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6F" w:rsidRPr="00F32A6F" w:rsidRDefault="008049BB" w:rsidP="008049BB">
      <w:pPr>
        <w:rPr>
          <w:rFonts w:ascii="Times New Roman" w:hAnsi="Times New Roman" w:cs="Times New Roman"/>
          <w:i/>
        </w:rPr>
      </w:pPr>
      <w:r w:rsidRPr="00D70E80">
        <w:rPr>
          <w:rFonts w:ascii="Times New Roman" w:hAnsi="Times New Roman" w:cs="Times New Roman"/>
          <w:i/>
          <w:noProof/>
          <w:color w:val="943634" w:themeColor="accent2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EF0DF" wp14:editId="2C8B74ED">
                <wp:simplePos x="0" y="0"/>
                <wp:positionH relativeFrom="column">
                  <wp:posOffset>4106545</wp:posOffset>
                </wp:positionH>
                <wp:positionV relativeFrom="paragraph">
                  <wp:posOffset>306070</wp:posOffset>
                </wp:positionV>
                <wp:extent cx="2094230" cy="424815"/>
                <wp:effectExtent l="0" t="0" r="20320" b="133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424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049BB" w:rsidRPr="00F32A6F" w:rsidRDefault="008049BB" w:rsidP="008049B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E6A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50021"/>
                              </w:rPr>
                              <w:t>Утверждено Оргкомитетом</w:t>
                            </w:r>
                            <w:r w:rsidRPr="004E6A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50021"/>
                              </w:rPr>
                              <w:br/>
                            </w:r>
                            <w:r w:rsidRPr="008049B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</w:rPr>
                              <w:t>11.03.13</w:t>
                            </w:r>
                            <w:r w:rsidRPr="008049BB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</w:rPr>
                              <w:t xml:space="preserve"> </w:t>
                            </w:r>
                          </w:p>
                          <w:p w:rsidR="008049BB" w:rsidRDefault="008049BB" w:rsidP="008049B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23.35pt;margin-top:24.1pt;width:164.9pt;height:3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" fillcolor="window" strokecolor="window" strokeweight=".5pt">
                <v:textbox>
                  <w:txbxContent>
                    <w:p w:rsidR="008049BB" w:rsidRPr="00F32A6F" w:rsidRDefault="008049BB" w:rsidP="008049BB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E6A51">
                        <w:rPr>
                          <w:rFonts w:ascii="Times New Roman" w:hAnsi="Times New Roman" w:cs="Times New Roman"/>
                          <w:b/>
                          <w:i/>
                          <w:color w:val="A50021"/>
                        </w:rPr>
                        <w:t>Утверждено Оргкомитетом</w:t>
                      </w:r>
                      <w:r w:rsidRPr="004E6A51">
                        <w:rPr>
                          <w:rFonts w:ascii="Times New Roman" w:hAnsi="Times New Roman" w:cs="Times New Roman"/>
                          <w:b/>
                          <w:i/>
                          <w:color w:val="A50021"/>
                        </w:rPr>
                        <w:br/>
                      </w:r>
                      <w:r w:rsidRPr="008049BB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</w:rPr>
                        <w:t>11.03.13</w:t>
                      </w:r>
                      <w:r w:rsidRPr="008049BB">
                        <w:rPr>
                          <w:rFonts w:ascii="Times New Roman" w:hAnsi="Times New Roman" w:cs="Times New Roman"/>
                          <w:i/>
                          <w:color w:val="C00000"/>
                        </w:rPr>
                        <w:t xml:space="preserve"> </w:t>
                      </w:r>
                    </w:p>
                    <w:p w:rsidR="008049BB" w:rsidRDefault="008049BB" w:rsidP="008049B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D70E80">
        <w:rPr>
          <w:rFonts w:ascii="Times New Roman" w:hAnsi="Times New Roman" w:cs="Times New Roman"/>
          <w:i/>
          <w:noProof/>
          <w:color w:val="943634" w:themeColor="accent2" w:themeShade="BF"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4B688B94" wp14:editId="04BF7959">
            <wp:simplePos x="0" y="0"/>
            <wp:positionH relativeFrom="column">
              <wp:posOffset>-440055</wp:posOffset>
            </wp:positionH>
            <wp:positionV relativeFrom="paragraph">
              <wp:posOffset>-540385</wp:posOffset>
            </wp:positionV>
            <wp:extent cx="7357110" cy="1381760"/>
            <wp:effectExtent l="0" t="0" r="0" b="8890"/>
            <wp:wrapTopAndBottom/>
            <wp:docPr id="1" name="Рисунок 1" descr="D:\Documents\Хрустальный Апельсин\Весь Апельсин 2\13 ХА\13 ХА ПРОЕКТЫ\13 GR спецконкурс\Кристал GR\Фирменный стиль\Фирм Стиль Максим\CGR Word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Хрустальный Апельсин\Весь Апельсин 2\13 ХА\13 ХА ПРОЕКТЫ\13 GR спецконкурс\Кристал GR\Фирменный стиль\Фирм Стиль Максим\CGR Word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" t="-1663" r="-2151" b="86580"/>
                    <a:stretch/>
                  </pic:blipFill>
                  <pic:spPr bwMode="auto">
                    <a:xfrm>
                      <a:off x="0" y="0"/>
                      <a:ext cx="735711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9BB" w:rsidRPr="00AA296E" w:rsidRDefault="008049BB" w:rsidP="008049BB">
      <w:pPr>
        <w:pStyle w:val="2"/>
        <w:spacing w:before="60"/>
        <w:jc w:val="center"/>
        <w:rPr>
          <w:rFonts w:ascii="Times New Roman" w:hAnsi="Times New Roman" w:cs="Times New Roman"/>
          <w:color w:val="A62222"/>
          <w:sz w:val="36"/>
        </w:rPr>
      </w:pPr>
      <w:r w:rsidRPr="00AA296E">
        <w:rPr>
          <w:rFonts w:ascii="Times New Roman" w:hAnsi="Times New Roman" w:cs="Times New Roman"/>
          <w:color w:val="A62222"/>
          <w:sz w:val="52"/>
        </w:rPr>
        <w:t>Положение</w:t>
      </w:r>
    </w:p>
    <w:p w:rsidR="008049BB" w:rsidRPr="00AA296E" w:rsidRDefault="008049BB" w:rsidP="008049BB">
      <w:pPr>
        <w:pStyle w:val="2"/>
        <w:spacing w:before="60"/>
        <w:jc w:val="center"/>
        <w:rPr>
          <w:rFonts w:ascii="Times New Roman" w:hAnsi="Times New Roman" w:cs="Times New Roman"/>
          <w:color w:val="A62222"/>
          <w:sz w:val="28"/>
        </w:rPr>
      </w:pPr>
      <w:r w:rsidRPr="00AA296E">
        <w:rPr>
          <w:rFonts w:ascii="Times New Roman" w:hAnsi="Times New Roman" w:cs="Times New Roman"/>
          <w:color w:val="A62222"/>
          <w:sz w:val="28"/>
        </w:rPr>
        <w:t xml:space="preserve">о Всероссийском студенческом конкурсе </w:t>
      </w:r>
      <w:r w:rsidRPr="00AA296E">
        <w:rPr>
          <w:rFonts w:ascii="Times New Roman" w:hAnsi="Times New Roman" w:cs="Times New Roman"/>
          <w:color w:val="A62222"/>
          <w:sz w:val="28"/>
        </w:rPr>
        <w:br/>
      </w:r>
      <w:r w:rsidRPr="00AA296E">
        <w:rPr>
          <w:rFonts w:ascii="Times New Roman" w:hAnsi="Times New Roman" w:cs="Times New Roman"/>
          <w:color w:val="A62222"/>
          <w:sz w:val="40"/>
        </w:rPr>
        <w:t>«</w:t>
      </w:r>
      <w:r w:rsidRPr="00AA296E">
        <w:rPr>
          <w:rFonts w:ascii="Times New Roman" w:hAnsi="Times New Roman" w:cs="Times New Roman"/>
          <w:color w:val="A62222"/>
          <w:sz w:val="40"/>
          <w:lang w:val="en-US"/>
        </w:rPr>
        <w:t>Crystal</w:t>
      </w:r>
      <w:r w:rsidRPr="00AA296E">
        <w:rPr>
          <w:rFonts w:ascii="Times New Roman" w:hAnsi="Times New Roman" w:cs="Times New Roman"/>
          <w:color w:val="A62222"/>
          <w:sz w:val="40"/>
        </w:rPr>
        <w:t xml:space="preserve"> </w:t>
      </w:r>
      <w:r w:rsidRPr="00AA296E">
        <w:rPr>
          <w:rFonts w:ascii="Times New Roman" w:hAnsi="Times New Roman" w:cs="Times New Roman"/>
          <w:color w:val="A62222"/>
          <w:sz w:val="40"/>
          <w:lang w:val="en-US"/>
        </w:rPr>
        <w:t>Government</w:t>
      </w:r>
      <w:r w:rsidRPr="00AA296E">
        <w:rPr>
          <w:rFonts w:ascii="Times New Roman" w:hAnsi="Times New Roman" w:cs="Times New Roman"/>
          <w:color w:val="A62222"/>
          <w:sz w:val="40"/>
        </w:rPr>
        <w:t xml:space="preserve"> </w:t>
      </w:r>
      <w:r>
        <w:rPr>
          <w:rFonts w:ascii="Times New Roman" w:hAnsi="Times New Roman" w:cs="Times New Roman"/>
          <w:color w:val="A62222"/>
          <w:sz w:val="40"/>
          <w:lang w:val="en-US"/>
        </w:rPr>
        <w:t>Relations</w:t>
      </w:r>
      <w:r w:rsidRPr="00AA296E">
        <w:rPr>
          <w:rFonts w:ascii="Times New Roman" w:hAnsi="Times New Roman" w:cs="Times New Roman"/>
          <w:color w:val="A62222"/>
          <w:sz w:val="40"/>
        </w:rPr>
        <w:t>»</w:t>
      </w:r>
    </w:p>
    <w:p w:rsidR="001A0F13" w:rsidRDefault="001A0F13" w:rsidP="00313CB4">
      <w:pPr>
        <w:rPr>
          <w:rFonts w:ascii="Times New Roman" w:hAnsi="Times New Roman" w:cs="Times New Roman"/>
        </w:rPr>
      </w:pPr>
    </w:p>
    <w:p w:rsidR="00654B09" w:rsidRPr="00654B09" w:rsidRDefault="00700D9D" w:rsidP="00654B09">
      <w:pPr>
        <w:pStyle w:val="ab"/>
        <w:numPr>
          <w:ilvl w:val="0"/>
          <w:numId w:val="27"/>
        </w:numPr>
        <w:spacing w:before="60" w:after="60" w:line="360" w:lineRule="auto"/>
        <w:ind w:left="0" w:firstLine="0"/>
        <w:rPr>
          <w:rFonts w:ascii="Times New Roman" w:hAnsi="Times New Roman" w:cs="Times New Roman"/>
          <w:i w:val="0"/>
          <w:color w:val="262626" w:themeColor="text1" w:themeTint="D9"/>
          <w:spacing w:val="0"/>
        </w:rPr>
      </w:pPr>
      <w:r w:rsidRPr="00654B09">
        <w:rPr>
          <w:rFonts w:ascii="Times New Roman" w:hAnsi="Times New Roman" w:cs="Times New Roman"/>
          <w:b/>
          <w:color w:val="C00000"/>
          <w:sz w:val="28"/>
        </w:rPr>
        <w:t>Н</w:t>
      </w:r>
      <w:r w:rsidR="00282E6A" w:rsidRPr="00654B09">
        <w:rPr>
          <w:rFonts w:ascii="Times New Roman" w:hAnsi="Times New Roman" w:cs="Times New Roman"/>
          <w:b/>
          <w:color w:val="C00000"/>
          <w:sz w:val="28"/>
        </w:rPr>
        <w:t>аименование конкурса</w:t>
      </w:r>
      <w:r w:rsidR="002710F2" w:rsidRPr="00654B09">
        <w:rPr>
          <w:rFonts w:ascii="Times New Roman" w:hAnsi="Times New Roman" w:cs="Times New Roman"/>
          <w:b/>
          <w:color w:val="C00000"/>
          <w:sz w:val="28"/>
        </w:rPr>
        <w:t>:</w:t>
      </w:r>
      <w:r w:rsidR="002710F2" w:rsidRPr="00654B09">
        <w:rPr>
          <w:rFonts w:ascii="Times New Roman" w:hAnsi="Times New Roman" w:cs="Times New Roman"/>
          <w:b/>
          <w:color w:val="C00000"/>
          <w:sz w:val="32"/>
        </w:rPr>
        <w:t xml:space="preserve"> </w:t>
      </w:r>
    </w:p>
    <w:p w:rsidR="00282E6A" w:rsidRPr="00AA63CA" w:rsidRDefault="00282E6A" w:rsidP="00654B09">
      <w:pPr>
        <w:pStyle w:val="ab"/>
        <w:numPr>
          <w:ilvl w:val="0"/>
          <w:numId w:val="0"/>
        </w:numPr>
        <w:spacing w:before="60" w:after="60" w:line="360" w:lineRule="auto"/>
        <w:rPr>
          <w:rFonts w:ascii="Times New Roman" w:hAnsi="Times New Roman" w:cs="Times New Roman"/>
          <w:i w:val="0"/>
          <w:color w:val="262626" w:themeColor="text1" w:themeTint="D9"/>
          <w:spacing w:val="0"/>
        </w:rPr>
      </w:pP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1.1. </w:t>
      </w:r>
      <w:r w:rsidR="002710F2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Всероссийский </w:t>
      </w:r>
      <w:r w:rsidR="00DA21B0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открытый </w:t>
      </w:r>
      <w:r w:rsidR="002710F2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студенческий конкурс «</w:t>
      </w:r>
      <w:r w:rsidR="002710F2" w:rsidRPr="00AA63CA">
        <w:rPr>
          <w:rFonts w:ascii="Times New Roman" w:hAnsi="Times New Roman" w:cs="Times New Roman"/>
          <w:i w:val="0"/>
          <w:color w:val="262626" w:themeColor="text1" w:themeTint="D9"/>
          <w:spacing w:val="0"/>
          <w:lang w:val="en-US"/>
        </w:rPr>
        <w:t>Crystal</w:t>
      </w:r>
      <w:r w:rsidR="002710F2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 </w:t>
      </w:r>
      <w:r w:rsidR="002710F2" w:rsidRPr="00AA63CA">
        <w:rPr>
          <w:rFonts w:ascii="Times New Roman" w:hAnsi="Times New Roman" w:cs="Times New Roman"/>
          <w:i w:val="0"/>
          <w:color w:val="262626" w:themeColor="text1" w:themeTint="D9"/>
          <w:spacing w:val="0"/>
          <w:lang w:val="en-US"/>
        </w:rPr>
        <w:t>Government</w:t>
      </w:r>
      <w:r w:rsidR="002710F2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 </w:t>
      </w:r>
      <w:r w:rsidR="008049BB" w:rsidRPr="00AA63CA">
        <w:rPr>
          <w:rFonts w:ascii="Times New Roman" w:hAnsi="Times New Roman" w:cs="Times New Roman"/>
          <w:i w:val="0"/>
          <w:color w:val="262626" w:themeColor="text1" w:themeTint="D9"/>
          <w:spacing w:val="0"/>
          <w:lang w:val="en-US"/>
        </w:rPr>
        <w:t>Relations</w:t>
      </w:r>
      <w:r w:rsidR="002710F2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»</w:t>
      </w: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.</w:t>
      </w:r>
    </w:p>
    <w:p w:rsidR="002366EB" w:rsidRPr="00AA63CA" w:rsidRDefault="00282E6A" w:rsidP="00654B09">
      <w:pPr>
        <w:pStyle w:val="ab"/>
        <w:numPr>
          <w:ilvl w:val="0"/>
          <w:numId w:val="0"/>
        </w:numPr>
        <w:spacing w:before="60" w:after="60" w:line="360" w:lineRule="auto"/>
        <w:rPr>
          <w:rFonts w:ascii="Times New Roman" w:hAnsi="Times New Roman" w:cs="Times New Roman"/>
          <w:i w:val="0"/>
          <w:color w:val="262626" w:themeColor="text1" w:themeTint="D9"/>
          <w:spacing w:val="0"/>
        </w:rPr>
      </w:pP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Возможно </w:t>
      </w:r>
      <w:r w:rsidR="00104CF1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использование </w:t>
      </w: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в информационных текстах </w:t>
      </w:r>
      <w:r w:rsidR="00104CF1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полного наименования, </w:t>
      </w:r>
      <w:r w:rsidR="007D6220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а </w:t>
      </w:r>
      <w:r w:rsidR="00104CF1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так</w:t>
      </w:r>
      <w:r w:rsidR="007D6220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же</w:t>
      </w:r>
      <w:r w:rsidR="00104CF1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 сокращенного - </w:t>
      </w: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Конкурс «</w:t>
      </w: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  <w:lang w:val="en-US"/>
        </w:rPr>
        <w:t>Crystal</w:t>
      </w: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 </w:t>
      </w: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  <w:lang w:val="en-US"/>
        </w:rPr>
        <w:t>GR</w:t>
      </w: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».</w:t>
      </w:r>
      <w:r w:rsidR="007D6220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 </w:t>
      </w: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Далее по тексту – Конкурс.</w:t>
      </w:r>
    </w:p>
    <w:p w:rsidR="002710F2" w:rsidRPr="00AA63CA" w:rsidRDefault="002366EB" w:rsidP="00654B09">
      <w:pPr>
        <w:pStyle w:val="ab"/>
        <w:numPr>
          <w:ilvl w:val="1"/>
          <w:numId w:val="13"/>
        </w:numPr>
        <w:spacing w:before="60" w:after="60" w:line="360" w:lineRule="auto"/>
        <w:ind w:left="0" w:firstLine="0"/>
        <w:rPr>
          <w:rFonts w:ascii="Times New Roman" w:hAnsi="Times New Roman" w:cs="Times New Roman"/>
          <w:i w:val="0"/>
          <w:color w:val="262626" w:themeColor="text1" w:themeTint="D9"/>
          <w:spacing w:val="0"/>
        </w:rPr>
      </w:pPr>
      <w:r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 </w:t>
      </w:r>
      <w:r w:rsidR="00282E6A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В 2013 году про</w:t>
      </w:r>
      <w:r w:rsidR="007D6220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водится</w:t>
      </w:r>
      <w:r w:rsidR="00282E6A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 Первый Всероссийский студенческий конкурс «</w:t>
      </w:r>
      <w:r w:rsidR="00282E6A" w:rsidRPr="00AA63CA">
        <w:rPr>
          <w:rFonts w:ascii="Times New Roman" w:hAnsi="Times New Roman" w:cs="Times New Roman"/>
          <w:i w:val="0"/>
          <w:color w:val="262626" w:themeColor="text1" w:themeTint="D9"/>
          <w:spacing w:val="0"/>
          <w:lang w:val="en-US"/>
        </w:rPr>
        <w:t>Crystal</w:t>
      </w:r>
      <w:r w:rsidR="00282E6A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 </w:t>
      </w:r>
      <w:r w:rsidR="00282E6A" w:rsidRPr="00AA63CA">
        <w:rPr>
          <w:rFonts w:ascii="Times New Roman" w:hAnsi="Times New Roman" w:cs="Times New Roman"/>
          <w:i w:val="0"/>
          <w:color w:val="262626" w:themeColor="text1" w:themeTint="D9"/>
          <w:spacing w:val="0"/>
          <w:lang w:val="en-US"/>
        </w:rPr>
        <w:t>Government</w:t>
      </w:r>
      <w:r w:rsidR="00282E6A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 xml:space="preserve"> </w:t>
      </w:r>
      <w:r w:rsidR="008049BB" w:rsidRPr="00AA63CA">
        <w:rPr>
          <w:rFonts w:ascii="Times New Roman" w:hAnsi="Times New Roman" w:cs="Times New Roman"/>
          <w:i w:val="0"/>
          <w:color w:val="262626" w:themeColor="text1" w:themeTint="D9"/>
          <w:spacing w:val="0"/>
          <w:lang w:val="en-US"/>
        </w:rPr>
        <w:t>Relations</w:t>
      </w:r>
      <w:r w:rsidR="00282E6A" w:rsidRPr="00AA63CA">
        <w:rPr>
          <w:rFonts w:ascii="Times New Roman" w:hAnsi="Times New Roman" w:cs="Times New Roman"/>
          <w:i w:val="0"/>
          <w:color w:val="262626" w:themeColor="text1" w:themeTint="D9"/>
          <w:spacing w:val="0"/>
        </w:rPr>
        <w:t>». Далее при проведении конкурса к названию будут добавляться числительные, соответствующие номеру очередного Конкурса.</w:t>
      </w:r>
    </w:p>
    <w:p w:rsidR="002710F2" w:rsidRPr="008049BB" w:rsidRDefault="002366EB" w:rsidP="00654B09">
      <w:pPr>
        <w:pStyle w:val="ab"/>
        <w:numPr>
          <w:ilvl w:val="0"/>
          <w:numId w:val="0"/>
        </w:numPr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8049BB">
        <w:rPr>
          <w:rFonts w:ascii="Times New Roman" w:hAnsi="Times New Roman" w:cs="Times New Roman"/>
          <w:b/>
          <w:color w:val="C00000"/>
          <w:sz w:val="28"/>
        </w:rPr>
        <w:t>2. М</w:t>
      </w:r>
      <w:r w:rsidR="002710F2" w:rsidRPr="008049BB">
        <w:rPr>
          <w:rFonts w:ascii="Times New Roman" w:hAnsi="Times New Roman" w:cs="Times New Roman"/>
          <w:b/>
          <w:color w:val="C00000"/>
          <w:sz w:val="28"/>
        </w:rPr>
        <w:t>иссия</w:t>
      </w:r>
      <w:r w:rsidR="00282E6A" w:rsidRPr="008049BB">
        <w:rPr>
          <w:rFonts w:ascii="Times New Roman" w:hAnsi="Times New Roman" w:cs="Times New Roman"/>
          <w:b/>
          <w:color w:val="C00000"/>
          <w:sz w:val="28"/>
        </w:rPr>
        <w:t xml:space="preserve"> Конкурса</w:t>
      </w:r>
      <w:r w:rsidR="002710F2" w:rsidRPr="008049BB">
        <w:rPr>
          <w:rFonts w:ascii="Times New Roman" w:hAnsi="Times New Roman" w:cs="Times New Roman"/>
          <w:b/>
          <w:color w:val="C00000"/>
          <w:sz w:val="28"/>
        </w:rPr>
        <w:t>:</w:t>
      </w:r>
    </w:p>
    <w:p w:rsidR="002710F2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2.1. </w:t>
      </w:r>
      <w:r w:rsidR="002710F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Конкурс призван способствовать формированию  квалификационных характеристик, этических норм  и  социального статуса профессии </w:t>
      </w:r>
      <w:r w:rsidR="002710F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="002710F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2710F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России.</w:t>
      </w:r>
    </w:p>
    <w:p w:rsidR="00B158CE" w:rsidRPr="008049BB" w:rsidRDefault="00282E6A" w:rsidP="002366EB">
      <w:pPr>
        <w:pStyle w:val="ab"/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8049BB">
        <w:rPr>
          <w:rFonts w:ascii="Times New Roman" w:hAnsi="Times New Roman" w:cs="Times New Roman"/>
          <w:b/>
          <w:color w:val="C00000"/>
          <w:sz w:val="28"/>
        </w:rPr>
        <w:t xml:space="preserve">3. </w:t>
      </w:r>
      <w:r w:rsidR="00B158CE" w:rsidRPr="008049BB">
        <w:rPr>
          <w:rFonts w:ascii="Times New Roman" w:hAnsi="Times New Roman" w:cs="Times New Roman"/>
          <w:b/>
          <w:color w:val="C00000"/>
          <w:sz w:val="28"/>
        </w:rPr>
        <w:t>Цели и задачи:</w:t>
      </w:r>
    </w:p>
    <w:p w:rsidR="00212C11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3.1.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="00D54A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нициировать деятельность по 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опуляризаци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как вида профессиональной деятельности в студенческо-аспирантской среде</w:t>
      </w:r>
      <w:r w:rsidR="00D54A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укреплени</w:t>
      </w:r>
      <w:r w:rsidR="00D54A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социального статуса профессии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212C11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3.2.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способствовать обмену 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знания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актуальным вопросам 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(задачи, направления, модели, законодатель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ство и технологии) заинтересованным студентам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аспирант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ам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профильных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Вузов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факультетов и направлений подготовки;</w:t>
      </w:r>
    </w:p>
    <w:p w:rsidR="00212C11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3.3.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озда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вать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услови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для формирования профессиональной компетентности будущих специалистов по различным направлениям деятельности 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212C11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3.4.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оздание возможностей для трудоустройства студентов и выпускников профильных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Вузов</w:t>
      </w:r>
      <w:r w:rsidR="00212C1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факультетов и направлений подготовки в российских и зарубежных организациях (госслужба, государственные и частные корпорации, некоммерческие организации, СМИ)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900C08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3.5.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ормирование условий для междисциплинарного</w:t>
      </w:r>
      <w:r w:rsidR="00D54A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меж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вузов</w:t>
      </w:r>
      <w:r w:rsidR="00D54A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ского 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взаимодействия преподавателей, студентов и экспертов таких направлений подготовки, как государ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твенное и муницип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900C0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льное управление, политология, юриспруденция, 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международные отношения,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реклама и связи с общественностью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медиакоммуникации для развития профессиональных стандартов 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B158CE" w:rsidRPr="008049BB" w:rsidRDefault="00282E6A" w:rsidP="002366EB">
      <w:pPr>
        <w:pStyle w:val="ab"/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8049BB">
        <w:rPr>
          <w:rFonts w:ascii="Times New Roman" w:hAnsi="Times New Roman" w:cs="Times New Roman"/>
          <w:b/>
          <w:color w:val="C00000"/>
          <w:sz w:val="28"/>
        </w:rPr>
        <w:t xml:space="preserve">4. </w:t>
      </w:r>
      <w:r w:rsidR="00DA21B0" w:rsidRPr="008049BB">
        <w:rPr>
          <w:rFonts w:ascii="Times New Roman" w:hAnsi="Times New Roman" w:cs="Times New Roman"/>
          <w:b/>
          <w:color w:val="C00000"/>
          <w:sz w:val="28"/>
        </w:rPr>
        <w:t xml:space="preserve">Участники </w:t>
      </w:r>
      <w:r w:rsidRPr="008049BB">
        <w:rPr>
          <w:rFonts w:ascii="Times New Roman" w:hAnsi="Times New Roman" w:cs="Times New Roman"/>
          <w:b/>
          <w:color w:val="C00000"/>
          <w:sz w:val="28"/>
        </w:rPr>
        <w:t xml:space="preserve">и </w:t>
      </w:r>
      <w:r w:rsidR="00DA21B0" w:rsidRPr="008049BB">
        <w:rPr>
          <w:rFonts w:ascii="Times New Roman" w:hAnsi="Times New Roman" w:cs="Times New Roman"/>
          <w:b/>
          <w:color w:val="C00000"/>
          <w:sz w:val="28"/>
        </w:rPr>
        <w:t xml:space="preserve">целевые </w:t>
      </w:r>
      <w:r w:rsidRPr="008049BB">
        <w:rPr>
          <w:rFonts w:ascii="Times New Roman" w:hAnsi="Times New Roman" w:cs="Times New Roman"/>
          <w:b/>
          <w:color w:val="C00000"/>
          <w:sz w:val="28"/>
        </w:rPr>
        <w:t>группы Конкурса</w:t>
      </w:r>
      <w:r w:rsidR="00B158CE" w:rsidRPr="008049BB">
        <w:rPr>
          <w:rFonts w:ascii="Times New Roman" w:hAnsi="Times New Roman" w:cs="Times New Roman"/>
          <w:b/>
          <w:color w:val="C00000"/>
          <w:sz w:val="28"/>
        </w:rPr>
        <w:t>:</w:t>
      </w:r>
    </w:p>
    <w:p w:rsidR="00FC4CC7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4.1.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 участию в Конкурсе приглашаются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туденты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-старшекурсники бакалавриата или 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специали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тета, а также магистранты 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аспиранты профильных российских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вузов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направлени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ям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подготовки: 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государственное и муниципальное управление, политология, юриспруденция, международные отношения,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реклама и связи с общественностью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7D622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медиакоммуникации, менеджмент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др.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DA21B0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4.2.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помогать принять участие в Конкурсе могут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реподаватели и сотрудники, 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профильных российских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вузов</w:t>
      </w:r>
      <w:r w:rsidR="00FC4CC7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готовящих выпускников к деятельности в сфере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E5B63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4.3.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качестве экспертов Конкурса могут выступать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 w:rsidR="006E5B6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редставители органов власти и государственных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учреждений</w:t>
      </w:r>
      <w:r w:rsidR="006E5B6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DA21B0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4.4.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качестве экспертов Конкурса могут выступать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 w:rsidR="006E5B6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редставители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бизнес-сообщества и некоммерческих организаций</w:t>
      </w:r>
      <w:r w:rsidR="006E5B6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чья профессиональная деятельность связана с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DA21B0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4.5.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качестве экспертов Конкурса могут выступать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представители общественных профессиональных организаций по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E5B63" w:rsidRPr="00AA63CA" w:rsidRDefault="00DA21B0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4.6.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качестве экспертов Конкурса могут выступать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представители СМИ, пишущие на тему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104CF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B158CE" w:rsidRPr="008049BB" w:rsidRDefault="00282E6A" w:rsidP="002366EB">
      <w:pPr>
        <w:pStyle w:val="ab"/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8049BB">
        <w:rPr>
          <w:rFonts w:ascii="Times New Roman" w:hAnsi="Times New Roman" w:cs="Times New Roman"/>
          <w:b/>
          <w:color w:val="C00000"/>
          <w:sz w:val="28"/>
        </w:rPr>
        <w:t xml:space="preserve">5. </w:t>
      </w:r>
      <w:r w:rsidR="00B158CE" w:rsidRPr="008049BB">
        <w:rPr>
          <w:rFonts w:ascii="Times New Roman" w:hAnsi="Times New Roman" w:cs="Times New Roman"/>
          <w:b/>
          <w:color w:val="C00000"/>
          <w:sz w:val="28"/>
        </w:rPr>
        <w:t>География</w:t>
      </w:r>
      <w:r w:rsidRPr="008049BB">
        <w:rPr>
          <w:rFonts w:ascii="Times New Roman" w:hAnsi="Times New Roman" w:cs="Times New Roman"/>
          <w:b/>
          <w:color w:val="C00000"/>
          <w:sz w:val="28"/>
        </w:rPr>
        <w:t xml:space="preserve"> Конкурса</w:t>
      </w:r>
      <w:r w:rsidR="00B158CE" w:rsidRPr="008049BB">
        <w:rPr>
          <w:rFonts w:ascii="Times New Roman" w:hAnsi="Times New Roman" w:cs="Times New Roman"/>
          <w:b/>
          <w:color w:val="C00000"/>
          <w:sz w:val="28"/>
        </w:rPr>
        <w:t>:</w:t>
      </w:r>
    </w:p>
    <w:p w:rsidR="006E5B63" w:rsidRPr="00AA63CA" w:rsidRDefault="00282E6A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5.1. 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</w:t>
      </w:r>
      <w:r w:rsidR="00104CF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частию в Конкурсе приглашаются студенты р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оссийски</w:t>
      </w:r>
      <w:r w:rsidR="00DA21B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 вузов,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где на</w:t>
      </w:r>
      <w:r w:rsidR="006E5B6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факультет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ах (профильных кафедрах) </w:t>
      </w:r>
      <w:r w:rsidR="006E5B6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осуществл</w:t>
      </w:r>
      <w:r w:rsidR="002F539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ется</w:t>
      </w:r>
      <w:r w:rsidR="006E5B6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под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готовк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направлени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ям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="006E5B6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государственное и муниципальное управление, политология, юриспруденция, международные отношения, 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реклама и связи с общественностью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медиакоммуникации</w:t>
      </w:r>
      <w:r w:rsidR="007D622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менеджмент</w:t>
      </w:r>
      <w:r w:rsidR="001C5C7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др.</w:t>
      </w:r>
      <w:r w:rsidR="006E5B6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282E6A" w:rsidRPr="00AA63CA" w:rsidRDefault="00DA21B0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5.2. о</w:t>
      </w:r>
      <w:r w:rsidR="00282E6A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рганизаторы Конкурса не будут ограничивать желающих участвовать </w:t>
      </w:r>
      <w:r w:rsidR="00D124B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нем студентов, если они уча</w:t>
      </w:r>
      <w:r w:rsidR="00282E6A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тся в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вуз</w:t>
      </w:r>
      <w:r w:rsidR="00282E6A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ах СНГ и </w:t>
      </w:r>
      <w:r w:rsidR="007D622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стран</w:t>
      </w:r>
      <w:r w:rsidR="00282E6A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Балтии</w:t>
      </w:r>
      <w:r w:rsidR="00D124B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В ситуациях, когда победителям или призерам Конкурса придется приехать из СНГ или из стран Балтии</w:t>
      </w:r>
      <w:r w:rsidR="00104CF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если таковые будут</w:t>
      </w:r>
      <w:r w:rsidR="00D124B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отдельно и индивидуально согласовываются организационные и материально-технические вопросы.</w:t>
      </w:r>
    </w:p>
    <w:p w:rsidR="00B158CE" w:rsidRPr="008049BB" w:rsidRDefault="00282E6A" w:rsidP="002366EB">
      <w:pPr>
        <w:pStyle w:val="ab"/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8049BB">
        <w:rPr>
          <w:rFonts w:ascii="Times New Roman" w:hAnsi="Times New Roman" w:cs="Times New Roman"/>
          <w:b/>
          <w:color w:val="C00000"/>
          <w:sz w:val="28"/>
        </w:rPr>
        <w:t xml:space="preserve">6. </w:t>
      </w:r>
      <w:r w:rsidR="00B158CE" w:rsidRPr="008049BB">
        <w:rPr>
          <w:rFonts w:ascii="Times New Roman" w:hAnsi="Times New Roman" w:cs="Times New Roman"/>
          <w:b/>
          <w:color w:val="C00000"/>
          <w:sz w:val="28"/>
        </w:rPr>
        <w:t>Организаторы</w:t>
      </w:r>
      <w:r w:rsidR="00614991" w:rsidRPr="008049BB">
        <w:rPr>
          <w:rFonts w:ascii="Times New Roman" w:hAnsi="Times New Roman" w:cs="Times New Roman"/>
          <w:b/>
          <w:color w:val="C00000"/>
          <w:sz w:val="28"/>
        </w:rPr>
        <w:t xml:space="preserve"> и со</w:t>
      </w:r>
      <w:r w:rsidR="002C3665" w:rsidRPr="008049BB">
        <w:rPr>
          <w:rFonts w:ascii="Times New Roman" w:hAnsi="Times New Roman" w:cs="Times New Roman"/>
          <w:b/>
          <w:color w:val="C00000"/>
          <w:sz w:val="28"/>
        </w:rPr>
        <w:t>организаторы:</w:t>
      </w:r>
    </w:p>
    <w:p w:rsidR="00D124BF" w:rsidRPr="00AA63CA" w:rsidRDefault="00614991" w:rsidP="002366EB">
      <w:pPr>
        <w:pStyle w:val="a3"/>
        <w:spacing w:before="60" w:after="60" w:line="360" w:lineRule="auto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6.1. Организаторами и со</w:t>
      </w:r>
      <w:r w:rsidR="00D124B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организаторами Конкурса выступили: </w:t>
      </w:r>
    </w:p>
    <w:p w:rsidR="006E5B63" w:rsidRPr="00AA63CA" w:rsidRDefault="00D124BF" w:rsidP="00C11A6E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Российская Ассоциация по связям с общественностью (РАСО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6E5B63" w:rsidRPr="00AA63CA" w:rsidRDefault="006E5B63" w:rsidP="00C11A6E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Национальный исследовательский университет «Высшая школа экономики» (НИУ ВШЭ)</w:t>
      </w:r>
    </w:p>
    <w:p w:rsidR="005E6918" w:rsidRPr="00AA63CA" w:rsidRDefault="005E6918" w:rsidP="00C11A6E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Ассоц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иация менеджеров России (АМР)</w:t>
      </w:r>
    </w:p>
    <w:p w:rsidR="002C3665" w:rsidRPr="00AA63CA" w:rsidRDefault="002C3665" w:rsidP="00C11A6E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НП «Национальная лига специалистов п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связям бизнеса и государства»</w:t>
      </w:r>
    </w:p>
    <w:p w:rsidR="00C11A6E" w:rsidRPr="00AA63CA" w:rsidRDefault="00C11A6E" w:rsidP="00C11A6E">
      <w:pPr>
        <w:spacing w:before="60" w:after="60" w:line="360" w:lineRule="auto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AA63CA">
        <w:rPr>
          <w:rStyle w:val="aa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Российская Ассоциация электронных коммуникаций (РАЭК)</w:t>
      </w:r>
    </w:p>
    <w:p w:rsidR="006E5B63" w:rsidRPr="00AA63CA" w:rsidRDefault="006E5B63" w:rsidP="00C11A6E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Исполнительная дирекция НП </w:t>
      </w:r>
      <w:r w:rsidR="00D124B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Открытого Всероссийского студенческого конкурса в области связей с общественностью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«Хрустальный </w:t>
      </w:r>
      <w:r w:rsidR="0071310C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пельсин»</w:t>
      </w:r>
    </w:p>
    <w:p w:rsidR="00D124BF" w:rsidRPr="00AA63CA" w:rsidRDefault="00D124BF" w:rsidP="002366EB">
      <w:pPr>
        <w:pStyle w:val="a3"/>
        <w:spacing w:before="60" w:after="60" w:line="360" w:lineRule="auto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6.2. Из представителей организаторов и со-организаторов Конкурса формируется </w:t>
      </w:r>
      <w:r w:rsidR="005E691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Организационный комитет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(далее – Оргкомитет). На основании решений Оргкомитета формируются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Экспертный совет и 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необходимые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Рабочие группы.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11A6E" w:rsidRPr="00AA63C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См. далее п. 8-10.</w:t>
      </w:r>
    </w:p>
    <w:p w:rsidR="00B158CE" w:rsidRPr="008049BB" w:rsidRDefault="005E6918" w:rsidP="002366EB">
      <w:pPr>
        <w:pStyle w:val="ab"/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8049BB">
        <w:rPr>
          <w:rFonts w:ascii="Times New Roman" w:hAnsi="Times New Roman" w:cs="Times New Roman"/>
          <w:b/>
          <w:color w:val="C00000"/>
          <w:sz w:val="28"/>
        </w:rPr>
        <w:t xml:space="preserve">7. </w:t>
      </w:r>
      <w:r w:rsidR="00B158CE" w:rsidRPr="008049BB">
        <w:rPr>
          <w:rFonts w:ascii="Times New Roman" w:hAnsi="Times New Roman" w:cs="Times New Roman"/>
          <w:b/>
          <w:color w:val="C00000"/>
          <w:sz w:val="28"/>
        </w:rPr>
        <w:t>Партнеры</w:t>
      </w:r>
      <w:r w:rsidR="001D47F7" w:rsidRPr="008049BB">
        <w:rPr>
          <w:rFonts w:ascii="Times New Roman" w:hAnsi="Times New Roman" w:cs="Times New Roman"/>
          <w:b/>
          <w:color w:val="C00000"/>
          <w:sz w:val="28"/>
        </w:rPr>
        <w:t xml:space="preserve"> и спонсоры</w:t>
      </w:r>
      <w:r w:rsidR="00B158CE" w:rsidRPr="008049BB">
        <w:rPr>
          <w:rFonts w:ascii="Times New Roman" w:hAnsi="Times New Roman" w:cs="Times New Roman"/>
          <w:b/>
          <w:color w:val="C00000"/>
          <w:sz w:val="28"/>
        </w:rPr>
        <w:t>:</w:t>
      </w:r>
    </w:p>
    <w:p w:rsidR="005E6918" w:rsidRPr="00AA63CA" w:rsidRDefault="005E6918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7.1. Для осуществления эффективной подготовки и проведение Конкурса и его событий Оргкомитет может привлекать для оказания партнерской или спонсорской помощи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различные компании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В соответствии с выбранной формой поддержки Конкурса компаниям присваивается статус – Партнер или Спонсор.</w:t>
      </w:r>
    </w:p>
    <w:p w:rsidR="005E6918" w:rsidRPr="00AA63CA" w:rsidRDefault="005E6918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7.2. Для реализации эффективной рекламно-информационной и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PR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кампаний Оргкомитет может привлекать СМИ или </w:t>
      </w:r>
      <w:r w:rsidR="00313CB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иные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организации, имеющих возможности распространения информации о Конкурсе, и присваивать им статус Информационного партнера.</w:t>
      </w:r>
    </w:p>
    <w:p w:rsidR="00313CB4" w:rsidRPr="00AA63CA" w:rsidRDefault="00313CB4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7.3. Информация о партнерах, спонсорах и информационных партнерах (упоминания в текстах или логотипы) размещается как на промо-сайте Конкурса, так и в пресс-материалах Конкурса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т.д.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2366EB" w:rsidRPr="008049BB" w:rsidRDefault="001503DC" w:rsidP="002366EB">
      <w:pPr>
        <w:pStyle w:val="ab"/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8049BB">
        <w:rPr>
          <w:rFonts w:ascii="Times New Roman" w:hAnsi="Times New Roman" w:cs="Times New Roman"/>
          <w:b/>
          <w:color w:val="C00000"/>
          <w:sz w:val="28"/>
        </w:rPr>
        <w:t>8</w:t>
      </w:r>
      <w:r w:rsidR="002366EB" w:rsidRPr="008049BB">
        <w:rPr>
          <w:rFonts w:ascii="Times New Roman" w:hAnsi="Times New Roman" w:cs="Times New Roman"/>
          <w:b/>
          <w:color w:val="C00000"/>
          <w:sz w:val="28"/>
        </w:rPr>
        <w:t>. Организационный комитет:</w:t>
      </w:r>
    </w:p>
    <w:p w:rsidR="007D6220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.1. Организационный комитет координирует и направляет работу организаторов и партнеров по реализации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целей и задач Конкурса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В течение подготовки и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проведения К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онкурса</w:t>
      </w:r>
      <w:r w:rsidR="007D622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а также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его событий</w:t>
      </w:r>
      <w:r w:rsidR="007D622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Оргкомитет собирается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менее двух раз</w:t>
      </w:r>
      <w:r w:rsidR="007D622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2366EB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.2. Состав Оргкомитета формируется из числа представителей от орг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анизаторов и со-организаторов Конкурса</w:t>
      </w:r>
      <w:r w:rsidR="007D622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2366EB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.3. Председатель Оргкомитета, Ответственный секретарь, Экспертный совет и его руководитель, Рабоч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ие группы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их руководители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формируются и 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избираются на 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заседании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Оргкомитета.</w:t>
      </w:r>
    </w:p>
    <w:p w:rsidR="002366EB" w:rsidRPr="001503DC" w:rsidRDefault="001503DC" w:rsidP="002366EB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.4. Состав Оргкомитета</w:t>
      </w:r>
      <w:r w:rsidR="007D622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состав Экспертного совета, данные о Рабочих группах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Конкурса публику</w:t>
      </w:r>
      <w:r w:rsidR="007D6220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тся н промо-сайте Конкурса 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http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</w:rPr>
        <w:t>://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www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hse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ru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</w:rPr>
        <w:t>/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cgr</w:t>
      </w:r>
      <w:r w:rsidR="00BF3B91" w:rsidRPr="00BF3B91">
        <w:rPr>
          <w:rFonts w:ascii="Times New Roman" w:hAnsi="Times New Roman" w:cs="Times New Roman"/>
          <w:color w:val="1F497D" w:themeColor="text2"/>
          <w:sz w:val="24"/>
          <w:szCs w:val="24"/>
        </w:rPr>
        <w:t>/</w:t>
      </w:r>
      <w:r w:rsidR="007D6220" w:rsidRPr="007D6220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2366EB" w:rsidRPr="008049BB" w:rsidRDefault="001503DC" w:rsidP="002366EB">
      <w:pPr>
        <w:pStyle w:val="ab"/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8049BB">
        <w:rPr>
          <w:rFonts w:ascii="Times New Roman" w:hAnsi="Times New Roman" w:cs="Times New Roman"/>
          <w:b/>
          <w:color w:val="C00000"/>
          <w:sz w:val="28"/>
        </w:rPr>
        <w:t>9</w:t>
      </w:r>
      <w:r w:rsidR="002366EB" w:rsidRPr="008049BB">
        <w:rPr>
          <w:rFonts w:ascii="Times New Roman" w:hAnsi="Times New Roman" w:cs="Times New Roman"/>
          <w:b/>
          <w:color w:val="C00000"/>
          <w:sz w:val="28"/>
        </w:rPr>
        <w:t xml:space="preserve">. Экспертный </w:t>
      </w:r>
      <w:r w:rsidR="007D6220" w:rsidRPr="008049BB">
        <w:rPr>
          <w:rFonts w:ascii="Times New Roman" w:hAnsi="Times New Roman" w:cs="Times New Roman"/>
          <w:b/>
          <w:color w:val="C00000"/>
          <w:sz w:val="28"/>
        </w:rPr>
        <w:t>совет</w:t>
      </w:r>
      <w:r w:rsidR="002366EB" w:rsidRPr="008049BB">
        <w:rPr>
          <w:rFonts w:ascii="Times New Roman" w:hAnsi="Times New Roman" w:cs="Times New Roman"/>
          <w:b/>
          <w:color w:val="C00000"/>
          <w:sz w:val="28"/>
        </w:rPr>
        <w:t xml:space="preserve"> проекта:</w:t>
      </w:r>
    </w:p>
    <w:p w:rsidR="002366EB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9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.1. Э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кспертами проекта могут быть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представители организаторов, со-организаторов, партнеров и информационных партнеров, а также независимые специалисты в области 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Government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049B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Relations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которые на добровольной основе выразят готовность оценивать конкурсные работы студентов в соответствии с </w:t>
      </w:r>
      <w:r w:rsidR="00BF3B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критериями Конкурса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2366EB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.2. На установочном заседании Оргкомитета выбирается руководитель Экспертного совета, который в течение 10-15 рабочих дней с начала старта очередного Конкурса формирует окончательный состав Экспертного совета.</w:t>
      </w:r>
    </w:p>
    <w:p w:rsidR="002366EB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.3. Экспертный совет самостоятельно определяет формат взаимодействия между экспертами.</w:t>
      </w:r>
    </w:p>
    <w:p w:rsidR="002366EB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.4. Экспертный совет по итогам оценки конкурсных работ формирует шорт-лист, который утверждается на очередного заседании Оргкомитета (он-лайн или оф</w:t>
      </w:r>
      <w:r w:rsidR="00C11A6E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ф-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лайн). Сроки на осуществление оценки конкурсных работ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 31 марта по 30 апреля 2013 года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2366EB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.5. Утвержденные результаты итогов оценки конкурсных работ публикуются на промо-сайте Конкурса (</w:t>
      </w:r>
      <w:hyperlink r:id="rId9" w:history="1">
        <w:r w:rsidR="00654B09" w:rsidRPr="00426627">
          <w:rPr>
            <w:rStyle w:val="a5"/>
            <w:rFonts w:ascii="Times New Roman" w:hAnsi="Times New Roman" w:cs="Times New Roman"/>
            <w:sz w:val="24"/>
            <w:szCs w:val="24"/>
          </w:rPr>
          <w:t>http://www.hse.ru/</w:t>
        </w:r>
        <w:r w:rsidR="00654B09" w:rsidRPr="004266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cgr</w:t>
        </w:r>
        <w:r w:rsidR="00654B09" w:rsidRPr="0042662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654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его ресурсах в социальных сетях и т.д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2366EB" w:rsidRPr="008049BB" w:rsidRDefault="002366EB" w:rsidP="002366EB">
      <w:pPr>
        <w:pStyle w:val="ab"/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8049BB">
        <w:rPr>
          <w:rFonts w:ascii="Times New Roman" w:hAnsi="Times New Roman" w:cs="Times New Roman"/>
          <w:b/>
          <w:color w:val="C00000"/>
          <w:sz w:val="28"/>
        </w:rPr>
        <w:t>1</w:t>
      </w:r>
      <w:r w:rsidR="001503DC" w:rsidRPr="008049BB">
        <w:rPr>
          <w:rFonts w:ascii="Times New Roman" w:hAnsi="Times New Roman" w:cs="Times New Roman"/>
          <w:b/>
          <w:color w:val="C00000"/>
          <w:sz w:val="28"/>
        </w:rPr>
        <w:t>0</w:t>
      </w:r>
      <w:r w:rsidRPr="008049BB">
        <w:rPr>
          <w:rFonts w:ascii="Times New Roman" w:hAnsi="Times New Roman" w:cs="Times New Roman"/>
          <w:b/>
          <w:color w:val="C00000"/>
          <w:sz w:val="28"/>
        </w:rPr>
        <w:t>. Рабочая группа НИУ ВШЭ Оргкомитета Конкурса:</w:t>
      </w:r>
    </w:p>
    <w:p w:rsidR="002366EB" w:rsidRPr="00AA63CA" w:rsidRDefault="002366EB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</w:t>
      </w:r>
      <w:r w:rsidR="001503DC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.1. Рабочая группа (далее - РГ) создается из числа ответственных сотрудников подразделений НИУ ВШЭ, которые выразили готовность к участию в Конкурсе.</w:t>
      </w:r>
    </w:p>
    <w:p w:rsidR="002366EB" w:rsidRPr="00AA63CA" w:rsidRDefault="002366EB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</w:t>
      </w:r>
      <w:r w:rsidR="001503DC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.2. РГ необходима для регламентации деятельности в соответствии с внутренним документооборотом (приказы, служебные записки, информационные письма и т.д.), позволяющей решать вопросы организационного и ресурсного обеспечения Конкурса на площадке НИУ ВШЭ.</w:t>
      </w:r>
    </w:p>
    <w:p w:rsidR="002366EB" w:rsidRPr="00AA63CA" w:rsidRDefault="002366EB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</w:t>
      </w:r>
      <w:r w:rsidR="001503DC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.3. На заседании Оргкомитета выбирается руководитель РГ (сотрудник НИУ ВШЭ), который формирует окончательный состав РГ и планы ее работы.</w:t>
      </w:r>
    </w:p>
    <w:p w:rsidR="00B158CE" w:rsidRPr="00DF250B" w:rsidRDefault="001503DC" w:rsidP="002366EB">
      <w:pPr>
        <w:pStyle w:val="ab"/>
        <w:spacing w:before="60" w:after="60" w:line="360" w:lineRule="auto"/>
        <w:rPr>
          <w:rFonts w:ascii="Times New Roman" w:hAnsi="Times New Roman" w:cs="Times New Roman"/>
          <w:b/>
          <w:color w:val="C00000"/>
          <w:sz w:val="28"/>
        </w:rPr>
      </w:pPr>
      <w:r w:rsidRPr="00DF250B">
        <w:rPr>
          <w:rFonts w:ascii="Times New Roman" w:hAnsi="Times New Roman" w:cs="Times New Roman"/>
          <w:b/>
          <w:color w:val="C00000"/>
          <w:sz w:val="28"/>
        </w:rPr>
        <w:t>11</w:t>
      </w:r>
      <w:r w:rsidR="005E6918" w:rsidRPr="00DF250B">
        <w:rPr>
          <w:rFonts w:ascii="Times New Roman" w:hAnsi="Times New Roman" w:cs="Times New Roman"/>
          <w:b/>
          <w:color w:val="C00000"/>
          <w:sz w:val="28"/>
        </w:rPr>
        <w:t xml:space="preserve">. </w:t>
      </w:r>
      <w:r w:rsidRPr="00DF250B">
        <w:rPr>
          <w:rFonts w:ascii="Times New Roman" w:hAnsi="Times New Roman" w:cs="Times New Roman"/>
          <w:b/>
          <w:color w:val="C00000"/>
          <w:sz w:val="28"/>
        </w:rPr>
        <w:t>С</w:t>
      </w:r>
      <w:r w:rsidR="005E6918" w:rsidRPr="00DF250B">
        <w:rPr>
          <w:rFonts w:ascii="Times New Roman" w:hAnsi="Times New Roman" w:cs="Times New Roman"/>
          <w:b/>
          <w:color w:val="C00000"/>
          <w:sz w:val="28"/>
        </w:rPr>
        <w:t xml:space="preserve">роки </w:t>
      </w:r>
      <w:r w:rsidRPr="00DF250B">
        <w:rPr>
          <w:rFonts w:ascii="Times New Roman" w:hAnsi="Times New Roman" w:cs="Times New Roman"/>
          <w:b/>
          <w:color w:val="C00000"/>
          <w:sz w:val="28"/>
        </w:rPr>
        <w:t xml:space="preserve">проведения </w:t>
      </w:r>
      <w:r w:rsidR="005E6918" w:rsidRPr="00DF250B">
        <w:rPr>
          <w:rFonts w:ascii="Times New Roman" w:hAnsi="Times New Roman" w:cs="Times New Roman"/>
          <w:b/>
          <w:color w:val="C00000"/>
          <w:sz w:val="28"/>
        </w:rPr>
        <w:t>Конкурса</w:t>
      </w:r>
      <w:r w:rsidR="00B158CE" w:rsidRPr="00DF250B">
        <w:rPr>
          <w:rFonts w:ascii="Times New Roman" w:hAnsi="Times New Roman" w:cs="Times New Roman"/>
          <w:b/>
          <w:color w:val="C00000"/>
          <w:sz w:val="28"/>
        </w:rPr>
        <w:t>:</w:t>
      </w:r>
    </w:p>
    <w:p w:rsidR="00362E9D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11</w:t>
      </w:r>
      <w:r w:rsidR="005E691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.1. </w:t>
      </w:r>
      <w:r w:rsidR="00362E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Конкурс проходит в три этапа:</w:t>
      </w:r>
    </w:p>
    <w:p w:rsidR="00362E9D" w:rsidRPr="00AA63CA" w:rsidRDefault="00313CB4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с 1</w:t>
      </w:r>
      <w:r w:rsidR="00C11A6E" w:rsidRPr="00AA63C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2</w:t>
      </w:r>
      <w:r w:rsidRPr="00AA63C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марта</w:t>
      </w:r>
      <w:r w:rsidR="00C11A6E" w:rsidRPr="00AA63C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по 14 апреля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– регистрация участников и отправка пр</w:t>
      </w:r>
      <w:r w:rsidR="00362E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регистрации конкурсных работ;</w:t>
      </w:r>
    </w:p>
    <w:p w:rsidR="00362E9D" w:rsidRPr="00AA63CA" w:rsidRDefault="00362E9D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с 31 марта по 30 апреля</w:t>
      </w:r>
      <w:r w:rsidR="00313CB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– оценка конкурсных работ Экспертным советом и утверждение результатов оценки на очередном засед</w:t>
      </w:r>
      <w:r w:rsidR="009E0EF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313CB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нии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Оргкомитета;</w:t>
      </w:r>
    </w:p>
    <w:p w:rsidR="00313CB4" w:rsidRPr="00AA63CA" w:rsidRDefault="00362E9D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21-22</w:t>
      </w:r>
      <w:r w:rsidR="009E0EF4" w:rsidRPr="00AA63C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мая</w:t>
      </w:r>
      <w:r w:rsidR="009E0EF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– проведение очной церемонии награждения победителей и призеров Конкурса (с возможностью организации дискуссионной образовательной площадки, чтобы провести для студентов встречи с видными специалистами отрасли, Оргкомитетом, экспертами и партнерами Конкурса).</w:t>
      </w:r>
    </w:p>
    <w:p w:rsidR="005C5972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11</w:t>
      </w:r>
      <w:r w:rsidR="005E691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5F03D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</w:t>
      </w:r>
      <w:r w:rsidR="005E6918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5C597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Из числа студентов </w:t>
      </w:r>
      <w:r w:rsidR="009E0EF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="005C597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НИУ ВШЭ </w:t>
      </w:r>
      <w:r w:rsidR="00313CB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других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="00700D9D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узов</w:t>
      </w:r>
      <w:r w:rsidR="009E0EF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313CB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формируется</w:t>
      </w:r>
      <w:r w:rsidR="005C597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волонтерский штаб, который осуществляет следующую поддержку проекта:</w:t>
      </w:r>
    </w:p>
    <w:p w:rsidR="005C5972" w:rsidRPr="00AA63CA" w:rsidRDefault="005C5972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взаимодействие с участниками на этапе регистрации (сайт, соцсети);</w:t>
      </w:r>
    </w:p>
    <w:p w:rsidR="00B637AC" w:rsidRPr="00AA63CA" w:rsidRDefault="00B637A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новостное наполнение ресурсов проекта;</w:t>
      </w:r>
    </w:p>
    <w:p w:rsidR="005C5972" w:rsidRPr="00AA63CA" w:rsidRDefault="005C5972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обеспечение прямой адресной рассылки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вузы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="006149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взаимодействие с участниками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5C5972" w:rsidRPr="00AA63CA" w:rsidRDefault="005C5972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подготовка церемонии награждения (кастинг ведущих, концертных номеров, сценарий, фото- и видеосъемка);</w:t>
      </w:r>
    </w:p>
    <w:p w:rsidR="005C5972" w:rsidRPr="00AA63CA" w:rsidRDefault="005C5972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Post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Campaign</w:t>
      </w:r>
      <w:r w:rsidR="00B637AC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9E0EF4" w:rsidRPr="00AA63CA" w:rsidRDefault="001503DC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11</w:t>
      </w:r>
      <w:r w:rsidR="005F03DF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.3</w:t>
      </w:r>
      <w:r w:rsidR="009E0EF4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Оргкомитет может решить вопрос оформления работы в волонтерском штабе Конкурса как ознакомительную или производственную практику.</w:t>
      </w:r>
    </w:p>
    <w:p w:rsidR="005C4B93" w:rsidRPr="00DF250B" w:rsidRDefault="006A7466" w:rsidP="00435E51">
      <w:pPr>
        <w:pStyle w:val="ab"/>
        <w:rPr>
          <w:rFonts w:ascii="Times New Roman" w:hAnsi="Times New Roman" w:cs="Times New Roman"/>
          <w:b/>
          <w:color w:val="C00000"/>
          <w:sz w:val="28"/>
        </w:rPr>
      </w:pPr>
      <w:r w:rsidRPr="00DF250B">
        <w:rPr>
          <w:rFonts w:ascii="Times New Roman" w:hAnsi="Times New Roman" w:cs="Times New Roman"/>
          <w:b/>
          <w:color w:val="C00000"/>
          <w:sz w:val="28"/>
        </w:rPr>
        <w:t xml:space="preserve">12. </w:t>
      </w:r>
      <w:r w:rsidR="005C4B93" w:rsidRPr="00DF250B">
        <w:rPr>
          <w:rFonts w:ascii="Times New Roman" w:hAnsi="Times New Roman" w:cs="Times New Roman"/>
          <w:b/>
          <w:color w:val="C00000"/>
          <w:sz w:val="28"/>
        </w:rPr>
        <w:t>Ключевая тема</w:t>
      </w:r>
      <w:r w:rsidRPr="00DF250B">
        <w:rPr>
          <w:rFonts w:ascii="Times New Roman" w:hAnsi="Times New Roman" w:cs="Times New Roman"/>
          <w:b/>
          <w:color w:val="C00000"/>
          <w:sz w:val="28"/>
        </w:rPr>
        <w:t xml:space="preserve"> и направления, по которым пишутся конкурсные работы</w:t>
      </w:r>
    </w:p>
    <w:p w:rsidR="00FC1BD3" w:rsidRPr="00AA63CA" w:rsidRDefault="00FC1BD3" w:rsidP="00FC1BD3">
      <w:pPr>
        <w:pStyle w:val="11"/>
        <w:spacing w:before="60" w:beforeAutospacing="0" w:after="60" w:afterAutospacing="0" w:line="360" w:lineRule="auto"/>
        <w:rPr>
          <w:color w:val="262626" w:themeColor="text1" w:themeTint="D9"/>
        </w:rPr>
      </w:pPr>
      <w:r w:rsidRPr="00AA63CA">
        <w:rPr>
          <w:rStyle w:val="normalchar"/>
          <w:color w:val="262626" w:themeColor="text1" w:themeTint="D9"/>
        </w:rPr>
        <w:t xml:space="preserve">12.1. </w:t>
      </w:r>
      <w:bookmarkStart w:id="0" w:name="_GoBack"/>
      <w:r w:rsidRPr="00AA63CA">
        <w:rPr>
          <w:rStyle w:val="normalchar"/>
          <w:color w:val="262626" w:themeColor="text1" w:themeTint="D9"/>
        </w:rPr>
        <w:t xml:space="preserve">Ключевая  тема для всех конкурсных работ - </w:t>
      </w:r>
      <w:r w:rsidRPr="00AA63CA">
        <w:rPr>
          <w:rStyle w:val="normalchar"/>
          <w:b/>
          <w:color w:val="262626" w:themeColor="text1" w:themeTint="D9"/>
        </w:rPr>
        <w:t>«Институционализация GR-</w:t>
      </w:r>
      <w:r w:rsidR="00362E9D" w:rsidRPr="00AA63CA">
        <w:rPr>
          <w:rStyle w:val="normalchar"/>
          <w:b/>
          <w:color w:val="262626" w:themeColor="text1" w:themeTint="D9"/>
        </w:rPr>
        <w:t>профессии</w:t>
      </w:r>
      <w:r w:rsidRPr="00AA63CA">
        <w:rPr>
          <w:rStyle w:val="normalchar"/>
          <w:b/>
          <w:color w:val="262626" w:themeColor="text1" w:themeTint="D9"/>
        </w:rPr>
        <w:t xml:space="preserve"> в России: проблемы и перспективы». </w:t>
      </w:r>
      <w:r w:rsidRPr="00AA63CA">
        <w:rPr>
          <w:rStyle w:val="normalchar"/>
          <w:color w:val="262626" w:themeColor="text1" w:themeTint="D9"/>
        </w:rPr>
        <w:t xml:space="preserve">Принимаются как теоретические, так и практические </w:t>
      </w:r>
      <w:r w:rsidR="007F61E4" w:rsidRPr="00AA63CA">
        <w:rPr>
          <w:rStyle w:val="normalchar"/>
          <w:color w:val="262626" w:themeColor="text1" w:themeTint="D9"/>
        </w:rPr>
        <w:t xml:space="preserve">(case study) </w:t>
      </w:r>
      <w:r w:rsidRPr="00AA63CA">
        <w:rPr>
          <w:rStyle w:val="normalchar"/>
          <w:color w:val="262626" w:themeColor="text1" w:themeTint="D9"/>
        </w:rPr>
        <w:t>работы студентов.</w:t>
      </w:r>
      <w:bookmarkEnd w:id="0"/>
    </w:p>
    <w:p w:rsidR="00FC1BD3" w:rsidRPr="00AA63CA" w:rsidRDefault="00FC1BD3" w:rsidP="00FC1BD3">
      <w:pPr>
        <w:pStyle w:val="11"/>
        <w:spacing w:before="60" w:beforeAutospacing="0" w:after="60" w:afterAutospacing="0" w:line="360" w:lineRule="auto"/>
        <w:rPr>
          <w:color w:val="262626" w:themeColor="text1" w:themeTint="D9"/>
        </w:rPr>
      </w:pPr>
      <w:r w:rsidRPr="00AA63CA">
        <w:rPr>
          <w:rStyle w:val="normalchar"/>
          <w:color w:val="262626" w:themeColor="text1" w:themeTint="D9"/>
        </w:rPr>
        <w:t>12.2. Теоретические</w:t>
      </w:r>
      <w:r w:rsidR="00362E9D" w:rsidRPr="00AA63CA">
        <w:rPr>
          <w:rStyle w:val="normalchar"/>
          <w:color w:val="262626" w:themeColor="text1" w:themeTint="D9"/>
        </w:rPr>
        <w:t xml:space="preserve"> конкурсные работы </w:t>
      </w:r>
      <w:r w:rsidRPr="00AA63CA">
        <w:rPr>
          <w:rStyle w:val="normalchar"/>
          <w:color w:val="262626" w:themeColor="text1" w:themeTint="D9"/>
        </w:rPr>
        <w:t>могут быть представлены по следующим направлениям:</w:t>
      </w:r>
    </w:p>
    <w:p w:rsidR="00FC1BD3" w:rsidRPr="00AA63CA" w:rsidRDefault="00FC1BD3" w:rsidP="00FC1BD3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сравнительный анализ развития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GR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-отрасли в России и за рубежом (сходства и различия, место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GR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системе стратегического управления корпораций и т.д.);</w:t>
      </w:r>
    </w:p>
    <w:p w:rsidR="00FC1BD3" w:rsidRPr="00AA63CA" w:rsidRDefault="00FC1BD3" w:rsidP="00FC1BD3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современная теория и практика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GR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России (возможно в сравнении с зарубежными подходами);</w:t>
      </w:r>
    </w:p>
    <w:p w:rsidR="00FC1BD3" w:rsidRPr="00AA63CA" w:rsidRDefault="00FC1BD3" w:rsidP="00FC1BD3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юридические аспекты и этические нормы ведения лоббистской деятельности в России;</w:t>
      </w:r>
    </w:p>
    <w:p w:rsidR="00FC1BD3" w:rsidRPr="00AA63CA" w:rsidRDefault="00FC1BD3" w:rsidP="00FC1BD3">
      <w:pPr>
        <w:pStyle w:val="11"/>
        <w:spacing w:before="60" w:beforeAutospacing="0" w:after="60" w:afterAutospacing="0" w:line="360" w:lineRule="auto"/>
        <w:rPr>
          <w:color w:val="262626" w:themeColor="text1" w:themeTint="D9"/>
        </w:rPr>
      </w:pPr>
      <w:r w:rsidRPr="00AA63CA">
        <w:rPr>
          <w:rStyle w:val="normalchar"/>
          <w:color w:val="262626" w:themeColor="text1" w:themeTint="D9"/>
        </w:rPr>
        <w:t>- проблемы и особенности GR-деятельности департаментов крупных корпораций (in-house)</w:t>
      </w:r>
      <w:r w:rsidR="00362E9D" w:rsidRPr="00AA63CA">
        <w:rPr>
          <w:color w:val="262626" w:themeColor="text1" w:themeTint="D9"/>
        </w:rPr>
        <w:t xml:space="preserve"> </w:t>
      </w:r>
      <w:r w:rsidRPr="00AA63CA">
        <w:rPr>
          <w:rStyle w:val="normalchar"/>
          <w:color w:val="262626" w:themeColor="text1" w:themeTint="D9"/>
        </w:rPr>
        <w:t>и консалтинговых компаний (out-sourcing);</w:t>
      </w:r>
    </w:p>
    <w:p w:rsidR="00FC1BD3" w:rsidRPr="00AA63CA" w:rsidRDefault="00FC1BD3" w:rsidP="00FC1BD3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новые подходы в вопросах взаимодействия государства, бизнеса и общества (открытое правительство, открытые данные, интернет-демократия, краудсорсинг, медиакоммуникации в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GR</w:t>
      </w:r>
      <w:r w:rsidR="0043026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</w:t>
      </w:r>
      <w:r w:rsidR="0043026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 и развитие территорий, </w:t>
      </w:r>
      <w:r w:rsidR="00430262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ГЧП и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инвестиционный климат и т.д.);</w:t>
      </w:r>
    </w:p>
    <w:p w:rsidR="00FC1BD3" w:rsidRPr="00AA63CA" w:rsidRDefault="00FC1BD3" w:rsidP="00FC1BD3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общественные профессиональные организации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GR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-отрасли в России и за рубежом (история создания, роли в процессе развития отрасли, принципы деятельности, опыт работы и т.д.);</w:t>
      </w:r>
    </w:p>
    <w:p w:rsidR="00FC1BD3" w:rsidRPr="00AA63CA" w:rsidRDefault="00FC1BD3" w:rsidP="00FC1BD3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другая тема по выбору конкурсанта, которая соответствует заявленной ключевой тематике Конкурса (см. п. 12.1).</w:t>
      </w:r>
    </w:p>
    <w:p w:rsidR="00FC1BD3" w:rsidRPr="00AA63CA" w:rsidRDefault="00FC1BD3" w:rsidP="00FC1BD3">
      <w:pPr>
        <w:pStyle w:val="11"/>
        <w:spacing w:before="60" w:beforeAutospacing="0" w:after="60" w:afterAutospacing="0" w:line="360" w:lineRule="auto"/>
        <w:rPr>
          <w:color w:val="262626" w:themeColor="text1" w:themeTint="D9"/>
        </w:rPr>
      </w:pPr>
      <w:r w:rsidRPr="00AA63CA">
        <w:rPr>
          <w:rStyle w:val="normalchar"/>
          <w:color w:val="262626" w:themeColor="text1" w:themeTint="D9"/>
        </w:rPr>
        <w:lastRenderedPageBreak/>
        <w:t>12.3. При приеме практически</w:t>
      </w:r>
      <w:r w:rsidR="00362E9D" w:rsidRPr="00AA63CA">
        <w:rPr>
          <w:rStyle w:val="normalchar"/>
          <w:color w:val="262626" w:themeColor="text1" w:themeTint="D9"/>
        </w:rPr>
        <w:t xml:space="preserve">х </w:t>
      </w:r>
      <w:r w:rsidRPr="00AA63CA">
        <w:rPr>
          <w:rStyle w:val="normalchar"/>
          <w:color w:val="262626" w:themeColor="text1" w:themeTint="D9"/>
        </w:rPr>
        <w:t>конкурсных</w:t>
      </w:r>
      <w:r w:rsidR="00362E9D" w:rsidRPr="00AA63CA">
        <w:rPr>
          <w:rStyle w:val="normalchar"/>
          <w:color w:val="262626" w:themeColor="text1" w:themeTint="D9"/>
        </w:rPr>
        <w:t xml:space="preserve"> </w:t>
      </w:r>
      <w:r w:rsidRPr="00AA63CA">
        <w:rPr>
          <w:rStyle w:val="normalchar"/>
          <w:color w:val="262626" w:themeColor="text1" w:themeTint="D9"/>
        </w:rPr>
        <w:t>работ (</w:t>
      </w:r>
      <w:r w:rsidR="007F61E4" w:rsidRPr="00AA63CA">
        <w:rPr>
          <w:rStyle w:val="normalchar"/>
          <w:color w:val="262626" w:themeColor="text1" w:themeTint="D9"/>
        </w:rPr>
        <w:t>case study</w:t>
      </w:r>
      <w:r w:rsidRPr="00AA63CA">
        <w:rPr>
          <w:rStyle w:val="normalchar"/>
          <w:color w:val="262626" w:themeColor="text1" w:themeTint="D9"/>
        </w:rPr>
        <w:t xml:space="preserve">) </w:t>
      </w:r>
      <w:r w:rsidRPr="00AA63CA">
        <w:rPr>
          <w:color w:val="262626" w:themeColor="text1" w:themeTint="D9"/>
        </w:rPr>
        <w:t>приветствуются любые проекты, соответствующим образом оформленные, которые описывают реализованный проект и отвечают заявленной ключевой тематике Конкурса (см. п. 12.1).</w:t>
      </w:r>
    </w:p>
    <w:p w:rsidR="00FC1BD3" w:rsidRPr="00AA63CA" w:rsidRDefault="00FC1BD3" w:rsidP="00FC1BD3">
      <w:pPr>
        <w:pStyle w:val="ab"/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pacing w:val="0"/>
        </w:rPr>
      </w:pPr>
      <w:r w:rsidRPr="00AA63CA">
        <w:rPr>
          <w:rFonts w:ascii="Times New Roman" w:hAnsi="Times New Roman" w:cs="Times New Roman"/>
          <w:color w:val="262626" w:themeColor="text1" w:themeTint="D9"/>
          <w:spacing w:val="0"/>
        </w:rPr>
        <w:t>Это должны быть описания реал</w:t>
      </w:r>
      <w:r w:rsidR="00F32A6F" w:rsidRPr="00AA63CA">
        <w:rPr>
          <w:rFonts w:ascii="Times New Roman" w:hAnsi="Times New Roman" w:cs="Times New Roman"/>
          <w:color w:val="262626" w:themeColor="text1" w:themeTint="D9"/>
          <w:spacing w:val="0"/>
        </w:rPr>
        <w:t>ьных</w:t>
      </w:r>
      <w:r w:rsidRPr="00AA63CA">
        <w:rPr>
          <w:rFonts w:ascii="Times New Roman" w:hAnsi="Times New Roman" w:cs="Times New Roman"/>
          <w:color w:val="262626" w:themeColor="text1" w:themeTint="D9"/>
          <w:spacing w:val="0"/>
        </w:rPr>
        <w:t xml:space="preserve"> </w:t>
      </w:r>
      <w:r w:rsidRPr="00AA63CA">
        <w:rPr>
          <w:rFonts w:ascii="Times New Roman" w:hAnsi="Times New Roman" w:cs="Times New Roman"/>
          <w:color w:val="262626" w:themeColor="text1" w:themeTint="D9"/>
          <w:spacing w:val="0"/>
          <w:lang w:val="en-US"/>
        </w:rPr>
        <w:t>GR</w:t>
      </w:r>
      <w:r w:rsidRPr="00AA63CA">
        <w:rPr>
          <w:rFonts w:ascii="Times New Roman" w:hAnsi="Times New Roman" w:cs="Times New Roman"/>
          <w:color w:val="262626" w:themeColor="text1" w:themeTint="D9"/>
          <w:spacing w:val="0"/>
        </w:rPr>
        <w:t xml:space="preserve">-кампаний (федеральный, региональный уровни и т.д.) с оценкой </w:t>
      </w:r>
      <w:r w:rsidR="00F32A6F" w:rsidRPr="00AA63CA">
        <w:rPr>
          <w:rFonts w:ascii="Times New Roman" w:hAnsi="Times New Roman" w:cs="Times New Roman"/>
          <w:color w:val="262626" w:themeColor="text1" w:themeTint="D9"/>
          <w:spacing w:val="0"/>
        </w:rPr>
        <w:t xml:space="preserve">их </w:t>
      </w:r>
      <w:r w:rsidRPr="00AA63CA">
        <w:rPr>
          <w:rFonts w:ascii="Times New Roman" w:hAnsi="Times New Roman" w:cs="Times New Roman"/>
          <w:color w:val="262626" w:themeColor="text1" w:themeTint="D9"/>
          <w:spacing w:val="0"/>
        </w:rPr>
        <w:t xml:space="preserve">эффективности, </w:t>
      </w:r>
      <w:r w:rsidR="00F32A6F" w:rsidRPr="00AA63CA">
        <w:rPr>
          <w:rFonts w:ascii="Times New Roman" w:hAnsi="Times New Roman" w:cs="Times New Roman"/>
          <w:color w:val="262626" w:themeColor="text1" w:themeTint="D9"/>
          <w:spacing w:val="0"/>
        </w:rPr>
        <w:t>подтвержденные</w:t>
      </w:r>
      <w:r w:rsidRPr="00AA63CA">
        <w:rPr>
          <w:rFonts w:ascii="Times New Roman" w:hAnsi="Times New Roman" w:cs="Times New Roman"/>
          <w:color w:val="262626" w:themeColor="text1" w:themeTint="D9"/>
          <w:spacing w:val="0"/>
        </w:rPr>
        <w:t xml:space="preserve"> приняты</w:t>
      </w:r>
      <w:r w:rsidR="00F32A6F" w:rsidRPr="00AA63CA">
        <w:rPr>
          <w:rFonts w:ascii="Times New Roman" w:hAnsi="Times New Roman" w:cs="Times New Roman"/>
          <w:color w:val="262626" w:themeColor="text1" w:themeTint="D9"/>
          <w:spacing w:val="0"/>
        </w:rPr>
        <w:t>ми</w:t>
      </w:r>
      <w:r w:rsidRPr="00AA63CA">
        <w:rPr>
          <w:rFonts w:ascii="Times New Roman" w:hAnsi="Times New Roman" w:cs="Times New Roman"/>
          <w:color w:val="262626" w:themeColor="text1" w:themeTint="D9"/>
          <w:spacing w:val="0"/>
        </w:rPr>
        <w:t xml:space="preserve"> решения</w:t>
      </w:r>
      <w:r w:rsidR="00F32A6F" w:rsidRPr="00AA63CA">
        <w:rPr>
          <w:rFonts w:ascii="Times New Roman" w:hAnsi="Times New Roman" w:cs="Times New Roman"/>
          <w:color w:val="262626" w:themeColor="text1" w:themeTint="D9"/>
          <w:spacing w:val="0"/>
        </w:rPr>
        <w:t>ми</w:t>
      </w:r>
      <w:r w:rsidRPr="00AA63CA">
        <w:rPr>
          <w:rFonts w:ascii="Times New Roman" w:hAnsi="Times New Roman" w:cs="Times New Roman"/>
          <w:color w:val="262626" w:themeColor="text1" w:themeTint="D9"/>
          <w:spacing w:val="0"/>
        </w:rPr>
        <w:t xml:space="preserve"> государственных органов и мнения</w:t>
      </w:r>
      <w:r w:rsidR="00F32A6F" w:rsidRPr="00AA63CA">
        <w:rPr>
          <w:rFonts w:ascii="Times New Roman" w:hAnsi="Times New Roman" w:cs="Times New Roman"/>
          <w:color w:val="262626" w:themeColor="text1" w:themeTint="D9"/>
          <w:spacing w:val="0"/>
        </w:rPr>
        <w:t>ми</w:t>
      </w:r>
      <w:r w:rsidRPr="00AA63CA">
        <w:rPr>
          <w:rFonts w:ascii="Times New Roman" w:hAnsi="Times New Roman" w:cs="Times New Roman"/>
          <w:color w:val="262626" w:themeColor="text1" w:themeTint="D9"/>
          <w:spacing w:val="0"/>
        </w:rPr>
        <w:t xml:space="preserve"> экспертов</w:t>
      </w:r>
      <w:r w:rsidR="00F32A6F" w:rsidRPr="00AA63CA">
        <w:rPr>
          <w:rFonts w:ascii="Times New Roman" w:hAnsi="Times New Roman" w:cs="Times New Roman"/>
          <w:color w:val="262626" w:themeColor="text1" w:themeTint="D9"/>
          <w:spacing w:val="0"/>
        </w:rPr>
        <w:t xml:space="preserve"> </w:t>
      </w:r>
      <w:r w:rsidR="00F32A6F" w:rsidRPr="00AA63CA">
        <w:rPr>
          <w:rFonts w:ascii="Times New Roman" w:hAnsi="Times New Roman" w:cs="Times New Roman"/>
          <w:color w:val="262626" w:themeColor="text1" w:themeTint="D9"/>
          <w:spacing w:val="0"/>
          <w:lang w:val="en-US"/>
        </w:rPr>
        <w:t>GR</w:t>
      </w:r>
      <w:r w:rsidR="00F32A6F" w:rsidRPr="00AA63CA">
        <w:rPr>
          <w:rFonts w:ascii="Times New Roman" w:hAnsi="Times New Roman" w:cs="Times New Roman"/>
          <w:color w:val="262626" w:themeColor="text1" w:themeTint="D9"/>
          <w:spacing w:val="0"/>
        </w:rPr>
        <w:t>-отрасли</w:t>
      </w:r>
      <w:r w:rsidRPr="00AA63CA">
        <w:rPr>
          <w:rFonts w:ascii="Times New Roman" w:hAnsi="Times New Roman" w:cs="Times New Roman"/>
          <w:color w:val="262626" w:themeColor="text1" w:themeTint="D9"/>
          <w:spacing w:val="0"/>
        </w:rPr>
        <w:t>.</w:t>
      </w:r>
    </w:p>
    <w:p w:rsidR="005C4B93" w:rsidRPr="00DF250B" w:rsidRDefault="006A7466" w:rsidP="00FC1BD3">
      <w:pPr>
        <w:pStyle w:val="ab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  <w:r w:rsidRPr="00DF250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13. </w:t>
      </w:r>
      <w:r w:rsidR="00435E51" w:rsidRPr="00DF250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Требования к работам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13.1.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Оформление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Текстовый редактор</w:t>
      </w:r>
      <w:r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: </w:t>
      </w:r>
      <w:r w:rsidRPr="00AA63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Microsoft Word for Windows – 95/97/ 2000 и выше.</w:t>
      </w:r>
    </w:p>
    <w:p w:rsidR="005C4B93" w:rsidRPr="00AA63CA" w:rsidRDefault="005C4B93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Формат страницы</w:t>
      </w:r>
      <w:r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: 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А4 (210´297 мм), ориентация книжная, все поля 20 мм.</w:t>
      </w:r>
    </w:p>
    <w:p w:rsidR="005C4B93" w:rsidRPr="00AA63CA" w:rsidRDefault="005C4B93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Шрифт: размер (кегль) – 12-14, гарнитура – Times New Roman.</w:t>
      </w:r>
    </w:p>
    <w:p w:rsidR="005C4B93" w:rsidRPr="00AA63CA" w:rsidRDefault="005C4B93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Формат абзаца: абзацный отступ – 10 мм, межстрочный интервал – полуторный.</w:t>
      </w:r>
    </w:p>
    <w:p w:rsidR="005C4B93" w:rsidRPr="00AA63CA" w:rsidRDefault="005C4B93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Формат текста (титульный лист):</w:t>
      </w:r>
    </w:p>
    <w:p w:rsidR="005F03DF" w:rsidRPr="00AA63CA" w:rsidRDefault="005F03DF" w:rsidP="005F03DF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З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аголовок – прописные буквы, полужирное начертание, расположение по центру.</w:t>
      </w:r>
    </w:p>
    <w:p w:rsidR="005F03DF" w:rsidRPr="00AA63CA" w:rsidRDefault="005F03DF" w:rsidP="005F03DF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Авторы (Ф.И.О., звание, должность) </w:t>
      </w:r>
      <w:r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– 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строчные буквы, расположение по левому краю;</w:t>
      </w:r>
    </w:p>
    <w:p w:rsidR="005F03DF" w:rsidRPr="00AA63CA" w:rsidRDefault="005F03DF" w:rsidP="005F03DF">
      <w:pPr>
        <w:spacing w:before="60" w:after="60" w:line="36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Научный руководитель (Ф.И.О., звание, должность) для теоретических работ и наименование заказчика (для практических работ) </w:t>
      </w:r>
      <w:r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– 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строчные буквы, расположение по левому краю.</w:t>
      </w:r>
    </w:p>
    <w:p w:rsidR="005F03DF" w:rsidRPr="00AA63CA" w:rsidRDefault="005F03DF" w:rsidP="005F03DF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О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рганизация (полное название вуза, факультета, кафедры) </w:t>
      </w:r>
      <w:r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– 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строчные буквы, расположение по левому краю.</w:t>
      </w:r>
    </w:p>
    <w:p w:rsidR="005F03DF" w:rsidRPr="00AA63CA" w:rsidRDefault="005F03DF" w:rsidP="005F03DF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Текст конкурсной работы  – строчные, по ширине.</w:t>
      </w:r>
    </w:p>
    <w:p w:rsidR="005C4B93" w:rsidRPr="00AA63CA" w:rsidRDefault="005F03DF" w:rsidP="005F03DF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тексте допускаются рисунки, таблицы – не более двух. При необходимости включения большего количества рисунков и таблиц они располагаются в приложении. </w:t>
      </w:r>
      <w:r w:rsidR="005C4B93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Рисунки выполняются размером не менее 60´60 мм и не более 120´180 мм в формате</w:t>
      </w:r>
      <w:r w:rsidR="005C4B93"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="005C4B93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bmp, jpg; представляются отдельными файлами и непосредственно в тексте. Формулы набираются в редакторе формул Microsoft Equation. Ссылки на литературу даются в квадратных скобках, библиографический список оформляется в порядке ссылок на него по тексту.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13.2.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Объем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Количество страни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ц работы определяет – не </w:t>
      </w:r>
      <w:r w:rsidR="007F762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более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5F03DF" w:rsidRPr="007F762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</w:t>
      </w:r>
      <w:r w:rsidRPr="007F762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0 стр.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7F762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(но не менее 20 стр.) </w:t>
      </w:r>
      <w:r w:rsidR="005F03DF" w:rsidRPr="007F762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для практических работ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не </w:t>
      </w:r>
      <w:r w:rsidR="007F762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более </w:t>
      </w:r>
      <w:r w:rsidR="005F03DF" w:rsidRPr="007F762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40 стр.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7F762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(но не менее 30 стр.) </w:t>
      </w:r>
      <w:r w:rsidR="005F03DF" w:rsidRPr="007F762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для теоретических работ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5C4B93" w:rsidRPr="00AA63CA" w:rsidRDefault="005C4B93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данный объем не включаются: список используемых источников и приложения.</w:t>
      </w:r>
    </w:p>
    <w:p w:rsidR="005C4B93" w:rsidRPr="00AA63CA" w:rsidRDefault="005C4B93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Все страницы заполняются текстом, в котором выделяются абзацы. Каждая новая глава, а также «Введение», «Заключение», «Список используемых источников» и «Приложения» начинаются с новой страницы.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" w:name="c"/>
      <w:bookmarkEnd w:id="1"/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13.3.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Требования к нумерации страниц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pStyle w:val="a3"/>
        <w:numPr>
          <w:ilvl w:val="0"/>
          <w:numId w:val="16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последовательно, начиная с 3-й страницы («Введение»), т. е. после титульного листа, 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«Содержания» («Оглавления»), 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«Гипотезы» или «ТЗ» (для практических работ), а также перечня сокращений, используемых в работе (если он имеется в работе)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6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далее последовательная нумерация всех листов, включая главы, «Заключение», «Список используемых источников» и «Приложения» (если они имеются в работе)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6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нумерация страниц, на которых даются приложения, является сквозной и продолжает общую нумерацию страниц основного текста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6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номер страницы располагается в нижнем правом углу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2" w:name="d"/>
      <w:bookmarkEnd w:id="2"/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13.4.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Требования к заголовкам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numPr>
          <w:ilvl w:val="0"/>
          <w:numId w:val="17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набираются полужирным шрифтом (шрифт 14 пт.)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numPr>
          <w:ilvl w:val="0"/>
          <w:numId w:val="17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выравнива</w:t>
      </w:r>
      <w:r w:rsidR="006A7466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ются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центру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numPr>
          <w:ilvl w:val="0"/>
          <w:numId w:val="17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точка в конце заголовка не ставится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numPr>
          <w:ilvl w:val="0"/>
          <w:numId w:val="17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заголовок, состоящий из двух и более строк, печатается че</w:t>
      </w:r>
      <w:r w:rsidR="006A7466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рез один междустрочный интервал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numPr>
          <w:ilvl w:val="0"/>
          <w:numId w:val="17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заголовок не имеет переносов, то есть на конце строки слово должно быть обязательно полным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3" w:name="e"/>
      <w:bookmarkEnd w:id="3"/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13.5.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Таблицы, схемы, рисунки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pStyle w:val="a3"/>
        <w:numPr>
          <w:ilvl w:val="0"/>
          <w:numId w:val="18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название таблицы помещают над таблицей слева, без абзацного отступа в одну строку с ее номером через тире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8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конце заголовков и подзаголовков таблиц точки не ставятся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8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8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 заимствовании таблиц из какого-либо источника, после нее оформляется сноска на источник в соответствии с требованиями к оформлению сносок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362E9D" w:rsidP="002366EB">
      <w:pPr>
        <w:pStyle w:val="a3"/>
        <w:numPr>
          <w:ilvl w:val="0"/>
          <w:numId w:val="18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таблицы, схемы и рисунки, занимающие страницу и более, помещают в приложение, а небольшие – на страницах работы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8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схема и рисунок подписываются снизу по центру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4" w:name="f"/>
      <w:bookmarkEnd w:id="4"/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13.6.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Уравнения и формулы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pStyle w:val="a3"/>
        <w:numPr>
          <w:ilvl w:val="0"/>
          <w:numId w:val="19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выделяются из текста в отдельную строку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9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выше и ниже каждой формулы или уравнения должно быть оставлено не менее одной свободной строки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9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если уравнение не умещается в одну строку, то оно должно быть перенесено после знака равенства (=) или после знаков плюс (+), минус (-), умножения ( x ), деления (:), или других математических знаков, причем знак в начале следующей строки повторяют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362E9D" w:rsidP="002366EB">
      <w:pPr>
        <w:pStyle w:val="a3"/>
        <w:numPr>
          <w:ilvl w:val="0"/>
          <w:numId w:val="19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 переносе формулы на знаке, символизирующем операцию умножения применяют знак (X)</w:t>
      </w:r>
      <w:r w:rsidR="005F03DF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9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формулы и уравнения, помещаемые в приложениях, нумеруются отдельной нумерацией арабскими цифрами в пределах каждого приложения с добавлением перед каждой цифрой обозначения приложения, например, (5.1)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9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ссылки в тексте на порядковые номера формул даются в круглых скобках, например, «в формуле (1)»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19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5" w:name="g"/>
      <w:bookmarkEnd w:id="5"/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13.7.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Ссылки и сноски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pStyle w:val="a3"/>
        <w:numPr>
          <w:ilvl w:val="0"/>
          <w:numId w:val="20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 цитировании или использовании каких-либо положений из других работ даются </w:t>
      </w:r>
      <w:r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ссылки на автора и источник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из которого заимствуется материал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20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если в работе приводится цитата для подтверждения рассматриваемых положений, то в её тексте сохраняются все особенности документа, из которого она взята: орфография, пунктуация, расстановка абзацев, шрифтовые выделения. Цитата внутри текста заключается в кавычки. Все цитаты, а также заимствованные из различных документов аргументы или статистические данные подтверждаются библиографической ссылкой на источник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20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курсовой работе используются </w:t>
      </w:r>
      <w:r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постраничные сноски 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 сквозной нумерацией по всей работе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20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 повторных ссылках полное описание источника дается только при первой сноске. Если несколько ссылок на один и тот же источник приводится на одной странице работы, то в сносках подставляют слова «Там же» и номер страницы, на которую делается ссылка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20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если в работе при употреблении отдельных положений необходимо привести библиографические ссылки, то эти положения помечаются надстрочными знаками, сносками. Внизу страницы с абзацного отступа приводят сам текст библиографической ссылки, отделенной от основного текста короткой тонкой горизонтальной линией с левой стороны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pStyle w:val="a3"/>
        <w:numPr>
          <w:ilvl w:val="0"/>
          <w:numId w:val="20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порядок оформления ссылок на приложения по тексту курсовой работы такой же, как и порядок оформления ссылок на иллюстрации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6" w:name="h"/>
      <w:bookmarkEnd w:id="6"/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13.8.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Источники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Список используемых источников представляет собой перечень тех документов и источников, которые использовались при написании курсовой работы. Он включает в себя не менее 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10-15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наименований, расположенных в алфавитном порядке по разделам в следующей последовательности:</w:t>
      </w:r>
    </w:p>
    <w:p w:rsidR="005C4B93" w:rsidRPr="00AA63CA" w:rsidRDefault="005C4B93" w:rsidP="002366EB">
      <w:pPr>
        <w:pStyle w:val="a3"/>
        <w:numPr>
          <w:ilvl w:val="0"/>
          <w:numId w:val="21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нормативно-правовые источники (акты органов законодательной и исполнительной власти, ведомственные правовые акты в хронологической последовательности);</w:t>
      </w:r>
    </w:p>
    <w:p w:rsidR="005C4B93" w:rsidRPr="00AA63CA" w:rsidRDefault="005C4B93" w:rsidP="002366EB">
      <w:pPr>
        <w:pStyle w:val="a3"/>
        <w:numPr>
          <w:ilvl w:val="0"/>
          <w:numId w:val="21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учебники, монографии, брошюры;</w:t>
      </w:r>
    </w:p>
    <w:p w:rsidR="005C4B93" w:rsidRPr="00AA63CA" w:rsidRDefault="005C4B93" w:rsidP="002366EB">
      <w:pPr>
        <w:pStyle w:val="a3"/>
        <w:numPr>
          <w:ilvl w:val="0"/>
          <w:numId w:val="21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диссертации и авторефераты диссертаций;</w:t>
      </w:r>
    </w:p>
    <w:p w:rsidR="005C4B93" w:rsidRPr="00AA63CA" w:rsidRDefault="005C4B93" w:rsidP="002366EB">
      <w:pPr>
        <w:pStyle w:val="a3"/>
        <w:numPr>
          <w:ilvl w:val="0"/>
          <w:numId w:val="21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периодические издания;</w:t>
      </w:r>
    </w:p>
    <w:p w:rsidR="005C4B93" w:rsidRPr="00AA63CA" w:rsidRDefault="005C4B93" w:rsidP="002366EB">
      <w:pPr>
        <w:pStyle w:val="a3"/>
        <w:numPr>
          <w:ilvl w:val="0"/>
          <w:numId w:val="21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иностранная литература;</w:t>
      </w:r>
    </w:p>
    <w:p w:rsidR="005C4B93" w:rsidRPr="00AA63CA" w:rsidRDefault="005C4B93" w:rsidP="002366EB">
      <w:pPr>
        <w:pStyle w:val="a3"/>
        <w:numPr>
          <w:ilvl w:val="0"/>
          <w:numId w:val="21"/>
        </w:numPr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электронные ресурсы.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7" w:name="i"/>
      <w:bookmarkEnd w:id="7"/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13.9.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Сокращения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57F01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в</w:t>
      </w:r>
      <w:r w:rsidR="005C4B93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работе м.б. использованы общепринятые текстовые сокращения или аббревиатуры, например: РФ, ЦБ РФ и т.п.;</w:t>
      </w:r>
    </w:p>
    <w:p w:rsidR="005C4B93" w:rsidRPr="00AA63CA" w:rsidRDefault="00557F01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е</w:t>
      </w:r>
      <w:r w:rsidR="005C4B93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сли в работе принята особая система сокращений слов или наименований, то перед «Введением» приводится </w:t>
      </w:r>
      <w:r w:rsidR="005C4B93"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перечень принятых сокращений, </w:t>
      </w:r>
      <w:r w:rsidR="005C4B93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используемых в работе, который не нумеруется.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8" w:name="j"/>
      <w:bookmarkEnd w:id="8"/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13.10.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Термины</w:t>
      </w:r>
      <w:r w:rsidR="001503DC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Если в работе принята специфическая терминология, то в конце работы (перед списком используемых источников) помещается </w:t>
      </w:r>
      <w:r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перечень принятых терминов 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 соответствующими разъяснениями.</w:t>
      </w:r>
    </w:p>
    <w:p w:rsidR="005C4B93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9" w:name="k"/>
      <w:bookmarkEnd w:id="9"/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13.11. </w:t>
      </w:r>
      <w:r w:rsidR="005C4B9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Приложения</w:t>
      </w:r>
      <w:r w:rsidR="001503DC"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C4B93" w:rsidRPr="00AA63CA" w:rsidRDefault="005C4B93" w:rsidP="002366EB">
      <w:pPr>
        <w:numPr>
          <w:ilvl w:val="0"/>
          <w:numId w:val="22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материал, дополняющий текст работы, допускается помещать в </w:t>
      </w:r>
      <w:r w:rsidRPr="00AA63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приложениях. 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Приложением может быть графический материал, таблицы большого формата т.д.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numPr>
          <w:ilvl w:val="0"/>
          <w:numId w:val="22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приложения используются только в том случае, если они дополняют содержание основных проблем работы и носят справочный или рекомендательный характер</w:t>
      </w:r>
    </w:p>
    <w:p w:rsidR="005C4B93" w:rsidRPr="00AA63CA" w:rsidRDefault="005C4B93" w:rsidP="002366EB">
      <w:pPr>
        <w:numPr>
          <w:ilvl w:val="0"/>
          <w:numId w:val="22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характер приложения определяется автором работы самостоятельно, исходя из содержания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numPr>
          <w:ilvl w:val="0"/>
          <w:numId w:val="22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тексте работы на все приложения имеются ссылки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numPr>
          <w:ilvl w:val="0"/>
          <w:numId w:val="22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каждое приложение начинается с новой страницы с указанием в правом верхнем углу слова «Приложение» и имеет тематический заголовок</w:t>
      </w:r>
      <w:r w:rsidR="00557F01"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5C4B93" w:rsidRPr="00AA63CA" w:rsidRDefault="005C4B93" w:rsidP="002366EB">
      <w:pPr>
        <w:numPr>
          <w:ilvl w:val="0"/>
          <w:numId w:val="22"/>
        </w:numPr>
        <w:spacing w:before="60" w:after="60" w:line="360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 наличии в работе более одного приложения они нумеруются </w:t>
      </w:r>
      <w:r w:rsidRPr="00150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арабскими цифрами (без </w:t>
      </w: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знака №), например «Приложение 1», «Приложение 2» и т.д.</w:t>
      </w:r>
    </w:p>
    <w:p w:rsidR="005C4B93" w:rsidRPr="00DF250B" w:rsidRDefault="006A7466" w:rsidP="00435E51">
      <w:pPr>
        <w:pStyle w:val="ab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  <w:r w:rsidRPr="00DF250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14. </w:t>
      </w:r>
      <w:r w:rsidR="00435E51" w:rsidRPr="00DF250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Критерии оценки</w:t>
      </w:r>
    </w:p>
    <w:p w:rsidR="006A7466" w:rsidRPr="00AA63CA" w:rsidRDefault="006A7466" w:rsidP="002366EB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14.1.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Каждому критерию присваивается балл </w:t>
      </w:r>
      <w:r w:rsidR="001503DC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 десятибалльной шкале</w:t>
      </w:r>
      <w:r w:rsidR="001503DC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минимальная оценка 0 баллов, максимальная оценка 10 баллов. </w:t>
      </w:r>
    </w:p>
    <w:p w:rsidR="006A7466" w:rsidRPr="00AA63CA" w:rsidRDefault="006A7466" w:rsidP="002366EB">
      <w:pPr>
        <w:spacing w:before="60" w:after="6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14.2. 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Для оценки конкурсных работ предлагаются </w:t>
      </w:r>
      <w:r w:rsidR="00435E5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всего </w:t>
      </w:r>
      <w:r w:rsidR="002366EB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десять Критериев, на основании которых оцениваются как теоретические, так и практические работы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5C4B93" w:rsidRPr="00AA63CA" w:rsidRDefault="005C4B9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соответствие заявленной теме;</w:t>
      </w:r>
    </w:p>
    <w:p w:rsidR="005C4B93" w:rsidRPr="00AA63CA" w:rsidRDefault="005C4B9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актуальность;</w:t>
      </w:r>
    </w:p>
    <w:p w:rsidR="005C4B93" w:rsidRPr="00AA63CA" w:rsidRDefault="005C4B9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законченность и полнота содержания;</w:t>
      </w:r>
    </w:p>
    <w:p w:rsidR="005C4B93" w:rsidRPr="00AA63CA" w:rsidRDefault="005C4B9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научный стиль изложения (язык и структура материала);</w:t>
      </w:r>
    </w:p>
    <w:p w:rsidR="005C4B93" w:rsidRPr="00AA63CA" w:rsidRDefault="005C4B9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теоретическая или практическая значимость работы;</w:t>
      </w:r>
    </w:p>
    <w:p w:rsidR="005C4B93" w:rsidRPr="00AA63CA" w:rsidRDefault="005C4B9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глубина проблемы и степень проработки или достигнутый результат;</w:t>
      </w:r>
    </w:p>
    <w:p w:rsidR="005C4B93" w:rsidRPr="00AA63CA" w:rsidRDefault="005C4B9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творческий подход к разработке теоретической или решению практической проблемы (задачи);</w:t>
      </w:r>
    </w:p>
    <w:p w:rsidR="005C4B93" w:rsidRPr="00AA63CA" w:rsidRDefault="005C4B9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самостоятельность суждений, оценок, выводов;</w:t>
      </w:r>
    </w:p>
    <w:p w:rsidR="002366EB" w:rsidRPr="00AA63CA" w:rsidRDefault="002366EB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новизна;</w:t>
      </w:r>
    </w:p>
    <w:p w:rsidR="005C4B93" w:rsidRPr="00AA63CA" w:rsidRDefault="005C4B9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качество оформления.</w:t>
      </w:r>
    </w:p>
    <w:p w:rsidR="00435E51" w:rsidRPr="00AA63CA" w:rsidRDefault="00435E51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14.3.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Итоговое максимальное количество баллов для оценки конкурсной работы – 100 баллов.</w:t>
      </w:r>
    </w:p>
    <w:p w:rsidR="002366EB" w:rsidRPr="00DF250B" w:rsidRDefault="002366EB" w:rsidP="00435E51">
      <w:pPr>
        <w:pStyle w:val="ab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  <w:r w:rsidRPr="00DF250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15. Информационное обеспечение Конкурса</w:t>
      </w:r>
    </w:p>
    <w:p w:rsidR="002366EB" w:rsidRPr="00AA63CA" w:rsidRDefault="001A0F13" w:rsidP="00F32A6F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15.1. Для обеспечения информирования участников, партнеров, организаторов и со-организаторов создается промо-сайт Конкурса.</w:t>
      </w:r>
    </w:p>
    <w:p w:rsidR="001A0F13" w:rsidRDefault="001A0F13" w:rsidP="00F32A6F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AA63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15.2. 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Промо-сайт проекта создается на плат</w:t>
      </w:r>
      <w:r w:rsidR="00BF3B9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форме портала НИУ ВШЭ </w:t>
      </w:r>
      <w:r w:rsidR="00BF3B91">
        <w:rPr>
          <w:rFonts w:ascii="Times New Roman" w:hAnsi="Times New Roman" w:cs="Times New Roman"/>
          <w:sz w:val="24"/>
          <w:szCs w:val="24"/>
        </w:rPr>
        <w:t xml:space="preserve">- </w:t>
      </w:r>
      <w:r w:rsidRPr="005C59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26627">
          <w:rPr>
            <w:rStyle w:val="a5"/>
            <w:rFonts w:ascii="Times New Roman" w:hAnsi="Times New Roman" w:cs="Times New Roman"/>
            <w:sz w:val="24"/>
            <w:szCs w:val="24"/>
          </w:rPr>
          <w:t>http://www.hse.ru/</w:t>
        </w:r>
        <w:r w:rsidRPr="004266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cgr</w:t>
        </w:r>
        <w:r w:rsidRPr="0042662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F13" w:rsidRPr="00AA63CA" w:rsidRDefault="00557F01" w:rsidP="00F32A6F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15.3</w:t>
      </w:r>
      <w:r w:rsidR="001A0F13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Для максимального информационного обеспечения организаторы, со-организаторы, партнеры, информационные партнеры размещают по договоренности с Оргкомитетом анонсирующую информацию, пресс- и пострелизы, фото- и видеоматериалы событий Конкурса.</w:t>
      </w:r>
    </w:p>
    <w:p w:rsidR="001A0F13" w:rsidRPr="00AA63CA" w:rsidRDefault="001A0F13" w:rsidP="00F32A6F">
      <w:pPr>
        <w:spacing w:before="60" w:after="60"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15.</w:t>
      </w:r>
      <w:r w:rsidR="00557F0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Информация об организаторах и со-организаторах, партнерах и информационных партнерах, а также их новости в тематике Конкурса размещаются на промо-сайте Конкурса.</w:t>
      </w:r>
    </w:p>
    <w:p w:rsidR="001A0F13" w:rsidRDefault="001A0F13" w:rsidP="00F32A6F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15.</w:t>
      </w:r>
      <w:r w:rsidR="00557F0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Для коммуникации по вопросам со-организации, партнерства или участия в Конкурсе создается почтовый ящик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4266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cgr</w:t>
        </w:r>
        <w:r w:rsidRPr="0042662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266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Pr="0042662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266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F3B91" w:rsidRDefault="00BF3B91" w:rsidP="00F32A6F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15.</w:t>
      </w:r>
      <w:r w:rsidR="00557F01"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</w:t>
      </w:r>
      <w:r w:rsidRPr="00AA63C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Данное Положение о Конкурсе публикуется на промо-сайте </w:t>
      </w:r>
      <w:hyperlink r:id="rId12" w:history="1">
        <w:r w:rsidRPr="00426627">
          <w:rPr>
            <w:rStyle w:val="a5"/>
            <w:rFonts w:ascii="Times New Roman" w:hAnsi="Times New Roman" w:cs="Times New Roman"/>
            <w:sz w:val="24"/>
            <w:szCs w:val="24"/>
          </w:rPr>
          <w:t>http://www.hse.ru/</w:t>
        </w:r>
        <w:r w:rsidRPr="0042662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cgr</w:t>
        </w:r>
        <w:r w:rsidRPr="0042662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F13" w:rsidRPr="001A0F13" w:rsidRDefault="001A0F13" w:rsidP="001A0F13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1A0F13" w:rsidRPr="001503DC" w:rsidRDefault="001A0F13" w:rsidP="002366EB">
      <w:pPr>
        <w:pStyle w:val="a3"/>
        <w:spacing w:before="60" w:after="6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9" w:rsidRPr="00435E51" w:rsidRDefault="002478E9" w:rsidP="000C6940">
      <w:pPr>
        <w:pStyle w:val="ab"/>
        <w:spacing w:before="60" w:after="60"/>
        <w:rPr>
          <w:rFonts w:ascii="Times New Roman" w:hAnsi="Times New Roman" w:cs="Times New Roman"/>
          <w:i w:val="0"/>
          <w:color w:val="auto"/>
        </w:rPr>
      </w:pPr>
    </w:p>
    <w:p w:rsidR="000E7012" w:rsidRPr="001503DC" w:rsidRDefault="000E7012" w:rsidP="002478E9">
      <w:pPr>
        <w:pStyle w:val="ab"/>
        <w:rPr>
          <w:rFonts w:ascii="Times New Roman" w:hAnsi="Times New Roman" w:cs="Times New Roman"/>
          <w:color w:val="auto"/>
        </w:rPr>
      </w:pPr>
    </w:p>
    <w:sectPr w:rsidR="000E7012" w:rsidRPr="001503DC" w:rsidSect="008049BB">
      <w:footerReference w:type="default" r:id="rId13"/>
      <w:footerReference w:type="first" r:id="rId14"/>
      <w:pgSz w:w="11906" w:h="16838"/>
      <w:pgMar w:top="851" w:right="707" w:bottom="1134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99" w:rsidRDefault="00D65799" w:rsidP="0071176C">
      <w:pPr>
        <w:spacing w:after="0" w:line="240" w:lineRule="auto"/>
      </w:pPr>
      <w:r>
        <w:separator/>
      </w:r>
    </w:p>
  </w:endnote>
  <w:endnote w:type="continuationSeparator" w:id="0">
    <w:p w:rsidR="00D65799" w:rsidRDefault="00D65799" w:rsidP="0071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31328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sdt>
        <w:sdtPr>
          <w:rPr>
            <w:i/>
            <w:sz w:val="20"/>
            <w:szCs w:val="20"/>
          </w:rPr>
          <w:id w:val="-528791307"/>
          <w:docPartObj>
            <w:docPartGallery w:val="Page Numbers (Top of Page)"/>
            <w:docPartUnique/>
          </w:docPartObj>
        </w:sdtPr>
        <w:sdtEndPr/>
        <w:sdtContent>
          <w:p w:rsidR="000C5E93" w:rsidRDefault="000F264A">
            <w:pPr>
              <w:pStyle w:val="a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362E9D">
              <w:rPr>
                <w:i/>
                <w:sz w:val="20"/>
                <w:szCs w:val="20"/>
              </w:rPr>
              <w:t xml:space="preserve">Страница </w:t>
            </w:r>
            <w:r w:rsidRPr="00362E9D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362E9D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362E9D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64442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362E9D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362E9D">
              <w:rPr>
                <w:i/>
                <w:sz w:val="20"/>
                <w:szCs w:val="20"/>
              </w:rPr>
              <w:t xml:space="preserve"> из </w:t>
            </w:r>
            <w:r w:rsidRPr="00362E9D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362E9D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362E9D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64442">
              <w:rPr>
                <w:b/>
                <w:bCs/>
                <w:i/>
                <w:noProof/>
                <w:sz w:val="20"/>
                <w:szCs w:val="20"/>
              </w:rPr>
              <w:t>11</w:t>
            </w:r>
            <w:r w:rsidRPr="00362E9D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  <w:p w:rsidR="000C5E93" w:rsidRDefault="000C5E93">
            <w:pPr>
              <w:pStyle w:val="a8"/>
              <w:jc w:val="right"/>
              <w:rPr>
                <w:b/>
                <w:bCs/>
                <w:i/>
                <w:sz w:val="20"/>
                <w:szCs w:val="20"/>
              </w:rPr>
            </w:pPr>
          </w:p>
          <w:p w:rsidR="000C5E93" w:rsidRDefault="000C5E93">
            <w:pPr>
              <w:pStyle w:val="a8"/>
              <w:jc w:val="right"/>
              <w:rPr>
                <w:b/>
                <w:bCs/>
                <w:i/>
                <w:sz w:val="20"/>
                <w:szCs w:val="20"/>
              </w:rPr>
            </w:pPr>
          </w:p>
          <w:p w:rsidR="000F264A" w:rsidRPr="00362E9D" w:rsidRDefault="00D65799">
            <w:pPr>
              <w:pStyle w:val="a8"/>
              <w:jc w:val="right"/>
              <w:rPr>
                <w:i/>
                <w:sz w:val="20"/>
                <w:szCs w:val="20"/>
              </w:rPr>
            </w:pPr>
          </w:p>
        </w:sdtContent>
      </w:sdt>
    </w:sdtContent>
  </w:sdt>
  <w:p w:rsidR="000F264A" w:rsidRDefault="000F26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793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C5E93" w:rsidRDefault="0054035C">
            <w:pPr>
              <w:pStyle w:val="a8"/>
              <w:jc w:val="right"/>
              <w:rPr>
                <w:b/>
                <w:bCs/>
                <w:sz w:val="16"/>
                <w:szCs w:val="16"/>
              </w:rPr>
            </w:pPr>
            <w:r w:rsidRPr="0054035C">
              <w:rPr>
                <w:sz w:val="16"/>
                <w:szCs w:val="16"/>
              </w:rPr>
              <w:t xml:space="preserve">Страница </w:t>
            </w:r>
            <w:r w:rsidRPr="0054035C">
              <w:rPr>
                <w:b/>
                <w:bCs/>
                <w:sz w:val="16"/>
                <w:szCs w:val="16"/>
              </w:rPr>
              <w:fldChar w:fldCharType="begin"/>
            </w:r>
            <w:r w:rsidRPr="0054035C">
              <w:rPr>
                <w:b/>
                <w:bCs/>
                <w:sz w:val="16"/>
                <w:szCs w:val="16"/>
              </w:rPr>
              <w:instrText>PAGE</w:instrText>
            </w:r>
            <w:r w:rsidRPr="0054035C">
              <w:rPr>
                <w:b/>
                <w:bCs/>
                <w:sz w:val="16"/>
                <w:szCs w:val="16"/>
              </w:rPr>
              <w:fldChar w:fldCharType="separate"/>
            </w:r>
            <w:r w:rsidR="00164442">
              <w:rPr>
                <w:b/>
                <w:bCs/>
                <w:noProof/>
                <w:sz w:val="16"/>
                <w:szCs w:val="16"/>
              </w:rPr>
              <w:t>1</w:t>
            </w:r>
            <w:r w:rsidRPr="0054035C">
              <w:rPr>
                <w:b/>
                <w:bCs/>
                <w:sz w:val="16"/>
                <w:szCs w:val="16"/>
              </w:rPr>
              <w:fldChar w:fldCharType="end"/>
            </w:r>
            <w:r w:rsidRPr="0054035C">
              <w:rPr>
                <w:sz w:val="16"/>
                <w:szCs w:val="16"/>
              </w:rPr>
              <w:t xml:space="preserve"> из </w:t>
            </w:r>
            <w:r w:rsidRPr="0054035C">
              <w:rPr>
                <w:b/>
                <w:bCs/>
                <w:sz w:val="16"/>
                <w:szCs w:val="16"/>
              </w:rPr>
              <w:fldChar w:fldCharType="begin"/>
            </w:r>
            <w:r w:rsidRPr="0054035C">
              <w:rPr>
                <w:b/>
                <w:bCs/>
                <w:sz w:val="16"/>
                <w:szCs w:val="16"/>
              </w:rPr>
              <w:instrText>NUMPAGES</w:instrText>
            </w:r>
            <w:r w:rsidRPr="0054035C">
              <w:rPr>
                <w:b/>
                <w:bCs/>
                <w:sz w:val="16"/>
                <w:szCs w:val="16"/>
              </w:rPr>
              <w:fldChar w:fldCharType="separate"/>
            </w:r>
            <w:r w:rsidR="00164442">
              <w:rPr>
                <w:b/>
                <w:bCs/>
                <w:noProof/>
                <w:sz w:val="16"/>
                <w:szCs w:val="16"/>
              </w:rPr>
              <w:t>11</w:t>
            </w:r>
            <w:r w:rsidRPr="0054035C">
              <w:rPr>
                <w:b/>
                <w:bCs/>
                <w:sz w:val="16"/>
                <w:szCs w:val="16"/>
              </w:rPr>
              <w:fldChar w:fldCharType="end"/>
            </w:r>
          </w:p>
          <w:p w:rsidR="000C5E93" w:rsidRDefault="000C5E93">
            <w:pPr>
              <w:pStyle w:val="a8"/>
              <w:jc w:val="right"/>
              <w:rPr>
                <w:b/>
                <w:bCs/>
                <w:sz w:val="16"/>
                <w:szCs w:val="16"/>
              </w:rPr>
            </w:pPr>
          </w:p>
          <w:p w:rsidR="0054035C" w:rsidRDefault="00D65799">
            <w:pPr>
              <w:pStyle w:val="a8"/>
              <w:jc w:val="right"/>
            </w:pPr>
          </w:p>
        </w:sdtContent>
      </w:sdt>
    </w:sdtContent>
  </w:sdt>
  <w:p w:rsidR="00427BE4" w:rsidRDefault="00427B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99" w:rsidRDefault="00D65799" w:rsidP="0071176C">
      <w:pPr>
        <w:spacing w:after="0" w:line="240" w:lineRule="auto"/>
      </w:pPr>
      <w:r>
        <w:separator/>
      </w:r>
    </w:p>
  </w:footnote>
  <w:footnote w:type="continuationSeparator" w:id="0">
    <w:p w:rsidR="00D65799" w:rsidRDefault="00D65799" w:rsidP="0071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DA3"/>
    <w:multiLevelType w:val="hybridMultilevel"/>
    <w:tmpl w:val="578E57A2"/>
    <w:lvl w:ilvl="0" w:tplc="07524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681B"/>
    <w:multiLevelType w:val="hybridMultilevel"/>
    <w:tmpl w:val="26E6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6FFD"/>
    <w:multiLevelType w:val="hybridMultilevel"/>
    <w:tmpl w:val="27E6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5E86"/>
    <w:multiLevelType w:val="hybridMultilevel"/>
    <w:tmpl w:val="F010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37F1"/>
    <w:multiLevelType w:val="hybridMultilevel"/>
    <w:tmpl w:val="B456E1DC"/>
    <w:lvl w:ilvl="0" w:tplc="43767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6C59"/>
    <w:multiLevelType w:val="hybridMultilevel"/>
    <w:tmpl w:val="A17232E0"/>
    <w:lvl w:ilvl="0" w:tplc="07524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2A47"/>
    <w:multiLevelType w:val="hybridMultilevel"/>
    <w:tmpl w:val="4BF8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47E25"/>
    <w:multiLevelType w:val="multilevel"/>
    <w:tmpl w:val="C2801B4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37489"/>
    <w:multiLevelType w:val="hybridMultilevel"/>
    <w:tmpl w:val="F31AB2CC"/>
    <w:lvl w:ilvl="0" w:tplc="07524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A5852"/>
    <w:multiLevelType w:val="hybridMultilevel"/>
    <w:tmpl w:val="035E77A8"/>
    <w:lvl w:ilvl="0" w:tplc="07524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933F2"/>
    <w:multiLevelType w:val="hybridMultilevel"/>
    <w:tmpl w:val="F266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2309"/>
    <w:multiLevelType w:val="hybridMultilevel"/>
    <w:tmpl w:val="A2DC5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36DF3"/>
    <w:multiLevelType w:val="hybridMultilevel"/>
    <w:tmpl w:val="9AF2C186"/>
    <w:lvl w:ilvl="0" w:tplc="0419000F">
      <w:start w:val="1"/>
      <w:numFmt w:val="decimal"/>
      <w:lvlText w:val="%1."/>
      <w:lvlJc w:val="left"/>
      <w:pPr>
        <w:ind w:left="3304" w:hanging="360"/>
      </w:p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13">
    <w:nsid w:val="51086C8A"/>
    <w:multiLevelType w:val="multilevel"/>
    <w:tmpl w:val="5664946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E47CA5"/>
    <w:multiLevelType w:val="multilevel"/>
    <w:tmpl w:val="E18AEF8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i/>
        <w:color w:val="4F81BD" w:themeColor="accent1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6512FD9"/>
    <w:multiLevelType w:val="hybridMultilevel"/>
    <w:tmpl w:val="8F12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341FC"/>
    <w:multiLevelType w:val="hybridMultilevel"/>
    <w:tmpl w:val="27A4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84DF7"/>
    <w:multiLevelType w:val="hybridMultilevel"/>
    <w:tmpl w:val="7350675A"/>
    <w:lvl w:ilvl="0" w:tplc="07524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85E3F"/>
    <w:multiLevelType w:val="hybridMultilevel"/>
    <w:tmpl w:val="BC3828C6"/>
    <w:lvl w:ilvl="0" w:tplc="07524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226F0"/>
    <w:multiLevelType w:val="hybridMultilevel"/>
    <w:tmpl w:val="4D60D9DA"/>
    <w:lvl w:ilvl="0" w:tplc="07524542">
      <w:start w:val="1"/>
      <w:numFmt w:val="bullet"/>
      <w:lvlText w:val=""/>
      <w:lvlJc w:val="left"/>
      <w:pPr>
        <w:ind w:left="1095" w:hanging="360"/>
      </w:pPr>
      <w:rPr>
        <w:rFonts w:ascii="Symbol" w:hAnsi="Symbol" w:hint="default"/>
      </w:rPr>
    </w:lvl>
    <w:lvl w:ilvl="1" w:tplc="14F093F4">
      <w:numFmt w:val="bullet"/>
      <w:lvlText w:val="•"/>
      <w:lvlJc w:val="left"/>
      <w:pPr>
        <w:ind w:left="2025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6BD7561A"/>
    <w:multiLevelType w:val="hybridMultilevel"/>
    <w:tmpl w:val="D054A9A8"/>
    <w:lvl w:ilvl="0" w:tplc="07524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752454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47004"/>
    <w:multiLevelType w:val="hybridMultilevel"/>
    <w:tmpl w:val="2B42FB10"/>
    <w:lvl w:ilvl="0" w:tplc="07524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94F07"/>
    <w:multiLevelType w:val="hybridMultilevel"/>
    <w:tmpl w:val="2ABA6548"/>
    <w:lvl w:ilvl="0" w:tplc="07524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672EC"/>
    <w:multiLevelType w:val="hybridMultilevel"/>
    <w:tmpl w:val="3326C404"/>
    <w:lvl w:ilvl="0" w:tplc="A99407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31D13"/>
    <w:multiLevelType w:val="hybridMultilevel"/>
    <w:tmpl w:val="2FA2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97AC7"/>
    <w:multiLevelType w:val="hybridMultilevel"/>
    <w:tmpl w:val="DC5C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83D6A"/>
    <w:multiLevelType w:val="hybridMultilevel"/>
    <w:tmpl w:val="84C4E3FC"/>
    <w:lvl w:ilvl="0" w:tplc="07524542">
      <w:start w:val="1"/>
      <w:numFmt w:val="bullet"/>
      <w:lvlText w:val="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24"/>
  </w:num>
  <w:num w:numId="6">
    <w:abstractNumId w:val="1"/>
  </w:num>
  <w:num w:numId="7">
    <w:abstractNumId w:val="16"/>
  </w:num>
  <w:num w:numId="8">
    <w:abstractNumId w:val="5"/>
  </w:num>
  <w:num w:numId="9">
    <w:abstractNumId w:val="0"/>
  </w:num>
  <w:num w:numId="10">
    <w:abstractNumId w:val="22"/>
  </w:num>
  <w:num w:numId="11">
    <w:abstractNumId w:val="12"/>
  </w:num>
  <w:num w:numId="12">
    <w:abstractNumId w:val="9"/>
  </w:num>
  <w:num w:numId="13">
    <w:abstractNumId w:val="14"/>
  </w:num>
  <w:num w:numId="14">
    <w:abstractNumId w:val="21"/>
  </w:num>
  <w:num w:numId="15">
    <w:abstractNumId w:val="15"/>
  </w:num>
  <w:num w:numId="16">
    <w:abstractNumId w:val="17"/>
  </w:num>
  <w:num w:numId="17">
    <w:abstractNumId w:val="7"/>
  </w:num>
  <w:num w:numId="18">
    <w:abstractNumId w:val="20"/>
  </w:num>
  <w:num w:numId="19">
    <w:abstractNumId w:val="26"/>
  </w:num>
  <w:num w:numId="20">
    <w:abstractNumId w:val="19"/>
  </w:num>
  <w:num w:numId="21">
    <w:abstractNumId w:val="8"/>
  </w:num>
  <w:num w:numId="22">
    <w:abstractNumId w:val="13"/>
  </w:num>
  <w:num w:numId="23">
    <w:abstractNumId w:val="25"/>
  </w:num>
  <w:num w:numId="24">
    <w:abstractNumId w:val="11"/>
  </w:num>
  <w:num w:numId="25">
    <w:abstractNumId w:val="23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CC"/>
    <w:rsid w:val="000032EB"/>
    <w:rsid w:val="00010DA4"/>
    <w:rsid w:val="000944D5"/>
    <w:rsid w:val="000C5E93"/>
    <w:rsid w:val="000C6940"/>
    <w:rsid w:val="000D1CA8"/>
    <w:rsid w:val="000E7012"/>
    <w:rsid w:val="000F264A"/>
    <w:rsid w:val="00104CF1"/>
    <w:rsid w:val="0014263B"/>
    <w:rsid w:val="001503DC"/>
    <w:rsid w:val="00164442"/>
    <w:rsid w:val="00183CA3"/>
    <w:rsid w:val="001953EE"/>
    <w:rsid w:val="001A0F13"/>
    <w:rsid w:val="001C0EB4"/>
    <w:rsid w:val="001C5C7F"/>
    <w:rsid w:val="001D47F7"/>
    <w:rsid w:val="001E5CCC"/>
    <w:rsid w:val="002016F1"/>
    <w:rsid w:val="00203F03"/>
    <w:rsid w:val="00212C11"/>
    <w:rsid w:val="002366EB"/>
    <w:rsid w:val="002478E9"/>
    <w:rsid w:val="002710F2"/>
    <w:rsid w:val="002738F5"/>
    <w:rsid w:val="00282E6A"/>
    <w:rsid w:val="002C3665"/>
    <w:rsid w:val="002F5398"/>
    <w:rsid w:val="00313CB4"/>
    <w:rsid w:val="00356FF5"/>
    <w:rsid w:val="00362E9D"/>
    <w:rsid w:val="00427BE4"/>
    <w:rsid w:val="00430262"/>
    <w:rsid w:val="00431AB7"/>
    <w:rsid w:val="00435E51"/>
    <w:rsid w:val="0044156D"/>
    <w:rsid w:val="004705DD"/>
    <w:rsid w:val="00492245"/>
    <w:rsid w:val="004B271D"/>
    <w:rsid w:val="004C6304"/>
    <w:rsid w:val="0054035C"/>
    <w:rsid w:val="0054357B"/>
    <w:rsid w:val="00557F01"/>
    <w:rsid w:val="005C4B93"/>
    <w:rsid w:val="005C5972"/>
    <w:rsid w:val="005D01C7"/>
    <w:rsid w:val="005E6918"/>
    <w:rsid w:val="005F03DF"/>
    <w:rsid w:val="00614991"/>
    <w:rsid w:val="00654B09"/>
    <w:rsid w:val="006A7466"/>
    <w:rsid w:val="006E5B63"/>
    <w:rsid w:val="00700D9D"/>
    <w:rsid w:val="0071176C"/>
    <w:rsid w:val="0071310C"/>
    <w:rsid w:val="007204EB"/>
    <w:rsid w:val="00734579"/>
    <w:rsid w:val="007D6220"/>
    <w:rsid w:val="007F61E4"/>
    <w:rsid w:val="007F7621"/>
    <w:rsid w:val="008049BB"/>
    <w:rsid w:val="00900C08"/>
    <w:rsid w:val="00946686"/>
    <w:rsid w:val="00977A01"/>
    <w:rsid w:val="009B31E2"/>
    <w:rsid w:val="009E0077"/>
    <w:rsid w:val="009E0EF4"/>
    <w:rsid w:val="009F6F84"/>
    <w:rsid w:val="00A23116"/>
    <w:rsid w:val="00A91AA3"/>
    <w:rsid w:val="00A95FB6"/>
    <w:rsid w:val="00AA63CA"/>
    <w:rsid w:val="00AE0271"/>
    <w:rsid w:val="00B158CE"/>
    <w:rsid w:val="00B20940"/>
    <w:rsid w:val="00B22A9F"/>
    <w:rsid w:val="00B32D15"/>
    <w:rsid w:val="00B354E4"/>
    <w:rsid w:val="00B637AC"/>
    <w:rsid w:val="00B65063"/>
    <w:rsid w:val="00B84063"/>
    <w:rsid w:val="00BA4202"/>
    <w:rsid w:val="00BF3B91"/>
    <w:rsid w:val="00C11A6E"/>
    <w:rsid w:val="00C61405"/>
    <w:rsid w:val="00C909BA"/>
    <w:rsid w:val="00CC3995"/>
    <w:rsid w:val="00CC60CD"/>
    <w:rsid w:val="00D124BF"/>
    <w:rsid w:val="00D40E3D"/>
    <w:rsid w:val="00D54AC7"/>
    <w:rsid w:val="00D65799"/>
    <w:rsid w:val="00D71BEA"/>
    <w:rsid w:val="00DA21B0"/>
    <w:rsid w:val="00DF250B"/>
    <w:rsid w:val="00DF417A"/>
    <w:rsid w:val="00E04012"/>
    <w:rsid w:val="00E075AE"/>
    <w:rsid w:val="00E17C15"/>
    <w:rsid w:val="00E924C7"/>
    <w:rsid w:val="00F14C85"/>
    <w:rsid w:val="00F32A6F"/>
    <w:rsid w:val="00F3589B"/>
    <w:rsid w:val="00F64D7A"/>
    <w:rsid w:val="00FC1BD3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6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F1"/>
    <w:pPr>
      <w:ind w:left="720"/>
      <w:contextualSpacing/>
    </w:pPr>
  </w:style>
  <w:style w:type="table" w:styleId="a4">
    <w:name w:val="Table Grid"/>
    <w:basedOn w:val="a1"/>
    <w:uiPriority w:val="59"/>
    <w:rsid w:val="0009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650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76C"/>
  </w:style>
  <w:style w:type="paragraph" w:styleId="a8">
    <w:name w:val="footer"/>
    <w:basedOn w:val="a"/>
    <w:link w:val="a9"/>
    <w:uiPriority w:val="99"/>
    <w:unhideWhenUsed/>
    <w:rsid w:val="0071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76C"/>
  </w:style>
  <w:style w:type="character" w:customStyle="1" w:styleId="apple-converted-space">
    <w:name w:val="apple-converted-space"/>
    <w:basedOn w:val="a0"/>
    <w:rsid w:val="00B22A9F"/>
  </w:style>
  <w:style w:type="character" w:styleId="aa">
    <w:name w:val="Strong"/>
    <w:basedOn w:val="a0"/>
    <w:uiPriority w:val="22"/>
    <w:qFormat/>
    <w:rsid w:val="00B22A9F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0C6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6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6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basedOn w:val="a"/>
    <w:rsid w:val="00FC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FC1BD3"/>
  </w:style>
  <w:style w:type="character" w:styleId="ad">
    <w:name w:val="FollowedHyperlink"/>
    <w:basedOn w:val="a0"/>
    <w:uiPriority w:val="99"/>
    <w:semiHidden/>
    <w:unhideWhenUsed/>
    <w:rsid w:val="008049BB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F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2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6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F1"/>
    <w:pPr>
      <w:ind w:left="720"/>
      <w:contextualSpacing/>
    </w:pPr>
  </w:style>
  <w:style w:type="table" w:styleId="a4">
    <w:name w:val="Table Grid"/>
    <w:basedOn w:val="a1"/>
    <w:uiPriority w:val="59"/>
    <w:rsid w:val="0009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650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76C"/>
  </w:style>
  <w:style w:type="paragraph" w:styleId="a8">
    <w:name w:val="footer"/>
    <w:basedOn w:val="a"/>
    <w:link w:val="a9"/>
    <w:uiPriority w:val="99"/>
    <w:unhideWhenUsed/>
    <w:rsid w:val="0071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76C"/>
  </w:style>
  <w:style w:type="character" w:customStyle="1" w:styleId="apple-converted-space">
    <w:name w:val="apple-converted-space"/>
    <w:basedOn w:val="a0"/>
    <w:rsid w:val="00B22A9F"/>
  </w:style>
  <w:style w:type="character" w:styleId="aa">
    <w:name w:val="Strong"/>
    <w:basedOn w:val="a0"/>
    <w:uiPriority w:val="22"/>
    <w:qFormat/>
    <w:rsid w:val="00B22A9F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0C6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6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6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basedOn w:val="a"/>
    <w:rsid w:val="00FC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FC1BD3"/>
  </w:style>
  <w:style w:type="character" w:styleId="ad">
    <w:name w:val="FollowedHyperlink"/>
    <w:basedOn w:val="a0"/>
    <w:uiPriority w:val="99"/>
    <w:semiHidden/>
    <w:unhideWhenUsed/>
    <w:rsid w:val="008049BB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F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se.ru/c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gr@h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se.ru/c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/cg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2013-03-11T19:44:00Z</cp:lastPrinted>
  <dcterms:created xsi:type="dcterms:W3CDTF">2013-03-12T14:17:00Z</dcterms:created>
  <dcterms:modified xsi:type="dcterms:W3CDTF">2013-03-13T10:31:00Z</dcterms:modified>
</cp:coreProperties>
</file>