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BEB" w:rsidRPr="00842332" w:rsidRDefault="00A47DC6" w:rsidP="00D31BEB">
      <w:pPr>
        <w:spacing w:after="0" w:line="240" w:lineRule="auto"/>
        <w:jc w:val="center"/>
        <w:rPr>
          <w:rFonts w:ascii="Times New Roman" w:hAnsi="Times New Roman"/>
          <w:b/>
          <w:sz w:val="24"/>
          <w:szCs w:val="24"/>
          <w:lang w:val="en-US" w:eastAsia="ru-RU"/>
        </w:rPr>
      </w:pPr>
      <w:r w:rsidRPr="00AE1058">
        <w:rPr>
          <w:rFonts w:ascii="Times New Roman" w:hAnsi="Times New Roman"/>
          <w:b/>
          <w:sz w:val="24"/>
          <w:szCs w:val="24"/>
          <w:lang w:val="en-US" w:eastAsia="ru-RU"/>
        </w:rPr>
        <w:t xml:space="preserve">The Roadmap for Implementing the Global Competitiveness </w:t>
      </w:r>
      <w:r w:rsidR="00CE0080">
        <w:rPr>
          <w:rFonts w:ascii="Times New Roman" w:hAnsi="Times New Roman"/>
          <w:b/>
          <w:sz w:val="24"/>
          <w:szCs w:val="24"/>
          <w:lang w:val="en-US" w:eastAsia="ru-RU"/>
        </w:rPr>
        <w:t>Program</w:t>
      </w:r>
    </w:p>
    <w:p w:rsidR="00D31BEB" w:rsidRDefault="00A47DC6" w:rsidP="00D31BEB">
      <w:pPr>
        <w:spacing w:after="0" w:line="240" w:lineRule="auto"/>
        <w:jc w:val="center"/>
        <w:rPr>
          <w:rFonts w:ascii="Times New Roman" w:hAnsi="Times New Roman"/>
          <w:b/>
          <w:sz w:val="24"/>
          <w:szCs w:val="24"/>
          <w:lang w:val="en-US" w:eastAsia="ru-RU"/>
        </w:rPr>
      </w:pPr>
      <w:r w:rsidRPr="00D31BEB">
        <w:rPr>
          <w:rFonts w:ascii="Times New Roman" w:hAnsi="Times New Roman"/>
          <w:b/>
          <w:sz w:val="24"/>
          <w:szCs w:val="24"/>
          <w:lang w:val="en-US" w:eastAsia="ru-RU"/>
        </w:rPr>
        <w:t>of the National Research University Higher School of Economics:</w:t>
      </w:r>
    </w:p>
    <w:p w:rsidR="00A47DC6" w:rsidRPr="00D31BEB" w:rsidRDefault="00A47DC6" w:rsidP="00D31BEB">
      <w:pPr>
        <w:spacing w:after="0" w:line="240" w:lineRule="auto"/>
        <w:jc w:val="center"/>
        <w:rPr>
          <w:rFonts w:ascii="Times New Roman" w:hAnsi="Times New Roman"/>
          <w:b/>
          <w:sz w:val="24"/>
          <w:szCs w:val="24"/>
          <w:lang w:val="en-US" w:eastAsia="ru-RU"/>
        </w:rPr>
      </w:pPr>
      <w:r w:rsidRPr="00D31BEB">
        <w:rPr>
          <w:rFonts w:ascii="Times New Roman" w:hAnsi="Times New Roman"/>
          <w:b/>
          <w:sz w:val="24"/>
          <w:szCs w:val="24"/>
          <w:lang w:val="en-US" w:eastAsia="ru-RU"/>
        </w:rPr>
        <w:t>Key R</w:t>
      </w:r>
      <w:r w:rsidR="00BA689D">
        <w:rPr>
          <w:rFonts w:ascii="Times New Roman" w:hAnsi="Times New Roman"/>
          <w:b/>
          <w:sz w:val="24"/>
          <w:szCs w:val="24"/>
          <w:lang w:val="en-US" w:eastAsia="ru-RU"/>
        </w:rPr>
        <w:t>esults of Implementation in 2014</w:t>
      </w:r>
    </w:p>
    <w:p w:rsidR="00A47DC6" w:rsidRPr="00AE1058" w:rsidRDefault="00A47DC6" w:rsidP="00A47DC6">
      <w:pPr>
        <w:spacing w:after="0" w:line="240" w:lineRule="auto"/>
        <w:jc w:val="center"/>
        <w:rPr>
          <w:rFonts w:ascii="Times New Roman" w:hAnsi="Times New Roman"/>
          <w:b/>
          <w:sz w:val="24"/>
          <w:lang w:val="en-US"/>
        </w:rPr>
      </w:pPr>
    </w:p>
    <w:p w:rsidR="003D46D5" w:rsidRDefault="00A47DC6" w:rsidP="001102F2">
      <w:pPr>
        <w:spacing w:after="0" w:line="240" w:lineRule="auto"/>
        <w:ind w:firstLine="720"/>
        <w:jc w:val="both"/>
        <w:rPr>
          <w:rFonts w:ascii="Times New Roman" w:hAnsi="Times New Roman"/>
          <w:sz w:val="24"/>
          <w:lang w:val="en-GB"/>
        </w:rPr>
      </w:pPr>
      <w:r w:rsidRPr="001A1E93">
        <w:rPr>
          <w:rFonts w:ascii="Times New Roman" w:hAnsi="Times New Roman"/>
          <w:sz w:val="24"/>
          <w:lang w:val="en-GB"/>
        </w:rPr>
        <w:t xml:space="preserve">HSE’s strategic goal is to achieve globally recognized standards in its research, education and </w:t>
      </w:r>
      <w:r w:rsidR="007250A5">
        <w:rPr>
          <w:rFonts w:ascii="Times New Roman" w:hAnsi="Times New Roman"/>
          <w:sz w:val="24"/>
          <w:lang w:val="en-GB"/>
        </w:rPr>
        <w:t>service missions</w:t>
      </w:r>
      <w:r w:rsidRPr="001A1E93">
        <w:rPr>
          <w:rFonts w:ascii="Times New Roman" w:hAnsi="Times New Roman"/>
          <w:sz w:val="24"/>
          <w:lang w:val="en-GB"/>
        </w:rPr>
        <w:t xml:space="preserve">, and to join the ranks of the world’s leading research universities in the social sciences, economics, humanities, computer science and mathematics. The </w:t>
      </w:r>
      <w:r w:rsidR="00CE0080">
        <w:rPr>
          <w:rFonts w:ascii="Times New Roman" w:hAnsi="Times New Roman"/>
          <w:sz w:val="24"/>
          <w:lang w:val="en-GB"/>
        </w:rPr>
        <w:t>program</w:t>
      </w:r>
      <w:r w:rsidR="003D46D5">
        <w:rPr>
          <w:rFonts w:ascii="Times New Roman" w:hAnsi="Times New Roman"/>
          <w:sz w:val="24"/>
          <w:lang w:val="en-GB"/>
        </w:rPr>
        <w:t xml:space="preserve"> </w:t>
      </w:r>
      <w:r w:rsidRPr="001A1E93">
        <w:rPr>
          <w:rFonts w:ascii="Times New Roman" w:hAnsi="Times New Roman"/>
          <w:sz w:val="24"/>
          <w:lang w:val="en-GB"/>
        </w:rPr>
        <w:t xml:space="preserve">is designed to increase HSE’s competitiveness and consolidate its position on the global market </w:t>
      </w:r>
      <w:r w:rsidR="00842332">
        <w:rPr>
          <w:rFonts w:ascii="Times New Roman" w:hAnsi="Times New Roman"/>
          <w:sz w:val="24"/>
          <w:lang w:val="en-GB"/>
        </w:rPr>
        <w:t>of</w:t>
      </w:r>
      <w:r w:rsidR="00842332" w:rsidRPr="001A1E93">
        <w:rPr>
          <w:rFonts w:ascii="Times New Roman" w:hAnsi="Times New Roman"/>
          <w:sz w:val="24"/>
          <w:lang w:val="en-GB"/>
        </w:rPr>
        <w:t xml:space="preserve"> </w:t>
      </w:r>
      <w:r w:rsidRPr="001A1E93">
        <w:rPr>
          <w:rFonts w:ascii="Times New Roman" w:hAnsi="Times New Roman"/>
          <w:sz w:val="24"/>
          <w:lang w:val="en-GB"/>
        </w:rPr>
        <w:t>education, research, and development.</w:t>
      </w:r>
      <w:r w:rsidR="003D46D5">
        <w:rPr>
          <w:rFonts w:ascii="Times New Roman" w:hAnsi="Times New Roman"/>
          <w:sz w:val="24"/>
          <w:lang w:val="en-GB"/>
        </w:rPr>
        <w:t xml:space="preserve"> </w:t>
      </w:r>
    </w:p>
    <w:p w:rsidR="00A47DC6" w:rsidRDefault="00A47DC6" w:rsidP="001102F2">
      <w:pPr>
        <w:spacing w:after="0" w:line="240" w:lineRule="auto"/>
        <w:ind w:firstLine="720"/>
        <w:jc w:val="both"/>
        <w:rPr>
          <w:rFonts w:ascii="Times New Roman" w:hAnsi="Times New Roman"/>
          <w:sz w:val="24"/>
          <w:lang w:val="en-GB"/>
        </w:rPr>
      </w:pPr>
      <w:r w:rsidRPr="001A1E93">
        <w:rPr>
          <w:rFonts w:ascii="Times New Roman" w:hAnsi="Times New Roman"/>
          <w:sz w:val="24"/>
          <w:lang w:val="en-GB"/>
        </w:rPr>
        <w:t xml:space="preserve">The Roadmap was </w:t>
      </w:r>
      <w:r w:rsidRPr="006B5859">
        <w:rPr>
          <w:rFonts w:ascii="Times New Roman" w:hAnsi="Times New Roman"/>
          <w:sz w:val="24"/>
          <w:lang w:val="en-GB"/>
        </w:rPr>
        <w:t>accepted by</w:t>
      </w:r>
      <w:r w:rsidRPr="001A1E93">
        <w:rPr>
          <w:rFonts w:ascii="Times New Roman" w:hAnsi="Times New Roman"/>
          <w:sz w:val="24"/>
          <w:lang w:val="en-GB"/>
        </w:rPr>
        <w:t xml:space="preserve"> the Global Competitiveness </w:t>
      </w:r>
      <w:r w:rsidR="00CE0080">
        <w:rPr>
          <w:rFonts w:ascii="Times New Roman" w:hAnsi="Times New Roman"/>
          <w:sz w:val="24"/>
          <w:lang w:val="en-GB"/>
        </w:rPr>
        <w:t>Program</w:t>
      </w:r>
      <w:r w:rsidRPr="001A1E93">
        <w:rPr>
          <w:rFonts w:ascii="Times New Roman" w:hAnsi="Times New Roman"/>
          <w:sz w:val="24"/>
          <w:lang w:val="en-GB"/>
        </w:rPr>
        <w:t xml:space="preserve"> Council on October 26, 2013, and approved by the Russian Ministry of Ed</w:t>
      </w:r>
      <w:r w:rsidR="003D46D5">
        <w:rPr>
          <w:rFonts w:ascii="Times New Roman" w:hAnsi="Times New Roman"/>
          <w:sz w:val="24"/>
          <w:lang w:val="en-GB"/>
        </w:rPr>
        <w:t>ucation and Science on December </w:t>
      </w:r>
      <w:r w:rsidRPr="001A1E93">
        <w:rPr>
          <w:rFonts w:ascii="Times New Roman" w:hAnsi="Times New Roman"/>
          <w:sz w:val="24"/>
          <w:lang w:val="en-GB"/>
        </w:rPr>
        <w:t>16, 2013.</w:t>
      </w:r>
    </w:p>
    <w:p w:rsidR="00A47DC6" w:rsidRPr="00D86908" w:rsidRDefault="00A47DC6" w:rsidP="003D46D5">
      <w:pPr>
        <w:spacing w:before="120" w:after="0" w:line="240" w:lineRule="auto"/>
        <w:rPr>
          <w:rFonts w:ascii="Times New Roman" w:hAnsi="Times New Roman"/>
          <w:b/>
          <w:sz w:val="24"/>
          <w:lang w:val="en-GB"/>
        </w:rPr>
      </w:pPr>
      <w:r w:rsidRPr="001A1E93">
        <w:rPr>
          <w:rFonts w:ascii="Times New Roman" w:hAnsi="Times New Roman"/>
          <w:b/>
          <w:sz w:val="24"/>
          <w:lang w:val="en-GB"/>
        </w:rPr>
        <w:t>Target Ind</w:t>
      </w:r>
      <w:r w:rsidR="00BA689D">
        <w:rPr>
          <w:rFonts w:ascii="Times New Roman" w:hAnsi="Times New Roman"/>
          <w:b/>
          <w:sz w:val="24"/>
          <w:lang w:val="en-GB"/>
        </w:rPr>
        <w:t>icators in 2014</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8"/>
        <w:gridCol w:w="5458"/>
        <w:gridCol w:w="1134"/>
        <w:gridCol w:w="1136"/>
        <w:gridCol w:w="1132"/>
      </w:tblGrid>
      <w:tr w:rsidR="00021C14" w:rsidRPr="00212CD6" w:rsidTr="00715AA3">
        <w:trPr>
          <w:tblHeader/>
        </w:trPr>
        <w:tc>
          <w:tcPr>
            <w:tcW w:w="336" w:type="pct"/>
            <w:vMerge w:val="restart"/>
            <w:vAlign w:val="center"/>
          </w:tcPr>
          <w:p w:rsidR="00A47DC6" w:rsidRPr="00D86908" w:rsidRDefault="00A47DC6" w:rsidP="00605EC6">
            <w:pPr>
              <w:spacing w:after="0" w:line="240" w:lineRule="auto"/>
              <w:jc w:val="center"/>
              <w:rPr>
                <w:rFonts w:ascii="Times New Roman" w:hAnsi="Times New Roman"/>
                <w:b/>
                <w:sz w:val="20"/>
                <w:szCs w:val="20"/>
                <w:lang w:val="en-GB"/>
              </w:rPr>
            </w:pPr>
            <w:r w:rsidRPr="001A1E93">
              <w:rPr>
                <w:rFonts w:ascii="Times New Roman" w:hAnsi="Times New Roman"/>
                <w:b/>
                <w:sz w:val="20"/>
                <w:szCs w:val="20"/>
                <w:lang w:val="en-GB"/>
              </w:rPr>
              <w:t>№</w:t>
            </w:r>
          </w:p>
        </w:tc>
        <w:tc>
          <w:tcPr>
            <w:tcW w:w="2873" w:type="pct"/>
            <w:vMerge w:val="restart"/>
            <w:vAlign w:val="center"/>
          </w:tcPr>
          <w:p w:rsidR="00A47DC6" w:rsidRPr="00D86908" w:rsidRDefault="00A47DC6" w:rsidP="00605EC6">
            <w:pPr>
              <w:spacing w:after="0" w:line="240" w:lineRule="auto"/>
              <w:jc w:val="center"/>
              <w:rPr>
                <w:rFonts w:ascii="Times New Roman" w:hAnsi="Times New Roman"/>
                <w:b/>
                <w:sz w:val="20"/>
                <w:szCs w:val="20"/>
                <w:lang w:val="en-GB"/>
              </w:rPr>
            </w:pPr>
            <w:r w:rsidRPr="001A1E93">
              <w:rPr>
                <w:rFonts w:ascii="Times New Roman" w:hAnsi="Times New Roman"/>
                <w:b/>
                <w:sz w:val="20"/>
                <w:szCs w:val="20"/>
                <w:lang w:val="en-GB"/>
              </w:rPr>
              <w:t>Indicator</w:t>
            </w:r>
          </w:p>
        </w:tc>
        <w:tc>
          <w:tcPr>
            <w:tcW w:w="597" w:type="pct"/>
            <w:vMerge w:val="restart"/>
            <w:vAlign w:val="center"/>
          </w:tcPr>
          <w:p w:rsidR="00A47DC6" w:rsidRPr="00D86908" w:rsidRDefault="00A47DC6" w:rsidP="007250A5">
            <w:pPr>
              <w:spacing w:after="0" w:line="240" w:lineRule="auto"/>
              <w:jc w:val="center"/>
              <w:rPr>
                <w:rFonts w:ascii="Times New Roman" w:hAnsi="Times New Roman"/>
                <w:b/>
                <w:sz w:val="20"/>
                <w:szCs w:val="20"/>
                <w:lang w:val="en-GB"/>
              </w:rPr>
            </w:pPr>
            <w:r w:rsidRPr="001A1E93">
              <w:rPr>
                <w:rFonts w:ascii="Times New Roman" w:hAnsi="Times New Roman"/>
                <w:b/>
                <w:sz w:val="20"/>
                <w:szCs w:val="20"/>
                <w:lang w:val="en-GB"/>
              </w:rPr>
              <w:t>Units</w:t>
            </w:r>
          </w:p>
        </w:tc>
        <w:tc>
          <w:tcPr>
            <w:tcW w:w="1194" w:type="pct"/>
            <w:gridSpan w:val="2"/>
          </w:tcPr>
          <w:p w:rsidR="00A47DC6" w:rsidRPr="003D46D5" w:rsidRDefault="003D46D5" w:rsidP="00605EC6">
            <w:pPr>
              <w:spacing w:after="0" w:line="240" w:lineRule="auto"/>
              <w:jc w:val="center"/>
              <w:rPr>
                <w:rFonts w:ascii="Times New Roman" w:hAnsi="Times New Roman"/>
                <w:b/>
                <w:sz w:val="20"/>
                <w:szCs w:val="20"/>
                <w:lang w:val="en-GB"/>
              </w:rPr>
            </w:pPr>
            <w:r w:rsidRPr="003D46D5">
              <w:rPr>
                <w:rFonts w:ascii="Times New Roman" w:hAnsi="Times New Roman"/>
                <w:b/>
                <w:sz w:val="20"/>
                <w:szCs w:val="20"/>
                <w:lang w:val="en-GB"/>
              </w:rPr>
              <w:t>2014</w:t>
            </w:r>
          </w:p>
        </w:tc>
      </w:tr>
      <w:tr w:rsidR="00021C14" w:rsidRPr="00212CD6" w:rsidTr="00715AA3">
        <w:trPr>
          <w:tblHeader/>
        </w:trPr>
        <w:tc>
          <w:tcPr>
            <w:tcW w:w="336" w:type="pct"/>
            <w:vMerge/>
          </w:tcPr>
          <w:p w:rsidR="00A47DC6" w:rsidRPr="00D86908" w:rsidRDefault="00A47DC6" w:rsidP="00605EC6">
            <w:pPr>
              <w:spacing w:after="0" w:line="240" w:lineRule="auto"/>
              <w:jc w:val="center"/>
              <w:rPr>
                <w:rFonts w:ascii="Times New Roman" w:hAnsi="Times New Roman"/>
                <w:sz w:val="20"/>
                <w:szCs w:val="20"/>
                <w:lang w:val="en-GB"/>
              </w:rPr>
            </w:pPr>
          </w:p>
        </w:tc>
        <w:tc>
          <w:tcPr>
            <w:tcW w:w="2873" w:type="pct"/>
            <w:vMerge/>
          </w:tcPr>
          <w:p w:rsidR="00A47DC6" w:rsidRPr="00D86908" w:rsidRDefault="00A47DC6" w:rsidP="00605EC6">
            <w:pPr>
              <w:spacing w:after="0" w:line="240" w:lineRule="auto"/>
              <w:jc w:val="center"/>
              <w:rPr>
                <w:rFonts w:ascii="Times New Roman" w:hAnsi="Times New Roman"/>
                <w:sz w:val="20"/>
                <w:szCs w:val="20"/>
                <w:lang w:val="en-GB"/>
              </w:rPr>
            </w:pPr>
          </w:p>
        </w:tc>
        <w:tc>
          <w:tcPr>
            <w:tcW w:w="597" w:type="pct"/>
            <w:vMerge/>
          </w:tcPr>
          <w:p w:rsidR="00A47DC6" w:rsidRPr="00D86908" w:rsidRDefault="00A47DC6" w:rsidP="00605EC6">
            <w:pPr>
              <w:spacing w:after="0" w:line="240" w:lineRule="auto"/>
              <w:jc w:val="center"/>
              <w:rPr>
                <w:rFonts w:ascii="Times New Roman" w:hAnsi="Times New Roman"/>
                <w:sz w:val="20"/>
                <w:szCs w:val="20"/>
                <w:lang w:val="en-GB"/>
              </w:rPr>
            </w:pPr>
          </w:p>
        </w:tc>
        <w:tc>
          <w:tcPr>
            <w:tcW w:w="598" w:type="pct"/>
          </w:tcPr>
          <w:p w:rsidR="00A47DC6" w:rsidRPr="003D46D5" w:rsidRDefault="007250A5" w:rsidP="007250A5">
            <w:pPr>
              <w:spacing w:after="0" w:line="240" w:lineRule="auto"/>
              <w:jc w:val="center"/>
              <w:rPr>
                <w:rFonts w:ascii="Times New Roman" w:hAnsi="Times New Roman"/>
                <w:b/>
                <w:sz w:val="20"/>
                <w:szCs w:val="20"/>
                <w:lang w:val="en-GB"/>
              </w:rPr>
            </w:pPr>
            <w:r>
              <w:rPr>
                <w:rFonts w:ascii="Times New Roman" w:hAnsi="Times New Roman"/>
                <w:b/>
                <w:sz w:val="20"/>
                <w:szCs w:val="20"/>
                <w:lang w:val="en-GB"/>
              </w:rPr>
              <w:t>Expected</w:t>
            </w:r>
          </w:p>
        </w:tc>
        <w:tc>
          <w:tcPr>
            <w:tcW w:w="596" w:type="pct"/>
          </w:tcPr>
          <w:p w:rsidR="00A47DC6" w:rsidRPr="003D46D5" w:rsidRDefault="007250A5" w:rsidP="00605EC6">
            <w:pPr>
              <w:spacing w:after="0" w:line="240" w:lineRule="auto"/>
              <w:jc w:val="center"/>
              <w:rPr>
                <w:rFonts w:ascii="Times New Roman" w:hAnsi="Times New Roman"/>
                <w:b/>
                <w:sz w:val="20"/>
                <w:szCs w:val="20"/>
                <w:lang w:val="en-GB"/>
              </w:rPr>
            </w:pPr>
            <w:r>
              <w:rPr>
                <w:rFonts w:ascii="Times New Roman" w:hAnsi="Times New Roman"/>
                <w:b/>
                <w:sz w:val="20"/>
                <w:szCs w:val="20"/>
                <w:lang w:val="en-GB"/>
              </w:rPr>
              <w:t>Achieved</w:t>
            </w:r>
          </w:p>
        </w:tc>
      </w:tr>
      <w:tr w:rsidR="00021C14" w:rsidRPr="00212CD6" w:rsidTr="00715AA3">
        <w:tc>
          <w:tcPr>
            <w:tcW w:w="3209" w:type="pct"/>
            <w:gridSpan w:val="2"/>
          </w:tcPr>
          <w:p w:rsidR="00A47DC6" w:rsidRPr="00D86908" w:rsidRDefault="00A47DC6" w:rsidP="00605EC6">
            <w:pPr>
              <w:spacing w:after="0" w:line="240" w:lineRule="auto"/>
              <w:rPr>
                <w:rFonts w:ascii="Times New Roman" w:hAnsi="Times New Roman"/>
                <w:b/>
                <w:sz w:val="20"/>
                <w:szCs w:val="20"/>
                <w:lang w:val="en-GB"/>
              </w:rPr>
            </w:pPr>
            <w:r w:rsidRPr="001A1E93">
              <w:rPr>
                <w:rFonts w:ascii="Times New Roman" w:hAnsi="Times New Roman"/>
                <w:b/>
                <w:sz w:val="20"/>
                <w:szCs w:val="20"/>
                <w:lang w:val="en-GB"/>
              </w:rPr>
              <w:t>Main Indicators</w:t>
            </w:r>
          </w:p>
        </w:tc>
        <w:tc>
          <w:tcPr>
            <w:tcW w:w="597" w:type="pct"/>
          </w:tcPr>
          <w:p w:rsidR="00A47DC6" w:rsidRPr="00D86908" w:rsidRDefault="00A47DC6" w:rsidP="00605EC6">
            <w:pPr>
              <w:spacing w:after="0" w:line="240" w:lineRule="auto"/>
              <w:jc w:val="center"/>
              <w:rPr>
                <w:rFonts w:ascii="Times New Roman" w:hAnsi="Times New Roman"/>
                <w:b/>
                <w:sz w:val="20"/>
                <w:szCs w:val="20"/>
                <w:lang w:val="en-GB"/>
              </w:rPr>
            </w:pPr>
          </w:p>
        </w:tc>
        <w:tc>
          <w:tcPr>
            <w:tcW w:w="598" w:type="pct"/>
          </w:tcPr>
          <w:p w:rsidR="00A47DC6" w:rsidRPr="003D46D5" w:rsidRDefault="00A47DC6" w:rsidP="00605EC6">
            <w:pPr>
              <w:spacing w:after="0" w:line="240" w:lineRule="auto"/>
              <w:rPr>
                <w:rFonts w:ascii="Times New Roman" w:hAnsi="Times New Roman"/>
                <w:b/>
                <w:sz w:val="20"/>
                <w:szCs w:val="20"/>
                <w:lang w:val="en-GB"/>
              </w:rPr>
            </w:pPr>
          </w:p>
        </w:tc>
        <w:tc>
          <w:tcPr>
            <w:tcW w:w="596" w:type="pct"/>
          </w:tcPr>
          <w:p w:rsidR="00A47DC6" w:rsidRPr="003D46D5" w:rsidRDefault="00A47DC6" w:rsidP="00605EC6">
            <w:pPr>
              <w:spacing w:after="0" w:line="240" w:lineRule="auto"/>
              <w:rPr>
                <w:rFonts w:ascii="Times New Roman" w:hAnsi="Times New Roman"/>
                <w:b/>
                <w:sz w:val="20"/>
                <w:szCs w:val="20"/>
                <w:lang w:val="en-GB"/>
              </w:rPr>
            </w:pPr>
          </w:p>
        </w:tc>
      </w:tr>
      <w:tr w:rsidR="00021C14" w:rsidRPr="00246FBB" w:rsidTr="00715AA3">
        <w:tc>
          <w:tcPr>
            <w:tcW w:w="336" w:type="pct"/>
            <w:vAlign w:val="center"/>
          </w:tcPr>
          <w:p w:rsidR="00A47DC6" w:rsidRPr="00D86908" w:rsidRDefault="00A47DC6" w:rsidP="00605EC6">
            <w:pPr>
              <w:spacing w:after="0" w:line="240" w:lineRule="auto"/>
              <w:rPr>
                <w:rFonts w:ascii="Times New Roman" w:hAnsi="Times New Roman"/>
                <w:sz w:val="20"/>
                <w:szCs w:val="20"/>
                <w:lang w:val="en-GB"/>
              </w:rPr>
            </w:pPr>
            <w:r w:rsidRPr="001A1E93">
              <w:rPr>
                <w:rFonts w:ascii="Times New Roman" w:hAnsi="Times New Roman"/>
                <w:sz w:val="20"/>
                <w:szCs w:val="20"/>
                <w:lang w:val="en-GB"/>
              </w:rPr>
              <w:t>1.</w:t>
            </w:r>
          </w:p>
        </w:tc>
        <w:tc>
          <w:tcPr>
            <w:tcW w:w="2873" w:type="pct"/>
          </w:tcPr>
          <w:p w:rsidR="00A47DC6" w:rsidRPr="00D86908" w:rsidRDefault="00A47DC6" w:rsidP="00391FBD">
            <w:pPr>
              <w:spacing w:after="0" w:line="240" w:lineRule="auto"/>
              <w:rPr>
                <w:rFonts w:ascii="Times New Roman" w:hAnsi="Times New Roman"/>
                <w:sz w:val="20"/>
                <w:szCs w:val="20"/>
                <w:lang w:val="en-GB"/>
              </w:rPr>
            </w:pPr>
            <w:r w:rsidRPr="001A1E93">
              <w:rPr>
                <w:rFonts w:ascii="Times New Roman" w:hAnsi="Times New Roman"/>
                <w:sz w:val="20"/>
                <w:szCs w:val="20"/>
                <w:lang w:val="en-GB"/>
              </w:rPr>
              <w:t xml:space="preserve">Rank </w:t>
            </w:r>
            <w:r w:rsidR="00391FBD">
              <w:rPr>
                <w:rFonts w:ascii="Times New Roman" w:hAnsi="Times New Roman"/>
                <w:sz w:val="20"/>
                <w:szCs w:val="20"/>
                <w:lang w:val="en-GB"/>
              </w:rPr>
              <w:t xml:space="preserve">position </w:t>
            </w:r>
            <w:r w:rsidRPr="001A1E93">
              <w:rPr>
                <w:rFonts w:ascii="Times New Roman" w:hAnsi="Times New Roman"/>
                <w:sz w:val="20"/>
                <w:szCs w:val="20"/>
                <w:lang w:val="en-GB"/>
              </w:rPr>
              <w:t>(</w:t>
            </w:r>
            <w:r w:rsidR="00391FBD">
              <w:rPr>
                <w:rFonts w:ascii="Times New Roman" w:hAnsi="Times New Roman"/>
                <w:sz w:val="20"/>
                <w:szCs w:val="20"/>
                <w:lang w:val="en-GB"/>
              </w:rPr>
              <w:t>accurate to within</w:t>
            </w:r>
            <w:r w:rsidRPr="001A1E93">
              <w:rPr>
                <w:rFonts w:ascii="Times New Roman" w:hAnsi="Times New Roman"/>
                <w:sz w:val="20"/>
                <w:szCs w:val="20"/>
                <w:lang w:val="en-GB"/>
              </w:rPr>
              <w:t xml:space="preserve"> 50 positions) in top global rankings (on the general list and the main subject lists)</w:t>
            </w:r>
          </w:p>
        </w:tc>
        <w:tc>
          <w:tcPr>
            <w:tcW w:w="597" w:type="pct"/>
            <w:vAlign w:val="center"/>
          </w:tcPr>
          <w:p w:rsidR="00A47DC6" w:rsidRPr="00D86908" w:rsidRDefault="00A47DC6" w:rsidP="00605EC6">
            <w:pPr>
              <w:spacing w:after="0" w:line="240" w:lineRule="auto"/>
              <w:jc w:val="center"/>
              <w:rPr>
                <w:rFonts w:ascii="Times New Roman" w:hAnsi="Times New Roman"/>
                <w:sz w:val="20"/>
                <w:szCs w:val="20"/>
                <w:lang w:val="en-GB"/>
              </w:rPr>
            </w:pPr>
          </w:p>
        </w:tc>
        <w:tc>
          <w:tcPr>
            <w:tcW w:w="598" w:type="pct"/>
          </w:tcPr>
          <w:p w:rsidR="00A47DC6" w:rsidRPr="003D46D5" w:rsidRDefault="00A47DC6" w:rsidP="00605EC6">
            <w:pPr>
              <w:spacing w:after="0" w:line="240" w:lineRule="auto"/>
              <w:jc w:val="center"/>
              <w:rPr>
                <w:rFonts w:ascii="Times New Roman" w:hAnsi="Times New Roman"/>
                <w:sz w:val="20"/>
                <w:szCs w:val="20"/>
                <w:lang w:val="en-GB"/>
              </w:rPr>
            </w:pPr>
          </w:p>
        </w:tc>
        <w:tc>
          <w:tcPr>
            <w:tcW w:w="596" w:type="pct"/>
          </w:tcPr>
          <w:p w:rsidR="00A47DC6" w:rsidRPr="003D46D5" w:rsidRDefault="00A47DC6" w:rsidP="00605EC6">
            <w:pPr>
              <w:spacing w:after="0" w:line="240" w:lineRule="auto"/>
              <w:jc w:val="center"/>
              <w:rPr>
                <w:rFonts w:ascii="Times New Roman" w:hAnsi="Times New Roman"/>
                <w:sz w:val="20"/>
                <w:szCs w:val="20"/>
                <w:lang w:val="en-GB"/>
              </w:rPr>
            </w:pPr>
          </w:p>
        </w:tc>
      </w:tr>
      <w:tr w:rsidR="003D46D5" w:rsidRPr="00212CD6" w:rsidTr="00715AA3">
        <w:tc>
          <w:tcPr>
            <w:tcW w:w="336" w:type="pct"/>
            <w:vAlign w:val="center"/>
          </w:tcPr>
          <w:p w:rsidR="003D46D5" w:rsidRPr="00D86908" w:rsidRDefault="003D46D5" w:rsidP="00605EC6">
            <w:pPr>
              <w:spacing w:after="0" w:line="240" w:lineRule="auto"/>
              <w:rPr>
                <w:rFonts w:ascii="Times New Roman" w:hAnsi="Times New Roman"/>
                <w:sz w:val="20"/>
                <w:szCs w:val="20"/>
                <w:lang w:val="en-GB"/>
              </w:rPr>
            </w:pPr>
            <w:r w:rsidRPr="001A1E93">
              <w:rPr>
                <w:rFonts w:ascii="Times New Roman" w:hAnsi="Times New Roman"/>
                <w:sz w:val="20"/>
                <w:szCs w:val="20"/>
                <w:lang w:val="en-GB"/>
              </w:rPr>
              <w:t>1.1.</w:t>
            </w:r>
          </w:p>
        </w:tc>
        <w:tc>
          <w:tcPr>
            <w:tcW w:w="2873" w:type="pct"/>
          </w:tcPr>
          <w:p w:rsidR="003D46D5" w:rsidRPr="00D86908" w:rsidRDefault="003D46D5" w:rsidP="00605EC6">
            <w:pPr>
              <w:spacing w:after="0" w:line="240" w:lineRule="auto"/>
              <w:rPr>
                <w:rFonts w:ascii="Times New Roman" w:hAnsi="Times New Roman"/>
                <w:sz w:val="20"/>
                <w:szCs w:val="20"/>
                <w:lang w:val="en-GB"/>
              </w:rPr>
            </w:pPr>
            <w:r w:rsidRPr="001A1E93">
              <w:rPr>
                <w:rFonts w:ascii="Times New Roman" w:hAnsi="Times New Roman"/>
                <w:sz w:val="20"/>
                <w:szCs w:val="20"/>
                <w:lang w:val="en-GB"/>
              </w:rPr>
              <w:t>QS – World University Rankings</w:t>
            </w:r>
          </w:p>
        </w:tc>
        <w:tc>
          <w:tcPr>
            <w:tcW w:w="597" w:type="pct"/>
            <w:vAlign w:val="center"/>
          </w:tcPr>
          <w:p w:rsidR="003D46D5" w:rsidRPr="00D86908" w:rsidRDefault="003D46D5" w:rsidP="00605EC6">
            <w:pPr>
              <w:spacing w:after="0" w:line="240" w:lineRule="auto"/>
              <w:jc w:val="center"/>
              <w:rPr>
                <w:rFonts w:ascii="Times New Roman" w:hAnsi="Times New Roman"/>
                <w:sz w:val="20"/>
                <w:szCs w:val="20"/>
                <w:lang w:val="en-GB"/>
              </w:rPr>
            </w:pPr>
            <w:r w:rsidRPr="001A1E93">
              <w:rPr>
                <w:rFonts w:ascii="Times New Roman" w:hAnsi="Times New Roman"/>
                <w:sz w:val="20"/>
                <w:szCs w:val="20"/>
                <w:lang w:val="en-GB"/>
              </w:rPr>
              <w:t>position</w:t>
            </w:r>
          </w:p>
        </w:tc>
        <w:tc>
          <w:tcPr>
            <w:tcW w:w="598" w:type="pct"/>
          </w:tcPr>
          <w:p w:rsidR="003D46D5" w:rsidRPr="003D46D5" w:rsidRDefault="003D46D5" w:rsidP="003D46D5">
            <w:pPr>
              <w:spacing w:after="0" w:line="240" w:lineRule="auto"/>
              <w:jc w:val="center"/>
              <w:rPr>
                <w:rFonts w:ascii="Times New Roman" w:hAnsi="Times New Roman"/>
                <w:sz w:val="20"/>
                <w:szCs w:val="20"/>
                <w:lang w:val="en-GB"/>
              </w:rPr>
            </w:pPr>
            <w:r w:rsidRPr="003D46D5">
              <w:rPr>
                <w:rFonts w:ascii="Times New Roman" w:hAnsi="Times New Roman"/>
                <w:sz w:val="20"/>
                <w:szCs w:val="20"/>
                <w:lang w:val="en-GB"/>
              </w:rPr>
              <w:t>451-500</w:t>
            </w:r>
          </w:p>
        </w:tc>
        <w:tc>
          <w:tcPr>
            <w:tcW w:w="596" w:type="pct"/>
          </w:tcPr>
          <w:p w:rsidR="003D46D5" w:rsidRPr="003D46D5" w:rsidRDefault="003D46D5" w:rsidP="003D46D5">
            <w:pPr>
              <w:spacing w:after="0" w:line="240" w:lineRule="auto"/>
              <w:jc w:val="center"/>
              <w:rPr>
                <w:rFonts w:ascii="Times New Roman" w:hAnsi="Times New Roman"/>
                <w:sz w:val="20"/>
                <w:szCs w:val="20"/>
                <w:lang w:val="en-GB"/>
              </w:rPr>
            </w:pPr>
            <w:r w:rsidRPr="003D46D5">
              <w:rPr>
                <w:rFonts w:ascii="Times New Roman" w:hAnsi="Times New Roman"/>
                <w:sz w:val="20"/>
                <w:szCs w:val="20"/>
                <w:lang w:val="en-GB"/>
              </w:rPr>
              <w:t>501-550</w:t>
            </w:r>
          </w:p>
        </w:tc>
      </w:tr>
      <w:tr w:rsidR="003D46D5" w:rsidRPr="00212CD6" w:rsidTr="00715AA3">
        <w:tc>
          <w:tcPr>
            <w:tcW w:w="336" w:type="pct"/>
            <w:vAlign w:val="center"/>
          </w:tcPr>
          <w:p w:rsidR="003D46D5" w:rsidRPr="00D86908" w:rsidRDefault="003D46D5" w:rsidP="00605EC6">
            <w:pPr>
              <w:spacing w:after="0" w:line="240" w:lineRule="auto"/>
              <w:rPr>
                <w:rFonts w:ascii="Times New Roman" w:hAnsi="Times New Roman"/>
                <w:sz w:val="20"/>
                <w:szCs w:val="20"/>
                <w:lang w:val="en-GB"/>
              </w:rPr>
            </w:pPr>
            <w:r w:rsidRPr="001A1E93">
              <w:rPr>
                <w:rFonts w:ascii="Times New Roman" w:hAnsi="Times New Roman"/>
                <w:sz w:val="20"/>
                <w:szCs w:val="20"/>
                <w:lang w:val="en-GB"/>
              </w:rPr>
              <w:t>1.1.1.</w:t>
            </w:r>
          </w:p>
        </w:tc>
        <w:tc>
          <w:tcPr>
            <w:tcW w:w="2873" w:type="pct"/>
          </w:tcPr>
          <w:p w:rsidR="003D46D5" w:rsidRPr="00D86908" w:rsidRDefault="003D46D5" w:rsidP="003D46D5">
            <w:pPr>
              <w:spacing w:after="0" w:line="240" w:lineRule="auto"/>
              <w:rPr>
                <w:rFonts w:ascii="Times New Roman" w:hAnsi="Times New Roman"/>
                <w:sz w:val="20"/>
                <w:szCs w:val="20"/>
                <w:lang w:val="en-GB"/>
              </w:rPr>
            </w:pPr>
            <w:r w:rsidRPr="001A1E93">
              <w:rPr>
                <w:rFonts w:ascii="Times New Roman" w:hAnsi="Times New Roman"/>
                <w:sz w:val="20"/>
                <w:szCs w:val="20"/>
                <w:lang w:val="en-GB"/>
              </w:rPr>
              <w:t xml:space="preserve">QS – World University Rankings by </w:t>
            </w:r>
            <w:r>
              <w:rPr>
                <w:rFonts w:ascii="Times New Roman" w:hAnsi="Times New Roman"/>
                <w:sz w:val="20"/>
                <w:szCs w:val="20"/>
                <w:lang w:val="en-GB"/>
              </w:rPr>
              <w:t>major</w:t>
            </w:r>
            <w:r w:rsidRPr="001A1E93">
              <w:rPr>
                <w:rFonts w:ascii="Times New Roman" w:hAnsi="Times New Roman"/>
                <w:sz w:val="20"/>
                <w:szCs w:val="20"/>
                <w:lang w:val="en-GB"/>
              </w:rPr>
              <w:t xml:space="preserve"> areas: </w:t>
            </w:r>
            <w:r w:rsidRPr="001A1E93">
              <w:rPr>
                <w:rFonts w:ascii="Times New Roman" w:hAnsi="Times New Roman"/>
                <w:sz w:val="20"/>
                <w:szCs w:val="20"/>
                <w:lang w:val="en-GB"/>
              </w:rPr>
              <w:br/>
              <w:t>Social Sciences and Management</w:t>
            </w:r>
          </w:p>
        </w:tc>
        <w:tc>
          <w:tcPr>
            <w:tcW w:w="597" w:type="pct"/>
            <w:vAlign w:val="center"/>
          </w:tcPr>
          <w:p w:rsidR="003D46D5" w:rsidRPr="00D86908" w:rsidRDefault="003D46D5" w:rsidP="00605EC6">
            <w:pPr>
              <w:spacing w:after="0" w:line="240" w:lineRule="auto"/>
              <w:jc w:val="center"/>
              <w:rPr>
                <w:rFonts w:ascii="Times New Roman" w:hAnsi="Times New Roman"/>
                <w:sz w:val="20"/>
                <w:szCs w:val="20"/>
                <w:lang w:val="en-GB"/>
              </w:rPr>
            </w:pPr>
            <w:r w:rsidRPr="001A1E93">
              <w:rPr>
                <w:rFonts w:ascii="Times New Roman" w:hAnsi="Times New Roman"/>
                <w:sz w:val="20"/>
                <w:szCs w:val="20"/>
                <w:lang w:val="en-GB"/>
              </w:rPr>
              <w:t>position</w:t>
            </w:r>
          </w:p>
        </w:tc>
        <w:tc>
          <w:tcPr>
            <w:tcW w:w="598" w:type="pct"/>
          </w:tcPr>
          <w:p w:rsidR="003D46D5" w:rsidRPr="003D46D5" w:rsidRDefault="003D46D5" w:rsidP="003D46D5">
            <w:pPr>
              <w:spacing w:after="0" w:line="240" w:lineRule="auto"/>
              <w:jc w:val="center"/>
              <w:rPr>
                <w:rFonts w:ascii="Times New Roman" w:hAnsi="Times New Roman"/>
                <w:sz w:val="20"/>
                <w:szCs w:val="20"/>
                <w:lang w:val="en-GB"/>
              </w:rPr>
            </w:pPr>
            <w:r w:rsidRPr="003D46D5">
              <w:rPr>
                <w:rFonts w:ascii="Times New Roman" w:hAnsi="Times New Roman"/>
                <w:sz w:val="20"/>
                <w:szCs w:val="20"/>
                <w:lang w:val="en-GB"/>
              </w:rPr>
              <w:t>301-350</w:t>
            </w:r>
          </w:p>
        </w:tc>
        <w:tc>
          <w:tcPr>
            <w:tcW w:w="596" w:type="pct"/>
          </w:tcPr>
          <w:p w:rsidR="003D46D5" w:rsidRPr="003D46D5" w:rsidRDefault="003D46D5" w:rsidP="003D46D5">
            <w:pPr>
              <w:spacing w:after="0" w:line="240" w:lineRule="auto"/>
              <w:jc w:val="center"/>
              <w:rPr>
                <w:rFonts w:ascii="Times New Roman" w:hAnsi="Times New Roman"/>
                <w:sz w:val="20"/>
                <w:szCs w:val="20"/>
                <w:lang w:val="en-GB"/>
              </w:rPr>
            </w:pPr>
            <w:r w:rsidRPr="003D46D5">
              <w:rPr>
                <w:rFonts w:ascii="Times New Roman" w:hAnsi="Times New Roman"/>
                <w:sz w:val="20"/>
                <w:szCs w:val="20"/>
                <w:lang w:val="en-GB"/>
              </w:rPr>
              <w:t>232</w:t>
            </w:r>
          </w:p>
        </w:tc>
      </w:tr>
      <w:tr w:rsidR="003D46D5" w:rsidRPr="00212CD6" w:rsidTr="00715AA3">
        <w:tc>
          <w:tcPr>
            <w:tcW w:w="336" w:type="pct"/>
            <w:vAlign w:val="center"/>
          </w:tcPr>
          <w:p w:rsidR="003D46D5" w:rsidRPr="00D86908" w:rsidRDefault="003D46D5" w:rsidP="00605EC6">
            <w:pPr>
              <w:spacing w:after="0" w:line="240" w:lineRule="auto"/>
              <w:rPr>
                <w:rFonts w:ascii="Times New Roman" w:hAnsi="Times New Roman"/>
                <w:sz w:val="20"/>
                <w:szCs w:val="20"/>
                <w:lang w:val="en-GB"/>
              </w:rPr>
            </w:pPr>
            <w:r w:rsidRPr="001A1E93">
              <w:rPr>
                <w:rFonts w:ascii="Times New Roman" w:hAnsi="Times New Roman"/>
                <w:sz w:val="20"/>
                <w:szCs w:val="20"/>
                <w:lang w:val="en-GB"/>
              </w:rPr>
              <w:t>1.3.</w:t>
            </w:r>
          </w:p>
        </w:tc>
        <w:tc>
          <w:tcPr>
            <w:tcW w:w="2873" w:type="pct"/>
          </w:tcPr>
          <w:p w:rsidR="003D46D5" w:rsidRPr="00D86908" w:rsidRDefault="003D46D5" w:rsidP="00605EC6">
            <w:pPr>
              <w:spacing w:after="0" w:line="240" w:lineRule="auto"/>
              <w:rPr>
                <w:rFonts w:ascii="Times New Roman" w:hAnsi="Times New Roman"/>
                <w:sz w:val="20"/>
                <w:szCs w:val="20"/>
                <w:lang w:val="en-GB"/>
              </w:rPr>
            </w:pPr>
            <w:r w:rsidRPr="001A1E93">
              <w:rPr>
                <w:rFonts w:ascii="Times New Roman" w:hAnsi="Times New Roman"/>
                <w:sz w:val="20"/>
                <w:szCs w:val="20"/>
                <w:lang w:val="en-GB"/>
              </w:rPr>
              <w:t>Social Sciences Research Network</w:t>
            </w:r>
            <w:r w:rsidR="001102F2">
              <w:rPr>
                <w:rFonts w:ascii="Times New Roman" w:hAnsi="Times New Roman"/>
                <w:sz w:val="20"/>
                <w:szCs w:val="20"/>
                <w:lang w:val="en-GB"/>
              </w:rPr>
              <w:t xml:space="preserve"> (SSRN)</w:t>
            </w:r>
            <w:r w:rsidRPr="001A1E93">
              <w:rPr>
                <w:rFonts w:ascii="Times New Roman" w:hAnsi="Times New Roman"/>
                <w:sz w:val="20"/>
                <w:szCs w:val="20"/>
                <w:lang w:val="en-GB"/>
              </w:rPr>
              <w:t xml:space="preserve">, rated by total number of cited publications </w:t>
            </w:r>
          </w:p>
        </w:tc>
        <w:tc>
          <w:tcPr>
            <w:tcW w:w="597" w:type="pct"/>
            <w:vAlign w:val="center"/>
          </w:tcPr>
          <w:p w:rsidR="003D46D5" w:rsidRPr="00D86908" w:rsidRDefault="003D46D5" w:rsidP="00605EC6">
            <w:pPr>
              <w:spacing w:after="0" w:line="240" w:lineRule="auto"/>
              <w:jc w:val="center"/>
              <w:rPr>
                <w:rFonts w:ascii="Times New Roman" w:hAnsi="Times New Roman"/>
                <w:sz w:val="20"/>
                <w:szCs w:val="20"/>
                <w:lang w:val="en-GB"/>
              </w:rPr>
            </w:pPr>
            <w:r w:rsidRPr="001A1E93">
              <w:rPr>
                <w:rFonts w:ascii="Times New Roman" w:hAnsi="Times New Roman"/>
                <w:sz w:val="20"/>
                <w:szCs w:val="20"/>
                <w:lang w:val="en-GB"/>
              </w:rPr>
              <w:t>position</w:t>
            </w:r>
          </w:p>
        </w:tc>
        <w:tc>
          <w:tcPr>
            <w:tcW w:w="598" w:type="pct"/>
            <w:vAlign w:val="center"/>
          </w:tcPr>
          <w:p w:rsidR="003D46D5" w:rsidRPr="003D46D5" w:rsidRDefault="003D46D5" w:rsidP="00317133">
            <w:pPr>
              <w:spacing w:after="0" w:line="240" w:lineRule="auto"/>
              <w:jc w:val="center"/>
              <w:rPr>
                <w:rFonts w:ascii="Times New Roman" w:hAnsi="Times New Roman"/>
                <w:sz w:val="20"/>
                <w:szCs w:val="20"/>
                <w:lang w:val="en-GB"/>
              </w:rPr>
            </w:pPr>
            <w:r w:rsidRPr="003D46D5">
              <w:rPr>
                <w:rFonts w:ascii="Times New Roman" w:hAnsi="Times New Roman"/>
                <w:sz w:val="20"/>
                <w:szCs w:val="20"/>
                <w:lang w:val="en-GB"/>
              </w:rPr>
              <w:t>101-150</w:t>
            </w:r>
          </w:p>
        </w:tc>
        <w:tc>
          <w:tcPr>
            <w:tcW w:w="596" w:type="pct"/>
            <w:vAlign w:val="center"/>
          </w:tcPr>
          <w:p w:rsidR="003D46D5" w:rsidRPr="003D46D5" w:rsidRDefault="003D46D5" w:rsidP="00317133">
            <w:pPr>
              <w:spacing w:after="0" w:line="240" w:lineRule="auto"/>
              <w:jc w:val="center"/>
              <w:rPr>
                <w:rFonts w:ascii="Times New Roman" w:hAnsi="Times New Roman"/>
                <w:sz w:val="20"/>
                <w:szCs w:val="20"/>
                <w:lang w:val="en-GB"/>
              </w:rPr>
            </w:pPr>
            <w:r w:rsidRPr="003D46D5">
              <w:rPr>
                <w:rFonts w:ascii="Times New Roman" w:hAnsi="Times New Roman"/>
                <w:sz w:val="20"/>
                <w:szCs w:val="20"/>
                <w:lang w:val="en-GB"/>
              </w:rPr>
              <w:t>108</w:t>
            </w:r>
          </w:p>
        </w:tc>
      </w:tr>
      <w:tr w:rsidR="003D46D5" w:rsidRPr="00212CD6" w:rsidTr="00715AA3">
        <w:tc>
          <w:tcPr>
            <w:tcW w:w="336" w:type="pct"/>
            <w:vAlign w:val="center"/>
          </w:tcPr>
          <w:p w:rsidR="003D46D5" w:rsidRPr="00D86908" w:rsidRDefault="003D46D5" w:rsidP="00605EC6">
            <w:pPr>
              <w:spacing w:after="0" w:line="240" w:lineRule="auto"/>
              <w:rPr>
                <w:rFonts w:ascii="Times New Roman" w:hAnsi="Times New Roman"/>
                <w:sz w:val="20"/>
                <w:szCs w:val="20"/>
                <w:lang w:val="en-GB"/>
              </w:rPr>
            </w:pPr>
            <w:r w:rsidRPr="001A1E93">
              <w:rPr>
                <w:rFonts w:ascii="Times New Roman" w:hAnsi="Times New Roman"/>
                <w:sz w:val="20"/>
                <w:szCs w:val="20"/>
                <w:lang w:val="en-GB"/>
              </w:rPr>
              <w:t>1.4.</w:t>
            </w:r>
          </w:p>
        </w:tc>
        <w:tc>
          <w:tcPr>
            <w:tcW w:w="2873" w:type="pct"/>
          </w:tcPr>
          <w:p w:rsidR="003D46D5" w:rsidRPr="00D86908" w:rsidRDefault="003D46D5" w:rsidP="00605EC6">
            <w:pPr>
              <w:spacing w:after="0" w:line="240" w:lineRule="auto"/>
              <w:rPr>
                <w:rFonts w:ascii="Times New Roman" w:hAnsi="Times New Roman"/>
                <w:sz w:val="20"/>
                <w:szCs w:val="20"/>
                <w:lang w:val="en-GB"/>
              </w:rPr>
            </w:pPr>
            <w:r w:rsidRPr="001A1E93">
              <w:rPr>
                <w:rFonts w:ascii="Times New Roman" w:hAnsi="Times New Roman"/>
                <w:sz w:val="20"/>
                <w:szCs w:val="20"/>
                <w:lang w:val="en-GB"/>
              </w:rPr>
              <w:t>Research Papers in Economics (RePEc), European countries</w:t>
            </w:r>
          </w:p>
        </w:tc>
        <w:tc>
          <w:tcPr>
            <w:tcW w:w="597" w:type="pct"/>
            <w:vAlign w:val="center"/>
          </w:tcPr>
          <w:p w:rsidR="003D46D5" w:rsidRPr="00D86908" w:rsidRDefault="003D46D5" w:rsidP="00605EC6">
            <w:pPr>
              <w:spacing w:after="0" w:line="240" w:lineRule="auto"/>
              <w:jc w:val="center"/>
              <w:rPr>
                <w:rFonts w:ascii="Times New Roman" w:hAnsi="Times New Roman"/>
                <w:sz w:val="20"/>
                <w:szCs w:val="20"/>
                <w:lang w:val="en-GB"/>
              </w:rPr>
            </w:pPr>
            <w:r w:rsidRPr="001A1E93">
              <w:rPr>
                <w:rFonts w:ascii="Times New Roman" w:hAnsi="Times New Roman"/>
                <w:sz w:val="20"/>
                <w:szCs w:val="20"/>
                <w:lang w:val="en-GB"/>
              </w:rPr>
              <w:t>position</w:t>
            </w:r>
          </w:p>
        </w:tc>
        <w:tc>
          <w:tcPr>
            <w:tcW w:w="598" w:type="pct"/>
            <w:vAlign w:val="center"/>
          </w:tcPr>
          <w:p w:rsidR="003D46D5" w:rsidRPr="003D46D5" w:rsidRDefault="003D46D5" w:rsidP="00317133">
            <w:pPr>
              <w:spacing w:after="0" w:line="240" w:lineRule="auto"/>
              <w:jc w:val="center"/>
              <w:rPr>
                <w:rFonts w:ascii="Times New Roman" w:hAnsi="Times New Roman"/>
                <w:sz w:val="20"/>
                <w:szCs w:val="20"/>
                <w:lang w:val="en-GB"/>
              </w:rPr>
            </w:pPr>
            <w:r w:rsidRPr="003D46D5">
              <w:rPr>
                <w:rFonts w:ascii="Times New Roman" w:hAnsi="Times New Roman"/>
                <w:sz w:val="20"/>
                <w:szCs w:val="20"/>
                <w:lang w:val="en-GB"/>
              </w:rPr>
              <w:t>151-200</w:t>
            </w:r>
          </w:p>
        </w:tc>
        <w:tc>
          <w:tcPr>
            <w:tcW w:w="596" w:type="pct"/>
            <w:vAlign w:val="center"/>
          </w:tcPr>
          <w:p w:rsidR="003D46D5" w:rsidRPr="003D46D5" w:rsidRDefault="003D46D5" w:rsidP="00317133">
            <w:pPr>
              <w:spacing w:after="0" w:line="240" w:lineRule="auto"/>
              <w:jc w:val="center"/>
              <w:rPr>
                <w:rFonts w:ascii="Times New Roman" w:hAnsi="Times New Roman"/>
                <w:sz w:val="20"/>
                <w:szCs w:val="20"/>
                <w:lang w:val="en-GB"/>
              </w:rPr>
            </w:pPr>
            <w:r w:rsidRPr="003D46D5">
              <w:rPr>
                <w:rFonts w:ascii="Times New Roman" w:hAnsi="Times New Roman"/>
                <w:sz w:val="20"/>
                <w:szCs w:val="20"/>
                <w:lang w:val="en-GB"/>
              </w:rPr>
              <w:t>55</w:t>
            </w:r>
          </w:p>
        </w:tc>
      </w:tr>
      <w:tr w:rsidR="003D46D5" w:rsidRPr="00212CD6" w:rsidTr="00715AA3">
        <w:trPr>
          <w:trHeight w:val="471"/>
        </w:trPr>
        <w:tc>
          <w:tcPr>
            <w:tcW w:w="336" w:type="pct"/>
            <w:vAlign w:val="center"/>
          </w:tcPr>
          <w:p w:rsidR="003D46D5" w:rsidRPr="00D86908" w:rsidRDefault="003D46D5" w:rsidP="00605EC6">
            <w:pPr>
              <w:spacing w:after="0" w:line="240" w:lineRule="auto"/>
              <w:rPr>
                <w:rFonts w:ascii="Times New Roman" w:hAnsi="Times New Roman"/>
                <w:sz w:val="20"/>
                <w:szCs w:val="20"/>
                <w:lang w:val="en-GB"/>
              </w:rPr>
            </w:pPr>
            <w:r w:rsidRPr="001A1E93">
              <w:rPr>
                <w:rFonts w:ascii="Times New Roman" w:hAnsi="Times New Roman"/>
                <w:sz w:val="20"/>
                <w:szCs w:val="20"/>
                <w:lang w:val="en-GB"/>
              </w:rPr>
              <w:t>2.</w:t>
            </w:r>
          </w:p>
        </w:tc>
        <w:tc>
          <w:tcPr>
            <w:tcW w:w="2873" w:type="pct"/>
          </w:tcPr>
          <w:p w:rsidR="003D46D5" w:rsidRPr="00D86908" w:rsidRDefault="003D46D5" w:rsidP="00605EC6">
            <w:pPr>
              <w:spacing w:after="0" w:line="240" w:lineRule="auto"/>
              <w:rPr>
                <w:rFonts w:ascii="Times New Roman" w:hAnsi="Times New Roman"/>
                <w:sz w:val="20"/>
                <w:szCs w:val="20"/>
                <w:lang w:val="en-GB"/>
              </w:rPr>
            </w:pPr>
            <w:r w:rsidRPr="001A1E93">
              <w:rPr>
                <w:rFonts w:ascii="Times New Roman" w:hAnsi="Times New Roman"/>
                <w:sz w:val="20"/>
                <w:szCs w:val="20"/>
                <w:lang w:val="en-GB"/>
              </w:rPr>
              <w:t>Number of articles in Web of Science and Scopus (unduplicated) per faculty member</w:t>
            </w:r>
          </w:p>
        </w:tc>
        <w:tc>
          <w:tcPr>
            <w:tcW w:w="597" w:type="pct"/>
            <w:vAlign w:val="center"/>
          </w:tcPr>
          <w:p w:rsidR="003D46D5" w:rsidRPr="00D86908" w:rsidRDefault="003D46D5" w:rsidP="00605EC6">
            <w:pPr>
              <w:jc w:val="center"/>
              <w:rPr>
                <w:rFonts w:ascii="Times New Roman" w:hAnsi="Times New Roman"/>
                <w:sz w:val="20"/>
                <w:szCs w:val="20"/>
                <w:lang w:val="en-GB"/>
              </w:rPr>
            </w:pPr>
          </w:p>
        </w:tc>
        <w:tc>
          <w:tcPr>
            <w:tcW w:w="598" w:type="pct"/>
            <w:vAlign w:val="center"/>
          </w:tcPr>
          <w:p w:rsidR="003D46D5" w:rsidRPr="003D46D5" w:rsidRDefault="003D46D5" w:rsidP="00317133">
            <w:pPr>
              <w:spacing w:after="0" w:line="240" w:lineRule="auto"/>
              <w:jc w:val="center"/>
              <w:rPr>
                <w:rFonts w:ascii="Times New Roman" w:hAnsi="Times New Roman"/>
                <w:sz w:val="20"/>
                <w:szCs w:val="20"/>
                <w:lang w:val="en-GB"/>
              </w:rPr>
            </w:pPr>
            <w:r>
              <w:rPr>
                <w:rFonts w:ascii="Times New Roman" w:hAnsi="Times New Roman"/>
                <w:sz w:val="20"/>
                <w:szCs w:val="20"/>
                <w:lang w:val="en-GB"/>
              </w:rPr>
              <w:t>0.</w:t>
            </w:r>
            <w:r w:rsidRPr="003D46D5">
              <w:rPr>
                <w:rFonts w:ascii="Times New Roman" w:hAnsi="Times New Roman"/>
                <w:sz w:val="20"/>
                <w:szCs w:val="20"/>
                <w:lang w:val="en-GB"/>
              </w:rPr>
              <w:t>45</w:t>
            </w:r>
          </w:p>
        </w:tc>
        <w:tc>
          <w:tcPr>
            <w:tcW w:w="596" w:type="pct"/>
            <w:vAlign w:val="center"/>
          </w:tcPr>
          <w:p w:rsidR="003D46D5" w:rsidRPr="003D46D5" w:rsidRDefault="003D46D5" w:rsidP="00317133">
            <w:pPr>
              <w:spacing w:after="0" w:line="240" w:lineRule="auto"/>
              <w:jc w:val="center"/>
              <w:rPr>
                <w:rFonts w:ascii="Times New Roman" w:hAnsi="Times New Roman"/>
                <w:sz w:val="20"/>
                <w:szCs w:val="20"/>
                <w:lang w:val="en-GB"/>
              </w:rPr>
            </w:pPr>
            <w:r>
              <w:rPr>
                <w:rFonts w:ascii="Times New Roman" w:hAnsi="Times New Roman"/>
                <w:sz w:val="20"/>
                <w:szCs w:val="20"/>
                <w:lang w:val="en-GB"/>
              </w:rPr>
              <w:t>0.</w:t>
            </w:r>
            <w:r w:rsidRPr="003D46D5">
              <w:rPr>
                <w:rFonts w:ascii="Times New Roman" w:hAnsi="Times New Roman"/>
                <w:sz w:val="20"/>
                <w:szCs w:val="20"/>
                <w:lang w:val="en-GB"/>
              </w:rPr>
              <w:t>64</w:t>
            </w:r>
          </w:p>
        </w:tc>
      </w:tr>
      <w:tr w:rsidR="003D46D5" w:rsidRPr="00212CD6" w:rsidTr="00715AA3">
        <w:tc>
          <w:tcPr>
            <w:tcW w:w="336" w:type="pct"/>
            <w:vAlign w:val="center"/>
          </w:tcPr>
          <w:p w:rsidR="003D46D5" w:rsidRPr="00D86908" w:rsidRDefault="003D46D5" w:rsidP="00605EC6">
            <w:pPr>
              <w:spacing w:after="0" w:line="240" w:lineRule="auto"/>
              <w:rPr>
                <w:rFonts w:ascii="Times New Roman" w:hAnsi="Times New Roman"/>
                <w:sz w:val="20"/>
                <w:szCs w:val="20"/>
                <w:lang w:val="en-GB"/>
              </w:rPr>
            </w:pPr>
            <w:r w:rsidRPr="001A1E93">
              <w:rPr>
                <w:rFonts w:ascii="Times New Roman" w:hAnsi="Times New Roman"/>
                <w:sz w:val="20"/>
                <w:szCs w:val="20"/>
                <w:lang w:val="en-GB"/>
              </w:rPr>
              <w:t>3</w:t>
            </w:r>
          </w:p>
        </w:tc>
        <w:tc>
          <w:tcPr>
            <w:tcW w:w="2873" w:type="pct"/>
          </w:tcPr>
          <w:p w:rsidR="003D46D5" w:rsidRPr="00D86908" w:rsidRDefault="003D46D5" w:rsidP="00391FBD">
            <w:pPr>
              <w:spacing w:after="0" w:line="240" w:lineRule="auto"/>
              <w:rPr>
                <w:rFonts w:ascii="Times New Roman" w:hAnsi="Times New Roman"/>
                <w:sz w:val="20"/>
                <w:szCs w:val="20"/>
                <w:lang w:val="en-GB"/>
              </w:rPr>
            </w:pPr>
            <w:r w:rsidRPr="001A1E93">
              <w:rPr>
                <w:rFonts w:ascii="Times New Roman" w:hAnsi="Times New Roman"/>
                <w:sz w:val="20"/>
                <w:szCs w:val="20"/>
                <w:lang w:val="en-GB"/>
              </w:rPr>
              <w:t xml:space="preserve">Average citation index per faculty member calculated </w:t>
            </w:r>
            <w:r w:rsidR="00391FBD">
              <w:rPr>
                <w:rFonts w:ascii="Times New Roman" w:hAnsi="Times New Roman"/>
                <w:sz w:val="20"/>
                <w:szCs w:val="20"/>
                <w:lang w:val="en-GB"/>
              </w:rPr>
              <w:t>based on</w:t>
            </w:r>
            <w:r w:rsidR="00391FBD" w:rsidRPr="001A1E93">
              <w:rPr>
                <w:rFonts w:ascii="Times New Roman" w:hAnsi="Times New Roman"/>
                <w:sz w:val="20"/>
                <w:szCs w:val="20"/>
                <w:lang w:val="en-GB"/>
              </w:rPr>
              <w:t xml:space="preserve"> </w:t>
            </w:r>
            <w:r w:rsidRPr="001A1E93">
              <w:rPr>
                <w:rFonts w:ascii="Times New Roman" w:hAnsi="Times New Roman"/>
                <w:sz w:val="20"/>
                <w:szCs w:val="20"/>
                <w:lang w:val="en-GB"/>
              </w:rPr>
              <w:t xml:space="preserve">the total number of articles in Web of Science and Scopus (unduplicated) </w:t>
            </w:r>
          </w:p>
        </w:tc>
        <w:tc>
          <w:tcPr>
            <w:tcW w:w="597" w:type="pct"/>
            <w:vAlign w:val="center"/>
          </w:tcPr>
          <w:p w:rsidR="003D46D5" w:rsidRPr="00D86908" w:rsidRDefault="003D46D5" w:rsidP="00605EC6">
            <w:pPr>
              <w:spacing w:after="0" w:line="240" w:lineRule="auto"/>
              <w:jc w:val="center"/>
              <w:rPr>
                <w:rFonts w:ascii="Times New Roman" w:hAnsi="Times New Roman"/>
                <w:sz w:val="20"/>
                <w:szCs w:val="20"/>
                <w:lang w:val="en-GB"/>
              </w:rPr>
            </w:pPr>
          </w:p>
        </w:tc>
        <w:tc>
          <w:tcPr>
            <w:tcW w:w="598" w:type="pct"/>
            <w:vAlign w:val="center"/>
          </w:tcPr>
          <w:p w:rsidR="003D46D5" w:rsidRPr="003D46D5" w:rsidRDefault="003D46D5" w:rsidP="00317133">
            <w:pPr>
              <w:spacing w:after="0" w:line="240" w:lineRule="auto"/>
              <w:jc w:val="center"/>
              <w:rPr>
                <w:rFonts w:ascii="Times New Roman" w:hAnsi="Times New Roman"/>
                <w:sz w:val="20"/>
                <w:szCs w:val="20"/>
                <w:lang w:val="en-GB"/>
              </w:rPr>
            </w:pPr>
            <w:r>
              <w:rPr>
                <w:rFonts w:ascii="Times New Roman" w:hAnsi="Times New Roman"/>
                <w:sz w:val="20"/>
                <w:szCs w:val="20"/>
                <w:lang w:val="en-GB"/>
              </w:rPr>
              <w:t>0.</w:t>
            </w:r>
            <w:r w:rsidRPr="003D46D5">
              <w:rPr>
                <w:rFonts w:ascii="Times New Roman" w:hAnsi="Times New Roman"/>
                <w:sz w:val="20"/>
                <w:szCs w:val="20"/>
                <w:lang w:val="en-GB"/>
              </w:rPr>
              <w:t>6</w:t>
            </w:r>
          </w:p>
        </w:tc>
        <w:tc>
          <w:tcPr>
            <w:tcW w:w="596" w:type="pct"/>
            <w:vAlign w:val="center"/>
          </w:tcPr>
          <w:p w:rsidR="003D46D5" w:rsidRPr="003D46D5" w:rsidRDefault="003D46D5" w:rsidP="00317133">
            <w:pPr>
              <w:spacing w:after="0" w:line="240" w:lineRule="auto"/>
              <w:jc w:val="center"/>
              <w:rPr>
                <w:rFonts w:ascii="Times New Roman" w:hAnsi="Times New Roman"/>
                <w:sz w:val="20"/>
                <w:szCs w:val="20"/>
                <w:lang w:val="en-GB"/>
              </w:rPr>
            </w:pPr>
            <w:r w:rsidRPr="003D46D5">
              <w:rPr>
                <w:rFonts w:ascii="Times New Roman" w:hAnsi="Times New Roman"/>
                <w:sz w:val="20"/>
                <w:szCs w:val="20"/>
                <w:lang w:val="en-GB"/>
              </w:rPr>
              <w:t>0</w:t>
            </w:r>
            <w:r>
              <w:rPr>
                <w:rFonts w:ascii="Times New Roman" w:hAnsi="Times New Roman"/>
                <w:sz w:val="20"/>
                <w:szCs w:val="20"/>
                <w:lang w:val="en-GB"/>
              </w:rPr>
              <w:t>.</w:t>
            </w:r>
            <w:r w:rsidRPr="003D46D5">
              <w:rPr>
                <w:rFonts w:ascii="Times New Roman" w:hAnsi="Times New Roman"/>
                <w:sz w:val="20"/>
                <w:szCs w:val="20"/>
                <w:lang w:val="en-GB"/>
              </w:rPr>
              <w:t>96</w:t>
            </w:r>
          </w:p>
        </w:tc>
      </w:tr>
      <w:tr w:rsidR="003D46D5" w:rsidRPr="00212CD6" w:rsidTr="00715AA3">
        <w:tc>
          <w:tcPr>
            <w:tcW w:w="336" w:type="pct"/>
            <w:vAlign w:val="center"/>
          </w:tcPr>
          <w:p w:rsidR="003D46D5" w:rsidRPr="00D86908" w:rsidRDefault="003D46D5" w:rsidP="00605EC6">
            <w:pPr>
              <w:spacing w:after="0" w:line="240" w:lineRule="auto"/>
              <w:rPr>
                <w:rFonts w:ascii="Times New Roman" w:hAnsi="Times New Roman"/>
                <w:sz w:val="20"/>
                <w:szCs w:val="20"/>
                <w:lang w:val="en-GB"/>
              </w:rPr>
            </w:pPr>
            <w:r w:rsidRPr="001A1E93">
              <w:rPr>
                <w:rFonts w:ascii="Times New Roman" w:hAnsi="Times New Roman"/>
                <w:sz w:val="20"/>
                <w:szCs w:val="20"/>
                <w:lang w:val="en-GB"/>
              </w:rPr>
              <w:t>4</w:t>
            </w:r>
          </w:p>
        </w:tc>
        <w:tc>
          <w:tcPr>
            <w:tcW w:w="2873" w:type="pct"/>
          </w:tcPr>
          <w:p w:rsidR="003D46D5" w:rsidRPr="00D86908" w:rsidRDefault="003D46D5" w:rsidP="003A480F">
            <w:pPr>
              <w:spacing w:after="0" w:line="240" w:lineRule="auto"/>
              <w:rPr>
                <w:rFonts w:ascii="Times New Roman" w:hAnsi="Times New Roman"/>
                <w:sz w:val="20"/>
                <w:szCs w:val="20"/>
                <w:lang w:val="en-GB"/>
              </w:rPr>
            </w:pPr>
            <w:r w:rsidRPr="001A1E93">
              <w:rPr>
                <w:rFonts w:ascii="Times New Roman" w:hAnsi="Times New Roman"/>
                <w:sz w:val="20"/>
                <w:szCs w:val="20"/>
                <w:lang w:val="en-GB"/>
              </w:rPr>
              <w:t xml:space="preserve">Foreign professors, lecturers, and researchers </w:t>
            </w:r>
            <w:r w:rsidR="003A480F">
              <w:rPr>
                <w:rFonts w:ascii="Times New Roman" w:hAnsi="Times New Roman"/>
                <w:sz w:val="20"/>
                <w:szCs w:val="20"/>
                <w:lang w:val="en-GB"/>
              </w:rPr>
              <w:t>in</w:t>
            </w:r>
            <w:r w:rsidR="003A480F" w:rsidRPr="001A1E93">
              <w:rPr>
                <w:rFonts w:ascii="Times New Roman" w:hAnsi="Times New Roman"/>
                <w:sz w:val="20"/>
                <w:szCs w:val="20"/>
                <w:lang w:val="en-GB"/>
              </w:rPr>
              <w:t xml:space="preserve"> </w:t>
            </w:r>
            <w:r w:rsidRPr="001A1E93">
              <w:rPr>
                <w:rFonts w:ascii="Times New Roman" w:hAnsi="Times New Roman"/>
                <w:sz w:val="20"/>
                <w:szCs w:val="20"/>
                <w:lang w:val="en-GB"/>
              </w:rPr>
              <w:t>the total faculty and staff</w:t>
            </w:r>
            <w:r w:rsidR="003A480F">
              <w:rPr>
                <w:rFonts w:ascii="Times New Roman" w:hAnsi="Times New Roman"/>
                <w:sz w:val="20"/>
                <w:szCs w:val="20"/>
                <w:lang w:val="en-GB"/>
              </w:rPr>
              <w:t xml:space="preserve"> contingent</w:t>
            </w:r>
            <w:r w:rsidRPr="001A1E93">
              <w:rPr>
                <w:rFonts w:ascii="Times New Roman" w:hAnsi="Times New Roman"/>
                <w:sz w:val="20"/>
                <w:szCs w:val="20"/>
                <w:lang w:val="en-GB"/>
              </w:rPr>
              <w:t>, including Russian citizens with PhDs from foreign universities</w:t>
            </w:r>
          </w:p>
        </w:tc>
        <w:tc>
          <w:tcPr>
            <w:tcW w:w="597" w:type="pct"/>
            <w:vAlign w:val="center"/>
          </w:tcPr>
          <w:p w:rsidR="003D46D5" w:rsidRPr="00D86908" w:rsidRDefault="003D46D5" w:rsidP="00605EC6">
            <w:pPr>
              <w:spacing w:after="0" w:line="240" w:lineRule="auto"/>
              <w:jc w:val="center"/>
              <w:rPr>
                <w:rFonts w:ascii="Times New Roman" w:hAnsi="Times New Roman"/>
                <w:sz w:val="20"/>
                <w:szCs w:val="20"/>
                <w:lang w:val="en-GB"/>
              </w:rPr>
            </w:pPr>
            <w:r w:rsidRPr="001A1E93">
              <w:rPr>
                <w:rFonts w:ascii="Times New Roman" w:hAnsi="Times New Roman"/>
                <w:sz w:val="20"/>
                <w:szCs w:val="20"/>
                <w:lang w:val="en-GB"/>
              </w:rPr>
              <w:t>%</w:t>
            </w:r>
          </w:p>
        </w:tc>
        <w:tc>
          <w:tcPr>
            <w:tcW w:w="598" w:type="pct"/>
            <w:vAlign w:val="center"/>
          </w:tcPr>
          <w:p w:rsidR="003D46D5" w:rsidRPr="003D46D5" w:rsidRDefault="003D46D5" w:rsidP="00317133">
            <w:pPr>
              <w:spacing w:after="0" w:line="240" w:lineRule="auto"/>
              <w:jc w:val="center"/>
              <w:rPr>
                <w:rFonts w:ascii="Times New Roman" w:hAnsi="Times New Roman"/>
                <w:sz w:val="20"/>
                <w:szCs w:val="20"/>
                <w:lang w:val="en-GB"/>
              </w:rPr>
            </w:pPr>
            <w:r>
              <w:rPr>
                <w:rFonts w:ascii="Times New Roman" w:hAnsi="Times New Roman"/>
                <w:sz w:val="20"/>
                <w:szCs w:val="20"/>
                <w:lang w:val="en-GB"/>
              </w:rPr>
              <w:t>5.</w:t>
            </w:r>
            <w:r w:rsidRPr="003D46D5">
              <w:rPr>
                <w:rFonts w:ascii="Times New Roman" w:hAnsi="Times New Roman"/>
                <w:sz w:val="20"/>
                <w:szCs w:val="20"/>
                <w:lang w:val="en-GB"/>
              </w:rPr>
              <w:t>5</w:t>
            </w:r>
          </w:p>
        </w:tc>
        <w:tc>
          <w:tcPr>
            <w:tcW w:w="596" w:type="pct"/>
            <w:vAlign w:val="center"/>
          </w:tcPr>
          <w:p w:rsidR="003D46D5" w:rsidRPr="003D46D5" w:rsidRDefault="003D46D5" w:rsidP="003D46D5">
            <w:pPr>
              <w:spacing w:after="0" w:line="240" w:lineRule="auto"/>
              <w:jc w:val="center"/>
              <w:rPr>
                <w:rFonts w:ascii="Times New Roman" w:hAnsi="Times New Roman"/>
                <w:sz w:val="20"/>
                <w:szCs w:val="20"/>
                <w:lang w:val="en-GB"/>
              </w:rPr>
            </w:pPr>
            <w:r w:rsidRPr="003D46D5">
              <w:rPr>
                <w:rFonts w:ascii="Times New Roman" w:hAnsi="Times New Roman"/>
                <w:sz w:val="20"/>
                <w:szCs w:val="20"/>
                <w:lang w:val="en-GB"/>
              </w:rPr>
              <w:t>6</w:t>
            </w:r>
            <w:r>
              <w:rPr>
                <w:rFonts w:ascii="Times New Roman" w:hAnsi="Times New Roman"/>
                <w:sz w:val="20"/>
                <w:szCs w:val="20"/>
                <w:lang w:val="en-GB"/>
              </w:rPr>
              <w:t>.</w:t>
            </w:r>
            <w:r w:rsidRPr="003D46D5">
              <w:rPr>
                <w:rFonts w:ascii="Times New Roman" w:hAnsi="Times New Roman"/>
                <w:sz w:val="20"/>
                <w:szCs w:val="20"/>
                <w:lang w:val="en-GB"/>
              </w:rPr>
              <w:t>7</w:t>
            </w:r>
          </w:p>
        </w:tc>
      </w:tr>
      <w:tr w:rsidR="003D46D5" w:rsidRPr="00212CD6" w:rsidTr="00715AA3">
        <w:tc>
          <w:tcPr>
            <w:tcW w:w="336" w:type="pct"/>
            <w:vAlign w:val="center"/>
          </w:tcPr>
          <w:p w:rsidR="003D46D5" w:rsidRPr="00D86908" w:rsidRDefault="003D46D5" w:rsidP="00605EC6">
            <w:pPr>
              <w:spacing w:after="0" w:line="240" w:lineRule="auto"/>
              <w:rPr>
                <w:rFonts w:ascii="Times New Roman" w:hAnsi="Times New Roman"/>
                <w:sz w:val="20"/>
                <w:szCs w:val="20"/>
                <w:lang w:val="en-GB"/>
              </w:rPr>
            </w:pPr>
            <w:r w:rsidRPr="001A1E93">
              <w:rPr>
                <w:rFonts w:ascii="Times New Roman" w:hAnsi="Times New Roman"/>
                <w:sz w:val="20"/>
                <w:szCs w:val="20"/>
                <w:lang w:val="en-GB"/>
              </w:rPr>
              <w:t>5</w:t>
            </w:r>
          </w:p>
        </w:tc>
        <w:tc>
          <w:tcPr>
            <w:tcW w:w="2873" w:type="pct"/>
          </w:tcPr>
          <w:p w:rsidR="003D46D5" w:rsidRPr="00D86908" w:rsidRDefault="003D46D5" w:rsidP="00605EC6">
            <w:pPr>
              <w:spacing w:after="0" w:line="240" w:lineRule="auto"/>
              <w:rPr>
                <w:rFonts w:ascii="Times New Roman" w:hAnsi="Times New Roman"/>
                <w:sz w:val="20"/>
                <w:szCs w:val="20"/>
                <w:lang w:val="en-GB"/>
              </w:rPr>
            </w:pPr>
            <w:r w:rsidRPr="001A1E93">
              <w:rPr>
                <w:rFonts w:ascii="Times New Roman" w:hAnsi="Times New Roman"/>
                <w:sz w:val="20"/>
                <w:szCs w:val="20"/>
                <w:lang w:val="en-GB"/>
              </w:rPr>
              <w:t xml:space="preserve">Foreign students </w:t>
            </w:r>
            <w:r w:rsidR="003A480F">
              <w:rPr>
                <w:rFonts w:ascii="Times New Roman" w:hAnsi="Times New Roman"/>
                <w:sz w:val="20"/>
                <w:szCs w:val="20"/>
                <w:lang w:val="en-GB"/>
              </w:rPr>
              <w:t xml:space="preserve">enrolled </w:t>
            </w:r>
            <w:r w:rsidRPr="001A1E93">
              <w:rPr>
                <w:rFonts w:ascii="Times New Roman" w:hAnsi="Times New Roman"/>
                <w:sz w:val="20"/>
                <w:szCs w:val="20"/>
                <w:lang w:val="en-GB"/>
              </w:rPr>
              <w:t xml:space="preserve">in the university's core educational </w:t>
            </w:r>
            <w:r w:rsidR="00CE0080">
              <w:rPr>
                <w:rFonts w:ascii="Times New Roman" w:hAnsi="Times New Roman"/>
                <w:sz w:val="20"/>
                <w:szCs w:val="20"/>
                <w:lang w:val="en-GB"/>
              </w:rPr>
              <w:t>program</w:t>
            </w:r>
            <w:r w:rsidRPr="001A1E93">
              <w:rPr>
                <w:rFonts w:ascii="Times New Roman" w:hAnsi="Times New Roman"/>
                <w:sz w:val="20"/>
                <w:szCs w:val="20"/>
                <w:lang w:val="en-GB"/>
              </w:rPr>
              <w:t xml:space="preserve">s (including students from CIS countries), </w:t>
            </w:r>
            <w:r w:rsidRPr="00D86908">
              <w:rPr>
                <w:rFonts w:ascii="Times New Roman" w:hAnsi="Times New Roman"/>
                <w:sz w:val="20"/>
                <w:szCs w:val="20"/>
                <w:lang w:val="en-GB"/>
              </w:rPr>
              <w:t>percent</w:t>
            </w:r>
            <w:r w:rsidRPr="001A1E93">
              <w:rPr>
                <w:rFonts w:ascii="Times New Roman" w:hAnsi="Times New Roman"/>
                <w:sz w:val="20"/>
                <w:szCs w:val="20"/>
                <w:lang w:val="en-GB"/>
              </w:rPr>
              <w:t xml:space="preserve"> of </w:t>
            </w:r>
            <w:r w:rsidR="003A480F">
              <w:rPr>
                <w:rFonts w:ascii="Times New Roman" w:hAnsi="Times New Roman"/>
                <w:sz w:val="20"/>
                <w:szCs w:val="20"/>
                <w:lang w:val="en-GB"/>
              </w:rPr>
              <w:t xml:space="preserve">the </w:t>
            </w:r>
            <w:r w:rsidRPr="001A1E93">
              <w:rPr>
                <w:rFonts w:ascii="Times New Roman" w:hAnsi="Times New Roman"/>
                <w:sz w:val="20"/>
                <w:szCs w:val="20"/>
                <w:lang w:val="en-GB"/>
              </w:rPr>
              <w:t>total student</w:t>
            </w:r>
            <w:r w:rsidR="003A480F">
              <w:rPr>
                <w:rFonts w:ascii="Times New Roman" w:hAnsi="Times New Roman"/>
                <w:sz w:val="20"/>
                <w:szCs w:val="20"/>
                <w:lang w:val="en-GB"/>
              </w:rPr>
              <w:t xml:space="preserve"> population</w:t>
            </w:r>
          </w:p>
        </w:tc>
        <w:tc>
          <w:tcPr>
            <w:tcW w:w="597" w:type="pct"/>
            <w:vAlign w:val="center"/>
          </w:tcPr>
          <w:p w:rsidR="003D46D5" w:rsidRPr="00D86908" w:rsidRDefault="003D46D5" w:rsidP="00605EC6">
            <w:pPr>
              <w:spacing w:after="0" w:line="240" w:lineRule="auto"/>
              <w:jc w:val="center"/>
              <w:rPr>
                <w:rFonts w:ascii="Times New Roman" w:hAnsi="Times New Roman"/>
                <w:sz w:val="20"/>
                <w:szCs w:val="20"/>
                <w:lang w:val="en-GB"/>
              </w:rPr>
            </w:pPr>
            <w:r w:rsidRPr="001A1E93">
              <w:rPr>
                <w:rFonts w:ascii="Times New Roman" w:hAnsi="Times New Roman"/>
                <w:sz w:val="20"/>
                <w:szCs w:val="20"/>
                <w:lang w:val="en-GB"/>
              </w:rPr>
              <w:t>%</w:t>
            </w:r>
          </w:p>
        </w:tc>
        <w:tc>
          <w:tcPr>
            <w:tcW w:w="598" w:type="pct"/>
            <w:vAlign w:val="center"/>
          </w:tcPr>
          <w:p w:rsidR="003D46D5" w:rsidRPr="003D46D5" w:rsidRDefault="003D46D5" w:rsidP="00317133">
            <w:pPr>
              <w:spacing w:after="0" w:line="240" w:lineRule="auto"/>
              <w:jc w:val="center"/>
              <w:rPr>
                <w:rFonts w:ascii="Times New Roman" w:hAnsi="Times New Roman"/>
                <w:sz w:val="20"/>
                <w:szCs w:val="20"/>
                <w:lang w:val="en-GB"/>
              </w:rPr>
            </w:pPr>
            <w:r w:rsidRPr="003D46D5">
              <w:rPr>
                <w:rFonts w:ascii="Times New Roman" w:hAnsi="Times New Roman"/>
                <w:sz w:val="20"/>
                <w:szCs w:val="20"/>
                <w:lang w:val="en-GB"/>
              </w:rPr>
              <w:t>4</w:t>
            </w:r>
          </w:p>
        </w:tc>
        <w:tc>
          <w:tcPr>
            <w:tcW w:w="596" w:type="pct"/>
            <w:vAlign w:val="center"/>
          </w:tcPr>
          <w:p w:rsidR="003D46D5" w:rsidRPr="003D46D5" w:rsidRDefault="003D46D5" w:rsidP="00317133">
            <w:pPr>
              <w:spacing w:after="0" w:line="240" w:lineRule="auto"/>
              <w:jc w:val="center"/>
              <w:rPr>
                <w:rFonts w:ascii="Times New Roman" w:hAnsi="Times New Roman"/>
                <w:sz w:val="20"/>
                <w:szCs w:val="20"/>
                <w:lang w:val="en-GB"/>
              </w:rPr>
            </w:pPr>
            <w:r>
              <w:rPr>
                <w:rFonts w:ascii="Times New Roman" w:hAnsi="Times New Roman"/>
                <w:sz w:val="20"/>
                <w:szCs w:val="20"/>
                <w:lang w:val="en-GB"/>
              </w:rPr>
              <w:t>5.</w:t>
            </w:r>
            <w:r w:rsidRPr="003D46D5">
              <w:rPr>
                <w:rFonts w:ascii="Times New Roman" w:hAnsi="Times New Roman"/>
                <w:sz w:val="20"/>
                <w:szCs w:val="20"/>
                <w:lang w:val="en-GB"/>
              </w:rPr>
              <w:t>34</w:t>
            </w:r>
          </w:p>
        </w:tc>
      </w:tr>
      <w:tr w:rsidR="003D46D5" w:rsidRPr="00212CD6" w:rsidTr="00715AA3">
        <w:tc>
          <w:tcPr>
            <w:tcW w:w="336" w:type="pct"/>
            <w:vAlign w:val="center"/>
          </w:tcPr>
          <w:p w:rsidR="003D46D5" w:rsidRPr="00D86908" w:rsidRDefault="003D46D5" w:rsidP="00605EC6">
            <w:pPr>
              <w:spacing w:after="0" w:line="240" w:lineRule="auto"/>
              <w:rPr>
                <w:rFonts w:ascii="Times New Roman" w:hAnsi="Times New Roman"/>
                <w:sz w:val="20"/>
                <w:szCs w:val="20"/>
                <w:lang w:val="en-GB"/>
              </w:rPr>
            </w:pPr>
            <w:r w:rsidRPr="001A1E93">
              <w:rPr>
                <w:rFonts w:ascii="Times New Roman" w:hAnsi="Times New Roman"/>
                <w:sz w:val="20"/>
                <w:szCs w:val="20"/>
                <w:lang w:val="en-GB"/>
              </w:rPr>
              <w:t>6</w:t>
            </w:r>
          </w:p>
        </w:tc>
        <w:tc>
          <w:tcPr>
            <w:tcW w:w="2873" w:type="pct"/>
          </w:tcPr>
          <w:p w:rsidR="003D46D5" w:rsidRPr="00D86908" w:rsidRDefault="003D46D5" w:rsidP="00605EC6">
            <w:pPr>
              <w:spacing w:after="0" w:line="240" w:lineRule="auto"/>
              <w:rPr>
                <w:rFonts w:ascii="Times New Roman" w:hAnsi="Times New Roman"/>
                <w:sz w:val="20"/>
                <w:szCs w:val="20"/>
                <w:lang w:val="en-GB"/>
              </w:rPr>
            </w:pPr>
            <w:r w:rsidRPr="001A1E93">
              <w:rPr>
                <w:rFonts w:ascii="Times New Roman" w:hAnsi="Times New Roman"/>
                <w:sz w:val="20"/>
                <w:szCs w:val="20"/>
                <w:lang w:val="en-GB"/>
              </w:rPr>
              <w:t xml:space="preserve">Average USE score of full-time students admitted to bachelor's and specialist </w:t>
            </w:r>
            <w:r w:rsidR="00CE0080">
              <w:rPr>
                <w:rFonts w:ascii="Times New Roman" w:hAnsi="Times New Roman"/>
                <w:sz w:val="20"/>
                <w:szCs w:val="20"/>
                <w:lang w:val="en-GB"/>
              </w:rPr>
              <w:t>program</w:t>
            </w:r>
            <w:r w:rsidRPr="001A1E93">
              <w:rPr>
                <w:rFonts w:ascii="Times New Roman" w:hAnsi="Times New Roman"/>
                <w:sz w:val="20"/>
                <w:szCs w:val="20"/>
                <w:lang w:val="en-GB"/>
              </w:rPr>
              <w:t xml:space="preserve">s whose tuition is covered by the government </w:t>
            </w:r>
          </w:p>
        </w:tc>
        <w:tc>
          <w:tcPr>
            <w:tcW w:w="597" w:type="pct"/>
            <w:vAlign w:val="center"/>
          </w:tcPr>
          <w:p w:rsidR="003D46D5" w:rsidRPr="00D86908" w:rsidRDefault="003D46D5" w:rsidP="00605EC6">
            <w:pPr>
              <w:spacing w:after="0" w:line="240" w:lineRule="auto"/>
              <w:jc w:val="center"/>
              <w:rPr>
                <w:rFonts w:ascii="Times New Roman" w:hAnsi="Times New Roman"/>
                <w:sz w:val="20"/>
                <w:szCs w:val="20"/>
                <w:lang w:val="en-GB"/>
              </w:rPr>
            </w:pPr>
            <w:r w:rsidRPr="001A1E93">
              <w:rPr>
                <w:rFonts w:ascii="Times New Roman" w:hAnsi="Times New Roman"/>
                <w:sz w:val="20"/>
                <w:szCs w:val="20"/>
                <w:lang w:val="en-GB"/>
              </w:rPr>
              <w:t>score</w:t>
            </w:r>
          </w:p>
        </w:tc>
        <w:tc>
          <w:tcPr>
            <w:tcW w:w="598" w:type="pct"/>
            <w:vAlign w:val="center"/>
          </w:tcPr>
          <w:p w:rsidR="003D46D5" w:rsidRPr="003D46D5" w:rsidRDefault="003D46D5" w:rsidP="00317133">
            <w:pPr>
              <w:spacing w:after="0" w:line="240" w:lineRule="auto"/>
              <w:jc w:val="center"/>
              <w:rPr>
                <w:rFonts w:ascii="Times New Roman" w:hAnsi="Times New Roman"/>
                <w:sz w:val="20"/>
                <w:szCs w:val="20"/>
                <w:lang w:val="en-GB"/>
              </w:rPr>
            </w:pPr>
            <w:r w:rsidRPr="003D46D5">
              <w:rPr>
                <w:rFonts w:ascii="Times New Roman" w:hAnsi="Times New Roman"/>
                <w:sz w:val="20"/>
                <w:szCs w:val="20"/>
                <w:lang w:val="en-GB"/>
              </w:rPr>
              <w:t>80</w:t>
            </w:r>
          </w:p>
        </w:tc>
        <w:tc>
          <w:tcPr>
            <w:tcW w:w="596" w:type="pct"/>
            <w:vAlign w:val="center"/>
          </w:tcPr>
          <w:p w:rsidR="003D46D5" w:rsidRPr="003D46D5" w:rsidRDefault="003D46D5" w:rsidP="003D46D5">
            <w:pPr>
              <w:spacing w:after="0" w:line="240" w:lineRule="auto"/>
              <w:jc w:val="center"/>
              <w:rPr>
                <w:rFonts w:ascii="Times New Roman" w:hAnsi="Times New Roman"/>
                <w:sz w:val="20"/>
                <w:szCs w:val="20"/>
                <w:lang w:val="en-GB"/>
              </w:rPr>
            </w:pPr>
            <w:r w:rsidRPr="003D46D5">
              <w:rPr>
                <w:rFonts w:ascii="Times New Roman" w:hAnsi="Times New Roman"/>
                <w:sz w:val="20"/>
                <w:szCs w:val="20"/>
                <w:lang w:val="en-GB"/>
              </w:rPr>
              <w:t>84</w:t>
            </w:r>
            <w:r>
              <w:rPr>
                <w:rFonts w:ascii="Times New Roman" w:hAnsi="Times New Roman"/>
                <w:sz w:val="20"/>
                <w:szCs w:val="20"/>
                <w:lang w:val="en-GB"/>
              </w:rPr>
              <w:t>.</w:t>
            </w:r>
            <w:r w:rsidRPr="003D46D5">
              <w:rPr>
                <w:rFonts w:ascii="Times New Roman" w:hAnsi="Times New Roman"/>
                <w:sz w:val="20"/>
                <w:szCs w:val="20"/>
                <w:lang w:val="en-GB"/>
              </w:rPr>
              <w:t>8</w:t>
            </w:r>
          </w:p>
        </w:tc>
      </w:tr>
      <w:tr w:rsidR="003D46D5" w:rsidRPr="00212CD6" w:rsidTr="00715AA3">
        <w:tc>
          <w:tcPr>
            <w:tcW w:w="336" w:type="pct"/>
            <w:vAlign w:val="center"/>
          </w:tcPr>
          <w:p w:rsidR="003D46D5" w:rsidRPr="00D86908" w:rsidRDefault="003D46D5" w:rsidP="00605EC6">
            <w:pPr>
              <w:spacing w:after="0" w:line="240" w:lineRule="auto"/>
              <w:rPr>
                <w:rFonts w:ascii="Times New Roman" w:hAnsi="Times New Roman"/>
                <w:sz w:val="20"/>
                <w:szCs w:val="20"/>
                <w:lang w:val="en-GB"/>
              </w:rPr>
            </w:pPr>
            <w:r w:rsidRPr="001A1E93">
              <w:rPr>
                <w:rFonts w:ascii="Times New Roman" w:hAnsi="Times New Roman"/>
                <w:sz w:val="20"/>
                <w:szCs w:val="20"/>
                <w:lang w:val="en-GB"/>
              </w:rPr>
              <w:t>7</w:t>
            </w:r>
          </w:p>
        </w:tc>
        <w:tc>
          <w:tcPr>
            <w:tcW w:w="2873" w:type="pct"/>
          </w:tcPr>
          <w:p w:rsidR="003D46D5" w:rsidRPr="00D86908" w:rsidRDefault="003D46D5" w:rsidP="00605EC6">
            <w:pPr>
              <w:spacing w:after="0" w:line="240" w:lineRule="auto"/>
              <w:rPr>
                <w:rFonts w:ascii="Times New Roman" w:hAnsi="Times New Roman"/>
                <w:sz w:val="20"/>
                <w:szCs w:val="20"/>
                <w:lang w:val="en-GB"/>
              </w:rPr>
            </w:pPr>
            <w:r w:rsidRPr="001A1E93">
              <w:rPr>
                <w:rFonts w:ascii="Times New Roman" w:hAnsi="Times New Roman"/>
                <w:sz w:val="20"/>
                <w:szCs w:val="20"/>
                <w:lang w:val="en-GB"/>
              </w:rPr>
              <w:t>Share of revenues from non-government</w:t>
            </w:r>
            <w:r w:rsidR="003A480F">
              <w:rPr>
                <w:rFonts w:ascii="Times New Roman" w:hAnsi="Times New Roman"/>
                <w:sz w:val="20"/>
                <w:szCs w:val="20"/>
                <w:lang w:val="en-GB"/>
              </w:rPr>
              <w:t>al</w:t>
            </w:r>
            <w:r w:rsidRPr="001A1E93">
              <w:rPr>
                <w:rFonts w:ascii="Times New Roman" w:hAnsi="Times New Roman"/>
                <w:sz w:val="20"/>
                <w:szCs w:val="20"/>
                <w:lang w:val="en-GB"/>
              </w:rPr>
              <w:t xml:space="preserve"> sources in the university's revenue structure</w:t>
            </w:r>
          </w:p>
        </w:tc>
        <w:tc>
          <w:tcPr>
            <w:tcW w:w="597" w:type="pct"/>
            <w:vAlign w:val="center"/>
          </w:tcPr>
          <w:p w:rsidR="003D46D5" w:rsidRPr="00D86908" w:rsidRDefault="003D46D5" w:rsidP="00605EC6">
            <w:pPr>
              <w:spacing w:after="0" w:line="240" w:lineRule="auto"/>
              <w:jc w:val="center"/>
              <w:rPr>
                <w:rFonts w:ascii="Times New Roman" w:hAnsi="Times New Roman"/>
                <w:sz w:val="20"/>
                <w:szCs w:val="20"/>
                <w:lang w:val="en-GB"/>
              </w:rPr>
            </w:pPr>
            <w:r w:rsidRPr="001A1E93">
              <w:rPr>
                <w:rFonts w:ascii="Times New Roman" w:hAnsi="Times New Roman"/>
                <w:sz w:val="20"/>
                <w:szCs w:val="20"/>
                <w:lang w:val="en-GB"/>
              </w:rPr>
              <w:t>%</w:t>
            </w:r>
          </w:p>
        </w:tc>
        <w:tc>
          <w:tcPr>
            <w:tcW w:w="598" w:type="pct"/>
            <w:vAlign w:val="center"/>
          </w:tcPr>
          <w:p w:rsidR="003D46D5" w:rsidRPr="003D46D5" w:rsidRDefault="003D46D5" w:rsidP="00317133">
            <w:pPr>
              <w:spacing w:after="0" w:line="240" w:lineRule="auto"/>
              <w:jc w:val="center"/>
              <w:rPr>
                <w:rFonts w:ascii="Times New Roman" w:hAnsi="Times New Roman"/>
                <w:sz w:val="20"/>
                <w:szCs w:val="20"/>
                <w:lang w:val="en-GB"/>
              </w:rPr>
            </w:pPr>
            <w:r w:rsidRPr="003D46D5">
              <w:rPr>
                <w:rFonts w:ascii="Times New Roman" w:hAnsi="Times New Roman"/>
                <w:sz w:val="20"/>
                <w:szCs w:val="20"/>
                <w:lang w:val="en-GB"/>
              </w:rPr>
              <w:t>37</w:t>
            </w:r>
          </w:p>
        </w:tc>
        <w:tc>
          <w:tcPr>
            <w:tcW w:w="596" w:type="pct"/>
            <w:vAlign w:val="center"/>
          </w:tcPr>
          <w:p w:rsidR="003D46D5" w:rsidRPr="003D46D5" w:rsidRDefault="003D46D5" w:rsidP="003D46D5">
            <w:pPr>
              <w:spacing w:after="0" w:line="240" w:lineRule="auto"/>
              <w:jc w:val="center"/>
              <w:rPr>
                <w:rFonts w:ascii="Times New Roman" w:hAnsi="Times New Roman"/>
                <w:sz w:val="20"/>
                <w:szCs w:val="20"/>
                <w:lang w:val="en-GB"/>
              </w:rPr>
            </w:pPr>
            <w:r w:rsidRPr="003D46D5">
              <w:rPr>
                <w:rFonts w:ascii="Times New Roman" w:hAnsi="Times New Roman"/>
                <w:sz w:val="20"/>
                <w:szCs w:val="20"/>
                <w:lang w:val="en-GB"/>
              </w:rPr>
              <w:t>39</w:t>
            </w:r>
            <w:r>
              <w:rPr>
                <w:rFonts w:ascii="Times New Roman" w:hAnsi="Times New Roman"/>
                <w:sz w:val="20"/>
                <w:szCs w:val="20"/>
                <w:lang w:val="en-GB"/>
              </w:rPr>
              <w:t>.</w:t>
            </w:r>
            <w:r w:rsidRPr="003D46D5">
              <w:rPr>
                <w:rFonts w:ascii="Times New Roman" w:hAnsi="Times New Roman"/>
                <w:sz w:val="20"/>
                <w:szCs w:val="20"/>
                <w:lang w:val="en-GB"/>
              </w:rPr>
              <w:t>00</w:t>
            </w:r>
          </w:p>
        </w:tc>
      </w:tr>
      <w:tr w:rsidR="00021C14" w:rsidRPr="00212CD6" w:rsidTr="00715AA3">
        <w:tc>
          <w:tcPr>
            <w:tcW w:w="3209" w:type="pct"/>
            <w:gridSpan w:val="2"/>
            <w:vAlign w:val="center"/>
          </w:tcPr>
          <w:p w:rsidR="00A47DC6" w:rsidRPr="00D86908" w:rsidRDefault="00A47DC6" w:rsidP="00605EC6">
            <w:pPr>
              <w:spacing w:after="0" w:line="240" w:lineRule="auto"/>
              <w:rPr>
                <w:rFonts w:ascii="Times New Roman" w:hAnsi="Times New Roman"/>
                <w:b/>
                <w:sz w:val="20"/>
                <w:szCs w:val="20"/>
                <w:lang w:val="en-GB"/>
              </w:rPr>
            </w:pPr>
            <w:r w:rsidRPr="001A1E93">
              <w:rPr>
                <w:rFonts w:ascii="Times New Roman" w:hAnsi="Times New Roman"/>
                <w:b/>
                <w:sz w:val="20"/>
                <w:szCs w:val="20"/>
                <w:lang w:val="en-GB"/>
              </w:rPr>
              <w:t>Supplementary Indicators</w:t>
            </w:r>
          </w:p>
        </w:tc>
        <w:tc>
          <w:tcPr>
            <w:tcW w:w="597" w:type="pct"/>
            <w:vAlign w:val="center"/>
          </w:tcPr>
          <w:p w:rsidR="00A47DC6" w:rsidRPr="00D86908" w:rsidRDefault="00A47DC6" w:rsidP="00605EC6">
            <w:pPr>
              <w:spacing w:after="0" w:line="240" w:lineRule="auto"/>
              <w:jc w:val="center"/>
              <w:rPr>
                <w:rFonts w:ascii="Times New Roman" w:hAnsi="Times New Roman"/>
                <w:b/>
                <w:sz w:val="20"/>
                <w:szCs w:val="20"/>
                <w:lang w:val="en-GB"/>
              </w:rPr>
            </w:pPr>
          </w:p>
        </w:tc>
        <w:tc>
          <w:tcPr>
            <w:tcW w:w="598" w:type="pct"/>
          </w:tcPr>
          <w:p w:rsidR="00A47DC6" w:rsidRPr="003D46D5" w:rsidRDefault="00A47DC6" w:rsidP="00605EC6">
            <w:pPr>
              <w:spacing w:after="0" w:line="240" w:lineRule="auto"/>
              <w:rPr>
                <w:rFonts w:ascii="Times New Roman" w:hAnsi="Times New Roman"/>
                <w:b/>
                <w:sz w:val="20"/>
                <w:szCs w:val="20"/>
                <w:lang w:val="en-GB"/>
              </w:rPr>
            </w:pPr>
          </w:p>
        </w:tc>
        <w:tc>
          <w:tcPr>
            <w:tcW w:w="596" w:type="pct"/>
          </w:tcPr>
          <w:p w:rsidR="00A47DC6" w:rsidRPr="003D46D5" w:rsidRDefault="00A47DC6" w:rsidP="00605EC6">
            <w:pPr>
              <w:spacing w:after="0" w:line="240" w:lineRule="auto"/>
              <w:rPr>
                <w:rFonts w:ascii="Times New Roman" w:hAnsi="Times New Roman"/>
                <w:b/>
                <w:sz w:val="20"/>
                <w:szCs w:val="20"/>
                <w:lang w:val="en-GB"/>
              </w:rPr>
            </w:pPr>
          </w:p>
        </w:tc>
      </w:tr>
      <w:tr w:rsidR="003D46D5" w:rsidRPr="00CE0080" w:rsidTr="00715AA3">
        <w:tc>
          <w:tcPr>
            <w:tcW w:w="336" w:type="pct"/>
            <w:vAlign w:val="center"/>
          </w:tcPr>
          <w:p w:rsidR="003D46D5" w:rsidRPr="00D86908" w:rsidRDefault="003D46D5" w:rsidP="00605EC6">
            <w:pPr>
              <w:spacing w:after="0" w:line="240" w:lineRule="auto"/>
              <w:rPr>
                <w:rFonts w:ascii="Times New Roman" w:hAnsi="Times New Roman"/>
                <w:sz w:val="20"/>
                <w:szCs w:val="20"/>
                <w:lang w:val="en-GB"/>
              </w:rPr>
            </w:pPr>
            <w:r w:rsidRPr="001A1E93">
              <w:rPr>
                <w:rFonts w:ascii="Times New Roman" w:hAnsi="Times New Roman"/>
                <w:sz w:val="20"/>
                <w:szCs w:val="20"/>
                <w:lang w:val="en-GB"/>
              </w:rPr>
              <w:t>8</w:t>
            </w:r>
          </w:p>
        </w:tc>
        <w:tc>
          <w:tcPr>
            <w:tcW w:w="2873" w:type="pct"/>
            <w:vAlign w:val="center"/>
          </w:tcPr>
          <w:p w:rsidR="003D46D5" w:rsidRPr="00D86908" w:rsidRDefault="003D46D5" w:rsidP="00605EC6">
            <w:pPr>
              <w:spacing w:after="0" w:line="240" w:lineRule="auto"/>
              <w:rPr>
                <w:rFonts w:ascii="Times New Roman" w:hAnsi="Times New Roman"/>
                <w:sz w:val="20"/>
                <w:szCs w:val="20"/>
                <w:lang w:val="en-GB"/>
              </w:rPr>
            </w:pPr>
            <w:r w:rsidRPr="001A1E93">
              <w:rPr>
                <w:rFonts w:ascii="Times New Roman" w:hAnsi="Times New Roman"/>
                <w:sz w:val="20"/>
                <w:szCs w:val="20"/>
                <w:lang w:val="en-GB"/>
              </w:rPr>
              <w:t>R&amp;D revenue per faculty member</w:t>
            </w:r>
          </w:p>
        </w:tc>
        <w:tc>
          <w:tcPr>
            <w:tcW w:w="597" w:type="pct"/>
            <w:vAlign w:val="center"/>
          </w:tcPr>
          <w:p w:rsidR="003D46D5" w:rsidRPr="00CE0080" w:rsidRDefault="003D46D5" w:rsidP="00605EC6">
            <w:pPr>
              <w:spacing w:after="0" w:line="240" w:lineRule="auto"/>
              <w:jc w:val="center"/>
              <w:rPr>
                <w:rFonts w:ascii="Times New Roman" w:hAnsi="Times New Roman"/>
                <w:sz w:val="20"/>
                <w:szCs w:val="20"/>
                <w:lang w:val="en-GB"/>
              </w:rPr>
            </w:pPr>
            <w:r w:rsidRPr="00CE0080">
              <w:rPr>
                <w:rFonts w:ascii="Times New Roman" w:hAnsi="Times New Roman"/>
                <w:sz w:val="20"/>
                <w:szCs w:val="20"/>
                <w:lang w:val="en-GB"/>
              </w:rPr>
              <w:t>thousands of rubles</w:t>
            </w:r>
          </w:p>
        </w:tc>
        <w:tc>
          <w:tcPr>
            <w:tcW w:w="598" w:type="pct"/>
            <w:vAlign w:val="center"/>
          </w:tcPr>
          <w:p w:rsidR="003D46D5" w:rsidRPr="00CE0080" w:rsidRDefault="003D46D5" w:rsidP="00317133">
            <w:pPr>
              <w:spacing w:after="0" w:line="240" w:lineRule="auto"/>
              <w:jc w:val="center"/>
              <w:rPr>
                <w:rFonts w:ascii="Times New Roman" w:hAnsi="Times New Roman"/>
                <w:sz w:val="20"/>
                <w:szCs w:val="20"/>
                <w:lang w:val="en-GB"/>
              </w:rPr>
            </w:pPr>
            <w:r w:rsidRPr="00CE0080">
              <w:rPr>
                <w:rFonts w:ascii="Times New Roman" w:hAnsi="Times New Roman"/>
                <w:sz w:val="20"/>
                <w:szCs w:val="20"/>
                <w:lang w:val="en-GB"/>
              </w:rPr>
              <w:t>1150</w:t>
            </w:r>
          </w:p>
        </w:tc>
        <w:tc>
          <w:tcPr>
            <w:tcW w:w="596" w:type="pct"/>
            <w:vAlign w:val="center"/>
          </w:tcPr>
          <w:p w:rsidR="003D46D5" w:rsidRPr="00CE0080" w:rsidRDefault="003D46D5" w:rsidP="00AE1058">
            <w:pPr>
              <w:spacing w:after="0" w:line="240" w:lineRule="auto"/>
              <w:jc w:val="center"/>
              <w:rPr>
                <w:rFonts w:ascii="Times New Roman" w:hAnsi="Times New Roman"/>
                <w:sz w:val="20"/>
                <w:szCs w:val="20"/>
                <w:lang w:val="en-GB"/>
              </w:rPr>
            </w:pPr>
            <w:r w:rsidRPr="00CE0080">
              <w:rPr>
                <w:rFonts w:ascii="Times New Roman" w:hAnsi="Times New Roman"/>
                <w:sz w:val="20"/>
                <w:szCs w:val="20"/>
                <w:lang w:val="en-GB"/>
              </w:rPr>
              <w:t>12</w:t>
            </w:r>
            <w:r w:rsidR="00AE1058" w:rsidRPr="00CE0080">
              <w:rPr>
                <w:rFonts w:ascii="Times New Roman" w:hAnsi="Times New Roman"/>
                <w:sz w:val="20"/>
                <w:szCs w:val="20"/>
                <w:lang w:val="en-GB"/>
              </w:rPr>
              <w:t>40</w:t>
            </w:r>
            <w:r w:rsidRPr="00CE0080">
              <w:rPr>
                <w:rFonts w:ascii="Times New Roman" w:hAnsi="Times New Roman"/>
                <w:sz w:val="20"/>
                <w:szCs w:val="20"/>
                <w:lang w:val="en-GB"/>
              </w:rPr>
              <w:t>.3</w:t>
            </w:r>
            <w:r w:rsidR="00AE1058" w:rsidRPr="00CE0080">
              <w:rPr>
                <w:rFonts w:ascii="Times New Roman" w:hAnsi="Times New Roman"/>
                <w:sz w:val="20"/>
                <w:szCs w:val="20"/>
                <w:lang w:val="en-GB"/>
              </w:rPr>
              <w:t>7</w:t>
            </w:r>
          </w:p>
        </w:tc>
      </w:tr>
      <w:tr w:rsidR="003D46D5" w:rsidRPr="00212CD6" w:rsidTr="00715AA3">
        <w:tc>
          <w:tcPr>
            <w:tcW w:w="336" w:type="pct"/>
            <w:vAlign w:val="center"/>
          </w:tcPr>
          <w:p w:rsidR="003D46D5" w:rsidRPr="00D86908" w:rsidRDefault="003D46D5" w:rsidP="00605EC6">
            <w:pPr>
              <w:spacing w:after="0" w:line="240" w:lineRule="auto"/>
              <w:rPr>
                <w:rFonts w:ascii="Times New Roman" w:hAnsi="Times New Roman"/>
                <w:sz w:val="20"/>
                <w:szCs w:val="20"/>
                <w:lang w:val="en-GB"/>
              </w:rPr>
            </w:pPr>
            <w:r w:rsidRPr="001A1E93">
              <w:rPr>
                <w:rFonts w:ascii="Times New Roman" w:hAnsi="Times New Roman"/>
                <w:sz w:val="20"/>
                <w:szCs w:val="20"/>
                <w:lang w:val="en-GB"/>
              </w:rPr>
              <w:t>9</w:t>
            </w:r>
          </w:p>
        </w:tc>
        <w:tc>
          <w:tcPr>
            <w:tcW w:w="2873" w:type="pct"/>
          </w:tcPr>
          <w:p w:rsidR="003D46D5" w:rsidRPr="00D86908" w:rsidRDefault="003D46D5" w:rsidP="00605EC6">
            <w:pPr>
              <w:spacing w:after="0" w:line="240" w:lineRule="auto"/>
              <w:rPr>
                <w:rFonts w:ascii="Times New Roman" w:hAnsi="Times New Roman"/>
                <w:sz w:val="20"/>
                <w:szCs w:val="20"/>
                <w:lang w:val="en-GB"/>
              </w:rPr>
            </w:pPr>
            <w:r w:rsidRPr="001A1E93">
              <w:rPr>
                <w:rFonts w:ascii="Times New Roman" w:hAnsi="Times New Roman"/>
                <w:sz w:val="20"/>
                <w:szCs w:val="20"/>
                <w:lang w:val="en-GB"/>
              </w:rPr>
              <w:t xml:space="preserve">Full-time master's and PhD students, </w:t>
            </w:r>
            <w:r w:rsidRPr="00D86908">
              <w:rPr>
                <w:rFonts w:ascii="Times New Roman" w:hAnsi="Times New Roman"/>
                <w:sz w:val="20"/>
                <w:szCs w:val="20"/>
                <w:lang w:val="en-GB"/>
              </w:rPr>
              <w:t>percent</w:t>
            </w:r>
            <w:r w:rsidRPr="001A1E93">
              <w:rPr>
                <w:rFonts w:ascii="Times New Roman" w:hAnsi="Times New Roman"/>
                <w:sz w:val="20"/>
                <w:szCs w:val="20"/>
                <w:lang w:val="en-GB"/>
              </w:rPr>
              <w:t xml:space="preserve"> of </w:t>
            </w:r>
            <w:r w:rsidR="003A480F">
              <w:rPr>
                <w:rFonts w:ascii="Times New Roman" w:hAnsi="Times New Roman"/>
                <w:sz w:val="20"/>
                <w:szCs w:val="20"/>
                <w:lang w:val="en-GB"/>
              </w:rPr>
              <w:t xml:space="preserve">the </w:t>
            </w:r>
            <w:r w:rsidRPr="001A1E93">
              <w:rPr>
                <w:rFonts w:ascii="Times New Roman" w:hAnsi="Times New Roman"/>
                <w:sz w:val="20"/>
                <w:szCs w:val="20"/>
                <w:lang w:val="en-GB"/>
              </w:rPr>
              <w:t>total full-time student</w:t>
            </w:r>
            <w:r w:rsidR="003A480F">
              <w:rPr>
                <w:rFonts w:ascii="Times New Roman" w:hAnsi="Times New Roman"/>
                <w:sz w:val="20"/>
                <w:szCs w:val="20"/>
                <w:lang w:val="en-GB"/>
              </w:rPr>
              <w:t xml:space="preserve"> population</w:t>
            </w:r>
            <w:r w:rsidRPr="001A1E93">
              <w:rPr>
                <w:rFonts w:ascii="Times New Roman" w:hAnsi="Times New Roman"/>
                <w:sz w:val="20"/>
                <w:szCs w:val="20"/>
                <w:lang w:val="en-GB"/>
              </w:rPr>
              <w:t xml:space="preserve"> </w:t>
            </w:r>
          </w:p>
        </w:tc>
        <w:tc>
          <w:tcPr>
            <w:tcW w:w="597" w:type="pct"/>
            <w:vAlign w:val="center"/>
          </w:tcPr>
          <w:p w:rsidR="003D46D5" w:rsidRPr="00D86908" w:rsidRDefault="003D46D5" w:rsidP="00605EC6">
            <w:pPr>
              <w:spacing w:after="0" w:line="240" w:lineRule="auto"/>
              <w:jc w:val="center"/>
              <w:rPr>
                <w:rFonts w:ascii="Times New Roman" w:hAnsi="Times New Roman"/>
                <w:sz w:val="20"/>
                <w:szCs w:val="20"/>
                <w:lang w:val="en-GB"/>
              </w:rPr>
            </w:pPr>
            <w:r w:rsidRPr="001A1E93">
              <w:rPr>
                <w:rFonts w:ascii="Times New Roman" w:hAnsi="Times New Roman"/>
                <w:sz w:val="20"/>
                <w:szCs w:val="20"/>
                <w:lang w:val="en-GB"/>
              </w:rPr>
              <w:t>%</w:t>
            </w:r>
          </w:p>
        </w:tc>
        <w:tc>
          <w:tcPr>
            <w:tcW w:w="598" w:type="pct"/>
            <w:vAlign w:val="center"/>
          </w:tcPr>
          <w:p w:rsidR="003D46D5" w:rsidRPr="003D46D5" w:rsidRDefault="003D46D5" w:rsidP="00317133">
            <w:pPr>
              <w:spacing w:after="0" w:line="240" w:lineRule="auto"/>
              <w:jc w:val="center"/>
              <w:rPr>
                <w:rFonts w:ascii="Times New Roman" w:hAnsi="Times New Roman"/>
                <w:sz w:val="20"/>
                <w:szCs w:val="20"/>
                <w:lang w:val="en-GB"/>
              </w:rPr>
            </w:pPr>
            <w:r w:rsidRPr="003D46D5">
              <w:rPr>
                <w:rFonts w:ascii="Times New Roman" w:hAnsi="Times New Roman"/>
                <w:sz w:val="20"/>
                <w:szCs w:val="20"/>
                <w:lang w:val="en-GB"/>
              </w:rPr>
              <w:t>25</w:t>
            </w:r>
          </w:p>
        </w:tc>
        <w:tc>
          <w:tcPr>
            <w:tcW w:w="596" w:type="pct"/>
            <w:vAlign w:val="center"/>
          </w:tcPr>
          <w:p w:rsidR="003D46D5" w:rsidRPr="003D46D5" w:rsidRDefault="003D46D5" w:rsidP="00317133">
            <w:pPr>
              <w:spacing w:after="0" w:line="240" w:lineRule="auto"/>
              <w:jc w:val="center"/>
              <w:rPr>
                <w:rFonts w:ascii="Times New Roman" w:hAnsi="Times New Roman"/>
                <w:sz w:val="20"/>
                <w:szCs w:val="20"/>
                <w:lang w:val="en-GB"/>
              </w:rPr>
            </w:pPr>
            <w:r w:rsidRPr="003D46D5">
              <w:rPr>
                <w:rFonts w:ascii="Times New Roman" w:hAnsi="Times New Roman"/>
                <w:sz w:val="20"/>
                <w:szCs w:val="20"/>
                <w:lang w:val="en-GB"/>
              </w:rPr>
              <w:t>26</w:t>
            </w:r>
            <w:r>
              <w:rPr>
                <w:rFonts w:ascii="Times New Roman" w:hAnsi="Times New Roman"/>
                <w:sz w:val="20"/>
                <w:szCs w:val="20"/>
                <w:lang w:val="en-GB"/>
              </w:rPr>
              <w:t>.</w:t>
            </w:r>
            <w:r w:rsidRPr="003D46D5">
              <w:rPr>
                <w:rFonts w:ascii="Times New Roman" w:hAnsi="Times New Roman"/>
                <w:sz w:val="20"/>
                <w:szCs w:val="20"/>
                <w:lang w:val="en-GB"/>
              </w:rPr>
              <w:t>0</w:t>
            </w:r>
          </w:p>
        </w:tc>
      </w:tr>
      <w:tr w:rsidR="003D46D5" w:rsidRPr="00212CD6" w:rsidTr="00715AA3">
        <w:tc>
          <w:tcPr>
            <w:tcW w:w="336" w:type="pct"/>
            <w:vAlign w:val="center"/>
          </w:tcPr>
          <w:p w:rsidR="003D46D5" w:rsidRPr="00D86908" w:rsidRDefault="003D46D5" w:rsidP="00605EC6">
            <w:pPr>
              <w:spacing w:after="0" w:line="240" w:lineRule="auto"/>
              <w:rPr>
                <w:rFonts w:ascii="Times New Roman" w:hAnsi="Times New Roman"/>
                <w:sz w:val="20"/>
                <w:szCs w:val="20"/>
                <w:lang w:val="en-GB"/>
              </w:rPr>
            </w:pPr>
            <w:r w:rsidRPr="001A1E93">
              <w:rPr>
                <w:rFonts w:ascii="Times New Roman" w:hAnsi="Times New Roman"/>
                <w:sz w:val="20"/>
                <w:szCs w:val="20"/>
                <w:lang w:val="en-GB"/>
              </w:rPr>
              <w:t>10</w:t>
            </w:r>
          </w:p>
        </w:tc>
        <w:tc>
          <w:tcPr>
            <w:tcW w:w="2873" w:type="pct"/>
          </w:tcPr>
          <w:p w:rsidR="003D46D5" w:rsidRPr="00D86908" w:rsidRDefault="003D46D5" w:rsidP="00605EC6">
            <w:pPr>
              <w:spacing w:after="0" w:line="240" w:lineRule="auto"/>
              <w:rPr>
                <w:rFonts w:ascii="Times New Roman" w:hAnsi="Times New Roman"/>
                <w:sz w:val="20"/>
                <w:szCs w:val="20"/>
                <w:lang w:val="en-GB"/>
              </w:rPr>
            </w:pPr>
            <w:r w:rsidRPr="001A1E93">
              <w:rPr>
                <w:rFonts w:ascii="Times New Roman" w:hAnsi="Times New Roman"/>
                <w:sz w:val="20"/>
                <w:szCs w:val="20"/>
                <w:lang w:val="en-GB"/>
              </w:rPr>
              <w:t xml:space="preserve">Credits received by students through participation in research, projects, and innovative activities out of the total number of credits </w:t>
            </w:r>
            <w:r w:rsidR="003A480F">
              <w:rPr>
                <w:rFonts w:ascii="Times New Roman" w:hAnsi="Times New Roman"/>
                <w:sz w:val="20"/>
                <w:szCs w:val="20"/>
                <w:lang w:val="en-GB"/>
              </w:rPr>
              <w:t xml:space="preserve">received </w:t>
            </w:r>
            <w:r w:rsidRPr="001A1E93">
              <w:rPr>
                <w:rFonts w:ascii="Times New Roman" w:hAnsi="Times New Roman"/>
                <w:sz w:val="20"/>
                <w:szCs w:val="20"/>
                <w:lang w:val="en-GB"/>
              </w:rPr>
              <w:t xml:space="preserve">in core educational </w:t>
            </w:r>
            <w:r w:rsidR="00CE0080">
              <w:rPr>
                <w:rFonts w:ascii="Times New Roman" w:hAnsi="Times New Roman"/>
                <w:sz w:val="20"/>
                <w:szCs w:val="20"/>
                <w:lang w:val="en-GB"/>
              </w:rPr>
              <w:t>program</w:t>
            </w:r>
            <w:r w:rsidRPr="001A1E93">
              <w:rPr>
                <w:rFonts w:ascii="Times New Roman" w:hAnsi="Times New Roman"/>
                <w:sz w:val="20"/>
                <w:szCs w:val="20"/>
                <w:lang w:val="en-GB"/>
              </w:rPr>
              <w:t>s</w:t>
            </w:r>
          </w:p>
        </w:tc>
        <w:tc>
          <w:tcPr>
            <w:tcW w:w="597" w:type="pct"/>
            <w:vAlign w:val="center"/>
          </w:tcPr>
          <w:p w:rsidR="003D46D5" w:rsidRPr="00D86908" w:rsidRDefault="003D46D5" w:rsidP="00605EC6">
            <w:pPr>
              <w:spacing w:after="0" w:line="240" w:lineRule="auto"/>
              <w:jc w:val="center"/>
              <w:rPr>
                <w:rFonts w:ascii="Times New Roman" w:hAnsi="Times New Roman"/>
                <w:sz w:val="20"/>
                <w:szCs w:val="20"/>
                <w:lang w:val="en-GB"/>
              </w:rPr>
            </w:pPr>
            <w:r w:rsidRPr="001A1E93">
              <w:rPr>
                <w:rFonts w:ascii="Times New Roman" w:hAnsi="Times New Roman"/>
                <w:sz w:val="20"/>
                <w:szCs w:val="20"/>
                <w:lang w:val="en-GB"/>
              </w:rPr>
              <w:t>%</w:t>
            </w:r>
          </w:p>
        </w:tc>
        <w:tc>
          <w:tcPr>
            <w:tcW w:w="598" w:type="pct"/>
            <w:vAlign w:val="center"/>
          </w:tcPr>
          <w:p w:rsidR="003D46D5" w:rsidRPr="003D46D5" w:rsidRDefault="003D46D5" w:rsidP="00317133">
            <w:pPr>
              <w:spacing w:after="0" w:line="240" w:lineRule="auto"/>
              <w:jc w:val="center"/>
              <w:rPr>
                <w:rFonts w:ascii="Times New Roman" w:hAnsi="Times New Roman"/>
                <w:sz w:val="20"/>
                <w:szCs w:val="20"/>
                <w:lang w:val="en-GB"/>
              </w:rPr>
            </w:pPr>
            <w:r w:rsidRPr="003D46D5">
              <w:rPr>
                <w:rFonts w:ascii="Times New Roman" w:hAnsi="Times New Roman"/>
                <w:sz w:val="20"/>
                <w:szCs w:val="20"/>
                <w:lang w:val="en-GB"/>
              </w:rPr>
              <w:t>9</w:t>
            </w:r>
          </w:p>
        </w:tc>
        <w:tc>
          <w:tcPr>
            <w:tcW w:w="596" w:type="pct"/>
            <w:vAlign w:val="center"/>
          </w:tcPr>
          <w:p w:rsidR="003D46D5" w:rsidRPr="003D46D5" w:rsidRDefault="003D46D5" w:rsidP="00317133">
            <w:pPr>
              <w:spacing w:after="0" w:line="240" w:lineRule="auto"/>
              <w:jc w:val="center"/>
              <w:rPr>
                <w:rFonts w:ascii="Times New Roman" w:hAnsi="Times New Roman"/>
                <w:sz w:val="20"/>
                <w:szCs w:val="20"/>
                <w:lang w:val="en-GB"/>
              </w:rPr>
            </w:pPr>
            <w:r w:rsidRPr="003D46D5">
              <w:rPr>
                <w:rFonts w:ascii="Times New Roman" w:hAnsi="Times New Roman"/>
                <w:sz w:val="20"/>
                <w:szCs w:val="20"/>
                <w:lang w:val="en-GB"/>
              </w:rPr>
              <w:t>17</w:t>
            </w:r>
            <w:r>
              <w:rPr>
                <w:rFonts w:ascii="Times New Roman" w:hAnsi="Times New Roman"/>
                <w:sz w:val="20"/>
                <w:szCs w:val="20"/>
                <w:lang w:val="en-GB"/>
              </w:rPr>
              <w:t>.</w:t>
            </w:r>
            <w:r w:rsidRPr="003D46D5">
              <w:rPr>
                <w:rFonts w:ascii="Times New Roman" w:hAnsi="Times New Roman"/>
                <w:sz w:val="20"/>
                <w:szCs w:val="20"/>
                <w:lang w:val="en-GB"/>
              </w:rPr>
              <w:t>0</w:t>
            </w:r>
          </w:p>
        </w:tc>
      </w:tr>
      <w:tr w:rsidR="003D46D5" w:rsidRPr="00212CD6" w:rsidTr="00715AA3">
        <w:tc>
          <w:tcPr>
            <w:tcW w:w="336" w:type="pct"/>
            <w:vAlign w:val="center"/>
          </w:tcPr>
          <w:p w:rsidR="003D46D5" w:rsidRPr="00D86908" w:rsidRDefault="003D46D5" w:rsidP="00605EC6">
            <w:pPr>
              <w:spacing w:after="0" w:line="240" w:lineRule="auto"/>
              <w:rPr>
                <w:rFonts w:ascii="Times New Roman" w:hAnsi="Times New Roman"/>
                <w:sz w:val="20"/>
                <w:szCs w:val="20"/>
                <w:lang w:val="en-GB"/>
              </w:rPr>
            </w:pPr>
            <w:r w:rsidRPr="001A1E93">
              <w:rPr>
                <w:rFonts w:ascii="Times New Roman" w:hAnsi="Times New Roman"/>
                <w:sz w:val="20"/>
                <w:szCs w:val="20"/>
                <w:lang w:val="en-GB"/>
              </w:rPr>
              <w:t>11</w:t>
            </w:r>
          </w:p>
        </w:tc>
        <w:tc>
          <w:tcPr>
            <w:tcW w:w="2873" w:type="pct"/>
          </w:tcPr>
          <w:p w:rsidR="003D46D5" w:rsidRPr="00D86908" w:rsidRDefault="0067427E" w:rsidP="0067427E">
            <w:pPr>
              <w:spacing w:after="0" w:line="240" w:lineRule="auto"/>
              <w:rPr>
                <w:rFonts w:ascii="Times New Roman" w:hAnsi="Times New Roman"/>
                <w:sz w:val="20"/>
                <w:szCs w:val="20"/>
                <w:lang w:val="en-GB"/>
              </w:rPr>
            </w:pPr>
            <w:r>
              <w:rPr>
                <w:rFonts w:ascii="Times New Roman" w:hAnsi="Times New Roman"/>
                <w:sz w:val="20"/>
                <w:szCs w:val="20"/>
                <w:lang w:val="en-GB"/>
              </w:rPr>
              <w:t>English-taught c</w:t>
            </w:r>
            <w:r w:rsidR="003D46D5" w:rsidRPr="001A1E93">
              <w:rPr>
                <w:rFonts w:ascii="Times New Roman" w:hAnsi="Times New Roman"/>
                <w:sz w:val="20"/>
                <w:szCs w:val="20"/>
                <w:lang w:val="en-GB"/>
              </w:rPr>
              <w:t>ourses (</w:t>
            </w:r>
            <w:r w:rsidR="003A480F">
              <w:rPr>
                <w:rFonts w:ascii="Times New Roman" w:hAnsi="Times New Roman"/>
                <w:sz w:val="20"/>
                <w:szCs w:val="20"/>
                <w:lang w:val="en-GB"/>
              </w:rPr>
              <w:t>worth</w:t>
            </w:r>
            <w:r w:rsidR="003A480F" w:rsidRPr="001A1E93">
              <w:rPr>
                <w:rFonts w:ascii="Times New Roman" w:hAnsi="Times New Roman"/>
                <w:sz w:val="20"/>
                <w:szCs w:val="20"/>
                <w:lang w:val="en-GB"/>
              </w:rPr>
              <w:t xml:space="preserve"> </w:t>
            </w:r>
            <w:r w:rsidR="003D46D5" w:rsidRPr="001A1E93">
              <w:rPr>
                <w:rFonts w:ascii="Times New Roman" w:hAnsi="Times New Roman"/>
                <w:sz w:val="20"/>
                <w:szCs w:val="20"/>
                <w:lang w:val="en-GB"/>
              </w:rPr>
              <w:t xml:space="preserve">more than two credits), </w:t>
            </w:r>
            <w:r w:rsidR="003D46D5" w:rsidRPr="00D86908">
              <w:rPr>
                <w:rFonts w:ascii="Times New Roman" w:hAnsi="Times New Roman"/>
                <w:sz w:val="20"/>
                <w:szCs w:val="20"/>
                <w:lang w:val="en-GB"/>
              </w:rPr>
              <w:t>percent</w:t>
            </w:r>
            <w:r w:rsidR="003D46D5" w:rsidRPr="001A1E93">
              <w:rPr>
                <w:rFonts w:ascii="Times New Roman" w:hAnsi="Times New Roman"/>
                <w:sz w:val="20"/>
                <w:szCs w:val="20"/>
                <w:lang w:val="en-GB"/>
              </w:rPr>
              <w:t xml:space="preserve"> of </w:t>
            </w:r>
            <w:r>
              <w:rPr>
                <w:rFonts w:ascii="Times New Roman" w:hAnsi="Times New Roman"/>
                <w:sz w:val="20"/>
                <w:szCs w:val="20"/>
                <w:lang w:val="en-GB"/>
              </w:rPr>
              <w:t xml:space="preserve">the </w:t>
            </w:r>
            <w:r w:rsidR="003D46D5" w:rsidRPr="001A1E93">
              <w:rPr>
                <w:rFonts w:ascii="Times New Roman" w:hAnsi="Times New Roman"/>
                <w:sz w:val="20"/>
                <w:szCs w:val="20"/>
                <w:lang w:val="en-GB"/>
              </w:rPr>
              <w:t>total number of courses (</w:t>
            </w:r>
            <w:r>
              <w:rPr>
                <w:rFonts w:ascii="Times New Roman" w:hAnsi="Times New Roman"/>
                <w:sz w:val="20"/>
                <w:szCs w:val="20"/>
                <w:lang w:val="en-GB"/>
              </w:rPr>
              <w:t>worth</w:t>
            </w:r>
            <w:r w:rsidRPr="001A1E93">
              <w:rPr>
                <w:rFonts w:ascii="Times New Roman" w:hAnsi="Times New Roman"/>
                <w:sz w:val="20"/>
                <w:szCs w:val="20"/>
                <w:lang w:val="en-GB"/>
              </w:rPr>
              <w:t xml:space="preserve"> </w:t>
            </w:r>
            <w:r w:rsidR="003D46D5" w:rsidRPr="001A1E93">
              <w:rPr>
                <w:rFonts w:ascii="Times New Roman" w:hAnsi="Times New Roman"/>
                <w:sz w:val="20"/>
                <w:szCs w:val="20"/>
                <w:lang w:val="en-GB"/>
              </w:rPr>
              <w:t>more than two credits)</w:t>
            </w:r>
          </w:p>
        </w:tc>
        <w:tc>
          <w:tcPr>
            <w:tcW w:w="597" w:type="pct"/>
            <w:vAlign w:val="center"/>
          </w:tcPr>
          <w:p w:rsidR="003D46D5" w:rsidRPr="00D86908" w:rsidRDefault="003D46D5" w:rsidP="00605EC6">
            <w:pPr>
              <w:spacing w:after="0" w:line="240" w:lineRule="auto"/>
              <w:jc w:val="center"/>
              <w:rPr>
                <w:rFonts w:ascii="Times New Roman" w:hAnsi="Times New Roman"/>
                <w:sz w:val="20"/>
                <w:szCs w:val="20"/>
                <w:lang w:val="en-GB"/>
              </w:rPr>
            </w:pPr>
            <w:r w:rsidRPr="001A1E93">
              <w:rPr>
                <w:rFonts w:ascii="Times New Roman" w:hAnsi="Times New Roman"/>
                <w:sz w:val="20"/>
                <w:szCs w:val="20"/>
                <w:lang w:val="en-GB"/>
              </w:rPr>
              <w:t>%</w:t>
            </w:r>
          </w:p>
        </w:tc>
        <w:tc>
          <w:tcPr>
            <w:tcW w:w="598" w:type="pct"/>
            <w:vAlign w:val="center"/>
          </w:tcPr>
          <w:p w:rsidR="003D46D5" w:rsidRPr="003D46D5" w:rsidRDefault="003D46D5" w:rsidP="00317133">
            <w:pPr>
              <w:spacing w:after="0" w:line="240" w:lineRule="auto"/>
              <w:jc w:val="center"/>
              <w:rPr>
                <w:rFonts w:ascii="Times New Roman" w:hAnsi="Times New Roman"/>
                <w:sz w:val="20"/>
                <w:szCs w:val="20"/>
                <w:lang w:val="en-GB"/>
              </w:rPr>
            </w:pPr>
            <w:r w:rsidRPr="003D46D5">
              <w:rPr>
                <w:rFonts w:ascii="Times New Roman" w:hAnsi="Times New Roman"/>
                <w:sz w:val="20"/>
                <w:szCs w:val="20"/>
                <w:lang w:val="en-GB"/>
              </w:rPr>
              <w:t>8</w:t>
            </w:r>
          </w:p>
        </w:tc>
        <w:tc>
          <w:tcPr>
            <w:tcW w:w="596" w:type="pct"/>
            <w:vAlign w:val="center"/>
          </w:tcPr>
          <w:p w:rsidR="003D46D5" w:rsidRPr="003D46D5" w:rsidRDefault="003D46D5" w:rsidP="00317133">
            <w:pPr>
              <w:spacing w:after="0" w:line="240" w:lineRule="auto"/>
              <w:jc w:val="center"/>
              <w:rPr>
                <w:rFonts w:ascii="Times New Roman" w:hAnsi="Times New Roman"/>
                <w:sz w:val="20"/>
                <w:szCs w:val="20"/>
                <w:lang w:val="en-GB"/>
              </w:rPr>
            </w:pPr>
            <w:r w:rsidRPr="003D46D5">
              <w:rPr>
                <w:rFonts w:ascii="Times New Roman" w:hAnsi="Times New Roman"/>
                <w:sz w:val="20"/>
                <w:szCs w:val="20"/>
                <w:lang w:val="en-GB"/>
              </w:rPr>
              <w:t>10</w:t>
            </w:r>
            <w:r>
              <w:rPr>
                <w:rFonts w:ascii="Times New Roman" w:hAnsi="Times New Roman"/>
                <w:sz w:val="20"/>
                <w:szCs w:val="20"/>
                <w:lang w:val="en-GB"/>
              </w:rPr>
              <w:t>.</w:t>
            </w:r>
            <w:r w:rsidRPr="003D46D5">
              <w:rPr>
                <w:rFonts w:ascii="Times New Roman" w:hAnsi="Times New Roman"/>
                <w:sz w:val="20"/>
                <w:szCs w:val="20"/>
                <w:lang w:val="en-GB"/>
              </w:rPr>
              <w:t>0</w:t>
            </w:r>
          </w:p>
        </w:tc>
      </w:tr>
      <w:tr w:rsidR="003D46D5" w:rsidRPr="00AE1058" w:rsidTr="00715AA3">
        <w:tc>
          <w:tcPr>
            <w:tcW w:w="336" w:type="pct"/>
            <w:vAlign w:val="center"/>
          </w:tcPr>
          <w:p w:rsidR="003D46D5" w:rsidRPr="00D86908" w:rsidRDefault="003D46D5" w:rsidP="00605EC6">
            <w:pPr>
              <w:spacing w:after="0" w:line="240" w:lineRule="auto"/>
              <w:rPr>
                <w:rFonts w:ascii="Times New Roman" w:hAnsi="Times New Roman"/>
                <w:sz w:val="20"/>
                <w:szCs w:val="20"/>
                <w:lang w:val="en-GB"/>
              </w:rPr>
            </w:pPr>
            <w:r w:rsidRPr="001A1E93">
              <w:rPr>
                <w:rFonts w:ascii="Times New Roman" w:hAnsi="Times New Roman"/>
                <w:sz w:val="20"/>
                <w:szCs w:val="20"/>
                <w:lang w:val="en-GB"/>
              </w:rPr>
              <w:t>12</w:t>
            </w:r>
          </w:p>
        </w:tc>
        <w:tc>
          <w:tcPr>
            <w:tcW w:w="2873" w:type="pct"/>
          </w:tcPr>
          <w:p w:rsidR="003D46D5" w:rsidRPr="00CE0080" w:rsidRDefault="003D46D5" w:rsidP="00605EC6">
            <w:pPr>
              <w:spacing w:after="0" w:line="240" w:lineRule="auto"/>
              <w:rPr>
                <w:rFonts w:ascii="Times New Roman" w:hAnsi="Times New Roman"/>
                <w:sz w:val="20"/>
                <w:szCs w:val="20"/>
                <w:lang w:val="en-GB"/>
              </w:rPr>
            </w:pPr>
            <w:r w:rsidRPr="00CE0080">
              <w:rPr>
                <w:rFonts w:ascii="Times New Roman" w:hAnsi="Times New Roman"/>
                <w:sz w:val="20"/>
                <w:szCs w:val="20"/>
                <w:lang w:val="en-GB"/>
              </w:rPr>
              <w:t>University expenditures allocated for implementing strategic initiatives (out of total expenditures)</w:t>
            </w:r>
          </w:p>
        </w:tc>
        <w:tc>
          <w:tcPr>
            <w:tcW w:w="597" w:type="pct"/>
            <w:vAlign w:val="center"/>
          </w:tcPr>
          <w:p w:rsidR="003D46D5" w:rsidRPr="00CE0080" w:rsidRDefault="003D46D5" w:rsidP="00605EC6">
            <w:pPr>
              <w:spacing w:after="0" w:line="240" w:lineRule="auto"/>
              <w:jc w:val="center"/>
              <w:rPr>
                <w:rFonts w:ascii="Times New Roman" w:hAnsi="Times New Roman"/>
                <w:sz w:val="20"/>
                <w:szCs w:val="20"/>
                <w:lang w:val="en-GB"/>
              </w:rPr>
            </w:pPr>
            <w:r w:rsidRPr="00CE0080">
              <w:rPr>
                <w:rFonts w:ascii="Times New Roman" w:hAnsi="Times New Roman"/>
                <w:sz w:val="20"/>
                <w:szCs w:val="20"/>
                <w:lang w:val="en-GB"/>
              </w:rPr>
              <w:t>%</w:t>
            </w:r>
          </w:p>
        </w:tc>
        <w:tc>
          <w:tcPr>
            <w:tcW w:w="598" w:type="pct"/>
            <w:vAlign w:val="center"/>
          </w:tcPr>
          <w:p w:rsidR="003D46D5" w:rsidRPr="00CE0080" w:rsidRDefault="00AE1058" w:rsidP="00317133">
            <w:pPr>
              <w:spacing w:after="0" w:line="240" w:lineRule="auto"/>
              <w:jc w:val="center"/>
              <w:rPr>
                <w:rFonts w:ascii="Times New Roman" w:hAnsi="Times New Roman"/>
                <w:sz w:val="20"/>
                <w:szCs w:val="20"/>
                <w:lang w:val="en-GB"/>
              </w:rPr>
            </w:pPr>
            <w:r w:rsidRPr="00CE0080">
              <w:rPr>
                <w:rFonts w:ascii="Times New Roman" w:hAnsi="Times New Roman"/>
                <w:sz w:val="20"/>
                <w:szCs w:val="20"/>
                <w:lang w:val="en-GB"/>
              </w:rPr>
              <w:t>20</w:t>
            </w:r>
          </w:p>
        </w:tc>
        <w:tc>
          <w:tcPr>
            <w:tcW w:w="596" w:type="pct"/>
            <w:vAlign w:val="center"/>
          </w:tcPr>
          <w:p w:rsidR="003D46D5" w:rsidRPr="00CE0080" w:rsidRDefault="00AE1058" w:rsidP="00AE1058">
            <w:pPr>
              <w:spacing w:after="0" w:line="240" w:lineRule="auto"/>
              <w:jc w:val="center"/>
              <w:rPr>
                <w:rFonts w:ascii="Times New Roman" w:hAnsi="Times New Roman"/>
                <w:sz w:val="20"/>
                <w:szCs w:val="20"/>
                <w:lang w:val="en-GB"/>
              </w:rPr>
            </w:pPr>
            <w:r w:rsidRPr="00CE0080">
              <w:rPr>
                <w:rFonts w:ascii="Times New Roman" w:hAnsi="Times New Roman"/>
                <w:sz w:val="20"/>
                <w:szCs w:val="20"/>
                <w:lang w:val="en-GB"/>
              </w:rPr>
              <w:t>35</w:t>
            </w:r>
            <w:r w:rsidRPr="00CE0080">
              <w:rPr>
                <w:rFonts w:ascii="Times New Roman" w:hAnsi="Times New Roman"/>
                <w:sz w:val="20"/>
                <w:szCs w:val="20"/>
              </w:rPr>
              <w:t>,0</w:t>
            </w:r>
          </w:p>
        </w:tc>
      </w:tr>
    </w:tbl>
    <w:p w:rsidR="00AD45B0" w:rsidRPr="00B87F25" w:rsidRDefault="00A47DC6" w:rsidP="001102F2">
      <w:pPr>
        <w:spacing w:after="0" w:line="240" w:lineRule="auto"/>
        <w:ind w:firstLine="720"/>
        <w:jc w:val="both"/>
        <w:rPr>
          <w:rFonts w:ascii="Times New Roman" w:hAnsi="Times New Roman"/>
          <w:sz w:val="24"/>
          <w:highlight w:val="yellow"/>
          <w:lang w:val="en-US"/>
        </w:rPr>
      </w:pPr>
      <w:r w:rsidRPr="001A1E93">
        <w:rPr>
          <w:rFonts w:ascii="Times New Roman" w:hAnsi="Times New Roman"/>
          <w:sz w:val="24"/>
          <w:lang w:val="en-GB"/>
        </w:rPr>
        <w:t>HSE</w:t>
      </w:r>
      <w:r w:rsidR="00E5171C">
        <w:rPr>
          <w:rFonts w:ascii="Times New Roman" w:hAnsi="Times New Roman"/>
          <w:sz w:val="24"/>
          <w:lang w:val="en-GB"/>
        </w:rPr>
        <w:t xml:space="preserve"> </w:t>
      </w:r>
      <w:r w:rsidR="00E5171C">
        <w:rPr>
          <w:rFonts w:ascii="Times New Roman" w:hAnsi="Times New Roman"/>
          <w:sz w:val="24"/>
          <w:lang w:val="en-US"/>
        </w:rPr>
        <w:t xml:space="preserve">has </w:t>
      </w:r>
      <w:r w:rsidR="0067427E">
        <w:rPr>
          <w:rFonts w:ascii="Times New Roman" w:hAnsi="Times New Roman"/>
          <w:sz w:val="24"/>
          <w:lang w:val="en-GB"/>
        </w:rPr>
        <w:t>successfully achieved</w:t>
      </w:r>
      <w:r w:rsidR="0067427E" w:rsidRPr="001A1E93">
        <w:rPr>
          <w:rFonts w:ascii="Times New Roman" w:hAnsi="Times New Roman"/>
          <w:sz w:val="24"/>
          <w:lang w:val="en-GB"/>
        </w:rPr>
        <w:t xml:space="preserve"> </w:t>
      </w:r>
      <w:r w:rsidRPr="001A1E93">
        <w:rPr>
          <w:rFonts w:ascii="Times New Roman" w:hAnsi="Times New Roman"/>
          <w:sz w:val="24"/>
          <w:lang w:val="en-GB"/>
        </w:rPr>
        <w:t xml:space="preserve">all target indicators with </w:t>
      </w:r>
      <w:r w:rsidR="003D46D5">
        <w:rPr>
          <w:rFonts w:ascii="Times New Roman" w:hAnsi="Times New Roman"/>
          <w:sz w:val="24"/>
          <w:lang w:val="en-GB"/>
        </w:rPr>
        <w:t xml:space="preserve">the exception of </w:t>
      </w:r>
      <w:r w:rsidR="00725ADB">
        <w:rPr>
          <w:rFonts w:ascii="Times New Roman" w:hAnsi="Times New Roman"/>
          <w:sz w:val="24"/>
          <w:lang w:val="en-GB"/>
        </w:rPr>
        <w:t xml:space="preserve">the </w:t>
      </w:r>
      <w:r w:rsidR="003D46D5">
        <w:rPr>
          <w:rFonts w:ascii="Times New Roman" w:hAnsi="Times New Roman"/>
          <w:sz w:val="24"/>
          <w:lang w:val="en-GB"/>
        </w:rPr>
        <w:t>Indicator 1</w:t>
      </w:r>
      <w:r w:rsidR="003D46D5" w:rsidRPr="00725ADB">
        <w:rPr>
          <w:rFonts w:ascii="Times New Roman" w:hAnsi="Times New Roman"/>
          <w:sz w:val="24"/>
          <w:lang w:val="en-GB"/>
        </w:rPr>
        <w:t>.1</w:t>
      </w:r>
      <w:r w:rsidRPr="00725ADB">
        <w:rPr>
          <w:rFonts w:ascii="Times New Roman" w:hAnsi="Times New Roman"/>
          <w:sz w:val="24"/>
          <w:lang w:val="en-GB"/>
        </w:rPr>
        <w:t xml:space="preserve"> </w:t>
      </w:r>
      <w:r w:rsidR="00725ADB">
        <w:rPr>
          <w:rFonts w:ascii="Times New Roman" w:hAnsi="Times New Roman"/>
          <w:sz w:val="24"/>
          <w:lang w:val="en-GB"/>
        </w:rPr>
        <w:t>“</w:t>
      </w:r>
      <w:r w:rsidR="003D46D5" w:rsidRPr="00725ADB">
        <w:rPr>
          <w:rFonts w:ascii="Times New Roman" w:hAnsi="Times New Roman"/>
          <w:sz w:val="24"/>
          <w:lang w:val="en-GB"/>
        </w:rPr>
        <w:t>HSE</w:t>
      </w:r>
      <w:r w:rsidRPr="00725ADB">
        <w:rPr>
          <w:rFonts w:ascii="Times New Roman" w:hAnsi="Times New Roman"/>
          <w:sz w:val="24"/>
          <w:lang w:val="en-GB"/>
        </w:rPr>
        <w:t xml:space="preserve"> rank in the</w:t>
      </w:r>
      <w:r w:rsidR="003D46D5" w:rsidRPr="00725ADB">
        <w:rPr>
          <w:rFonts w:ascii="Times New Roman" w:hAnsi="Times New Roman"/>
          <w:sz w:val="24"/>
          <w:lang w:val="en-GB"/>
        </w:rPr>
        <w:t xml:space="preserve"> QS – World University Rankings</w:t>
      </w:r>
      <w:r w:rsidR="00725ADB">
        <w:rPr>
          <w:rFonts w:ascii="Times New Roman" w:hAnsi="Times New Roman"/>
          <w:sz w:val="24"/>
          <w:lang w:val="en-GB"/>
        </w:rPr>
        <w:t>”</w:t>
      </w:r>
      <w:r w:rsidR="0067427E">
        <w:rPr>
          <w:rFonts w:ascii="Times New Roman" w:hAnsi="Times New Roman"/>
          <w:sz w:val="24"/>
          <w:lang w:val="en-GB"/>
        </w:rPr>
        <w:t>, where the University still</w:t>
      </w:r>
      <w:r w:rsidR="00725ADB">
        <w:rPr>
          <w:rFonts w:ascii="Times New Roman" w:hAnsi="Times New Roman"/>
          <w:sz w:val="24"/>
          <w:lang w:val="en-GB"/>
        </w:rPr>
        <w:t xml:space="preserve"> retain</w:t>
      </w:r>
      <w:r w:rsidR="0067427E">
        <w:rPr>
          <w:rFonts w:ascii="Times New Roman" w:hAnsi="Times New Roman"/>
          <w:sz w:val="24"/>
          <w:lang w:val="en-GB"/>
        </w:rPr>
        <w:t>s</w:t>
      </w:r>
      <w:r w:rsidR="00725ADB">
        <w:rPr>
          <w:rFonts w:ascii="Times New Roman" w:hAnsi="Times New Roman"/>
          <w:sz w:val="24"/>
          <w:lang w:val="en-GB"/>
        </w:rPr>
        <w:t xml:space="preserve"> the position </w:t>
      </w:r>
      <w:r w:rsidR="001D4452">
        <w:rPr>
          <w:rFonts w:ascii="Times New Roman" w:hAnsi="Times New Roman"/>
          <w:sz w:val="24"/>
          <w:lang w:val="en-GB"/>
        </w:rPr>
        <w:t>obtained</w:t>
      </w:r>
      <w:r w:rsidR="00725ADB">
        <w:rPr>
          <w:rFonts w:ascii="Times New Roman" w:hAnsi="Times New Roman"/>
          <w:sz w:val="24"/>
          <w:lang w:val="en-GB"/>
        </w:rPr>
        <w:t xml:space="preserve"> in 2013</w:t>
      </w:r>
      <w:r w:rsidRPr="00725ADB">
        <w:rPr>
          <w:rFonts w:ascii="Times New Roman" w:hAnsi="Times New Roman"/>
          <w:sz w:val="24"/>
          <w:lang w:val="en-GB"/>
        </w:rPr>
        <w:t>.</w:t>
      </w:r>
      <w:r w:rsidR="00725ADB">
        <w:rPr>
          <w:rFonts w:ascii="Times New Roman" w:hAnsi="Times New Roman"/>
          <w:sz w:val="24"/>
          <w:lang w:val="en-GB"/>
        </w:rPr>
        <w:t xml:space="preserve"> This is </w:t>
      </w:r>
      <w:r w:rsidR="001102F2">
        <w:rPr>
          <w:rFonts w:ascii="Times New Roman" w:hAnsi="Times New Roman"/>
          <w:sz w:val="24"/>
          <w:lang w:val="en-GB"/>
        </w:rPr>
        <w:t xml:space="preserve">primarily </w:t>
      </w:r>
      <w:r w:rsidR="001D4452">
        <w:rPr>
          <w:rFonts w:ascii="Times New Roman" w:hAnsi="Times New Roman"/>
          <w:sz w:val="24"/>
          <w:lang w:val="en-GB"/>
        </w:rPr>
        <w:t xml:space="preserve">caused by </w:t>
      </w:r>
      <w:r w:rsidR="00DF4440">
        <w:rPr>
          <w:rFonts w:ascii="Times New Roman" w:hAnsi="Times New Roman"/>
          <w:sz w:val="24"/>
          <w:lang w:val="en-GB"/>
        </w:rPr>
        <w:t xml:space="preserve">the general rankings </w:t>
      </w:r>
      <w:r w:rsidR="00312E18">
        <w:rPr>
          <w:rFonts w:ascii="Times New Roman" w:hAnsi="Times New Roman"/>
          <w:sz w:val="24"/>
          <w:lang w:val="en-GB"/>
        </w:rPr>
        <w:t>methodology that tends</w:t>
      </w:r>
      <w:r w:rsidR="00322D8D">
        <w:rPr>
          <w:rFonts w:ascii="Times New Roman" w:hAnsi="Times New Roman"/>
          <w:sz w:val="24"/>
          <w:lang w:val="en-GB"/>
        </w:rPr>
        <w:t xml:space="preserve"> to </w:t>
      </w:r>
      <w:r w:rsidR="00DF4440">
        <w:rPr>
          <w:rFonts w:ascii="Times New Roman" w:hAnsi="Times New Roman"/>
          <w:sz w:val="24"/>
          <w:lang w:val="en-GB"/>
        </w:rPr>
        <w:t xml:space="preserve">give preference </w:t>
      </w:r>
      <w:r w:rsidR="00312E18">
        <w:rPr>
          <w:rFonts w:ascii="Times New Roman" w:hAnsi="Times New Roman"/>
          <w:sz w:val="24"/>
          <w:lang w:val="en-GB"/>
        </w:rPr>
        <w:t>to classical</w:t>
      </w:r>
      <w:r w:rsidR="00322D8D">
        <w:rPr>
          <w:rFonts w:ascii="Times New Roman" w:hAnsi="Times New Roman"/>
          <w:sz w:val="24"/>
          <w:lang w:val="en-GB"/>
        </w:rPr>
        <w:t xml:space="preserve"> or technical universities rather than to </w:t>
      </w:r>
      <w:r w:rsidR="0067427E">
        <w:rPr>
          <w:rFonts w:ascii="Times New Roman" w:hAnsi="Times New Roman"/>
          <w:sz w:val="24"/>
          <w:lang w:val="en-GB"/>
        </w:rPr>
        <w:t xml:space="preserve">those operating in </w:t>
      </w:r>
      <w:r w:rsidR="00322D8D">
        <w:rPr>
          <w:rFonts w:ascii="Times New Roman" w:hAnsi="Times New Roman"/>
          <w:sz w:val="24"/>
          <w:lang w:val="en-GB"/>
        </w:rPr>
        <w:t xml:space="preserve">social </w:t>
      </w:r>
      <w:r w:rsidR="00D9420D">
        <w:rPr>
          <w:rFonts w:ascii="Times New Roman" w:hAnsi="Times New Roman"/>
          <w:sz w:val="24"/>
          <w:lang w:val="en-GB"/>
        </w:rPr>
        <w:t xml:space="preserve">sciences </w:t>
      </w:r>
      <w:r w:rsidR="00322D8D">
        <w:rPr>
          <w:rFonts w:ascii="Times New Roman" w:hAnsi="Times New Roman"/>
          <w:sz w:val="24"/>
          <w:lang w:val="en-GB"/>
        </w:rPr>
        <w:t>and humanit</w:t>
      </w:r>
      <w:r w:rsidR="00D9420D">
        <w:rPr>
          <w:rFonts w:ascii="Times New Roman" w:hAnsi="Times New Roman"/>
          <w:sz w:val="24"/>
          <w:lang w:val="en-GB"/>
        </w:rPr>
        <w:t>ies</w:t>
      </w:r>
      <w:r w:rsidR="00322D8D">
        <w:rPr>
          <w:rFonts w:ascii="Times New Roman" w:hAnsi="Times New Roman"/>
          <w:sz w:val="24"/>
          <w:lang w:val="en-GB"/>
        </w:rPr>
        <w:t xml:space="preserve"> </w:t>
      </w:r>
      <w:r w:rsidR="00312E18" w:rsidRPr="007E34AA">
        <w:rPr>
          <w:rFonts w:ascii="Times New Roman" w:hAnsi="Times New Roman"/>
          <w:sz w:val="24"/>
          <w:lang w:val="en-GB"/>
        </w:rPr>
        <w:t xml:space="preserve">due to natural difference </w:t>
      </w:r>
      <w:r w:rsidR="007250A5">
        <w:rPr>
          <w:rFonts w:ascii="Times New Roman" w:hAnsi="Times New Roman"/>
          <w:sz w:val="24"/>
          <w:lang w:val="en-GB"/>
        </w:rPr>
        <w:t>among</w:t>
      </w:r>
      <w:r w:rsidR="00312E18" w:rsidRPr="007E34AA">
        <w:rPr>
          <w:rFonts w:ascii="Times New Roman" w:hAnsi="Times New Roman"/>
          <w:sz w:val="24"/>
          <w:lang w:val="en-GB"/>
        </w:rPr>
        <w:t xml:space="preserve"> their </w:t>
      </w:r>
      <w:r w:rsidR="007250A5">
        <w:rPr>
          <w:rFonts w:ascii="Times New Roman" w:hAnsi="Times New Roman"/>
          <w:sz w:val="24"/>
          <w:lang w:val="en-GB"/>
        </w:rPr>
        <w:t>scholarship fields</w:t>
      </w:r>
      <w:r w:rsidR="001102F2" w:rsidRPr="007E34AA">
        <w:rPr>
          <w:rFonts w:ascii="Times New Roman" w:hAnsi="Times New Roman"/>
          <w:sz w:val="24"/>
          <w:lang w:val="en-GB"/>
        </w:rPr>
        <w:t>.</w:t>
      </w:r>
      <w:r w:rsidR="001102F2">
        <w:rPr>
          <w:rFonts w:ascii="Times New Roman" w:hAnsi="Times New Roman"/>
          <w:sz w:val="24"/>
          <w:lang w:val="en-GB"/>
        </w:rPr>
        <w:t xml:space="preserve"> </w:t>
      </w:r>
      <w:r w:rsidR="00076F87">
        <w:rPr>
          <w:rFonts w:ascii="Times New Roman" w:hAnsi="Times New Roman"/>
          <w:sz w:val="24"/>
          <w:lang w:val="en-GB"/>
        </w:rPr>
        <w:t>In 2014, p</w:t>
      </w:r>
      <w:r w:rsidR="00AD45B0" w:rsidRPr="00B44A1C">
        <w:rPr>
          <w:rFonts w:ascii="Times New Roman" w:hAnsi="Times New Roman"/>
          <w:sz w:val="24"/>
          <w:lang w:val="en-GB"/>
        </w:rPr>
        <w:t xml:space="preserve">romotion of </w:t>
      </w:r>
      <w:r w:rsidR="001102F2" w:rsidRPr="00B44A1C">
        <w:rPr>
          <w:rFonts w:ascii="Times New Roman" w:hAnsi="Times New Roman"/>
          <w:sz w:val="24"/>
          <w:lang w:val="en-GB"/>
        </w:rPr>
        <w:t xml:space="preserve">HSE </w:t>
      </w:r>
      <w:r w:rsidR="002C3954" w:rsidRPr="00B44A1C">
        <w:rPr>
          <w:rFonts w:ascii="Times New Roman" w:hAnsi="Times New Roman"/>
          <w:sz w:val="24"/>
          <w:lang w:val="en-GB"/>
        </w:rPr>
        <w:t>in the subject rankings</w:t>
      </w:r>
      <w:r w:rsidR="00AD45B0" w:rsidRPr="00B44A1C">
        <w:rPr>
          <w:rFonts w:ascii="Times New Roman" w:hAnsi="Times New Roman"/>
          <w:sz w:val="24"/>
          <w:lang w:val="en-GB"/>
        </w:rPr>
        <w:t xml:space="preserve"> gives plain evidence</w:t>
      </w:r>
      <w:r w:rsidR="001102F2" w:rsidRPr="00B44A1C">
        <w:rPr>
          <w:rFonts w:ascii="Times New Roman" w:hAnsi="Times New Roman"/>
          <w:sz w:val="24"/>
          <w:lang w:val="en-GB"/>
        </w:rPr>
        <w:t xml:space="preserve">: </w:t>
      </w:r>
      <w:r w:rsidR="002C3954" w:rsidRPr="00B44A1C">
        <w:rPr>
          <w:rFonts w:ascii="Times New Roman" w:hAnsi="Times New Roman"/>
          <w:sz w:val="24"/>
          <w:lang w:val="en-GB"/>
        </w:rPr>
        <w:t>rising from 401+  to 232</w:t>
      </w:r>
      <w:r w:rsidR="002C3954" w:rsidRPr="00B44A1C">
        <w:rPr>
          <w:rFonts w:ascii="Times New Roman" w:hAnsi="Times New Roman"/>
          <w:sz w:val="24"/>
          <w:vertAlign w:val="superscript"/>
          <w:lang w:val="en-GB"/>
        </w:rPr>
        <w:t>nd</w:t>
      </w:r>
      <w:r w:rsidR="002C3954" w:rsidRPr="00B44A1C">
        <w:rPr>
          <w:rFonts w:ascii="Times New Roman" w:hAnsi="Times New Roman"/>
          <w:sz w:val="24"/>
          <w:lang w:val="en-GB"/>
        </w:rPr>
        <w:t xml:space="preserve"> </w:t>
      </w:r>
      <w:r w:rsidR="002C3954" w:rsidRPr="00B44A1C">
        <w:rPr>
          <w:rFonts w:ascii="Times New Roman" w:hAnsi="Times New Roman"/>
          <w:sz w:val="24"/>
          <w:lang w:val="en-GB"/>
        </w:rPr>
        <w:lastRenderedPageBreak/>
        <w:t xml:space="preserve">position </w:t>
      </w:r>
      <w:r w:rsidR="001102F2" w:rsidRPr="00B44A1C">
        <w:rPr>
          <w:rFonts w:ascii="Times New Roman" w:hAnsi="Times New Roman"/>
          <w:sz w:val="24"/>
          <w:lang w:val="en-GB"/>
        </w:rPr>
        <w:t xml:space="preserve">in the QS Social Sciences and Management </w:t>
      </w:r>
      <w:r w:rsidR="002C3954" w:rsidRPr="00B44A1C">
        <w:rPr>
          <w:rFonts w:ascii="Times New Roman" w:hAnsi="Times New Roman"/>
          <w:sz w:val="24"/>
          <w:lang w:val="en-GB"/>
        </w:rPr>
        <w:t>ranking</w:t>
      </w:r>
      <w:r w:rsidR="007250A5" w:rsidRPr="00B44A1C">
        <w:rPr>
          <w:rFonts w:ascii="Times New Roman" w:hAnsi="Times New Roman"/>
          <w:sz w:val="24"/>
          <w:lang w:val="en-GB"/>
        </w:rPr>
        <w:t>,</w:t>
      </w:r>
      <w:r w:rsidR="00604BA3" w:rsidRPr="00B44A1C">
        <w:rPr>
          <w:rFonts w:ascii="Times New Roman" w:hAnsi="Times New Roman"/>
          <w:sz w:val="24"/>
          <w:lang w:val="en-GB"/>
        </w:rPr>
        <w:t xml:space="preserve"> </w:t>
      </w:r>
      <w:r w:rsidR="002C3954" w:rsidRPr="00B44A1C">
        <w:rPr>
          <w:rFonts w:ascii="Times New Roman" w:hAnsi="Times New Roman"/>
          <w:sz w:val="24"/>
          <w:lang w:val="en-GB"/>
        </w:rPr>
        <w:t>from 117</w:t>
      </w:r>
      <w:r w:rsidR="002C3954" w:rsidRPr="00B44A1C">
        <w:rPr>
          <w:rFonts w:ascii="Times New Roman" w:hAnsi="Times New Roman"/>
          <w:sz w:val="24"/>
          <w:vertAlign w:val="superscript"/>
          <w:lang w:val="en-GB"/>
        </w:rPr>
        <w:t>th</w:t>
      </w:r>
      <w:r w:rsidR="002C3954" w:rsidRPr="00B44A1C">
        <w:rPr>
          <w:rFonts w:ascii="Times New Roman" w:hAnsi="Times New Roman"/>
          <w:sz w:val="24"/>
          <w:lang w:val="en-GB"/>
        </w:rPr>
        <w:t xml:space="preserve"> to 108</w:t>
      </w:r>
      <w:r w:rsidR="002C3954" w:rsidRPr="00B44A1C">
        <w:rPr>
          <w:rFonts w:ascii="Times New Roman" w:hAnsi="Times New Roman"/>
          <w:sz w:val="24"/>
          <w:vertAlign w:val="superscript"/>
          <w:lang w:val="en-GB"/>
        </w:rPr>
        <w:t xml:space="preserve">th </w:t>
      </w:r>
      <w:r w:rsidR="002C3954" w:rsidRPr="00B44A1C">
        <w:rPr>
          <w:rFonts w:ascii="Times New Roman" w:hAnsi="Times New Roman"/>
          <w:sz w:val="24"/>
          <w:lang w:val="en-GB"/>
        </w:rPr>
        <w:t>position i</w:t>
      </w:r>
      <w:r w:rsidR="007250A5" w:rsidRPr="00B44A1C">
        <w:rPr>
          <w:rFonts w:ascii="Times New Roman" w:hAnsi="Times New Roman"/>
          <w:sz w:val="24"/>
          <w:lang w:val="en-GB"/>
        </w:rPr>
        <w:t>n the SSRN</w:t>
      </w:r>
      <w:r w:rsidR="001102F2" w:rsidRPr="00B44A1C">
        <w:rPr>
          <w:rFonts w:ascii="Times New Roman" w:hAnsi="Times New Roman"/>
          <w:sz w:val="24"/>
          <w:lang w:val="en-GB"/>
        </w:rPr>
        <w:t xml:space="preserve">, and </w:t>
      </w:r>
      <w:r w:rsidR="002C3954" w:rsidRPr="00B44A1C">
        <w:rPr>
          <w:rFonts w:ascii="Times New Roman" w:hAnsi="Times New Roman"/>
          <w:sz w:val="24"/>
          <w:lang w:val="en-GB"/>
        </w:rPr>
        <w:t>from 155</w:t>
      </w:r>
      <w:r w:rsidR="002C3954" w:rsidRPr="00B44A1C">
        <w:rPr>
          <w:rFonts w:ascii="Times New Roman" w:hAnsi="Times New Roman"/>
          <w:sz w:val="24"/>
          <w:vertAlign w:val="superscript"/>
          <w:lang w:val="en-GB"/>
        </w:rPr>
        <w:t>th</w:t>
      </w:r>
      <w:r w:rsidR="002C3954" w:rsidRPr="00B44A1C">
        <w:rPr>
          <w:rFonts w:ascii="Times New Roman" w:hAnsi="Times New Roman"/>
          <w:sz w:val="24"/>
          <w:lang w:val="en-GB"/>
        </w:rPr>
        <w:t xml:space="preserve"> to 55</w:t>
      </w:r>
      <w:r w:rsidR="002C3954" w:rsidRPr="00B44A1C">
        <w:rPr>
          <w:rFonts w:ascii="Times New Roman" w:hAnsi="Times New Roman"/>
          <w:sz w:val="24"/>
          <w:vertAlign w:val="superscript"/>
          <w:lang w:val="en-GB"/>
        </w:rPr>
        <w:t>th</w:t>
      </w:r>
      <w:r w:rsidR="00AD45B0" w:rsidRPr="00B44A1C">
        <w:rPr>
          <w:rFonts w:ascii="Times New Roman" w:hAnsi="Times New Roman"/>
          <w:sz w:val="24"/>
          <w:vertAlign w:val="superscript"/>
          <w:lang w:val="en-GB"/>
        </w:rPr>
        <w:t xml:space="preserve"> </w:t>
      </w:r>
      <w:r w:rsidR="002C3954" w:rsidRPr="00B44A1C">
        <w:rPr>
          <w:rFonts w:ascii="Times New Roman" w:hAnsi="Times New Roman"/>
          <w:sz w:val="24"/>
          <w:lang w:val="en-GB"/>
        </w:rPr>
        <w:t>position i</w:t>
      </w:r>
      <w:r w:rsidR="001102F2" w:rsidRPr="00B44A1C">
        <w:rPr>
          <w:rFonts w:ascii="Times New Roman" w:hAnsi="Times New Roman"/>
          <w:sz w:val="24"/>
          <w:lang w:val="en-GB"/>
        </w:rPr>
        <w:t>n ReP</w:t>
      </w:r>
      <w:r w:rsidR="00133079" w:rsidRPr="00B44A1C">
        <w:rPr>
          <w:rFonts w:ascii="Times New Roman" w:hAnsi="Times New Roman"/>
          <w:sz w:val="24"/>
          <w:lang w:val="en-GB"/>
        </w:rPr>
        <w:t>E</w:t>
      </w:r>
      <w:r w:rsidR="001102F2" w:rsidRPr="00B44A1C">
        <w:rPr>
          <w:rFonts w:ascii="Times New Roman" w:hAnsi="Times New Roman"/>
          <w:sz w:val="24"/>
          <w:lang w:val="en-GB"/>
        </w:rPr>
        <w:t>c</w:t>
      </w:r>
      <w:r w:rsidR="001102F2">
        <w:rPr>
          <w:rFonts w:ascii="Times New Roman" w:hAnsi="Times New Roman"/>
          <w:sz w:val="24"/>
          <w:lang w:val="en-GB"/>
        </w:rPr>
        <w:t xml:space="preserve">. </w:t>
      </w:r>
      <w:r w:rsidR="007250A5">
        <w:rPr>
          <w:rFonts w:ascii="Times New Roman" w:hAnsi="Times New Roman"/>
          <w:sz w:val="24"/>
          <w:lang w:val="en-GB"/>
        </w:rPr>
        <w:t xml:space="preserve">The risk of rising in the key areas but not in overall </w:t>
      </w:r>
      <w:r w:rsidR="00AD45B0">
        <w:rPr>
          <w:rFonts w:ascii="Times New Roman" w:hAnsi="Times New Roman"/>
          <w:sz w:val="24"/>
          <w:lang w:val="en-GB"/>
        </w:rPr>
        <w:t xml:space="preserve">ranking </w:t>
      </w:r>
      <w:r w:rsidR="007250A5">
        <w:rPr>
          <w:rFonts w:ascii="Times New Roman" w:hAnsi="Times New Roman"/>
          <w:sz w:val="24"/>
          <w:lang w:val="en-GB"/>
        </w:rPr>
        <w:t>is not unexpected</w:t>
      </w:r>
      <w:r w:rsidR="00133079">
        <w:rPr>
          <w:rFonts w:ascii="Times New Roman" w:hAnsi="Times New Roman"/>
          <w:sz w:val="24"/>
          <w:lang w:val="en-GB"/>
        </w:rPr>
        <w:t xml:space="preserve">. </w:t>
      </w:r>
      <w:r w:rsidR="007250A5">
        <w:rPr>
          <w:rFonts w:ascii="Times New Roman" w:hAnsi="Times New Roman"/>
          <w:sz w:val="24"/>
          <w:lang w:val="en-GB"/>
        </w:rPr>
        <w:t>Despite very positive dynamics</w:t>
      </w:r>
      <w:r w:rsidR="00246FBB">
        <w:rPr>
          <w:rFonts w:ascii="Times New Roman" w:hAnsi="Times New Roman"/>
          <w:sz w:val="24"/>
          <w:lang w:val="en-GB"/>
        </w:rPr>
        <w:t xml:space="preserve"> </w:t>
      </w:r>
      <w:r w:rsidR="00C97632">
        <w:rPr>
          <w:rFonts w:ascii="Times New Roman" w:hAnsi="Times New Roman"/>
          <w:sz w:val="24"/>
          <w:lang w:val="en-GB"/>
        </w:rPr>
        <w:t>of</w:t>
      </w:r>
      <w:r w:rsidR="007250A5">
        <w:rPr>
          <w:rFonts w:ascii="Times New Roman" w:hAnsi="Times New Roman"/>
          <w:sz w:val="24"/>
          <w:lang w:val="en-GB"/>
        </w:rPr>
        <w:t xml:space="preserve"> all basic indicators (such as doubling of publications and citations)</w:t>
      </w:r>
      <w:r w:rsidR="00CE6B65">
        <w:rPr>
          <w:rFonts w:ascii="Times New Roman" w:hAnsi="Times New Roman"/>
          <w:sz w:val="24"/>
          <w:lang w:val="en-GB"/>
        </w:rPr>
        <w:t xml:space="preserve"> HSE will further increase its efforts </w:t>
      </w:r>
      <w:r w:rsidR="00B9656C">
        <w:rPr>
          <w:rFonts w:ascii="Times New Roman" w:hAnsi="Times New Roman"/>
          <w:sz w:val="24"/>
          <w:lang w:val="en-GB"/>
        </w:rPr>
        <w:t xml:space="preserve">in </w:t>
      </w:r>
      <w:r w:rsidR="00CE6B65">
        <w:rPr>
          <w:rFonts w:ascii="Times New Roman" w:hAnsi="Times New Roman"/>
          <w:sz w:val="24"/>
          <w:lang w:val="en-GB"/>
        </w:rPr>
        <w:t>internationalization.</w:t>
      </w:r>
      <w:r w:rsidR="00E030EF">
        <w:rPr>
          <w:rFonts w:ascii="Times New Roman" w:hAnsi="Times New Roman"/>
          <w:sz w:val="24"/>
          <w:lang w:val="en-GB"/>
        </w:rPr>
        <w:t xml:space="preserve"> </w:t>
      </w:r>
      <w:r w:rsidR="00AD45B0">
        <w:rPr>
          <w:rFonts w:ascii="Times New Roman" w:hAnsi="Times New Roman"/>
          <w:sz w:val="24"/>
          <w:lang w:val="en-GB"/>
        </w:rPr>
        <w:t xml:space="preserve">It is worth mentioning that </w:t>
      </w:r>
      <w:r w:rsidR="00E030EF">
        <w:rPr>
          <w:rFonts w:ascii="Times New Roman" w:hAnsi="Times New Roman"/>
          <w:sz w:val="24"/>
          <w:lang w:val="en-GB"/>
        </w:rPr>
        <w:t>in January 2015</w:t>
      </w:r>
      <w:r w:rsidR="00E030EF" w:rsidRPr="00AD45B0">
        <w:rPr>
          <w:rFonts w:ascii="Times New Roman" w:hAnsi="Times New Roman"/>
          <w:sz w:val="24"/>
          <w:lang w:val="en-GB"/>
        </w:rPr>
        <w:t xml:space="preserve"> </w:t>
      </w:r>
      <w:r w:rsidR="00E030EF">
        <w:rPr>
          <w:rFonts w:ascii="Times New Roman" w:hAnsi="Times New Roman"/>
          <w:sz w:val="24"/>
          <w:lang w:val="en-GB"/>
        </w:rPr>
        <w:t xml:space="preserve">the </w:t>
      </w:r>
      <w:r w:rsidR="00AD45B0">
        <w:rPr>
          <w:rFonts w:ascii="Times New Roman" w:hAnsi="Times New Roman"/>
          <w:sz w:val="24"/>
          <w:lang w:val="en-GB"/>
        </w:rPr>
        <w:t xml:space="preserve">HSE </w:t>
      </w:r>
      <w:r w:rsidR="00E030EF">
        <w:rPr>
          <w:rFonts w:ascii="Times New Roman" w:hAnsi="Times New Roman"/>
          <w:sz w:val="24"/>
          <w:lang w:val="en-US"/>
        </w:rPr>
        <w:t xml:space="preserve">internationalization program </w:t>
      </w:r>
      <w:r w:rsidR="00AD45B0" w:rsidRPr="00AD45B0">
        <w:rPr>
          <w:rFonts w:ascii="Times New Roman" w:hAnsi="Times New Roman"/>
          <w:sz w:val="24"/>
          <w:lang w:val="en-GB"/>
        </w:rPr>
        <w:t>received prestigious Andrew Heiskell Award for Innovation in International Education</w:t>
      </w:r>
      <w:r w:rsidR="00B87F25" w:rsidRPr="00B87F25">
        <w:rPr>
          <w:rFonts w:ascii="Times New Roman" w:hAnsi="Times New Roman"/>
          <w:sz w:val="24"/>
          <w:lang w:val="en-US"/>
        </w:rPr>
        <w:t xml:space="preserve"> </w:t>
      </w:r>
      <w:r w:rsidR="00B87F25">
        <w:rPr>
          <w:rFonts w:ascii="Times New Roman" w:hAnsi="Times New Roman"/>
          <w:sz w:val="24"/>
          <w:lang w:val="en-US"/>
        </w:rPr>
        <w:t>by the Institute of International Education (USA</w:t>
      </w:r>
      <w:r w:rsidR="002D12E0">
        <w:rPr>
          <w:rFonts w:ascii="Times New Roman" w:hAnsi="Times New Roman"/>
          <w:sz w:val="24"/>
          <w:lang w:val="en-US"/>
        </w:rPr>
        <w:t>)</w:t>
      </w:r>
      <w:r w:rsidR="00246FBB">
        <w:rPr>
          <w:rFonts w:ascii="Times New Roman" w:hAnsi="Times New Roman"/>
          <w:sz w:val="24"/>
          <w:lang w:val="en-US"/>
        </w:rPr>
        <w:t>.</w:t>
      </w:r>
    </w:p>
    <w:p w:rsidR="00A47DC6" w:rsidRPr="00246FBB" w:rsidRDefault="00A47DC6" w:rsidP="00A47DC6">
      <w:pPr>
        <w:spacing w:after="0" w:line="240" w:lineRule="auto"/>
        <w:ind w:firstLine="720"/>
        <w:rPr>
          <w:rFonts w:ascii="Times New Roman" w:hAnsi="Times New Roman"/>
          <w:sz w:val="24"/>
          <w:lang w:val="en-US"/>
        </w:rPr>
      </w:pPr>
    </w:p>
    <w:p w:rsidR="00A47DC6" w:rsidRPr="00D86908" w:rsidRDefault="00A47DC6" w:rsidP="00A47DC6">
      <w:pPr>
        <w:spacing w:after="0" w:line="240" w:lineRule="auto"/>
        <w:rPr>
          <w:rFonts w:ascii="Times New Roman" w:hAnsi="Times New Roman"/>
          <w:b/>
          <w:sz w:val="24"/>
          <w:lang w:val="en-GB"/>
        </w:rPr>
      </w:pPr>
      <w:r w:rsidRPr="001A1E93">
        <w:rPr>
          <w:rFonts w:ascii="Times New Roman" w:hAnsi="Times New Roman"/>
          <w:b/>
          <w:sz w:val="24"/>
          <w:szCs w:val="24"/>
          <w:lang w:val="en-GB"/>
        </w:rPr>
        <w:t>Strategic Initiative 1:</w:t>
      </w:r>
      <w:r w:rsidRPr="001A1E93">
        <w:rPr>
          <w:rFonts w:ascii="Times New Roman" w:hAnsi="Times New Roman"/>
          <w:b/>
          <w:sz w:val="24"/>
          <w:lang w:val="en-GB"/>
        </w:rPr>
        <w:t xml:space="preserve"> </w:t>
      </w:r>
      <w:r w:rsidRPr="001A1E93">
        <w:rPr>
          <w:rFonts w:ascii="Times New Roman" w:hAnsi="Times New Roman"/>
          <w:b/>
          <w:sz w:val="24"/>
          <w:szCs w:val="24"/>
          <w:lang w:val="en-GB"/>
        </w:rPr>
        <w:t>Achieving international competitiveness in research &amp; development, expert evaluation, and analysis in a number of areas within the social sciences, economics, humanities, computer science and mathematics</w:t>
      </w:r>
    </w:p>
    <w:p w:rsidR="00A47DC6" w:rsidRPr="00CE0080" w:rsidRDefault="00A47DC6" w:rsidP="00C66F66">
      <w:pPr>
        <w:spacing w:after="0" w:line="240" w:lineRule="auto"/>
        <w:ind w:firstLine="720"/>
        <w:jc w:val="both"/>
        <w:rPr>
          <w:rFonts w:ascii="Times New Roman" w:hAnsi="Times New Roman"/>
          <w:sz w:val="24"/>
          <w:lang w:val="en-GB"/>
        </w:rPr>
      </w:pPr>
      <w:r w:rsidRPr="00CE0080">
        <w:rPr>
          <w:rFonts w:ascii="Times New Roman" w:hAnsi="Times New Roman"/>
          <w:sz w:val="24"/>
          <w:lang w:val="en-GB"/>
        </w:rPr>
        <w:t>The tota</w:t>
      </w:r>
      <w:r w:rsidR="008A724B" w:rsidRPr="00CE0080">
        <w:rPr>
          <w:rFonts w:ascii="Times New Roman" w:hAnsi="Times New Roman"/>
          <w:sz w:val="24"/>
          <w:lang w:val="en-GB"/>
        </w:rPr>
        <w:t>l</w:t>
      </w:r>
      <w:r w:rsidR="00E31848" w:rsidRPr="00CE0080">
        <w:rPr>
          <w:rFonts w:ascii="Times New Roman" w:hAnsi="Times New Roman"/>
          <w:sz w:val="24"/>
          <w:lang w:val="en-GB"/>
        </w:rPr>
        <w:t xml:space="preserve"> HSE</w:t>
      </w:r>
      <w:r w:rsidR="008A724B" w:rsidRPr="00CE0080">
        <w:rPr>
          <w:rFonts w:ascii="Times New Roman" w:hAnsi="Times New Roman"/>
          <w:sz w:val="24"/>
          <w:lang w:val="en-GB"/>
        </w:rPr>
        <w:t xml:space="preserve"> </w:t>
      </w:r>
      <w:r w:rsidR="00386C03" w:rsidRPr="00CE0080">
        <w:rPr>
          <w:rFonts w:ascii="Times New Roman" w:hAnsi="Times New Roman"/>
          <w:sz w:val="24"/>
          <w:lang w:val="en-GB"/>
        </w:rPr>
        <w:t xml:space="preserve">research </w:t>
      </w:r>
      <w:r w:rsidR="008A724B" w:rsidRPr="00CE0080">
        <w:rPr>
          <w:rFonts w:ascii="Times New Roman" w:hAnsi="Times New Roman"/>
          <w:sz w:val="24"/>
          <w:lang w:val="en-GB"/>
        </w:rPr>
        <w:t>revenues in 201</w:t>
      </w:r>
      <w:r w:rsidR="008A724B" w:rsidRPr="00CE0080">
        <w:rPr>
          <w:rFonts w:ascii="Times New Roman" w:hAnsi="Times New Roman"/>
          <w:sz w:val="24"/>
          <w:lang w:val="en-US"/>
        </w:rPr>
        <w:t>4</w:t>
      </w:r>
      <w:r w:rsidRPr="00CE0080">
        <w:rPr>
          <w:rFonts w:ascii="Times New Roman" w:hAnsi="Times New Roman"/>
          <w:sz w:val="24"/>
          <w:lang w:val="en-GB"/>
        </w:rPr>
        <w:t xml:space="preserve"> amounted to </w:t>
      </w:r>
      <w:r w:rsidR="000024E3" w:rsidRPr="00CE0080">
        <w:rPr>
          <w:rFonts w:ascii="Times New Roman" w:hAnsi="Times New Roman"/>
          <w:sz w:val="24"/>
          <w:lang w:val="en-US"/>
        </w:rPr>
        <w:t>2</w:t>
      </w:r>
      <w:r w:rsidR="000024E3" w:rsidRPr="00CE0080">
        <w:rPr>
          <w:rFonts w:ascii="Times New Roman" w:hAnsi="Times New Roman"/>
          <w:sz w:val="24"/>
          <w:lang w:val="en-GB"/>
        </w:rPr>
        <w:t>,</w:t>
      </w:r>
      <w:r w:rsidR="000024E3" w:rsidRPr="00CE0080">
        <w:rPr>
          <w:rFonts w:ascii="Times New Roman" w:hAnsi="Times New Roman"/>
          <w:sz w:val="24"/>
          <w:lang w:val="en-US"/>
        </w:rPr>
        <w:t xml:space="preserve">975.6 </w:t>
      </w:r>
      <w:r w:rsidRPr="00CE0080">
        <w:rPr>
          <w:rFonts w:ascii="Times New Roman" w:hAnsi="Times New Roman"/>
          <w:sz w:val="24"/>
          <w:lang w:val="en-GB"/>
        </w:rPr>
        <w:t>million rubles</w:t>
      </w:r>
      <w:r w:rsidR="008A724B" w:rsidRPr="00CE0080">
        <w:rPr>
          <w:rFonts w:ascii="Times New Roman" w:hAnsi="Times New Roman"/>
          <w:sz w:val="24"/>
          <w:lang w:val="en-US"/>
        </w:rPr>
        <w:t xml:space="preserve"> (vs. </w:t>
      </w:r>
      <w:r w:rsidR="00274DCE" w:rsidRPr="00CE0080">
        <w:rPr>
          <w:rFonts w:ascii="Times New Roman" w:hAnsi="Times New Roman"/>
          <w:sz w:val="24"/>
          <w:lang w:val="en-US"/>
        </w:rPr>
        <w:t>2,457.7</w:t>
      </w:r>
      <w:r w:rsidR="008A724B" w:rsidRPr="00CE0080">
        <w:rPr>
          <w:rFonts w:ascii="Times New Roman" w:hAnsi="Times New Roman"/>
          <w:sz w:val="24"/>
          <w:lang w:val="en-US"/>
        </w:rPr>
        <w:t xml:space="preserve"> in 2013)</w:t>
      </w:r>
      <w:r w:rsidRPr="00CE0080">
        <w:rPr>
          <w:rFonts w:ascii="Times New Roman" w:hAnsi="Times New Roman"/>
          <w:sz w:val="24"/>
          <w:lang w:val="en-GB"/>
        </w:rPr>
        <w:t xml:space="preserve">. </w:t>
      </w:r>
      <w:r w:rsidR="00F85609" w:rsidRPr="00CE0080">
        <w:rPr>
          <w:rFonts w:ascii="Times New Roman" w:hAnsi="Times New Roman"/>
          <w:sz w:val="24"/>
          <w:lang w:val="en-US"/>
        </w:rPr>
        <w:t>Based on</w:t>
      </w:r>
      <w:r w:rsidRPr="00CE0080">
        <w:rPr>
          <w:rFonts w:ascii="Times New Roman" w:hAnsi="Times New Roman"/>
          <w:sz w:val="24"/>
          <w:lang w:val="en-GB"/>
        </w:rPr>
        <w:t xml:space="preserve"> this indicator, HSE ranks among the top three Russian universities.</w:t>
      </w:r>
    </w:p>
    <w:p w:rsidR="007F0949" w:rsidRPr="00CE0080" w:rsidRDefault="00F26051" w:rsidP="00C66F66">
      <w:pPr>
        <w:spacing w:after="0" w:line="240" w:lineRule="auto"/>
        <w:ind w:firstLine="720"/>
        <w:jc w:val="both"/>
        <w:rPr>
          <w:rFonts w:ascii="Times New Roman" w:hAnsi="Times New Roman"/>
          <w:sz w:val="24"/>
          <w:lang w:val="en-GB"/>
        </w:rPr>
      </w:pPr>
      <w:r w:rsidRPr="00CE0080">
        <w:rPr>
          <w:rFonts w:ascii="Times New Roman" w:hAnsi="Times New Roman"/>
          <w:sz w:val="24"/>
          <w:lang w:val="en-GB"/>
        </w:rPr>
        <w:t>I</w:t>
      </w:r>
      <w:r w:rsidR="00E31848" w:rsidRPr="00CE0080">
        <w:rPr>
          <w:rFonts w:ascii="Times New Roman" w:hAnsi="Times New Roman"/>
          <w:sz w:val="24"/>
          <w:lang w:val="en-GB"/>
        </w:rPr>
        <w:t xml:space="preserve">n order to </w:t>
      </w:r>
      <w:r w:rsidR="00F85609" w:rsidRPr="00CE0080">
        <w:rPr>
          <w:rFonts w:ascii="Times New Roman" w:hAnsi="Times New Roman"/>
          <w:sz w:val="24"/>
          <w:lang w:val="en-GB"/>
        </w:rPr>
        <w:t xml:space="preserve">further improve </w:t>
      </w:r>
      <w:r w:rsidR="00E31848" w:rsidRPr="00CE0080">
        <w:rPr>
          <w:rFonts w:ascii="Times New Roman" w:hAnsi="Times New Roman"/>
          <w:sz w:val="24"/>
          <w:lang w:val="en-GB"/>
        </w:rPr>
        <w:t xml:space="preserve">the </w:t>
      </w:r>
      <w:r w:rsidRPr="00CE0080">
        <w:rPr>
          <w:rFonts w:ascii="Times New Roman" w:hAnsi="Times New Roman"/>
          <w:sz w:val="24"/>
          <w:lang w:val="en-GB"/>
        </w:rPr>
        <w:t xml:space="preserve">results in </w:t>
      </w:r>
      <w:r w:rsidR="00F85609" w:rsidRPr="00CE0080">
        <w:rPr>
          <w:rFonts w:ascii="Times New Roman" w:hAnsi="Times New Roman"/>
          <w:sz w:val="24"/>
          <w:lang w:val="en-GB"/>
        </w:rPr>
        <w:t>the fields of science,</w:t>
      </w:r>
      <w:r w:rsidR="00E31848" w:rsidRPr="00CE0080">
        <w:rPr>
          <w:rFonts w:ascii="Times New Roman" w:hAnsi="Times New Roman"/>
          <w:sz w:val="24"/>
          <w:lang w:val="en-GB"/>
        </w:rPr>
        <w:t xml:space="preserve"> </w:t>
      </w:r>
      <w:r w:rsidRPr="00CE0080">
        <w:rPr>
          <w:rFonts w:ascii="Times New Roman" w:hAnsi="Times New Roman"/>
          <w:sz w:val="24"/>
          <w:lang w:val="en-GB"/>
        </w:rPr>
        <w:t xml:space="preserve">where </w:t>
      </w:r>
      <w:r w:rsidR="00E31848" w:rsidRPr="00CE0080">
        <w:rPr>
          <w:rFonts w:ascii="Times New Roman" w:hAnsi="Times New Roman"/>
          <w:sz w:val="24"/>
          <w:lang w:val="en-GB"/>
        </w:rPr>
        <w:t xml:space="preserve">HSE has already achieved </w:t>
      </w:r>
      <w:r w:rsidRPr="00CE0080">
        <w:rPr>
          <w:rFonts w:ascii="Times New Roman" w:hAnsi="Times New Roman"/>
          <w:sz w:val="24"/>
          <w:lang w:val="en-GB"/>
        </w:rPr>
        <w:t>strong academic position</w:t>
      </w:r>
      <w:r w:rsidR="00F85609" w:rsidRPr="00CE0080">
        <w:rPr>
          <w:rFonts w:ascii="Times New Roman" w:hAnsi="Times New Roman"/>
          <w:sz w:val="24"/>
          <w:lang w:val="en-GB"/>
        </w:rPr>
        <w:t>,</w:t>
      </w:r>
      <w:r w:rsidRPr="00CE0080">
        <w:rPr>
          <w:rFonts w:ascii="Times New Roman" w:hAnsi="Times New Roman"/>
          <w:sz w:val="24"/>
          <w:lang w:val="en-GB"/>
        </w:rPr>
        <w:t xml:space="preserve"> </w:t>
      </w:r>
      <w:r w:rsidR="00F85609" w:rsidRPr="00CE0080">
        <w:rPr>
          <w:rFonts w:ascii="Times New Roman" w:hAnsi="Times New Roman"/>
          <w:sz w:val="24"/>
          <w:lang w:val="en-GB"/>
        </w:rPr>
        <w:t xml:space="preserve">in 2014 </w:t>
      </w:r>
      <w:r w:rsidR="00A47DC6" w:rsidRPr="00CE0080">
        <w:rPr>
          <w:rFonts w:ascii="Times New Roman" w:hAnsi="Times New Roman"/>
          <w:sz w:val="24"/>
          <w:lang w:val="en-GB"/>
        </w:rPr>
        <w:t xml:space="preserve">two new </w:t>
      </w:r>
      <w:r w:rsidR="00E31848" w:rsidRPr="00CE0080">
        <w:rPr>
          <w:rFonts w:ascii="Times New Roman" w:hAnsi="Times New Roman"/>
          <w:sz w:val="24"/>
          <w:lang w:val="en-GB"/>
        </w:rPr>
        <w:t xml:space="preserve">centres of excellence were </w:t>
      </w:r>
      <w:r w:rsidR="00F85609" w:rsidRPr="00CE0080">
        <w:rPr>
          <w:rFonts w:ascii="Times New Roman" w:hAnsi="Times New Roman"/>
          <w:sz w:val="24"/>
          <w:lang w:val="en-GB"/>
        </w:rPr>
        <w:t>established</w:t>
      </w:r>
      <w:r w:rsidR="00C66F66" w:rsidRPr="00CE0080">
        <w:rPr>
          <w:rFonts w:ascii="Times New Roman" w:hAnsi="Times New Roman"/>
          <w:sz w:val="24"/>
          <w:lang w:val="en-GB"/>
        </w:rPr>
        <w:t xml:space="preserve">– </w:t>
      </w:r>
      <w:r w:rsidR="00F85609" w:rsidRPr="00CE0080">
        <w:rPr>
          <w:rFonts w:ascii="Times New Roman" w:hAnsi="Times New Roman"/>
          <w:sz w:val="24"/>
          <w:lang w:val="en-GB"/>
        </w:rPr>
        <w:t xml:space="preserve">- one </w:t>
      </w:r>
      <w:r w:rsidR="00C66F66" w:rsidRPr="00CE0080">
        <w:rPr>
          <w:rFonts w:ascii="Times New Roman" w:hAnsi="Times New Roman"/>
          <w:sz w:val="24"/>
          <w:lang w:val="en-GB"/>
        </w:rPr>
        <w:t xml:space="preserve">at </w:t>
      </w:r>
      <w:r w:rsidR="00F85609" w:rsidRPr="00CE0080">
        <w:rPr>
          <w:rFonts w:ascii="Times New Roman" w:hAnsi="Times New Roman"/>
          <w:sz w:val="24"/>
          <w:lang w:val="en-GB"/>
        </w:rPr>
        <w:t xml:space="preserve">the </w:t>
      </w:r>
      <w:r w:rsidRPr="00CE0080">
        <w:rPr>
          <w:rFonts w:ascii="Times New Roman" w:hAnsi="Times New Roman"/>
          <w:sz w:val="24"/>
          <w:lang w:val="en-GB"/>
        </w:rPr>
        <w:t>Institute for Statistical Studies and Economics of Knowledge,</w:t>
      </w:r>
      <w:r w:rsidR="00C66F66" w:rsidRPr="00CE0080">
        <w:rPr>
          <w:rFonts w:ascii="Times New Roman" w:hAnsi="Times New Roman"/>
          <w:sz w:val="24"/>
          <w:lang w:val="en-GB"/>
        </w:rPr>
        <w:t xml:space="preserve"> and </w:t>
      </w:r>
      <w:r w:rsidR="00D0645F" w:rsidRPr="00CE0080">
        <w:rPr>
          <w:rFonts w:ascii="Times New Roman" w:hAnsi="Times New Roman"/>
          <w:sz w:val="24"/>
          <w:lang w:val="en-GB"/>
        </w:rPr>
        <w:t xml:space="preserve">one </w:t>
      </w:r>
      <w:r w:rsidRPr="00CE0080">
        <w:rPr>
          <w:rFonts w:ascii="Times New Roman" w:hAnsi="Times New Roman"/>
          <w:sz w:val="24"/>
          <w:lang w:val="en-GB"/>
        </w:rPr>
        <w:t xml:space="preserve">at </w:t>
      </w:r>
      <w:r w:rsidR="00001A77">
        <w:rPr>
          <w:rFonts w:ascii="Times New Roman" w:hAnsi="Times New Roman"/>
          <w:sz w:val="24"/>
          <w:lang w:val="en-GB"/>
        </w:rPr>
        <w:t>the</w:t>
      </w:r>
      <w:r w:rsidRPr="00CE0080">
        <w:rPr>
          <w:rFonts w:ascii="Times New Roman" w:hAnsi="Times New Roman"/>
          <w:sz w:val="24"/>
          <w:lang w:val="en-GB"/>
        </w:rPr>
        <w:t xml:space="preserve"> Centre for Neuroeconomics and Cognitive Studies</w:t>
      </w:r>
      <w:r w:rsidR="00D90D20" w:rsidRPr="00CE0080">
        <w:rPr>
          <w:rFonts w:ascii="Times New Roman" w:hAnsi="Times New Roman"/>
          <w:sz w:val="24"/>
          <w:lang w:val="en-GB"/>
        </w:rPr>
        <w:t xml:space="preserve"> (fully equipped </w:t>
      </w:r>
      <w:r w:rsidR="00327438" w:rsidRPr="00CE0080">
        <w:rPr>
          <w:rFonts w:ascii="Times New Roman" w:hAnsi="Times New Roman"/>
          <w:sz w:val="24"/>
          <w:lang w:val="en-GB"/>
        </w:rPr>
        <w:t xml:space="preserve">with </w:t>
      </w:r>
      <w:r w:rsidR="00D90D20" w:rsidRPr="00CE0080">
        <w:rPr>
          <w:rFonts w:ascii="Times New Roman" w:hAnsi="Times New Roman"/>
          <w:sz w:val="24"/>
          <w:lang w:val="en-GB"/>
        </w:rPr>
        <w:t xml:space="preserve">modern </w:t>
      </w:r>
      <w:r w:rsidR="00327438" w:rsidRPr="00CE0080">
        <w:rPr>
          <w:rFonts w:ascii="Times New Roman" w:hAnsi="Times New Roman"/>
          <w:sz w:val="24"/>
          <w:lang w:val="en-GB"/>
        </w:rPr>
        <w:t xml:space="preserve">software and </w:t>
      </w:r>
      <w:r w:rsidR="00D90D20" w:rsidRPr="00CE0080">
        <w:rPr>
          <w:rFonts w:ascii="Times New Roman" w:hAnsi="Times New Roman"/>
          <w:sz w:val="24"/>
          <w:lang w:val="en-GB"/>
        </w:rPr>
        <w:t xml:space="preserve">hardware for experimental </w:t>
      </w:r>
      <w:r w:rsidR="00D0645F" w:rsidRPr="00CE0080">
        <w:rPr>
          <w:rFonts w:ascii="Times New Roman" w:hAnsi="Times New Roman"/>
          <w:sz w:val="24"/>
          <w:lang w:val="en-GB"/>
        </w:rPr>
        <w:t>activities</w:t>
      </w:r>
      <w:r w:rsidR="00327438" w:rsidRPr="00CE0080">
        <w:rPr>
          <w:rFonts w:ascii="Times New Roman" w:hAnsi="Times New Roman"/>
          <w:sz w:val="24"/>
          <w:lang w:val="en-GB"/>
        </w:rPr>
        <w:t>)</w:t>
      </w:r>
      <w:r w:rsidRPr="00CE0080">
        <w:rPr>
          <w:rFonts w:ascii="Times New Roman" w:hAnsi="Times New Roman"/>
          <w:sz w:val="24"/>
          <w:lang w:val="en-GB"/>
        </w:rPr>
        <w:t>.</w:t>
      </w:r>
      <w:r w:rsidR="00C66F66" w:rsidRPr="00CE0080">
        <w:rPr>
          <w:rFonts w:ascii="Times New Roman" w:hAnsi="Times New Roman"/>
          <w:sz w:val="24"/>
          <w:lang w:val="en-GB"/>
        </w:rPr>
        <w:t xml:space="preserve"> O</w:t>
      </w:r>
      <w:r w:rsidRPr="00CE0080">
        <w:rPr>
          <w:rFonts w:ascii="Times New Roman" w:hAnsi="Times New Roman"/>
          <w:sz w:val="24"/>
          <w:lang w:val="en-GB"/>
        </w:rPr>
        <w:t xml:space="preserve">ne more centre of excellence </w:t>
      </w:r>
      <w:r w:rsidR="00D0645F" w:rsidRPr="00CE0080">
        <w:rPr>
          <w:rFonts w:ascii="Times New Roman" w:hAnsi="Times New Roman"/>
          <w:sz w:val="24"/>
          <w:lang w:val="en-GB"/>
        </w:rPr>
        <w:t xml:space="preserve">based </w:t>
      </w:r>
      <w:r w:rsidRPr="00CE0080">
        <w:rPr>
          <w:rFonts w:ascii="Times New Roman" w:hAnsi="Times New Roman"/>
          <w:sz w:val="24"/>
          <w:lang w:val="en-GB"/>
        </w:rPr>
        <w:t xml:space="preserve">at </w:t>
      </w:r>
      <w:r w:rsidR="00D0645F" w:rsidRPr="00CE0080">
        <w:rPr>
          <w:rFonts w:ascii="Times New Roman" w:hAnsi="Times New Roman"/>
          <w:sz w:val="24"/>
          <w:lang w:val="en-GB"/>
        </w:rPr>
        <w:t xml:space="preserve">the </w:t>
      </w:r>
      <w:r w:rsidRPr="00CE0080">
        <w:rPr>
          <w:rFonts w:ascii="Times New Roman" w:hAnsi="Times New Roman"/>
          <w:sz w:val="24"/>
          <w:lang w:val="en-GB"/>
        </w:rPr>
        <w:t xml:space="preserve">Institute for </w:t>
      </w:r>
      <w:r w:rsidR="007F0949" w:rsidRPr="00CE0080">
        <w:rPr>
          <w:rFonts w:ascii="Times New Roman" w:hAnsi="Times New Roman"/>
          <w:sz w:val="24"/>
          <w:lang w:val="en-GB"/>
        </w:rPr>
        <w:t xml:space="preserve">Transport Economics and Transport Policy Studies </w:t>
      </w:r>
      <w:r w:rsidR="00D0645F" w:rsidRPr="00CE0080">
        <w:rPr>
          <w:rFonts w:ascii="Times New Roman" w:hAnsi="Times New Roman"/>
          <w:sz w:val="24"/>
          <w:lang w:val="en-GB"/>
        </w:rPr>
        <w:t>will be opened</w:t>
      </w:r>
      <w:r w:rsidR="007F0949" w:rsidRPr="00CE0080">
        <w:rPr>
          <w:rFonts w:ascii="Times New Roman" w:hAnsi="Times New Roman"/>
          <w:sz w:val="24"/>
          <w:lang w:val="en-GB"/>
        </w:rPr>
        <w:t xml:space="preserve"> in 2015.</w:t>
      </w:r>
      <w:r w:rsidR="00C66F66" w:rsidRPr="00CE0080">
        <w:rPr>
          <w:rFonts w:ascii="Times New Roman" w:hAnsi="Times New Roman"/>
          <w:sz w:val="24"/>
          <w:lang w:val="en-GB"/>
        </w:rPr>
        <w:t xml:space="preserve"> </w:t>
      </w:r>
      <w:r w:rsidR="007F0949" w:rsidRPr="00CE0080">
        <w:rPr>
          <w:rFonts w:ascii="Times New Roman" w:hAnsi="Times New Roman"/>
          <w:sz w:val="24"/>
          <w:lang w:val="en-GB"/>
        </w:rPr>
        <w:t xml:space="preserve">The Institute of Energy was established </w:t>
      </w:r>
      <w:r w:rsidR="00791C07" w:rsidRPr="00CE0080">
        <w:rPr>
          <w:rFonts w:ascii="Times New Roman" w:hAnsi="Times New Roman"/>
          <w:sz w:val="24"/>
          <w:lang w:val="en-GB"/>
        </w:rPr>
        <w:t>i</w:t>
      </w:r>
      <w:r w:rsidR="007F0949" w:rsidRPr="00CE0080">
        <w:rPr>
          <w:rFonts w:ascii="Times New Roman" w:hAnsi="Times New Roman"/>
          <w:sz w:val="24"/>
          <w:lang w:val="en-GB"/>
        </w:rPr>
        <w:t xml:space="preserve">n cooperation with </w:t>
      </w:r>
      <w:r w:rsidR="00791C07" w:rsidRPr="00CE0080">
        <w:rPr>
          <w:rFonts w:ascii="Times New Roman" w:hAnsi="Times New Roman"/>
          <w:sz w:val="24"/>
          <w:lang w:val="en-GB"/>
        </w:rPr>
        <w:t>NOVATEK Company, Russia’s leading independent natural gas producer.</w:t>
      </w:r>
    </w:p>
    <w:p w:rsidR="00E31848" w:rsidRPr="00CE0080" w:rsidRDefault="00791C07" w:rsidP="00C66F66">
      <w:pPr>
        <w:spacing w:after="0" w:line="240" w:lineRule="auto"/>
        <w:ind w:firstLine="720"/>
        <w:jc w:val="both"/>
        <w:rPr>
          <w:rFonts w:ascii="Times New Roman" w:hAnsi="Times New Roman"/>
          <w:sz w:val="24"/>
          <w:lang w:val="en-GB"/>
        </w:rPr>
      </w:pPr>
      <w:r w:rsidRPr="00CE0080">
        <w:rPr>
          <w:rFonts w:ascii="Times New Roman" w:hAnsi="Times New Roman"/>
          <w:sz w:val="24"/>
          <w:lang w:val="en-GB"/>
        </w:rPr>
        <w:t xml:space="preserve">HSE </w:t>
      </w:r>
      <w:r w:rsidR="0036625C" w:rsidRPr="00CE0080">
        <w:rPr>
          <w:rFonts w:ascii="Times New Roman" w:hAnsi="Times New Roman"/>
          <w:sz w:val="24"/>
          <w:lang w:val="en-GB"/>
        </w:rPr>
        <w:t xml:space="preserve">operates </w:t>
      </w:r>
      <w:r w:rsidRPr="00CE0080">
        <w:rPr>
          <w:rFonts w:ascii="Times New Roman" w:hAnsi="Times New Roman"/>
          <w:sz w:val="24"/>
          <w:lang w:val="en-GB"/>
        </w:rPr>
        <w:t xml:space="preserve">24 international laboratories headed by leading </w:t>
      </w:r>
      <w:r w:rsidR="00001A77">
        <w:rPr>
          <w:rFonts w:ascii="Times New Roman" w:hAnsi="Times New Roman"/>
          <w:sz w:val="24"/>
          <w:lang w:val="en-GB"/>
        </w:rPr>
        <w:t>international</w:t>
      </w:r>
      <w:r w:rsidRPr="00CE0080">
        <w:rPr>
          <w:rFonts w:ascii="Times New Roman" w:hAnsi="Times New Roman"/>
          <w:sz w:val="24"/>
          <w:lang w:val="en-GB"/>
        </w:rPr>
        <w:t xml:space="preserve"> scholars </w:t>
      </w:r>
      <w:r w:rsidR="0036625C" w:rsidRPr="00CE0080">
        <w:rPr>
          <w:rFonts w:ascii="Times New Roman" w:hAnsi="Times New Roman"/>
          <w:sz w:val="24"/>
          <w:lang w:val="en-GB"/>
        </w:rPr>
        <w:t>including Dr. Eric Maskin, Nobel Prize winner, and Head of the HSE International Academic Council. Ten of those laboratories were opened in 2014. HSE international lab</w:t>
      </w:r>
      <w:r w:rsidR="00D0645F" w:rsidRPr="00CE0080">
        <w:rPr>
          <w:rFonts w:ascii="Times New Roman" w:hAnsi="Times New Roman"/>
          <w:sz w:val="24"/>
          <w:lang w:val="en-GB"/>
        </w:rPr>
        <w:t>oratories</w:t>
      </w:r>
      <w:r w:rsidR="0036625C" w:rsidRPr="00CE0080">
        <w:rPr>
          <w:rFonts w:ascii="Times New Roman" w:hAnsi="Times New Roman"/>
          <w:sz w:val="24"/>
          <w:lang w:val="en-GB"/>
        </w:rPr>
        <w:t xml:space="preserve"> are home </w:t>
      </w:r>
      <w:r w:rsidR="00D0645F" w:rsidRPr="00CE0080">
        <w:rPr>
          <w:rFonts w:ascii="Times New Roman" w:hAnsi="Times New Roman"/>
          <w:sz w:val="24"/>
          <w:lang w:val="en-GB"/>
        </w:rPr>
        <w:t xml:space="preserve">to </w:t>
      </w:r>
      <w:r w:rsidR="0036625C" w:rsidRPr="00CE0080">
        <w:rPr>
          <w:rFonts w:ascii="Times New Roman" w:hAnsi="Times New Roman"/>
          <w:sz w:val="24"/>
          <w:lang w:val="en-GB"/>
        </w:rPr>
        <w:t>520 researchers</w:t>
      </w:r>
      <w:r w:rsidR="00D0645F" w:rsidRPr="00CE0080">
        <w:rPr>
          <w:rFonts w:ascii="Times New Roman" w:hAnsi="Times New Roman"/>
          <w:sz w:val="24"/>
          <w:lang w:val="en-GB"/>
        </w:rPr>
        <w:t>,</w:t>
      </w:r>
      <w:r w:rsidR="0036625C" w:rsidRPr="00CE0080">
        <w:rPr>
          <w:rFonts w:ascii="Times New Roman" w:hAnsi="Times New Roman"/>
          <w:sz w:val="24"/>
          <w:lang w:val="en-GB"/>
        </w:rPr>
        <w:t xml:space="preserve"> including 362 </w:t>
      </w:r>
      <w:r w:rsidR="00D0645F" w:rsidRPr="00CE0080">
        <w:rPr>
          <w:rFonts w:ascii="Times New Roman" w:hAnsi="Times New Roman"/>
          <w:sz w:val="24"/>
          <w:lang w:val="en-GB"/>
        </w:rPr>
        <w:t xml:space="preserve">staff members </w:t>
      </w:r>
      <w:r w:rsidR="0036625C" w:rsidRPr="00CE0080">
        <w:rPr>
          <w:rFonts w:ascii="Times New Roman" w:hAnsi="Times New Roman"/>
          <w:sz w:val="24"/>
          <w:lang w:val="en-GB"/>
        </w:rPr>
        <w:t>under 40</w:t>
      </w:r>
      <w:r w:rsidR="00D0645F" w:rsidRPr="00CE0080">
        <w:rPr>
          <w:rFonts w:ascii="Times New Roman" w:hAnsi="Times New Roman"/>
          <w:sz w:val="24"/>
          <w:lang w:val="en-GB"/>
        </w:rPr>
        <w:t xml:space="preserve"> years of age</w:t>
      </w:r>
      <w:r w:rsidR="0036625C" w:rsidRPr="00CE0080">
        <w:rPr>
          <w:rFonts w:ascii="Times New Roman" w:hAnsi="Times New Roman"/>
          <w:sz w:val="24"/>
          <w:lang w:val="en-GB"/>
        </w:rPr>
        <w:t>. More than 1</w:t>
      </w:r>
      <w:r w:rsidR="003F72AC" w:rsidRPr="00CE0080">
        <w:rPr>
          <w:rFonts w:ascii="Times New Roman" w:hAnsi="Times New Roman"/>
          <w:sz w:val="24"/>
          <w:lang w:val="en-GB"/>
        </w:rPr>
        <w:t>50</w:t>
      </w:r>
      <w:r w:rsidR="0036625C" w:rsidRPr="00CE0080">
        <w:rPr>
          <w:rFonts w:ascii="Times New Roman" w:hAnsi="Times New Roman"/>
          <w:sz w:val="24"/>
          <w:lang w:val="en-GB"/>
        </w:rPr>
        <w:t xml:space="preserve"> students are involved in </w:t>
      </w:r>
      <w:r w:rsidR="00D0645F" w:rsidRPr="00CE0080">
        <w:rPr>
          <w:rFonts w:ascii="Times New Roman" w:hAnsi="Times New Roman"/>
          <w:sz w:val="24"/>
          <w:lang w:val="en-GB"/>
        </w:rPr>
        <w:t xml:space="preserve">the </w:t>
      </w:r>
      <w:r w:rsidR="0036625C" w:rsidRPr="00CE0080">
        <w:rPr>
          <w:rFonts w:ascii="Times New Roman" w:hAnsi="Times New Roman"/>
          <w:sz w:val="24"/>
          <w:lang w:val="en-GB"/>
        </w:rPr>
        <w:t>labs’ projects.</w:t>
      </w:r>
    </w:p>
    <w:p w:rsidR="00E31848" w:rsidRPr="00CE0080" w:rsidRDefault="003F72AC" w:rsidP="00C66F66">
      <w:pPr>
        <w:spacing w:after="0" w:line="240" w:lineRule="auto"/>
        <w:ind w:firstLine="720"/>
        <w:jc w:val="both"/>
        <w:rPr>
          <w:rFonts w:ascii="Times New Roman" w:hAnsi="Times New Roman"/>
          <w:sz w:val="24"/>
          <w:szCs w:val="24"/>
          <w:lang w:val="en-US"/>
        </w:rPr>
      </w:pPr>
      <w:r w:rsidRPr="00CE0080">
        <w:rPr>
          <w:rFonts w:ascii="Times New Roman" w:hAnsi="Times New Roman"/>
          <w:sz w:val="24"/>
          <w:lang w:val="en-GB"/>
        </w:rPr>
        <w:t xml:space="preserve">HSE plan of fundamental research is </w:t>
      </w:r>
      <w:r w:rsidR="00D0645F" w:rsidRPr="00CE0080">
        <w:rPr>
          <w:rFonts w:ascii="Times New Roman" w:hAnsi="Times New Roman"/>
          <w:sz w:val="24"/>
          <w:lang w:val="en-GB"/>
        </w:rPr>
        <w:t xml:space="preserve">implemented </w:t>
      </w:r>
      <w:r w:rsidRPr="00CE0080">
        <w:rPr>
          <w:rFonts w:ascii="Times New Roman" w:hAnsi="Times New Roman"/>
          <w:sz w:val="24"/>
          <w:lang w:val="en-GB"/>
        </w:rPr>
        <w:t>by more than 30 large institutes and 29 laboratories</w:t>
      </w:r>
      <w:r w:rsidR="00D0645F" w:rsidRPr="00CE0080">
        <w:rPr>
          <w:rFonts w:ascii="Times New Roman" w:hAnsi="Times New Roman"/>
          <w:sz w:val="24"/>
          <w:lang w:val="en-GB"/>
        </w:rPr>
        <w:t xml:space="preserve"> dedicated to study and research</w:t>
      </w:r>
      <w:r w:rsidRPr="00CE0080">
        <w:rPr>
          <w:rFonts w:ascii="Times New Roman" w:hAnsi="Times New Roman"/>
          <w:sz w:val="24"/>
          <w:lang w:val="en-GB"/>
        </w:rPr>
        <w:t xml:space="preserve">. </w:t>
      </w:r>
      <w:r w:rsidR="00D0645F" w:rsidRPr="00CE0080">
        <w:rPr>
          <w:rFonts w:ascii="Times New Roman" w:hAnsi="Times New Roman"/>
          <w:sz w:val="24"/>
          <w:lang w:val="en-GB"/>
        </w:rPr>
        <w:t xml:space="preserve">The results of this research </w:t>
      </w:r>
      <w:r w:rsidRPr="00CE0080">
        <w:rPr>
          <w:rFonts w:ascii="Times New Roman" w:hAnsi="Times New Roman"/>
          <w:sz w:val="24"/>
          <w:lang w:val="en-GB"/>
        </w:rPr>
        <w:t xml:space="preserve">are published </w:t>
      </w:r>
      <w:r w:rsidR="00D0645F" w:rsidRPr="00CE0080">
        <w:rPr>
          <w:rFonts w:ascii="Times New Roman" w:hAnsi="Times New Roman"/>
          <w:sz w:val="24"/>
          <w:lang w:val="en-GB"/>
        </w:rPr>
        <w:t xml:space="preserve">in </w:t>
      </w:r>
      <w:r w:rsidR="005C0355" w:rsidRPr="00CE0080">
        <w:rPr>
          <w:rFonts w:ascii="Times New Roman" w:hAnsi="Times New Roman"/>
          <w:sz w:val="24"/>
          <w:lang w:val="en-GB"/>
        </w:rPr>
        <w:t xml:space="preserve">the </w:t>
      </w:r>
      <w:r w:rsidRPr="00CE0080">
        <w:rPr>
          <w:rFonts w:ascii="Times New Roman" w:hAnsi="Times New Roman"/>
          <w:sz w:val="24"/>
          <w:lang w:val="en-GB"/>
        </w:rPr>
        <w:t xml:space="preserve">leading international journals indexed by Scopus and Web of Science such as </w:t>
      </w:r>
      <w:r w:rsidRPr="00CE0080">
        <w:rPr>
          <w:rFonts w:ascii="Times New Roman" w:hAnsi="Times New Roman"/>
          <w:sz w:val="24"/>
          <w:szCs w:val="24"/>
          <w:lang w:val="en-US"/>
        </w:rPr>
        <w:t>Economic Theory, Social Choice and Welfare, The B.E. Journal of Theoretical Economics, Journal of Accounting, Finance and Economics, Europe-Asia Studies, International Journal of Industrial Organization, Journal of Institutional and Theoretical Economics, Macroeconomics and Finance in Emerging Market Economies, Journal of Economic Inequality, Journal of Economic Issues, Journal of Risk and Insurance, Economic Inquiry, Review of Economic Studies, etc.</w:t>
      </w:r>
    </w:p>
    <w:p w:rsidR="00E31848" w:rsidRPr="00CE0080" w:rsidRDefault="00C66F66" w:rsidP="008B3738">
      <w:pPr>
        <w:spacing w:after="0" w:line="240" w:lineRule="auto"/>
        <w:ind w:firstLine="720"/>
        <w:jc w:val="both"/>
        <w:rPr>
          <w:rFonts w:ascii="Times New Roman" w:hAnsi="Times New Roman"/>
          <w:sz w:val="24"/>
          <w:lang w:val="en-GB"/>
        </w:rPr>
      </w:pPr>
      <w:r w:rsidRPr="00CE0080">
        <w:rPr>
          <w:rFonts w:ascii="Times New Roman" w:hAnsi="Times New Roman"/>
          <w:sz w:val="24"/>
          <w:lang w:val="en-GB"/>
        </w:rPr>
        <w:t xml:space="preserve">HSE runs 15 large-scale empirical </w:t>
      </w:r>
      <w:r w:rsidR="00BC1D2B" w:rsidRPr="00CE0080">
        <w:rPr>
          <w:rFonts w:ascii="Times New Roman" w:hAnsi="Times New Roman"/>
          <w:sz w:val="24"/>
          <w:lang w:val="en-GB"/>
        </w:rPr>
        <w:t>studies</w:t>
      </w:r>
      <w:r w:rsidRPr="00CE0080">
        <w:rPr>
          <w:rFonts w:ascii="Times New Roman" w:hAnsi="Times New Roman"/>
          <w:sz w:val="24"/>
          <w:lang w:val="en-GB"/>
        </w:rPr>
        <w:t xml:space="preserve"> </w:t>
      </w:r>
      <w:r w:rsidR="00D0645F" w:rsidRPr="00CE0080">
        <w:rPr>
          <w:rFonts w:ascii="Times New Roman" w:hAnsi="Times New Roman"/>
          <w:sz w:val="24"/>
          <w:lang w:val="en-GB"/>
        </w:rPr>
        <w:t xml:space="preserve">projects in </w:t>
      </w:r>
      <w:r w:rsidRPr="00CE0080">
        <w:rPr>
          <w:rFonts w:ascii="Times New Roman" w:hAnsi="Times New Roman"/>
          <w:sz w:val="24"/>
          <w:lang w:val="en-GB"/>
        </w:rPr>
        <w:t>key aspects of economic and social development</w:t>
      </w:r>
      <w:r w:rsidR="00D0645F" w:rsidRPr="00CE0080">
        <w:rPr>
          <w:rFonts w:ascii="Times New Roman" w:hAnsi="Times New Roman"/>
          <w:sz w:val="24"/>
          <w:lang w:val="en-GB"/>
        </w:rPr>
        <w:t>,</w:t>
      </w:r>
      <w:r w:rsidR="00BC1D2B" w:rsidRPr="00CE0080">
        <w:rPr>
          <w:rFonts w:ascii="Times New Roman" w:hAnsi="Times New Roman"/>
          <w:sz w:val="24"/>
          <w:lang w:val="en-GB"/>
        </w:rPr>
        <w:t xml:space="preserve"> including those </w:t>
      </w:r>
      <w:r w:rsidR="006E7BEB" w:rsidRPr="00CE0080">
        <w:rPr>
          <w:rFonts w:ascii="Times New Roman" w:hAnsi="Times New Roman"/>
          <w:sz w:val="24"/>
          <w:lang w:val="en-GB"/>
        </w:rPr>
        <w:t xml:space="preserve">implemented </w:t>
      </w:r>
      <w:r w:rsidR="00BC1D2B" w:rsidRPr="00CE0080">
        <w:rPr>
          <w:rFonts w:ascii="Times New Roman" w:hAnsi="Times New Roman"/>
          <w:sz w:val="24"/>
          <w:lang w:val="en-GB"/>
        </w:rPr>
        <w:t xml:space="preserve">in partnership with OECD, Eurostat, UNESCO Institute for Statistics. </w:t>
      </w:r>
      <w:r w:rsidR="006E7BEB" w:rsidRPr="00CE0080">
        <w:rPr>
          <w:rFonts w:ascii="Times New Roman" w:hAnsi="Times New Roman"/>
          <w:sz w:val="24"/>
          <w:lang w:val="en-GB"/>
        </w:rPr>
        <w:t>The resulting d</w:t>
      </w:r>
      <w:r w:rsidR="00BC1D2B" w:rsidRPr="00CE0080">
        <w:rPr>
          <w:rFonts w:ascii="Times New Roman" w:hAnsi="Times New Roman"/>
          <w:sz w:val="24"/>
          <w:lang w:val="en-GB"/>
        </w:rPr>
        <w:t>ata and survey</w:t>
      </w:r>
      <w:r w:rsidR="006E7BEB" w:rsidRPr="00CE0080">
        <w:rPr>
          <w:rFonts w:ascii="Times New Roman" w:hAnsi="Times New Roman"/>
          <w:sz w:val="24"/>
          <w:lang w:val="en-GB"/>
        </w:rPr>
        <w:t xml:space="preserve"> findings</w:t>
      </w:r>
      <w:r w:rsidR="00BC1D2B" w:rsidRPr="00CE0080">
        <w:rPr>
          <w:rFonts w:ascii="Times New Roman" w:hAnsi="Times New Roman"/>
          <w:sz w:val="24"/>
          <w:lang w:val="en-GB"/>
        </w:rPr>
        <w:t xml:space="preserve"> are used in annual analytical reports, </w:t>
      </w:r>
      <w:r w:rsidR="006E7BEB" w:rsidRPr="00CE0080">
        <w:rPr>
          <w:rFonts w:ascii="Times New Roman" w:hAnsi="Times New Roman"/>
          <w:sz w:val="24"/>
          <w:lang w:val="en-GB"/>
        </w:rPr>
        <w:t xml:space="preserve">in </w:t>
      </w:r>
      <w:r w:rsidR="00BC1D2B" w:rsidRPr="00CE0080">
        <w:rPr>
          <w:rFonts w:ascii="Times New Roman" w:hAnsi="Times New Roman"/>
          <w:sz w:val="24"/>
          <w:lang w:val="en-GB"/>
        </w:rPr>
        <w:t xml:space="preserve">long-term forecasts of socio-economic development of Russia and regions, </w:t>
      </w:r>
      <w:r w:rsidR="006E7BEB" w:rsidRPr="00CE0080">
        <w:rPr>
          <w:rFonts w:ascii="Times New Roman" w:hAnsi="Times New Roman"/>
          <w:sz w:val="24"/>
          <w:lang w:val="en-GB"/>
        </w:rPr>
        <w:t>and for</w:t>
      </w:r>
      <w:r w:rsidR="00D42103">
        <w:rPr>
          <w:rFonts w:ascii="Times New Roman" w:hAnsi="Times New Roman"/>
          <w:sz w:val="24"/>
          <w:lang w:val="en-GB"/>
        </w:rPr>
        <w:t xml:space="preserve"> </w:t>
      </w:r>
      <w:r w:rsidR="00386C03" w:rsidRPr="00CE0080">
        <w:rPr>
          <w:rFonts w:ascii="Times New Roman" w:hAnsi="Times New Roman"/>
          <w:sz w:val="24"/>
          <w:lang w:val="en-GB"/>
        </w:rPr>
        <w:t xml:space="preserve">strategic planning </w:t>
      </w:r>
      <w:r w:rsidR="006E7BEB" w:rsidRPr="00CE0080">
        <w:rPr>
          <w:rFonts w:ascii="Times New Roman" w:hAnsi="Times New Roman"/>
          <w:sz w:val="24"/>
          <w:lang w:val="en-GB"/>
        </w:rPr>
        <w:t xml:space="preserve">in </w:t>
      </w:r>
      <w:r w:rsidR="00386C03" w:rsidRPr="00CE0080">
        <w:rPr>
          <w:rFonts w:ascii="Times New Roman" w:hAnsi="Times New Roman"/>
          <w:sz w:val="24"/>
          <w:lang w:val="en-GB"/>
        </w:rPr>
        <w:t xml:space="preserve">education, science, healthcare, </w:t>
      </w:r>
      <w:r w:rsidR="006E7BEB" w:rsidRPr="00CE0080">
        <w:rPr>
          <w:rFonts w:ascii="Times New Roman" w:hAnsi="Times New Roman"/>
          <w:sz w:val="24"/>
          <w:lang w:val="en-GB"/>
        </w:rPr>
        <w:t>and other sectors</w:t>
      </w:r>
      <w:r w:rsidR="00386C03" w:rsidRPr="00CE0080">
        <w:rPr>
          <w:rFonts w:ascii="Times New Roman" w:hAnsi="Times New Roman"/>
          <w:sz w:val="24"/>
          <w:lang w:val="en-GB"/>
        </w:rPr>
        <w:t>.</w:t>
      </w:r>
    </w:p>
    <w:p w:rsidR="00D90D20" w:rsidRPr="00CE0080" w:rsidRDefault="00D90D20" w:rsidP="008B3738">
      <w:pPr>
        <w:spacing w:after="0" w:line="240" w:lineRule="auto"/>
        <w:ind w:firstLine="720"/>
        <w:jc w:val="both"/>
        <w:rPr>
          <w:rFonts w:ascii="Times New Roman" w:hAnsi="Times New Roman"/>
          <w:sz w:val="24"/>
          <w:lang w:val="en-GB"/>
        </w:rPr>
      </w:pPr>
      <w:r w:rsidRPr="00CE0080">
        <w:rPr>
          <w:rFonts w:ascii="Times New Roman" w:hAnsi="Times New Roman"/>
          <w:sz w:val="24"/>
          <w:lang w:val="en-GB"/>
        </w:rPr>
        <w:t xml:space="preserve">HSE provides researchers with necessary analytical and empirical data for all </w:t>
      </w:r>
      <w:r w:rsidR="00EF0EF4" w:rsidRPr="00CE0080">
        <w:rPr>
          <w:rFonts w:ascii="Times New Roman" w:hAnsi="Times New Roman"/>
          <w:sz w:val="24"/>
          <w:lang w:val="en-GB"/>
        </w:rPr>
        <w:t xml:space="preserve">fields of </w:t>
      </w:r>
      <w:r w:rsidRPr="00CE0080">
        <w:rPr>
          <w:rFonts w:ascii="Times New Roman" w:hAnsi="Times New Roman"/>
          <w:sz w:val="24"/>
          <w:lang w:val="en-GB"/>
        </w:rPr>
        <w:t xml:space="preserve">research. </w:t>
      </w:r>
      <w:r w:rsidR="008B3738" w:rsidRPr="00CE0080">
        <w:rPr>
          <w:rFonts w:ascii="Times New Roman" w:hAnsi="Times New Roman"/>
          <w:sz w:val="24"/>
          <w:lang w:val="en-GB"/>
        </w:rPr>
        <w:t>T</w:t>
      </w:r>
      <w:r w:rsidRPr="00CE0080">
        <w:rPr>
          <w:rFonts w:ascii="Times New Roman" w:hAnsi="Times New Roman"/>
          <w:sz w:val="24"/>
          <w:lang w:val="en-GB"/>
        </w:rPr>
        <w:t xml:space="preserve">his infrastructure </w:t>
      </w:r>
      <w:r w:rsidR="008B3738" w:rsidRPr="00CE0080">
        <w:rPr>
          <w:rFonts w:ascii="Times New Roman" w:hAnsi="Times New Roman"/>
          <w:sz w:val="24"/>
          <w:lang w:val="en-GB"/>
        </w:rPr>
        <w:t>was amplified by 43 institutional subscriptions to on-line libraries</w:t>
      </w:r>
      <w:r w:rsidR="00EF0EF4" w:rsidRPr="00CE0080">
        <w:rPr>
          <w:rFonts w:ascii="Times New Roman" w:hAnsi="Times New Roman"/>
          <w:sz w:val="24"/>
          <w:lang w:val="en-GB"/>
        </w:rPr>
        <w:t xml:space="preserve">, and </w:t>
      </w:r>
      <w:r w:rsidR="008B3738" w:rsidRPr="00CE0080">
        <w:rPr>
          <w:rFonts w:ascii="Times New Roman" w:hAnsi="Times New Roman"/>
          <w:sz w:val="24"/>
          <w:lang w:val="en-GB"/>
        </w:rPr>
        <w:t>31 databases have been obtained for the HSE Joint Economic and Social Data Archive.</w:t>
      </w:r>
    </w:p>
    <w:p w:rsidR="00FB6A86" w:rsidRPr="00CE0080" w:rsidRDefault="00FB6A86" w:rsidP="008B3738">
      <w:pPr>
        <w:spacing w:after="0" w:line="240" w:lineRule="auto"/>
        <w:ind w:firstLine="720"/>
        <w:jc w:val="both"/>
        <w:rPr>
          <w:rFonts w:ascii="Times New Roman" w:hAnsi="Times New Roman"/>
          <w:sz w:val="24"/>
          <w:lang w:val="en-GB"/>
        </w:rPr>
      </w:pPr>
      <w:r w:rsidRPr="00CE0080">
        <w:rPr>
          <w:rFonts w:ascii="Times New Roman" w:hAnsi="Times New Roman"/>
          <w:sz w:val="24"/>
          <w:lang w:val="en-GB"/>
        </w:rPr>
        <w:t xml:space="preserve">In 2014 the HSE Publishing House Council has approved development </w:t>
      </w:r>
      <w:r w:rsidR="00CE0080">
        <w:rPr>
          <w:rFonts w:ascii="Times New Roman" w:hAnsi="Times New Roman"/>
          <w:sz w:val="24"/>
          <w:lang w:val="en-GB"/>
        </w:rPr>
        <w:t>program</w:t>
      </w:r>
      <w:r w:rsidRPr="00CE0080">
        <w:rPr>
          <w:rFonts w:ascii="Times New Roman" w:hAnsi="Times New Roman"/>
          <w:sz w:val="24"/>
          <w:lang w:val="en-GB"/>
        </w:rPr>
        <w:t>s for all HSE scientific journals</w:t>
      </w:r>
      <w:r w:rsidR="00EF0EF4" w:rsidRPr="00CE0080">
        <w:rPr>
          <w:rFonts w:ascii="Times New Roman" w:hAnsi="Times New Roman"/>
          <w:sz w:val="24"/>
          <w:lang w:val="en-GB"/>
        </w:rPr>
        <w:t>,</w:t>
      </w:r>
      <w:r w:rsidRPr="00CE0080">
        <w:rPr>
          <w:rFonts w:ascii="Times New Roman" w:hAnsi="Times New Roman"/>
          <w:sz w:val="24"/>
          <w:lang w:val="en-GB"/>
        </w:rPr>
        <w:t xml:space="preserve"> focused on their international promotion. Two journals have </w:t>
      </w:r>
      <w:r w:rsidR="00EF0EF4" w:rsidRPr="00CE0080">
        <w:rPr>
          <w:rFonts w:ascii="Times New Roman" w:hAnsi="Times New Roman"/>
          <w:sz w:val="24"/>
          <w:lang w:val="en-GB"/>
        </w:rPr>
        <w:t>entered the index of</w:t>
      </w:r>
      <w:r w:rsidRPr="00CE0080">
        <w:rPr>
          <w:rFonts w:ascii="Times New Roman" w:hAnsi="Times New Roman"/>
          <w:sz w:val="24"/>
          <w:lang w:val="en-GB"/>
        </w:rPr>
        <w:t xml:space="preserve"> Scopus (“Foresight”) and Web of Science (“Moscow Mathematical Journal”). </w:t>
      </w:r>
      <w:r w:rsidR="00683FE6" w:rsidRPr="00CE0080">
        <w:rPr>
          <w:rFonts w:ascii="Times New Roman" w:hAnsi="Times New Roman"/>
          <w:sz w:val="24"/>
          <w:lang w:val="en-GB"/>
        </w:rPr>
        <w:t xml:space="preserve">Currently 7 HSE journals are </w:t>
      </w:r>
      <w:r w:rsidR="00C94148" w:rsidRPr="00C94148">
        <w:rPr>
          <w:rFonts w:ascii="Times New Roman" w:hAnsi="Times New Roman"/>
          <w:sz w:val="24"/>
          <w:szCs w:val="24"/>
          <w:lang w:val="en-GB"/>
        </w:rPr>
        <w:t xml:space="preserve">considered by Scopus for being indexed. </w:t>
      </w:r>
      <w:r w:rsidR="00683FE6" w:rsidRPr="00CE0080">
        <w:rPr>
          <w:rFonts w:ascii="Times New Roman" w:hAnsi="Times New Roman"/>
          <w:sz w:val="24"/>
          <w:lang w:val="en-GB"/>
        </w:rPr>
        <w:t xml:space="preserve">Applications </w:t>
      </w:r>
      <w:r w:rsidR="00EF0EF4" w:rsidRPr="00CE0080">
        <w:rPr>
          <w:rFonts w:ascii="Times New Roman" w:hAnsi="Times New Roman"/>
          <w:sz w:val="24"/>
          <w:lang w:val="en-GB"/>
        </w:rPr>
        <w:t xml:space="preserve">of </w:t>
      </w:r>
      <w:r w:rsidR="00683FE6" w:rsidRPr="00CE0080">
        <w:rPr>
          <w:rFonts w:ascii="Times New Roman" w:hAnsi="Times New Roman"/>
          <w:sz w:val="24"/>
          <w:lang w:val="en-GB"/>
        </w:rPr>
        <w:t xml:space="preserve">five </w:t>
      </w:r>
      <w:r w:rsidR="00EF0EF4" w:rsidRPr="00CE0080">
        <w:rPr>
          <w:rFonts w:ascii="Times New Roman" w:hAnsi="Times New Roman"/>
          <w:sz w:val="24"/>
          <w:lang w:val="en-GB"/>
        </w:rPr>
        <w:t xml:space="preserve">more </w:t>
      </w:r>
      <w:r w:rsidR="00683FE6" w:rsidRPr="00CE0080">
        <w:rPr>
          <w:rFonts w:ascii="Times New Roman" w:hAnsi="Times New Roman"/>
          <w:sz w:val="24"/>
          <w:lang w:val="en-GB"/>
        </w:rPr>
        <w:t xml:space="preserve">journals </w:t>
      </w:r>
      <w:r w:rsidR="00EF0EF4" w:rsidRPr="00CE0080">
        <w:rPr>
          <w:rFonts w:ascii="Times New Roman" w:hAnsi="Times New Roman"/>
          <w:sz w:val="24"/>
          <w:lang w:val="en-GB"/>
        </w:rPr>
        <w:t>are ready</w:t>
      </w:r>
      <w:r w:rsidR="00683FE6" w:rsidRPr="00CE0080">
        <w:rPr>
          <w:rFonts w:ascii="Times New Roman" w:hAnsi="Times New Roman"/>
          <w:sz w:val="24"/>
          <w:lang w:val="en-GB"/>
        </w:rPr>
        <w:t xml:space="preserve"> for submission.</w:t>
      </w:r>
    </w:p>
    <w:p w:rsidR="00327438" w:rsidRPr="00CE0080" w:rsidRDefault="00683FE6" w:rsidP="008B3738">
      <w:pPr>
        <w:spacing w:after="0" w:line="240" w:lineRule="auto"/>
        <w:ind w:firstLine="720"/>
        <w:jc w:val="both"/>
        <w:rPr>
          <w:rFonts w:ascii="Times New Roman" w:hAnsi="Times New Roman"/>
          <w:sz w:val="24"/>
          <w:lang w:val="en-US"/>
        </w:rPr>
      </w:pPr>
      <w:r w:rsidRPr="00CE0080">
        <w:rPr>
          <w:rFonts w:ascii="Times New Roman" w:hAnsi="Times New Roman"/>
          <w:sz w:val="24"/>
          <w:lang w:val="en-GB"/>
        </w:rPr>
        <w:t xml:space="preserve">In order to </w:t>
      </w:r>
      <w:r w:rsidR="00EF0EF4" w:rsidRPr="00CE0080">
        <w:rPr>
          <w:rFonts w:ascii="Times New Roman" w:hAnsi="Times New Roman"/>
          <w:sz w:val="24"/>
          <w:lang w:val="en-GB"/>
        </w:rPr>
        <w:t xml:space="preserve">foster the </w:t>
      </w:r>
      <w:r w:rsidR="00327438" w:rsidRPr="00CE0080">
        <w:rPr>
          <w:rFonts w:ascii="Times New Roman" w:hAnsi="Times New Roman"/>
          <w:sz w:val="24"/>
          <w:lang w:val="en-GB"/>
        </w:rPr>
        <w:t xml:space="preserve">international </w:t>
      </w:r>
      <w:r w:rsidR="00EF0EF4" w:rsidRPr="00CE0080">
        <w:rPr>
          <w:rFonts w:ascii="Times New Roman" w:hAnsi="Times New Roman"/>
          <w:sz w:val="24"/>
          <w:lang w:val="en-GB"/>
        </w:rPr>
        <w:t xml:space="preserve">circulation </w:t>
      </w:r>
      <w:r w:rsidR="00327438" w:rsidRPr="00CE0080">
        <w:rPr>
          <w:rFonts w:ascii="Times New Roman" w:hAnsi="Times New Roman"/>
          <w:sz w:val="24"/>
          <w:lang w:val="en-GB"/>
        </w:rPr>
        <w:t xml:space="preserve">of </w:t>
      </w:r>
      <w:r w:rsidR="00EF0EF4" w:rsidRPr="00CE0080">
        <w:rPr>
          <w:rFonts w:ascii="Times New Roman" w:hAnsi="Times New Roman"/>
          <w:sz w:val="24"/>
          <w:lang w:val="en-GB"/>
        </w:rPr>
        <w:t xml:space="preserve">HSE </w:t>
      </w:r>
      <w:r w:rsidR="00327438" w:rsidRPr="00CE0080">
        <w:rPr>
          <w:rFonts w:ascii="Times New Roman" w:hAnsi="Times New Roman"/>
          <w:sz w:val="24"/>
          <w:lang w:val="en-GB"/>
        </w:rPr>
        <w:t>research results</w:t>
      </w:r>
      <w:r w:rsidR="00EF0EF4" w:rsidRPr="00CE0080">
        <w:rPr>
          <w:rFonts w:ascii="Times New Roman" w:hAnsi="Times New Roman"/>
          <w:sz w:val="24"/>
          <w:lang w:val="en-GB"/>
        </w:rPr>
        <w:t>, the University</w:t>
      </w:r>
      <w:r w:rsidR="00C94148">
        <w:rPr>
          <w:rFonts w:ascii="Times New Roman" w:hAnsi="Times New Roman"/>
          <w:sz w:val="24"/>
          <w:lang w:val="en-GB"/>
        </w:rPr>
        <w:t xml:space="preserve"> </w:t>
      </w:r>
      <w:r w:rsidR="00327438" w:rsidRPr="00CE0080">
        <w:rPr>
          <w:rFonts w:ascii="Times New Roman" w:hAnsi="Times New Roman"/>
          <w:sz w:val="24"/>
          <w:lang w:val="en-GB"/>
        </w:rPr>
        <w:t xml:space="preserve">issues 14 series </w:t>
      </w:r>
      <w:r w:rsidR="00C94148" w:rsidRPr="00CE0080">
        <w:rPr>
          <w:rFonts w:ascii="Times New Roman" w:hAnsi="Times New Roman"/>
          <w:sz w:val="24"/>
          <w:lang w:val="en-GB"/>
        </w:rPr>
        <w:t xml:space="preserve">of preprints </w:t>
      </w:r>
      <w:r w:rsidR="00C94148" w:rsidRPr="00C94148">
        <w:rPr>
          <w:rFonts w:ascii="Times New Roman" w:hAnsi="Times New Roman"/>
          <w:sz w:val="24"/>
          <w:lang w:val="en-GB"/>
        </w:rPr>
        <w:t xml:space="preserve">published in English in open databases </w:t>
      </w:r>
      <w:r w:rsidR="00327438" w:rsidRPr="00CE0080">
        <w:rPr>
          <w:rFonts w:ascii="Times New Roman" w:hAnsi="Times New Roman"/>
          <w:sz w:val="24"/>
          <w:lang w:val="en-GB"/>
        </w:rPr>
        <w:t xml:space="preserve">(Social Science Research Network, RePEc and eLibrary.ru). </w:t>
      </w:r>
      <w:r w:rsidR="00EF0EF4" w:rsidRPr="00CE0080">
        <w:rPr>
          <w:rFonts w:ascii="Times New Roman" w:hAnsi="Times New Roman"/>
          <w:sz w:val="24"/>
          <w:lang w:val="en-GB"/>
        </w:rPr>
        <w:t xml:space="preserve">Two of </w:t>
      </w:r>
      <w:r w:rsidR="00327438" w:rsidRPr="00CE0080">
        <w:rPr>
          <w:rFonts w:ascii="Times New Roman" w:hAnsi="Times New Roman"/>
          <w:sz w:val="24"/>
          <w:lang w:val="en-GB"/>
        </w:rPr>
        <w:t xml:space="preserve">such series have been </w:t>
      </w:r>
      <w:r w:rsidR="00EF0EF4" w:rsidRPr="00CE0080">
        <w:rPr>
          <w:rFonts w:ascii="Times New Roman" w:hAnsi="Times New Roman"/>
          <w:sz w:val="24"/>
          <w:lang w:val="en-GB"/>
        </w:rPr>
        <w:t xml:space="preserve">launched </w:t>
      </w:r>
      <w:r w:rsidR="00327438" w:rsidRPr="00CE0080">
        <w:rPr>
          <w:rFonts w:ascii="Times New Roman" w:hAnsi="Times New Roman"/>
          <w:sz w:val="24"/>
          <w:lang w:val="en-GB"/>
        </w:rPr>
        <w:t>in 2014 (</w:t>
      </w:r>
      <w:r w:rsidR="00327438" w:rsidRPr="00CE0080">
        <w:rPr>
          <w:rFonts w:ascii="Times New Roman" w:hAnsi="Times New Roman"/>
          <w:sz w:val="24"/>
          <w:lang w:val="en-US"/>
        </w:rPr>
        <w:t>Linguistics and Literary Studies).</w:t>
      </w:r>
    </w:p>
    <w:p w:rsidR="00C66F66" w:rsidRPr="00CE0080" w:rsidRDefault="00386C03" w:rsidP="008B3738">
      <w:pPr>
        <w:spacing w:after="0" w:line="240" w:lineRule="auto"/>
        <w:ind w:firstLine="720"/>
        <w:jc w:val="both"/>
        <w:rPr>
          <w:rFonts w:ascii="Times New Roman" w:hAnsi="Times New Roman"/>
          <w:sz w:val="24"/>
          <w:lang w:val="en-GB"/>
        </w:rPr>
      </w:pPr>
      <w:r w:rsidRPr="00CE0080">
        <w:rPr>
          <w:rFonts w:ascii="Times New Roman" w:hAnsi="Times New Roman"/>
          <w:sz w:val="24"/>
          <w:lang w:val="en-GB"/>
        </w:rPr>
        <w:lastRenderedPageBreak/>
        <w:t xml:space="preserve">Within the </w:t>
      </w:r>
      <w:r w:rsidR="00001A77">
        <w:rPr>
          <w:rFonts w:ascii="Times New Roman" w:hAnsi="Times New Roman"/>
          <w:sz w:val="24"/>
          <w:lang w:val="en-GB"/>
        </w:rPr>
        <w:t xml:space="preserve">sponsored </w:t>
      </w:r>
      <w:r w:rsidRPr="00CE0080">
        <w:rPr>
          <w:rFonts w:ascii="Times New Roman" w:hAnsi="Times New Roman"/>
          <w:sz w:val="24"/>
          <w:lang w:val="en-GB"/>
        </w:rPr>
        <w:t xml:space="preserve">applied research </w:t>
      </w:r>
      <w:r w:rsidR="00CE0080">
        <w:rPr>
          <w:rFonts w:ascii="Times New Roman" w:hAnsi="Times New Roman"/>
          <w:sz w:val="24"/>
          <w:lang w:val="en-GB"/>
        </w:rPr>
        <w:t>program</w:t>
      </w:r>
      <w:r w:rsidRPr="00CE0080">
        <w:rPr>
          <w:rFonts w:ascii="Times New Roman" w:hAnsi="Times New Roman"/>
          <w:sz w:val="24"/>
          <w:lang w:val="en-GB"/>
        </w:rPr>
        <w:t xml:space="preserve"> HSE has implemented </w:t>
      </w:r>
      <w:r w:rsidR="00BF1B91" w:rsidRPr="00CE0080">
        <w:rPr>
          <w:rFonts w:ascii="Times New Roman" w:hAnsi="Times New Roman"/>
          <w:sz w:val="24"/>
          <w:lang w:val="en-GB"/>
        </w:rPr>
        <w:t>456</w:t>
      </w:r>
      <w:r w:rsidRPr="00CE0080">
        <w:rPr>
          <w:rFonts w:ascii="Times New Roman" w:hAnsi="Times New Roman"/>
          <w:sz w:val="24"/>
          <w:lang w:val="en-GB"/>
        </w:rPr>
        <w:t xml:space="preserve"> </w:t>
      </w:r>
      <w:r w:rsidRPr="00CE0080">
        <w:rPr>
          <w:rFonts w:ascii="Times New Roman" w:hAnsi="Times New Roman"/>
          <w:sz w:val="24"/>
          <w:lang w:val="en-GB"/>
        </w:rPr>
        <w:t xml:space="preserve">projects </w:t>
      </w:r>
      <w:r w:rsidR="004C3099" w:rsidRPr="00CE0080">
        <w:rPr>
          <w:rFonts w:ascii="Times New Roman" w:hAnsi="Times New Roman"/>
          <w:sz w:val="24"/>
          <w:lang w:val="en-GB"/>
        </w:rPr>
        <w:t xml:space="preserve">with </w:t>
      </w:r>
      <w:r w:rsidR="00C94148">
        <w:rPr>
          <w:rFonts w:ascii="Times New Roman" w:hAnsi="Times New Roman"/>
          <w:sz w:val="24"/>
          <w:lang w:val="en-GB"/>
        </w:rPr>
        <w:t>the</w:t>
      </w:r>
      <w:r w:rsidR="004C3099" w:rsidRPr="00CE0080">
        <w:rPr>
          <w:rFonts w:ascii="Times New Roman" w:hAnsi="Times New Roman"/>
          <w:sz w:val="24"/>
          <w:lang w:val="en-GB"/>
        </w:rPr>
        <w:t xml:space="preserve"> total cost of </w:t>
      </w:r>
      <w:r w:rsidRPr="00CE0080">
        <w:rPr>
          <w:rFonts w:ascii="Times New Roman" w:hAnsi="Times New Roman"/>
          <w:sz w:val="24"/>
          <w:lang w:val="en-GB"/>
        </w:rPr>
        <w:t xml:space="preserve">more than </w:t>
      </w:r>
      <w:r w:rsidR="000024E3" w:rsidRPr="00CE0080">
        <w:rPr>
          <w:rFonts w:ascii="Times New Roman" w:hAnsi="Times New Roman"/>
          <w:sz w:val="24"/>
          <w:lang w:val="en-GB"/>
        </w:rPr>
        <w:t>1619</w:t>
      </w:r>
      <w:r w:rsidRPr="00CE0080">
        <w:rPr>
          <w:rFonts w:ascii="Times New Roman" w:hAnsi="Times New Roman"/>
          <w:sz w:val="24"/>
          <w:lang w:val="en-GB"/>
        </w:rPr>
        <w:t xml:space="preserve"> million rubles (vs. </w:t>
      </w:r>
      <w:r w:rsidR="00BF1B91" w:rsidRPr="00CE0080">
        <w:rPr>
          <w:rFonts w:ascii="Times New Roman" w:hAnsi="Times New Roman"/>
          <w:sz w:val="24"/>
          <w:lang w:val="en-GB"/>
        </w:rPr>
        <w:t>1515</w:t>
      </w:r>
      <w:r w:rsidRPr="00CE0080">
        <w:rPr>
          <w:rFonts w:ascii="Times New Roman" w:hAnsi="Times New Roman"/>
          <w:sz w:val="24"/>
          <w:lang w:val="en-GB"/>
        </w:rPr>
        <w:t xml:space="preserve"> in 2013) for </w:t>
      </w:r>
      <w:r w:rsidR="000024E3" w:rsidRPr="00CE0080">
        <w:rPr>
          <w:rFonts w:ascii="Times New Roman" w:hAnsi="Times New Roman"/>
          <w:sz w:val="24"/>
          <w:lang w:val="en-GB"/>
        </w:rPr>
        <w:t>199</w:t>
      </w:r>
      <w:r w:rsidRPr="00CE0080">
        <w:rPr>
          <w:rFonts w:ascii="Times New Roman" w:hAnsi="Times New Roman"/>
          <w:sz w:val="24"/>
          <w:lang w:val="en-GB"/>
        </w:rPr>
        <w:t xml:space="preserve"> customers, including </w:t>
      </w:r>
      <w:r w:rsidR="004461C5" w:rsidRPr="00CE0080">
        <w:rPr>
          <w:rFonts w:ascii="Times New Roman" w:hAnsi="Times New Roman"/>
          <w:sz w:val="24"/>
          <w:lang w:val="en-GB"/>
        </w:rPr>
        <w:t xml:space="preserve">16 surveys for </w:t>
      </w:r>
      <w:r w:rsidR="00C94148">
        <w:rPr>
          <w:rFonts w:ascii="Times New Roman" w:hAnsi="Times New Roman"/>
          <w:sz w:val="24"/>
          <w:lang w:val="en-GB"/>
        </w:rPr>
        <w:t xml:space="preserve">the </w:t>
      </w:r>
      <w:r w:rsidR="004461C5" w:rsidRPr="00CE0080">
        <w:rPr>
          <w:rFonts w:ascii="Times New Roman" w:hAnsi="Times New Roman"/>
          <w:sz w:val="24"/>
          <w:lang w:val="en-GB"/>
        </w:rPr>
        <w:t xml:space="preserve">Presidential Executive Office and 25 projects for the Government of the Russian Federation. HSE continues to support </w:t>
      </w:r>
      <w:r w:rsidR="00C94148">
        <w:rPr>
          <w:rFonts w:ascii="Times New Roman" w:hAnsi="Times New Roman"/>
          <w:sz w:val="24"/>
          <w:lang w:val="en-GB"/>
        </w:rPr>
        <w:t xml:space="preserve">the </w:t>
      </w:r>
      <w:r w:rsidR="004461C5" w:rsidRPr="00CE0080">
        <w:rPr>
          <w:rFonts w:ascii="Times New Roman" w:hAnsi="Times New Roman"/>
          <w:sz w:val="24"/>
          <w:lang w:val="en-GB"/>
        </w:rPr>
        <w:t xml:space="preserve">development of </w:t>
      </w:r>
      <w:r w:rsidR="00C94148">
        <w:rPr>
          <w:rFonts w:ascii="Times New Roman" w:hAnsi="Times New Roman"/>
          <w:sz w:val="24"/>
          <w:lang w:val="en-GB"/>
        </w:rPr>
        <w:t xml:space="preserve">the city of </w:t>
      </w:r>
      <w:r w:rsidR="004461C5" w:rsidRPr="00CE0080">
        <w:rPr>
          <w:rFonts w:ascii="Times New Roman" w:hAnsi="Times New Roman"/>
          <w:sz w:val="24"/>
          <w:lang w:val="en-GB"/>
        </w:rPr>
        <w:t>Moscow</w:t>
      </w:r>
      <w:r w:rsidR="004C3099" w:rsidRPr="00CE0080">
        <w:rPr>
          <w:rFonts w:ascii="Times New Roman" w:hAnsi="Times New Roman"/>
          <w:sz w:val="24"/>
          <w:lang w:val="en-GB"/>
        </w:rPr>
        <w:t>, specifically within</w:t>
      </w:r>
      <w:r w:rsidR="00604BA3" w:rsidRPr="00CE0080">
        <w:rPr>
          <w:rFonts w:ascii="Times New Roman" w:hAnsi="Times New Roman"/>
          <w:sz w:val="24"/>
          <w:lang w:val="en-GB"/>
        </w:rPr>
        <w:t xml:space="preserve"> </w:t>
      </w:r>
      <w:r w:rsidR="004461C5" w:rsidRPr="00CE0080">
        <w:rPr>
          <w:rFonts w:ascii="Times New Roman" w:hAnsi="Times New Roman"/>
          <w:sz w:val="24"/>
          <w:lang w:val="en-GB"/>
        </w:rPr>
        <w:t xml:space="preserve">the framework of Moscow </w:t>
      </w:r>
      <w:r w:rsidR="009A1068" w:rsidRPr="00CE0080">
        <w:rPr>
          <w:rFonts w:ascii="Times New Roman" w:hAnsi="Times New Roman"/>
          <w:sz w:val="24"/>
          <w:lang w:val="en-GB"/>
        </w:rPr>
        <w:t xml:space="preserve">strategic </w:t>
      </w:r>
      <w:r w:rsidR="00CE0080">
        <w:rPr>
          <w:rFonts w:ascii="Times New Roman" w:hAnsi="Times New Roman"/>
          <w:sz w:val="24"/>
          <w:lang w:val="en-GB"/>
        </w:rPr>
        <w:t>program</w:t>
      </w:r>
      <w:r w:rsidR="009A1068" w:rsidRPr="00CE0080">
        <w:rPr>
          <w:rFonts w:ascii="Times New Roman" w:hAnsi="Times New Roman"/>
          <w:sz w:val="24"/>
          <w:lang w:val="en-GB"/>
        </w:rPr>
        <w:t>s “Information City”, “Transport Infrastructure Development”, “Urban Development Policy”, “Municipal Education”.</w:t>
      </w:r>
    </w:p>
    <w:p w:rsidR="00E31848" w:rsidRDefault="009A1068" w:rsidP="008B3738">
      <w:pPr>
        <w:spacing w:after="0" w:line="240" w:lineRule="auto"/>
        <w:ind w:firstLine="720"/>
        <w:jc w:val="both"/>
        <w:rPr>
          <w:rFonts w:ascii="Times New Roman" w:hAnsi="Times New Roman"/>
          <w:sz w:val="24"/>
          <w:lang w:val="en-GB"/>
        </w:rPr>
      </w:pPr>
      <w:r w:rsidRPr="00CE0080">
        <w:rPr>
          <w:rFonts w:ascii="Times New Roman" w:hAnsi="Times New Roman"/>
          <w:sz w:val="24"/>
          <w:lang w:val="en-GB"/>
        </w:rPr>
        <w:t xml:space="preserve">HSE innovation </w:t>
      </w:r>
      <w:r w:rsidR="004C3099" w:rsidRPr="00CE0080">
        <w:rPr>
          <w:rFonts w:ascii="Times New Roman" w:hAnsi="Times New Roman"/>
          <w:sz w:val="24"/>
          <w:lang w:val="en-GB"/>
        </w:rPr>
        <w:t xml:space="preserve">base </w:t>
      </w:r>
      <w:r w:rsidRPr="00CE0080">
        <w:rPr>
          <w:rFonts w:ascii="Times New Roman" w:hAnsi="Times New Roman"/>
          <w:sz w:val="24"/>
          <w:lang w:val="en-GB"/>
        </w:rPr>
        <w:t xml:space="preserve">is growing through various entrepreneurial contests </w:t>
      </w:r>
      <w:r w:rsidR="004C62B2" w:rsidRPr="00CE0080">
        <w:rPr>
          <w:rFonts w:ascii="Times New Roman" w:hAnsi="Times New Roman"/>
          <w:sz w:val="24"/>
          <w:lang w:val="en-GB"/>
        </w:rPr>
        <w:t xml:space="preserve">which </w:t>
      </w:r>
      <w:r w:rsidR="004C3099" w:rsidRPr="00CE0080">
        <w:rPr>
          <w:rFonts w:ascii="Times New Roman" w:hAnsi="Times New Roman"/>
          <w:sz w:val="24"/>
          <w:lang w:val="en-GB"/>
        </w:rPr>
        <w:t xml:space="preserve">bring together </w:t>
      </w:r>
      <w:r w:rsidR="004C62B2" w:rsidRPr="00CE0080">
        <w:rPr>
          <w:rFonts w:ascii="Times New Roman" w:hAnsi="Times New Roman"/>
          <w:sz w:val="24"/>
          <w:lang w:val="en-GB"/>
        </w:rPr>
        <w:t xml:space="preserve">young entrepreneurs and innovators </w:t>
      </w:r>
      <w:r w:rsidR="004C3099" w:rsidRPr="00CE0080">
        <w:rPr>
          <w:rFonts w:ascii="Times New Roman" w:hAnsi="Times New Roman"/>
          <w:sz w:val="24"/>
          <w:lang w:val="en-GB"/>
        </w:rPr>
        <w:t xml:space="preserve">and </w:t>
      </w:r>
      <w:r w:rsidR="004C62B2" w:rsidRPr="00CE0080">
        <w:rPr>
          <w:rFonts w:ascii="Times New Roman" w:hAnsi="Times New Roman"/>
          <w:sz w:val="24"/>
          <w:lang w:val="en-GB"/>
        </w:rPr>
        <w:t>venture specialists and investors. In 2014 the u</w:t>
      </w:r>
      <w:r w:rsidR="00FB6A86" w:rsidRPr="00CE0080">
        <w:rPr>
          <w:rFonts w:ascii="Times New Roman" w:hAnsi="Times New Roman"/>
          <w:sz w:val="24"/>
          <w:lang w:val="en-GB"/>
        </w:rPr>
        <w:t xml:space="preserve">niversity provided infrastructural </w:t>
      </w:r>
      <w:r w:rsidR="004C62B2" w:rsidRPr="00CE0080">
        <w:rPr>
          <w:rFonts w:ascii="Times New Roman" w:hAnsi="Times New Roman"/>
          <w:sz w:val="24"/>
          <w:lang w:val="en-GB"/>
        </w:rPr>
        <w:t xml:space="preserve">support to more than 200 innovative projects. Intellectual property rights were registered </w:t>
      </w:r>
      <w:r w:rsidR="004C3099" w:rsidRPr="00CE0080">
        <w:rPr>
          <w:rFonts w:ascii="Times New Roman" w:hAnsi="Times New Roman"/>
          <w:sz w:val="24"/>
          <w:lang w:val="en-GB"/>
        </w:rPr>
        <w:t xml:space="preserve">for </w:t>
      </w:r>
      <w:r w:rsidR="004C62B2" w:rsidRPr="00CE0080">
        <w:rPr>
          <w:rFonts w:ascii="Times New Roman" w:hAnsi="Times New Roman"/>
          <w:sz w:val="24"/>
          <w:lang w:val="en-GB"/>
        </w:rPr>
        <w:t xml:space="preserve">41 objects. HSE Business Incubator has attracted 3 thousand participants to </w:t>
      </w:r>
      <w:r w:rsidR="00FB6A86" w:rsidRPr="00CE0080">
        <w:rPr>
          <w:rFonts w:ascii="Times New Roman" w:hAnsi="Times New Roman"/>
          <w:sz w:val="24"/>
          <w:lang w:val="en-GB"/>
        </w:rPr>
        <w:t xml:space="preserve">its networking and educational </w:t>
      </w:r>
      <w:r w:rsidR="00CE0080">
        <w:rPr>
          <w:rFonts w:ascii="Times New Roman" w:hAnsi="Times New Roman"/>
          <w:sz w:val="24"/>
          <w:lang w:val="en-GB"/>
        </w:rPr>
        <w:t>program</w:t>
      </w:r>
      <w:r w:rsidR="00FB6A86" w:rsidRPr="00CE0080">
        <w:rPr>
          <w:rFonts w:ascii="Times New Roman" w:hAnsi="Times New Roman"/>
          <w:sz w:val="24"/>
          <w:lang w:val="en-GB"/>
        </w:rPr>
        <w:t>s.</w:t>
      </w:r>
    </w:p>
    <w:p w:rsidR="00A47DC6" w:rsidRPr="00D71C29" w:rsidRDefault="00A47DC6" w:rsidP="00A47DC6">
      <w:pPr>
        <w:spacing w:after="0" w:line="240" w:lineRule="auto"/>
        <w:ind w:firstLine="720"/>
        <w:rPr>
          <w:rFonts w:ascii="Times New Roman" w:hAnsi="Times New Roman"/>
          <w:sz w:val="24"/>
          <w:lang w:val="en-US"/>
        </w:rPr>
      </w:pPr>
    </w:p>
    <w:p w:rsidR="00A47DC6" w:rsidRPr="00D86908" w:rsidRDefault="00A47DC6" w:rsidP="00A47DC6">
      <w:pPr>
        <w:spacing w:after="0" w:line="240" w:lineRule="auto"/>
        <w:rPr>
          <w:rFonts w:ascii="Times New Roman" w:hAnsi="Times New Roman"/>
          <w:b/>
          <w:sz w:val="24"/>
          <w:szCs w:val="24"/>
          <w:lang w:val="en-GB"/>
        </w:rPr>
      </w:pPr>
      <w:r w:rsidRPr="001A1E93">
        <w:rPr>
          <w:rFonts w:ascii="Times New Roman" w:hAnsi="Times New Roman"/>
          <w:b/>
          <w:sz w:val="24"/>
          <w:szCs w:val="24"/>
          <w:lang w:val="en-GB"/>
        </w:rPr>
        <w:t>Strategic Initiative 2: Creating and promoting globally oriented educational products</w:t>
      </w:r>
    </w:p>
    <w:p w:rsidR="002B42A8" w:rsidRDefault="002B42A8" w:rsidP="00CA08EB">
      <w:pPr>
        <w:spacing w:after="0" w:line="240" w:lineRule="auto"/>
        <w:ind w:firstLine="720"/>
        <w:jc w:val="both"/>
        <w:rPr>
          <w:rFonts w:ascii="Times New Roman" w:hAnsi="Times New Roman"/>
          <w:sz w:val="24"/>
          <w:lang w:val="en-GB"/>
        </w:rPr>
      </w:pPr>
      <w:r>
        <w:rPr>
          <w:rFonts w:ascii="Times New Roman" w:hAnsi="Times New Roman"/>
          <w:sz w:val="24"/>
          <w:lang w:val="en-GB"/>
        </w:rPr>
        <w:t xml:space="preserve">During 2013/14 academic year 645 students participated in </w:t>
      </w:r>
      <w:r w:rsidR="00D90FC1">
        <w:rPr>
          <w:rFonts w:ascii="Times New Roman" w:hAnsi="Times New Roman"/>
          <w:sz w:val="24"/>
          <w:lang w:val="en-GB"/>
        </w:rPr>
        <w:t xml:space="preserve">HSE </w:t>
      </w:r>
      <w:r>
        <w:rPr>
          <w:rFonts w:ascii="Times New Roman" w:hAnsi="Times New Roman"/>
          <w:sz w:val="24"/>
          <w:lang w:val="en-GB"/>
        </w:rPr>
        <w:t xml:space="preserve">academic mobility </w:t>
      </w:r>
      <w:r w:rsidR="00CE0080">
        <w:rPr>
          <w:rFonts w:ascii="Times New Roman" w:hAnsi="Times New Roman"/>
          <w:sz w:val="24"/>
          <w:lang w:val="en-GB"/>
        </w:rPr>
        <w:t>program</w:t>
      </w:r>
      <w:r>
        <w:rPr>
          <w:rFonts w:ascii="Times New Roman" w:hAnsi="Times New Roman"/>
          <w:sz w:val="24"/>
          <w:lang w:val="en-GB"/>
        </w:rPr>
        <w:t>s</w:t>
      </w:r>
      <w:r w:rsidR="004C3099">
        <w:rPr>
          <w:rFonts w:ascii="Times New Roman" w:hAnsi="Times New Roman"/>
          <w:sz w:val="24"/>
          <w:lang w:val="en-GB"/>
        </w:rPr>
        <w:t>,</w:t>
      </w:r>
      <w:r w:rsidR="00D90FC1">
        <w:rPr>
          <w:rFonts w:ascii="Times New Roman" w:hAnsi="Times New Roman"/>
          <w:sz w:val="24"/>
          <w:lang w:val="en-GB"/>
        </w:rPr>
        <w:t xml:space="preserve"> </w:t>
      </w:r>
      <w:r w:rsidR="004C3099">
        <w:rPr>
          <w:rFonts w:ascii="Times New Roman" w:hAnsi="Times New Roman"/>
          <w:sz w:val="24"/>
          <w:lang w:val="en-GB"/>
        </w:rPr>
        <w:t xml:space="preserve">having </w:t>
      </w:r>
      <w:r w:rsidR="00D90FC1">
        <w:rPr>
          <w:rFonts w:ascii="Times New Roman" w:hAnsi="Times New Roman"/>
          <w:sz w:val="24"/>
          <w:lang w:val="en-GB"/>
        </w:rPr>
        <w:t>visit</w:t>
      </w:r>
      <w:r w:rsidR="004C3099">
        <w:rPr>
          <w:rFonts w:ascii="Times New Roman" w:hAnsi="Times New Roman"/>
          <w:sz w:val="24"/>
          <w:lang w:val="en-GB"/>
        </w:rPr>
        <w:t>ed</w:t>
      </w:r>
      <w:r w:rsidR="00D90FC1">
        <w:rPr>
          <w:rFonts w:ascii="Times New Roman" w:hAnsi="Times New Roman"/>
          <w:sz w:val="24"/>
          <w:lang w:val="en-GB"/>
        </w:rPr>
        <w:t xml:space="preserve"> universities in 24 countries. 174 students </w:t>
      </w:r>
      <w:r w:rsidR="004C3099">
        <w:rPr>
          <w:rFonts w:ascii="Times New Roman" w:hAnsi="Times New Roman"/>
          <w:sz w:val="24"/>
          <w:lang w:val="en-GB"/>
        </w:rPr>
        <w:t>rece</w:t>
      </w:r>
      <w:r w:rsidR="00604BA3">
        <w:rPr>
          <w:rFonts w:ascii="Times New Roman" w:hAnsi="Times New Roman"/>
          <w:sz w:val="24"/>
          <w:lang w:val="en-GB"/>
        </w:rPr>
        <w:t>i</w:t>
      </w:r>
      <w:r w:rsidR="004C3099">
        <w:rPr>
          <w:rFonts w:ascii="Times New Roman" w:hAnsi="Times New Roman"/>
          <w:sz w:val="24"/>
          <w:lang w:val="en-GB"/>
        </w:rPr>
        <w:t xml:space="preserve">ved </w:t>
      </w:r>
      <w:r w:rsidR="00D90FC1">
        <w:rPr>
          <w:rFonts w:ascii="Times New Roman" w:hAnsi="Times New Roman"/>
          <w:sz w:val="24"/>
          <w:lang w:val="en-GB"/>
        </w:rPr>
        <w:t xml:space="preserve">financial support from HSE on </w:t>
      </w:r>
      <w:r w:rsidR="004C3099">
        <w:rPr>
          <w:rFonts w:ascii="Times New Roman" w:hAnsi="Times New Roman"/>
          <w:sz w:val="24"/>
          <w:lang w:val="en-GB"/>
        </w:rPr>
        <w:t xml:space="preserve">a </w:t>
      </w:r>
      <w:r w:rsidR="00D90FC1">
        <w:rPr>
          <w:rFonts w:ascii="Times New Roman" w:hAnsi="Times New Roman"/>
          <w:sz w:val="24"/>
          <w:lang w:val="en-GB"/>
        </w:rPr>
        <w:t xml:space="preserve">competitive basis. On the whole, the number of participants </w:t>
      </w:r>
      <w:r w:rsidR="00F94A8F">
        <w:rPr>
          <w:rFonts w:ascii="Times New Roman" w:hAnsi="Times New Roman"/>
          <w:sz w:val="24"/>
          <w:lang w:val="en-US"/>
        </w:rPr>
        <w:t xml:space="preserve">in </w:t>
      </w:r>
      <w:r w:rsidR="00F94A8F">
        <w:rPr>
          <w:rFonts w:ascii="Times New Roman" w:hAnsi="Times New Roman"/>
          <w:sz w:val="24"/>
          <w:lang w:val="en-GB"/>
        </w:rPr>
        <w:t xml:space="preserve">mobility programs </w:t>
      </w:r>
      <w:r w:rsidR="00D90FC1">
        <w:rPr>
          <w:rFonts w:ascii="Times New Roman" w:hAnsi="Times New Roman"/>
          <w:sz w:val="24"/>
          <w:lang w:val="en-GB"/>
        </w:rPr>
        <w:t xml:space="preserve">has increased by almost </w:t>
      </w:r>
      <w:r w:rsidR="009D7D19">
        <w:rPr>
          <w:rFonts w:ascii="Times New Roman" w:hAnsi="Times New Roman"/>
          <w:sz w:val="24"/>
          <w:lang w:val="en-GB"/>
        </w:rPr>
        <w:t>three</w:t>
      </w:r>
      <w:r w:rsidR="00D90FC1">
        <w:rPr>
          <w:rFonts w:ascii="Times New Roman" w:hAnsi="Times New Roman"/>
          <w:sz w:val="24"/>
          <w:lang w:val="en-GB"/>
        </w:rPr>
        <w:t xml:space="preserve"> times over the last </w:t>
      </w:r>
      <w:r w:rsidR="009D7D19">
        <w:rPr>
          <w:rFonts w:ascii="Times New Roman" w:hAnsi="Times New Roman"/>
          <w:sz w:val="24"/>
          <w:lang w:val="en-GB"/>
        </w:rPr>
        <w:t>four</w:t>
      </w:r>
      <w:r w:rsidR="00D90FC1">
        <w:rPr>
          <w:rFonts w:ascii="Times New Roman" w:hAnsi="Times New Roman"/>
          <w:sz w:val="24"/>
          <w:lang w:val="en-GB"/>
        </w:rPr>
        <w:t xml:space="preserve"> years. </w:t>
      </w:r>
    </w:p>
    <w:p w:rsidR="00FE1A01" w:rsidRPr="00D86908" w:rsidRDefault="004C3099" w:rsidP="00CA08EB">
      <w:pPr>
        <w:spacing w:after="0" w:line="240" w:lineRule="auto"/>
        <w:ind w:firstLine="720"/>
        <w:jc w:val="both"/>
        <w:rPr>
          <w:rFonts w:ascii="Times New Roman" w:hAnsi="Times New Roman"/>
          <w:sz w:val="24"/>
          <w:lang w:val="en-GB"/>
        </w:rPr>
      </w:pPr>
      <w:r>
        <w:rPr>
          <w:rFonts w:ascii="Times New Roman" w:hAnsi="Times New Roman"/>
          <w:sz w:val="24"/>
          <w:lang w:val="en-GB"/>
        </w:rPr>
        <w:t xml:space="preserve">During the 2013/14 academic year 308 students </w:t>
      </w:r>
      <w:r w:rsidRPr="001A1E93">
        <w:rPr>
          <w:rFonts w:ascii="Times New Roman" w:hAnsi="Times New Roman"/>
          <w:sz w:val="24"/>
          <w:lang w:val="en-GB"/>
        </w:rPr>
        <w:t>from foreign countries outside the CIS and the Baltic region</w:t>
      </w:r>
      <w:r>
        <w:rPr>
          <w:rFonts w:ascii="Times New Roman" w:hAnsi="Times New Roman"/>
          <w:sz w:val="24"/>
          <w:lang w:val="en-GB"/>
        </w:rPr>
        <w:t xml:space="preserve"> came to study at the HSE.</w:t>
      </w:r>
      <w:r w:rsidR="00FE1A01" w:rsidRPr="001A1E93">
        <w:rPr>
          <w:rFonts w:ascii="Times New Roman" w:hAnsi="Times New Roman"/>
          <w:sz w:val="24"/>
          <w:lang w:val="en-GB"/>
        </w:rPr>
        <w:t xml:space="preserve"> The most common countries of origin were the US, Germany, Great Britain</w:t>
      </w:r>
      <w:r w:rsidR="009D7D19" w:rsidRPr="009D7D19">
        <w:rPr>
          <w:rFonts w:ascii="Times New Roman" w:hAnsi="Times New Roman"/>
          <w:sz w:val="24"/>
          <w:lang w:val="en-US"/>
        </w:rPr>
        <w:t>, China</w:t>
      </w:r>
      <w:r w:rsidR="009D7D19" w:rsidRPr="009D7D19">
        <w:rPr>
          <w:rFonts w:ascii="Times New Roman" w:hAnsi="Times New Roman"/>
          <w:sz w:val="24"/>
          <w:lang w:val="en-GB"/>
        </w:rPr>
        <w:t xml:space="preserve"> and South Korea</w:t>
      </w:r>
      <w:r w:rsidR="00FE1A01" w:rsidRPr="009D7D19">
        <w:rPr>
          <w:rFonts w:ascii="Times New Roman" w:hAnsi="Times New Roman"/>
          <w:sz w:val="24"/>
          <w:lang w:val="en-GB"/>
        </w:rPr>
        <w:t xml:space="preserve">. </w:t>
      </w:r>
      <w:r w:rsidR="00F94A8F">
        <w:rPr>
          <w:rFonts w:ascii="Times New Roman" w:hAnsi="Times New Roman"/>
          <w:sz w:val="24"/>
          <w:lang w:val="en-GB"/>
        </w:rPr>
        <w:t xml:space="preserve">The </w:t>
      </w:r>
      <w:r w:rsidR="00FE1A01" w:rsidRPr="009D7D19">
        <w:rPr>
          <w:rFonts w:ascii="Times New Roman" w:hAnsi="Times New Roman"/>
          <w:sz w:val="24"/>
          <w:lang w:val="en-GB"/>
        </w:rPr>
        <w:t>“Summer</w:t>
      </w:r>
      <w:r w:rsidR="00FE1A01">
        <w:rPr>
          <w:rFonts w:ascii="Times New Roman" w:hAnsi="Times New Roman"/>
          <w:sz w:val="24"/>
          <w:lang w:val="en-GB"/>
        </w:rPr>
        <w:t xml:space="preserve"> University” </w:t>
      </w:r>
      <w:r w:rsidR="00CE0080">
        <w:rPr>
          <w:rFonts w:ascii="Times New Roman" w:hAnsi="Times New Roman"/>
          <w:sz w:val="24"/>
          <w:lang w:val="en-GB"/>
        </w:rPr>
        <w:t>program</w:t>
      </w:r>
      <w:r w:rsidR="00FE1A01">
        <w:rPr>
          <w:rFonts w:ascii="Times New Roman" w:hAnsi="Times New Roman"/>
          <w:sz w:val="24"/>
          <w:lang w:val="en-GB"/>
        </w:rPr>
        <w:t xml:space="preserve"> was launched </w:t>
      </w:r>
      <w:r w:rsidR="001C2F85">
        <w:rPr>
          <w:rFonts w:ascii="Times New Roman" w:hAnsi="Times New Roman"/>
          <w:sz w:val="24"/>
          <w:lang w:val="en-GB"/>
        </w:rPr>
        <w:t xml:space="preserve">in 2014, </w:t>
      </w:r>
      <w:r w:rsidR="00FE1A01">
        <w:rPr>
          <w:rFonts w:ascii="Times New Roman" w:hAnsi="Times New Roman"/>
          <w:sz w:val="24"/>
          <w:lang w:val="en-GB"/>
        </w:rPr>
        <w:t xml:space="preserve">inviting foreign students to take courses at HSE during their </w:t>
      </w:r>
      <w:r w:rsidR="001C2F85">
        <w:rPr>
          <w:rFonts w:ascii="Times New Roman" w:hAnsi="Times New Roman"/>
          <w:sz w:val="24"/>
          <w:lang w:val="en-GB"/>
        </w:rPr>
        <w:t xml:space="preserve">summer </w:t>
      </w:r>
      <w:r w:rsidR="00FE1A01">
        <w:rPr>
          <w:rFonts w:ascii="Times New Roman" w:hAnsi="Times New Roman"/>
          <w:sz w:val="24"/>
          <w:lang w:val="en-GB"/>
        </w:rPr>
        <w:t xml:space="preserve">vacation (40 participants). 207 </w:t>
      </w:r>
      <w:r w:rsidR="00112EF4">
        <w:rPr>
          <w:rFonts w:ascii="Times New Roman" w:hAnsi="Times New Roman"/>
          <w:sz w:val="24"/>
          <w:lang w:val="en-GB"/>
        </w:rPr>
        <w:t xml:space="preserve">foreign </w:t>
      </w:r>
      <w:r w:rsidR="00FE1A01">
        <w:rPr>
          <w:rFonts w:ascii="Times New Roman" w:hAnsi="Times New Roman"/>
          <w:sz w:val="24"/>
          <w:lang w:val="en-GB"/>
        </w:rPr>
        <w:t xml:space="preserve">students took </w:t>
      </w:r>
      <w:r w:rsidR="001C2F85">
        <w:rPr>
          <w:rFonts w:ascii="Times New Roman" w:hAnsi="Times New Roman"/>
          <w:sz w:val="24"/>
          <w:lang w:val="en-GB"/>
        </w:rPr>
        <w:t xml:space="preserve">language </w:t>
      </w:r>
      <w:r w:rsidR="00FE1A01">
        <w:rPr>
          <w:rFonts w:ascii="Times New Roman" w:hAnsi="Times New Roman"/>
          <w:sz w:val="24"/>
          <w:lang w:val="en-GB"/>
        </w:rPr>
        <w:t xml:space="preserve">courses at the HSE Russian Language Centre for Foreigners. </w:t>
      </w:r>
    </w:p>
    <w:p w:rsidR="00E42950" w:rsidRDefault="00E42950" w:rsidP="00CA08EB">
      <w:pPr>
        <w:spacing w:after="0" w:line="240" w:lineRule="auto"/>
        <w:ind w:firstLine="720"/>
        <w:jc w:val="both"/>
        <w:rPr>
          <w:rFonts w:ascii="Times New Roman" w:hAnsi="Times New Roman"/>
          <w:sz w:val="24"/>
          <w:lang w:val="en-GB"/>
        </w:rPr>
      </w:pPr>
      <w:r>
        <w:rPr>
          <w:rFonts w:ascii="Times New Roman" w:hAnsi="Times New Roman"/>
          <w:sz w:val="24"/>
          <w:lang w:val="en-GB"/>
        </w:rPr>
        <w:t xml:space="preserve">HSE implemented </w:t>
      </w:r>
      <w:r w:rsidR="009D7D19" w:rsidRPr="009D7D19">
        <w:rPr>
          <w:rFonts w:ascii="Times New Roman" w:hAnsi="Times New Roman"/>
          <w:sz w:val="24"/>
          <w:lang w:val="en-US"/>
        </w:rPr>
        <w:t>13</w:t>
      </w:r>
      <w:r>
        <w:rPr>
          <w:rFonts w:ascii="Times New Roman" w:hAnsi="Times New Roman"/>
          <w:sz w:val="24"/>
          <w:lang w:val="en-GB"/>
        </w:rPr>
        <w:t xml:space="preserve"> master’s programs taught entirely in English for Russian and foreign students. 6 new</w:t>
      </w:r>
      <w:r w:rsidR="009D7D19" w:rsidRPr="009D7D19">
        <w:rPr>
          <w:rFonts w:ascii="Times New Roman" w:hAnsi="Times New Roman"/>
          <w:sz w:val="24"/>
          <w:lang w:val="en-US"/>
        </w:rPr>
        <w:t xml:space="preserve"> </w:t>
      </w:r>
      <w:r w:rsidR="00CE0080">
        <w:rPr>
          <w:rFonts w:ascii="Times New Roman" w:hAnsi="Times New Roman"/>
          <w:sz w:val="24"/>
          <w:lang w:val="en-GB"/>
        </w:rPr>
        <w:t>program</w:t>
      </w:r>
      <w:r>
        <w:rPr>
          <w:rFonts w:ascii="Times New Roman" w:hAnsi="Times New Roman"/>
          <w:sz w:val="24"/>
          <w:lang w:val="en-GB"/>
        </w:rPr>
        <w:t xml:space="preserve">s were </w:t>
      </w:r>
      <w:r w:rsidR="001C2F85">
        <w:rPr>
          <w:rFonts w:ascii="Times New Roman" w:hAnsi="Times New Roman"/>
          <w:sz w:val="24"/>
          <w:lang w:val="en-GB"/>
        </w:rPr>
        <w:t xml:space="preserve">developed </w:t>
      </w:r>
      <w:r>
        <w:rPr>
          <w:rFonts w:ascii="Times New Roman" w:hAnsi="Times New Roman"/>
          <w:sz w:val="24"/>
          <w:lang w:val="en-GB"/>
        </w:rPr>
        <w:t xml:space="preserve">and launched with </w:t>
      </w:r>
      <w:r w:rsidR="00F94A8F">
        <w:rPr>
          <w:rFonts w:ascii="Times New Roman" w:hAnsi="Times New Roman"/>
          <w:sz w:val="24"/>
          <w:lang w:val="en-GB"/>
        </w:rPr>
        <w:t>enrolment</w:t>
      </w:r>
      <w:r w:rsidR="001C2F85">
        <w:rPr>
          <w:rFonts w:ascii="Times New Roman" w:hAnsi="Times New Roman"/>
          <w:sz w:val="24"/>
          <w:lang w:val="en-GB"/>
        </w:rPr>
        <w:t xml:space="preserve"> of </w:t>
      </w:r>
      <w:r>
        <w:rPr>
          <w:rFonts w:ascii="Times New Roman" w:hAnsi="Times New Roman"/>
          <w:sz w:val="24"/>
          <w:lang w:val="en-GB"/>
        </w:rPr>
        <w:t xml:space="preserve">128 students </w:t>
      </w:r>
      <w:r w:rsidRPr="004B6E5B">
        <w:rPr>
          <w:rFonts w:ascii="Times New Roman" w:hAnsi="Times New Roman"/>
          <w:sz w:val="24"/>
          <w:szCs w:val="24"/>
          <w:shd w:val="clear" w:color="auto" w:fill="FFFFFF"/>
          <w:lang w:val="en-US"/>
        </w:rPr>
        <w:t>(</w:t>
      </w:r>
      <w:r w:rsidRPr="00200201">
        <w:rPr>
          <w:rFonts w:ascii="Times New Roman" w:hAnsi="Times New Roman"/>
          <w:sz w:val="24"/>
          <w:szCs w:val="24"/>
          <w:shd w:val="clear" w:color="auto" w:fill="FFFFFF"/>
          <w:lang w:val="en-US"/>
        </w:rPr>
        <w:t>Governance</w:t>
      </w:r>
      <w:r w:rsidRPr="004B6E5B">
        <w:rPr>
          <w:rFonts w:ascii="Times New Roman" w:hAnsi="Times New Roman"/>
          <w:sz w:val="24"/>
          <w:szCs w:val="24"/>
          <w:shd w:val="clear" w:color="auto" w:fill="FFFFFF"/>
          <w:lang w:val="en-US"/>
        </w:rPr>
        <w:t xml:space="preserve"> </w:t>
      </w:r>
      <w:r w:rsidRPr="00200201">
        <w:rPr>
          <w:rFonts w:ascii="Times New Roman" w:hAnsi="Times New Roman"/>
          <w:sz w:val="24"/>
          <w:szCs w:val="24"/>
          <w:shd w:val="clear" w:color="auto" w:fill="FFFFFF"/>
          <w:lang w:val="en-US"/>
        </w:rPr>
        <w:t>of</w:t>
      </w:r>
      <w:r w:rsidRPr="004B6E5B">
        <w:rPr>
          <w:rFonts w:ascii="Times New Roman" w:hAnsi="Times New Roman"/>
          <w:sz w:val="24"/>
          <w:szCs w:val="24"/>
          <w:shd w:val="clear" w:color="auto" w:fill="FFFFFF"/>
          <w:lang w:val="en-US"/>
        </w:rPr>
        <w:t xml:space="preserve"> </w:t>
      </w:r>
      <w:r w:rsidRPr="00200201">
        <w:rPr>
          <w:rFonts w:ascii="Times New Roman" w:hAnsi="Times New Roman"/>
          <w:sz w:val="24"/>
          <w:szCs w:val="24"/>
          <w:shd w:val="clear" w:color="auto" w:fill="FFFFFF"/>
          <w:lang w:val="en-US"/>
        </w:rPr>
        <w:t>Science</w:t>
      </w:r>
      <w:r w:rsidRPr="004B6E5B">
        <w:rPr>
          <w:rFonts w:ascii="Times New Roman" w:hAnsi="Times New Roman"/>
          <w:sz w:val="24"/>
          <w:szCs w:val="24"/>
          <w:shd w:val="clear" w:color="auto" w:fill="FFFFFF"/>
          <w:lang w:val="en-US"/>
        </w:rPr>
        <w:t xml:space="preserve">, </w:t>
      </w:r>
      <w:r w:rsidRPr="00200201">
        <w:rPr>
          <w:rFonts w:ascii="Times New Roman" w:hAnsi="Times New Roman"/>
          <w:sz w:val="24"/>
          <w:szCs w:val="24"/>
          <w:shd w:val="clear" w:color="auto" w:fill="FFFFFF"/>
          <w:lang w:val="en-US"/>
        </w:rPr>
        <w:t>Technology</w:t>
      </w:r>
      <w:r w:rsidRPr="004B6E5B">
        <w:rPr>
          <w:rFonts w:ascii="Times New Roman" w:hAnsi="Times New Roman"/>
          <w:sz w:val="24"/>
          <w:szCs w:val="24"/>
          <w:shd w:val="clear" w:color="auto" w:fill="FFFFFF"/>
          <w:lang w:val="en-US"/>
        </w:rPr>
        <w:t xml:space="preserve"> </w:t>
      </w:r>
      <w:r w:rsidRPr="00200201">
        <w:rPr>
          <w:rFonts w:ascii="Times New Roman" w:hAnsi="Times New Roman"/>
          <w:sz w:val="24"/>
          <w:szCs w:val="24"/>
          <w:shd w:val="clear" w:color="auto" w:fill="FFFFFF"/>
          <w:lang w:val="en-US"/>
        </w:rPr>
        <w:t>and</w:t>
      </w:r>
      <w:r w:rsidRPr="004B6E5B">
        <w:rPr>
          <w:rFonts w:ascii="Times New Roman" w:hAnsi="Times New Roman"/>
          <w:sz w:val="24"/>
          <w:szCs w:val="24"/>
          <w:shd w:val="clear" w:color="auto" w:fill="FFFFFF"/>
          <w:lang w:val="en-US"/>
        </w:rPr>
        <w:t xml:space="preserve"> </w:t>
      </w:r>
      <w:r w:rsidRPr="00200201">
        <w:rPr>
          <w:rFonts w:ascii="Times New Roman" w:hAnsi="Times New Roman"/>
          <w:sz w:val="24"/>
          <w:szCs w:val="24"/>
          <w:shd w:val="clear" w:color="auto" w:fill="FFFFFF"/>
          <w:lang w:val="en-US"/>
        </w:rPr>
        <w:t>Innovation</w:t>
      </w:r>
      <w:r w:rsidRPr="004B6E5B">
        <w:rPr>
          <w:rFonts w:ascii="Times New Roman" w:hAnsi="Times New Roman"/>
          <w:sz w:val="24"/>
          <w:szCs w:val="24"/>
          <w:shd w:val="clear" w:color="auto" w:fill="FFFFFF"/>
          <w:lang w:val="en-US"/>
        </w:rPr>
        <w:t xml:space="preserve">; </w:t>
      </w:r>
      <w:r w:rsidRPr="00200201">
        <w:rPr>
          <w:rFonts w:ascii="Times New Roman" w:hAnsi="Times New Roman"/>
          <w:sz w:val="24"/>
          <w:szCs w:val="24"/>
          <w:shd w:val="clear" w:color="auto" w:fill="FFFFFF"/>
          <w:lang w:val="en-US"/>
        </w:rPr>
        <w:t>Big</w:t>
      </w:r>
      <w:r w:rsidRPr="004B6E5B">
        <w:rPr>
          <w:rFonts w:ascii="Times New Roman" w:hAnsi="Times New Roman"/>
          <w:sz w:val="24"/>
          <w:szCs w:val="24"/>
          <w:shd w:val="clear" w:color="auto" w:fill="FFFFFF"/>
          <w:lang w:val="en-US"/>
        </w:rPr>
        <w:t xml:space="preserve"> </w:t>
      </w:r>
      <w:r w:rsidRPr="00200201">
        <w:rPr>
          <w:rFonts w:ascii="Times New Roman" w:hAnsi="Times New Roman"/>
          <w:sz w:val="24"/>
          <w:szCs w:val="24"/>
          <w:shd w:val="clear" w:color="auto" w:fill="FFFFFF"/>
          <w:lang w:val="en-US"/>
        </w:rPr>
        <w:t>Data</w:t>
      </w:r>
      <w:r w:rsidRPr="004B6E5B">
        <w:rPr>
          <w:rFonts w:ascii="Times New Roman" w:hAnsi="Times New Roman"/>
          <w:sz w:val="24"/>
          <w:szCs w:val="24"/>
          <w:shd w:val="clear" w:color="auto" w:fill="FFFFFF"/>
          <w:lang w:val="en-US"/>
        </w:rPr>
        <w:t xml:space="preserve"> </w:t>
      </w:r>
      <w:r w:rsidRPr="00200201">
        <w:rPr>
          <w:rFonts w:ascii="Times New Roman" w:hAnsi="Times New Roman"/>
          <w:sz w:val="24"/>
          <w:szCs w:val="24"/>
          <w:shd w:val="clear" w:color="auto" w:fill="FFFFFF"/>
          <w:lang w:val="en-US"/>
        </w:rPr>
        <w:t>Systems</w:t>
      </w:r>
      <w:r w:rsidRPr="004B6E5B">
        <w:rPr>
          <w:rFonts w:ascii="Times New Roman" w:hAnsi="Times New Roman"/>
          <w:sz w:val="24"/>
          <w:szCs w:val="24"/>
          <w:shd w:val="clear" w:color="auto" w:fill="FFFFFF"/>
          <w:lang w:val="en-US"/>
        </w:rPr>
        <w:t xml:space="preserve">; </w:t>
      </w:r>
      <w:r w:rsidRPr="00200201">
        <w:rPr>
          <w:rFonts w:ascii="Times New Roman" w:hAnsi="Times New Roman"/>
          <w:sz w:val="24"/>
          <w:szCs w:val="24"/>
          <w:shd w:val="clear" w:color="auto" w:fill="FFFFFF"/>
          <w:lang w:val="en-US"/>
        </w:rPr>
        <w:t>Applied</w:t>
      </w:r>
      <w:r w:rsidRPr="004B6E5B">
        <w:rPr>
          <w:rFonts w:ascii="Times New Roman" w:hAnsi="Times New Roman"/>
          <w:sz w:val="24"/>
          <w:szCs w:val="24"/>
          <w:shd w:val="clear" w:color="auto" w:fill="FFFFFF"/>
          <w:lang w:val="en-US"/>
        </w:rPr>
        <w:t xml:space="preserve"> </w:t>
      </w:r>
      <w:r w:rsidRPr="00200201">
        <w:rPr>
          <w:rFonts w:ascii="Times New Roman" w:hAnsi="Times New Roman"/>
          <w:sz w:val="24"/>
          <w:szCs w:val="24"/>
          <w:shd w:val="clear" w:color="auto" w:fill="FFFFFF"/>
          <w:lang w:val="en-US"/>
        </w:rPr>
        <w:t>Social</w:t>
      </w:r>
      <w:r w:rsidRPr="004B6E5B">
        <w:rPr>
          <w:rFonts w:ascii="Times New Roman" w:hAnsi="Times New Roman"/>
          <w:sz w:val="24"/>
          <w:szCs w:val="24"/>
          <w:shd w:val="clear" w:color="auto" w:fill="FFFFFF"/>
          <w:lang w:val="en-US"/>
        </w:rPr>
        <w:t xml:space="preserve"> </w:t>
      </w:r>
      <w:r w:rsidRPr="00200201">
        <w:rPr>
          <w:rFonts w:ascii="Times New Roman" w:hAnsi="Times New Roman"/>
          <w:sz w:val="24"/>
          <w:szCs w:val="24"/>
          <w:shd w:val="clear" w:color="auto" w:fill="FFFFFF"/>
          <w:lang w:val="en-US"/>
        </w:rPr>
        <w:t>Psychology</w:t>
      </w:r>
      <w:r w:rsidRPr="004B6E5B">
        <w:rPr>
          <w:rFonts w:ascii="Times New Roman" w:hAnsi="Times New Roman"/>
          <w:sz w:val="24"/>
          <w:szCs w:val="24"/>
          <w:shd w:val="clear" w:color="auto" w:fill="FFFFFF"/>
          <w:lang w:val="en-US"/>
        </w:rPr>
        <w:t xml:space="preserve">; </w:t>
      </w:r>
      <w:r w:rsidRPr="00200201">
        <w:rPr>
          <w:rFonts w:ascii="Times New Roman" w:hAnsi="Times New Roman"/>
          <w:sz w:val="24"/>
          <w:szCs w:val="24"/>
          <w:shd w:val="clear" w:color="auto" w:fill="FFFFFF"/>
          <w:lang w:val="en-US"/>
        </w:rPr>
        <w:t>Cognitive</w:t>
      </w:r>
      <w:r w:rsidRPr="004B6E5B">
        <w:rPr>
          <w:rFonts w:ascii="Times New Roman" w:hAnsi="Times New Roman"/>
          <w:sz w:val="24"/>
          <w:szCs w:val="24"/>
          <w:shd w:val="clear" w:color="auto" w:fill="FFFFFF"/>
          <w:lang w:val="en-US"/>
        </w:rPr>
        <w:t xml:space="preserve"> </w:t>
      </w:r>
      <w:r w:rsidR="00F94A8F">
        <w:rPr>
          <w:rFonts w:ascii="Times New Roman" w:hAnsi="Times New Roman"/>
          <w:sz w:val="24"/>
          <w:szCs w:val="24"/>
          <w:shd w:val="clear" w:color="auto" w:fill="FFFFFF"/>
          <w:lang w:val="en-US"/>
        </w:rPr>
        <w:t>S</w:t>
      </w:r>
      <w:r w:rsidRPr="00200201">
        <w:rPr>
          <w:rFonts w:ascii="Times New Roman" w:hAnsi="Times New Roman"/>
          <w:sz w:val="24"/>
          <w:szCs w:val="24"/>
          <w:shd w:val="clear" w:color="auto" w:fill="FFFFFF"/>
          <w:lang w:val="en-US"/>
        </w:rPr>
        <w:t>ciences</w:t>
      </w:r>
      <w:r w:rsidRPr="004B6E5B">
        <w:rPr>
          <w:rFonts w:ascii="Times New Roman" w:hAnsi="Times New Roman"/>
          <w:sz w:val="24"/>
          <w:szCs w:val="24"/>
          <w:shd w:val="clear" w:color="auto" w:fill="FFFFFF"/>
          <w:lang w:val="en-US"/>
        </w:rPr>
        <w:t xml:space="preserve"> &amp; </w:t>
      </w:r>
      <w:r w:rsidR="00F94A8F">
        <w:rPr>
          <w:rFonts w:ascii="Times New Roman" w:hAnsi="Times New Roman"/>
          <w:sz w:val="24"/>
          <w:szCs w:val="24"/>
          <w:shd w:val="clear" w:color="auto" w:fill="FFFFFF"/>
          <w:lang w:val="en-US"/>
        </w:rPr>
        <w:t>T</w:t>
      </w:r>
      <w:r w:rsidRPr="00200201">
        <w:rPr>
          <w:rFonts w:ascii="Times New Roman" w:hAnsi="Times New Roman"/>
          <w:sz w:val="24"/>
          <w:szCs w:val="24"/>
          <w:shd w:val="clear" w:color="auto" w:fill="FFFFFF"/>
          <w:lang w:val="en-US"/>
        </w:rPr>
        <w:t>echnologies</w:t>
      </w:r>
      <w:r w:rsidRPr="004B6E5B">
        <w:rPr>
          <w:rFonts w:ascii="Times New Roman" w:hAnsi="Times New Roman"/>
          <w:sz w:val="24"/>
          <w:szCs w:val="24"/>
          <w:shd w:val="clear" w:color="auto" w:fill="FFFFFF"/>
          <w:lang w:val="en-US"/>
        </w:rPr>
        <w:t xml:space="preserve">: </w:t>
      </w:r>
      <w:r w:rsidR="00F94A8F">
        <w:rPr>
          <w:rFonts w:ascii="Times New Roman" w:hAnsi="Times New Roman"/>
          <w:sz w:val="24"/>
          <w:szCs w:val="24"/>
          <w:shd w:val="clear" w:color="auto" w:fill="FFFFFF"/>
          <w:lang w:val="en-US"/>
        </w:rPr>
        <w:t>F</w:t>
      </w:r>
      <w:r w:rsidRPr="00200201">
        <w:rPr>
          <w:rFonts w:ascii="Times New Roman" w:hAnsi="Times New Roman"/>
          <w:sz w:val="24"/>
          <w:szCs w:val="24"/>
          <w:shd w:val="clear" w:color="auto" w:fill="FFFFFF"/>
          <w:lang w:val="en-US"/>
        </w:rPr>
        <w:t>rom</w:t>
      </w:r>
      <w:r w:rsidRPr="004B6E5B">
        <w:rPr>
          <w:rFonts w:ascii="Times New Roman" w:hAnsi="Times New Roman"/>
          <w:sz w:val="24"/>
          <w:szCs w:val="24"/>
          <w:shd w:val="clear" w:color="auto" w:fill="FFFFFF"/>
          <w:lang w:val="en-US"/>
        </w:rPr>
        <w:t xml:space="preserve"> </w:t>
      </w:r>
      <w:r w:rsidR="00F94A8F">
        <w:rPr>
          <w:rFonts w:ascii="Times New Roman" w:hAnsi="Times New Roman"/>
          <w:sz w:val="24"/>
          <w:szCs w:val="24"/>
          <w:shd w:val="clear" w:color="auto" w:fill="FFFFFF"/>
          <w:lang w:val="en-US"/>
        </w:rPr>
        <w:t>N</w:t>
      </w:r>
      <w:r w:rsidRPr="00200201">
        <w:rPr>
          <w:rFonts w:ascii="Times New Roman" w:hAnsi="Times New Roman"/>
          <w:sz w:val="24"/>
          <w:szCs w:val="24"/>
          <w:shd w:val="clear" w:color="auto" w:fill="FFFFFF"/>
          <w:lang w:val="en-US"/>
        </w:rPr>
        <w:t>euron</w:t>
      </w:r>
      <w:r w:rsidRPr="004B6E5B">
        <w:rPr>
          <w:rFonts w:ascii="Times New Roman" w:hAnsi="Times New Roman"/>
          <w:sz w:val="24"/>
          <w:szCs w:val="24"/>
          <w:shd w:val="clear" w:color="auto" w:fill="FFFFFF"/>
          <w:lang w:val="en-US"/>
        </w:rPr>
        <w:t xml:space="preserve"> </w:t>
      </w:r>
      <w:r w:rsidRPr="00200201">
        <w:rPr>
          <w:rFonts w:ascii="Times New Roman" w:hAnsi="Times New Roman"/>
          <w:sz w:val="24"/>
          <w:szCs w:val="24"/>
          <w:shd w:val="clear" w:color="auto" w:fill="FFFFFF"/>
          <w:lang w:val="en-US"/>
        </w:rPr>
        <w:t>to</w:t>
      </w:r>
      <w:r w:rsidRPr="004B6E5B">
        <w:rPr>
          <w:rFonts w:ascii="Times New Roman" w:hAnsi="Times New Roman"/>
          <w:sz w:val="24"/>
          <w:szCs w:val="24"/>
          <w:shd w:val="clear" w:color="auto" w:fill="FFFFFF"/>
          <w:lang w:val="en-US"/>
        </w:rPr>
        <w:t xml:space="preserve"> </w:t>
      </w:r>
      <w:r w:rsidR="00F94A8F">
        <w:rPr>
          <w:rFonts w:ascii="Times New Roman" w:hAnsi="Times New Roman"/>
          <w:sz w:val="24"/>
          <w:szCs w:val="24"/>
          <w:shd w:val="clear" w:color="auto" w:fill="FFFFFF"/>
          <w:lang w:val="en-US"/>
        </w:rPr>
        <w:t>C</w:t>
      </w:r>
      <w:r w:rsidRPr="00200201">
        <w:rPr>
          <w:rFonts w:ascii="Times New Roman" w:hAnsi="Times New Roman"/>
          <w:sz w:val="24"/>
          <w:szCs w:val="24"/>
          <w:shd w:val="clear" w:color="auto" w:fill="FFFFFF"/>
          <w:lang w:val="en-US"/>
        </w:rPr>
        <w:t>ognition</w:t>
      </w:r>
      <w:r w:rsidRPr="004B6E5B">
        <w:rPr>
          <w:rFonts w:ascii="Times New Roman" w:hAnsi="Times New Roman"/>
          <w:sz w:val="24"/>
          <w:szCs w:val="24"/>
          <w:shd w:val="clear" w:color="auto" w:fill="FFFFFF"/>
          <w:lang w:val="en-US"/>
        </w:rPr>
        <w:t xml:space="preserve">; </w:t>
      </w:r>
      <w:r w:rsidRPr="00200201">
        <w:rPr>
          <w:rFonts w:ascii="Times New Roman" w:hAnsi="Times New Roman"/>
          <w:sz w:val="24"/>
          <w:szCs w:val="24"/>
          <w:shd w:val="clear" w:color="auto" w:fill="FFFFFF"/>
          <w:lang w:val="en-US"/>
        </w:rPr>
        <w:t>Comparative</w:t>
      </w:r>
      <w:r w:rsidRPr="004B6E5B">
        <w:rPr>
          <w:rFonts w:ascii="Times New Roman" w:hAnsi="Times New Roman"/>
          <w:sz w:val="24"/>
          <w:szCs w:val="24"/>
          <w:shd w:val="clear" w:color="auto" w:fill="FFFFFF"/>
          <w:lang w:val="en-US"/>
        </w:rPr>
        <w:t xml:space="preserve"> </w:t>
      </w:r>
      <w:r w:rsidRPr="00200201">
        <w:rPr>
          <w:rFonts w:ascii="Times New Roman" w:hAnsi="Times New Roman"/>
          <w:sz w:val="24"/>
          <w:szCs w:val="24"/>
          <w:shd w:val="clear" w:color="auto" w:fill="FFFFFF"/>
          <w:lang w:val="en-US"/>
        </w:rPr>
        <w:t>Social</w:t>
      </w:r>
      <w:r w:rsidRPr="004B6E5B">
        <w:rPr>
          <w:rFonts w:ascii="Times New Roman" w:hAnsi="Times New Roman"/>
          <w:sz w:val="24"/>
          <w:szCs w:val="24"/>
          <w:shd w:val="clear" w:color="auto" w:fill="FFFFFF"/>
          <w:lang w:val="en-US"/>
        </w:rPr>
        <w:t xml:space="preserve"> </w:t>
      </w:r>
      <w:r w:rsidRPr="00200201">
        <w:rPr>
          <w:rFonts w:ascii="Times New Roman" w:hAnsi="Times New Roman"/>
          <w:sz w:val="24"/>
          <w:szCs w:val="24"/>
          <w:shd w:val="clear" w:color="auto" w:fill="FFFFFF"/>
          <w:lang w:val="en-US"/>
        </w:rPr>
        <w:t>Research</w:t>
      </w:r>
      <w:r w:rsidRPr="004B6E5B">
        <w:rPr>
          <w:rFonts w:ascii="Times New Roman" w:hAnsi="Times New Roman"/>
          <w:sz w:val="24"/>
          <w:szCs w:val="24"/>
          <w:shd w:val="clear" w:color="auto" w:fill="FFFFFF"/>
          <w:lang w:val="en-US"/>
        </w:rPr>
        <w:t xml:space="preserve">; </w:t>
      </w:r>
      <w:r w:rsidRPr="00200201">
        <w:rPr>
          <w:rFonts w:ascii="Times New Roman" w:hAnsi="Times New Roman"/>
          <w:sz w:val="24"/>
          <w:szCs w:val="24"/>
          <w:shd w:val="clear" w:color="auto" w:fill="FFFFFF"/>
          <w:lang w:val="en-US"/>
        </w:rPr>
        <w:t>International</w:t>
      </w:r>
      <w:r w:rsidRPr="004B6E5B">
        <w:rPr>
          <w:rFonts w:ascii="Times New Roman" w:hAnsi="Times New Roman"/>
          <w:sz w:val="24"/>
          <w:szCs w:val="24"/>
          <w:shd w:val="clear" w:color="auto" w:fill="FFFFFF"/>
          <w:lang w:val="en-US"/>
        </w:rPr>
        <w:t xml:space="preserve"> </w:t>
      </w:r>
      <w:r w:rsidRPr="00200201">
        <w:rPr>
          <w:rFonts w:ascii="Times New Roman" w:hAnsi="Times New Roman"/>
          <w:sz w:val="24"/>
          <w:szCs w:val="24"/>
          <w:shd w:val="clear" w:color="auto" w:fill="FFFFFF"/>
          <w:lang w:val="en-US"/>
        </w:rPr>
        <w:t>Economic</w:t>
      </w:r>
      <w:r w:rsidRPr="004B6E5B">
        <w:rPr>
          <w:rFonts w:ascii="Times New Roman" w:hAnsi="Times New Roman"/>
          <w:sz w:val="24"/>
          <w:szCs w:val="24"/>
          <w:shd w:val="clear" w:color="auto" w:fill="FFFFFF"/>
          <w:lang w:val="en-US"/>
        </w:rPr>
        <w:t xml:space="preserve"> </w:t>
      </w:r>
      <w:r w:rsidRPr="00200201">
        <w:rPr>
          <w:rFonts w:ascii="Times New Roman" w:hAnsi="Times New Roman"/>
          <w:sz w:val="24"/>
          <w:szCs w:val="24"/>
          <w:shd w:val="clear" w:color="auto" w:fill="FFFFFF"/>
          <w:lang w:val="en-US"/>
        </w:rPr>
        <w:t>Law</w:t>
      </w:r>
      <w:r w:rsidRPr="004B6E5B">
        <w:rPr>
          <w:rFonts w:ascii="Times New Roman" w:hAnsi="Times New Roman"/>
          <w:sz w:val="24"/>
          <w:szCs w:val="24"/>
          <w:shd w:val="clear" w:color="auto" w:fill="FFFFFF"/>
          <w:lang w:val="en-US"/>
        </w:rPr>
        <w:t>).</w:t>
      </w:r>
      <w:r>
        <w:rPr>
          <w:rFonts w:ascii="Times New Roman" w:hAnsi="Times New Roman"/>
          <w:sz w:val="24"/>
          <w:lang w:val="en-GB"/>
        </w:rPr>
        <w:t xml:space="preserve"> </w:t>
      </w:r>
    </w:p>
    <w:p w:rsidR="002B42A8" w:rsidRDefault="00E42950" w:rsidP="00CA08EB">
      <w:pPr>
        <w:spacing w:after="0" w:line="240" w:lineRule="auto"/>
        <w:ind w:firstLine="720"/>
        <w:jc w:val="both"/>
        <w:rPr>
          <w:rFonts w:ascii="Times New Roman" w:hAnsi="Times New Roman"/>
          <w:sz w:val="24"/>
          <w:lang w:val="en-GB"/>
        </w:rPr>
      </w:pPr>
      <w:r>
        <w:rPr>
          <w:rFonts w:ascii="Times New Roman" w:hAnsi="Times New Roman"/>
          <w:sz w:val="24"/>
          <w:lang w:val="en-GB"/>
        </w:rPr>
        <w:t xml:space="preserve">In </w:t>
      </w:r>
      <w:r w:rsidR="001C2F85">
        <w:rPr>
          <w:rFonts w:ascii="Times New Roman" w:hAnsi="Times New Roman"/>
          <w:sz w:val="24"/>
          <w:lang w:val="en-GB"/>
        </w:rPr>
        <w:t xml:space="preserve">the </w:t>
      </w:r>
      <w:r>
        <w:rPr>
          <w:rFonts w:ascii="Times New Roman" w:hAnsi="Times New Roman"/>
          <w:sz w:val="24"/>
          <w:lang w:val="en-GB"/>
        </w:rPr>
        <w:t xml:space="preserve">2014/15 academic year HSE </w:t>
      </w:r>
      <w:r w:rsidR="001C2F85">
        <w:rPr>
          <w:rFonts w:ascii="Times New Roman" w:hAnsi="Times New Roman"/>
          <w:sz w:val="24"/>
          <w:lang w:val="en-GB"/>
        </w:rPr>
        <w:t xml:space="preserve">delivers </w:t>
      </w:r>
      <w:r>
        <w:rPr>
          <w:rFonts w:ascii="Times New Roman" w:hAnsi="Times New Roman"/>
          <w:sz w:val="24"/>
          <w:lang w:val="en-GB"/>
        </w:rPr>
        <w:t>38 double</w:t>
      </w:r>
      <w:r w:rsidR="00F94A8F">
        <w:rPr>
          <w:rFonts w:ascii="Times New Roman" w:hAnsi="Times New Roman"/>
          <w:sz w:val="24"/>
          <w:lang w:val="en-GB"/>
        </w:rPr>
        <w:t>-</w:t>
      </w:r>
      <w:r>
        <w:rPr>
          <w:rFonts w:ascii="Times New Roman" w:hAnsi="Times New Roman"/>
          <w:sz w:val="24"/>
          <w:lang w:val="en-GB"/>
        </w:rPr>
        <w:t xml:space="preserve">degree </w:t>
      </w:r>
      <w:r w:rsidR="00CE0080">
        <w:rPr>
          <w:rFonts w:ascii="Times New Roman" w:hAnsi="Times New Roman"/>
          <w:sz w:val="24"/>
          <w:lang w:val="en-GB"/>
        </w:rPr>
        <w:t>program</w:t>
      </w:r>
      <w:r>
        <w:rPr>
          <w:rFonts w:ascii="Times New Roman" w:hAnsi="Times New Roman"/>
          <w:sz w:val="24"/>
          <w:lang w:val="en-GB"/>
        </w:rPr>
        <w:t>s in cooperation with partner universities in Austria, Great Britain, Germany, Netherlands, France, USA, Italy, China, Finland, and Luxemburg.</w:t>
      </w:r>
    </w:p>
    <w:p w:rsidR="00112EF4" w:rsidRDefault="00112EF4" w:rsidP="00CA08EB">
      <w:pPr>
        <w:spacing w:after="0" w:line="240" w:lineRule="auto"/>
        <w:ind w:firstLine="720"/>
        <w:jc w:val="both"/>
        <w:rPr>
          <w:rFonts w:ascii="Times New Roman" w:hAnsi="Times New Roman"/>
          <w:sz w:val="24"/>
          <w:lang w:val="en-GB"/>
        </w:rPr>
      </w:pPr>
      <w:r>
        <w:rPr>
          <w:rFonts w:ascii="Times New Roman" w:hAnsi="Times New Roman"/>
          <w:sz w:val="24"/>
          <w:lang w:val="en-GB"/>
        </w:rPr>
        <w:t xml:space="preserve">The share of courses taught in English has grown up to 6.7% </w:t>
      </w:r>
      <w:r w:rsidR="001C2F85">
        <w:rPr>
          <w:rFonts w:ascii="Times New Roman" w:hAnsi="Times New Roman"/>
          <w:sz w:val="24"/>
          <w:lang w:val="en-GB"/>
        </w:rPr>
        <w:t xml:space="preserve">for </w:t>
      </w:r>
      <w:r>
        <w:rPr>
          <w:rFonts w:ascii="Times New Roman" w:hAnsi="Times New Roman"/>
          <w:sz w:val="24"/>
          <w:lang w:val="en-GB"/>
        </w:rPr>
        <w:t>bachelor</w:t>
      </w:r>
      <w:r w:rsidR="00CA08EB">
        <w:rPr>
          <w:rFonts w:ascii="Times New Roman" w:hAnsi="Times New Roman"/>
          <w:sz w:val="24"/>
          <w:lang w:val="en-GB"/>
        </w:rPr>
        <w:t>’s</w:t>
      </w:r>
      <w:r>
        <w:rPr>
          <w:rFonts w:ascii="Times New Roman" w:hAnsi="Times New Roman"/>
          <w:sz w:val="24"/>
          <w:lang w:val="en-GB"/>
        </w:rPr>
        <w:t xml:space="preserve"> </w:t>
      </w:r>
      <w:r w:rsidR="00CA08EB">
        <w:rPr>
          <w:rFonts w:ascii="Times New Roman" w:hAnsi="Times New Roman"/>
          <w:sz w:val="24"/>
          <w:lang w:val="en-GB"/>
        </w:rPr>
        <w:t>programs</w:t>
      </w:r>
      <w:r>
        <w:rPr>
          <w:rFonts w:ascii="Times New Roman" w:hAnsi="Times New Roman"/>
          <w:sz w:val="24"/>
          <w:lang w:val="en-GB"/>
        </w:rPr>
        <w:t xml:space="preserve"> and to 17.9% </w:t>
      </w:r>
      <w:r w:rsidR="001C2F85">
        <w:rPr>
          <w:rFonts w:ascii="Times New Roman" w:hAnsi="Times New Roman"/>
          <w:sz w:val="24"/>
          <w:lang w:val="en-GB"/>
        </w:rPr>
        <w:t xml:space="preserve">for </w:t>
      </w:r>
      <w:r>
        <w:rPr>
          <w:rFonts w:ascii="Times New Roman" w:hAnsi="Times New Roman"/>
          <w:sz w:val="24"/>
          <w:lang w:val="en-GB"/>
        </w:rPr>
        <w:t xml:space="preserve">master’s programs. During the reporting year 99 </w:t>
      </w:r>
      <w:r w:rsidR="001C2F85">
        <w:rPr>
          <w:rFonts w:ascii="Times New Roman" w:hAnsi="Times New Roman"/>
          <w:sz w:val="24"/>
          <w:lang w:val="en-GB"/>
        </w:rPr>
        <w:t xml:space="preserve">new English-taught </w:t>
      </w:r>
      <w:r>
        <w:rPr>
          <w:rFonts w:ascii="Times New Roman" w:hAnsi="Times New Roman"/>
          <w:sz w:val="24"/>
          <w:lang w:val="en-GB"/>
        </w:rPr>
        <w:t>courses were introduced (tw</w:t>
      </w:r>
      <w:r w:rsidR="001C2F85">
        <w:rPr>
          <w:rFonts w:ascii="Times New Roman" w:hAnsi="Times New Roman"/>
          <w:sz w:val="24"/>
          <w:lang w:val="en-GB"/>
        </w:rPr>
        <w:t>ice</w:t>
      </w:r>
      <w:r w:rsidR="00604BA3">
        <w:rPr>
          <w:rFonts w:ascii="Times New Roman" w:hAnsi="Times New Roman"/>
          <w:sz w:val="24"/>
          <w:lang w:val="en-GB"/>
        </w:rPr>
        <w:t xml:space="preserve"> </w:t>
      </w:r>
      <w:r>
        <w:rPr>
          <w:rFonts w:ascii="Times New Roman" w:hAnsi="Times New Roman"/>
          <w:sz w:val="24"/>
          <w:lang w:val="en-GB"/>
        </w:rPr>
        <w:t>more than planned).</w:t>
      </w:r>
    </w:p>
    <w:p w:rsidR="002A3B09" w:rsidRDefault="00112EF4" w:rsidP="00CA08EB">
      <w:pPr>
        <w:spacing w:after="0" w:line="240" w:lineRule="auto"/>
        <w:ind w:firstLine="720"/>
        <w:jc w:val="both"/>
        <w:rPr>
          <w:rFonts w:ascii="Times New Roman" w:hAnsi="Times New Roman"/>
          <w:sz w:val="24"/>
          <w:lang w:val="en-GB"/>
        </w:rPr>
      </w:pPr>
      <w:r>
        <w:rPr>
          <w:rFonts w:ascii="Times New Roman" w:hAnsi="Times New Roman"/>
          <w:sz w:val="24"/>
          <w:lang w:val="en-GB"/>
        </w:rPr>
        <w:t xml:space="preserve">In 2014 the </w:t>
      </w:r>
      <w:r>
        <w:rPr>
          <w:rFonts w:ascii="Times New Roman" w:hAnsi="Times New Roman"/>
          <w:sz w:val="24"/>
          <w:lang w:val="en-US"/>
        </w:rPr>
        <w:t xml:space="preserve">concept of </w:t>
      </w:r>
      <w:r>
        <w:rPr>
          <w:rFonts w:ascii="Times New Roman" w:hAnsi="Times New Roman"/>
          <w:sz w:val="24"/>
          <w:lang w:val="en-GB"/>
        </w:rPr>
        <w:t xml:space="preserve">new major-minor </w:t>
      </w:r>
      <w:r w:rsidR="00001A77">
        <w:rPr>
          <w:rFonts w:ascii="Times New Roman" w:hAnsi="Times New Roman"/>
          <w:sz w:val="24"/>
          <w:lang w:val="en-GB"/>
        </w:rPr>
        <w:t>curriculum</w:t>
      </w:r>
      <w:r>
        <w:rPr>
          <w:rFonts w:ascii="Times New Roman" w:hAnsi="Times New Roman"/>
          <w:sz w:val="24"/>
          <w:lang w:val="en-GB"/>
        </w:rPr>
        <w:t xml:space="preserve"> model </w:t>
      </w:r>
      <w:r w:rsidR="001C2F85">
        <w:rPr>
          <w:rFonts w:ascii="Times New Roman" w:hAnsi="Times New Roman"/>
          <w:sz w:val="24"/>
          <w:lang w:val="en-GB"/>
        </w:rPr>
        <w:t xml:space="preserve">at the </w:t>
      </w:r>
      <w:r w:rsidR="00CA08EB">
        <w:rPr>
          <w:rFonts w:ascii="Times New Roman" w:hAnsi="Times New Roman"/>
          <w:sz w:val="24"/>
          <w:lang w:val="en-GB"/>
        </w:rPr>
        <w:t xml:space="preserve">bachelor’s level </w:t>
      </w:r>
      <w:r w:rsidR="00F94A8F">
        <w:rPr>
          <w:rFonts w:ascii="Times New Roman" w:hAnsi="Times New Roman"/>
          <w:sz w:val="24"/>
          <w:lang w:val="en-GB"/>
        </w:rPr>
        <w:t>was</w:t>
      </w:r>
      <w:r w:rsidR="00CA08EB">
        <w:rPr>
          <w:rFonts w:ascii="Times New Roman" w:hAnsi="Times New Roman"/>
          <w:sz w:val="24"/>
          <w:lang w:val="en-GB"/>
        </w:rPr>
        <w:t xml:space="preserve"> approved. The model aimed to increase project-oriented component and to support individualized learning trajectories </w:t>
      </w:r>
      <w:r w:rsidR="00CA08EB" w:rsidRPr="00CA08EB">
        <w:rPr>
          <w:rFonts w:ascii="Times New Roman" w:hAnsi="Times New Roman"/>
          <w:sz w:val="24"/>
          <w:lang w:val="en-GB"/>
        </w:rPr>
        <w:t>(including student mobility, independent work, MOOCs, and major-minor blocks)</w:t>
      </w:r>
      <w:r w:rsidR="00CA08EB">
        <w:rPr>
          <w:rFonts w:ascii="Times New Roman" w:hAnsi="Times New Roman"/>
          <w:sz w:val="24"/>
          <w:lang w:val="en-GB"/>
        </w:rPr>
        <w:t xml:space="preserve">. Teaching and </w:t>
      </w:r>
      <w:r w:rsidR="00CA5C98">
        <w:rPr>
          <w:rFonts w:ascii="Times New Roman" w:hAnsi="Times New Roman"/>
          <w:sz w:val="24"/>
          <w:lang w:val="en-GB"/>
        </w:rPr>
        <w:t xml:space="preserve">measuring materials for 40 core disciplines of bachelor’s and master’s </w:t>
      </w:r>
      <w:r w:rsidR="00CE0080">
        <w:rPr>
          <w:rFonts w:ascii="Times New Roman" w:hAnsi="Times New Roman"/>
          <w:sz w:val="24"/>
          <w:lang w:val="en-GB"/>
        </w:rPr>
        <w:t>program</w:t>
      </w:r>
      <w:r w:rsidR="00CA5C98">
        <w:rPr>
          <w:rFonts w:ascii="Times New Roman" w:hAnsi="Times New Roman"/>
          <w:sz w:val="24"/>
          <w:lang w:val="en-GB"/>
        </w:rPr>
        <w:t>s were updated in accordance with the HSE original educational standards.</w:t>
      </w:r>
      <w:r w:rsidR="002A3B09">
        <w:rPr>
          <w:rFonts w:ascii="Times New Roman" w:hAnsi="Times New Roman"/>
          <w:sz w:val="24"/>
          <w:lang w:val="en-GB"/>
        </w:rPr>
        <w:t xml:space="preserve"> Th</w:t>
      </w:r>
      <w:r w:rsidR="001C2F85">
        <w:rPr>
          <w:rFonts w:ascii="Times New Roman" w:hAnsi="Times New Roman"/>
          <w:sz w:val="24"/>
          <w:lang w:val="en-GB"/>
        </w:rPr>
        <w:t>ese</w:t>
      </w:r>
      <w:r w:rsidR="002A3B09">
        <w:rPr>
          <w:rFonts w:ascii="Times New Roman" w:hAnsi="Times New Roman"/>
          <w:sz w:val="24"/>
          <w:lang w:val="en-GB"/>
        </w:rPr>
        <w:t xml:space="preserve"> </w:t>
      </w:r>
      <w:r w:rsidR="001C2F85">
        <w:rPr>
          <w:rFonts w:ascii="Times New Roman" w:hAnsi="Times New Roman"/>
          <w:sz w:val="24"/>
          <w:lang w:val="en-GB"/>
        </w:rPr>
        <w:t xml:space="preserve">activities </w:t>
      </w:r>
      <w:r w:rsidR="002A3B09">
        <w:rPr>
          <w:rFonts w:ascii="Times New Roman" w:hAnsi="Times New Roman"/>
          <w:sz w:val="24"/>
          <w:lang w:val="en-GB"/>
        </w:rPr>
        <w:t xml:space="preserve">involved </w:t>
      </w:r>
      <w:r w:rsidR="001C2F85">
        <w:rPr>
          <w:rFonts w:ascii="Times New Roman" w:hAnsi="Times New Roman"/>
          <w:sz w:val="24"/>
          <w:lang w:val="en-GB"/>
        </w:rPr>
        <w:t>monitoring</w:t>
      </w:r>
      <w:r w:rsidR="00F06140">
        <w:rPr>
          <w:rFonts w:ascii="Times New Roman" w:hAnsi="Times New Roman"/>
          <w:sz w:val="24"/>
          <w:lang w:val="en-GB"/>
        </w:rPr>
        <w:t xml:space="preserve"> of</w:t>
      </w:r>
      <w:r w:rsidR="002A3B09">
        <w:rPr>
          <w:rFonts w:ascii="Times New Roman" w:hAnsi="Times New Roman"/>
          <w:sz w:val="24"/>
          <w:lang w:val="en-GB"/>
        </w:rPr>
        <w:t xml:space="preserve"> </w:t>
      </w:r>
      <w:r w:rsidR="00F06140">
        <w:rPr>
          <w:rFonts w:ascii="Times New Roman" w:hAnsi="Times New Roman"/>
          <w:sz w:val="24"/>
          <w:lang w:val="en-GB"/>
        </w:rPr>
        <w:t xml:space="preserve">HSE alumni and employers </w:t>
      </w:r>
      <w:r w:rsidR="002A3B09">
        <w:rPr>
          <w:rFonts w:ascii="Times New Roman" w:hAnsi="Times New Roman"/>
          <w:sz w:val="24"/>
          <w:lang w:val="en-GB"/>
        </w:rPr>
        <w:t>opinion</w:t>
      </w:r>
      <w:r w:rsidR="00F06140">
        <w:rPr>
          <w:rFonts w:ascii="Times New Roman" w:hAnsi="Times New Roman"/>
          <w:sz w:val="24"/>
          <w:lang w:val="en-GB"/>
        </w:rPr>
        <w:t>s</w:t>
      </w:r>
      <w:r w:rsidR="002A3B09">
        <w:rPr>
          <w:rFonts w:ascii="Times New Roman" w:hAnsi="Times New Roman"/>
          <w:sz w:val="24"/>
          <w:lang w:val="en-GB"/>
        </w:rPr>
        <w:t xml:space="preserve"> on </w:t>
      </w:r>
      <w:r w:rsidR="00EE487D">
        <w:rPr>
          <w:rFonts w:ascii="Times New Roman" w:hAnsi="Times New Roman"/>
          <w:sz w:val="24"/>
          <w:lang w:val="en-GB"/>
        </w:rPr>
        <w:t>expected</w:t>
      </w:r>
      <w:r w:rsidR="002A3B09">
        <w:rPr>
          <w:rFonts w:ascii="Times New Roman" w:hAnsi="Times New Roman"/>
          <w:sz w:val="24"/>
          <w:lang w:val="en-GB"/>
        </w:rPr>
        <w:t xml:space="preserve"> skills and qualifications of HSE graduates. 2000 alumni and 700 employers participated in the survey.</w:t>
      </w:r>
    </w:p>
    <w:p w:rsidR="00CA5C98" w:rsidRDefault="00EE487D" w:rsidP="00CA08EB">
      <w:pPr>
        <w:spacing w:after="0" w:line="240" w:lineRule="auto"/>
        <w:ind w:firstLine="720"/>
        <w:jc w:val="both"/>
        <w:rPr>
          <w:rFonts w:ascii="Times New Roman" w:hAnsi="Times New Roman"/>
          <w:sz w:val="24"/>
          <w:lang w:val="en-GB"/>
        </w:rPr>
      </w:pPr>
      <w:r>
        <w:rPr>
          <w:rFonts w:ascii="Times New Roman" w:hAnsi="Times New Roman"/>
          <w:sz w:val="24"/>
          <w:lang w:val="en-GB"/>
        </w:rPr>
        <w:t xml:space="preserve">In order to </w:t>
      </w:r>
      <w:r w:rsidR="004B37A2">
        <w:rPr>
          <w:rFonts w:ascii="Times New Roman" w:hAnsi="Times New Roman"/>
          <w:sz w:val="24"/>
          <w:lang w:val="en-GB"/>
        </w:rPr>
        <w:t>foster</w:t>
      </w:r>
      <w:r>
        <w:rPr>
          <w:rFonts w:ascii="Times New Roman" w:hAnsi="Times New Roman"/>
          <w:sz w:val="24"/>
          <w:lang w:val="en-GB"/>
        </w:rPr>
        <w:t xml:space="preserve"> </w:t>
      </w:r>
      <w:r w:rsidR="00F06140">
        <w:rPr>
          <w:rFonts w:ascii="Times New Roman" w:hAnsi="Times New Roman"/>
          <w:sz w:val="24"/>
          <w:lang w:val="en-GB"/>
        </w:rPr>
        <w:t xml:space="preserve">the </w:t>
      </w:r>
      <w:r>
        <w:rPr>
          <w:rFonts w:ascii="Times New Roman" w:hAnsi="Times New Roman"/>
          <w:sz w:val="24"/>
          <w:lang w:val="en-GB"/>
        </w:rPr>
        <w:t xml:space="preserve">implementation of structured PhD </w:t>
      </w:r>
      <w:r w:rsidR="00CE0080">
        <w:rPr>
          <w:rFonts w:ascii="Times New Roman" w:hAnsi="Times New Roman"/>
          <w:sz w:val="24"/>
          <w:lang w:val="en-GB"/>
        </w:rPr>
        <w:t>program</w:t>
      </w:r>
      <w:r>
        <w:rPr>
          <w:rFonts w:ascii="Times New Roman" w:hAnsi="Times New Roman"/>
          <w:sz w:val="24"/>
          <w:lang w:val="en-GB"/>
        </w:rPr>
        <w:t xml:space="preserve"> model</w:t>
      </w:r>
      <w:r w:rsidR="004B37A2">
        <w:rPr>
          <w:rFonts w:ascii="Times New Roman" w:hAnsi="Times New Roman"/>
          <w:sz w:val="24"/>
          <w:lang w:val="en-GB"/>
        </w:rPr>
        <w:t>,</w:t>
      </w:r>
      <w:r>
        <w:rPr>
          <w:rFonts w:ascii="Times New Roman" w:hAnsi="Times New Roman"/>
          <w:sz w:val="24"/>
          <w:lang w:val="en-GB"/>
        </w:rPr>
        <w:t xml:space="preserve"> 13 Graduate Schools have been found</w:t>
      </w:r>
      <w:r w:rsidR="00F06140">
        <w:rPr>
          <w:rFonts w:ascii="Times New Roman" w:hAnsi="Times New Roman"/>
          <w:sz w:val="24"/>
          <w:lang w:val="en-GB"/>
        </w:rPr>
        <w:t>ed</w:t>
      </w:r>
      <w:r w:rsidR="00001A77" w:rsidRPr="00001A77">
        <w:rPr>
          <w:rFonts w:ascii="Times New Roman" w:hAnsi="Times New Roman"/>
          <w:sz w:val="24"/>
          <w:lang w:val="en-GB"/>
        </w:rPr>
        <w:t xml:space="preserve"> </w:t>
      </w:r>
      <w:r w:rsidR="00001A77">
        <w:rPr>
          <w:rFonts w:ascii="Times New Roman" w:hAnsi="Times New Roman"/>
          <w:sz w:val="24"/>
          <w:lang w:val="en-GB"/>
        </w:rPr>
        <w:t>in 16 academic fields</w:t>
      </w:r>
      <w:r w:rsidR="004B37A2">
        <w:rPr>
          <w:rFonts w:ascii="Times New Roman" w:hAnsi="Times New Roman"/>
          <w:sz w:val="24"/>
          <w:lang w:val="en-GB"/>
        </w:rPr>
        <w:t>,</w:t>
      </w:r>
      <w:r>
        <w:rPr>
          <w:rFonts w:ascii="Times New Roman" w:hAnsi="Times New Roman"/>
          <w:sz w:val="24"/>
          <w:lang w:val="en-GB"/>
        </w:rPr>
        <w:t xml:space="preserve"> and new standards for PhD </w:t>
      </w:r>
      <w:r w:rsidR="00CE0080">
        <w:rPr>
          <w:rFonts w:ascii="Times New Roman" w:hAnsi="Times New Roman"/>
          <w:sz w:val="24"/>
          <w:lang w:val="en-GB"/>
        </w:rPr>
        <w:t>program</w:t>
      </w:r>
      <w:r>
        <w:rPr>
          <w:rFonts w:ascii="Times New Roman" w:hAnsi="Times New Roman"/>
          <w:sz w:val="24"/>
          <w:lang w:val="en-GB"/>
        </w:rPr>
        <w:t xml:space="preserve">s </w:t>
      </w:r>
      <w:r w:rsidR="00F06140">
        <w:rPr>
          <w:rFonts w:ascii="Times New Roman" w:hAnsi="Times New Roman"/>
          <w:sz w:val="24"/>
          <w:lang w:val="en-GB"/>
        </w:rPr>
        <w:t xml:space="preserve">were </w:t>
      </w:r>
      <w:r>
        <w:rPr>
          <w:rFonts w:ascii="Times New Roman" w:hAnsi="Times New Roman"/>
          <w:sz w:val="24"/>
          <w:lang w:val="en-GB"/>
        </w:rPr>
        <w:t xml:space="preserve">adopted. In all, </w:t>
      </w:r>
      <w:r w:rsidR="004152F7" w:rsidRPr="004152F7">
        <w:rPr>
          <w:rFonts w:ascii="Times New Roman" w:hAnsi="Times New Roman"/>
          <w:sz w:val="24"/>
          <w:lang w:val="en-US"/>
        </w:rPr>
        <w:t>103</w:t>
      </w:r>
      <w:r w:rsidR="004B37A2">
        <w:rPr>
          <w:rFonts w:ascii="Times New Roman" w:hAnsi="Times New Roman"/>
          <w:sz w:val="24"/>
          <w:lang w:val="en-US"/>
        </w:rPr>
        <w:t xml:space="preserve"> </w:t>
      </w:r>
      <w:r w:rsidR="00466D18">
        <w:rPr>
          <w:rFonts w:ascii="Times New Roman" w:hAnsi="Times New Roman"/>
          <w:sz w:val="24"/>
          <w:lang w:val="en-GB"/>
        </w:rPr>
        <w:t xml:space="preserve">students are studying </w:t>
      </w:r>
      <w:r w:rsidR="00F06140">
        <w:rPr>
          <w:rFonts w:ascii="Times New Roman" w:hAnsi="Times New Roman"/>
          <w:sz w:val="24"/>
          <w:lang w:val="en-GB"/>
        </w:rPr>
        <w:t xml:space="preserve">at </w:t>
      </w:r>
      <w:r w:rsidR="00466D18">
        <w:rPr>
          <w:rFonts w:ascii="Times New Roman" w:hAnsi="Times New Roman"/>
          <w:sz w:val="24"/>
          <w:lang w:val="en-GB"/>
        </w:rPr>
        <w:t xml:space="preserve">the </w:t>
      </w:r>
      <w:r w:rsidR="00337B1E" w:rsidRPr="00337B1E">
        <w:rPr>
          <w:rFonts w:ascii="Times New Roman" w:hAnsi="Times New Roman"/>
          <w:sz w:val="24"/>
          <w:lang w:val="en-GB"/>
        </w:rPr>
        <w:t>structured PhD program</w:t>
      </w:r>
      <w:r w:rsidR="00466D18">
        <w:rPr>
          <w:rFonts w:ascii="Times New Roman" w:hAnsi="Times New Roman"/>
          <w:sz w:val="24"/>
          <w:lang w:val="en-GB"/>
        </w:rPr>
        <w:t xml:space="preserve">. Each PhD student has to </w:t>
      </w:r>
      <w:r w:rsidR="00F06140">
        <w:rPr>
          <w:rFonts w:ascii="Times New Roman" w:hAnsi="Times New Roman"/>
          <w:sz w:val="24"/>
          <w:lang w:val="en-GB"/>
        </w:rPr>
        <w:t xml:space="preserve">make </w:t>
      </w:r>
      <w:r w:rsidR="00466D18">
        <w:rPr>
          <w:rFonts w:ascii="Times New Roman" w:hAnsi="Times New Roman"/>
          <w:sz w:val="24"/>
          <w:lang w:val="en-GB"/>
        </w:rPr>
        <w:t xml:space="preserve">a study </w:t>
      </w:r>
      <w:r w:rsidR="00466D18">
        <w:rPr>
          <w:rFonts w:ascii="Times New Roman" w:hAnsi="Times New Roman"/>
          <w:sz w:val="24"/>
          <w:lang w:val="en-US"/>
        </w:rPr>
        <w:t xml:space="preserve">&amp; </w:t>
      </w:r>
      <w:r w:rsidR="00466D18">
        <w:rPr>
          <w:rFonts w:ascii="Times New Roman" w:hAnsi="Times New Roman"/>
          <w:sz w:val="24"/>
          <w:lang w:val="en-GB"/>
        </w:rPr>
        <w:t>work visit to a foreign HSE partner university.</w:t>
      </w:r>
    </w:p>
    <w:p w:rsidR="0013198C" w:rsidRDefault="00DD7F66" w:rsidP="0013198C">
      <w:pPr>
        <w:spacing w:after="0" w:line="240" w:lineRule="auto"/>
        <w:ind w:firstLine="720"/>
        <w:jc w:val="both"/>
        <w:rPr>
          <w:rFonts w:ascii="Times New Roman" w:hAnsi="Times New Roman"/>
          <w:sz w:val="24"/>
          <w:lang w:val="en-GB"/>
        </w:rPr>
      </w:pPr>
      <w:r w:rsidRPr="001A1E93">
        <w:rPr>
          <w:rFonts w:ascii="Times New Roman" w:hAnsi="Times New Roman"/>
          <w:sz w:val="24"/>
          <w:lang w:val="en-GB"/>
        </w:rPr>
        <w:t xml:space="preserve">A system of international expert review of educational </w:t>
      </w:r>
      <w:r w:rsidR="00CE0080">
        <w:rPr>
          <w:rFonts w:ascii="Times New Roman" w:hAnsi="Times New Roman"/>
          <w:sz w:val="24"/>
          <w:lang w:val="en-GB"/>
        </w:rPr>
        <w:t>program</w:t>
      </w:r>
      <w:r w:rsidRPr="001A1E93">
        <w:rPr>
          <w:rFonts w:ascii="Times New Roman" w:hAnsi="Times New Roman"/>
          <w:sz w:val="24"/>
          <w:lang w:val="en-GB"/>
        </w:rPr>
        <w:t>s</w:t>
      </w:r>
      <w:r>
        <w:rPr>
          <w:rFonts w:ascii="Times New Roman" w:hAnsi="Times New Roman"/>
          <w:sz w:val="24"/>
          <w:lang w:val="en-GB"/>
        </w:rPr>
        <w:t xml:space="preserve"> has been introduced. During the reporting period bachelor’s and master’s programs </w:t>
      </w:r>
      <w:r w:rsidR="00F06140">
        <w:rPr>
          <w:rFonts w:ascii="Times New Roman" w:hAnsi="Times New Roman"/>
          <w:sz w:val="24"/>
          <w:lang w:val="en-GB"/>
        </w:rPr>
        <w:t xml:space="preserve">at the </w:t>
      </w:r>
      <w:r>
        <w:rPr>
          <w:rFonts w:ascii="Times New Roman" w:hAnsi="Times New Roman"/>
          <w:sz w:val="24"/>
          <w:lang w:val="en-GB"/>
        </w:rPr>
        <w:t xml:space="preserve">HSE Faculty of Logistics have </w:t>
      </w:r>
      <w:r w:rsidR="00F06140">
        <w:rPr>
          <w:rFonts w:ascii="Times New Roman" w:hAnsi="Times New Roman"/>
          <w:sz w:val="24"/>
          <w:lang w:val="en-GB"/>
        </w:rPr>
        <w:t xml:space="preserve">successfully </w:t>
      </w:r>
      <w:r>
        <w:rPr>
          <w:rFonts w:ascii="Times New Roman" w:hAnsi="Times New Roman"/>
          <w:sz w:val="24"/>
          <w:lang w:val="en-GB"/>
        </w:rPr>
        <w:t>passed the international review.</w:t>
      </w:r>
      <w:r w:rsidR="00744E3D">
        <w:rPr>
          <w:rFonts w:ascii="Times New Roman" w:hAnsi="Times New Roman"/>
          <w:sz w:val="24"/>
          <w:lang w:val="en-GB"/>
        </w:rPr>
        <w:t xml:space="preserve"> A new </w:t>
      </w:r>
      <w:r w:rsidR="00F06140">
        <w:rPr>
          <w:rFonts w:ascii="Times New Roman" w:hAnsi="Times New Roman"/>
          <w:sz w:val="24"/>
          <w:lang w:val="en-GB"/>
        </w:rPr>
        <w:t xml:space="preserve">initiative </w:t>
      </w:r>
      <w:r w:rsidR="00744E3D">
        <w:rPr>
          <w:rFonts w:ascii="Times New Roman" w:hAnsi="Times New Roman"/>
          <w:sz w:val="24"/>
          <w:lang w:val="en-GB"/>
        </w:rPr>
        <w:t xml:space="preserve">of </w:t>
      </w:r>
      <w:r w:rsidR="00F06140">
        <w:rPr>
          <w:rFonts w:ascii="Times New Roman" w:hAnsi="Times New Roman"/>
          <w:sz w:val="24"/>
          <w:lang w:val="en-GB"/>
        </w:rPr>
        <w:t xml:space="preserve">educational </w:t>
      </w:r>
      <w:r w:rsidR="00CE0080">
        <w:rPr>
          <w:rFonts w:ascii="Times New Roman" w:hAnsi="Times New Roman"/>
          <w:sz w:val="24"/>
          <w:lang w:val="en-GB"/>
        </w:rPr>
        <w:t>program</w:t>
      </w:r>
      <w:r w:rsidR="00F06140">
        <w:rPr>
          <w:rFonts w:ascii="Times New Roman" w:hAnsi="Times New Roman"/>
          <w:sz w:val="24"/>
          <w:lang w:val="en-GB"/>
        </w:rPr>
        <w:t xml:space="preserve">s </w:t>
      </w:r>
      <w:r w:rsidR="00744E3D">
        <w:rPr>
          <w:rFonts w:ascii="Times New Roman" w:hAnsi="Times New Roman"/>
          <w:sz w:val="24"/>
          <w:lang w:val="en-GB"/>
        </w:rPr>
        <w:t>accreditation</w:t>
      </w:r>
      <w:r w:rsidR="00604BA3">
        <w:rPr>
          <w:rFonts w:ascii="Times New Roman" w:hAnsi="Times New Roman"/>
          <w:sz w:val="24"/>
          <w:lang w:val="en-GB"/>
        </w:rPr>
        <w:t xml:space="preserve"> </w:t>
      </w:r>
      <w:r w:rsidR="00744E3D">
        <w:rPr>
          <w:rFonts w:ascii="Times New Roman" w:hAnsi="Times New Roman"/>
          <w:sz w:val="24"/>
          <w:lang w:val="en-GB"/>
        </w:rPr>
        <w:t xml:space="preserve">with professional associations has been launched.  25% of </w:t>
      </w:r>
      <w:r w:rsidR="00CE0080">
        <w:rPr>
          <w:rFonts w:ascii="Times New Roman" w:hAnsi="Times New Roman"/>
          <w:sz w:val="24"/>
          <w:lang w:val="en-GB"/>
        </w:rPr>
        <w:t>program</w:t>
      </w:r>
      <w:r w:rsidR="00744E3D">
        <w:rPr>
          <w:rFonts w:ascii="Times New Roman" w:hAnsi="Times New Roman"/>
          <w:sz w:val="24"/>
          <w:lang w:val="en-GB"/>
        </w:rPr>
        <w:t xml:space="preserve">s </w:t>
      </w:r>
      <w:r w:rsidR="00F06140">
        <w:rPr>
          <w:rFonts w:ascii="Times New Roman" w:hAnsi="Times New Roman"/>
          <w:sz w:val="24"/>
          <w:lang w:val="en-GB"/>
        </w:rPr>
        <w:t xml:space="preserve">of continuing education </w:t>
      </w:r>
      <w:r w:rsidR="00744E3D">
        <w:rPr>
          <w:rFonts w:ascii="Times New Roman" w:hAnsi="Times New Roman"/>
          <w:sz w:val="24"/>
          <w:lang w:val="en-GB"/>
        </w:rPr>
        <w:t xml:space="preserve">have </w:t>
      </w:r>
      <w:r w:rsidR="0013198C">
        <w:rPr>
          <w:rFonts w:ascii="Times New Roman" w:hAnsi="Times New Roman"/>
          <w:sz w:val="24"/>
          <w:lang w:val="en-GB"/>
        </w:rPr>
        <w:t>been accredited by the National Association of Business Administration</w:t>
      </w:r>
      <w:r w:rsidR="00F06140">
        <w:rPr>
          <w:rFonts w:ascii="Times New Roman" w:hAnsi="Times New Roman"/>
          <w:sz w:val="24"/>
          <w:lang w:val="en-GB"/>
        </w:rPr>
        <w:t>,</w:t>
      </w:r>
      <w:r w:rsidR="0013198C">
        <w:rPr>
          <w:rFonts w:ascii="Times New Roman" w:hAnsi="Times New Roman"/>
          <w:sz w:val="24"/>
          <w:lang w:val="en-GB"/>
        </w:rPr>
        <w:t xml:space="preserve"> including 3 of those in 2014.</w:t>
      </w:r>
    </w:p>
    <w:p w:rsidR="002A3B09" w:rsidRDefault="009271C2" w:rsidP="00CA08EB">
      <w:pPr>
        <w:spacing w:after="0" w:line="240" w:lineRule="auto"/>
        <w:ind w:firstLine="720"/>
        <w:jc w:val="both"/>
        <w:rPr>
          <w:rFonts w:ascii="Times New Roman" w:hAnsi="Times New Roman"/>
          <w:sz w:val="24"/>
          <w:lang w:val="en-GB"/>
        </w:rPr>
      </w:pPr>
      <w:r>
        <w:rPr>
          <w:rFonts w:ascii="Times New Roman" w:hAnsi="Times New Roman"/>
          <w:sz w:val="24"/>
          <w:lang w:val="en-GB"/>
        </w:rPr>
        <w:lastRenderedPageBreak/>
        <w:t xml:space="preserve">Within </w:t>
      </w:r>
      <w:r w:rsidR="00727F8C">
        <w:rPr>
          <w:rFonts w:ascii="Times New Roman" w:hAnsi="Times New Roman"/>
          <w:sz w:val="24"/>
          <w:lang w:val="en-GB"/>
        </w:rPr>
        <w:t>the</w:t>
      </w:r>
      <w:r w:rsidR="0013198C">
        <w:rPr>
          <w:rFonts w:ascii="Times New Roman" w:hAnsi="Times New Roman"/>
          <w:sz w:val="24"/>
          <w:lang w:val="en-GB"/>
        </w:rPr>
        <w:t xml:space="preserve"> new </w:t>
      </w:r>
      <w:r w:rsidR="00F06140">
        <w:rPr>
          <w:rFonts w:ascii="Times New Roman" w:hAnsi="Times New Roman"/>
          <w:sz w:val="24"/>
          <w:lang w:val="en-GB"/>
        </w:rPr>
        <w:t xml:space="preserve">educational </w:t>
      </w:r>
      <w:r w:rsidR="00CE0080">
        <w:rPr>
          <w:rFonts w:ascii="Times New Roman" w:hAnsi="Times New Roman"/>
          <w:sz w:val="24"/>
          <w:lang w:val="en-GB"/>
        </w:rPr>
        <w:t>program</w:t>
      </w:r>
      <w:r w:rsidR="00F06140">
        <w:rPr>
          <w:rFonts w:ascii="Times New Roman" w:hAnsi="Times New Roman"/>
          <w:sz w:val="24"/>
          <w:lang w:val="en-GB"/>
        </w:rPr>
        <w:t xml:space="preserve"> management </w:t>
      </w:r>
      <w:r w:rsidR="0013198C">
        <w:rPr>
          <w:rFonts w:ascii="Times New Roman" w:hAnsi="Times New Roman"/>
          <w:sz w:val="24"/>
          <w:lang w:val="en-GB"/>
        </w:rPr>
        <w:t xml:space="preserve">model HSE has </w:t>
      </w:r>
      <w:r w:rsidR="00F06140">
        <w:rPr>
          <w:rFonts w:ascii="Times New Roman" w:hAnsi="Times New Roman"/>
          <w:sz w:val="24"/>
          <w:lang w:val="en-GB"/>
        </w:rPr>
        <w:t>opened</w:t>
      </w:r>
      <w:r w:rsidR="0013198C">
        <w:rPr>
          <w:rFonts w:ascii="Times New Roman" w:hAnsi="Times New Roman"/>
          <w:sz w:val="24"/>
          <w:lang w:val="en-GB"/>
        </w:rPr>
        <w:t xml:space="preserve"> curricular offices focused on educational </w:t>
      </w:r>
      <w:r w:rsidR="00CE0080">
        <w:rPr>
          <w:rFonts w:ascii="Times New Roman" w:hAnsi="Times New Roman"/>
          <w:sz w:val="24"/>
          <w:lang w:val="en-GB"/>
        </w:rPr>
        <w:t>program</w:t>
      </w:r>
      <w:r w:rsidR="0013198C">
        <w:rPr>
          <w:rFonts w:ascii="Times New Roman" w:hAnsi="Times New Roman"/>
          <w:sz w:val="24"/>
          <w:lang w:val="en-GB"/>
        </w:rPr>
        <w:t xml:space="preserve">s administration. </w:t>
      </w:r>
      <w:r w:rsidR="00F06140">
        <w:rPr>
          <w:rFonts w:ascii="Times New Roman" w:hAnsi="Times New Roman"/>
          <w:sz w:val="24"/>
          <w:lang w:val="en-GB"/>
        </w:rPr>
        <w:t>The s</w:t>
      </w:r>
      <w:r w:rsidR="000A73D7">
        <w:rPr>
          <w:rFonts w:ascii="Times New Roman" w:hAnsi="Times New Roman"/>
          <w:sz w:val="24"/>
          <w:lang w:val="en-GB"/>
        </w:rPr>
        <w:t xml:space="preserve">hare of English-speaking staff </w:t>
      </w:r>
      <w:r w:rsidR="00F06140">
        <w:rPr>
          <w:rFonts w:ascii="Times New Roman" w:hAnsi="Times New Roman"/>
          <w:sz w:val="24"/>
          <w:lang w:val="en-GB"/>
        </w:rPr>
        <w:t xml:space="preserve">in </w:t>
      </w:r>
      <w:r w:rsidR="000A73D7">
        <w:rPr>
          <w:rFonts w:ascii="Times New Roman" w:hAnsi="Times New Roman"/>
          <w:sz w:val="24"/>
          <w:lang w:val="en-GB"/>
        </w:rPr>
        <w:t xml:space="preserve">the curricular offices </w:t>
      </w:r>
      <w:r w:rsidR="00F06140">
        <w:rPr>
          <w:rFonts w:ascii="Times New Roman" w:hAnsi="Times New Roman"/>
          <w:sz w:val="24"/>
          <w:lang w:val="en-GB"/>
        </w:rPr>
        <w:t xml:space="preserve">has </w:t>
      </w:r>
      <w:r w:rsidR="000A73D7">
        <w:rPr>
          <w:rFonts w:ascii="Times New Roman" w:hAnsi="Times New Roman"/>
          <w:sz w:val="24"/>
          <w:lang w:val="en-GB"/>
        </w:rPr>
        <w:t xml:space="preserve">increased </w:t>
      </w:r>
      <w:r w:rsidR="00F06140">
        <w:rPr>
          <w:rFonts w:ascii="Times New Roman" w:hAnsi="Times New Roman"/>
          <w:sz w:val="24"/>
          <w:lang w:val="en-GB"/>
        </w:rPr>
        <w:t xml:space="preserve">from 16% </w:t>
      </w:r>
      <w:r w:rsidR="000A73D7">
        <w:rPr>
          <w:rFonts w:ascii="Times New Roman" w:hAnsi="Times New Roman"/>
          <w:sz w:val="24"/>
          <w:lang w:val="en-GB"/>
        </w:rPr>
        <w:t>to 30%</w:t>
      </w:r>
      <w:r w:rsidR="00F06140">
        <w:rPr>
          <w:rFonts w:ascii="Times New Roman" w:hAnsi="Times New Roman"/>
          <w:sz w:val="24"/>
          <w:lang w:val="en-GB"/>
        </w:rPr>
        <w:t>.</w:t>
      </w:r>
      <w:r w:rsidR="000A73D7">
        <w:rPr>
          <w:rFonts w:ascii="Times New Roman" w:hAnsi="Times New Roman"/>
          <w:sz w:val="24"/>
          <w:lang w:val="en-GB"/>
        </w:rPr>
        <w:t xml:space="preserve"> The efficiency criteria for evaluation of educational </w:t>
      </w:r>
      <w:r w:rsidR="00CE0080">
        <w:rPr>
          <w:rFonts w:ascii="Times New Roman" w:hAnsi="Times New Roman"/>
          <w:sz w:val="24"/>
          <w:lang w:val="en-GB"/>
        </w:rPr>
        <w:t>program</w:t>
      </w:r>
      <w:r w:rsidR="000A73D7">
        <w:rPr>
          <w:rFonts w:ascii="Times New Roman" w:hAnsi="Times New Roman"/>
          <w:sz w:val="24"/>
          <w:lang w:val="en-GB"/>
        </w:rPr>
        <w:t xml:space="preserve"> managers have been developed and introduced.</w:t>
      </w:r>
    </w:p>
    <w:p w:rsidR="00D31BEB" w:rsidRPr="00D71C29" w:rsidRDefault="00D31BEB" w:rsidP="00A47DC6">
      <w:pPr>
        <w:spacing w:after="0" w:line="240" w:lineRule="auto"/>
        <w:ind w:firstLine="720"/>
        <w:rPr>
          <w:rFonts w:ascii="Times New Roman" w:hAnsi="Times New Roman"/>
          <w:sz w:val="24"/>
          <w:lang w:val="en-US"/>
        </w:rPr>
      </w:pPr>
    </w:p>
    <w:p w:rsidR="00A47DC6" w:rsidRPr="00D86908" w:rsidRDefault="00A47DC6" w:rsidP="00A47DC6">
      <w:pPr>
        <w:spacing w:after="0" w:line="240" w:lineRule="auto"/>
        <w:rPr>
          <w:rFonts w:ascii="Times New Roman" w:hAnsi="Times New Roman"/>
          <w:b/>
          <w:sz w:val="24"/>
          <w:lang w:val="en-GB"/>
        </w:rPr>
      </w:pPr>
      <w:r w:rsidRPr="001A1E93">
        <w:rPr>
          <w:rFonts w:ascii="Times New Roman" w:hAnsi="Times New Roman"/>
          <w:b/>
          <w:sz w:val="24"/>
          <w:lang w:val="en-GB"/>
        </w:rPr>
        <w:t>Strategic Initiative 3: Expanding into new geographic markets at all levels of education and increasing the selectivity of master's and PhD programs</w:t>
      </w:r>
    </w:p>
    <w:p w:rsidR="00727F8C" w:rsidRDefault="00727F8C" w:rsidP="00C30448">
      <w:pPr>
        <w:spacing w:after="0" w:line="240" w:lineRule="auto"/>
        <w:ind w:firstLine="720"/>
        <w:jc w:val="both"/>
        <w:rPr>
          <w:rFonts w:ascii="Times New Roman" w:hAnsi="Times New Roman"/>
          <w:sz w:val="24"/>
          <w:lang w:val="en-GB"/>
        </w:rPr>
      </w:pPr>
      <w:r>
        <w:rPr>
          <w:rFonts w:ascii="Times New Roman" w:hAnsi="Times New Roman"/>
          <w:sz w:val="24"/>
          <w:lang w:val="en-GB"/>
        </w:rPr>
        <w:t xml:space="preserve">HSE actively develops partnerships with leading </w:t>
      </w:r>
      <w:r w:rsidR="00001A77">
        <w:rPr>
          <w:rFonts w:ascii="Times New Roman" w:hAnsi="Times New Roman"/>
          <w:sz w:val="24"/>
          <w:lang w:val="en-GB"/>
        </w:rPr>
        <w:t>international</w:t>
      </w:r>
      <w:r>
        <w:rPr>
          <w:rFonts w:ascii="Times New Roman" w:hAnsi="Times New Roman"/>
          <w:sz w:val="24"/>
          <w:lang w:val="en-GB"/>
        </w:rPr>
        <w:t xml:space="preserve"> universities for joint educational and </w:t>
      </w:r>
      <w:r w:rsidR="0017195D">
        <w:rPr>
          <w:rFonts w:ascii="Times New Roman" w:hAnsi="Times New Roman"/>
          <w:sz w:val="24"/>
          <w:lang w:val="en-GB"/>
        </w:rPr>
        <w:t xml:space="preserve">research </w:t>
      </w:r>
      <w:r>
        <w:rPr>
          <w:rFonts w:ascii="Times New Roman" w:hAnsi="Times New Roman"/>
          <w:sz w:val="24"/>
          <w:lang w:val="en-GB"/>
        </w:rPr>
        <w:t>projects.</w:t>
      </w:r>
      <w:r w:rsidR="0017195D">
        <w:rPr>
          <w:rFonts w:ascii="Times New Roman" w:hAnsi="Times New Roman"/>
          <w:sz w:val="24"/>
          <w:lang w:val="en-GB"/>
        </w:rPr>
        <w:t xml:space="preserve"> </w:t>
      </w:r>
      <w:r>
        <w:rPr>
          <w:rFonts w:ascii="Times New Roman" w:hAnsi="Times New Roman"/>
          <w:sz w:val="24"/>
          <w:lang w:val="en-GB"/>
        </w:rPr>
        <w:t xml:space="preserve">58 new agreements have been </w:t>
      </w:r>
      <w:r w:rsidR="0017195D">
        <w:rPr>
          <w:rFonts w:ascii="Times New Roman" w:hAnsi="Times New Roman"/>
          <w:sz w:val="24"/>
          <w:lang w:val="en-GB"/>
        </w:rPr>
        <w:t xml:space="preserve">signed </w:t>
      </w:r>
      <w:r>
        <w:rPr>
          <w:rFonts w:ascii="Times New Roman" w:hAnsi="Times New Roman"/>
          <w:sz w:val="24"/>
          <w:lang w:val="en-GB"/>
        </w:rPr>
        <w:t>during the reporting period.</w:t>
      </w:r>
    </w:p>
    <w:p w:rsidR="004152F7" w:rsidRPr="004152F7" w:rsidRDefault="004152F7" w:rsidP="004152F7">
      <w:pPr>
        <w:spacing w:after="0" w:line="240" w:lineRule="auto"/>
        <w:ind w:firstLine="709"/>
        <w:jc w:val="both"/>
        <w:rPr>
          <w:rFonts w:ascii="Times New Roman" w:hAnsi="Times New Roman"/>
          <w:sz w:val="24"/>
          <w:szCs w:val="24"/>
          <w:shd w:val="clear" w:color="auto" w:fill="FFFFFF"/>
          <w:lang w:val="en-US"/>
        </w:rPr>
      </w:pPr>
      <w:r w:rsidRPr="004152F7">
        <w:rPr>
          <w:rFonts w:ascii="Times New Roman" w:hAnsi="Times New Roman"/>
          <w:sz w:val="24"/>
          <w:szCs w:val="24"/>
          <w:shd w:val="clear" w:color="auto" w:fill="FFFFFF"/>
          <w:lang w:val="en-US"/>
        </w:rPr>
        <w:t xml:space="preserve">HSE has achieved a considerable increase of international students enrolled in degree programs: from 603 in 2013 to 952 in 2014, including 132 students from the countries </w:t>
      </w:r>
      <w:r w:rsidRPr="004152F7">
        <w:rPr>
          <w:rFonts w:ascii="Times New Roman" w:hAnsi="Times New Roman"/>
          <w:sz w:val="24"/>
          <w:lang w:val="en-GB"/>
        </w:rPr>
        <w:t>outside the CIS and the Baltic region</w:t>
      </w:r>
      <w:r w:rsidRPr="004152F7">
        <w:rPr>
          <w:rFonts w:ascii="Times New Roman" w:hAnsi="Times New Roman"/>
          <w:sz w:val="24"/>
          <w:szCs w:val="24"/>
          <w:shd w:val="clear" w:color="auto" w:fill="FFFFFF"/>
          <w:lang w:val="en-US"/>
        </w:rPr>
        <w:t>. In 2014, 468 international students beg</w:t>
      </w:r>
      <w:r w:rsidR="00D4085A">
        <w:rPr>
          <w:rFonts w:ascii="Times New Roman" w:hAnsi="Times New Roman"/>
          <w:sz w:val="24"/>
          <w:szCs w:val="24"/>
          <w:shd w:val="clear" w:color="auto" w:fill="FFFFFF"/>
          <w:lang w:val="en-US"/>
        </w:rPr>
        <w:t>a</w:t>
      </w:r>
      <w:r w:rsidRPr="004152F7">
        <w:rPr>
          <w:rFonts w:ascii="Times New Roman" w:hAnsi="Times New Roman"/>
          <w:sz w:val="24"/>
          <w:szCs w:val="24"/>
          <w:shd w:val="clear" w:color="auto" w:fill="FFFFFF"/>
          <w:lang w:val="en-US"/>
        </w:rPr>
        <w:t xml:space="preserve">n their study in HSE, 65 of them from </w:t>
      </w:r>
      <w:r w:rsidRPr="004152F7">
        <w:rPr>
          <w:rFonts w:ascii="Times New Roman" w:hAnsi="Times New Roman"/>
          <w:sz w:val="24"/>
          <w:lang w:val="en-GB"/>
        </w:rPr>
        <w:t>outside the CIS and the Baltic region</w:t>
      </w:r>
      <w:r w:rsidRPr="004152F7">
        <w:rPr>
          <w:rFonts w:ascii="Times New Roman" w:hAnsi="Times New Roman"/>
          <w:sz w:val="24"/>
          <w:szCs w:val="24"/>
          <w:shd w:val="clear" w:color="auto" w:fill="FFFFFF"/>
          <w:lang w:val="en-US"/>
        </w:rPr>
        <w:t xml:space="preserve">. </w:t>
      </w:r>
    </w:p>
    <w:p w:rsidR="00727F8C" w:rsidRDefault="00727F8C" w:rsidP="00C30448">
      <w:pPr>
        <w:spacing w:after="0" w:line="240" w:lineRule="auto"/>
        <w:ind w:firstLine="720"/>
        <w:jc w:val="both"/>
        <w:rPr>
          <w:rFonts w:ascii="Times New Roman" w:hAnsi="Times New Roman"/>
          <w:sz w:val="24"/>
          <w:lang w:val="en-GB"/>
        </w:rPr>
      </w:pPr>
      <w:r>
        <w:rPr>
          <w:rFonts w:ascii="Times New Roman" w:hAnsi="Times New Roman"/>
          <w:sz w:val="24"/>
          <w:lang w:val="en-GB"/>
        </w:rPr>
        <w:t>An integrated system of talents selection has been developed at HSE</w:t>
      </w:r>
      <w:r w:rsidRPr="001A1E93">
        <w:rPr>
          <w:rFonts w:ascii="Times New Roman" w:hAnsi="Times New Roman"/>
          <w:sz w:val="24"/>
          <w:lang w:val="en-GB"/>
        </w:rPr>
        <w:t xml:space="preserve">: </w:t>
      </w:r>
      <w:r w:rsidRPr="00D86908">
        <w:rPr>
          <w:rFonts w:ascii="Times New Roman" w:hAnsi="Times New Roman"/>
          <w:sz w:val="24"/>
          <w:lang w:val="en-GB"/>
        </w:rPr>
        <w:t>Olympiads</w:t>
      </w:r>
      <w:r w:rsidRPr="001A1E93">
        <w:rPr>
          <w:rFonts w:ascii="Times New Roman" w:hAnsi="Times New Roman"/>
          <w:sz w:val="24"/>
          <w:lang w:val="en-GB"/>
        </w:rPr>
        <w:t>, creative competitions, professional</w:t>
      </w:r>
      <w:r w:rsidR="00E53AB9">
        <w:rPr>
          <w:rFonts w:ascii="Times New Roman" w:hAnsi="Times New Roman"/>
          <w:sz w:val="24"/>
          <w:lang w:val="en-GB"/>
        </w:rPr>
        <w:t xml:space="preserve">ly orientated secondary </w:t>
      </w:r>
      <w:r w:rsidRPr="001A1E93">
        <w:rPr>
          <w:rFonts w:ascii="Times New Roman" w:hAnsi="Times New Roman"/>
          <w:sz w:val="24"/>
          <w:lang w:val="en-GB"/>
        </w:rPr>
        <w:t xml:space="preserve">schools, </w:t>
      </w:r>
      <w:r w:rsidR="00137992">
        <w:rPr>
          <w:rFonts w:ascii="Times New Roman" w:hAnsi="Times New Roman"/>
          <w:sz w:val="24"/>
          <w:lang w:val="en-GB"/>
        </w:rPr>
        <w:t xml:space="preserve">the </w:t>
      </w:r>
      <w:r w:rsidRPr="001A1E93">
        <w:rPr>
          <w:rFonts w:ascii="Times New Roman" w:hAnsi="Times New Roman"/>
          <w:sz w:val="24"/>
          <w:lang w:val="en-GB"/>
        </w:rPr>
        <w:t>Internet school, preparatory courses, advertising campaigns, educational fairs, etc.</w:t>
      </w:r>
    </w:p>
    <w:p w:rsidR="00D9420D" w:rsidRDefault="00D9420D" w:rsidP="00C30448">
      <w:pPr>
        <w:spacing w:after="0" w:line="240" w:lineRule="auto"/>
        <w:ind w:firstLine="720"/>
        <w:jc w:val="both"/>
        <w:rPr>
          <w:rFonts w:ascii="Times New Roman" w:hAnsi="Times New Roman"/>
          <w:sz w:val="24"/>
          <w:lang w:val="en-GB"/>
        </w:rPr>
      </w:pPr>
      <w:r>
        <w:rPr>
          <w:rFonts w:ascii="Times New Roman" w:hAnsi="Times New Roman"/>
          <w:sz w:val="24"/>
          <w:lang w:val="en-GB"/>
        </w:rPr>
        <w:t xml:space="preserve">HSE Lyceum (secondary school) has </w:t>
      </w:r>
      <w:r w:rsidR="00E53AB9">
        <w:rPr>
          <w:rFonts w:ascii="Times New Roman" w:hAnsi="Times New Roman"/>
          <w:sz w:val="24"/>
          <w:lang w:val="en-GB"/>
        </w:rPr>
        <w:t xml:space="preserve">enlarged its student body </w:t>
      </w:r>
      <w:r w:rsidR="0017195D">
        <w:rPr>
          <w:rFonts w:ascii="Times New Roman" w:hAnsi="Times New Roman"/>
          <w:sz w:val="24"/>
          <w:lang w:val="en-GB"/>
        </w:rPr>
        <w:t xml:space="preserve">from 58 </w:t>
      </w:r>
      <w:r w:rsidR="00E53AB9">
        <w:rPr>
          <w:rFonts w:ascii="Times New Roman" w:hAnsi="Times New Roman"/>
          <w:sz w:val="24"/>
          <w:lang w:val="en-GB"/>
        </w:rPr>
        <w:t xml:space="preserve">people </w:t>
      </w:r>
      <w:r w:rsidR="0017195D">
        <w:rPr>
          <w:rFonts w:ascii="Times New Roman" w:hAnsi="Times New Roman"/>
          <w:sz w:val="24"/>
          <w:lang w:val="en-GB"/>
        </w:rPr>
        <w:t xml:space="preserve">in 2013 </w:t>
      </w:r>
      <w:r>
        <w:rPr>
          <w:rFonts w:ascii="Times New Roman" w:hAnsi="Times New Roman"/>
          <w:sz w:val="24"/>
          <w:lang w:val="en-GB"/>
        </w:rPr>
        <w:t>up to 45</w:t>
      </w:r>
      <w:r w:rsidR="004152F7" w:rsidRPr="004152F7">
        <w:rPr>
          <w:rFonts w:ascii="Times New Roman" w:hAnsi="Times New Roman"/>
          <w:sz w:val="24"/>
          <w:lang w:val="en-US"/>
        </w:rPr>
        <w:t>0</w:t>
      </w:r>
      <w:r>
        <w:rPr>
          <w:rFonts w:ascii="Times New Roman" w:hAnsi="Times New Roman"/>
          <w:sz w:val="24"/>
          <w:lang w:val="en-GB"/>
        </w:rPr>
        <w:t xml:space="preserve"> </w:t>
      </w:r>
      <w:r w:rsidR="0017195D">
        <w:rPr>
          <w:rFonts w:ascii="Times New Roman" w:hAnsi="Times New Roman"/>
          <w:sz w:val="24"/>
          <w:lang w:val="en-GB"/>
        </w:rPr>
        <w:t>in 2014</w:t>
      </w:r>
      <w:r>
        <w:rPr>
          <w:rFonts w:ascii="Times New Roman" w:hAnsi="Times New Roman"/>
          <w:sz w:val="24"/>
          <w:lang w:val="en-GB"/>
        </w:rPr>
        <w:t xml:space="preserve">. </w:t>
      </w:r>
      <w:r w:rsidR="00E53AB9">
        <w:rPr>
          <w:rFonts w:ascii="Times New Roman" w:hAnsi="Times New Roman"/>
          <w:sz w:val="24"/>
          <w:lang w:val="en-GB"/>
        </w:rPr>
        <w:t xml:space="preserve">The </w:t>
      </w:r>
      <w:r>
        <w:rPr>
          <w:rFonts w:ascii="Times New Roman" w:hAnsi="Times New Roman"/>
          <w:sz w:val="24"/>
          <w:lang w:val="en-GB"/>
        </w:rPr>
        <w:t xml:space="preserve">Lyceum </w:t>
      </w:r>
      <w:r w:rsidR="0017195D">
        <w:rPr>
          <w:rFonts w:ascii="Times New Roman" w:hAnsi="Times New Roman"/>
          <w:sz w:val="24"/>
          <w:lang w:val="en-GB"/>
        </w:rPr>
        <w:t>builds on the</w:t>
      </w:r>
      <w:r>
        <w:rPr>
          <w:rFonts w:ascii="Times New Roman" w:hAnsi="Times New Roman"/>
          <w:sz w:val="24"/>
          <w:lang w:val="en-GB"/>
        </w:rPr>
        <w:t xml:space="preserve"> advanced </w:t>
      </w:r>
      <w:r w:rsidR="0017195D">
        <w:rPr>
          <w:rFonts w:ascii="Times New Roman" w:hAnsi="Times New Roman"/>
          <w:sz w:val="24"/>
          <w:lang w:val="en-GB"/>
        </w:rPr>
        <w:t xml:space="preserve">study </w:t>
      </w:r>
      <w:r>
        <w:rPr>
          <w:rFonts w:ascii="Times New Roman" w:hAnsi="Times New Roman"/>
          <w:sz w:val="24"/>
          <w:lang w:val="en-GB"/>
        </w:rPr>
        <w:t>model</w:t>
      </w:r>
      <w:r w:rsidR="0017195D">
        <w:rPr>
          <w:rFonts w:ascii="Times New Roman" w:hAnsi="Times New Roman"/>
          <w:sz w:val="24"/>
          <w:lang w:val="en-GB"/>
        </w:rPr>
        <w:t>,</w:t>
      </w:r>
      <w:r w:rsidR="004152F7" w:rsidRPr="004152F7">
        <w:rPr>
          <w:rFonts w:ascii="Times New Roman" w:hAnsi="Times New Roman"/>
          <w:sz w:val="24"/>
          <w:lang w:val="en-US"/>
        </w:rPr>
        <w:t xml:space="preserve"> </w:t>
      </w:r>
      <w:r w:rsidR="002B28BB">
        <w:rPr>
          <w:rFonts w:ascii="Times New Roman" w:hAnsi="Times New Roman"/>
          <w:sz w:val="24"/>
          <w:lang w:val="en-GB"/>
        </w:rPr>
        <w:t xml:space="preserve">based on </w:t>
      </w:r>
      <w:r w:rsidR="00E53AB9">
        <w:rPr>
          <w:rFonts w:ascii="Times New Roman" w:hAnsi="Times New Roman"/>
          <w:sz w:val="24"/>
          <w:lang w:val="en-GB"/>
        </w:rPr>
        <w:t xml:space="preserve">the </w:t>
      </w:r>
      <w:r w:rsidR="002B28BB">
        <w:rPr>
          <w:rFonts w:ascii="Times New Roman" w:hAnsi="Times New Roman"/>
          <w:sz w:val="24"/>
          <w:lang w:val="en-GB"/>
        </w:rPr>
        <w:t xml:space="preserve">new generation </w:t>
      </w:r>
      <w:r w:rsidR="0017195D">
        <w:rPr>
          <w:rFonts w:ascii="Times New Roman" w:hAnsi="Times New Roman"/>
          <w:sz w:val="24"/>
          <w:lang w:val="en-GB"/>
        </w:rPr>
        <w:t>of secondary education</w:t>
      </w:r>
      <w:r w:rsidR="00E53AB9" w:rsidRPr="00E53AB9">
        <w:rPr>
          <w:rFonts w:ascii="Times New Roman" w:hAnsi="Times New Roman"/>
          <w:sz w:val="24"/>
          <w:lang w:val="en-GB"/>
        </w:rPr>
        <w:t xml:space="preserve"> </w:t>
      </w:r>
      <w:r w:rsidR="00E53AB9">
        <w:rPr>
          <w:rFonts w:ascii="Times New Roman" w:hAnsi="Times New Roman"/>
          <w:sz w:val="24"/>
          <w:lang w:val="en-GB"/>
        </w:rPr>
        <w:t>standards</w:t>
      </w:r>
      <w:r w:rsidR="00137992">
        <w:rPr>
          <w:rFonts w:ascii="Times New Roman" w:hAnsi="Times New Roman"/>
          <w:sz w:val="24"/>
          <w:lang w:val="en-GB"/>
        </w:rPr>
        <w:t>,</w:t>
      </w:r>
      <w:r w:rsidR="0017195D">
        <w:rPr>
          <w:rFonts w:ascii="Times New Roman" w:hAnsi="Times New Roman"/>
          <w:sz w:val="24"/>
          <w:lang w:val="en-GB"/>
        </w:rPr>
        <w:t xml:space="preserve"> </w:t>
      </w:r>
      <w:r w:rsidR="002B28BB">
        <w:rPr>
          <w:rFonts w:ascii="Times New Roman" w:hAnsi="Times New Roman"/>
          <w:sz w:val="24"/>
          <w:lang w:val="en-GB"/>
        </w:rPr>
        <w:t xml:space="preserve">and </w:t>
      </w:r>
      <w:r w:rsidR="00E53AB9">
        <w:rPr>
          <w:rFonts w:ascii="Times New Roman" w:hAnsi="Times New Roman"/>
          <w:sz w:val="24"/>
          <w:lang w:val="en-GB"/>
        </w:rPr>
        <w:t xml:space="preserve">uses </w:t>
      </w:r>
      <w:r w:rsidR="002B28BB">
        <w:rPr>
          <w:rFonts w:ascii="Times New Roman" w:hAnsi="Times New Roman"/>
          <w:sz w:val="24"/>
          <w:lang w:val="en-GB"/>
        </w:rPr>
        <w:t>unique course</w:t>
      </w:r>
      <w:r w:rsidR="00137992">
        <w:rPr>
          <w:rFonts w:ascii="Times New Roman" w:hAnsi="Times New Roman"/>
          <w:sz w:val="24"/>
          <w:lang w:val="en-GB"/>
        </w:rPr>
        <w:t>s</w:t>
      </w:r>
      <w:r w:rsidR="002B28BB">
        <w:rPr>
          <w:rFonts w:ascii="Times New Roman" w:hAnsi="Times New Roman"/>
          <w:sz w:val="24"/>
          <w:lang w:val="en-GB"/>
        </w:rPr>
        <w:t xml:space="preserve"> </w:t>
      </w:r>
      <w:r w:rsidR="00E53AB9">
        <w:rPr>
          <w:rFonts w:ascii="Times New Roman" w:hAnsi="Times New Roman"/>
          <w:sz w:val="24"/>
          <w:lang w:val="en-GB"/>
        </w:rPr>
        <w:t xml:space="preserve">taught </w:t>
      </w:r>
      <w:r w:rsidR="002B28BB">
        <w:rPr>
          <w:rFonts w:ascii="Times New Roman" w:hAnsi="Times New Roman"/>
          <w:sz w:val="24"/>
          <w:lang w:val="en-GB"/>
        </w:rPr>
        <w:t>by HSE professors.</w:t>
      </w:r>
    </w:p>
    <w:p w:rsidR="00A50182" w:rsidRDefault="00A50182" w:rsidP="00C30448">
      <w:pPr>
        <w:spacing w:after="0" w:line="240" w:lineRule="auto"/>
        <w:ind w:firstLine="720"/>
        <w:jc w:val="both"/>
        <w:rPr>
          <w:rFonts w:ascii="Times New Roman" w:hAnsi="Times New Roman"/>
          <w:sz w:val="24"/>
          <w:lang w:val="en-US"/>
        </w:rPr>
      </w:pPr>
      <w:r>
        <w:rPr>
          <w:rFonts w:ascii="Times New Roman" w:hAnsi="Times New Roman"/>
          <w:sz w:val="24"/>
          <w:lang w:val="en-GB"/>
        </w:rPr>
        <w:t xml:space="preserve">HSE inter-regional Olympiad for secondary school students </w:t>
      </w:r>
      <w:r>
        <w:rPr>
          <w:rFonts w:ascii="Times New Roman" w:hAnsi="Times New Roman"/>
          <w:sz w:val="24"/>
          <w:lang w:val="en-US"/>
        </w:rPr>
        <w:t xml:space="preserve"> was </w:t>
      </w:r>
      <w:r w:rsidR="00C01315">
        <w:rPr>
          <w:rFonts w:ascii="Times New Roman" w:hAnsi="Times New Roman"/>
          <w:sz w:val="24"/>
          <w:lang w:val="en-US"/>
        </w:rPr>
        <w:t xml:space="preserve">held in </w:t>
      </w:r>
      <w:r>
        <w:rPr>
          <w:rFonts w:ascii="Times New Roman" w:hAnsi="Times New Roman"/>
          <w:sz w:val="24"/>
          <w:lang w:val="en-US"/>
        </w:rPr>
        <w:t xml:space="preserve">15 disciplines and attracted students from </w:t>
      </w:r>
      <w:r w:rsidR="004152F7" w:rsidRPr="004152F7">
        <w:rPr>
          <w:rFonts w:ascii="Times New Roman" w:hAnsi="Times New Roman"/>
          <w:sz w:val="24"/>
          <w:lang w:val="en-US"/>
        </w:rPr>
        <w:t>21</w:t>
      </w:r>
      <w:r>
        <w:rPr>
          <w:rFonts w:ascii="Times New Roman" w:hAnsi="Times New Roman"/>
          <w:sz w:val="24"/>
          <w:lang w:val="en-US"/>
        </w:rPr>
        <w:t xml:space="preserve"> countries.</w:t>
      </w:r>
    </w:p>
    <w:p w:rsidR="00A50182" w:rsidRPr="00CE0080" w:rsidRDefault="00A50182" w:rsidP="00C30448">
      <w:pPr>
        <w:spacing w:after="0" w:line="240" w:lineRule="auto"/>
        <w:ind w:firstLine="720"/>
        <w:jc w:val="both"/>
        <w:rPr>
          <w:rFonts w:ascii="Times New Roman" w:hAnsi="Times New Roman"/>
          <w:sz w:val="24"/>
          <w:lang w:val="en-US"/>
        </w:rPr>
      </w:pPr>
      <w:r w:rsidRPr="00CE0080">
        <w:rPr>
          <w:rFonts w:ascii="Times New Roman" w:hAnsi="Times New Roman"/>
          <w:sz w:val="24"/>
          <w:lang w:val="en-US"/>
        </w:rPr>
        <w:t>In 2014 HSE has launched new International Humanit</w:t>
      </w:r>
      <w:r w:rsidR="00D9420D" w:rsidRPr="00CE0080">
        <w:rPr>
          <w:rFonts w:ascii="Times New Roman" w:hAnsi="Times New Roman"/>
          <w:sz w:val="24"/>
          <w:lang w:val="en-US"/>
        </w:rPr>
        <w:t>ies</w:t>
      </w:r>
      <w:r w:rsidRPr="00CE0080">
        <w:rPr>
          <w:rFonts w:ascii="Times New Roman" w:hAnsi="Times New Roman"/>
          <w:sz w:val="24"/>
          <w:lang w:val="en-US"/>
        </w:rPr>
        <w:t xml:space="preserve"> Olympiad for </w:t>
      </w:r>
      <w:r w:rsidRPr="00CE0080">
        <w:rPr>
          <w:rFonts w:ascii="Times New Roman" w:hAnsi="Times New Roman"/>
          <w:sz w:val="24"/>
          <w:lang w:val="en-GB"/>
        </w:rPr>
        <w:t>secondary school students</w:t>
      </w:r>
      <w:r w:rsidRPr="00CE0080">
        <w:rPr>
          <w:rFonts w:ascii="Times New Roman" w:hAnsi="Times New Roman"/>
          <w:sz w:val="24"/>
          <w:lang w:val="en-US"/>
        </w:rPr>
        <w:t xml:space="preserve"> </w:t>
      </w:r>
      <w:r w:rsidR="007E2893" w:rsidRPr="00CE0080">
        <w:rPr>
          <w:rFonts w:ascii="Times New Roman" w:hAnsi="Times New Roman"/>
          <w:sz w:val="24"/>
          <w:lang w:val="en-US"/>
        </w:rPr>
        <w:t xml:space="preserve">from the CIS </w:t>
      </w:r>
      <w:r w:rsidR="004152F7" w:rsidRPr="00CE0080">
        <w:rPr>
          <w:rFonts w:ascii="Times New Roman" w:hAnsi="Times New Roman"/>
          <w:sz w:val="24"/>
          <w:lang w:val="en-US"/>
        </w:rPr>
        <w:t xml:space="preserve">and Eastern Europe </w:t>
      </w:r>
      <w:r w:rsidR="007E2893" w:rsidRPr="00CE0080">
        <w:rPr>
          <w:rFonts w:ascii="Times New Roman" w:hAnsi="Times New Roman"/>
          <w:sz w:val="24"/>
          <w:lang w:val="en-US"/>
        </w:rPr>
        <w:t>countries. Its contests run in 15 countries with more than 4500 participants.</w:t>
      </w:r>
    </w:p>
    <w:p w:rsidR="00727F8C" w:rsidRPr="00CE0080" w:rsidRDefault="007E2893" w:rsidP="00C30448">
      <w:pPr>
        <w:spacing w:after="0" w:line="240" w:lineRule="auto"/>
        <w:ind w:firstLine="720"/>
        <w:jc w:val="both"/>
        <w:rPr>
          <w:rFonts w:ascii="Times New Roman" w:hAnsi="Times New Roman"/>
          <w:sz w:val="24"/>
          <w:lang w:val="en-US"/>
        </w:rPr>
      </w:pPr>
      <w:r w:rsidRPr="00CE0080">
        <w:rPr>
          <w:rFonts w:ascii="Times New Roman" w:hAnsi="Times New Roman"/>
          <w:sz w:val="24"/>
          <w:lang w:val="en-US"/>
        </w:rPr>
        <w:t xml:space="preserve">Number of HSE Internet-school students </w:t>
      </w:r>
      <w:r w:rsidR="00C01315" w:rsidRPr="00CE0080">
        <w:rPr>
          <w:rFonts w:ascii="Times New Roman" w:hAnsi="Times New Roman"/>
          <w:sz w:val="24"/>
          <w:lang w:val="en-US"/>
        </w:rPr>
        <w:t xml:space="preserve">exceeded </w:t>
      </w:r>
      <w:r w:rsidRPr="00CE0080">
        <w:rPr>
          <w:rFonts w:ascii="Times New Roman" w:hAnsi="Times New Roman"/>
          <w:sz w:val="24"/>
          <w:lang w:val="en-US"/>
        </w:rPr>
        <w:t>2700 p</w:t>
      </w:r>
      <w:r w:rsidR="00C01315" w:rsidRPr="00CE0080">
        <w:rPr>
          <w:rFonts w:ascii="Times New Roman" w:hAnsi="Times New Roman"/>
          <w:sz w:val="24"/>
          <w:lang w:val="en-US"/>
        </w:rPr>
        <w:t>articipants</w:t>
      </w:r>
      <w:r w:rsidRPr="00CE0080">
        <w:rPr>
          <w:rFonts w:ascii="Times New Roman" w:hAnsi="Times New Roman"/>
          <w:sz w:val="24"/>
          <w:lang w:val="en-US"/>
        </w:rPr>
        <w:t xml:space="preserve"> with more than 8300 registrations for </w:t>
      </w:r>
      <w:r w:rsidR="00C01315" w:rsidRPr="00CE0080">
        <w:rPr>
          <w:rFonts w:ascii="Times New Roman" w:hAnsi="Times New Roman"/>
          <w:sz w:val="24"/>
          <w:lang w:val="en-US"/>
        </w:rPr>
        <w:t xml:space="preserve">specific </w:t>
      </w:r>
      <w:r w:rsidRPr="00CE0080">
        <w:rPr>
          <w:rFonts w:ascii="Times New Roman" w:hAnsi="Times New Roman"/>
          <w:sz w:val="24"/>
          <w:lang w:val="en-US"/>
        </w:rPr>
        <w:t>disciplines.</w:t>
      </w:r>
    </w:p>
    <w:p w:rsidR="00727F8C" w:rsidRPr="002B28BB" w:rsidRDefault="007E2893" w:rsidP="00C30448">
      <w:pPr>
        <w:spacing w:after="0" w:line="240" w:lineRule="auto"/>
        <w:ind w:firstLine="720"/>
        <w:jc w:val="both"/>
        <w:rPr>
          <w:rFonts w:ascii="Times New Roman" w:hAnsi="Times New Roman"/>
          <w:sz w:val="24"/>
          <w:lang w:val="en-US"/>
        </w:rPr>
      </w:pPr>
      <w:r w:rsidRPr="00CE0080">
        <w:rPr>
          <w:rFonts w:ascii="Times New Roman" w:hAnsi="Times New Roman"/>
          <w:sz w:val="24"/>
          <w:lang w:val="en-US"/>
        </w:rPr>
        <w:t xml:space="preserve">HSE Olympiad for </w:t>
      </w:r>
      <w:r w:rsidR="00C01315" w:rsidRPr="00CE0080">
        <w:rPr>
          <w:rFonts w:ascii="Times New Roman" w:hAnsi="Times New Roman"/>
          <w:sz w:val="24"/>
          <w:lang w:val="en-US"/>
        </w:rPr>
        <w:t xml:space="preserve">undergraduate and postgraduate </w:t>
      </w:r>
      <w:r w:rsidRPr="00CE0080">
        <w:rPr>
          <w:rFonts w:ascii="Times New Roman" w:hAnsi="Times New Roman"/>
          <w:sz w:val="24"/>
          <w:lang w:val="en-US"/>
        </w:rPr>
        <w:t>students in Russia and the CIS</w:t>
      </w:r>
      <w:r w:rsidR="00C01315" w:rsidRPr="00CE0080">
        <w:rPr>
          <w:rFonts w:ascii="Times New Roman" w:hAnsi="Times New Roman"/>
          <w:sz w:val="24"/>
          <w:lang w:val="en-US"/>
        </w:rPr>
        <w:t xml:space="preserve"> </w:t>
      </w:r>
      <w:r w:rsidRPr="00CE0080">
        <w:rPr>
          <w:rFonts w:ascii="Times New Roman" w:hAnsi="Times New Roman"/>
          <w:sz w:val="24"/>
          <w:lang w:val="en-US"/>
        </w:rPr>
        <w:t xml:space="preserve">was attended by 3418 participants. HSE Winter Schools for postgraduates </w:t>
      </w:r>
      <w:r w:rsidR="00D9420D" w:rsidRPr="00CE0080">
        <w:rPr>
          <w:rFonts w:ascii="Times New Roman" w:hAnsi="Times New Roman"/>
          <w:sz w:val="24"/>
          <w:lang w:val="en-US"/>
        </w:rPr>
        <w:t>attracted more than 500 people. Another 43</w:t>
      </w:r>
      <w:r w:rsidR="004152F7" w:rsidRPr="00CE0080">
        <w:rPr>
          <w:rFonts w:ascii="Times New Roman" w:hAnsi="Times New Roman"/>
          <w:sz w:val="24"/>
          <w:lang w:val="en-US"/>
        </w:rPr>
        <w:t>2</w:t>
      </w:r>
      <w:r w:rsidR="00D9420D" w:rsidRPr="00CE0080">
        <w:rPr>
          <w:rFonts w:ascii="Times New Roman" w:hAnsi="Times New Roman"/>
          <w:sz w:val="24"/>
          <w:lang w:val="en-US"/>
        </w:rPr>
        <w:t xml:space="preserve"> students have taken preparatory courses for admission to the </w:t>
      </w:r>
      <w:r w:rsidR="002E0A33">
        <w:rPr>
          <w:rFonts w:ascii="Times New Roman" w:hAnsi="Times New Roman"/>
          <w:sz w:val="24"/>
          <w:lang w:val="en-US"/>
        </w:rPr>
        <w:t>m</w:t>
      </w:r>
      <w:r w:rsidR="00D9420D" w:rsidRPr="00CE0080">
        <w:rPr>
          <w:rFonts w:ascii="Times New Roman" w:hAnsi="Times New Roman"/>
          <w:sz w:val="24"/>
          <w:lang w:val="en-US"/>
        </w:rPr>
        <w:t>aster’s programs</w:t>
      </w:r>
      <w:r w:rsidR="00CE0080">
        <w:rPr>
          <w:rFonts w:ascii="Times New Roman" w:hAnsi="Times New Roman"/>
          <w:sz w:val="24"/>
          <w:lang w:val="en-US"/>
        </w:rPr>
        <w:t>.</w:t>
      </w:r>
    </w:p>
    <w:p w:rsidR="00A47DC6" w:rsidRPr="00D71C29" w:rsidRDefault="00A47DC6" w:rsidP="00C30448">
      <w:pPr>
        <w:spacing w:after="0" w:line="240" w:lineRule="auto"/>
        <w:ind w:firstLine="720"/>
        <w:jc w:val="both"/>
        <w:rPr>
          <w:rFonts w:ascii="Times New Roman" w:hAnsi="Times New Roman"/>
          <w:sz w:val="24"/>
          <w:lang w:val="en-US"/>
        </w:rPr>
      </w:pPr>
    </w:p>
    <w:p w:rsidR="00A47DC6" w:rsidRPr="00D86908" w:rsidRDefault="00A47DC6" w:rsidP="00C30448">
      <w:pPr>
        <w:spacing w:after="0" w:line="240" w:lineRule="auto"/>
        <w:jc w:val="both"/>
        <w:rPr>
          <w:rFonts w:ascii="Times New Roman" w:hAnsi="Times New Roman"/>
          <w:b/>
          <w:sz w:val="24"/>
          <w:lang w:val="en-GB"/>
        </w:rPr>
      </w:pPr>
      <w:r w:rsidRPr="001A1E93">
        <w:rPr>
          <w:rFonts w:ascii="Times New Roman" w:hAnsi="Times New Roman"/>
          <w:b/>
          <w:sz w:val="24"/>
          <w:lang w:val="en-GB"/>
        </w:rPr>
        <w:t>Strategic Initiative 4: Human resources for a research university</w:t>
      </w:r>
    </w:p>
    <w:p w:rsidR="00C30448" w:rsidRDefault="00C30448" w:rsidP="00C30448">
      <w:pPr>
        <w:spacing w:after="0" w:line="240" w:lineRule="auto"/>
        <w:ind w:firstLine="720"/>
        <w:jc w:val="both"/>
        <w:rPr>
          <w:rFonts w:ascii="Times New Roman" w:hAnsi="Times New Roman"/>
          <w:sz w:val="24"/>
          <w:lang w:val="en-GB"/>
        </w:rPr>
      </w:pPr>
      <w:r>
        <w:rPr>
          <w:rFonts w:ascii="Times New Roman" w:hAnsi="Times New Roman"/>
          <w:sz w:val="24"/>
          <w:lang w:val="en-GB"/>
        </w:rPr>
        <w:t xml:space="preserve">In 2014, </w:t>
      </w:r>
      <w:r w:rsidR="004152F7">
        <w:rPr>
          <w:rFonts w:ascii="Times New Roman" w:hAnsi="Times New Roman"/>
          <w:sz w:val="24"/>
          <w:lang w:val="en-GB"/>
        </w:rPr>
        <w:t>27</w:t>
      </w:r>
      <w:r>
        <w:rPr>
          <w:rFonts w:ascii="Times New Roman" w:hAnsi="Times New Roman"/>
          <w:sz w:val="24"/>
          <w:lang w:val="en-GB"/>
        </w:rPr>
        <w:t xml:space="preserve"> faculty members from 12 countries </w:t>
      </w:r>
      <w:r w:rsidR="00AA7D5A">
        <w:rPr>
          <w:rFonts w:ascii="Times New Roman" w:hAnsi="Times New Roman"/>
          <w:sz w:val="24"/>
          <w:lang w:val="en-GB"/>
        </w:rPr>
        <w:t>were</w:t>
      </w:r>
      <w:r w:rsidR="00A55814">
        <w:rPr>
          <w:rFonts w:ascii="Times New Roman" w:hAnsi="Times New Roman"/>
          <w:sz w:val="24"/>
          <w:lang w:val="en-GB"/>
        </w:rPr>
        <w:t xml:space="preserve"> </w:t>
      </w:r>
      <w:r>
        <w:rPr>
          <w:rFonts w:ascii="Times New Roman" w:hAnsi="Times New Roman"/>
          <w:sz w:val="24"/>
          <w:lang w:val="en-GB"/>
        </w:rPr>
        <w:t>hired through international recruit</w:t>
      </w:r>
      <w:r w:rsidR="00A55814">
        <w:rPr>
          <w:rFonts w:ascii="Times New Roman" w:hAnsi="Times New Roman"/>
          <w:sz w:val="24"/>
          <w:lang w:val="en-GB"/>
        </w:rPr>
        <w:t>ment</w:t>
      </w:r>
      <w:r>
        <w:rPr>
          <w:rFonts w:ascii="Times New Roman" w:hAnsi="Times New Roman"/>
          <w:sz w:val="24"/>
          <w:lang w:val="en-GB"/>
        </w:rPr>
        <w:t xml:space="preserve"> procedures (vs. 13 </w:t>
      </w:r>
      <w:r w:rsidR="00A55814">
        <w:rPr>
          <w:rFonts w:ascii="Times New Roman" w:hAnsi="Times New Roman"/>
          <w:sz w:val="24"/>
          <w:lang w:val="en-GB"/>
        </w:rPr>
        <w:t>members</w:t>
      </w:r>
      <w:r>
        <w:rPr>
          <w:rFonts w:ascii="Times New Roman" w:hAnsi="Times New Roman"/>
          <w:sz w:val="24"/>
          <w:lang w:val="en-GB"/>
        </w:rPr>
        <w:t xml:space="preserve"> in 2013). </w:t>
      </w:r>
      <w:r w:rsidR="00A55814">
        <w:rPr>
          <w:rFonts w:ascii="Times New Roman" w:hAnsi="Times New Roman"/>
          <w:sz w:val="24"/>
          <w:lang w:val="en-GB"/>
        </w:rPr>
        <w:t>The s</w:t>
      </w:r>
      <w:r>
        <w:rPr>
          <w:rFonts w:ascii="Times New Roman" w:hAnsi="Times New Roman"/>
          <w:sz w:val="24"/>
          <w:lang w:val="en-GB"/>
        </w:rPr>
        <w:t xml:space="preserve">election had been made </w:t>
      </w:r>
      <w:r w:rsidR="00A55814">
        <w:rPr>
          <w:rFonts w:ascii="Times New Roman" w:hAnsi="Times New Roman"/>
          <w:sz w:val="24"/>
          <w:lang w:val="en-GB"/>
        </w:rPr>
        <w:t xml:space="preserve">from </w:t>
      </w:r>
      <w:r>
        <w:rPr>
          <w:rFonts w:ascii="Times New Roman" w:hAnsi="Times New Roman"/>
          <w:sz w:val="24"/>
          <w:lang w:val="en-GB"/>
        </w:rPr>
        <w:t xml:space="preserve">95 candidates out of 870 applications. In all, more than </w:t>
      </w:r>
      <w:r w:rsidRPr="004152F7">
        <w:rPr>
          <w:rFonts w:ascii="Times New Roman" w:hAnsi="Times New Roman"/>
          <w:sz w:val="24"/>
          <w:lang w:val="en-GB"/>
        </w:rPr>
        <w:t>1</w:t>
      </w:r>
      <w:r w:rsidR="004152F7" w:rsidRPr="004152F7">
        <w:rPr>
          <w:rFonts w:ascii="Times New Roman" w:hAnsi="Times New Roman"/>
          <w:sz w:val="24"/>
          <w:lang w:val="en-GB"/>
        </w:rPr>
        <w:t>70</w:t>
      </w:r>
      <w:r w:rsidRPr="004152F7">
        <w:rPr>
          <w:rFonts w:ascii="Times New Roman" w:hAnsi="Times New Roman"/>
          <w:sz w:val="24"/>
          <w:lang w:val="en-GB"/>
        </w:rPr>
        <w:t xml:space="preserve"> PhD specialists</w:t>
      </w:r>
      <w:r>
        <w:rPr>
          <w:rFonts w:ascii="Times New Roman" w:hAnsi="Times New Roman"/>
          <w:sz w:val="24"/>
          <w:lang w:val="en-GB"/>
        </w:rPr>
        <w:t xml:space="preserve"> from foreign universities are </w:t>
      </w:r>
      <w:r w:rsidR="00A55814">
        <w:rPr>
          <w:rFonts w:ascii="Times New Roman" w:hAnsi="Times New Roman"/>
          <w:sz w:val="24"/>
          <w:lang w:val="en-GB"/>
        </w:rPr>
        <w:t xml:space="preserve">employed </w:t>
      </w:r>
      <w:r>
        <w:rPr>
          <w:rFonts w:ascii="Times New Roman" w:hAnsi="Times New Roman"/>
          <w:sz w:val="24"/>
          <w:lang w:val="en-GB"/>
        </w:rPr>
        <w:t>at HSE on employment contracts.</w:t>
      </w:r>
      <w:r w:rsidRPr="00A8579A">
        <w:rPr>
          <w:rFonts w:ascii="Times New Roman" w:hAnsi="Times New Roman"/>
          <w:sz w:val="24"/>
          <w:lang w:val="en-GB"/>
        </w:rPr>
        <w:t xml:space="preserve"> </w:t>
      </w:r>
      <w:r w:rsidR="00AA7D5A">
        <w:rPr>
          <w:rFonts w:ascii="Times New Roman" w:hAnsi="Times New Roman"/>
          <w:sz w:val="24"/>
          <w:lang w:val="en-GB"/>
        </w:rPr>
        <w:t>The i</w:t>
      </w:r>
      <w:r w:rsidR="00A55814">
        <w:rPr>
          <w:rFonts w:ascii="Times New Roman" w:hAnsi="Times New Roman"/>
          <w:sz w:val="24"/>
          <w:lang w:val="en-GB"/>
        </w:rPr>
        <w:t>nternational recruitment initiative</w:t>
      </w:r>
      <w:r>
        <w:rPr>
          <w:rFonts w:ascii="Times New Roman" w:hAnsi="Times New Roman"/>
          <w:sz w:val="24"/>
          <w:lang w:val="en-GB"/>
        </w:rPr>
        <w:t xml:space="preserve"> is expanding</w:t>
      </w:r>
      <w:r w:rsidR="0061343C">
        <w:rPr>
          <w:rFonts w:ascii="Times New Roman" w:hAnsi="Times New Roman"/>
          <w:sz w:val="24"/>
          <w:lang w:val="en-GB"/>
        </w:rPr>
        <w:t xml:space="preserve"> </w:t>
      </w:r>
      <w:r>
        <w:rPr>
          <w:rFonts w:ascii="Times New Roman" w:hAnsi="Times New Roman"/>
          <w:sz w:val="24"/>
          <w:lang w:val="en-GB"/>
        </w:rPr>
        <w:t xml:space="preserve">– </w:t>
      </w:r>
      <w:r w:rsidR="00A55814">
        <w:rPr>
          <w:rFonts w:ascii="Times New Roman" w:hAnsi="Times New Roman"/>
          <w:sz w:val="24"/>
          <w:lang w:val="en-GB"/>
        </w:rPr>
        <w:t xml:space="preserve">a </w:t>
      </w:r>
      <w:r>
        <w:rPr>
          <w:rFonts w:ascii="Times New Roman" w:hAnsi="Times New Roman"/>
          <w:sz w:val="24"/>
          <w:lang w:val="en-GB"/>
        </w:rPr>
        <w:t>call for</w:t>
      </w:r>
      <w:r w:rsidR="00A55814">
        <w:rPr>
          <w:rFonts w:ascii="Times New Roman" w:hAnsi="Times New Roman"/>
          <w:sz w:val="24"/>
          <w:lang w:val="en-GB"/>
        </w:rPr>
        <w:t xml:space="preserve"> applications in</w:t>
      </w:r>
      <w:r>
        <w:rPr>
          <w:rFonts w:ascii="Times New Roman" w:hAnsi="Times New Roman"/>
          <w:sz w:val="24"/>
          <w:lang w:val="en-GB"/>
        </w:rPr>
        <w:t xml:space="preserve"> 2015 ha</w:t>
      </w:r>
      <w:r w:rsidR="002133CC">
        <w:rPr>
          <w:rFonts w:ascii="Times New Roman" w:hAnsi="Times New Roman"/>
          <w:sz w:val="24"/>
          <w:lang w:val="en-GB"/>
        </w:rPr>
        <w:t>s</w:t>
      </w:r>
      <w:r>
        <w:rPr>
          <w:rFonts w:ascii="Times New Roman" w:hAnsi="Times New Roman"/>
          <w:sz w:val="24"/>
          <w:lang w:val="en-GB"/>
        </w:rPr>
        <w:t xml:space="preserve"> been opened </w:t>
      </w:r>
      <w:r w:rsidR="00A55814">
        <w:rPr>
          <w:rFonts w:ascii="Times New Roman" w:hAnsi="Times New Roman"/>
          <w:sz w:val="24"/>
          <w:lang w:val="en-GB"/>
        </w:rPr>
        <w:t xml:space="preserve">in </w:t>
      </w:r>
      <w:r>
        <w:rPr>
          <w:rFonts w:ascii="Times New Roman" w:hAnsi="Times New Roman"/>
          <w:sz w:val="24"/>
          <w:lang w:val="en-GB"/>
        </w:rPr>
        <w:t xml:space="preserve">17 </w:t>
      </w:r>
      <w:r w:rsidR="00A55814">
        <w:rPr>
          <w:rFonts w:ascii="Times New Roman" w:hAnsi="Times New Roman"/>
          <w:sz w:val="24"/>
          <w:lang w:val="en-GB"/>
        </w:rPr>
        <w:t xml:space="preserve">academic </w:t>
      </w:r>
      <w:r>
        <w:rPr>
          <w:rFonts w:ascii="Times New Roman" w:hAnsi="Times New Roman"/>
          <w:sz w:val="24"/>
          <w:lang w:val="en-GB"/>
        </w:rPr>
        <w:t xml:space="preserve">areas. Terms and conditions for new Tenure Track hires have been updated in 2014 based on </w:t>
      </w:r>
      <w:r w:rsidR="00A55814">
        <w:rPr>
          <w:rFonts w:ascii="Times New Roman" w:hAnsi="Times New Roman"/>
          <w:sz w:val="24"/>
          <w:lang w:val="en-GB"/>
        </w:rPr>
        <w:t xml:space="preserve">previous </w:t>
      </w:r>
      <w:r>
        <w:rPr>
          <w:rFonts w:ascii="Times New Roman" w:hAnsi="Times New Roman"/>
          <w:sz w:val="24"/>
          <w:lang w:val="en-GB"/>
        </w:rPr>
        <w:t>experience and compet</w:t>
      </w:r>
      <w:r w:rsidR="00A55814">
        <w:rPr>
          <w:rFonts w:ascii="Times New Roman" w:hAnsi="Times New Roman"/>
          <w:sz w:val="24"/>
          <w:lang w:val="en-GB"/>
        </w:rPr>
        <w:t>itor’s</w:t>
      </w:r>
      <w:r>
        <w:rPr>
          <w:rFonts w:ascii="Times New Roman" w:hAnsi="Times New Roman"/>
          <w:sz w:val="24"/>
          <w:lang w:val="en-GB"/>
        </w:rPr>
        <w:t xml:space="preserve"> analysis.</w:t>
      </w:r>
    </w:p>
    <w:p w:rsidR="00C30448" w:rsidRDefault="00C30448" w:rsidP="00C30448">
      <w:pPr>
        <w:spacing w:after="0" w:line="240" w:lineRule="auto"/>
        <w:ind w:firstLine="720"/>
        <w:jc w:val="both"/>
        <w:rPr>
          <w:rFonts w:ascii="Times New Roman" w:hAnsi="Times New Roman"/>
          <w:sz w:val="24"/>
          <w:lang w:val="en-GB"/>
        </w:rPr>
      </w:pPr>
      <w:r>
        <w:rPr>
          <w:rFonts w:ascii="Times New Roman" w:hAnsi="Times New Roman"/>
          <w:sz w:val="24"/>
          <w:lang w:val="en-GB"/>
        </w:rPr>
        <w:t xml:space="preserve">Within the Post-doctoral Fellowship </w:t>
      </w:r>
      <w:r w:rsidR="00CE0080">
        <w:rPr>
          <w:rFonts w:ascii="Times New Roman" w:hAnsi="Times New Roman"/>
          <w:sz w:val="24"/>
          <w:lang w:val="en-GB"/>
        </w:rPr>
        <w:t>program</w:t>
      </w:r>
      <w:r>
        <w:rPr>
          <w:rFonts w:ascii="Times New Roman" w:hAnsi="Times New Roman"/>
          <w:sz w:val="24"/>
          <w:lang w:val="en-GB"/>
        </w:rPr>
        <w:t xml:space="preserve"> HSE has selected and hired 21 researchers (out of 97 applicants) on one-year contract basis for various HSE departments and international lab</w:t>
      </w:r>
      <w:r w:rsidR="00A55814">
        <w:rPr>
          <w:rFonts w:ascii="Times New Roman" w:hAnsi="Times New Roman"/>
          <w:sz w:val="24"/>
          <w:lang w:val="en-GB"/>
        </w:rPr>
        <w:t>oratorie</w:t>
      </w:r>
      <w:r>
        <w:rPr>
          <w:rFonts w:ascii="Times New Roman" w:hAnsi="Times New Roman"/>
          <w:sz w:val="24"/>
          <w:lang w:val="en-GB"/>
        </w:rPr>
        <w:t xml:space="preserve">s (vs. 8 hires in 2013 when the </w:t>
      </w:r>
      <w:r w:rsidR="00CE0080">
        <w:rPr>
          <w:rFonts w:ascii="Times New Roman" w:hAnsi="Times New Roman"/>
          <w:sz w:val="24"/>
          <w:lang w:val="en-GB"/>
        </w:rPr>
        <w:t>program</w:t>
      </w:r>
      <w:r>
        <w:rPr>
          <w:rFonts w:ascii="Times New Roman" w:hAnsi="Times New Roman"/>
          <w:sz w:val="24"/>
          <w:lang w:val="en-GB"/>
        </w:rPr>
        <w:t xml:space="preserve"> was launched).</w:t>
      </w:r>
    </w:p>
    <w:p w:rsidR="00C30448" w:rsidRDefault="00C30448" w:rsidP="00C30448">
      <w:pPr>
        <w:spacing w:after="0" w:line="240" w:lineRule="auto"/>
        <w:ind w:firstLine="720"/>
        <w:jc w:val="both"/>
        <w:rPr>
          <w:rFonts w:ascii="Times New Roman" w:hAnsi="Times New Roman"/>
          <w:sz w:val="24"/>
          <w:lang w:val="en-GB"/>
        </w:rPr>
      </w:pPr>
      <w:r>
        <w:rPr>
          <w:rFonts w:ascii="Times New Roman" w:hAnsi="Times New Roman"/>
          <w:sz w:val="24"/>
          <w:lang w:val="en-GB"/>
        </w:rPr>
        <w:t xml:space="preserve">HSE has started to apply </w:t>
      </w:r>
      <w:r w:rsidR="00AA7D5A">
        <w:rPr>
          <w:rFonts w:ascii="Times New Roman" w:hAnsi="Times New Roman"/>
          <w:sz w:val="24"/>
          <w:lang w:val="en-GB"/>
        </w:rPr>
        <w:t xml:space="preserve">the </w:t>
      </w:r>
      <w:r>
        <w:rPr>
          <w:rFonts w:ascii="Times New Roman" w:hAnsi="Times New Roman"/>
          <w:sz w:val="24"/>
          <w:lang w:val="en-GB"/>
        </w:rPr>
        <w:t xml:space="preserve">principles of international recruitment </w:t>
      </w:r>
      <w:r w:rsidR="00A55814">
        <w:rPr>
          <w:rFonts w:ascii="Times New Roman" w:hAnsi="Times New Roman"/>
          <w:sz w:val="24"/>
          <w:lang w:val="en-GB"/>
        </w:rPr>
        <w:t xml:space="preserve">to </w:t>
      </w:r>
      <w:r>
        <w:rPr>
          <w:rFonts w:ascii="Times New Roman" w:hAnsi="Times New Roman"/>
          <w:sz w:val="24"/>
          <w:lang w:val="en-GB"/>
        </w:rPr>
        <w:t>national hiring procedures</w:t>
      </w:r>
      <w:r w:rsidR="00A55814">
        <w:rPr>
          <w:rFonts w:ascii="Times New Roman" w:hAnsi="Times New Roman"/>
          <w:sz w:val="24"/>
          <w:lang w:val="en-GB"/>
        </w:rPr>
        <w:t>,</w:t>
      </w:r>
      <w:r>
        <w:rPr>
          <w:rFonts w:ascii="Times New Roman" w:hAnsi="Times New Roman"/>
          <w:sz w:val="24"/>
          <w:lang w:val="en-GB"/>
        </w:rPr>
        <w:t xml:space="preserve"> including widely announced open calls, competitive selection, sample lectures and interviews, results expert</w:t>
      </w:r>
      <w:r w:rsidR="006214D8">
        <w:rPr>
          <w:rFonts w:ascii="Times New Roman" w:hAnsi="Times New Roman"/>
          <w:sz w:val="24"/>
          <w:lang w:val="en-GB"/>
        </w:rPr>
        <w:t xml:space="preserve"> review,</w:t>
      </w:r>
      <w:r>
        <w:rPr>
          <w:rFonts w:ascii="Times New Roman" w:hAnsi="Times New Roman"/>
          <w:sz w:val="24"/>
          <w:lang w:val="en-GB"/>
        </w:rPr>
        <w:t xml:space="preserve"> etc. This methodology was initially adopted </w:t>
      </w:r>
      <w:r w:rsidR="006214D8">
        <w:rPr>
          <w:rFonts w:ascii="Times New Roman" w:hAnsi="Times New Roman"/>
          <w:sz w:val="24"/>
          <w:lang w:val="en-GB"/>
        </w:rPr>
        <w:t xml:space="preserve">during </w:t>
      </w:r>
      <w:r>
        <w:rPr>
          <w:rFonts w:ascii="Times New Roman" w:hAnsi="Times New Roman"/>
          <w:sz w:val="24"/>
          <w:lang w:val="en-GB"/>
        </w:rPr>
        <w:t>the 2014 summer call (more than 1300 vacancies) and showed very positive results.</w:t>
      </w:r>
    </w:p>
    <w:p w:rsidR="00C30448" w:rsidRDefault="006214D8" w:rsidP="00C30448">
      <w:pPr>
        <w:spacing w:after="0" w:line="240" w:lineRule="auto"/>
        <w:ind w:firstLine="720"/>
        <w:jc w:val="both"/>
        <w:rPr>
          <w:rFonts w:ascii="Times New Roman" w:hAnsi="Times New Roman"/>
          <w:sz w:val="24"/>
          <w:lang w:val="en-GB"/>
        </w:rPr>
      </w:pPr>
      <w:r>
        <w:rPr>
          <w:rFonts w:ascii="Times New Roman" w:hAnsi="Times New Roman"/>
          <w:sz w:val="24"/>
          <w:lang w:val="en-GB"/>
        </w:rPr>
        <w:t xml:space="preserve">The </w:t>
      </w:r>
      <w:r w:rsidR="00C30448">
        <w:rPr>
          <w:rFonts w:ascii="Times New Roman" w:hAnsi="Times New Roman"/>
          <w:sz w:val="24"/>
          <w:lang w:val="en-GB"/>
        </w:rPr>
        <w:t xml:space="preserve">number of Teaching Assistants has grown </w:t>
      </w:r>
      <w:r>
        <w:rPr>
          <w:rFonts w:ascii="Times New Roman" w:hAnsi="Times New Roman"/>
          <w:sz w:val="24"/>
          <w:lang w:val="en-GB"/>
        </w:rPr>
        <w:t>from 600 in 2013</w:t>
      </w:r>
      <w:r w:rsidR="00C30448">
        <w:rPr>
          <w:rFonts w:ascii="Times New Roman" w:hAnsi="Times New Roman"/>
          <w:sz w:val="24"/>
          <w:lang w:val="en-GB"/>
        </w:rPr>
        <w:t xml:space="preserve"> to </w:t>
      </w:r>
      <w:r w:rsidR="00C30448" w:rsidRPr="0061343C">
        <w:rPr>
          <w:rFonts w:ascii="Times New Roman" w:hAnsi="Times New Roman"/>
          <w:sz w:val="24"/>
          <w:lang w:val="en-GB"/>
        </w:rPr>
        <w:t>1430</w:t>
      </w:r>
      <w:r>
        <w:rPr>
          <w:rFonts w:ascii="Times New Roman" w:hAnsi="Times New Roman"/>
          <w:sz w:val="24"/>
          <w:lang w:val="en-GB"/>
        </w:rPr>
        <w:t>,</w:t>
      </w:r>
      <w:r w:rsidR="00C30448">
        <w:rPr>
          <w:rFonts w:ascii="Times New Roman" w:hAnsi="Times New Roman"/>
          <w:sz w:val="24"/>
          <w:lang w:val="en-GB"/>
        </w:rPr>
        <w:t xml:space="preserve"> resulting in </w:t>
      </w:r>
      <w:r>
        <w:rPr>
          <w:rFonts w:ascii="Times New Roman" w:hAnsi="Times New Roman"/>
          <w:sz w:val="24"/>
          <w:lang w:val="en-GB"/>
        </w:rPr>
        <w:t xml:space="preserve">an </w:t>
      </w:r>
      <w:r w:rsidR="00C30448">
        <w:rPr>
          <w:rFonts w:ascii="Times New Roman" w:hAnsi="Times New Roman"/>
          <w:sz w:val="24"/>
          <w:lang w:val="en-GB"/>
        </w:rPr>
        <w:t>average to 0.6 TA per teaching staff member.</w:t>
      </w:r>
    </w:p>
    <w:p w:rsidR="00527A35" w:rsidRDefault="00527A35" w:rsidP="007D2D79">
      <w:pPr>
        <w:spacing w:after="0" w:line="240" w:lineRule="auto"/>
        <w:ind w:firstLine="720"/>
        <w:jc w:val="both"/>
        <w:rPr>
          <w:rFonts w:ascii="Times New Roman" w:hAnsi="Times New Roman"/>
          <w:sz w:val="24"/>
          <w:lang w:val="en-GB"/>
        </w:rPr>
      </w:pPr>
      <w:r w:rsidRPr="001A1E93">
        <w:rPr>
          <w:rFonts w:ascii="Times New Roman" w:hAnsi="Times New Roman"/>
          <w:sz w:val="24"/>
          <w:lang w:val="en-GB"/>
        </w:rPr>
        <w:t xml:space="preserve">The HSE </w:t>
      </w:r>
      <w:r w:rsidR="007D2D79" w:rsidRPr="007D2D79">
        <w:rPr>
          <w:rFonts w:ascii="Times New Roman" w:hAnsi="Times New Roman"/>
          <w:sz w:val="24"/>
          <w:lang w:val="en-GB"/>
        </w:rPr>
        <w:t>Young Faculty Support Program</w:t>
      </w:r>
      <w:r w:rsidR="007D2D79">
        <w:rPr>
          <w:rFonts w:ascii="Times New Roman" w:hAnsi="Times New Roman"/>
          <w:sz w:val="24"/>
          <w:lang w:val="en-GB"/>
        </w:rPr>
        <w:t xml:space="preserve"> </w:t>
      </w:r>
      <w:r w:rsidR="006214D8">
        <w:rPr>
          <w:rFonts w:ascii="Times New Roman" w:hAnsi="Times New Roman"/>
          <w:sz w:val="24"/>
          <w:lang w:val="en-GB"/>
        </w:rPr>
        <w:t>currently involves</w:t>
      </w:r>
      <w:r w:rsidR="0061343C">
        <w:rPr>
          <w:rFonts w:ascii="Times New Roman" w:hAnsi="Times New Roman"/>
          <w:sz w:val="24"/>
          <w:lang w:val="en-GB"/>
        </w:rPr>
        <w:t xml:space="preserve"> </w:t>
      </w:r>
      <w:r w:rsidRPr="001A1E93">
        <w:rPr>
          <w:rFonts w:ascii="Times New Roman" w:hAnsi="Times New Roman"/>
          <w:sz w:val="24"/>
          <w:lang w:val="en-GB"/>
        </w:rPr>
        <w:t xml:space="preserve">over </w:t>
      </w:r>
      <w:r w:rsidR="0061343C">
        <w:rPr>
          <w:rFonts w:ascii="Times New Roman" w:hAnsi="Times New Roman"/>
          <w:sz w:val="24"/>
          <w:lang w:val="en-GB"/>
        </w:rPr>
        <w:t>267</w:t>
      </w:r>
      <w:r w:rsidRPr="001A1E93">
        <w:rPr>
          <w:rFonts w:ascii="Times New Roman" w:hAnsi="Times New Roman"/>
          <w:sz w:val="24"/>
          <w:lang w:val="en-GB"/>
        </w:rPr>
        <w:t xml:space="preserve"> </w:t>
      </w:r>
      <w:r w:rsidR="006214D8">
        <w:rPr>
          <w:rFonts w:ascii="Times New Roman" w:hAnsi="Times New Roman"/>
          <w:sz w:val="24"/>
          <w:lang w:val="en-GB"/>
        </w:rPr>
        <w:t xml:space="preserve">staff </w:t>
      </w:r>
      <w:r w:rsidRPr="001A1E93">
        <w:rPr>
          <w:rFonts w:ascii="Times New Roman" w:hAnsi="Times New Roman"/>
          <w:sz w:val="24"/>
          <w:lang w:val="en-GB"/>
        </w:rPr>
        <w:t xml:space="preserve">members. The </w:t>
      </w:r>
      <w:r w:rsidR="007D2D79">
        <w:rPr>
          <w:rFonts w:ascii="Times New Roman" w:hAnsi="Times New Roman"/>
          <w:sz w:val="24"/>
          <w:lang w:val="en-GB"/>
        </w:rPr>
        <w:t>P</w:t>
      </w:r>
      <w:r w:rsidR="00CE0080">
        <w:rPr>
          <w:rFonts w:ascii="Times New Roman" w:hAnsi="Times New Roman"/>
          <w:sz w:val="24"/>
          <w:lang w:val="en-GB"/>
        </w:rPr>
        <w:t>rogram</w:t>
      </w:r>
      <w:r w:rsidRPr="001A1E93">
        <w:rPr>
          <w:rFonts w:ascii="Times New Roman" w:hAnsi="Times New Roman"/>
          <w:sz w:val="24"/>
          <w:lang w:val="en-GB"/>
        </w:rPr>
        <w:t xml:space="preserve"> is </w:t>
      </w:r>
      <w:r w:rsidR="006214D8">
        <w:rPr>
          <w:rFonts w:ascii="Times New Roman" w:hAnsi="Times New Roman"/>
          <w:sz w:val="24"/>
          <w:lang w:val="en-GB"/>
        </w:rPr>
        <w:t>targeted at</w:t>
      </w:r>
      <w:r w:rsidRPr="001A1E93">
        <w:rPr>
          <w:rFonts w:ascii="Times New Roman" w:hAnsi="Times New Roman"/>
          <w:sz w:val="24"/>
          <w:lang w:val="en-GB"/>
        </w:rPr>
        <w:t xml:space="preserve"> different </w:t>
      </w:r>
      <w:r w:rsidR="006214D8" w:rsidRPr="001A1E93">
        <w:rPr>
          <w:rFonts w:ascii="Times New Roman" w:hAnsi="Times New Roman"/>
          <w:sz w:val="24"/>
          <w:lang w:val="en-GB"/>
        </w:rPr>
        <w:t xml:space="preserve">faculty </w:t>
      </w:r>
      <w:r w:rsidRPr="001A1E93">
        <w:rPr>
          <w:rFonts w:ascii="Times New Roman" w:hAnsi="Times New Roman"/>
          <w:sz w:val="24"/>
          <w:lang w:val="en-GB"/>
        </w:rPr>
        <w:t>categories and includes</w:t>
      </w:r>
      <w:r w:rsidR="007D2D79">
        <w:rPr>
          <w:rFonts w:ascii="Times New Roman" w:hAnsi="Times New Roman"/>
          <w:sz w:val="24"/>
          <w:lang w:val="en-GB"/>
        </w:rPr>
        <w:t xml:space="preserve"> </w:t>
      </w:r>
      <w:r w:rsidR="00CE0080">
        <w:rPr>
          <w:rFonts w:ascii="Times New Roman" w:hAnsi="Times New Roman"/>
          <w:sz w:val="24"/>
          <w:lang w:val="en-GB"/>
        </w:rPr>
        <w:t>program</w:t>
      </w:r>
      <w:r w:rsidR="006214D8" w:rsidRPr="001A1E93">
        <w:rPr>
          <w:rFonts w:ascii="Times New Roman" w:hAnsi="Times New Roman"/>
          <w:sz w:val="24"/>
          <w:lang w:val="en-GB"/>
        </w:rPr>
        <w:t xml:space="preserve">s </w:t>
      </w:r>
      <w:r w:rsidR="006214D8">
        <w:rPr>
          <w:rFonts w:ascii="Times New Roman" w:hAnsi="Times New Roman"/>
          <w:sz w:val="24"/>
          <w:lang w:val="en-GB"/>
        </w:rPr>
        <w:t xml:space="preserve">of </w:t>
      </w:r>
      <w:r w:rsidRPr="001A1E93">
        <w:rPr>
          <w:rFonts w:ascii="Times New Roman" w:hAnsi="Times New Roman"/>
          <w:sz w:val="24"/>
          <w:lang w:val="en-GB"/>
        </w:rPr>
        <w:t xml:space="preserve">specialized training and advanced training. </w:t>
      </w:r>
      <w:r w:rsidR="007D2D79" w:rsidRPr="001A1E93">
        <w:rPr>
          <w:rFonts w:ascii="Times New Roman" w:hAnsi="Times New Roman"/>
          <w:sz w:val="24"/>
          <w:lang w:val="en-GB"/>
        </w:rPr>
        <w:t xml:space="preserve">The </w:t>
      </w:r>
      <w:r w:rsidR="007D2D79" w:rsidRPr="007D2D79">
        <w:rPr>
          <w:rFonts w:ascii="Times New Roman" w:hAnsi="Times New Roman"/>
          <w:sz w:val="24"/>
          <w:lang w:val="en-GB"/>
        </w:rPr>
        <w:t>Young Faculty Support Program</w:t>
      </w:r>
      <w:r w:rsidR="007D2D79">
        <w:rPr>
          <w:rFonts w:ascii="Times New Roman" w:hAnsi="Times New Roman"/>
          <w:sz w:val="24"/>
          <w:lang w:val="en-GB"/>
        </w:rPr>
        <w:t xml:space="preserve"> </w:t>
      </w:r>
      <w:r w:rsidR="006214D8">
        <w:rPr>
          <w:rFonts w:ascii="Times New Roman" w:hAnsi="Times New Roman"/>
          <w:sz w:val="24"/>
          <w:lang w:val="en-GB"/>
        </w:rPr>
        <w:t xml:space="preserve">participants have an </w:t>
      </w:r>
      <w:r w:rsidR="006214D8">
        <w:rPr>
          <w:rFonts w:ascii="Times New Roman" w:hAnsi="Times New Roman"/>
          <w:sz w:val="24"/>
          <w:lang w:val="en-GB"/>
        </w:rPr>
        <w:lastRenderedPageBreak/>
        <w:t>opportunity to rece</w:t>
      </w:r>
      <w:r w:rsidR="00604BA3">
        <w:rPr>
          <w:rFonts w:ascii="Times New Roman" w:hAnsi="Times New Roman"/>
          <w:sz w:val="24"/>
          <w:lang w:val="en-GB"/>
        </w:rPr>
        <w:t>i</w:t>
      </w:r>
      <w:r w:rsidR="006214D8">
        <w:rPr>
          <w:rFonts w:ascii="Times New Roman" w:hAnsi="Times New Roman"/>
          <w:sz w:val="24"/>
          <w:lang w:val="en-GB"/>
        </w:rPr>
        <w:t>ve</w:t>
      </w:r>
      <w:r w:rsidRPr="001A1E93">
        <w:rPr>
          <w:rFonts w:ascii="Times New Roman" w:hAnsi="Times New Roman"/>
          <w:sz w:val="24"/>
          <w:lang w:val="en-GB"/>
        </w:rPr>
        <w:t xml:space="preserve"> university grants on a competitive basis.</w:t>
      </w:r>
      <w:r w:rsidR="007D2D79">
        <w:rPr>
          <w:rFonts w:ascii="Times New Roman" w:hAnsi="Times New Roman"/>
          <w:sz w:val="24"/>
          <w:lang w:val="en-GB"/>
        </w:rPr>
        <w:t xml:space="preserve"> In the reporting year t</w:t>
      </w:r>
      <w:r w:rsidR="00C77E45">
        <w:rPr>
          <w:rFonts w:ascii="Times New Roman" w:hAnsi="Times New Roman"/>
          <w:sz w:val="24"/>
          <w:lang w:val="en-GB"/>
        </w:rPr>
        <w:t xml:space="preserve">he </w:t>
      </w:r>
      <w:r w:rsidR="007D2D79">
        <w:rPr>
          <w:rFonts w:ascii="Times New Roman" w:hAnsi="Times New Roman"/>
          <w:sz w:val="24"/>
          <w:lang w:val="en-GB"/>
        </w:rPr>
        <w:t>P</w:t>
      </w:r>
      <w:r w:rsidR="00CE0080">
        <w:rPr>
          <w:rFonts w:ascii="Times New Roman" w:hAnsi="Times New Roman"/>
          <w:sz w:val="24"/>
          <w:lang w:val="en-GB"/>
        </w:rPr>
        <w:t>rogram</w:t>
      </w:r>
      <w:r w:rsidR="00C77E45">
        <w:rPr>
          <w:rFonts w:ascii="Times New Roman" w:hAnsi="Times New Roman"/>
          <w:sz w:val="24"/>
          <w:lang w:val="en-GB"/>
        </w:rPr>
        <w:t xml:space="preserve"> was expanded to include administrative staff and university managers</w:t>
      </w:r>
      <w:r w:rsidR="0061343C">
        <w:rPr>
          <w:rFonts w:ascii="Times New Roman" w:hAnsi="Times New Roman"/>
          <w:sz w:val="24"/>
          <w:lang w:val="en-GB"/>
        </w:rPr>
        <w:t xml:space="preserve"> (23 members)</w:t>
      </w:r>
      <w:r w:rsidR="00C77E45">
        <w:rPr>
          <w:rFonts w:ascii="Times New Roman" w:hAnsi="Times New Roman"/>
          <w:sz w:val="24"/>
          <w:lang w:val="en-GB"/>
        </w:rPr>
        <w:t>.</w:t>
      </w:r>
    </w:p>
    <w:p w:rsidR="00527A35" w:rsidRPr="00D86908" w:rsidRDefault="00527A35" w:rsidP="007D2D79">
      <w:pPr>
        <w:spacing w:after="0" w:line="240" w:lineRule="auto"/>
        <w:ind w:firstLine="720"/>
        <w:jc w:val="both"/>
        <w:rPr>
          <w:rFonts w:ascii="Times New Roman" w:hAnsi="Times New Roman"/>
          <w:sz w:val="24"/>
          <w:lang w:val="en-GB"/>
        </w:rPr>
      </w:pPr>
      <w:r w:rsidRPr="00C77E45">
        <w:rPr>
          <w:rFonts w:ascii="Times New Roman" w:hAnsi="Times New Roman"/>
          <w:sz w:val="24"/>
          <w:lang w:val="en-GB"/>
        </w:rPr>
        <w:t>A comprehensive advanced training program is being implemented for HSE faculty and staff. In 201</w:t>
      </w:r>
      <w:r w:rsidR="00C77E45" w:rsidRPr="00C77E45">
        <w:rPr>
          <w:rFonts w:ascii="Times New Roman" w:hAnsi="Times New Roman"/>
          <w:sz w:val="24"/>
          <w:lang w:val="en-GB"/>
        </w:rPr>
        <w:t>4</w:t>
      </w:r>
      <w:r w:rsidRPr="00C77E45">
        <w:rPr>
          <w:rFonts w:ascii="Times New Roman" w:hAnsi="Times New Roman"/>
          <w:sz w:val="24"/>
          <w:lang w:val="en-GB"/>
        </w:rPr>
        <w:t xml:space="preserve">, </w:t>
      </w:r>
      <w:r w:rsidR="00C77E45" w:rsidRPr="00C77E45">
        <w:rPr>
          <w:rFonts w:ascii="Times New Roman" w:hAnsi="Times New Roman"/>
          <w:sz w:val="24"/>
          <w:lang w:val="en-GB"/>
        </w:rPr>
        <w:t>7</w:t>
      </w:r>
      <w:r w:rsidR="00604BA3">
        <w:rPr>
          <w:rFonts w:ascii="Times New Roman" w:hAnsi="Times New Roman"/>
          <w:sz w:val="24"/>
          <w:lang w:val="en-GB"/>
        </w:rPr>
        <w:t>27</w:t>
      </w:r>
      <w:r w:rsidRPr="00C77E45">
        <w:rPr>
          <w:rFonts w:ascii="Times New Roman" w:hAnsi="Times New Roman"/>
          <w:sz w:val="24"/>
          <w:lang w:val="en-GB"/>
        </w:rPr>
        <w:t xml:space="preserve"> faculty members</w:t>
      </w:r>
      <w:r w:rsidR="00C77E45" w:rsidRPr="00C77E45">
        <w:rPr>
          <w:rFonts w:ascii="Times New Roman" w:hAnsi="Times New Roman"/>
          <w:sz w:val="24"/>
          <w:lang w:val="en-GB"/>
        </w:rPr>
        <w:t xml:space="preserve"> and 589 administrative staff</w:t>
      </w:r>
      <w:r w:rsidRPr="00C77E45">
        <w:rPr>
          <w:rFonts w:ascii="Times New Roman" w:hAnsi="Times New Roman"/>
          <w:sz w:val="24"/>
          <w:lang w:val="en-GB"/>
        </w:rPr>
        <w:t xml:space="preserve"> </w:t>
      </w:r>
      <w:r w:rsidR="006214D8">
        <w:rPr>
          <w:rFonts w:ascii="Times New Roman" w:hAnsi="Times New Roman"/>
          <w:sz w:val="24"/>
          <w:lang w:val="en-GB"/>
        </w:rPr>
        <w:t xml:space="preserve">members </w:t>
      </w:r>
      <w:r w:rsidRPr="00C77E45">
        <w:rPr>
          <w:rFonts w:ascii="Times New Roman" w:hAnsi="Times New Roman"/>
          <w:sz w:val="24"/>
          <w:lang w:val="en-GB"/>
        </w:rPr>
        <w:t xml:space="preserve">participated in the </w:t>
      </w:r>
      <w:r w:rsidR="00CE0080">
        <w:rPr>
          <w:rFonts w:ascii="Times New Roman" w:hAnsi="Times New Roman"/>
          <w:sz w:val="24"/>
          <w:lang w:val="en-GB"/>
        </w:rPr>
        <w:t>program</w:t>
      </w:r>
      <w:r w:rsidR="00C77E45" w:rsidRPr="00C77E45">
        <w:rPr>
          <w:rFonts w:ascii="Times New Roman" w:hAnsi="Times New Roman"/>
          <w:sz w:val="24"/>
          <w:lang w:val="en-GB"/>
        </w:rPr>
        <w:t xml:space="preserve"> (10% growth compared to 2013)</w:t>
      </w:r>
      <w:r w:rsidRPr="00C77E45">
        <w:rPr>
          <w:rFonts w:ascii="Times New Roman" w:hAnsi="Times New Roman"/>
          <w:sz w:val="24"/>
          <w:lang w:val="en-GB"/>
        </w:rPr>
        <w:t>.</w:t>
      </w:r>
    </w:p>
    <w:p w:rsidR="00C30448" w:rsidRDefault="00C30448" w:rsidP="00C30448">
      <w:pPr>
        <w:spacing w:after="0" w:line="240" w:lineRule="auto"/>
        <w:ind w:firstLine="720"/>
        <w:jc w:val="both"/>
        <w:rPr>
          <w:rFonts w:ascii="Times New Roman" w:hAnsi="Times New Roman"/>
          <w:sz w:val="24"/>
          <w:lang w:val="en-GB"/>
        </w:rPr>
      </w:pPr>
      <w:r>
        <w:rPr>
          <w:rFonts w:ascii="Times New Roman" w:hAnsi="Times New Roman"/>
          <w:sz w:val="24"/>
          <w:lang w:val="en-GB"/>
        </w:rPr>
        <w:t xml:space="preserve">HSE </w:t>
      </w:r>
      <w:r w:rsidR="006214D8">
        <w:rPr>
          <w:rFonts w:ascii="Times New Roman" w:hAnsi="Times New Roman"/>
          <w:sz w:val="24"/>
          <w:lang w:val="en-GB"/>
        </w:rPr>
        <w:t>continues to work on</w:t>
      </w:r>
      <w:r>
        <w:rPr>
          <w:rFonts w:ascii="Times New Roman" w:hAnsi="Times New Roman"/>
          <w:sz w:val="24"/>
          <w:lang w:val="en-GB"/>
        </w:rPr>
        <w:t xml:space="preserve"> its result-oriented remuneration system </w:t>
      </w:r>
      <w:r w:rsidR="006214D8">
        <w:rPr>
          <w:rFonts w:ascii="Times New Roman" w:hAnsi="Times New Roman"/>
          <w:sz w:val="24"/>
          <w:lang w:val="en-GB"/>
        </w:rPr>
        <w:t xml:space="preserve">designed </w:t>
      </w:r>
      <w:r>
        <w:rPr>
          <w:rFonts w:ascii="Times New Roman" w:hAnsi="Times New Roman"/>
          <w:sz w:val="24"/>
          <w:lang w:val="en-GB"/>
        </w:rPr>
        <w:t>for faculty members</w:t>
      </w:r>
      <w:r w:rsidR="00381E43">
        <w:rPr>
          <w:rFonts w:ascii="Times New Roman" w:hAnsi="Times New Roman"/>
          <w:sz w:val="24"/>
          <w:lang w:val="en-GB"/>
        </w:rPr>
        <w:t>, which develops</w:t>
      </w:r>
      <w:r w:rsidR="00604BA3">
        <w:rPr>
          <w:rFonts w:ascii="Times New Roman" w:hAnsi="Times New Roman"/>
          <w:sz w:val="24"/>
          <w:lang w:val="en-GB"/>
        </w:rPr>
        <w:t xml:space="preserve"> </w:t>
      </w:r>
      <w:r>
        <w:rPr>
          <w:rFonts w:ascii="Times New Roman" w:hAnsi="Times New Roman"/>
          <w:sz w:val="24"/>
          <w:lang w:val="en-GB"/>
        </w:rPr>
        <w:t>mechanisms that stimulate publications in leading international journals, teaching in English, supporting students</w:t>
      </w:r>
      <w:r w:rsidR="00381E43">
        <w:rPr>
          <w:rFonts w:ascii="Times New Roman" w:hAnsi="Times New Roman"/>
          <w:sz w:val="24"/>
          <w:lang w:val="en-GB"/>
        </w:rPr>
        <w:t>,</w:t>
      </w:r>
      <w:r>
        <w:rPr>
          <w:rFonts w:ascii="Times New Roman" w:hAnsi="Times New Roman"/>
          <w:sz w:val="24"/>
          <w:lang w:val="en-GB"/>
        </w:rPr>
        <w:t xml:space="preserve"> etc. </w:t>
      </w:r>
      <w:r w:rsidR="00381E43">
        <w:rPr>
          <w:rFonts w:ascii="Times New Roman" w:hAnsi="Times New Roman"/>
          <w:sz w:val="24"/>
          <w:lang w:val="en-GB"/>
        </w:rPr>
        <w:t xml:space="preserve">Although </w:t>
      </w:r>
      <w:r>
        <w:rPr>
          <w:rFonts w:ascii="Times New Roman" w:hAnsi="Times New Roman"/>
          <w:sz w:val="24"/>
          <w:lang w:val="en-GB"/>
        </w:rPr>
        <w:t>the efficiency criteria have been gradually rais</w:t>
      </w:r>
      <w:r w:rsidR="008736FC">
        <w:rPr>
          <w:rFonts w:ascii="Times New Roman" w:hAnsi="Times New Roman"/>
          <w:sz w:val="24"/>
          <w:lang w:val="en-GB"/>
        </w:rPr>
        <w:t>ed</w:t>
      </w:r>
      <w:r>
        <w:rPr>
          <w:rFonts w:ascii="Times New Roman" w:hAnsi="Times New Roman"/>
          <w:sz w:val="24"/>
          <w:lang w:val="en-GB"/>
        </w:rPr>
        <w:t xml:space="preserve">, </w:t>
      </w:r>
      <w:r w:rsidR="00381E43">
        <w:rPr>
          <w:rFonts w:ascii="Times New Roman" w:hAnsi="Times New Roman"/>
          <w:sz w:val="24"/>
          <w:lang w:val="en-GB"/>
        </w:rPr>
        <w:t xml:space="preserve">the </w:t>
      </w:r>
      <w:r>
        <w:rPr>
          <w:rFonts w:ascii="Times New Roman" w:hAnsi="Times New Roman"/>
          <w:sz w:val="24"/>
          <w:lang w:val="en-GB"/>
        </w:rPr>
        <w:t xml:space="preserve">number of faculty members </w:t>
      </w:r>
      <w:r w:rsidR="00381E43">
        <w:rPr>
          <w:rFonts w:ascii="Times New Roman" w:hAnsi="Times New Roman"/>
          <w:sz w:val="24"/>
          <w:lang w:val="en-GB"/>
        </w:rPr>
        <w:t xml:space="preserve">who met the criteria </w:t>
      </w:r>
      <w:r>
        <w:rPr>
          <w:rFonts w:ascii="Times New Roman" w:hAnsi="Times New Roman"/>
          <w:sz w:val="24"/>
          <w:lang w:val="en-GB"/>
        </w:rPr>
        <w:t xml:space="preserve">and </w:t>
      </w:r>
      <w:r w:rsidR="00381E43">
        <w:rPr>
          <w:rFonts w:ascii="Times New Roman" w:hAnsi="Times New Roman"/>
          <w:sz w:val="24"/>
          <w:lang w:val="en-GB"/>
        </w:rPr>
        <w:t>gained eligibility</w:t>
      </w:r>
      <w:r>
        <w:rPr>
          <w:rFonts w:ascii="Times New Roman" w:hAnsi="Times New Roman"/>
          <w:sz w:val="24"/>
          <w:lang w:val="en-GB"/>
        </w:rPr>
        <w:t xml:space="preserve"> for additional result-based </w:t>
      </w:r>
      <w:r w:rsidR="00B24674">
        <w:rPr>
          <w:rFonts w:ascii="Times New Roman" w:hAnsi="Times New Roman"/>
          <w:sz w:val="24"/>
          <w:lang w:val="en-GB"/>
        </w:rPr>
        <w:t>rewards</w:t>
      </w:r>
      <w:r>
        <w:rPr>
          <w:rFonts w:ascii="Times New Roman" w:hAnsi="Times New Roman"/>
          <w:sz w:val="24"/>
          <w:lang w:val="en-GB"/>
        </w:rPr>
        <w:t xml:space="preserve"> has grown up to 60% </w:t>
      </w:r>
      <w:r w:rsidR="00381E43">
        <w:rPr>
          <w:rFonts w:ascii="Times New Roman" w:hAnsi="Times New Roman"/>
          <w:sz w:val="24"/>
          <w:lang w:val="en-GB"/>
        </w:rPr>
        <w:t xml:space="preserve">for </w:t>
      </w:r>
      <w:r>
        <w:rPr>
          <w:rFonts w:ascii="Times New Roman" w:hAnsi="Times New Roman"/>
          <w:sz w:val="24"/>
          <w:lang w:val="en-GB"/>
        </w:rPr>
        <w:t>permanent faculty staff.</w:t>
      </w:r>
    </w:p>
    <w:p w:rsidR="00B24674" w:rsidRDefault="00B24674" w:rsidP="00C30448">
      <w:pPr>
        <w:spacing w:after="0" w:line="240" w:lineRule="auto"/>
        <w:ind w:firstLine="720"/>
        <w:jc w:val="both"/>
        <w:rPr>
          <w:rFonts w:ascii="Times New Roman" w:hAnsi="Times New Roman"/>
          <w:sz w:val="24"/>
          <w:lang w:val="en-GB"/>
        </w:rPr>
      </w:pPr>
      <w:r>
        <w:rPr>
          <w:rFonts w:ascii="Times New Roman" w:hAnsi="Times New Roman"/>
          <w:sz w:val="24"/>
          <w:lang w:val="en-GB"/>
        </w:rPr>
        <w:t>In order to stimulate individual and team research productivity</w:t>
      </w:r>
      <w:r w:rsidR="008736FC">
        <w:rPr>
          <w:rFonts w:ascii="Times New Roman" w:hAnsi="Times New Roman"/>
          <w:sz w:val="24"/>
          <w:lang w:val="en-GB"/>
        </w:rPr>
        <w:t>,</w:t>
      </w:r>
      <w:r>
        <w:rPr>
          <w:rFonts w:ascii="Times New Roman" w:hAnsi="Times New Roman"/>
          <w:sz w:val="24"/>
          <w:lang w:val="en-GB"/>
        </w:rPr>
        <w:t xml:space="preserve"> HSE Scientific Fund provides support to researchers in various forms including travel grants (</w:t>
      </w:r>
      <w:r w:rsidR="00604BA3">
        <w:rPr>
          <w:rFonts w:ascii="Times New Roman" w:hAnsi="Times New Roman"/>
          <w:sz w:val="24"/>
          <w:lang w:val="en-GB"/>
        </w:rPr>
        <w:t>487</w:t>
      </w:r>
      <w:r>
        <w:rPr>
          <w:rFonts w:ascii="Times New Roman" w:hAnsi="Times New Roman"/>
          <w:sz w:val="24"/>
          <w:lang w:val="en-GB"/>
        </w:rPr>
        <w:t xml:space="preserve"> grants in 2014) and individual research grants (</w:t>
      </w:r>
      <w:r w:rsidR="00604BA3">
        <w:rPr>
          <w:rFonts w:ascii="Times New Roman" w:hAnsi="Times New Roman"/>
          <w:sz w:val="24"/>
          <w:lang w:val="en-GB"/>
        </w:rPr>
        <w:t>43</w:t>
      </w:r>
      <w:r w:rsidR="00381E43">
        <w:rPr>
          <w:rFonts w:ascii="Times New Roman" w:hAnsi="Times New Roman"/>
          <w:sz w:val="24"/>
          <w:lang w:val="en-GB"/>
        </w:rPr>
        <w:t xml:space="preserve"> grants in 2014</w:t>
      </w:r>
      <w:r>
        <w:rPr>
          <w:rFonts w:ascii="Times New Roman" w:hAnsi="Times New Roman"/>
          <w:sz w:val="24"/>
          <w:lang w:val="en-GB"/>
        </w:rPr>
        <w:t>), co-financ</w:t>
      </w:r>
      <w:r w:rsidR="00381E43">
        <w:rPr>
          <w:rFonts w:ascii="Times New Roman" w:hAnsi="Times New Roman"/>
          <w:sz w:val="24"/>
          <w:lang w:val="en-GB"/>
        </w:rPr>
        <w:t>ed</w:t>
      </w:r>
      <w:r>
        <w:rPr>
          <w:rFonts w:ascii="Times New Roman" w:hAnsi="Times New Roman"/>
          <w:sz w:val="24"/>
          <w:lang w:val="en-GB"/>
        </w:rPr>
        <w:t xml:space="preserve"> state research grants (</w:t>
      </w:r>
      <w:r w:rsidR="00604BA3">
        <w:rPr>
          <w:rFonts w:ascii="Times New Roman" w:hAnsi="Times New Roman"/>
          <w:sz w:val="24"/>
          <w:lang w:val="en-GB"/>
        </w:rPr>
        <w:t>46</w:t>
      </w:r>
      <w:r>
        <w:rPr>
          <w:rFonts w:ascii="Times New Roman" w:hAnsi="Times New Roman"/>
          <w:sz w:val="24"/>
          <w:lang w:val="en-GB"/>
        </w:rPr>
        <w:t xml:space="preserve"> projects), funding </w:t>
      </w:r>
      <w:r w:rsidR="00381E43">
        <w:rPr>
          <w:rFonts w:ascii="Times New Roman" w:hAnsi="Times New Roman"/>
          <w:sz w:val="24"/>
          <w:lang w:val="en-GB"/>
        </w:rPr>
        <w:t>to academic and research</w:t>
      </w:r>
      <w:r>
        <w:rPr>
          <w:rFonts w:ascii="Times New Roman" w:hAnsi="Times New Roman"/>
          <w:sz w:val="24"/>
          <w:lang w:val="en-GB"/>
        </w:rPr>
        <w:t xml:space="preserve"> groups headed by professors with intensive students involvement (</w:t>
      </w:r>
      <w:r w:rsidR="00604BA3">
        <w:rPr>
          <w:rFonts w:ascii="Times New Roman" w:hAnsi="Times New Roman"/>
          <w:sz w:val="24"/>
          <w:lang w:val="en-GB"/>
        </w:rPr>
        <w:t>53</w:t>
      </w:r>
      <w:r w:rsidR="00381E43">
        <w:rPr>
          <w:rFonts w:ascii="Times New Roman" w:hAnsi="Times New Roman"/>
          <w:sz w:val="24"/>
          <w:lang w:val="en-GB"/>
        </w:rPr>
        <w:t xml:space="preserve"> projects in 2014</w:t>
      </w:r>
      <w:r>
        <w:rPr>
          <w:rFonts w:ascii="Times New Roman" w:hAnsi="Times New Roman"/>
          <w:sz w:val="24"/>
          <w:lang w:val="en-GB"/>
        </w:rPr>
        <w:t xml:space="preserve">). </w:t>
      </w:r>
    </w:p>
    <w:p w:rsidR="00C30448" w:rsidRDefault="00C30448" w:rsidP="00C30448">
      <w:pPr>
        <w:spacing w:after="0" w:line="240" w:lineRule="auto"/>
        <w:ind w:firstLine="720"/>
        <w:jc w:val="both"/>
        <w:rPr>
          <w:rFonts w:ascii="Times New Roman" w:hAnsi="Times New Roman"/>
          <w:sz w:val="24"/>
          <w:lang w:val="en-GB"/>
        </w:rPr>
      </w:pPr>
      <w:r w:rsidRPr="001A1E93">
        <w:rPr>
          <w:rFonts w:ascii="Times New Roman" w:hAnsi="Times New Roman"/>
          <w:sz w:val="24"/>
          <w:lang w:val="en-GB"/>
        </w:rPr>
        <w:t xml:space="preserve">HSE continues to </w:t>
      </w:r>
      <w:r w:rsidR="00381E43">
        <w:rPr>
          <w:rFonts w:ascii="Times New Roman" w:hAnsi="Times New Roman"/>
          <w:sz w:val="24"/>
          <w:lang w:val="en-GB"/>
        </w:rPr>
        <w:t xml:space="preserve">be the </w:t>
      </w:r>
      <w:r w:rsidRPr="001A1E93">
        <w:rPr>
          <w:rFonts w:ascii="Times New Roman" w:hAnsi="Times New Roman"/>
          <w:sz w:val="24"/>
          <w:lang w:val="en-GB"/>
        </w:rPr>
        <w:t>lead</w:t>
      </w:r>
      <w:r w:rsidR="00381E43">
        <w:rPr>
          <w:rFonts w:ascii="Times New Roman" w:hAnsi="Times New Roman"/>
          <w:sz w:val="24"/>
          <w:lang w:val="en-GB"/>
        </w:rPr>
        <w:t>er</w:t>
      </w:r>
      <w:r>
        <w:rPr>
          <w:rFonts w:ascii="Times New Roman" w:hAnsi="Times New Roman"/>
          <w:sz w:val="24"/>
          <w:lang w:val="en-GB"/>
        </w:rPr>
        <w:t xml:space="preserve"> among Russian state universities</w:t>
      </w:r>
      <w:r w:rsidRPr="001A1E93">
        <w:rPr>
          <w:rFonts w:ascii="Times New Roman" w:hAnsi="Times New Roman"/>
          <w:sz w:val="24"/>
          <w:lang w:val="en-GB"/>
        </w:rPr>
        <w:t xml:space="preserve"> in </w:t>
      </w:r>
      <w:r w:rsidR="00381E43">
        <w:rPr>
          <w:rFonts w:ascii="Times New Roman" w:hAnsi="Times New Roman"/>
          <w:sz w:val="24"/>
          <w:lang w:val="en-GB"/>
        </w:rPr>
        <w:t xml:space="preserve">terms of </w:t>
      </w:r>
      <w:r w:rsidRPr="001A1E93">
        <w:rPr>
          <w:rFonts w:ascii="Times New Roman" w:hAnsi="Times New Roman"/>
          <w:sz w:val="24"/>
          <w:lang w:val="en-GB"/>
        </w:rPr>
        <w:t xml:space="preserve">the average </w:t>
      </w:r>
      <w:r>
        <w:rPr>
          <w:rFonts w:ascii="Times New Roman" w:hAnsi="Times New Roman"/>
          <w:sz w:val="24"/>
          <w:lang w:val="en-GB"/>
        </w:rPr>
        <w:t>remuneration</w:t>
      </w:r>
      <w:r w:rsidRPr="001A1E93">
        <w:rPr>
          <w:rFonts w:ascii="Times New Roman" w:hAnsi="Times New Roman"/>
          <w:sz w:val="24"/>
          <w:lang w:val="en-GB"/>
        </w:rPr>
        <w:t xml:space="preserve"> of pe</w:t>
      </w:r>
      <w:r>
        <w:rPr>
          <w:rFonts w:ascii="Times New Roman" w:hAnsi="Times New Roman"/>
          <w:sz w:val="24"/>
          <w:lang w:val="en-GB"/>
        </w:rPr>
        <w:t>rmanent faculty members. In 2014</w:t>
      </w:r>
      <w:r w:rsidRPr="001A1E93">
        <w:rPr>
          <w:rFonts w:ascii="Times New Roman" w:hAnsi="Times New Roman"/>
          <w:sz w:val="24"/>
          <w:lang w:val="en-GB"/>
        </w:rPr>
        <w:t xml:space="preserve">, the average monthly </w:t>
      </w:r>
      <w:r w:rsidR="00381E43">
        <w:rPr>
          <w:rFonts w:ascii="Times New Roman" w:hAnsi="Times New Roman"/>
          <w:sz w:val="24"/>
          <w:lang w:val="en-GB"/>
        </w:rPr>
        <w:t>income</w:t>
      </w:r>
      <w:r w:rsidR="00381E43" w:rsidRPr="001A1E93">
        <w:rPr>
          <w:rFonts w:ascii="Times New Roman" w:hAnsi="Times New Roman"/>
          <w:sz w:val="24"/>
          <w:lang w:val="en-GB"/>
        </w:rPr>
        <w:t xml:space="preserve"> </w:t>
      </w:r>
      <w:r w:rsidRPr="001A1E93">
        <w:rPr>
          <w:rFonts w:ascii="Times New Roman" w:hAnsi="Times New Roman"/>
          <w:sz w:val="24"/>
          <w:lang w:val="en-GB"/>
        </w:rPr>
        <w:t xml:space="preserve">of HSE faculty members amounted to </w:t>
      </w:r>
      <w:r>
        <w:rPr>
          <w:rFonts w:ascii="Times New Roman" w:hAnsi="Times New Roman"/>
          <w:sz w:val="24"/>
          <w:lang w:val="en-GB"/>
        </w:rPr>
        <w:t>106,000 rubles</w:t>
      </w:r>
      <w:r w:rsidR="008736FC">
        <w:rPr>
          <w:rFonts w:ascii="Times New Roman" w:hAnsi="Times New Roman"/>
          <w:sz w:val="24"/>
          <w:lang w:val="en-GB"/>
        </w:rPr>
        <w:t>,</w:t>
      </w:r>
      <w:r>
        <w:rPr>
          <w:rFonts w:ascii="Times New Roman" w:hAnsi="Times New Roman"/>
          <w:sz w:val="24"/>
          <w:lang w:val="en-GB"/>
        </w:rPr>
        <w:t xml:space="preserve"> or </w:t>
      </w:r>
      <w:r w:rsidRPr="001A1E93">
        <w:rPr>
          <w:rFonts w:ascii="Times New Roman" w:hAnsi="Times New Roman"/>
          <w:sz w:val="24"/>
          <w:lang w:val="en-GB"/>
        </w:rPr>
        <w:t>1</w:t>
      </w:r>
      <w:r>
        <w:rPr>
          <w:rFonts w:ascii="Times New Roman" w:hAnsi="Times New Roman"/>
          <w:sz w:val="24"/>
          <w:lang w:val="en-GB"/>
        </w:rPr>
        <w:t>81</w:t>
      </w:r>
      <w:r w:rsidRPr="001A1E93">
        <w:rPr>
          <w:rFonts w:ascii="Times New Roman" w:hAnsi="Times New Roman"/>
          <w:sz w:val="24"/>
          <w:lang w:val="en-GB"/>
        </w:rPr>
        <w:t xml:space="preserve">% of the average salary in </w:t>
      </w:r>
      <w:r w:rsidR="00381E43">
        <w:rPr>
          <w:rFonts w:ascii="Times New Roman" w:hAnsi="Times New Roman"/>
          <w:sz w:val="24"/>
          <w:lang w:val="en-GB"/>
        </w:rPr>
        <w:t xml:space="preserve">the </w:t>
      </w:r>
      <w:r w:rsidRPr="001A1E93">
        <w:rPr>
          <w:rFonts w:ascii="Times New Roman" w:hAnsi="Times New Roman"/>
          <w:sz w:val="24"/>
          <w:lang w:val="en-GB"/>
        </w:rPr>
        <w:t>Moscow</w:t>
      </w:r>
      <w:r>
        <w:rPr>
          <w:rFonts w:ascii="Times New Roman" w:hAnsi="Times New Roman"/>
          <w:sz w:val="24"/>
          <w:lang w:val="en-GB"/>
        </w:rPr>
        <w:t xml:space="preserve"> region</w:t>
      </w:r>
      <w:r w:rsidRPr="001A1E93">
        <w:rPr>
          <w:rFonts w:ascii="Times New Roman" w:hAnsi="Times New Roman"/>
          <w:sz w:val="24"/>
          <w:lang w:val="en-GB"/>
        </w:rPr>
        <w:t xml:space="preserve"> (</w:t>
      </w:r>
      <w:r>
        <w:rPr>
          <w:rFonts w:ascii="Times New Roman" w:hAnsi="Times New Roman"/>
          <w:sz w:val="24"/>
          <w:lang w:val="en-GB"/>
        </w:rPr>
        <w:t>14</w:t>
      </w:r>
      <w:r w:rsidRPr="001A1E93">
        <w:rPr>
          <w:rFonts w:ascii="Times New Roman" w:hAnsi="Times New Roman"/>
          <w:sz w:val="24"/>
          <w:lang w:val="en-GB"/>
        </w:rPr>
        <w:t>% higher than in 201</w:t>
      </w:r>
      <w:r>
        <w:rPr>
          <w:rFonts w:ascii="Times New Roman" w:hAnsi="Times New Roman"/>
          <w:sz w:val="24"/>
          <w:lang w:val="en-GB"/>
        </w:rPr>
        <w:t>3).</w:t>
      </w:r>
    </w:p>
    <w:p w:rsidR="00C30448" w:rsidRDefault="00C77E45" w:rsidP="00C30448">
      <w:pPr>
        <w:spacing w:after="0" w:line="240" w:lineRule="auto"/>
        <w:ind w:firstLine="720"/>
        <w:jc w:val="both"/>
        <w:rPr>
          <w:rFonts w:ascii="Times New Roman" w:hAnsi="Times New Roman"/>
          <w:sz w:val="24"/>
          <w:lang w:val="en-GB"/>
        </w:rPr>
      </w:pPr>
      <w:r>
        <w:rPr>
          <w:rFonts w:ascii="Times New Roman" w:hAnsi="Times New Roman"/>
          <w:sz w:val="24"/>
          <w:lang w:val="en-GB"/>
        </w:rPr>
        <w:t xml:space="preserve">As a result of complex support </w:t>
      </w:r>
      <w:r w:rsidR="00381E43">
        <w:rPr>
          <w:rFonts w:ascii="Times New Roman" w:hAnsi="Times New Roman"/>
          <w:sz w:val="24"/>
          <w:lang w:val="en-GB"/>
        </w:rPr>
        <w:t xml:space="preserve">system available </w:t>
      </w:r>
      <w:r>
        <w:rPr>
          <w:rFonts w:ascii="Times New Roman" w:hAnsi="Times New Roman"/>
          <w:sz w:val="24"/>
          <w:lang w:val="en-GB"/>
        </w:rPr>
        <w:t xml:space="preserve">to </w:t>
      </w:r>
      <w:r w:rsidR="00381E43">
        <w:rPr>
          <w:rFonts w:ascii="Times New Roman" w:hAnsi="Times New Roman"/>
          <w:sz w:val="24"/>
          <w:lang w:val="en-GB"/>
        </w:rPr>
        <w:t xml:space="preserve">instructors </w:t>
      </w:r>
      <w:r>
        <w:rPr>
          <w:rFonts w:ascii="Times New Roman" w:hAnsi="Times New Roman"/>
          <w:sz w:val="24"/>
          <w:lang w:val="en-GB"/>
        </w:rPr>
        <w:t>and researchers</w:t>
      </w:r>
      <w:r w:rsidR="00381E43">
        <w:rPr>
          <w:rFonts w:ascii="Times New Roman" w:hAnsi="Times New Roman"/>
          <w:sz w:val="24"/>
          <w:lang w:val="en-GB"/>
        </w:rPr>
        <w:t>,</w:t>
      </w:r>
      <w:r>
        <w:rPr>
          <w:rFonts w:ascii="Times New Roman" w:hAnsi="Times New Roman"/>
          <w:sz w:val="24"/>
          <w:lang w:val="en-GB"/>
        </w:rPr>
        <w:t xml:space="preserve"> HSE has significantly increased </w:t>
      </w:r>
      <w:r w:rsidR="008736FC">
        <w:rPr>
          <w:rFonts w:ascii="Times New Roman" w:hAnsi="Times New Roman"/>
          <w:sz w:val="24"/>
          <w:lang w:val="en-GB"/>
        </w:rPr>
        <w:t xml:space="preserve">over the last three years </w:t>
      </w:r>
      <w:r>
        <w:rPr>
          <w:rFonts w:ascii="Times New Roman" w:hAnsi="Times New Roman"/>
          <w:sz w:val="24"/>
          <w:lang w:val="en-GB"/>
        </w:rPr>
        <w:t>its positions in international rankings</w:t>
      </w:r>
      <w:r w:rsidR="000274C4">
        <w:rPr>
          <w:rFonts w:ascii="Times New Roman" w:hAnsi="Times New Roman"/>
          <w:sz w:val="24"/>
          <w:lang w:val="en-GB"/>
        </w:rPr>
        <w:t xml:space="preserve"> in the fields of economics, social sciences and humanities (see above).</w:t>
      </w:r>
    </w:p>
    <w:p w:rsidR="00A47DC6" w:rsidRPr="00D86908" w:rsidRDefault="00A47DC6" w:rsidP="00A47DC6">
      <w:pPr>
        <w:spacing w:after="0" w:line="240" w:lineRule="auto"/>
        <w:rPr>
          <w:rFonts w:ascii="Times New Roman" w:hAnsi="Times New Roman"/>
          <w:sz w:val="24"/>
          <w:lang w:val="en-GB"/>
        </w:rPr>
      </w:pPr>
    </w:p>
    <w:p w:rsidR="00A47DC6" w:rsidRPr="00D86908" w:rsidRDefault="00A47DC6" w:rsidP="00A47DC6">
      <w:pPr>
        <w:spacing w:after="0" w:line="240" w:lineRule="auto"/>
        <w:rPr>
          <w:rFonts w:ascii="Times New Roman" w:hAnsi="Times New Roman"/>
          <w:b/>
          <w:sz w:val="24"/>
          <w:lang w:val="en-GB"/>
        </w:rPr>
      </w:pPr>
      <w:r w:rsidRPr="001A1E93">
        <w:rPr>
          <w:rFonts w:ascii="Times New Roman" w:hAnsi="Times New Roman"/>
          <w:b/>
          <w:sz w:val="24"/>
          <w:lang w:val="en-GB"/>
        </w:rPr>
        <w:t>Strategic Initiative 5: Modernization of the management system</w:t>
      </w:r>
    </w:p>
    <w:p w:rsidR="000274C4" w:rsidRDefault="00381E43" w:rsidP="003419AE">
      <w:pPr>
        <w:spacing w:after="0" w:line="240" w:lineRule="auto"/>
        <w:ind w:firstLine="720"/>
        <w:jc w:val="both"/>
        <w:rPr>
          <w:rFonts w:ascii="Times New Roman" w:hAnsi="Times New Roman"/>
          <w:sz w:val="24"/>
          <w:szCs w:val="24"/>
          <w:lang w:val="en-US" w:eastAsia="ru-RU"/>
        </w:rPr>
      </w:pPr>
      <w:r>
        <w:rPr>
          <w:rFonts w:ascii="Times New Roman" w:hAnsi="Times New Roman"/>
          <w:sz w:val="24"/>
          <w:lang w:val="en-GB"/>
        </w:rPr>
        <w:t xml:space="preserve">As part of </w:t>
      </w:r>
      <w:r w:rsidR="000274C4">
        <w:rPr>
          <w:rFonts w:ascii="Times New Roman" w:hAnsi="Times New Roman"/>
          <w:sz w:val="24"/>
          <w:lang w:val="en-GB"/>
        </w:rPr>
        <w:t xml:space="preserve">the reform of the university’s management system and organizational structure HSE has </w:t>
      </w:r>
      <w:r>
        <w:rPr>
          <w:rFonts w:ascii="Times New Roman" w:hAnsi="Times New Roman"/>
          <w:sz w:val="24"/>
          <w:lang w:val="en-GB"/>
        </w:rPr>
        <w:t xml:space="preserve">created </w:t>
      </w:r>
      <w:r w:rsidR="002117C9">
        <w:rPr>
          <w:rFonts w:ascii="Times New Roman" w:hAnsi="Times New Roman"/>
          <w:sz w:val="24"/>
          <w:lang w:val="en-GB"/>
        </w:rPr>
        <w:t xml:space="preserve">large </w:t>
      </w:r>
      <w:r w:rsidR="000274C4">
        <w:rPr>
          <w:rFonts w:ascii="Times New Roman" w:hAnsi="Times New Roman"/>
          <w:sz w:val="24"/>
          <w:lang w:val="en-GB"/>
        </w:rPr>
        <w:t>academic divisions (</w:t>
      </w:r>
      <w:r w:rsidR="00D4190E">
        <w:rPr>
          <w:rFonts w:ascii="Times New Roman" w:hAnsi="Times New Roman"/>
          <w:sz w:val="24"/>
          <w:lang w:val="en-GB"/>
        </w:rPr>
        <w:t>mega-</w:t>
      </w:r>
      <w:r w:rsidR="000274C4">
        <w:rPr>
          <w:rFonts w:ascii="Times New Roman" w:hAnsi="Times New Roman"/>
          <w:sz w:val="24"/>
          <w:lang w:val="en-GB"/>
        </w:rPr>
        <w:t>faculties)</w:t>
      </w:r>
      <w:r w:rsidR="002117C9">
        <w:rPr>
          <w:rFonts w:ascii="Times New Roman" w:hAnsi="Times New Roman"/>
          <w:sz w:val="24"/>
          <w:lang w:val="en-GB"/>
        </w:rPr>
        <w:t xml:space="preserve"> by merging </w:t>
      </w:r>
      <w:r w:rsidR="00D4190E">
        <w:rPr>
          <w:rFonts w:ascii="Times New Roman" w:hAnsi="Times New Roman"/>
          <w:sz w:val="24"/>
          <w:lang w:val="en-GB"/>
        </w:rPr>
        <w:t xml:space="preserve">faculties and </w:t>
      </w:r>
      <w:r w:rsidR="002117C9">
        <w:rPr>
          <w:rFonts w:ascii="Times New Roman" w:hAnsi="Times New Roman"/>
          <w:sz w:val="24"/>
          <w:lang w:val="en-GB"/>
        </w:rPr>
        <w:t xml:space="preserve">previously independent educational and </w:t>
      </w:r>
      <w:r w:rsidR="007964C0">
        <w:rPr>
          <w:rFonts w:ascii="Times New Roman" w:hAnsi="Times New Roman"/>
          <w:sz w:val="24"/>
          <w:lang w:val="en-GB"/>
        </w:rPr>
        <w:t>research</w:t>
      </w:r>
      <w:r w:rsidR="002117C9">
        <w:rPr>
          <w:rFonts w:ascii="Times New Roman" w:hAnsi="Times New Roman"/>
          <w:sz w:val="24"/>
          <w:lang w:val="en-GB"/>
        </w:rPr>
        <w:t xml:space="preserve"> units within respective </w:t>
      </w:r>
      <w:r w:rsidR="00B03539">
        <w:rPr>
          <w:rFonts w:ascii="Times New Roman" w:hAnsi="Times New Roman"/>
          <w:sz w:val="24"/>
          <w:lang w:val="en-GB"/>
        </w:rPr>
        <w:t xml:space="preserve">subject fields: </w:t>
      </w:r>
      <w:r w:rsidR="003419AE" w:rsidRPr="003419AE">
        <w:rPr>
          <w:rFonts w:ascii="Times New Roman" w:hAnsi="Times New Roman"/>
          <w:sz w:val="24"/>
          <w:lang w:val="en-GB"/>
        </w:rPr>
        <w:t>Faculty of Humanities</w:t>
      </w:r>
      <w:r w:rsidR="003419AE">
        <w:rPr>
          <w:rFonts w:ascii="Times New Roman" w:hAnsi="Times New Roman"/>
          <w:sz w:val="24"/>
          <w:lang w:val="en-GB"/>
        </w:rPr>
        <w:t xml:space="preserve">, </w:t>
      </w:r>
      <w:r w:rsidR="003419AE" w:rsidRPr="003419AE">
        <w:rPr>
          <w:rFonts w:ascii="Times New Roman" w:hAnsi="Times New Roman"/>
          <w:sz w:val="24"/>
          <w:lang w:val="en-GB"/>
        </w:rPr>
        <w:t>Faculty of Communications, Media and Design</w:t>
      </w:r>
      <w:r w:rsidR="003419AE">
        <w:rPr>
          <w:rFonts w:ascii="Times New Roman" w:hAnsi="Times New Roman"/>
          <w:sz w:val="24"/>
          <w:lang w:val="en-GB"/>
        </w:rPr>
        <w:t xml:space="preserve">, </w:t>
      </w:r>
      <w:r w:rsidR="003419AE" w:rsidRPr="003419AE">
        <w:rPr>
          <w:rFonts w:ascii="Times New Roman" w:hAnsi="Times New Roman"/>
          <w:sz w:val="24"/>
          <w:lang w:val="en-GB"/>
        </w:rPr>
        <w:t>Faculty of Computer Science</w:t>
      </w:r>
      <w:r w:rsidR="003419AE">
        <w:rPr>
          <w:rFonts w:ascii="Times New Roman" w:hAnsi="Times New Roman"/>
          <w:sz w:val="24"/>
          <w:lang w:val="en-GB"/>
        </w:rPr>
        <w:t xml:space="preserve">, </w:t>
      </w:r>
      <w:r w:rsidR="003419AE" w:rsidRPr="003419AE">
        <w:rPr>
          <w:rFonts w:ascii="Times New Roman" w:hAnsi="Times New Roman"/>
          <w:sz w:val="24"/>
          <w:lang w:val="en-GB"/>
        </w:rPr>
        <w:t>Faculty of World Economy and International Affairs</w:t>
      </w:r>
      <w:r w:rsidR="003419AE">
        <w:rPr>
          <w:rFonts w:ascii="Times New Roman" w:hAnsi="Times New Roman"/>
          <w:sz w:val="24"/>
          <w:lang w:val="en-GB"/>
        </w:rPr>
        <w:t xml:space="preserve">, </w:t>
      </w:r>
      <w:r w:rsidR="003419AE" w:rsidRPr="003419AE">
        <w:rPr>
          <w:rFonts w:ascii="Times New Roman" w:hAnsi="Times New Roman"/>
          <w:sz w:val="24"/>
          <w:lang w:val="en-GB"/>
        </w:rPr>
        <w:t>Faculty of Law</w:t>
      </w:r>
      <w:r w:rsidR="003419AE">
        <w:rPr>
          <w:rFonts w:ascii="Times New Roman" w:hAnsi="Times New Roman"/>
          <w:sz w:val="24"/>
          <w:lang w:val="en-GB"/>
        </w:rPr>
        <w:t xml:space="preserve">, </w:t>
      </w:r>
      <w:r w:rsidR="003419AE" w:rsidRPr="003419AE">
        <w:rPr>
          <w:rFonts w:ascii="Times New Roman" w:hAnsi="Times New Roman"/>
          <w:sz w:val="24"/>
          <w:lang w:val="en-GB"/>
        </w:rPr>
        <w:t>Faculty of Social Sciences</w:t>
      </w:r>
      <w:r w:rsidR="003419AE">
        <w:rPr>
          <w:rFonts w:ascii="Times New Roman" w:hAnsi="Times New Roman"/>
          <w:sz w:val="24"/>
          <w:lang w:val="en-GB"/>
        </w:rPr>
        <w:t xml:space="preserve">, </w:t>
      </w:r>
      <w:r w:rsidR="003419AE" w:rsidRPr="003419AE">
        <w:rPr>
          <w:rFonts w:ascii="Times New Roman" w:hAnsi="Times New Roman"/>
          <w:sz w:val="24"/>
          <w:lang w:val="en-GB"/>
        </w:rPr>
        <w:t>Faculty</w:t>
      </w:r>
      <w:r w:rsidR="003419AE" w:rsidRPr="003419AE">
        <w:rPr>
          <w:rFonts w:ascii="Times New Roman" w:hAnsi="Times New Roman"/>
          <w:sz w:val="24"/>
          <w:lang w:val="en-US"/>
        </w:rPr>
        <w:t xml:space="preserve"> </w:t>
      </w:r>
      <w:r w:rsidR="003419AE" w:rsidRPr="003419AE">
        <w:rPr>
          <w:rFonts w:ascii="Times New Roman" w:hAnsi="Times New Roman"/>
          <w:sz w:val="24"/>
          <w:lang w:val="en-GB"/>
        </w:rPr>
        <w:t>of</w:t>
      </w:r>
      <w:r w:rsidR="003419AE" w:rsidRPr="003419AE">
        <w:rPr>
          <w:rFonts w:ascii="Times New Roman" w:hAnsi="Times New Roman"/>
          <w:sz w:val="24"/>
          <w:lang w:val="en-US"/>
        </w:rPr>
        <w:t xml:space="preserve"> </w:t>
      </w:r>
      <w:r w:rsidR="003419AE" w:rsidRPr="003419AE">
        <w:rPr>
          <w:rFonts w:ascii="Times New Roman" w:hAnsi="Times New Roman"/>
          <w:sz w:val="24"/>
          <w:lang w:val="en-GB"/>
        </w:rPr>
        <w:t>Economics</w:t>
      </w:r>
      <w:r w:rsidR="003419AE">
        <w:rPr>
          <w:rFonts w:ascii="Times New Roman" w:hAnsi="Times New Roman"/>
          <w:sz w:val="24"/>
          <w:lang w:val="en-GB"/>
        </w:rPr>
        <w:t xml:space="preserve">, </w:t>
      </w:r>
      <w:r w:rsidR="003419AE" w:rsidRPr="003419AE">
        <w:rPr>
          <w:rFonts w:ascii="Times New Roman" w:hAnsi="Times New Roman"/>
          <w:sz w:val="24"/>
          <w:lang w:val="en-GB"/>
        </w:rPr>
        <w:t>Moscow</w:t>
      </w:r>
      <w:r w:rsidR="003419AE" w:rsidRPr="003419AE">
        <w:rPr>
          <w:rFonts w:ascii="Times New Roman" w:hAnsi="Times New Roman"/>
          <w:sz w:val="24"/>
          <w:lang w:val="en-US"/>
        </w:rPr>
        <w:t xml:space="preserve"> </w:t>
      </w:r>
      <w:r w:rsidR="003419AE" w:rsidRPr="003419AE">
        <w:rPr>
          <w:rFonts w:ascii="Times New Roman" w:hAnsi="Times New Roman"/>
          <w:sz w:val="24"/>
          <w:lang w:val="en-GB"/>
        </w:rPr>
        <w:t>Institute</w:t>
      </w:r>
      <w:r w:rsidR="003419AE" w:rsidRPr="003419AE">
        <w:rPr>
          <w:rFonts w:ascii="Times New Roman" w:hAnsi="Times New Roman"/>
          <w:sz w:val="24"/>
          <w:lang w:val="en-US"/>
        </w:rPr>
        <w:t xml:space="preserve"> </w:t>
      </w:r>
      <w:r w:rsidR="003419AE" w:rsidRPr="003419AE">
        <w:rPr>
          <w:rFonts w:ascii="Times New Roman" w:hAnsi="Times New Roman"/>
          <w:sz w:val="24"/>
          <w:lang w:val="en-GB"/>
        </w:rPr>
        <w:t>of</w:t>
      </w:r>
      <w:r w:rsidR="003419AE" w:rsidRPr="003419AE">
        <w:rPr>
          <w:rFonts w:ascii="Times New Roman" w:hAnsi="Times New Roman"/>
          <w:sz w:val="24"/>
          <w:lang w:val="en-US"/>
        </w:rPr>
        <w:t xml:space="preserve"> </w:t>
      </w:r>
      <w:r w:rsidR="003419AE" w:rsidRPr="003419AE">
        <w:rPr>
          <w:rFonts w:ascii="Times New Roman" w:hAnsi="Times New Roman"/>
          <w:sz w:val="24"/>
          <w:lang w:val="en-GB"/>
        </w:rPr>
        <w:t>Electronics</w:t>
      </w:r>
      <w:r w:rsidR="003419AE" w:rsidRPr="003419AE">
        <w:rPr>
          <w:rFonts w:ascii="Times New Roman" w:hAnsi="Times New Roman"/>
          <w:sz w:val="24"/>
          <w:lang w:val="en-US"/>
        </w:rPr>
        <w:t xml:space="preserve"> </w:t>
      </w:r>
      <w:r w:rsidR="003419AE" w:rsidRPr="003419AE">
        <w:rPr>
          <w:rFonts w:ascii="Times New Roman" w:hAnsi="Times New Roman"/>
          <w:sz w:val="24"/>
          <w:lang w:val="en-GB"/>
        </w:rPr>
        <w:t>and</w:t>
      </w:r>
      <w:r w:rsidR="003419AE" w:rsidRPr="003419AE">
        <w:rPr>
          <w:rFonts w:ascii="Times New Roman" w:hAnsi="Times New Roman"/>
          <w:sz w:val="24"/>
          <w:lang w:val="en-US"/>
        </w:rPr>
        <w:t xml:space="preserve"> </w:t>
      </w:r>
      <w:r w:rsidR="003419AE" w:rsidRPr="003419AE">
        <w:rPr>
          <w:rFonts w:ascii="Times New Roman" w:hAnsi="Times New Roman"/>
          <w:sz w:val="24"/>
          <w:lang w:val="en-GB"/>
        </w:rPr>
        <w:t>Mathematics</w:t>
      </w:r>
      <w:r w:rsidR="002626EE" w:rsidRPr="003419AE">
        <w:rPr>
          <w:rFonts w:ascii="Times New Roman" w:hAnsi="Times New Roman"/>
          <w:sz w:val="24"/>
          <w:szCs w:val="24"/>
          <w:lang w:val="en-US" w:eastAsia="ru-RU"/>
        </w:rPr>
        <w:t>.</w:t>
      </w:r>
      <w:r w:rsidR="00CF1043">
        <w:rPr>
          <w:rFonts w:ascii="Times New Roman" w:hAnsi="Times New Roman"/>
          <w:sz w:val="24"/>
          <w:szCs w:val="24"/>
          <w:lang w:val="en-US" w:eastAsia="ru-RU"/>
        </w:rPr>
        <w:t>T</w:t>
      </w:r>
      <w:r w:rsidR="00DA77CE">
        <w:rPr>
          <w:rFonts w:ascii="Times New Roman" w:hAnsi="Times New Roman"/>
          <w:sz w:val="24"/>
          <w:szCs w:val="24"/>
          <w:lang w:val="en-US" w:eastAsia="ru-RU"/>
        </w:rPr>
        <w:t>he Department of Foreign L</w:t>
      </w:r>
      <w:r w:rsidR="002626EE">
        <w:rPr>
          <w:rFonts w:ascii="Times New Roman" w:hAnsi="Times New Roman"/>
          <w:sz w:val="24"/>
          <w:szCs w:val="24"/>
          <w:lang w:val="en-US" w:eastAsia="ru-RU"/>
        </w:rPr>
        <w:t xml:space="preserve">anguages was </w:t>
      </w:r>
      <w:r w:rsidR="00CF1043">
        <w:rPr>
          <w:rFonts w:ascii="Times New Roman" w:hAnsi="Times New Roman"/>
          <w:sz w:val="24"/>
          <w:szCs w:val="24"/>
          <w:lang w:val="en-US" w:eastAsia="ru-RU"/>
        </w:rPr>
        <w:t xml:space="preserve">established </w:t>
      </w:r>
      <w:r w:rsidR="002626EE">
        <w:rPr>
          <w:rFonts w:ascii="Times New Roman" w:hAnsi="Times New Roman"/>
          <w:sz w:val="24"/>
          <w:szCs w:val="24"/>
          <w:lang w:val="en-US" w:eastAsia="ru-RU"/>
        </w:rPr>
        <w:t>to merge 6 different foreign languages units (more than 300 staff</w:t>
      </w:r>
      <w:r w:rsidR="00CF1043">
        <w:rPr>
          <w:rFonts w:ascii="Times New Roman" w:hAnsi="Times New Roman"/>
          <w:sz w:val="24"/>
          <w:szCs w:val="24"/>
          <w:lang w:val="en-US" w:eastAsia="ru-RU"/>
        </w:rPr>
        <w:t xml:space="preserve"> members</w:t>
      </w:r>
      <w:r w:rsidR="002626EE">
        <w:rPr>
          <w:rFonts w:ascii="Times New Roman" w:hAnsi="Times New Roman"/>
          <w:sz w:val="24"/>
          <w:szCs w:val="24"/>
          <w:lang w:val="en-US" w:eastAsia="ru-RU"/>
        </w:rPr>
        <w:t>).</w:t>
      </w:r>
    </w:p>
    <w:p w:rsidR="002626EE" w:rsidRDefault="00446786" w:rsidP="002626EE">
      <w:pPr>
        <w:spacing w:after="0" w:line="240" w:lineRule="auto"/>
        <w:ind w:firstLine="720"/>
        <w:jc w:val="both"/>
        <w:rPr>
          <w:rFonts w:ascii="Times New Roman" w:hAnsi="Times New Roman"/>
          <w:sz w:val="24"/>
          <w:lang w:val="en-US"/>
        </w:rPr>
      </w:pPr>
      <w:r>
        <w:rPr>
          <w:rFonts w:ascii="Times New Roman" w:hAnsi="Times New Roman"/>
          <w:sz w:val="24"/>
          <w:szCs w:val="24"/>
          <w:lang w:val="en-US" w:eastAsia="ru-RU"/>
        </w:rPr>
        <w:t xml:space="preserve">As mega-faculties become </w:t>
      </w:r>
      <w:r w:rsidR="00CF1043">
        <w:rPr>
          <w:rFonts w:ascii="Times New Roman" w:hAnsi="Times New Roman"/>
          <w:sz w:val="24"/>
          <w:szCs w:val="24"/>
          <w:lang w:val="en-US" w:eastAsia="ru-RU"/>
        </w:rPr>
        <w:t xml:space="preserve">the centers of </w:t>
      </w:r>
      <w:r w:rsidR="007964C0">
        <w:rPr>
          <w:rFonts w:ascii="Times New Roman" w:hAnsi="Times New Roman"/>
          <w:sz w:val="24"/>
          <w:szCs w:val="24"/>
          <w:lang w:val="en-US" w:eastAsia="ru-RU"/>
        </w:rPr>
        <w:t>separate</w:t>
      </w:r>
      <w:r w:rsidR="00CF1043">
        <w:rPr>
          <w:rFonts w:ascii="Times New Roman" w:hAnsi="Times New Roman"/>
          <w:sz w:val="24"/>
          <w:szCs w:val="24"/>
          <w:lang w:val="en-US" w:eastAsia="ru-RU"/>
        </w:rPr>
        <w:t xml:space="preserve"> </w:t>
      </w:r>
      <w:r>
        <w:rPr>
          <w:rFonts w:ascii="Times New Roman" w:hAnsi="Times New Roman"/>
          <w:sz w:val="24"/>
          <w:szCs w:val="24"/>
          <w:lang w:val="en-US" w:eastAsia="ru-RU"/>
        </w:rPr>
        <w:t>financial responsibility</w:t>
      </w:r>
      <w:r w:rsidR="002626EE">
        <w:rPr>
          <w:rFonts w:ascii="Times New Roman" w:hAnsi="Times New Roman"/>
          <w:sz w:val="24"/>
          <w:szCs w:val="24"/>
          <w:lang w:val="en-US" w:eastAsia="ru-RU"/>
        </w:rPr>
        <w:t xml:space="preserve">, </w:t>
      </w:r>
      <w:r>
        <w:rPr>
          <w:rFonts w:ascii="Times New Roman" w:hAnsi="Times New Roman"/>
          <w:sz w:val="24"/>
          <w:szCs w:val="24"/>
          <w:lang w:val="en-US" w:eastAsia="ru-RU"/>
        </w:rPr>
        <w:t xml:space="preserve">a </w:t>
      </w:r>
      <w:r w:rsidR="002626EE">
        <w:rPr>
          <w:rFonts w:ascii="Times New Roman" w:hAnsi="Times New Roman"/>
          <w:sz w:val="24"/>
          <w:szCs w:val="24"/>
          <w:lang w:val="en-US" w:eastAsia="ru-RU"/>
        </w:rPr>
        <w:t xml:space="preserve">new </w:t>
      </w:r>
      <w:r w:rsidR="00CF1043">
        <w:rPr>
          <w:rFonts w:ascii="Times New Roman" w:hAnsi="Times New Roman"/>
          <w:sz w:val="24"/>
          <w:szCs w:val="24"/>
          <w:lang w:val="en-US" w:eastAsia="ru-RU"/>
        </w:rPr>
        <w:t xml:space="preserve">budgeting </w:t>
      </w:r>
      <w:r w:rsidR="002626EE">
        <w:rPr>
          <w:rFonts w:ascii="Times New Roman" w:hAnsi="Times New Roman"/>
          <w:sz w:val="24"/>
          <w:szCs w:val="24"/>
          <w:lang w:val="en-US" w:eastAsia="ru-RU"/>
        </w:rPr>
        <w:t xml:space="preserve">model has been </w:t>
      </w:r>
      <w:r w:rsidR="00CF1043">
        <w:rPr>
          <w:rFonts w:ascii="Times New Roman" w:hAnsi="Times New Roman"/>
          <w:sz w:val="24"/>
          <w:szCs w:val="24"/>
          <w:lang w:val="en-US" w:eastAsia="ru-RU"/>
        </w:rPr>
        <w:t>developed for them</w:t>
      </w:r>
      <w:r>
        <w:rPr>
          <w:rFonts w:ascii="Times New Roman" w:hAnsi="Times New Roman"/>
          <w:sz w:val="24"/>
          <w:szCs w:val="24"/>
          <w:lang w:val="en-US" w:eastAsia="ru-RU"/>
        </w:rPr>
        <w:t xml:space="preserve">. </w:t>
      </w:r>
      <w:r w:rsidRPr="00887BAA">
        <w:rPr>
          <w:rFonts w:ascii="Times New Roman" w:hAnsi="Times New Roman"/>
          <w:sz w:val="24"/>
          <w:lang w:val="en-US"/>
        </w:rPr>
        <w:t xml:space="preserve">The </w:t>
      </w:r>
      <w:r w:rsidR="00CF1043">
        <w:rPr>
          <w:rFonts w:ascii="Times New Roman" w:hAnsi="Times New Roman"/>
          <w:sz w:val="24"/>
          <w:lang w:val="en-US"/>
        </w:rPr>
        <w:t>foundation</w:t>
      </w:r>
      <w:r w:rsidR="00CF1043" w:rsidRPr="00887BAA">
        <w:rPr>
          <w:rFonts w:ascii="Times New Roman" w:hAnsi="Times New Roman"/>
          <w:sz w:val="24"/>
          <w:lang w:val="en-US"/>
        </w:rPr>
        <w:t xml:space="preserve"> </w:t>
      </w:r>
      <w:r w:rsidRPr="00887BAA">
        <w:rPr>
          <w:rFonts w:ascii="Times New Roman" w:hAnsi="Times New Roman"/>
          <w:sz w:val="24"/>
          <w:lang w:val="en-US"/>
        </w:rPr>
        <w:t xml:space="preserve">for </w:t>
      </w:r>
      <w:r>
        <w:rPr>
          <w:rFonts w:ascii="Times New Roman" w:hAnsi="Times New Roman"/>
          <w:sz w:val="24"/>
          <w:lang w:val="en-US"/>
        </w:rPr>
        <w:t xml:space="preserve">further increase of faculties’ academic and financial autonomy </w:t>
      </w:r>
      <w:r w:rsidR="00CF1043">
        <w:rPr>
          <w:rFonts w:ascii="Times New Roman" w:hAnsi="Times New Roman"/>
          <w:sz w:val="24"/>
          <w:lang w:val="en-US"/>
        </w:rPr>
        <w:t xml:space="preserve">has been laid, and </w:t>
      </w:r>
      <w:r>
        <w:rPr>
          <w:rFonts w:ascii="Times New Roman" w:hAnsi="Times New Roman"/>
          <w:sz w:val="24"/>
          <w:lang w:val="en-US"/>
        </w:rPr>
        <w:t>simultaneous</w:t>
      </w:r>
      <w:r w:rsidR="00CF1043">
        <w:rPr>
          <w:rFonts w:ascii="Times New Roman" w:hAnsi="Times New Roman"/>
          <w:sz w:val="24"/>
          <w:lang w:val="en-US"/>
        </w:rPr>
        <w:t>ly</w:t>
      </w:r>
      <w:r>
        <w:rPr>
          <w:rFonts w:ascii="Times New Roman" w:hAnsi="Times New Roman"/>
          <w:sz w:val="24"/>
          <w:lang w:val="en-US"/>
        </w:rPr>
        <w:t xml:space="preserve"> </w:t>
      </w:r>
      <w:r w:rsidR="00CF1043">
        <w:rPr>
          <w:rFonts w:ascii="Times New Roman" w:hAnsi="Times New Roman"/>
          <w:sz w:val="24"/>
          <w:lang w:val="en-US"/>
        </w:rPr>
        <w:t>the</w:t>
      </w:r>
      <w:r w:rsidR="0096577C">
        <w:rPr>
          <w:rFonts w:ascii="Times New Roman" w:hAnsi="Times New Roman"/>
          <w:sz w:val="24"/>
          <w:lang w:val="en-US"/>
        </w:rPr>
        <w:t>ir</w:t>
      </w:r>
      <w:r w:rsidR="00CF1043">
        <w:rPr>
          <w:rFonts w:ascii="Times New Roman" w:hAnsi="Times New Roman"/>
          <w:sz w:val="24"/>
          <w:lang w:val="en-US"/>
        </w:rPr>
        <w:t xml:space="preserve"> </w:t>
      </w:r>
      <w:r>
        <w:rPr>
          <w:rFonts w:ascii="Times New Roman" w:hAnsi="Times New Roman"/>
          <w:sz w:val="24"/>
          <w:lang w:val="en-US"/>
        </w:rPr>
        <w:t xml:space="preserve">performance measurement </w:t>
      </w:r>
      <w:r w:rsidR="00CF1043">
        <w:rPr>
          <w:rFonts w:ascii="Times New Roman" w:hAnsi="Times New Roman"/>
          <w:sz w:val="24"/>
          <w:lang w:val="en-US"/>
        </w:rPr>
        <w:t>system</w:t>
      </w:r>
      <w:r w:rsidR="0096577C">
        <w:rPr>
          <w:rFonts w:ascii="Times New Roman" w:hAnsi="Times New Roman"/>
          <w:sz w:val="24"/>
          <w:lang w:val="en-US"/>
        </w:rPr>
        <w:t xml:space="preserve"> and</w:t>
      </w:r>
      <w:r w:rsidR="00CF1043">
        <w:rPr>
          <w:rFonts w:ascii="Times New Roman" w:hAnsi="Times New Roman"/>
          <w:sz w:val="24"/>
          <w:lang w:val="en-US"/>
        </w:rPr>
        <w:t xml:space="preserve"> management </w:t>
      </w:r>
      <w:r w:rsidR="0096577C">
        <w:rPr>
          <w:rFonts w:ascii="Times New Roman" w:hAnsi="Times New Roman"/>
          <w:sz w:val="24"/>
          <w:lang w:val="en-US"/>
        </w:rPr>
        <w:t xml:space="preserve">KPI </w:t>
      </w:r>
      <w:r w:rsidR="00CF1043">
        <w:rPr>
          <w:rFonts w:ascii="Times New Roman" w:hAnsi="Times New Roman"/>
          <w:sz w:val="24"/>
          <w:lang w:val="en-US"/>
        </w:rPr>
        <w:t>models have been introduced.</w:t>
      </w:r>
    </w:p>
    <w:p w:rsidR="00446786" w:rsidRPr="002626EE" w:rsidRDefault="00446786" w:rsidP="002626EE">
      <w:pPr>
        <w:spacing w:after="0" w:line="240" w:lineRule="auto"/>
        <w:ind w:firstLine="720"/>
        <w:jc w:val="both"/>
        <w:rPr>
          <w:rFonts w:ascii="Times New Roman" w:hAnsi="Times New Roman"/>
          <w:sz w:val="24"/>
          <w:lang w:val="en-US"/>
        </w:rPr>
      </w:pPr>
      <w:r>
        <w:rPr>
          <w:rFonts w:ascii="Times New Roman" w:hAnsi="Times New Roman"/>
          <w:sz w:val="24"/>
          <w:lang w:val="en-US"/>
        </w:rPr>
        <w:t xml:space="preserve">In order to </w:t>
      </w:r>
      <w:r w:rsidR="00CF1043">
        <w:rPr>
          <w:rFonts w:ascii="Times New Roman" w:hAnsi="Times New Roman"/>
          <w:sz w:val="24"/>
          <w:lang w:val="en-US"/>
        </w:rPr>
        <w:t>foster the</w:t>
      </w:r>
      <w:r w:rsidR="00C202C1">
        <w:rPr>
          <w:rFonts w:ascii="Times New Roman" w:hAnsi="Times New Roman"/>
          <w:sz w:val="24"/>
          <w:lang w:val="en-US"/>
        </w:rPr>
        <w:t xml:space="preserve"> faculty members</w:t>
      </w:r>
      <w:r w:rsidR="00CF1043">
        <w:rPr>
          <w:rFonts w:ascii="Times New Roman" w:hAnsi="Times New Roman"/>
          <w:sz w:val="24"/>
          <w:lang w:val="en-US"/>
        </w:rPr>
        <w:t xml:space="preserve">’ </w:t>
      </w:r>
      <w:r w:rsidR="007964C0">
        <w:rPr>
          <w:rFonts w:ascii="Times New Roman" w:hAnsi="Times New Roman"/>
          <w:sz w:val="24"/>
          <w:lang w:val="en-US"/>
        </w:rPr>
        <w:t>involvement</w:t>
      </w:r>
      <w:r w:rsidR="00C202C1">
        <w:rPr>
          <w:rFonts w:ascii="Times New Roman" w:hAnsi="Times New Roman"/>
          <w:sz w:val="24"/>
          <w:lang w:val="en-US"/>
        </w:rPr>
        <w:t xml:space="preserve"> in the university administrati</w:t>
      </w:r>
      <w:r w:rsidR="00CF1043">
        <w:rPr>
          <w:rFonts w:ascii="Times New Roman" w:hAnsi="Times New Roman"/>
          <w:sz w:val="24"/>
          <w:lang w:val="en-US"/>
        </w:rPr>
        <w:t>ve activities,</w:t>
      </w:r>
      <w:r w:rsidR="00C202C1">
        <w:rPr>
          <w:rFonts w:ascii="Times New Roman" w:hAnsi="Times New Roman"/>
          <w:sz w:val="24"/>
          <w:lang w:val="en-US"/>
        </w:rPr>
        <w:t xml:space="preserve"> HSE is implementing the “shared governance” concept for </w:t>
      </w:r>
      <w:r w:rsidR="00CF1043">
        <w:rPr>
          <w:rFonts w:ascii="Times New Roman" w:hAnsi="Times New Roman"/>
          <w:sz w:val="24"/>
          <w:lang w:val="en-US"/>
        </w:rPr>
        <w:t xml:space="preserve">the </w:t>
      </w:r>
      <w:r w:rsidR="00C202C1">
        <w:rPr>
          <w:rFonts w:ascii="Times New Roman" w:hAnsi="Times New Roman"/>
          <w:sz w:val="24"/>
          <w:lang w:val="en-US"/>
        </w:rPr>
        <w:t xml:space="preserve">administrative processes design. More than 30 collegial bodies are </w:t>
      </w:r>
      <w:r w:rsidR="00CF1043">
        <w:rPr>
          <w:rFonts w:ascii="Times New Roman" w:hAnsi="Times New Roman"/>
          <w:sz w:val="24"/>
          <w:lang w:val="en-US"/>
        </w:rPr>
        <w:t xml:space="preserve">currently in </w:t>
      </w:r>
      <w:r w:rsidR="00C202C1">
        <w:rPr>
          <w:rFonts w:ascii="Times New Roman" w:hAnsi="Times New Roman"/>
          <w:sz w:val="24"/>
          <w:lang w:val="en-US"/>
        </w:rPr>
        <w:t>operati</w:t>
      </w:r>
      <w:r w:rsidR="00CF1043">
        <w:rPr>
          <w:rFonts w:ascii="Times New Roman" w:hAnsi="Times New Roman"/>
          <w:sz w:val="24"/>
          <w:lang w:val="en-US"/>
        </w:rPr>
        <w:t>on</w:t>
      </w:r>
      <w:r w:rsidR="00C202C1">
        <w:rPr>
          <w:rFonts w:ascii="Times New Roman" w:hAnsi="Times New Roman"/>
          <w:sz w:val="24"/>
          <w:lang w:val="en-US"/>
        </w:rPr>
        <w:t xml:space="preserve"> at HSE at </w:t>
      </w:r>
      <w:r w:rsidR="00CF1043">
        <w:rPr>
          <w:rFonts w:ascii="Times New Roman" w:hAnsi="Times New Roman"/>
          <w:sz w:val="24"/>
          <w:lang w:val="en-US"/>
        </w:rPr>
        <w:t xml:space="preserve">the top </w:t>
      </w:r>
      <w:r w:rsidR="00C202C1">
        <w:rPr>
          <w:rFonts w:ascii="Times New Roman" w:hAnsi="Times New Roman"/>
          <w:sz w:val="24"/>
          <w:lang w:val="en-US"/>
        </w:rPr>
        <w:t>level</w:t>
      </w:r>
      <w:r w:rsidR="00CF1043">
        <w:rPr>
          <w:rFonts w:ascii="Times New Roman" w:hAnsi="Times New Roman"/>
          <w:sz w:val="24"/>
          <w:lang w:val="en-US"/>
        </w:rPr>
        <w:t>s</w:t>
      </w:r>
      <w:r w:rsidR="0096577C">
        <w:rPr>
          <w:rFonts w:ascii="Times New Roman" w:hAnsi="Times New Roman"/>
          <w:sz w:val="24"/>
          <w:lang w:val="en-US"/>
        </w:rPr>
        <w:t>,</w:t>
      </w:r>
      <w:r w:rsidR="00C202C1">
        <w:rPr>
          <w:rFonts w:ascii="Times New Roman" w:hAnsi="Times New Roman"/>
          <w:sz w:val="24"/>
          <w:lang w:val="en-US"/>
        </w:rPr>
        <w:t xml:space="preserve"> and as many as 100 at the level of </w:t>
      </w:r>
      <w:r w:rsidR="007964C0">
        <w:rPr>
          <w:rFonts w:ascii="Times New Roman" w:hAnsi="Times New Roman"/>
          <w:sz w:val="24"/>
          <w:lang w:val="en-US"/>
        </w:rPr>
        <w:t xml:space="preserve">research and teaching </w:t>
      </w:r>
      <w:r w:rsidR="00CF1043">
        <w:rPr>
          <w:rFonts w:ascii="Times New Roman" w:hAnsi="Times New Roman"/>
          <w:sz w:val="24"/>
          <w:lang w:val="en-US"/>
        </w:rPr>
        <w:t>divisions</w:t>
      </w:r>
      <w:r w:rsidR="00C202C1">
        <w:rPr>
          <w:rFonts w:ascii="Times New Roman" w:hAnsi="Times New Roman"/>
          <w:sz w:val="24"/>
          <w:lang w:val="en-US"/>
        </w:rPr>
        <w:t xml:space="preserve">. </w:t>
      </w:r>
    </w:p>
    <w:p w:rsidR="00BA2C5F" w:rsidRPr="00AE1058" w:rsidRDefault="00BA2C5F" w:rsidP="00BA2C5F">
      <w:pPr>
        <w:spacing w:after="0" w:line="240" w:lineRule="auto"/>
        <w:ind w:firstLine="709"/>
        <w:jc w:val="both"/>
        <w:rPr>
          <w:rFonts w:ascii="Times New Roman" w:hAnsi="Times New Roman"/>
          <w:sz w:val="24"/>
          <w:szCs w:val="24"/>
          <w:lang w:val="en-US" w:eastAsia="ru-RU"/>
        </w:rPr>
      </w:pPr>
      <w:r w:rsidRPr="00AE1058">
        <w:rPr>
          <w:rFonts w:ascii="Times New Roman" w:hAnsi="Times New Roman"/>
          <w:sz w:val="24"/>
          <w:szCs w:val="24"/>
          <w:lang w:val="en-US" w:eastAsia="ru-RU"/>
        </w:rPr>
        <w:t>One of the important steps to further involve</w:t>
      </w:r>
      <w:r w:rsidR="0096577C">
        <w:rPr>
          <w:rFonts w:ascii="Times New Roman" w:hAnsi="Times New Roman"/>
          <w:sz w:val="24"/>
          <w:szCs w:val="24"/>
          <w:lang w:val="en-US" w:eastAsia="ru-RU"/>
        </w:rPr>
        <w:t>ment</w:t>
      </w:r>
      <w:r w:rsidRPr="00AE1058">
        <w:rPr>
          <w:rFonts w:ascii="Times New Roman" w:hAnsi="Times New Roman"/>
          <w:sz w:val="24"/>
          <w:szCs w:val="24"/>
          <w:lang w:val="en-US" w:eastAsia="ru-RU"/>
        </w:rPr>
        <w:t xml:space="preserve"> </w:t>
      </w:r>
      <w:r w:rsidR="0096577C">
        <w:rPr>
          <w:rFonts w:ascii="Times New Roman" w:hAnsi="Times New Roman"/>
          <w:sz w:val="24"/>
          <w:szCs w:val="24"/>
          <w:lang w:val="en-US" w:eastAsia="ru-RU"/>
        </w:rPr>
        <w:t xml:space="preserve">of </w:t>
      </w:r>
      <w:r w:rsidRPr="00AE1058">
        <w:rPr>
          <w:rFonts w:ascii="Times New Roman" w:hAnsi="Times New Roman"/>
          <w:sz w:val="24"/>
          <w:szCs w:val="24"/>
          <w:lang w:val="en-US" w:eastAsia="ru-RU"/>
        </w:rPr>
        <w:t xml:space="preserve">faculty members in decision-making process </w:t>
      </w:r>
      <w:r w:rsidR="0096577C">
        <w:rPr>
          <w:rFonts w:ascii="Times New Roman" w:hAnsi="Times New Roman"/>
          <w:sz w:val="24"/>
          <w:szCs w:val="24"/>
          <w:lang w:val="en-US" w:eastAsia="ru-RU"/>
        </w:rPr>
        <w:t>is</w:t>
      </w:r>
      <w:r w:rsidRPr="00AE1058">
        <w:rPr>
          <w:rFonts w:ascii="Times New Roman" w:hAnsi="Times New Roman"/>
          <w:sz w:val="24"/>
          <w:szCs w:val="24"/>
          <w:lang w:val="en-US" w:eastAsia="ru-RU"/>
        </w:rPr>
        <w:t xml:space="preserve"> the in</w:t>
      </w:r>
      <w:r>
        <w:rPr>
          <w:rFonts w:ascii="Times New Roman" w:hAnsi="Times New Roman"/>
          <w:sz w:val="24"/>
          <w:szCs w:val="24"/>
          <w:lang w:val="en-US" w:eastAsia="ru-RU"/>
        </w:rPr>
        <w:t xml:space="preserve">troduction of the </w:t>
      </w:r>
      <w:r w:rsidR="00BA4BA4">
        <w:rPr>
          <w:rFonts w:ascii="Times New Roman" w:hAnsi="Times New Roman"/>
          <w:sz w:val="24"/>
          <w:szCs w:val="24"/>
          <w:lang w:val="en-US" w:eastAsia="ru-RU"/>
        </w:rPr>
        <w:t>standard</w:t>
      </w:r>
      <w:r w:rsidR="00BA4BA4" w:rsidRPr="00BA4BA4">
        <w:rPr>
          <w:rFonts w:ascii="Times New Roman" w:eastAsia="Times New Roman" w:hAnsi="Times New Roman"/>
          <w:color w:val="000000"/>
          <w:sz w:val="24"/>
          <w:szCs w:val="24"/>
          <w:lang w:val="en-US" w:eastAsia="ru-RU"/>
        </w:rPr>
        <w:t xml:space="preserve"> contract</w:t>
      </w:r>
      <w:r w:rsidRPr="00AE1058">
        <w:rPr>
          <w:rFonts w:ascii="Times New Roman" w:hAnsi="Times New Roman"/>
          <w:sz w:val="24"/>
          <w:szCs w:val="24"/>
          <w:lang w:val="en-US" w:eastAsia="ru-RU"/>
        </w:rPr>
        <w:t xml:space="preserve">, which combines teaching, research, and participation in the university life (providing services </w:t>
      </w:r>
      <w:r>
        <w:rPr>
          <w:rFonts w:ascii="Times New Roman" w:hAnsi="Times New Roman"/>
          <w:sz w:val="24"/>
          <w:szCs w:val="24"/>
          <w:lang w:val="en-US" w:eastAsia="ru-RU"/>
        </w:rPr>
        <w:t xml:space="preserve">to </w:t>
      </w:r>
      <w:r w:rsidRPr="00AE1058">
        <w:rPr>
          <w:rFonts w:ascii="Times New Roman" w:hAnsi="Times New Roman"/>
          <w:sz w:val="24"/>
          <w:szCs w:val="24"/>
          <w:lang w:val="en-US" w:eastAsia="ru-RU"/>
        </w:rPr>
        <w:t>the universi</w:t>
      </w:r>
      <w:r w:rsidR="00BA4BA4">
        <w:rPr>
          <w:rFonts w:ascii="Times New Roman" w:hAnsi="Times New Roman"/>
          <w:sz w:val="24"/>
          <w:szCs w:val="24"/>
          <w:lang w:val="en-US" w:eastAsia="ru-RU"/>
        </w:rPr>
        <w:t>ty) in one document. In 2014 the concept of this type of</w:t>
      </w:r>
      <w:r w:rsidR="00BA4BA4" w:rsidRPr="00BA4BA4">
        <w:rPr>
          <w:rFonts w:ascii="Times New Roman" w:eastAsia="Times New Roman" w:hAnsi="Times New Roman"/>
          <w:color w:val="000000"/>
          <w:sz w:val="24"/>
          <w:szCs w:val="24"/>
          <w:lang w:val="en-US" w:eastAsia="ru-RU"/>
        </w:rPr>
        <w:t xml:space="preserve"> contract</w:t>
      </w:r>
      <w:r w:rsidR="00BA4BA4">
        <w:rPr>
          <w:rFonts w:ascii="Times New Roman" w:hAnsi="Times New Roman"/>
          <w:sz w:val="24"/>
          <w:szCs w:val="24"/>
          <w:lang w:val="en-US" w:eastAsia="ru-RU"/>
        </w:rPr>
        <w:t xml:space="preserve"> </w:t>
      </w:r>
      <w:r w:rsidRPr="00AE1058">
        <w:rPr>
          <w:rFonts w:ascii="Times New Roman" w:hAnsi="Times New Roman"/>
          <w:sz w:val="24"/>
          <w:szCs w:val="24"/>
          <w:lang w:val="en-US" w:eastAsia="ru-RU"/>
        </w:rPr>
        <w:t xml:space="preserve">with faculty members was developed. </w:t>
      </w:r>
    </w:p>
    <w:p w:rsidR="00453347" w:rsidRDefault="00BA2C5F" w:rsidP="00BA2C5F">
      <w:pPr>
        <w:spacing w:after="0" w:line="240" w:lineRule="auto"/>
        <w:ind w:firstLine="709"/>
        <w:jc w:val="both"/>
        <w:rPr>
          <w:rFonts w:ascii="Times New Roman" w:hAnsi="Times New Roman"/>
          <w:sz w:val="24"/>
          <w:szCs w:val="24"/>
          <w:lang w:val="en-US" w:eastAsia="ru-RU"/>
        </w:rPr>
      </w:pPr>
      <w:r w:rsidRPr="00AE1058">
        <w:rPr>
          <w:rFonts w:ascii="Times New Roman" w:hAnsi="Times New Roman"/>
          <w:sz w:val="24"/>
          <w:szCs w:val="24"/>
          <w:lang w:val="en-US" w:eastAsia="ru-RU"/>
        </w:rPr>
        <w:t xml:space="preserve">In order to facilitate the </w:t>
      </w:r>
      <w:r w:rsidR="00F01869">
        <w:rPr>
          <w:rFonts w:ascii="Times New Roman" w:hAnsi="Times New Roman"/>
          <w:sz w:val="24"/>
          <w:szCs w:val="24"/>
          <w:lang w:val="en-US" w:eastAsia="ru-RU"/>
        </w:rPr>
        <w:t>students' social involvement</w:t>
      </w:r>
      <w:r w:rsidRPr="00AE1058">
        <w:rPr>
          <w:rFonts w:ascii="Times New Roman" w:hAnsi="Times New Roman"/>
          <w:sz w:val="24"/>
          <w:szCs w:val="24"/>
          <w:lang w:val="en-US" w:eastAsia="ru-RU"/>
        </w:rPr>
        <w:t xml:space="preserve"> and recogni</w:t>
      </w:r>
      <w:r w:rsidR="00604BA3">
        <w:rPr>
          <w:rFonts w:ascii="Times New Roman" w:hAnsi="Times New Roman"/>
          <w:sz w:val="24"/>
          <w:szCs w:val="24"/>
          <w:lang w:val="en-US" w:eastAsia="ru-RU"/>
        </w:rPr>
        <w:t>z</w:t>
      </w:r>
      <w:r w:rsidRPr="00AE1058">
        <w:rPr>
          <w:rFonts w:ascii="Times New Roman" w:hAnsi="Times New Roman"/>
          <w:sz w:val="24"/>
          <w:szCs w:val="24"/>
          <w:lang w:val="en-US" w:eastAsia="ru-RU"/>
        </w:rPr>
        <w:t xml:space="preserve">e their opinion on matters related to the University management, the Student council has been re-elected to represent all HSE departments and dormitories. The University supports 45 student organizations of </w:t>
      </w:r>
      <w:r w:rsidR="00F01869">
        <w:rPr>
          <w:rFonts w:ascii="Times New Roman" w:hAnsi="Times New Roman"/>
          <w:sz w:val="24"/>
          <w:szCs w:val="24"/>
          <w:lang w:val="en-US" w:eastAsia="ru-RU"/>
        </w:rPr>
        <w:t>various</w:t>
      </w:r>
      <w:r w:rsidRPr="00AE1058">
        <w:rPr>
          <w:rFonts w:ascii="Times New Roman" w:hAnsi="Times New Roman"/>
          <w:sz w:val="24"/>
          <w:szCs w:val="24"/>
          <w:lang w:val="en-US" w:eastAsia="ru-RU"/>
        </w:rPr>
        <w:t xml:space="preserve"> profile</w:t>
      </w:r>
      <w:r w:rsidR="00F01869">
        <w:rPr>
          <w:rFonts w:ascii="Times New Roman" w:hAnsi="Times New Roman"/>
          <w:sz w:val="24"/>
          <w:szCs w:val="24"/>
          <w:lang w:val="en-US" w:eastAsia="ru-RU"/>
        </w:rPr>
        <w:t>s</w:t>
      </w:r>
      <w:r w:rsidRPr="00AE1058">
        <w:rPr>
          <w:rFonts w:ascii="Times New Roman" w:hAnsi="Times New Roman"/>
          <w:sz w:val="24"/>
          <w:szCs w:val="24"/>
          <w:lang w:val="en-US" w:eastAsia="ru-RU"/>
        </w:rPr>
        <w:t xml:space="preserve">. </w:t>
      </w:r>
    </w:p>
    <w:p w:rsidR="00BA2C5F" w:rsidRDefault="00BA2C5F" w:rsidP="00BA2C5F">
      <w:pPr>
        <w:spacing w:after="0" w:line="240" w:lineRule="auto"/>
        <w:ind w:firstLine="709"/>
        <w:jc w:val="both"/>
        <w:rPr>
          <w:rFonts w:ascii="Times New Roman" w:hAnsi="Times New Roman"/>
          <w:sz w:val="24"/>
          <w:szCs w:val="24"/>
          <w:lang w:val="en-US" w:eastAsia="ru-RU"/>
        </w:rPr>
      </w:pPr>
      <w:r w:rsidRPr="00AE1058">
        <w:rPr>
          <w:rFonts w:ascii="Times New Roman" w:hAnsi="Times New Roman"/>
          <w:sz w:val="24"/>
          <w:szCs w:val="24"/>
          <w:lang w:val="en-US" w:eastAsia="ru-RU"/>
        </w:rPr>
        <w:t>During the reporting year HSE was the first among Russian state universities to complete an independent audit of financial statements in accordance with international accounting standards and received a positive resolution by the international auditing company PwC.</w:t>
      </w:r>
    </w:p>
    <w:p w:rsidR="004248B9" w:rsidRPr="00604BA3" w:rsidRDefault="004248B9" w:rsidP="004248B9">
      <w:pPr>
        <w:spacing w:after="0" w:line="240" w:lineRule="auto"/>
        <w:ind w:firstLine="709"/>
        <w:jc w:val="both"/>
        <w:rPr>
          <w:rFonts w:ascii="Times New Roman" w:hAnsi="Times New Roman"/>
          <w:sz w:val="24"/>
          <w:szCs w:val="24"/>
          <w:highlight w:val="cyan"/>
          <w:lang w:val="en-US" w:eastAsia="ru-RU"/>
        </w:rPr>
      </w:pPr>
    </w:p>
    <w:p w:rsidR="004248B9" w:rsidRPr="00604BA3" w:rsidRDefault="004248B9" w:rsidP="004248B9">
      <w:pPr>
        <w:spacing w:after="0" w:line="240" w:lineRule="auto"/>
        <w:rPr>
          <w:rFonts w:ascii="Times New Roman" w:hAnsi="Times New Roman"/>
          <w:b/>
          <w:sz w:val="24"/>
          <w:szCs w:val="24"/>
          <w:lang w:val="en-US"/>
        </w:rPr>
      </w:pPr>
      <w:r w:rsidRPr="00604BA3">
        <w:rPr>
          <w:rFonts w:ascii="Times New Roman" w:hAnsi="Times New Roman"/>
          <w:b/>
          <w:sz w:val="24"/>
          <w:szCs w:val="24"/>
          <w:lang w:val="en-GB"/>
        </w:rPr>
        <w:lastRenderedPageBreak/>
        <w:t>Strategic</w:t>
      </w:r>
      <w:r w:rsidRPr="00604BA3">
        <w:rPr>
          <w:rFonts w:ascii="Times New Roman" w:hAnsi="Times New Roman"/>
          <w:b/>
          <w:sz w:val="24"/>
          <w:szCs w:val="24"/>
          <w:lang w:val="en-US"/>
        </w:rPr>
        <w:t xml:space="preserve"> </w:t>
      </w:r>
      <w:r w:rsidRPr="00604BA3">
        <w:rPr>
          <w:rFonts w:ascii="Times New Roman" w:hAnsi="Times New Roman"/>
          <w:b/>
          <w:sz w:val="24"/>
          <w:szCs w:val="24"/>
          <w:lang w:val="en-GB"/>
        </w:rPr>
        <w:t>initiative</w:t>
      </w:r>
      <w:r w:rsidRPr="00604BA3">
        <w:rPr>
          <w:rFonts w:ascii="Times New Roman" w:hAnsi="Times New Roman"/>
          <w:b/>
          <w:sz w:val="24"/>
          <w:szCs w:val="24"/>
          <w:lang w:val="en-US"/>
        </w:rPr>
        <w:t xml:space="preserve"> 6: </w:t>
      </w:r>
      <w:r w:rsidRPr="00604BA3">
        <w:rPr>
          <w:rFonts w:ascii="Times New Roman" w:hAnsi="Times New Roman"/>
          <w:b/>
          <w:sz w:val="24"/>
          <w:szCs w:val="24"/>
          <w:lang w:val="en-GB"/>
        </w:rPr>
        <w:t>HSE</w:t>
      </w:r>
      <w:r w:rsidR="001A3151">
        <w:rPr>
          <w:rFonts w:ascii="Times New Roman" w:hAnsi="Times New Roman"/>
          <w:b/>
          <w:sz w:val="24"/>
          <w:szCs w:val="24"/>
          <w:lang w:val="en-GB"/>
        </w:rPr>
        <w:t>’s</w:t>
      </w:r>
      <w:r w:rsidRPr="00604BA3">
        <w:rPr>
          <w:rFonts w:ascii="Times New Roman" w:hAnsi="Times New Roman"/>
          <w:b/>
          <w:sz w:val="24"/>
          <w:szCs w:val="24"/>
          <w:lang w:val="en-US"/>
        </w:rPr>
        <w:t xml:space="preserve"> </w:t>
      </w:r>
      <w:r w:rsidRPr="00604BA3">
        <w:rPr>
          <w:rFonts w:ascii="Times New Roman" w:hAnsi="Times New Roman"/>
          <w:b/>
          <w:sz w:val="24"/>
          <w:szCs w:val="24"/>
          <w:lang w:val="en-GB"/>
        </w:rPr>
        <w:t>social</w:t>
      </w:r>
      <w:r w:rsidRPr="00604BA3">
        <w:rPr>
          <w:rFonts w:ascii="Times New Roman" w:hAnsi="Times New Roman"/>
          <w:b/>
          <w:sz w:val="24"/>
          <w:szCs w:val="24"/>
          <w:lang w:val="en-US"/>
        </w:rPr>
        <w:t xml:space="preserve"> </w:t>
      </w:r>
      <w:r w:rsidRPr="00604BA3">
        <w:rPr>
          <w:rFonts w:ascii="Times New Roman" w:hAnsi="Times New Roman"/>
          <w:b/>
          <w:sz w:val="24"/>
          <w:szCs w:val="24"/>
          <w:lang w:val="en-GB"/>
        </w:rPr>
        <w:t>mission</w:t>
      </w:r>
    </w:p>
    <w:p w:rsidR="007E34AA" w:rsidRPr="00AE1058" w:rsidRDefault="007E34AA" w:rsidP="007E34AA">
      <w:pPr>
        <w:spacing w:after="0" w:line="240" w:lineRule="auto"/>
        <w:ind w:firstLine="709"/>
        <w:jc w:val="both"/>
        <w:rPr>
          <w:rFonts w:ascii="Times New Roman" w:hAnsi="Times New Roman"/>
          <w:sz w:val="24"/>
          <w:szCs w:val="24"/>
          <w:lang w:val="en-US" w:eastAsia="ru-RU"/>
        </w:rPr>
      </w:pPr>
      <w:r w:rsidRPr="00AE1058">
        <w:rPr>
          <w:rFonts w:ascii="Times New Roman" w:hAnsi="Times New Roman"/>
          <w:sz w:val="24"/>
          <w:szCs w:val="24"/>
          <w:lang w:val="en-US" w:eastAsia="ru-RU"/>
        </w:rPr>
        <w:t xml:space="preserve">In relation to academic </w:t>
      </w:r>
      <w:r w:rsidR="00CE0080">
        <w:rPr>
          <w:rFonts w:ascii="Times New Roman" w:hAnsi="Times New Roman"/>
          <w:sz w:val="24"/>
          <w:szCs w:val="24"/>
          <w:lang w:val="en-US" w:eastAsia="ru-RU"/>
        </w:rPr>
        <w:t>program</w:t>
      </w:r>
      <w:r w:rsidRPr="00AE1058">
        <w:rPr>
          <w:rFonts w:ascii="Times New Roman" w:hAnsi="Times New Roman"/>
          <w:sz w:val="24"/>
          <w:szCs w:val="24"/>
          <w:lang w:val="en-US" w:eastAsia="ru-RU"/>
        </w:rPr>
        <w:t>s and as</w:t>
      </w:r>
      <w:r w:rsidR="0081547F">
        <w:rPr>
          <w:rFonts w:ascii="Times New Roman" w:hAnsi="Times New Roman"/>
          <w:sz w:val="24"/>
          <w:szCs w:val="24"/>
          <w:lang w:val="en-US" w:eastAsia="ru-RU"/>
        </w:rPr>
        <w:t xml:space="preserve"> a</w:t>
      </w:r>
      <w:r w:rsidRPr="00AE1058">
        <w:rPr>
          <w:rFonts w:ascii="Times New Roman" w:hAnsi="Times New Roman"/>
          <w:sz w:val="24"/>
          <w:szCs w:val="24"/>
          <w:lang w:val="en-US" w:eastAsia="ru-RU"/>
        </w:rPr>
        <w:t xml:space="preserve"> part of a joint project with international educational platform Coursera.org</w:t>
      </w:r>
      <w:r w:rsidR="0081547F">
        <w:rPr>
          <w:rFonts w:ascii="Times New Roman" w:hAnsi="Times New Roman"/>
          <w:sz w:val="24"/>
          <w:szCs w:val="24"/>
          <w:lang w:val="en-US" w:eastAsia="ru-RU"/>
        </w:rPr>
        <w:t>,</w:t>
      </w:r>
      <w:r w:rsidRPr="00AE1058">
        <w:rPr>
          <w:rFonts w:ascii="Times New Roman" w:hAnsi="Times New Roman"/>
          <w:sz w:val="24"/>
          <w:szCs w:val="24"/>
          <w:lang w:val="en-US" w:eastAsia="ru-RU"/>
        </w:rPr>
        <w:t xml:space="preserve"> HSE has developed and launched 14 open online courses. 5 courses are available in English. 340 thousand participants from 190 countries have registered for </w:t>
      </w:r>
      <w:r w:rsidR="0081547F">
        <w:rPr>
          <w:rFonts w:ascii="Times New Roman" w:hAnsi="Times New Roman"/>
          <w:sz w:val="24"/>
          <w:szCs w:val="24"/>
          <w:lang w:val="en-US" w:eastAsia="ru-RU"/>
        </w:rPr>
        <w:t xml:space="preserve">the </w:t>
      </w:r>
      <w:r w:rsidRPr="00AE1058">
        <w:rPr>
          <w:rFonts w:ascii="Times New Roman" w:hAnsi="Times New Roman"/>
          <w:sz w:val="24"/>
          <w:szCs w:val="24"/>
          <w:lang w:val="en-US" w:eastAsia="ru-RU"/>
        </w:rPr>
        <w:t xml:space="preserve">HSE courses. Upon completing the course, 90% of respondents confirmed that they would recommend this course to their friends. </w:t>
      </w:r>
    </w:p>
    <w:p w:rsidR="007E34AA" w:rsidRPr="00AE1058" w:rsidRDefault="00F703D4" w:rsidP="007E34AA">
      <w:pPr>
        <w:spacing w:after="0" w:line="240" w:lineRule="auto"/>
        <w:ind w:firstLine="709"/>
        <w:jc w:val="both"/>
        <w:rPr>
          <w:rFonts w:ascii="Times New Roman" w:hAnsi="Times New Roman"/>
          <w:sz w:val="24"/>
          <w:szCs w:val="24"/>
          <w:lang w:val="en-US" w:eastAsia="ru-RU"/>
        </w:rPr>
      </w:pPr>
      <w:r>
        <w:rPr>
          <w:rFonts w:ascii="Times New Roman" w:hAnsi="Times New Roman"/>
          <w:sz w:val="24"/>
          <w:szCs w:val="24"/>
          <w:lang w:val="en-US" w:eastAsia="ru-RU"/>
        </w:rPr>
        <w:t>Under</w:t>
      </w:r>
      <w:r w:rsidR="007E34AA" w:rsidRPr="00AE1058">
        <w:rPr>
          <w:rFonts w:ascii="Times New Roman" w:hAnsi="Times New Roman"/>
          <w:sz w:val="24"/>
          <w:szCs w:val="24"/>
          <w:lang w:val="en-US" w:eastAsia="ru-RU"/>
        </w:rPr>
        <w:t xml:space="preserve"> the University information support </w:t>
      </w:r>
      <w:r w:rsidR="00CE0080">
        <w:rPr>
          <w:rFonts w:ascii="Times New Roman" w:hAnsi="Times New Roman"/>
          <w:sz w:val="24"/>
          <w:szCs w:val="24"/>
          <w:lang w:val="en-US" w:eastAsia="ru-RU"/>
        </w:rPr>
        <w:t>program</w:t>
      </w:r>
      <w:r w:rsidR="007E34AA" w:rsidRPr="00AE1058">
        <w:rPr>
          <w:rFonts w:ascii="Times New Roman" w:hAnsi="Times New Roman"/>
          <w:sz w:val="24"/>
          <w:szCs w:val="24"/>
          <w:lang w:val="en-US" w:eastAsia="ru-RU"/>
        </w:rPr>
        <w:t xml:space="preserve">, new core modules of </w:t>
      </w:r>
      <w:r>
        <w:rPr>
          <w:rFonts w:ascii="Times New Roman" w:hAnsi="Times New Roman"/>
          <w:sz w:val="24"/>
          <w:szCs w:val="24"/>
          <w:lang w:val="en-US" w:eastAsia="ru-RU"/>
        </w:rPr>
        <w:t xml:space="preserve">the </w:t>
      </w:r>
      <w:r w:rsidR="007E34AA" w:rsidRPr="00AE1058">
        <w:rPr>
          <w:rFonts w:ascii="Times New Roman" w:hAnsi="Times New Roman"/>
          <w:sz w:val="24"/>
          <w:szCs w:val="24"/>
          <w:lang w:val="en-US" w:eastAsia="ru-RU"/>
        </w:rPr>
        <w:t>HSE corporate portal were introduced</w:t>
      </w:r>
      <w:r w:rsidR="00246FBB" w:rsidRPr="00246FBB">
        <w:rPr>
          <w:rFonts w:ascii="Times New Roman" w:hAnsi="Times New Roman"/>
          <w:sz w:val="24"/>
          <w:szCs w:val="24"/>
          <w:lang w:val="en-US" w:eastAsia="ru-RU"/>
        </w:rPr>
        <w:t xml:space="preserve"> </w:t>
      </w:r>
      <w:r w:rsidR="00246FBB" w:rsidRPr="00AE1058">
        <w:rPr>
          <w:rFonts w:ascii="Times New Roman" w:hAnsi="Times New Roman"/>
          <w:sz w:val="24"/>
          <w:szCs w:val="24"/>
          <w:lang w:val="en-US" w:eastAsia="ru-RU"/>
        </w:rPr>
        <w:t>in 2014</w:t>
      </w:r>
      <w:r w:rsidR="007E34AA" w:rsidRPr="00AE1058">
        <w:rPr>
          <w:rFonts w:ascii="Times New Roman" w:hAnsi="Times New Roman"/>
          <w:sz w:val="24"/>
          <w:szCs w:val="24"/>
          <w:lang w:val="en-US" w:eastAsia="ru-RU"/>
        </w:rPr>
        <w:t xml:space="preserve">, and the main portal pages were updated based on new patterns. </w:t>
      </w:r>
    </w:p>
    <w:p w:rsidR="007E34AA" w:rsidRDefault="007E34AA" w:rsidP="007E34AA">
      <w:pPr>
        <w:spacing w:after="0" w:line="240" w:lineRule="auto"/>
        <w:ind w:firstLine="709"/>
        <w:jc w:val="both"/>
        <w:rPr>
          <w:rFonts w:ascii="Times New Roman" w:hAnsi="Times New Roman"/>
          <w:sz w:val="24"/>
          <w:szCs w:val="24"/>
          <w:lang w:val="en-US" w:eastAsia="ru-RU"/>
        </w:rPr>
      </w:pPr>
      <w:r w:rsidRPr="00AE1058">
        <w:rPr>
          <w:rFonts w:ascii="Times New Roman" w:hAnsi="Times New Roman"/>
          <w:sz w:val="24"/>
          <w:szCs w:val="24"/>
          <w:lang w:val="en-US" w:eastAsia="ru-RU"/>
        </w:rPr>
        <w:t>In the field of cooperation with the urban community</w:t>
      </w:r>
      <w:r w:rsidR="00F703D4">
        <w:rPr>
          <w:rFonts w:ascii="Times New Roman" w:hAnsi="Times New Roman"/>
          <w:sz w:val="24"/>
          <w:szCs w:val="24"/>
          <w:lang w:val="en-US" w:eastAsia="ru-RU"/>
        </w:rPr>
        <w:t>,</w:t>
      </w:r>
      <w:r w:rsidRPr="00AE1058">
        <w:rPr>
          <w:rFonts w:ascii="Times New Roman" w:hAnsi="Times New Roman"/>
          <w:sz w:val="24"/>
          <w:szCs w:val="24"/>
          <w:lang w:val="en-US" w:eastAsia="ru-RU"/>
        </w:rPr>
        <w:t xml:space="preserve"> the "University open to the city"</w:t>
      </w:r>
      <w:r w:rsidR="00604BA3">
        <w:rPr>
          <w:rFonts w:ascii="Times New Roman" w:hAnsi="Times New Roman"/>
          <w:sz w:val="24"/>
          <w:szCs w:val="24"/>
          <w:lang w:val="en-US" w:eastAsia="ru-RU"/>
        </w:rPr>
        <w:t xml:space="preserve"> </w:t>
      </w:r>
      <w:r>
        <w:rPr>
          <w:rFonts w:ascii="Times New Roman" w:hAnsi="Times New Roman"/>
          <w:sz w:val="24"/>
          <w:szCs w:val="24"/>
          <w:lang w:val="en-US" w:eastAsia="ru-RU"/>
        </w:rPr>
        <w:t>project</w:t>
      </w:r>
      <w:r w:rsidRPr="00AE1058">
        <w:rPr>
          <w:rFonts w:ascii="Times New Roman" w:hAnsi="Times New Roman"/>
          <w:sz w:val="24"/>
          <w:szCs w:val="24"/>
          <w:lang w:val="en-US" w:eastAsia="ru-RU"/>
        </w:rPr>
        <w:t xml:space="preserve"> </w:t>
      </w:r>
      <w:r w:rsidR="00467AB1">
        <w:rPr>
          <w:rFonts w:ascii="Times New Roman" w:hAnsi="Times New Roman"/>
          <w:sz w:val="24"/>
          <w:szCs w:val="24"/>
          <w:lang w:val="en-US" w:eastAsia="ru-RU"/>
        </w:rPr>
        <w:t>is</w:t>
      </w:r>
      <w:r>
        <w:rPr>
          <w:rFonts w:ascii="Times New Roman" w:hAnsi="Times New Roman"/>
          <w:sz w:val="24"/>
          <w:szCs w:val="24"/>
          <w:lang w:val="en-US" w:eastAsia="ru-RU"/>
        </w:rPr>
        <w:t xml:space="preserve"> fully fu</w:t>
      </w:r>
      <w:r w:rsidR="00604BA3">
        <w:rPr>
          <w:rFonts w:ascii="Times New Roman" w:hAnsi="Times New Roman"/>
          <w:sz w:val="24"/>
          <w:szCs w:val="24"/>
          <w:lang w:val="en-US" w:eastAsia="ru-RU"/>
        </w:rPr>
        <w:t>n</w:t>
      </w:r>
      <w:r>
        <w:rPr>
          <w:rFonts w:ascii="Times New Roman" w:hAnsi="Times New Roman"/>
          <w:sz w:val="24"/>
          <w:szCs w:val="24"/>
          <w:lang w:val="en-US" w:eastAsia="ru-RU"/>
        </w:rPr>
        <w:t>ctional, offering</w:t>
      </w:r>
      <w:r w:rsidRPr="00AE1058">
        <w:rPr>
          <w:rFonts w:ascii="Times New Roman" w:hAnsi="Times New Roman"/>
          <w:sz w:val="24"/>
          <w:szCs w:val="24"/>
          <w:lang w:val="en-US" w:eastAsia="ru-RU"/>
        </w:rPr>
        <w:t xml:space="preserve"> open lectures and public events (</w:t>
      </w:r>
      <w:r w:rsidR="00F703D4">
        <w:rPr>
          <w:rFonts w:ascii="Times New Roman" w:hAnsi="Times New Roman"/>
          <w:sz w:val="24"/>
          <w:szCs w:val="24"/>
          <w:lang w:val="en-US" w:eastAsia="ru-RU"/>
        </w:rPr>
        <w:t xml:space="preserve">the </w:t>
      </w:r>
      <w:r w:rsidRPr="00AE1058">
        <w:rPr>
          <w:rFonts w:ascii="Times New Roman" w:hAnsi="Times New Roman"/>
          <w:sz w:val="24"/>
          <w:szCs w:val="24"/>
          <w:lang w:val="en-US" w:eastAsia="ru-RU"/>
        </w:rPr>
        <w:t xml:space="preserve">HSE Day in Gorky Park, etc.). </w:t>
      </w:r>
      <w:r>
        <w:rPr>
          <w:rFonts w:ascii="Times New Roman" w:hAnsi="Times New Roman"/>
          <w:sz w:val="24"/>
          <w:szCs w:val="24"/>
          <w:lang w:val="en-US" w:eastAsia="ru-RU"/>
        </w:rPr>
        <w:t>The t</w:t>
      </w:r>
      <w:r w:rsidRPr="00AE1058">
        <w:rPr>
          <w:rFonts w:ascii="Times New Roman" w:hAnsi="Times New Roman"/>
          <w:sz w:val="24"/>
          <w:szCs w:val="24"/>
          <w:lang w:val="en-US" w:eastAsia="ru-RU"/>
        </w:rPr>
        <w:t>otal number of visitors at these events has exceeded 70,000.</w:t>
      </w:r>
    </w:p>
    <w:p w:rsidR="00601653" w:rsidRDefault="00601653" w:rsidP="007E34AA">
      <w:pPr>
        <w:spacing w:after="0" w:line="240" w:lineRule="auto"/>
        <w:ind w:firstLine="709"/>
        <w:jc w:val="both"/>
        <w:rPr>
          <w:rFonts w:ascii="Times New Roman" w:hAnsi="Times New Roman"/>
          <w:sz w:val="24"/>
          <w:szCs w:val="24"/>
          <w:lang w:val="en-US" w:eastAsia="ru-RU"/>
        </w:rPr>
      </w:pPr>
    </w:p>
    <w:p w:rsidR="000274C4" w:rsidRPr="00446786" w:rsidRDefault="00601653" w:rsidP="00601653">
      <w:pPr>
        <w:spacing w:after="0" w:line="240" w:lineRule="auto"/>
        <w:ind w:firstLine="720"/>
        <w:jc w:val="center"/>
        <w:rPr>
          <w:rFonts w:ascii="Times New Roman" w:hAnsi="Times New Roman"/>
          <w:sz w:val="24"/>
          <w:lang w:val="en-US"/>
        </w:rPr>
      </w:pPr>
      <w:r>
        <w:rPr>
          <w:rFonts w:ascii="Times New Roman" w:hAnsi="Times New Roman"/>
          <w:sz w:val="24"/>
          <w:lang w:val="en-US"/>
        </w:rPr>
        <w:t>__</w:t>
      </w:r>
      <w:bookmarkStart w:id="0" w:name="_GoBack"/>
      <w:bookmarkEnd w:id="0"/>
      <w:r>
        <w:rPr>
          <w:rFonts w:ascii="Times New Roman" w:hAnsi="Times New Roman"/>
          <w:sz w:val="24"/>
          <w:lang w:val="en-US"/>
        </w:rPr>
        <w:t>________________</w:t>
      </w:r>
    </w:p>
    <w:sectPr w:rsidR="000274C4" w:rsidRPr="00446786" w:rsidSect="006F4AC1">
      <w:footerReference w:type="default" r:id="rId9"/>
      <w:pgSz w:w="11906" w:h="16838"/>
      <w:pgMar w:top="993" w:right="850" w:bottom="1134" w:left="1701" w:header="708" w:footer="2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EEA" w:rsidRDefault="00070EEA" w:rsidP="00D31BEB">
      <w:pPr>
        <w:spacing w:after="0" w:line="240" w:lineRule="auto"/>
      </w:pPr>
      <w:r>
        <w:separator/>
      </w:r>
    </w:p>
  </w:endnote>
  <w:endnote w:type="continuationSeparator" w:id="0">
    <w:p w:rsidR="00070EEA" w:rsidRDefault="00070EEA" w:rsidP="00D31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C5F" w:rsidRDefault="00604BA3">
    <w:pPr>
      <w:pStyle w:val="a7"/>
      <w:jc w:val="right"/>
    </w:pPr>
    <w:r>
      <w:fldChar w:fldCharType="begin"/>
    </w:r>
    <w:r>
      <w:instrText xml:space="preserve"> PAGE   \* MERGEFORMAT </w:instrText>
    </w:r>
    <w:r>
      <w:fldChar w:fldCharType="separate"/>
    </w:r>
    <w:r w:rsidR="001448E8">
      <w:rPr>
        <w:noProof/>
      </w:rPr>
      <w:t>6</w:t>
    </w:r>
    <w:r>
      <w:rPr>
        <w:noProof/>
      </w:rPr>
      <w:fldChar w:fldCharType="end"/>
    </w:r>
  </w:p>
  <w:p w:rsidR="00BA2C5F" w:rsidRDefault="00BA2C5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EEA" w:rsidRDefault="00070EEA" w:rsidP="00D31BEB">
      <w:pPr>
        <w:spacing w:after="0" w:line="240" w:lineRule="auto"/>
      </w:pPr>
      <w:r>
        <w:separator/>
      </w:r>
    </w:p>
  </w:footnote>
  <w:footnote w:type="continuationSeparator" w:id="0">
    <w:p w:rsidR="00070EEA" w:rsidRDefault="00070EEA" w:rsidP="00D31B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522EE"/>
    <w:multiLevelType w:val="hybridMultilevel"/>
    <w:tmpl w:val="6F6AC0CE"/>
    <w:lvl w:ilvl="0" w:tplc="853A8546">
      <w:start w:val="23"/>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18C"/>
    <w:rsid w:val="00001A77"/>
    <w:rsid w:val="000024E3"/>
    <w:rsid w:val="00021497"/>
    <w:rsid w:val="00021C14"/>
    <w:rsid w:val="000274C4"/>
    <w:rsid w:val="00035EBB"/>
    <w:rsid w:val="00070EEA"/>
    <w:rsid w:val="00076F87"/>
    <w:rsid w:val="0008310F"/>
    <w:rsid w:val="000900A4"/>
    <w:rsid w:val="000A73D7"/>
    <w:rsid w:val="000B33D1"/>
    <w:rsid w:val="001102F2"/>
    <w:rsid w:val="00112EF4"/>
    <w:rsid w:val="00131185"/>
    <w:rsid w:val="0013198C"/>
    <w:rsid w:val="00133079"/>
    <w:rsid w:val="00137992"/>
    <w:rsid w:val="001448E8"/>
    <w:rsid w:val="0017195D"/>
    <w:rsid w:val="001A3151"/>
    <w:rsid w:val="001C2F85"/>
    <w:rsid w:val="001D4452"/>
    <w:rsid w:val="002117C9"/>
    <w:rsid w:val="002133CC"/>
    <w:rsid w:val="00241EB5"/>
    <w:rsid w:val="00246FBB"/>
    <w:rsid w:val="002626EE"/>
    <w:rsid w:val="00274DCE"/>
    <w:rsid w:val="002A3B09"/>
    <w:rsid w:val="002B28BB"/>
    <w:rsid w:val="002B42A8"/>
    <w:rsid w:val="002C3954"/>
    <w:rsid w:val="002D12E0"/>
    <w:rsid w:val="002E0A33"/>
    <w:rsid w:val="00312E18"/>
    <w:rsid w:val="00317133"/>
    <w:rsid w:val="00322D8D"/>
    <w:rsid w:val="003239A9"/>
    <w:rsid w:val="00327438"/>
    <w:rsid w:val="00337B1E"/>
    <w:rsid w:val="003419AE"/>
    <w:rsid w:val="00361F64"/>
    <w:rsid w:val="0036625C"/>
    <w:rsid w:val="00381E43"/>
    <w:rsid w:val="00386C03"/>
    <w:rsid w:val="00391FBD"/>
    <w:rsid w:val="003A480F"/>
    <w:rsid w:val="003B32ED"/>
    <w:rsid w:val="003D46D5"/>
    <w:rsid w:val="003F72AC"/>
    <w:rsid w:val="004152F7"/>
    <w:rsid w:val="0041786E"/>
    <w:rsid w:val="0042478E"/>
    <w:rsid w:val="004248B9"/>
    <w:rsid w:val="004461C5"/>
    <w:rsid w:val="00446786"/>
    <w:rsid w:val="00453347"/>
    <w:rsid w:val="00466D18"/>
    <w:rsid w:val="00467AB1"/>
    <w:rsid w:val="004B37A2"/>
    <w:rsid w:val="004C02C7"/>
    <w:rsid w:val="004C04FA"/>
    <w:rsid w:val="004C3099"/>
    <w:rsid w:val="004C62B2"/>
    <w:rsid w:val="00527A35"/>
    <w:rsid w:val="00562D43"/>
    <w:rsid w:val="005C0355"/>
    <w:rsid w:val="005C0B9A"/>
    <w:rsid w:val="005C42E8"/>
    <w:rsid w:val="00601653"/>
    <w:rsid w:val="00604BA3"/>
    <w:rsid w:val="00605EC6"/>
    <w:rsid w:val="00612F15"/>
    <w:rsid w:val="0061343C"/>
    <w:rsid w:val="006214D8"/>
    <w:rsid w:val="00625E92"/>
    <w:rsid w:val="00673445"/>
    <w:rsid w:val="0067427E"/>
    <w:rsid w:val="00683FE6"/>
    <w:rsid w:val="006B5859"/>
    <w:rsid w:val="006E7BEB"/>
    <w:rsid w:val="006F4AC1"/>
    <w:rsid w:val="00715AA3"/>
    <w:rsid w:val="007250A5"/>
    <w:rsid w:val="00725ADB"/>
    <w:rsid w:val="00727F8C"/>
    <w:rsid w:val="00744E3D"/>
    <w:rsid w:val="00791C07"/>
    <w:rsid w:val="00791E4B"/>
    <w:rsid w:val="007964C0"/>
    <w:rsid w:val="007D2D79"/>
    <w:rsid w:val="007E2893"/>
    <w:rsid w:val="007E34AA"/>
    <w:rsid w:val="007F0949"/>
    <w:rsid w:val="0081547F"/>
    <w:rsid w:val="00842332"/>
    <w:rsid w:val="008736FC"/>
    <w:rsid w:val="0087454D"/>
    <w:rsid w:val="008A724B"/>
    <w:rsid w:val="008B3738"/>
    <w:rsid w:val="008E2520"/>
    <w:rsid w:val="009271C2"/>
    <w:rsid w:val="0096376A"/>
    <w:rsid w:val="0096577C"/>
    <w:rsid w:val="00982CDF"/>
    <w:rsid w:val="009A1068"/>
    <w:rsid w:val="009D7D19"/>
    <w:rsid w:val="00A036AA"/>
    <w:rsid w:val="00A2396B"/>
    <w:rsid w:val="00A47DC6"/>
    <w:rsid w:val="00A50182"/>
    <w:rsid w:val="00A55814"/>
    <w:rsid w:val="00A8579A"/>
    <w:rsid w:val="00AA7D5A"/>
    <w:rsid w:val="00AD45B0"/>
    <w:rsid w:val="00AE1058"/>
    <w:rsid w:val="00B03539"/>
    <w:rsid w:val="00B24674"/>
    <w:rsid w:val="00B44A1C"/>
    <w:rsid w:val="00B674D5"/>
    <w:rsid w:val="00B87F25"/>
    <w:rsid w:val="00B9656C"/>
    <w:rsid w:val="00BA2C5F"/>
    <w:rsid w:val="00BA4BA4"/>
    <w:rsid w:val="00BA618C"/>
    <w:rsid w:val="00BA689D"/>
    <w:rsid w:val="00BC1D2B"/>
    <w:rsid w:val="00BF1B91"/>
    <w:rsid w:val="00C01315"/>
    <w:rsid w:val="00C202C1"/>
    <w:rsid w:val="00C30448"/>
    <w:rsid w:val="00C66F66"/>
    <w:rsid w:val="00C67DCE"/>
    <w:rsid w:val="00C77E45"/>
    <w:rsid w:val="00C94148"/>
    <w:rsid w:val="00C97632"/>
    <w:rsid w:val="00CA08EB"/>
    <w:rsid w:val="00CA5C98"/>
    <w:rsid w:val="00CE0080"/>
    <w:rsid w:val="00CE6B65"/>
    <w:rsid w:val="00CF1043"/>
    <w:rsid w:val="00D0645F"/>
    <w:rsid w:val="00D1400B"/>
    <w:rsid w:val="00D252D1"/>
    <w:rsid w:val="00D31BEB"/>
    <w:rsid w:val="00D4085A"/>
    <w:rsid w:val="00D4190E"/>
    <w:rsid w:val="00D42103"/>
    <w:rsid w:val="00D746F3"/>
    <w:rsid w:val="00D90D20"/>
    <w:rsid w:val="00D90FC1"/>
    <w:rsid w:val="00D9420D"/>
    <w:rsid w:val="00DA77CE"/>
    <w:rsid w:val="00DC3D68"/>
    <w:rsid w:val="00DD7F66"/>
    <w:rsid w:val="00DF4440"/>
    <w:rsid w:val="00E030EF"/>
    <w:rsid w:val="00E31848"/>
    <w:rsid w:val="00E42950"/>
    <w:rsid w:val="00E5171C"/>
    <w:rsid w:val="00E53AB9"/>
    <w:rsid w:val="00EE487D"/>
    <w:rsid w:val="00EE5769"/>
    <w:rsid w:val="00EF0CD0"/>
    <w:rsid w:val="00EF0EF4"/>
    <w:rsid w:val="00F01869"/>
    <w:rsid w:val="00F06140"/>
    <w:rsid w:val="00F26051"/>
    <w:rsid w:val="00F703D4"/>
    <w:rsid w:val="00F85609"/>
    <w:rsid w:val="00F94A8F"/>
    <w:rsid w:val="00FB6A86"/>
    <w:rsid w:val="00FE1A01"/>
    <w:rsid w:val="00FE5CCF"/>
    <w:rsid w:val="00FF4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18C"/>
    <w:pPr>
      <w:spacing w:after="200" w:line="276" w:lineRule="auto"/>
    </w:pPr>
    <w:rPr>
      <w:sz w:val="22"/>
      <w:szCs w:val="22"/>
      <w:lang w:eastAsia="en-US"/>
    </w:rPr>
  </w:style>
  <w:style w:type="paragraph" w:styleId="1">
    <w:name w:val="heading 1"/>
    <w:basedOn w:val="a"/>
    <w:next w:val="a"/>
    <w:link w:val="10"/>
    <w:uiPriority w:val="9"/>
    <w:qFormat/>
    <w:rsid w:val="00BA618C"/>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4248B9"/>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A618C"/>
    <w:rPr>
      <w:rFonts w:ascii="Cambria" w:eastAsia="Times New Roman" w:hAnsi="Cambria" w:cs="Times New Roman"/>
      <w:b/>
      <w:bCs/>
      <w:kern w:val="32"/>
      <w:sz w:val="32"/>
      <w:szCs w:val="32"/>
    </w:rPr>
  </w:style>
  <w:style w:type="character" w:styleId="a3">
    <w:name w:val="Hyperlink"/>
    <w:uiPriority w:val="99"/>
    <w:unhideWhenUsed/>
    <w:rsid w:val="00BA618C"/>
    <w:rPr>
      <w:color w:val="0000FF"/>
      <w:u w:val="single"/>
    </w:rPr>
  </w:style>
  <w:style w:type="paragraph" w:styleId="a4">
    <w:name w:val="List Paragraph"/>
    <w:basedOn w:val="a"/>
    <w:uiPriority w:val="34"/>
    <w:qFormat/>
    <w:rsid w:val="00BA618C"/>
    <w:pPr>
      <w:ind w:left="720"/>
      <w:contextualSpacing/>
    </w:pPr>
  </w:style>
  <w:style w:type="paragraph" w:styleId="a5">
    <w:name w:val="header"/>
    <w:basedOn w:val="a"/>
    <w:link w:val="a6"/>
    <w:uiPriority w:val="99"/>
    <w:unhideWhenUsed/>
    <w:rsid w:val="00D31BEB"/>
    <w:pPr>
      <w:tabs>
        <w:tab w:val="center" w:pos="4677"/>
        <w:tab w:val="right" w:pos="9355"/>
      </w:tabs>
    </w:pPr>
  </w:style>
  <w:style w:type="character" w:customStyle="1" w:styleId="a6">
    <w:name w:val="Верхний колонтитул Знак"/>
    <w:link w:val="a5"/>
    <w:uiPriority w:val="99"/>
    <w:rsid w:val="00D31BEB"/>
    <w:rPr>
      <w:sz w:val="22"/>
      <w:szCs w:val="22"/>
      <w:lang w:eastAsia="en-US"/>
    </w:rPr>
  </w:style>
  <w:style w:type="paragraph" w:styleId="a7">
    <w:name w:val="footer"/>
    <w:basedOn w:val="a"/>
    <w:link w:val="a8"/>
    <w:uiPriority w:val="99"/>
    <w:unhideWhenUsed/>
    <w:rsid w:val="00D31BEB"/>
    <w:pPr>
      <w:tabs>
        <w:tab w:val="center" w:pos="4677"/>
        <w:tab w:val="right" w:pos="9355"/>
      </w:tabs>
    </w:pPr>
  </w:style>
  <w:style w:type="character" w:customStyle="1" w:styleId="a8">
    <w:name w:val="Нижний колонтитул Знак"/>
    <w:link w:val="a7"/>
    <w:uiPriority w:val="99"/>
    <w:rsid w:val="00D31BEB"/>
    <w:rPr>
      <w:sz w:val="22"/>
      <w:szCs w:val="22"/>
      <w:lang w:eastAsia="en-US"/>
    </w:rPr>
  </w:style>
  <w:style w:type="character" w:customStyle="1" w:styleId="20">
    <w:name w:val="Заголовок 2 Знак"/>
    <w:link w:val="2"/>
    <w:uiPriority w:val="9"/>
    <w:semiHidden/>
    <w:rsid w:val="004248B9"/>
    <w:rPr>
      <w:rFonts w:ascii="Cambria" w:eastAsia="Times New Roman" w:hAnsi="Cambria" w:cs="Times New Roman"/>
      <w:b/>
      <w:bCs/>
      <w:i/>
      <w:iCs/>
      <w:sz w:val="28"/>
      <w:szCs w:val="28"/>
      <w:lang w:eastAsia="en-US"/>
    </w:rPr>
  </w:style>
  <w:style w:type="paragraph" w:styleId="a9">
    <w:name w:val="Balloon Text"/>
    <w:basedOn w:val="a"/>
    <w:link w:val="aa"/>
    <w:uiPriority w:val="99"/>
    <w:semiHidden/>
    <w:unhideWhenUsed/>
    <w:rsid w:val="0084233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42332"/>
    <w:rPr>
      <w:rFonts w:ascii="Tahoma" w:hAnsi="Tahoma" w:cs="Tahoma"/>
      <w:sz w:val="16"/>
      <w:szCs w:val="16"/>
      <w:lang w:eastAsia="en-US"/>
    </w:rPr>
  </w:style>
  <w:style w:type="paragraph" w:styleId="ab">
    <w:name w:val="footnote text"/>
    <w:basedOn w:val="a"/>
    <w:link w:val="ac"/>
    <w:uiPriority w:val="99"/>
    <w:semiHidden/>
    <w:unhideWhenUsed/>
    <w:rsid w:val="00E030EF"/>
    <w:pPr>
      <w:spacing w:after="0" w:line="240" w:lineRule="auto"/>
    </w:pPr>
    <w:rPr>
      <w:sz w:val="20"/>
      <w:szCs w:val="20"/>
    </w:rPr>
  </w:style>
  <w:style w:type="character" w:customStyle="1" w:styleId="ac">
    <w:name w:val="Текст сноски Знак"/>
    <w:basedOn w:val="a0"/>
    <w:link w:val="ab"/>
    <w:uiPriority w:val="99"/>
    <w:semiHidden/>
    <w:rsid w:val="00E030EF"/>
    <w:rPr>
      <w:lang w:eastAsia="en-US"/>
    </w:rPr>
  </w:style>
  <w:style w:type="character" w:styleId="ad">
    <w:name w:val="footnote reference"/>
    <w:basedOn w:val="a0"/>
    <w:uiPriority w:val="99"/>
    <w:semiHidden/>
    <w:unhideWhenUsed/>
    <w:rsid w:val="00E030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18C"/>
    <w:pPr>
      <w:spacing w:after="200" w:line="276" w:lineRule="auto"/>
    </w:pPr>
    <w:rPr>
      <w:sz w:val="22"/>
      <w:szCs w:val="22"/>
      <w:lang w:eastAsia="en-US"/>
    </w:rPr>
  </w:style>
  <w:style w:type="paragraph" w:styleId="1">
    <w:name w:val="heading 1"/>
    <w:basedOn w:val="a"/>
    <w:next w:val="a"/>
    <w:link w:val="10"/>
    <w:uiPriority w:val="9"/>
    <w:qFormat/>
    <w:rsid w:val="00BA618C"/>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4248B9"/>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A618C"/>
    <w:rPr>
      <w:rFonts w:ascii="Cambria" w:eastAsia="Times New Roman" w:hAnsi="Cambria" w:cs="Times New Roman"/>
      <w:b/>
      <w:bCs/>
      <w:kern w:val="32"/>
      <w:sz w:val="32"/>
      <w:szCs w:val="32"/>
    </w:rPr>
  </w:style>
  <w:style w:type="character" w:styleId="a3">
    <w:name w:val="Hyperlink"/>
    <w:uiPriority w:val="99"/>
    <w:unhideWhenUsed/>
    <w:rsid w:val="00BA618C"/>
    <w:rPr>
      <w:color w:val="0000FF"/>
      <w:u w:val="single"/>
    </w:rPr>
  </w:style>
  <w:style w:type="paragraph" w:styleId="a4">
    <w:name w:val="List Paragraph"/>
    <w:basedOn w:val="a"/>
    <w:uiPriority w:val="34"/>
    <w:qFormat/>
    <w:rsid w:val="00BA618C"/>
    <w:pPr>
      <w:ind w:left="720"/>
      <w:contextualSpacing/>
    </w:pPr>
  </w:style>
  <w:style w:type="paragraph" w:styleId="a5">
    <w:name w:val="header"/>
    <w:basedOn w:val="a"/>
    <w:link w:val="a6"/>
    <w:uiPriority w:val="99"/>
    <w:unhideWhenUsed/>
    <w:rsid w:val="00D31BEB"/>
    <w:pPr>
      <w:tabs>
        <w:tab w:val="center" w:pos="4677"/>
        <w:tab w:val="right" w:pos="9355"/>
      </w:tabs>
    </w:pPr>
  </w:style>
  <w:style w:type="character" w:customStyle="1" w:styleId="a6">
    <w:name w:val="Верхний колонтитул Знак"/>
    <w:link w:val="a5"/>
    <w:uiPriority w:val="99"/>
    <w:rsid w:val="00D31BEB"/>
    <w:rPr>
      <w:sz w:val="22"/>
      <w:szCs w:val="22"/>
      <w:lang w:eastAsia="en-US"/>
    </w:rPr>
  </w:style>
  <w:style w:type="paragraph" w:styleId="a7">
    <w:name w:val="footer"/>
    <w:basedOn w:val="a"/>
    <w:link w:val="a8"/>
    <w:uiPriority w:val="99"/>
    <w:unhideWhenUsed/>
    <w:rsid w:val="00D31BEB"/>
    <w:pPr>
      <w:tabs>
        <w:tab w:val="center" w:pos="4677"/>
        <w:tab w:val="right" w:pos="9355"/>
      </w:tabs>
    </w:pPr>
  </w:style>
  <w:style w:type="character" w:customStyle="1" w:styleId="a8">
    <w:name w:val="Нижний колонтитул Знак"/>
    <w:link w:val="a7"/>
    <w:uiPriority w:val="99"/>
    <w:rsid w:val="00D31BEB"/>
    <w:rPr>
      <w:sz w:val="22"/>
      <w:szCs w:val="22"/>
      <w:lang w:eastAsia="en-US"/>
    </w:rPr>
  </w:style>
  <w:style w:type="character" w:customStyle="1" w:styleId="20">
    <w:name w:val="Заголовок 2 Знак"/>
    <w:link w:val="2"/>
    <w:uiPriority w:val="9"/>
    <w:semiHidden/>
    <w:rsid w:val="004248B9"/>
    <w:rPr>
      <w:rFonts w:ascii="Cambria" w:eastAsia="Times New Roman" w:hAnsi="Cambria" w:cs="Times New Roman"/>
      <w:b/>
      <w:bCs/>
      <w:i/>
      <w:iCs/>
      <w:sz w:val="28"/>
      <w:szCs w:val="28"/>
      <w:lang w:eastAsia="en-US"/>
    </w:rPr>
  </w:style>
  <w:style w:type="paragraph" w:styleId="a9">
    <w:name w:val="Balloon Text"/>
    <w:basedOn w:val="a"/>
    <w:link w:val="aa"/>
    <w:uiPriority w:val="99"/>
    <w:semiHidden/>
    <w:unhideWhenUsed/>
    <w:rsid w:val="0084233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42332"/>
    <w:rPr>
      <w:rFonts w:ascii="Tahoma" w:hAnsi="Tahoma" w:cs="Tahoma"/>
      <w:sz w:val="16"/>
      <w:szCs w:val="16"/>
      <w:lang w:eastAsia="en-US"/>
    </w:rPr>
  </w:style>
  <w:style w:type="paragraph" w:styleId="ab">
    <w:name w:val="footnote text"/>
    <w:basedOn w:val="a"/>
    <w:link w:val="ac"/>
    <w:uiPriority w:val="99"/>
    <w:semiHidden/>
    <w:unhideWhenUsed/>
    <w:rsid w:val="00E030EF"/>
    <w:pPr>
      <w:spacing w:after="0" w:line="240" w:lineRule="auto"/>
    </w:pPr>
    <w:rPr>
      <w:sz w:val="20"/>
      <w:szCs w:val="20"/>
    </w:rPr>
  </w:style>
  <w:style w:type="character" w:customStyle="1" w:styleId="ac">
    <w:name w:val="Текст сноски Знак"/>
    <w:basedOn w:val="a0"/>
    <w:link w:val="ab"/>
    <w:uiPriority w:val="99"/>
    <w:semiHidden/>
    <w:rsid w:val="00E030EF"/>
    <w:rPr>
      <w:lang w:eastAsia="en-US"/>
    </w:rPr>
  </w:style>
  <w:style w:type="character" w:styleId="ad">
    <w:name w:val="footnote reference"/>
    <w:basedOn w:val="a0"/>
    <w:uiPriority w:val="99"/>
    <w:semiHidden/>
    <w:unhideWhenUsed/>
    <w:rsid w:val="00E030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64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18A74-B1C8-4680-81A1-B8B4A6D9B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3061</Words>
  <Characters>17454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vparkachova</dc:creator>
  <cp:lastModifiedBy>aorekhova</cp:lastModifiedBy>
  <cp:revision>3</cp:revision>
  <cp:lastPrinted>2015-01-27T10:02:00Z</cp:lastPrinted>
  <dcterms:created xsi:type="dcterms:W3CDTF">2015-01-27T15:45:00Z</dcterms:created>
  <dcterms:modified xsi:type="dcterms:W3CDTF">2015-01-27T15:46:00Z</dcterms:modified>
</cp:coreProperties>
</file>