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73" w:rsidRPr="00433F08" w:rsidRDefault="00302B73" w:rsidP="00302B73">
      <w:pPr>
        <w:spacing w:before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>Ученым</w:t>
      </w:r>
      <w:r w:rsidRPr="00433F08">
        <w:rPr>
          <w:rFonts w:ascii="Times New Roman" w:hAnsi="Times New Roman" w:cs="Times New Roman"/>
          <w:sz w:val="26"/>
          <w:szCs w:val="26"/>
        </w:rPr>
        <w:t xml:space="preserve"> Советом</w:t>
      </w:r>
    </w:p>
    <w:p w:rsidR="00302B73" w:rsidRPr="00433F08" w:rsidRDefault="00302B73" w:rsidP="00302B73">
      <w:pPr>
        <w:spacing w:before="10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гуманитарных наук</w:t>
      </w:r>
    </w:p>
    <w:p w:rsidR="00302B73" w:rsidRPr="00433F08" w:rsidRDefault="00302B73" w:rsidP="00302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B73" w:rsidRPr="00433F08" w:rsidRDefault="00302B73" w:rsidP="00302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Протокол № __</w:t>
      </w:r>
      <w:r w:rsidR="00F953DB" w:rsidRPr="00442F06">
        <w:rPr>
          <w:rFonts w:ascii="Times New Roman" w:hAnsi="Times New Roman" w:cs="Times New Roman"/>
          <w:sz w:val="24"/>
          <w:szCs w:val="24"/>
        </w:rPr>
        <w:t>8</w:t>
      </w:r>
      <w:r w:rsidRPr="00433F08">
        <w:rPr>
          <w:rFonts w:ascii="Times New Roman" w:hAnsi="Times New Roman" w:cs="Times New Roman"/>
          <w:sz w:val="24"/>
          <w:szCs w:val="24"/>
        </w:rPr>
        <w:t>__ от «_</w:t>
      </w:r>
      <w:r w:rsidR="00F953DB" w:rsidRPr="00442F06">
        <w:rPr>
          <w:rFonts w:ascii="Times New Roman" w:hAnsi="Times New Roman" w:cs="Times New Roman"/>
          <w:sz w:val="24"/>
          <w:szCs w:val="24"/>
        </w:rPr>
        <w:t>22</w:t>
      </w:r>
      <w:r w:rsidRPr="00433F08">
        <w:rPr>
          <w:rFonts w:ascii="Times New Roman" w:hAnsi="Times New Roman" w:cs="Times New Roman"/>
          <w:sz w:val="24"/>
          <w:szCs w:val="24"/>
        </w:rPr>
        <w:t>__»_</w:t>
      </w:r>
      <w:r w:rsidR="00F953DB">
        <w:rPr>
          <w:rFonts w:ascii="Times New Roman" w:hAnsi="Times New Roman" w:cs="Times New Roman"/>
          <w:sz w:val="24"/>
          <w:szCs w:val="24"/>
        </w:rPr>
        <w:t>декабря</w:t>
      </w:r>
      <w:r w:rsidRPr="00433F08">
        <w:rPr>
          <w:rFonts w:ascii="Times New Roman" w:hAnsi="Times New Roman" w:cs="Times New Roman"/>
          <w:sz w:val="24"/>
          <w:szCs w:val="24"/>
        </w:rPr>
        <w:t xml:space="preserve">_2015 г. </w:t>
      </w:r>
    </w:p>
    <w:p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B3E" w:rsidRPr="00433F08" w:rsidRDefault="0065076F">
      <w:pPr>
        <w:spacing w:line="240" w:lineRule="auto"/>
        <w:jc w:val="center"/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 университет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«Высшая школа экономики»</w:t>
      </w: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Факультет гуманитарных наук</w:t>
      </w: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433F08" w:rsidRDefault="00A77B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итогового междисциплинарного государственного экзамена 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51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.04.01.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Культуролог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ия»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Магистерская программа «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Прикладная культурология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77B3E" w:rsidRPr="00433F08" w:rsidRDefault="00A77B3E">
      <w:pPr>
        <w:spacing w:line="240" w:lineRule="auto"/>
        <w:jc w:val="right"/>
        <w:rPr>
          <w:rFonts w:ascii="Times New Roman" w:hAnsi="Times New Roman" w:cs="Times New Roman"/>
        </w:rPr>
      </w:pPr>
    </w:p>
    <w:p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B3E" w:rsidRPr="00433F08" w:rsidRDefault="00A77B3E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30B" w:rsidRDefault="00EF130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130B" w:rsidRDefault="00EF130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53DB" w:rsidRDefault="00F953D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7B3E" w:rsidRPr="00433F08" w:rsidRDefault="0065076F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F08">
        <w:rPr>
          <w:rFonts w:ascii="Times New Roman" w:hAnsi="Times New Roman" w:cs="Times New Roman"/>
          <w:b/>
          <w:bCs/>
          <w:sz w:val="26"/>
          <w:szCs w:val="26"/>
        </w:rPr>
        <w:t>Москва 2015</w:t>
      </w:r>
    </w:p>
    <w:p w:rsidR="00A77B3E" w:rsidRPr="00433F08" w:rsidRDefault="00A77B3E">
      <w:pPr>
        <w:spacing w:before="29" w:after="24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lastRenderedPageBreak/>
        <w:t>Знания, которые получают студенты магистерской программы «Прикладная культурология», позволяют разбираться в истории культурных процессов в России и за рубежом, а также понимать культурно-социальные процессы современного города и культурных индустрий. Кроме того, студенты эволюцию управленческих практик в сфере культуры</w:t>
      </w:r>
    </w:p>
    <w:p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Акцент делается на академическом изучении музееведения, которое сочетается с развитием прикладных  профессиональных навыков музейного специалиста. Поэтому выпускники должны хорошо ориентироваться в теории и истории музейного дела, быть осведомленными о внутренней организации, функциях и инструментах современных учреждений культуры.</w:t>
      </w:r>
    </w:p>
    <w:p w:rsidR="00F953DB" w:rsidRPr="00F953DB" w:rsidRDefault="00F953DB" w:rsidP="00F953DB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53DB">
        <w:rPr>
          <w:rFonts w:ascii="Times New Roman" w:hAnsi="Times New Roman" w:cs="Times New Roman"/>
          <w:sz w:val="24"/>
          <w:szCs w:val="24"/>
        </w:rPr>
        <w:t>Критерии оценки знаний студентов определяются основополагающим характером данной дисциплины, но также учитывает знания иных отраслей наук о культуре, изучаемых студентами во процессе обучения по магистерской программе «Прикладная культурология».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дипломированному магистру: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Магистр должен знать: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теоретические основы наук о культуре, преподаваемые в рамках современных проблем культурологии;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историю культурных процессов в России и за рубежом;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культурно-социальные процессы современного города;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эволюцию управленческих практик в сфере культуры;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современные культурные политики и инфраструктуру культурных индустрий;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теорию и историю музейного дела;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внутреннюю организацию, функции и инструменты современных учреждений культуры;</w:t>
      </w:r>
    </w:p>
    <w:p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способы и методы осуществления культурной политики.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Магистр должен уметь:</w:t>
      </w:r>
    </w:p>
    <w:p w:rsidR="00F953DB" w:rsidRPr="00F953DB" w:rsidRDefault="00F953DB" w:rsidP="00F953DB">
      <w:pPr>
        <w:spacing w:line="360" w:lineRule="auto"/>
        <w:ind w:left="708" w:right="-6" w:firstLine="1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- проводить самостоятельные исследования академического и прикладного характера;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 xml:space="preserve">- осуществлять общий менеджмент разными типами учреждений культуры; </w:t>
      </w:r>
    </w:p>
    <w:p w:rsidR="00F953DB" w:rsidRPr="00F953DB" w:rsidRDefault="00F953DB" w:rsidP="00F953DB">
      <w:pPr>
        <w:spacing w:line="360" w:lineRule="auto"/>
        <w:ind w:left="708" w:right="-6" w:firstLine="1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- организовать взаимодействие с аудиторией не только в формате музея, но с помощью фестивалей, выставок, социальных сетей и новых цифровых технологий.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</w:t>
      </w:r>
      <w:r w:rsidRPr="00F953DB">
        <w:rPr>
          <w:rFonts w:ascii="Times New Roman" w:hAnsi="Times New Roman" w:cs="Times New Roman"/>
          <w:bCs/>
          <w:sz w:val="24"/>
          <w:szCs w:val="24"/>
        </w:rPr>
        <w:t>итогового экзамена – устная.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«отлично» </w:t>
      </w:r>
      <w:r w:rsidRPr="00F953DB">
        <w:rPr>
          <w:rFonts w:ascii="Times New Roman" w:hAnsi="Times New Roman" w:cs="Times New Roman"/>
          <w:bCs/>
          <w:sz w:val="24"/>
          <w:szCs w:val="24"/>
        </w:rPr>
        <w:t>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«хорошо»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неправильный ответ хотя бы на один из основных вопросов; неточные ответы на дополнительные вопросы.</w:t>
      </w:r>
    </w:p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F953DB" w:rsidRPr="00F953DB" w:rsidTr="00F953DB">
        <w:trPr>
          <w:trHeight w:val="6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Default="00F953DB" w:rsidP="00F953DB">
            <w:pPr>
              <w:spacing w:line="360" w:lineRule="auto"/>
              <w:ind w:right="-6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3DB" w:rsidRPr="00F953DB" w:rsidRDefault="00F953DB" w:rsidP="00F953DB">
            <w:pPr>
              <w:spacing w:line="360" w:lineRule="auto"/>
              <w:ind w:right="-6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F953DB">
            <w:pPr>
              <w:pStyle w:val="2"/>
              <w:spacing w:line="36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</w:t>
            </w:r>
          </w:p>
        </w:tc>
      </w:tr>
      <w:tr w:rsidR="00F953DB" w:rsidRPr="00F953DB" w:rsidTr="003859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1 – полное незнание билета при отсутствии попыток отвечать</w:t>
            </w: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2 – полное незнание билета</w:t>
            </w: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– 2</w:t>
            </w:r>
          </w:p>
        </w:tc>
      </w:tr>
      <w:tr w:rsidR="00F953DB" w:rsidRPr="00F953DB" w:rsidTr="003859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– 3</w:t>
            </w:r>
          </w:p>
        </w:tc>
      </w:tr>
      <w:tr w:rsidR="00F953DB" w:rsidRPr="00F953DB" w:rsidTr="003859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«хорошо» – 4</w:t>
            </w:r>
          </w:p>
        </w:tc>
      </w:tr>
      <w:tr w:rsidR="00F953DB" w:rsidRPr="00F953DB" w:rsidTr="003859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DB" w:rsidRPr="00F953DB" w:rsidRDefault="00F953DB" w:rsidP="0038596F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«отлично» – 5</w:t>
            </w:r>
          </w:p>
        </w:tc>
      </w:tr>
    </w:tbl>
    <w:p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77B3E" w:rsidRPr="00F953DB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448C" w:rsidRPr="0088448C" w:rsidRDefault="0088448C" w:rsidP="0088448C">
      <w:pPr>
        <w:shd w:val="clear" w:color="auto" w:fill="FFFFFF"/>
        <w:spacing w:line="215" w:lineRule="atLeast"/>
        <w:rPr>
          <w:sz w:val="15"/>
          <w:szCs w:val="15"/>
        </w:rPr>
      </w:pPr>
      <w:r w:rsidRPr="0088448C">
        <w:rPr>
          <w:sz w:val="15"/>
          <w:szCs w:val="15"/>
        </w:rPr>
        <w:br/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для подготовки и проведения итогового междисциплинарного экзамена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953DB">
        <w:rPr>
          <w:rFonts w:ascii="Times New Roman" w:hAnsi="Times New Roman" w:cs="Times New Roman"/>
          <w:sz w:val="24"/>
          <w:szCs w:val="24"/>
        </w:rPr>
        <w:t>51</w:t>
      </w:r>
      <w:r w:rsidRPr="00433F08">
        <w:rPr>
          <w:rFonts w:ascii="Times New Roman" w:hAnsi="Times New Roman" w:cs="Times New Roman"/>
          <w:sz w:val="24"/>
          <w:szCs w:val="24"/>
        </w:rPr>
        <w:t>.04.01.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3F08">
        <w:rPr>
          <w:rFonts w:ascii="Times New Roman" w:hAnsi="Times New Roman" w:cs="Times New Roman"/>
          <w:sz w:val="24"/>
          <w:szCs w:val="24"/>
        </w:rPr>
        <w:t xml:space="preserve"> «</w:t>
      </w:r>
      <w:r w:rsidR="00F953DB">
        <w:rPr>
          <w:rFonts w:ascii="Times New Roman" w:hAnsi="Times New Roman" w:cs="Times New Roman"/>
          <w:sz w:val="24"/>
          <w:szCs w:val="24"/>
        </w:rPr>
        <w:t>Культурология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F953DB">
        <w:rPr>
          <w:rFonts w:ascii="Times New Roman" w:hAnsi="Times New Roman" w:cs="Times New Roman"/>
          <w:sz w:val="24"/>
          <w:szCs w:val="24"/>
        </w:rPr>
        <w:t>Прикладная культурология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:rsidR="00A77B3E" w:rsidRPr="002E525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58">
        <w:rPr>
          <w:rFonts w:ascii="Times New Roman" w:hAnsi="Times New Roman" w:cs="Times New Roman"/>
          <w:sz w:val="24"/>
          <w:szCs w:val="24"/>
        </w:rPr>
        <w:t>Уровень подготовки: магистр</w:t>
      </w:r>
    </w:p>
    <w:p w:rsidR="00A77B3E" w:rsidRPr="002E5258" w:rsidRDefault="00A77B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3E" w:rsidRPr="002E5258" w:rsidRDefault="00E00B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8C5BB4" w:rsidRPr="002E5258">
        <w:rPr>
          <w:rFonts w:ascii="Times New Roman" w:hAnsi="Times New Roman" w:cs="Times New Roman"/>
          <w:sz w:val="24"/>
          <w:szCs w:val="24"/>
        </w:rPr>
        <w:t>/201</w:t>
      </w:r>
      <w:r w:rsidR="008C5BB4">
        <w:rPr>
          <w:rFonts w:ascii="Times New Roman" w:hAnsi="Times New Roman" w:cs="Times New Roman"/>
          <w:sz w:val="24"/>
          <w:szCs w:val="24"/>
        </w:rPr>
        <w:t>6</w:t>
      </w:r>
      <w:r w:rsidR="0065076F" w:rsidRPr="002E525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77B3E" w:rsidRPr="002E5258" w:rsidRDefault="00A77B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3DB" w:rsidRPr="00B01822" w:rsidRDefault="00F953DB" w:rsidP="00F953DB">
      <w:pPr>
        <w:ind w:left="567" w:right="567"/>
        <w:jc w:val="center"/>
        <w:rPr>
          <w:b/>
          <w:bCs/>
        </w:rPr>
      </w:pP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Мобильность и ее социокультурное значение в современном обществе.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Способы развития и интерпретации музейных коллекций.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 xml:space="preserve">Брэндинг территории – государственные и региональные интересы. 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Переход от парадигмы структуры к парадигме сети в гуманитарных науках 1970-2010-х годов, на 2-3 примерах</w:t>
      </w:r>
      <w:r w:rsidRPr="00AE5F4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 xml:space="preserve">Новые формы привлечения аудитории в учреждения культуры (музеи, библиотеки, досуговые пространства). 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Роль креативных индустрий в развитии городской среды и экономической привлекательности региона.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Гендерный подход в исследованиях культуры и общества</w:t>
      </w:r>
      <w:r w:rsidRPr="00AE5F4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Сетевые проекты в музейной практике.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Феноменологическая социологии культуры и знания М. Шелера</w:t>
      </w:r>
      <w:r w:rsidRPr="00AE5F4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Культура и экономика в современном обществе.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Музей в контексте глобальной культуры.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lastRenderedPageBreak/>
        <w:t>Цинизм как мировоззрение. Влияние цинизма на развитие культуры (по книге П. Слотердайка "Критика цинического разума")</w:t>
      </w:r>
      <w:r w:rsidRPr="00AE5F4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Неоэволюционистская культурологическая доктрина Л. Уайта</w:t>
      </w:r>
      <w:r w:rsidRPr="00AE5F4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Содержание и технологии администрирования проектов в сфере культуры.</w:t>
      </w:r>
    </w:p>
    <w:p w:rsidR="00F953DB" w:rsidRPr="00AE5F4A" w:rsidRDefault="00F953DB" w:rsidP="00F953DB">
      <w:pPr>
        <w:pStyle w:val="a8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rPr>
          <w:rFonts w:ascii="Times New Roman" w:hAnsi="Times New Roman" w:cs="Times New Roman"/>
        </w:rPr>
      </w:pPr>
      <w:r w:rsidRPr="00AE5F4A">
        <w:rPr>
          <w:rFonts w:ascii="Times New Roman" w:hAnsi="Times New Roman" w:cs="Times New Roman"/>
        </w:rPr>
        <w:t>Интерпретативная концепция культуры К. Гирца.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 xml:space="preserve">Генеалогия понятия «культурная политика». 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Кодекс музейной этики ИКОМ.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Стратегии современной музейной политики.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Культурная политика как инструмент урбанистической регенерации.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История развития музейного дела в России – основные этапы.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Животные и постколониализм в современном кинематографе (в частности, на примере фильмов «Аватар» и «Район 9»).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Концепция "градов" Л. Болтански и Л. Тевено.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 xml:space="preserve">Туризм как культурная индустрия и форма досуга. 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Особенности и основные проблемы функционирования культурных институций в современной России.</w:t>
      </w:r>
    </w:p>
    <w:p w:rsidR="006F063E" w:rsidRDefault="00F953DB" w:rsidP="006F063E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Функционалистская концепция культуры Б. Малиновского.</w:t>
      </w:r>
    </w:p>
    <w:p w:rsidR="006F063E" w:rsidRPr="006F063E" w:rsidRDefault="006F063E" w:rsidP="006F063E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063E">
        <w:rPr>
          <w:rFonts w:ascii="Times New Roman" w:hAnsi="Times New Roman" w:cs="Times New Roman"/>
          <w:sz w:val="24"/>
          <w:szCs w:val="24"/>
        </w:rPr>
        <w:t xml:space="preserve">«Философия символических форм» Э. </w:t>
      </w:r>
      <w:proofErr w:type="spellStart"/>
      <w:r w:rsidRPr="006F063E">
        <w:rPr>
          <w:rFonts w:ascii="Times New Roman" w:hAnsi="Times New Roman" w:cs="Times New Roman"/>
          <w:sz w:val="24"/>
          <w:szCs w:val="24"/>
        </w:rPr>
        <w:t>Кассирера</w:t>
      </w:r>
      <w:proofErr w:type="spellEnd"/>
      <w:r w:rsidRPr="006F063E">
        <w:rPr>
          <w:rFonts w:ascii="Times New Roman" w:hAnsi="Times New Roman" w:cs="Times New Roman"/>
          <w:sz w:val="24"/>
          <w:szCs w:val="24"/>
        </w:rPr>
        <w:t xml:space="preserve"> как теория культуры и культурного творчества</w:t>
      </w:r>
    </w:p>
    <w:bookmarkEnd w:id="0"/>
    <w:p w:rsidR="00F953DB" w:rsidRPr="006F063E" w:rsidRDefault="00F953DB" w:rsidP="006F063E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63E">
        <w:rPr>
          <w:rFonts w:ascii="Times New Roman" w:hAnsi="Times New Roman" w:cs="Times New Roman"/>
        </w:rPr>
        <w:t xml:space="preserve">Цензура в литературе как культурный феномен. </w:t>
      </w:r>
      <w:proofErr w:type="spellStart"/>
      <w:r w:rsidRPr="006F063E">
        <w:rPr>
          <w:rFonts w:ascii="Times New Roman" w:hAnsi="Times New Roman" w:cs="Times New Roman"/>
        </w:rPr>
        <w:t>Неподцензурная</w:t>
      </w:r>
      <w:proofErr w:type="spellEnd"/>
      <w:r w:rsidRPr="006F063E">
        <w:rPr>
          <w:rFonts w:ascii="Times New Roman" w:hAnsi="Times New Roman" w:cs="Times New Roman"/>
        </w:rPr>
        <w:t xml:space="preserve"> литература в СССР.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Теория медиа: Фридрих Киттлер.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Политика возрождения локальных сообществ в современном городе: цели и результаты.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Психоаналитическая доктрина З. Фрейда как теория и методология исследований культурного творчества.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Индивидуальная и коллективная идентичности и память.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Концепция культурной травмы Д. Александера. Формы культурной рецепции травматических событий.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Городские пространства и культурные практики в современных российских городах.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eastAsia="MS Mincho" w:hAnsi="Times New Roman" w:cs="Times New Roman"/>
          <w:sz w:val="24"/>
          <w:szCs w:val="24"/>
        </w:rPr>
        <w:t>Теории «общества переживаний» и «общества впечатлений».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 xml:space="preserve">Искусство действия. Хэппенинг, перформанс, акция: их различия и цели. Примеры и образцы. 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Модели и функции культурных проектов на примере крупнейших международных культурных событий.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Основные типы теорий национализма.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Место музея в контексте городской культурной политики.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Культурная политика в СССР.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Теории расы, расизм и социальный дарвинизм.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Новые формы работы с посетителями в музее.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Роль креативных индустрий в развитии городской среды и экономической привлекательности региона.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Особенности культурной репрезентации мигрантов в современном обществе.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Музей в пространстве обучения.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 xml:space="preserve">Влияние «философии жизни» на философию культуры и культурное творчество в конце </w:t>
      </w:r>
      <w:r w:rsidRPr="00AE5F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E5F4A">
        <w:rPr>
          <w:rFonts w:ascii="Times New Roman" w:hAnsi="Times New Roman" w:cs="Times New Roman"/>
          <w:sz w:val="24"/>
          <w:szCs w:val="24"/>
        </w:rPr>
        <w:t xml:space="preserve"> и первой половине ХХ веков </w:t>
      </w:r>
      <w:r w:rsidRPr="00AE5F4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F4A">
        <w:rPr>
          <w:rFonts w:ascii="Times New Roman" w:hAnsi="Times New Roman" w:cs="Times New Roman"/>
          <w:sz w:val="24"/>
          <w:szCs w:val="24"/>
        </w:rPr>
        <w:t>Использование</w:t>
      </w:r>
      <w:r w:rsidRPr="00AE5F4A">
        <w:rPr>
          <w:rFonts w:ascii="Times New Roman" w:hAnsi="Times New Roman" w:cs="Times New Roman"/>
          <w:sz w:val="24"/>
          <w:szCs w:val="24"/>
          <w:lang w:val="en-US"/>
        </w:rPr>
        <w:t xml:space="preserve"> user-generated content </w:t>
      </w:r>
      <w:r w:rsidRPr="00AE5F4A">
        <w:rPr>
          <w:rFonts w:ascii="Times New Roman" w:hAnsi="Times New Roman" w:cs="Times New Roman"/>
          <w:sz w:val="24"/>
          <w:szCs w:val="24"/>
        </w:rPr>
        <w:t>в</w:t>
      </w:r>
      <w:r w:rsidRPr="00AE5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F4A">
        <w:rPr>
          <w:rFonts w:ascii="Times New Roman" w:hAnsi="Times New Roman" w:cs="Times New Roman"/>
          <w:sz w:val="24"/>
          <w:szCs w:val="24"/>
        </w:rPr>
        <w:t>музее</w:t>
      </w:r>
      <w:r w:rsidRPr="00AE5F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Формы и стратегии сохранения и актуализации культурного наследия с использованием современных цифровых медиа.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Городские пространства и культурные практики в современных российских городах.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Современный феминизм и феминистсткая критика культуры.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lastRenderedPageBreak/>
        <w:t>Сохранение современного наследия.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Психоаналитическая доктрина З. Фрейда как теория и методология исследований культурного творчества.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Социология знания и культуры К. Мангейма как теория и исследовательская методология.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Музей и сообщества.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Интерпретативная концепция культуры К. Гирца.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Феноменологическая социология знания А. Шюца и его последователей (П. Бергера и Т. Лукмана).</w:t>
      </w:r>
    </w:p>
    <w:p w:rsidR="00F953DB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Музей как культурная институция. Принципы работы, источники финансирования, управленческая структура.</w:t>
      </w:r>
    </w:p>
    <w:p w:rsidR="00F953DB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Социологический метод исследования музыки Теодора Адорно; его рецепция и критика.</w:t>
      </w:r>
    </w:p>
    <w:p w:rsidR="00F953DB" w:rsidRPr="00F953DB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Институты культурной дипломатии.</w:t>
      </w:r>
    </w:p>
    <w:p w:rsidR="00F953DB" w:rsidRPr="00AE5F4A" w:rsidRDefault="00F953DB" w:rsidP="00F953DB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sz w:val="24"/>
          <w:szCs w:val="24"/>
        </w:rPr>
        <w:t>Неоэволюционистская культурологическая доктрина Л. Уайта.</w:t>
      </w:r>
    </w:p>
    <w:p w:rsidR="00F953DB" w:rsidRPr="00AE5F4A" w:rsidRDefault="00F953DB" w:rsidP="00F953DB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F4A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Поп-музыка как повседневная практика: способы опосредования и инструменты создания смысла</w:t>
      </w:r>
      <w:r w:rsidRPr="00AE5F4A">
        <w:rPr>
          <w:rFonts w:ascii="Times New Roman" w:hAnsi="Times New Roman" w:cs="Times New Roman"/>
          <w:sz w:val="24"/>
          <w:szCs w:val="24"/>
        </w:rPr>
        <w:t>.</w:t>
      </w:r>
    </w:p>
    <w:p w:rsidR="007C75A3" w:rsidRPr="00B20BA6" w:rsidRDefault="007C75A3" w:rsidP="007C75A3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205008" w:rsidRDefault="0065076F" w:rsidP="00B75646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3E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F0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42F06" w:rsidRPr="00BB0BBB" w:rsidRDefault="00442F06" w:rsidP="00442F06">
      <w:pPr>
        <w:pStyle w:val="2"/>
        <w:spacing w:before="240"/>
        <w:rPr>
          <w:szCs w:val="24"/>
        </w:rPr>
      </w:pPr>
      <w:r w:rsidRPr="00BB0BBB">
        <w:rPr>
          <w:szCs w:val="24"/>
        </w:rPr>
        <w:t>Учебники и учебные пособия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42F06">
        <w:rPr>
          <w:rFonts w:ascii="Times New Roman" w:hAnsi="Times New Roman" w:cs="Times New Roman"/>
          <w:sz w:val="24"/>
          <w:szCs w:val="24"/>
        </w:rPr>
        <w:t>Асоян</w:t>
      </w:r>
      <w:proofErr w:type="spellEnd"/>
      <w:r w:rsidRPr="00442F06">
        <w:rPr>
          <w:rFonts w:ascii="Times New Roman" w:hAnsi="Times New Roman" w:cs="Times New Roman"/>
          <w:sz w:val="24"/>
          <w:szCs w:val="24"/>
        </w:rPr>
        <w:t xml:space="preserve"> Ю., Малафеев А. Открытие идеи культуры. - М., 2000.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42F06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442F06">
        <w:rPr>
          <w:rFonts w:ascii="Times New Roman" w:hAnsi="Times New Roman" w:cs="Times New Roman"/>
          <w:sz w:val="24"/>
          <w:szCs w:val="24"/>
        </w:rPr>
        <w:t xml:space="preserve"> А.А. Культурология. Антропологические теории культур. - М., 1998.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Ионин Л.Г. Социология культуры. - М., 2000.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Кармин А. Культурология. - СПб</w:t>
      </w:r>
      <w:proofErr w:type="gramStart"/>
      <w:r w:rsidRPr="00442F0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42F06">
        <w:rPr>
          <w:rFonts w:ascii="Times New Roman" w:hAnsi="Times New Roman" w:cs="Times New Roman"/>
          <w:sz w:val="24"/>
          <w:szCs w:val="24"/>
        </w:rPr>
        <w:t xml:space="preserve">М., 2003. 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Культурология. Учебник/под ред. Ю.Н.Солонина, М.С.Кагана. – М., 2005.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 xml:space="preserve">Маслова А.А. </w:t>
      </w:r>
      <w:proofErr w:type="spellStart"/>
      <w:r w:rsidRPr="00442F06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442F06">
        <w:rPr>
          <w:rFonts w:ascii="Times New Roman" w:hAnsi="Times New Roman" w:cs="Times New Roman"/>
          <w:sz w:val="24"/>
          <w:szCs w:val="24"/>
        </w:rPr>
        <w:t>. – М.,2004.</w:t>
      </w:r>
    </w:p>
    <w:p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Основы культурологии/отв. ред. И.М.Быховская. – М., 2005.</w:t>
      </w:r>
    </w:p>
    <w:p w:rsidR="00442F06" w:rsidRPr="00442F06" w:rsidRDefault="00442F06" w:rsidP="00442F06">
      <w:pPr>
        <w:pStyle w:val="aa"/>
        <w:rPr>
          <w:szCs w:val="24"/>
        </w:rPr>
      </w:pPr>
    </w:p>
    <w:p w:rsidR="00442F06" w:rsidRPr="00442F06" w:rsidRDefault="00442F06" w:rsidP="00442F06">
      <w:pPr>
        <w:pStyle w:val="aa"/>
        <w:rPr>
          <w:b/>
          <w:szCs w:val="24"/>
        </w:rPr>
      </w:pPr>
      <w:r w:rsidRPr="00442F06">
        <w:rPr>
          <w:b/>
          <w:szCs w:val="24"/>
        </w:rPr>
        <w:t>Рекомендуемая литература</w:t>
      </w:r>
    </w:p>
    <w:p w:rsidR="00442F06" w:rsidRPr="00442F06" w:rsidRDefault="00442F06" w:rsidP="00442F06">
      <w:pPr>
        <w:pStyle w:val="aa"/>
        <w:rPr>
          <w:szCs w:val="24"/>
        </w:rPr>
      </w:pP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Адорно</w:t>
      </w:r>
      <w:proofErr w:type="spellEnd"/>
      <w:r w:rsidRPr="00442F06">
        <w:rPr>
          <w:szCs w:val="24"/>
        </w:rPr>
        <w:t xml:space="preserve"> Т.В. К логике социальных наук // Вопросы философии. 1992. № 10.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Бёдикер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Х.Э. Отражение исторической семантики в исторической культурологии / История понятий, история дискурса, история метафор: </w:t>
      </w:r>
      <w:proofErr w:type="gramStart"/>
      <w:r w:rsidRPr="00442F06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442F06">
        <w:rPr>
          <w:rFonts w:ascii="Times New Roman" w:hAnsi="Times New Roman"/>
          <w:sz w:val="24"/>
          <w:szCs w:val="24"/>
        </w:rPr>
        <w:t>борник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статей под редакцией </w:t>
      </w:r>
      <w:proofErr w:type="spellStart"/>
      <w:r w:rsidRPr="00442F06">
        <w:rPr>
          <w:rFonts w:ascii="Times New Roman" w:hAnsi="Times New Roman"/>
          <w:sz w:val="24"/>
          <w:szCs w:val="24"/>
        </w:rPr>
        <w:t>Ханса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Эриха </w:t>
      </w:r>
      <w:proofErr w:type="spellStart"/>
      <w:r w:rsidRPr="00442F06">
        <w:rPr>
          <w:rFonts w:ascii="Times New Roman" w:hAnsi="Times New Roman"/>
          <w:sz w:val="24"/>
          <w:szCs w:val="24"/>
        </w:rPr>
        <w:t>Бёдекера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. Перевод с </w:t>
      </w:r>
      <w:proofErr w:type="gramStart"/>
      <w:r w:rsidRPr="00442F06">
        <w:rPr>
          <w:rFonts w:ascii="Times New Roman" w:hAnsi="Times New Roman"/>
          <w:sz w:val="24"/>
          <w:szCs w:val="24"/>
        </w:rPr>
        <w:t>немецкого</w:t>
      </w:r>
      <w:proofErr w:type="gramEnd"/>
      <w:r w:rsidRPr="00442F06">
        <w:rPr>
          <w:rFonts w:ascii="Times New Roman" w:hAnsi="Times New Roman"/>
          <w:sz w:val="24"/>
          <w:szCs w:val="24"/>
        </w:rPr>
        <w:t>. М.: Новое литературное обозрение, 2010.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Белик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А.А. Культурология. Антропологические теории культур. - М., 1998.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Бергер</w:t>
      </w:r>
      <w:proofErr w:type="spellEnd"/>
      <w:r w:rsidRPr="00442F06">
        <w:rPr>
          <w:szCs w:val="24"/>
        </w:rPr>
        <w:t xml:space="preserve"> П., </w:t>
      </w:r>
      <w:proofErr w:type="spellStart"/>
      <w:r w:rsidRPr="00442F06">
        <w:rPr>
          <w:szCs w:val="24"/>
        </w:rPr>
        <w:t>Лукман</w:t>
      </w:r>
      <w:proofErr w:type="spellEnd"/>
      <w:r w:rsidRPr="00442F06">
        <w:rPr>
          <w:szCs w:val="24"/>
        </w:rPr>
        <w:t xml:space="preserve"> Т. Социальное конструирование реальности. Трактат по социологии знания.  М.: «</w:t>
      </w:r>
      <w:r w:rsidRPr="00442F06">
        <w:rPr>
          <w:szCs w:val="24"/>
          <w:lang w:val="en-US"/>
        </w:rPr>
        <w:t>Academia</w:t>
      </w:r>
      <w:r w:rsidRPr="00442F06">
        <w:rPr>
          <w:szCs w:val="24"/>
        </w:rPr>
        <w:t>-Центр»; «Медиум», 1995.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Бергсон А. Творческая эволюция. М.: ТЕРРА-Книжный клуб; КАНОН-Пресс-Ц, 2001.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Виндельбанд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В. Философия культуры и трансцендентальные идеализм / Культурология. XX век. М.: Юрист, 1995.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proofErr w:type="gramStart"/>
      <w:r w:rsidRPr="00442F06">
        <w:rPr>
          <w:szCs w:val="24"/>
        </w:rPr>
        <w:t>Гадамер</w:t>
      </w:r>
      <w:proofErr w:type="spellEnd"/>
      <w:r w:rsidRPr="00442F06">
        <w:rPr>
          <w:szCs w:val="24"/>
        </w:rPr>
        <w:t xml:space="preserve"> Х.-Г. Введение [М. Хайдеггер.</w:t>
      </w:r>
      <w:proofErr w:type="gramEnd"/>
      <w:r w:rsidRPr="00442F06">
        <w:rPr>
          <w:szCs w:val="24"/>
        </w:rPr>
        <w:t xml:space="preserve"> </w:t>
      </w:r>
      <w:proofErr w:type="gramStart"/>
      <w:r w:rsidRPr="00442F06">
        <w:rPr>
          <w:szCs w:val="24"/>
        </w:rPr>
        <w:t>Исток художественного творения] / Работы и размышления разных лет.</w:t>
      </w:r>
      <w:proofErr w:type="gramEnd"/>
      <w:r w:rsidRPr="00442F06">
        <w:rPr>
          <w:szCs w:val="24"/>
        </w:rPr>
        <w:t xml:space="preserve"> М.: «</w:t>
      </w:r>
      <w:proofErr w:type="spellStart"/>
      <w:r w:rsidRPr="00442F06">
        <w:rPr>
          <w:szCs w:val="24"/>
        </w:rPr>
        <w:t>Гнозис</w:t>
      </w:r>
      <w:proofErr w:type="spellEnd"/>
      <w:r w:rsidRPr="00442F06">
        <w:rPr>
          <w:szCs w:val="24"/>
        </w:rPr>
        <w:t>», 1993.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 xml:space="preserve">Гартман Э., ф. Сущность мирового процесса или философия бессознательного: Метафизика бессознательного (Т. </w:t>
      </w:r>
      <w:r w:rsidRPr="00442F06">
        <w:rPr>
          <w:szCs w:val="24"/>
          <w:lang w:val="en-US"/>
        </w:rPr>
        <w:t>I</w:t>
      </w:r>
      <w:r w:rsidRPr="00442F06">
        <w:rPr>
          <w:szCs w:val="24"/>
        </w:rPr>
        <w:t xml:space="preserve">). </w:t>
      </w:r>
      <w:proofErr w:type="gramStart"/>
      <w:r w:rsidRPr="00442F06">
        <w:rPr>
          <w:szCs w:val="24"/>
        </w:rPr>
        <w:t>Бессознательное</w:t>
      </w:r>
      <w:proofErr w:type="gramEnd"/>
      <w:r w:rsidRPr="00442F06">
        <w:rPr>
          <w:szCs w:val="24"/>
        </w:rPr>
        <w:t xml:space="preserve"> в явлениях телесной и духовной жизни (Т. </w:t>
      </w:r>
      <w:r w:rsidRPr="00442F06">
        <w:rPr>
          <w:szCs w:val="24"/>
          <w:lang w:val="en-US"/>
        </w:rPr>
        <w:t>II</w:t>
      </w:r>
      <w:r w:rsidRPr="00442F06">
        <w:rPr>
          <w:szCs w:val="24"/>
        </w:rPr>
        <w:t xml:space="preserve">). М.: КРАССАНД, 2010. 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lastRenderedPageBreak/>
        <w:t>Гелен</w:t>
      </w:r>
      <w:proofErr w:type="spellEnd"/>
      <w:r w:rsidRPr="00442F06">
        <w:rPr>
          <w:szCs w:val="24"/>
        </w:rPr>
        <w:t xml:space="preserve"> А. О систематике антропологии / Проблема человека в западной философии. М.: «Прогресс», 1988.</w:t>
      </w:r>
    </w:p>
    <w:p w:rsidR="00442F06" w:rsidRPr="00442F06" w:rsidRDefault="00442F06" w:rsidP="00442F06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42F06">
        <w:rPr>
          <w:rFonts w:ascii="Times New Roman" w:hAnsi="Times New Roman" w:cs="Times New Roman"/>
          <w:bCs/>
        </w:rPr>
        <w:t>Гирц</w:t>
      </w:r>
      <w:proofErr w:type="spellEnd"/>
      <w:r w:rsidRPr="00442F06">
        <w:rPr>
          <w:rFonts w:ascii="Times New Roman" w:hAnsi="Times New Roman" w:cs="Times New Roman"/>
          <w:bCs/>
        </w:rPr>
        <w:t xml:space="preserve"> К. «Насыщенное описание»: в поисках </w:t>
      </w:r>
      <w:proofErr w:type="spellStart"/>
      <w:r w:rsidRPr="00442F06">
        <w:rPr>
          <w:rFonts w:ascii="Times New Roman" w:hAnsi="Times New Roman" w:cs="Times New Roman"/>
          <w:bCs/>
        </w:rPr>
        <w:t>интерпретативнои</w:t>
      </w:r>
      <w:proofErr w:type="spellEnd"/>
      <w:r w:rsidRPr="00442F06">
        <w:rPr>
          <w:rFonts w:cs="Times New Roman"/>
          <w:bCs/>
        </w:rPr>
        <w:t>̆</w:t>
      </w:r>
      <w:r w:rsidRPr="00442F06">
        <w:rPr>
          <w:rFonts w:ascii="Times New Roman" w:hAnsi="Times New Roman" w:cs="Times New Roman"/>
          <w:bCs/>
        </w:rPr>
        <w:t xml:space="preserve"> теории культуры </w:t>
      </w:r>
      <w:proofErr w:type="spellStart"/>
      <w:r w:rsidRPr="00442F06">
        <w:rPr>
          <w:rFonts w:ascii="Times New Roman" w:hAnsi="Times New Roman" w:cs="Times New Roman"/>
        </w:rPr>
        <w:t>Geertz</w:t>
      </w:r>
      <w:proofErr w:type="spellEnd"/>
      <w:r w:rsidRPr="00442F06">
        <w:rPr>
          <w:rFonts w:ascii="Times New Roman" w:hAnsi="Times New Roman" w:cs="Times New Roman"/>
        </w:rPr>
        <w:t xml:space="preserve"> С. </w:t>
      </w:r>
      <w:proofErr w:type="spellStart"/>
      <w:r w:rsidRPr="00442F06">
        <w:rPr>
          <w:rFonts w:ascii="Times New Roman" w:hAnsi="Times New Roman" w:cs="Times New Roman"/>
        </w:rPr>
        <w:t>Thick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descriptions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toward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an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interpretive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theory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of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culture</w:t>
      </w:r>
      <w:proofErr w:type="spellEnd"/>
      <w:r w:rsidRPr="00442F06">
        <w:rPr>
          <w:rFonts w:ascii="Times New Roman" w:hAnsi="Times New Roman" w:cs="Times New Roman"/>
        </w:rPr>
        <w:t xml:space="preserve"> // </w:t>
      </w:r>
      <w:proofErr w:type="spellStart"/>
      <w:r w:rsidRPr="00442F06">
        <w:rPr>
          <w:rFonts w:ascii="Times New Roman" w:hAnsi="Times New Roman" w:cs="Times New Roman"/>
        </w:rPr>
        <w:t>Geertz</w:t>
      </w:r>
      <w:proofErr w:type="spellEnd"/>
      <w:r w:rsidRPr="00442F06">
        <w:rPr>
          <w:rFonts w:ascii="Times New Roman" w:hAnsi="Times New Roman" w:cs="Times New Roman"/>
        </w:rPr>
        <w:t xml:space="preserve"> C. </w:t>
      </w:r>
      <w:proofErr w:type="spellStart"/>
      <w:r w:rsidRPr="00442F06">
        <w:rPr>
          <w:rFonts w:ascii="Times New Roman" w:hAnsi="Times New Roman" w:cs="Times New Roman"/>
        </w:rPr>
        <w:t>The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interpretation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of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culture</w:t>
      </w:r>
      <w:proofErr w:type="spellEnd"/>
      <w:r w:rsidRPr="00442F06">
        <w:rPr>
          <w:rFonts w:ascii="Times New Roman" w:hAnsi="Times New Roman" w:cs="Times New Roman"/>
        </w:rPr>
        <w:t xml:space="preserve">. -N.Y.t </w:t>
      </w:r>
      <w:proofErr w:type="spellStart"/>
      <w:r w:rsidRPr="00442F06">
        <w:rPr>
          <w:rFonts w:ascii="Times New Roman" w:hAnsi="Times New Roman" w:cs="Times New Roman"/>
        </w:rPr>
        <w:t>Bane</w:t>
      </w:r>
      <w:proofErr w:type="spellEnd"/>
      <w:r w:rsidRPr="00442F06">
        <w:rPr>
          <w:rFonts w:ascii="Times New Roman" w:hAnsi="Times New Roman" w:cs="Times New Roman"/>
        </w:rPr>
        <w:t xml:space="preserve"> </w:t>
      </w:r>
      <w:proofErr w:type="spellStart"/>
      <w:r w:rsidRPr="00442F06">
        <w:rPr>
          <w:rFonts w:ascii="Times New Roman" w:hAnsi="Times New Roman" w:cs="Times New Roman"/>
        </w:rPr>
        <w:t>book</w:t>
      </w:r>
      <w:proofErr w:type="spellEnd"/>
      <w:r w:rsidRPr="00442F06">
        <w:rPr>
          <w:rFonts w:ascii="Times New Roman" w:hAnsi="Times New Roman" w:cs="Times New Roman"/>
        </w:rPr>
        <w:t xml:space="preserve">., 1973. — </w:t>
      </w:r>
      <w:proofErr w:type="spellStart"/>
      <w:r w:rsidRPr="00442F06">
        <w:rPr>
          <w:rFonts w:ascii="Times New Roman" w:hAnsi="Times New Roman" w:cs="Times New Roman"/>
        </w:rPr>
        <w:t>Ch</w:t>
      </w:r>
      <w:proofErr w:type="spellEnd"/>
      <w:r w:rsidRPr="00442F06">
        <w:rPr>
          <w:rFonts w:ascii="Times New Roman" w:hAnsi="Times New Roman" w:cs="Times New Roman"/>
        </w:rPr>
        <w:t xml:space="preserve">. 1. — P. 3–30. 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Гуссерль</w:t>
      </w:r>
      <w:proofErr w:type="spellEnd"/>
      <w:r w:rsidRPr="00442F06">
        <w:rPr>
          <w:szCs w:val="24"/>
        </w:rPr>
        <w:t xml:space="preserve"> Э. Кризис европейских наук и трансцендентальная феноменология. СПб</w:t>
      </w:r>
      <w:proofErr w:type="gramStart"/>
      <w:r w:rsidRPr="00442F06">
        <w:rPr>
          <w:szCs w:val="24"/>
        </w:rPr>
        <w:t>.: «</w:t>
      </w:r>
      <w:proofErr w:type="gramEnd"/>
      <w:r w:rsidRPr="00442F06">
        <w:rPr>
          <w:szCs w:val="24"/>
        </w:rPr>
        <w:t>Владимир Даль», 2004.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Дильтей</w:t>
      </w:r>
      <w:proofErr w:type="spellEnd"/>
      <w:r w:rsidRPr="00442F06">
        <w:rPr>
          <w:szCs w:val="24"/>
        </w:rPr>
        <w:t xml:space="preserve"> В. Введение в науки о духе / Собрание сочинений в 6 т. Т. 1. М.: Дом интеллектуальной книги, 2000.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Зиммель</w:t>
      </w:r>
      <w:proofErr w:type="spellEnd"/>
      <w:r w:rsidRPr="00442F06">
        <w:rPr>
          <w:szCs w:val="24"/>
        </w:rPr>
        <w:t xml:space="preserve"> Г. О сущности культуры / Избранное. Т. 1. Философия культуры. М.: Юрист, 1996.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Кассирер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, Э. Избранное. Опыт о человеке. М.: </w:t>
      </w:r>
      <w:proofErr w:type="spellStart"/>
      <w:r w:rsidRPr="00442F06">
        <w:rPr>
          <w:rFonts w:ascii="Times New Roman" w:hAnsi="Times New Roman"/>
          <w:sz w:val="24"/>
          <w:szCs w:val="24"/>
        </w:rPr>
        <w:t>Гардарика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, 1998. 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Кассирер</w:t>
      </w:r>
      <w:proofErr w:type="spellEnd"/>
      <w:r w:rsidRPr="00442F06">
        <w:rPr>
          <w:rFonts w:ascii="Times New Roman" w:hAnsi="Times New Roman"/>
          <w:sz w:val="24"/>
          <w:szCs w:val="24"/>
        </w:rPr>
        <w:t>, Э. Философия символических форм: В 3 тт. М.–СПб</w:t>
      </w:r>
      <w:proofErr w:type="gramStart"/>
      <w:r w:rsidRPr="00442F0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42F06">
        <w:rPr>
          <w:rFonts w:ascii="Times New Roman" w:hAnsi="Times New Roman"/>
          <w:sz w:val="24"/>
          <w:szCs w:val="24"/>
        </w:rPr>
        <w:t>Университетская книга, 2002. Том 1. Язык. Том 2. Мифологическое мышление. Том 3. Феноменология познания.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М. (2000) Информационная эпоха: Экономика, общество и культура. М.: НИУ ВШЭ.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iCs/>
          <w:sz w:val="24"/>
          <w:szCs w:val="24"/>
        </w:rPr>
        <w:t>Коген</w:t>
      </w:r>
      <w:proofErr w:type="spellEnd"/>
      <w:r w:rsidRPr="00442F06">
        <w:rPr>
          <w:rFonts w:ascii="Times New Roman" w:hAnsi="Times New Roman"/>
          <w:iCs/>
          <w:sz w:val="24"/>
          <w:szCs w:val="24"/>
        </w:rPr>
        <w:t xml:space="preserve"> Г</w:t>
      </w:r>
      <w:r w:rsidRPr="00442F06">
        <w:rPr>
          <w:rFonts w:ascii="Times New Roman" w:hAnsi="Times New Roman"/>
          <w:i/>
          <w:iCs/>
          <w:sz w:val="24"/>
          <w:szCs w:val="24"/>
        </w:rPr>
        <w:t>.</w:t>
      </w:r>
      <w:r w:rsidRPr="00442F06">
        <w:rPr>
          <w:rFonts w:ascii="Times New Roman" w:hAnsi="Times New Roman"/>
          <w:sz w:val="24"/>
          <w:szCs w:val="24"/>
        </w:rPr>
        <w:t xml:space="preserve"> Теория опыта Канта. М.: Академический проект, 2012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Леви-</w:t>
      </w:r>
      <w:proofErr w:type="spellStart"/>
      <w:r w:rsidRPr="00442F06">
        <w:rPr>
          <w:szCs w:val="24"/>
        </w:rPr>
        <w:t>Стросс</w:t>
      </w:r>
      <w:proofErr w:type="spellEnd"/>
      <w:r w:rsidRPr="00442F06">
        <w:rPr>
          <w:szCs w:val="24"/>
        </w:rPr>
        <w:t xml:space="preserve"> К. Структурная антропология. М.: Главная редакция восточной литературы, 1985.</w:t>
      </w:r>
    </w:p>
    <w:p w:rsidR="00442F06" w:rsidRPr="00442F06" w:rsidRDefault="00442F06" w:rsidP="00442F0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Лэндри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Чарльз. Креативный город. М.: Институт культурной политики, 2006. С. 25-48 (Глава 1.Открытие креативного города) Ссылка: </w:t>
      </w:r>
      <w:hyperlink r:id="rId7" w:history="1">
        <w:r w:rsidRPr="00442F06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442F06">
          <w:rPr>
            <w:rFonts w:ascii="Times New Roman" w:hAnsi="Times New Roman"/>
            <w:sz w:val="24"/>
            <w:szCs w:val="24"/>
          </w:rPr>
          <w:t>://</w:t>
        </w:r>
        <w:r w:rsidRPr="00442F06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42F06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442F06">
          <w:rPr>
            <w:rFonts w:ascii="Times New Roman" w:hAnsi="Times New Roman"/>
            <w:sz w:val="24"/>
            <w:szCs w:val="24"/>
            <w:lang w:val="en-US"/>
          </w:rPr>
          <w:t>ruthenia</w:t>
        </w:r>
        <w:proofErr w:type="spellEnd"/>
        <w:r w:rsidRPr="00442F06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442F06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42F06">
          <w:rPr>
            <w:rFonts w:ascii="Times New Roman" w:hAnsi="Times New Roman"/>
            <w:sz w:val="24"/>
            <w:szCs w:val="24"/>
          </w:rPr>
          <w:t>/</w:t>
        </w:r>
        <w:r w:rsidRPr="00442F06">
          <w:rPr>
            <w:rFonts w:ascii="Times New Roman" w:hAnsi="Times New Roman"/>
            <w:sz w:val="24"/>
            <w:szCs w:val="24"/>
            <w:lang w:val="en-US"/>
          </w:rPr>
          <w:t>logos</w:t>
        </w:r>
        <w:r w:rsidRPr="00442F06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442F06">
          <w:rPr>
            <w:rFonts w:ascii="Times New Roman" w:hAnsi="Times New Roman"/>
            <w:sz w:val="24"/>
            <w:szCs w:val="24"/>
            <w:lang w:val="en-US"/>
          </w:rPr>
          <w:t>kr</w:t>
        </w:r>
        <w:proofErr w:type="spellEnd"/>
        <w:r w:rsidRPr="00442F06">
          <w:rPr>
            <w:rFonts w:ascii="Times New Roman" w:hAnsi="Times New Roman"/>
            <w:sz w:val="24"/>
            <w:szCs w:val="24"/>
          </w:rPr>
          <w:t>/</w:t>
        </w:r>
      </w:hyperlink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Манхейм К. Избранное: Социология культуры. М.-СПб</w:t>
      </w:r>
      <w:proofErr w:type="gramStart"/>
      <w:r w:rsidRPr="00442F06">
        <w:rPr>
          <w:szCs w:val="24"/>
        </w:rPr>
        <w:t xml:space="preserve">.: </w:t>
      </w:r>
      <w:proofErr w:type="gramEnd"/>
      <w:r w:rsidRPr="00442F06">
        <w:rPr>
          <w:szCs w:val="24"/>
        </w:rPr>
        <w:t>Университетская книга, 2000.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442F06">
        <w:rPr>
          <w:rFonts w:ascii="Times New Roman" w:hAnsi="Times New Roman"/>
          <w:sz w:val="24"/>
          <w:szCs w:val="24"/>
        </w:rPr>
        <w:t>Митчелл У. (2012) Я++: человек, город, сети. Москва</w:t>
      </w:r>
      <w:r w:rsidRPr="00442F0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Strelka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Press.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442F06">
        <w:rPr>
          <w:rFonts w:ascii="Times New Roman" w:hAnsi="Times New Roman"/>
          <w:sz w:val="24"/>
          <w:szCs w:val="24"/>
        </w:rPr>
        <w:t xml:space="preserve">Маркс К. и Энгельс Ф. Немецкая идеология. Критика новейшей немецкой философии в лице её представителей Фейербаха, Б. Бауэра и </w:t>
      </w:r>
      <w:proofErr w:type="spellStart"/>
      <w:r w:rsidRPr="00442F06">
        <w:rPr>
          <w:rFonts w:ascii="Times New Roman" w:hAnsi="Times New Roman"/>
          <w:sz w:val="24"/>
          <w:szCs w:val="24"/>
        </w:rPr>
        <w:t>Штирнера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и немецкого социализма в лице его различных пророков. Т. 1. Т. 2. М.: Государственное издательство политической литературы, 1956.  615 с.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Маркс К. и Энгельс Ф., Соч., 2 изд. Т. 3.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Маркс К. и Энгельс Ф. Фейербах. Противоположность материалистического и идеалистического воззрений (Новая публикация первой главы «Немецкой идеологии») / Избранные произведения в трёх томах. Т. 1.  М.: Издательство политической литературы, 1979.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Наторп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442F06">
        <w:rPr>
          <w:rFonts w:ascii="Times New Roman" w:hAnsi="Times New Roman"/>
          <w:sz w:val="24"/>
          <w:szCs w:val="24"/>
        </w:rPr>
        <w:t>Наторп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П. Философская пропедевтика. Общее введение в философию и основные начала логики, этики и психологии / Избранные работы. М., 2006. 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Ницше Ф. Человеческое, слишком человеческое / Сочинения в двух томах. Т. 1. М.: «Мысль», 1990.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Плесснер</w:t>
      </w:r>
      <w:proofErr w:type="spellEnd"/>
      <w:r w:rsidRPr="00442F06">
        <w:rPr>
          <w:szCs w:val="24"/>
        </w:rPr>
        <w:t xml:space="preserve"> Г. Ступени </w:t>
      </w:r>
      <w:proofErr w:type="gramStart"/>
      <w:r w:rsidRPr="00442F06">
        <w:rPr>
          <w:szCs w:val="24"/>
        </w:rPr>
        <w:t>органического</w:t>
      </w:r>
      <w:proofErr w:type="gramEnd"/>
      <w:r w:rsidRPr="00442F06">
        <w:rPr>
          <w:szCs w:val="24"/>
        </w:rPr>
        <w:t xml:space="preserve"> и человек: введение в философскую антропологию. М.: РОССПЭН, 1994.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42F06">
        <w:rPr>
          <w:rFonts w:ascii="Times New Roman" w:hAnsi="Times New Roman"/>
          <w:sz w:val="24"/>
          <w:szCs w:val="24"/>
        </w:rPr>
        <w:t>Пек Дж. «Укол» креативности // Неприкосновенный запас № 6 (93), 2013. Ссылка: http://magazines.russ.ru/nz/2013/6/12p.htm.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Рикёр</w:t>
      </w:r>
      <w:proofErr w:type="spellEnd"/>
      <w:r w:rsidRPr="00442F06">
        <w:rPr>
          <w:szCs w:val="24"/>
        </w:rPr>
        <w:t xml:space="preserve"> П. Конфликт интерпретаций. Очерки о герменевтике. М.,1995.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t>Риккерт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Г. Науки о природе и науки о культуре. М.: Республика, 1998. 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  <w:lang w:eastAsia="ar-SA"/>
        </w:rPr>
      </w:pPr>
      <w:r w:rsidRPr="00442F06">
        <w:rPr>
          <w:szCs w:val="24"/>
          <w:lang w:eastAsia="ar-SA"/>
        </w:rPr>
        <w:t>Уайт Л. Понятие культуры / Антология исследований культуры. Т. 1. Интерпретации культуры. СПб</w:t>
      </w:r>
      <w:proofErr w:type="gramStart"/>
      <w:r w:rsidRPr="00442F06">
        <w:rPr>
          <w:szCs w:val="24"/>
          <w:lang w:eastAsia="ar-SA"/>
        </w:rPr>
        <w:t xml:space="preserve">.: </w:t>
      </w:r>
      <w:proofErr w:type="gramEnd"/>
      <w:r w:rsidRPr="00442F06">
        <w:rPr>
          <w:szCs w:val="24"/>
          <w:lang w:eastAsia="ar-SA"/>
        </w:rPr>
        <w:t xml:space="preserve">Университетская книга, 1997. 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42F06">
        <w:rPr>
          <w:rFonts w:ascii="Times New Roman" w:hAnsi="Times New Roman"/>
          <w:sz w:val="24"/>
          <w:szCs w:val="24"/>
        </w:rPr>
        <w:lastRenderedPageBreak/>
        <w:t>Урри</w:t>
      </w:r>
      <w:proofErr w:type="spellEnd"/>
      <w:r w:rsidRPr="00442F06">
        <w:rPr>
          <w:rFonts w:ascii="Times New Roman" w:hAnsi="Times New Roman"/>
          <w:sz w:val="24"/>
          <w:szCs w:val="24"/>
        </w:rPr>
        <w:t xml:space="preserve"> Дж. (2012) Социология за пределами обществ. Мобильности двадцать первого столетия. М.: Издательство НИУ ВШЭ.</w:t>
      </w:r>
    </w:p>
    <w:p w:rsidR="00442F06" w:rsidRPr="00442F06" w:rsidRDefault="00442F06" w:rsidP="00442F0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42F06">
        <w:rPr>
          <w:rFonts w:ascii="Times New Roman" w:hAnsi="Times New Roman"/>
          <w:sz w:val="24"/>
          <w:szCs w:val="24"/>
        </w:rPr>
        <w:t xml:space="preserve">Флорида Ричард. Креативный класс: Люди, которые меняют будущее. М.: Классика </w:t>
      </w:r>
      <w:r w:rsidRPr="00442F06">
        <w:rPr>
          <w:rFonts w:ascii="Times New Roman" w:hAnsi="Times New Roman"/>
          <w:sz w:val="24"/>
          <w:szCs w:val="24"/>
          <w:lang w:val="en-US"/>
        </w:rPr>
        <w:t>XXI</w:t>
      </w:r>
      <w:r w:rsidRPr="00442F06">
        <w:rPr>
          <w:rFonts w:ascii="Times New Roman" w:hAnsi="Times New Roman"/>
          <w:sz w:val="24"/>
          <w:szCs w:val="24"/>
        </w:rPr>
        <w:t xml:space="preserve">, 2007. С. 241-260. </w:t>
      </w:r>
      <w:proofErr w:type="gramStart"/>
      <w:r w:rsidRPr="00442F06">
        <w:rPr>
          <w:rFonts w:ascii="Times New Roman" w:hAnsi="Times New Roman"/>
          <w:sz w:val="24"/>
          <w:szCs w:val="24"/>
        </w:rPr>
        <w:t>(Глава 12.</w:t>
      </w:r>
      <w:proofErr w:type="gramEnd"/>
      <w:r w:rsidRPr="0044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2F06">
        <w:rPr>
          <w:rFonts w:ascii="Times New Roman" w:hAnsi="Times New Roman"/>
          <w:sz w:val="24"/>
          <w:szCs w:val="24"/>
        </w:rPr>
        <w:t>Власть места)</w:t>
      </w:r>
      <w:r w:rsidRPr="00442F06">
        <w:rPr>
          <w:rFonts w:ascii="Times New Roman" w:hAnsi="Times New Roman"/>
          <w:sz w:val="24"/>
          <w:szCs w:val="24"/>
          <w:lang w:val="en-US"/>
        </w:rPr>
        <w:t> </w:t>
      </w:r>
      <w:r w:rsidRPr="00442F06">
        <w:rPr>
          <w:rFonts w:ascii="Times New Roman" w:hAnsi="Times New Roman"/>
          <w:sz w:val="24"/>
          <w:szCs w:val="24"/>
        </w:rPr>
        <w:t xml:space="preserve">Ссылка: </w:t>
      </w:r>
      <w:hyperlink r:id="rId8" w:history="1">
        <w:r w:rsidRPr="00442F06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442F06">
          <w:rPr>
            <w:rFonts w:ascii="Times New Roman" w:hAnsi="Times New Roman"/>
            <w:sz w:val="24"/>
            <w:szCs w:val="24"/>
          </w:rPr>
          <w:t>://</w:t>
        </w:r>
        <w:r w:rsidRPr="00442F06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42F06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442F06">
          <w:rPr>
            <w:rFonts w:ascii="Times New Roman" w:hAnsi="Times New Roman"/>
            <w:sz w:val="24"/>
            <w:szCs w:val="24"/>
            <w:lang w:val="en-US"/>
          </w:rPr>
          <w:t>ruthenia</w:t>
        </w:r>
        <w:proofErr w:type="spellEnd"/>
        <w:r w:rsidRPr="00442F06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442F06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42F06">
          <w:rPr>
            <w:rFonts w:ascii="Times New Roman" w:hAnsi="Times New Roman"/>
            <w:sz w:val="24"/>
            <w:szCs w:val="24"/>
          </w:rPr>
          <w:t>/</w:t>
        </w:r>
        <w:r w:rsidRPr="00442F06">
          <w:rPr>
            <w:rFonts w:ascii="Times New Roman" w:hAnsi="Times New Roman"/>
            <w:sz w:val="24"/>
            <w:szCs w:val="24"/>
            <w:lang w:val="en-US"/>
          </w:rPr>
          <w:t>logos</w:t>
        </w:r>
        <w:r w:rsidRPr="00442F06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442F06">
          <w:rPr>
            <w:rFonts w:ascii="Times New Roman" w:hAnsi="Times New Roman"/>
            <w:sz w:val="24"/>
            <w:szCs w:val="24"/>
            <w:lang w:val="en-US"/>
          </w:rPr>
          <w:t>kr</w:t>
        </w:r>
        <w:proofErr w:type="spellEnd"/>
        <w:r w:rsidRPr="00442F06">
          <w:rPr>
            <w:rFonts w:ascii="Times New Roman" w:hAnsi="Times New Roman"/>
            <w:sz w:val="24"/>
            <w:szCs w:val="24"/>
          </w:rPr>
          <w:t>/</w:t>
        </w:r>
      </w:hyperlink>
      <w:proofErr w:type="gramEnd"/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 xml:space="preserve">Фрейд З.  Психология </w:t>
      </w:r>
      <w:proofErr w:type="gramStart"/>
      <w:r w:rsidRPr="00442F06">
        <w:rPr>
          <w:szCs w:val="24"/>
        </w:rPr>
        <w:t>бессознательного</w:t>
      </w:r>
      <w:proofErr w:type="gramEnd"/>
      <w:r w:rsidRPr="00442F06">
        <w:rPr>
          <w:szCs w:val="24"/>
        </w:rPr>
        <w:t>. М.: «Просвещение», 1989.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Хайдеггер М. Бытие и время. СПб</w:t>
      </w:r>
      <w:proofErr w:type="gramStart"/>
      <w:r w:rsidRPr="00442F06">
        <w:rPr>
          <w:szCs w:val="24"/>
        </w:rPr>
        <w:t>.: «</w:t>
      </w:r>
      <w:proofErr w:type="gramEnd"/>
      <w:r w:rsidRPr="00442F06">
        <w:rPr>
          <w:szCs w:val="24"/>
        </w:rPr>
        <w:t>Наука», 2002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Хоркхаймер</w:t>
      </w:r>
      <w:proofErr w:type="spellEnd"/>
      <w:r w:rsidRPr="00442F06">
        <w:rPr>
          <w:szCs w:val="24"/>
        </w:rPr>
        <w:t xml:space="preserve"> М., </w:t>
      </w:r>
      <w:proofErr w:type="spellStart"/>
      <w:r w:rsidRPr="00442F06">
        <w:rPr>
          <w:szCs w:val="24"/>
        </w:rPr>
        <w:t>Адорно</w:t>
      </w:r>
      <w:proofErr w:type="spellEnd"/>
      <w:r w:rsidRPr="00442F06">
        <w:rPr>
          <w:szCs w:val="24"/>
        </w:rPr>
        <w:t xml:space="preserve"> Т.В. Диалектика Просвещения. Философские фрагменты. М.-СПб: «Медиум»; «</w:t>
      </w:r>
      <w:proofErr w:type="spellStart"/>
      <w:r w:rsidRPr="00442F06">
        <w:rPr>
          <w:szCs w:val="24"/>
        </w:rPr>
        <w:t>Ювента</w:t>
      </w:r>
      <w:proofErr w:type="spellEnd"/>
      <w:r w:rsidRPr="00442F06">
        <w:rPr>
          <w:szCs w:val="24"/>
        </w:rPr>
        <w:t xml:space="preserve">», 1997. 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Чэттертон</w:t>
      </w:r>
      <w:proofErr w:type="spellEnd"/>
      <w:r w:rsidRPr="00442F06">
        <w:rPr>
          <w:szCs w:val="24"/>
        </w:rPr>
        <w:t xml:space="preserve"> Пол. Чем вымощена дорога в креативный город? // Неприкосновенный запас.</w:t>
      </w:r>
      <w:r w:rsidRPr="00442F06">
        <w:rPr>
          <w:szCs w:val="24"/>
          <w:lang w:val="en-US"/>
        </w:rPr>
        <w:t xml:space="preserve"> 2010. № 2 (70). </w:t>
      </w:r>
      <w:proofErr w:type="spellStart"/>
      <w:r w:rsidRPr="00442F06">
        <w:rPr>
          <w:szCs w:val="24"/>
          <w:lang w:val="en-US"/>
        </w:rPr>
        <w:t>Ссылка</w:t>
      </w:r>
      <w:proofErr w:type="spellEnd"/>
      <w:r w:rsidRPr="00442F06">
        <w:rPr>
          <w:szCs w:val="24"/>
          <w:lang w:val="en-US"/>
        </w:rPr>
        <w:t xml:space="preserve">: </w:t>
      </w:r>
      <w:hyperlink r:id="rId9" w:history="1">
        <w:r w:rsidRPr="00442F06">
          <w:rPr>
            <w:szCs w:val="24"/>
            <w:lang w:val="en-US"/>
          </w:rPr>
          <w:t>http://magazines.russ.ru/nz/2010/2/ch22.html</w:t>
        </w:r>
      </w:hyperlink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Шелер М. Положение человека в космосе / Избранные произведения. М.: «</w:t>
      </w:r>
      <w:proofErr w:type="spellStart"/>
      <w:r w:rsidRPr="00442F06">
        <w:rPr>
          <w:szCs w:val="24"/>
        </w:rPr>
        <w:t>Гнозис</w:t>
      </w:r>
      <w:proofErr w:type="spellEnd"/>
      <w:r w:rsidRPr="00442F06">
        <w:rPr>
          <w:szCs w:val="24"/>
        </w:rPr>
        <w:t>», 1994.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 xml:space="preserve">Шелер М. Феноменология и теория </w:t>
      </w:r>
      <w:proofErr w:type="gramStart"/>
      <w:r w:rsidRPr="00442F06">
        <w:rPr>
          <w:szCs w:val="24"/>
        </w:rPr>
        <w:t>познания</w:t>
      </w:r>
      <w:proofErr w:type="gramEnd"/>
      <w:r w:rsidRPr="00442F06">
        <w:rPr>
          <w:szCs w:val="24"/>
        </w:rPr>
        <w:t xml:space="preserve"> / Избранные произведения. М.: «</w:t>
      </w:r>
      <w:proofErr w:type="spellStart"/>
      <w:r w:rsidRPr="00442F06">
        <w:rPr>
          <w:szCs w:val="24"/>
        </w:rPr>
        <w:t>Гнозис</w:t>
      </w:r>
      <w:proofErr w:type="spellEnd"/>
      <w:r w:rsidRPr="00442F06">
        <w:rPr>
          <w:szCs w:val="24"/>
        </w:rPr>
        <w:t>», 1994.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442F06">
        <w:rPr>
          <w:szCs w:val="24"/>
        </w:rPr>
        <w:t>Шопенгауэр А. Мир как воля и представление. ООО «Попурри», 1998.</w:t>
      </w:r>
    </w:p>
    <w:p w:rsidR="00442F06" w:rsidRPr="00442F06" w:rsidRDefault="00442F06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442F06">
        <w:rPr>
          <w:szCs w:val="24"/>
        </w:rPr>
        <w:t>Шютц</w:t>
      </w:r>
      <w:proofErr w:type="spellEnd"/>
      <w:r w:rsidRPr="00442F06">
        <w:rPr>
          <w:szCs w:val="24"/>
        </w:rPr>
        <w:t xml:space="preserve"> А. Смысловая структура повседневного мира. Очерки по феноменологической социологии. М.: Институт Фонда «Общественное мнение», 2003.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42F06">
        <w:rPr>
          <w:rStyle w:val="colb"/>
          <w:rFonts w:ascii="Times New Roman" w:hAnsi="Times New Roman"/>
          <w:sz w:val="24"/>
          <w:szCs w:val="24"/>
        </w:rPr>
        <w:t xml:space="preserve">Куренной В. </w:t>
      </w:r>
      <w:r w:rsidRPr="00442F06">
        <w:rPr>
          <w:rFonts w:ascii="Times New Roman" w:hAnsi="Times New Roman"/>
          <w:sz w:val="24"/>
          <w:szCs w:val="24"/>
        </w:rPr>
        <w:t xml:space="preserve">Исследовательская и политическая программа культурных исследований / Логос, №1, 2012. С. 14 – 80. 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42F06">
        <w:rPr>
          <w:rStyle w:val="colb"/>
          <w:rFonts w:ascii="Times New Roman" w:hAnsi="Times New Roman"/>
          <w:sz w:val="24"/>
          <w:szCs w:val="24"/>
        </w:rPr>
        <w:t xml:space="preserve">Холл С. </w:t>
      </w:r>
      <w:r w:rsidRPr="00442F06">
        <w:rPr>
          <w:rFonts w:ascii="Times New Roman" w:hAnsi="Times New Roman"/>
          <w:sz w:val="24"/>
          <w:szCs w:val="24"/>
        </w:rPr>
        <w:t>Культурные исследования: две парадигмы / Логос, №1, 2012. С. 157 – 183.</w:t>
      </w:r>
    </w:p>
    <w:p w:rsidR="00442F06" w:rsidRPr="006F063E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442F06">
        <w:rPr>
          <w:rFonts w:ascii="Times New Roman" w:hAnsi="Times New Roman"/>
          <w:sz w:val="24"/>
          <w:szCs w:val="24"/>
          <w:lang w:val="en-US"/>
        </w:rPr>
        <w:t xml:space="preserve">Bachmann-Medick D. </w:t>
      </w:r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Cultural Turns.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Neuorientierungen</w:t>
      </w:r>
      <w:proofErr w:type="spellEnd"/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 in den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Kulturwissenschaften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. Reinbeck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Hamburg: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Rowohlt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Taschenbuch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>, 2006, S.284-328.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Bahrdt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H.-P. </w:t>
      </w:r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Die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moderne</w:t>
      </w:r>
      <w:proofErr w:type="spellEnd"/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Grossstadt</w:t>
      </w:r>
      <w:proofErr w:type="spellEnd"/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Soziologische</w:t>
      </w:r>
      <w:proofErr w:type="spellEnd"/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Überlegungen</w:t>
      </w:r>
      <w:proofErr w:type="spellEnd"/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zum</w:t>
      </w:r>
      <w:proofErr w:type="spellEnd"/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i/>
          <w:sz w:val="24"/>
          <w:szCs w:val="24"/>
          <w:lang w:val="en-US"/>
        </w:rPr>
        <w:t>Städtebau</w:t>
      </w:r>
      <w:proofErr w:type="spellEnd"/>
      <w:r w:rsidRPr="00442F06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Reinbek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42F06">
        <w:rPr>
          <w:rFonts w:ascii="Times New Roman" w:hAnsi="Times New Roman"/>
          <w:sz w:val="24"/>
          <w:szCs w:val="24"/>
          <w:lang w:val="en-US"/>
        </w:rPr>
        <w:t>Hamburg :</w:t>
      </w:r>
      <w:proofErr w:type="gramEnd"/>
      <w:r w:rsidRPr="00442F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Rowohlt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>, 1961.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442F06">
        <w:rPr>
          <w:rFonts w:ascii="Times New Roman" w:hAnsi="Times New Roman"/>
          <w:sz w:val="24"/>
          <w:szCs w:val="24"/>
          <w:lang w:val="en-US"/>
        </w:rPr>
        <w:t xml:space="preserve">Peck J. Struggling with the Creative Class // International Journal of Urban and Regional Research. 2005. Vol. 29. № 4. </w:t>
      </w:r>
      <w:r w:rsidRPr="00442F06">
        <w:rPr>
          <w:rFonts w:ascii="Times New Roman" w:hAnsi="Times New Roman"/>
          <w:sz w:val="24"/>
          <w:szCs w:val="24"/>
        </w:rPr>
        <w:t>Р</w:t>
      </w:r>
      <w:r w:rsidRPr="00442F06">
        <w:rPr>
          <w:rFonts w:ascii="Times New Roman" w:hAnsi="Times New Roman"/>
          <w:sz w:val="24"/>
          <w:szCs w:val="24"/>
          <w:lang w:val="en-US"/>
        </w:rPr>
        <w:t>. 740–770.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Auge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M. (1995) Non-Places. The Anthropology of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Supermodernity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>. Verso.</w:t>
      </w:r>
    </w:p>
    <w:p w:rsidR="00442F06" w:rsidRPr="00442F06" w:rsidRDefault="00442F06" w:rsidP="00442F0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42F06">
        <w:rPr>
          <w:rFonts w:ascii="Times New Roman" w:hAnsi="Times New Roman"/>
          <w:sz w:val="24"/>
          <w:szCs w:val="24"/>
        </w:rPr>
        <w:t>Adey P., Bissell D., Laurier E. (2011) Introduction to the Special Issue on Geographies of the Passenger // Journal of Transport Geography. Vol. 19. Pp.1007-1009.</w:t>
      </w:r>
    </w:p>
    <w:p w:rsidR="00442F06" w:rsidRPr="00442F06" w:rsidRDefault="00442F06" w:rsidP="00442F0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42F06">
        <w:rPr>
          <w:rFonts w:ascii="Times New Roman" w:hAnsi="Times New Roman"/>
          <w:sz w:val="24"/>
          <w:szCs w:val="24"/>
        </w:rPr>
        <w:t>Massey D. (2005) For Space. London: Sage Publications.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Crang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M., Graham S. (2007) Sentient Cities. Ambient intelligence and the politics of urban space // Information, Communication, Society. Vol. 10(6). P. 789 – 817.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442F06">
        <w:rPr>
          <w:rFonts w:ascii="Times New Roman" w:hAnsi="Times New Roman"/>
          <w:sz w:val="24"/>
          <w:szCs w:val="24"/>
          <w:lang w:val="en-US"/>
        </w:rPr>
        <w:t>Gordon E., de Souza e Silva A. (2011) </w:t>
      </w:r>
      <w:hyperlink r:id="rId10" w:tgtFrame="_blank" w:history="1">
        <w:r w:rsidRPr="00442F06">
          <w:rPr>
            <w:rFonts w:ascii="Times New Roman" w:hAnsi="Times New Roman"/>
            <w:iCs/>
            <w:sz w:val="24"/>
            <w:szCs w:val="24"/>
            <w:lang w:val="en-US"/>
          </w:rPr>
          <w:t>Net Locality</w:t>
        </w:r>
      </w:hyperlink>
      <w:r w:rsidRPr="00442F06">
        <w:rPr>
          <w:rFonts w:ascii="Times New Roman" w:hAnsi="Times New Roman"/>
          <w:iCs/>
          <w:sz w:val="24"/>
          <w:szCs w:val="24"/>
          <w:lang w:val="en-US"/>
        </w:rPr>
        <w:t>: Why Location Matters in a Networked World. Boston: Blackwell-Wiley.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McQuire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S. (2008) </w:t>
      </w:r>
      <w:proofErr w:type="gramStart"/>
      <w:r w:rsidRPr="00442F0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442F06">
        <w:rPr>
          <w:rFonts w:ascii="Times New Roman" w:hAnsi="Times New Roman"/>
          <w:sz w:val="24"/>
          <w:szCs w:val="24"/>
          <w:lang w:val="en-US"/>
        </w:rPr>
        <w:t xml:space="preserve"> Media City. Media, Architecture and Urban Space. University of </w:t>
      </w: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Melburne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>.</w:t>
      </w:r>
    </w:p>
    <w:p w:rsidR="00442F06" w:rsidRPr="00442F06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2F06">
        <w:rPr>
          <w:rFonts w:ascii="Times New Roman" w:hAnsi="Times New Roman"/>
          <w:sz w:val="24"/>
          <w:szCs w:val="24"/>
          <w:lang w:val="en-US"/>
        </w:rPr>
        <w:t>Virillio</w:t>
      </w:r>
      <w:proofErr w:type="spellEnd"/>
      <w:r w:rsidRPr="00442F06">
        <w:rPr>
          <w:rFonts w:ascii="Times New Roman" w:hAnsi="Times New Roman"/>
          <w:sz w:val="24"/>
          <w:szCs w:val="24"/>
          <w:lang w:val="en-US"/>
        </w:rPr>
        <w:t xml:space="preserve"> P. (1997) Open Sky. Verso.</w:t>
      </w:r>
    </w:p>
    <w:p w:rsidR="00442F06" w:rsidRPr="00442F06" w:rsidRDefault="00442F06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7B3E" w:rsidRDefault="00A77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7B3E" w:rsidSect="004172A6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>
    <w:nsid w:val="00000002"/>
    <w:multiLevelType w:val="multilevel"/>
    <w:tmpl w:val="7A3E24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3">
    <w:nsid w:val="2DC64E2B"/>
    <w:multiLevelType w:val="hybridMultilevel"/>
    <w:tmpl w:val="1B50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5D0B"/>
    <w:multiLevelType w:val="hybridMultilevel"/>
    <w:tmpl w:val="A09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266"/>
    <w:multiLevelType w:val="hybridMultilevel"/>
    <w:tmpl w:val="0D98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01C1C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01A78"/>
    <w:multiLevelType w:val="hybridMultilevel"/>
    <w:tmpl w:val="4B42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F"/>
    <w:rsid w:val="000107CE"/>
    <w:rsid w:val="00027432"/>
    <w:rsid w:val="0005321A"/>
    <w:rsid w:val="000B1227"/>
    <w:rsid w:val="000C20BE"/>
    <w:rsid w:val="000D45DA"/>
    <w:rsid w:val="000E1D08"/>
    <w:rsid w:val="00100000"/>
    <w:rsid w:val="00135BEB"/>
    <w:rsid w:val="001B0F91"/>
    <w:rsid w:val="001B6EFE"/>
    <w:rsid w:val="001C003A"/>
    <w:rsid w:val="001F0D1A"/>
    <w:rsid w:val="00205008"/>
    <w:rsid w:val="00213F91"/>
    <w:rsid w:val="002259C2"/>
    <w:rsid w:val="00255A88"/>
    <w:rsid w:val="00262BE5"/>
    <w:rsid w:val="002E5258"/>
    <w:rsid w:val="00302B73"/>
    <w:rsid w:val="0033045C"/>
    <w:rsid w:val="00340BA6"/>
    <w:rsid w:val="003613FE"/>
    <w:rsid w:val="003A3A05"/>
    <w:rsid w:val="003E36D5"/>
    <w:rsid w:val="003E7913"/>
    <w:rsid w:val="00402016"/>
    <w:rsid w:val="004143E3"/>
    <w:rsid w:val="004172A6"/>
    <w:rsid w:val="00433F08"/>
    <w:rsid w:val="00442F06"/>
    <w:rsid w:val="004715A5"/>
    <w:rsid w:val="004A1E91"/>
    <w:rsid w:val="004A7554"/>
    <w:rsid w:val="004D7D69"/>
    <w:rsid w:val="004E65B0"/>
    <w:rsid w:val="004E79F4"/>
    <w:rsid w:val="005173AD"/>
    <w:rsid w:val="00560411"/>
    <w:rsid w:val="00577E86"/>
    <w:rsid w:val="005962E8"/>
    <w:rsid w:val="005C0014"/>
    <w:rsid w:val="005D544A"/>
    <w:rsid w:val="00615857"/>
    <w:rsid w:val="00633B11"/>
    <w:rsid w:val="0065076F"/>
    <w:rsid w:val="00667686"/>
    <w:rsid w:val="0068560A"/>
    <w:rsid w:val="00691525"/>
    <w:rsid w:val="006B50C4"/>
    <w:rsid w:val="006C199B"/>
    <w:rsid w:val="006C39A9"/>
    <w:rsid w:val="006F063E"/>
    <w:rsid w:val="006F095D"/>
    <w:rsid w:val="00723490"/>
    <w:rsid w:val="0079253F"/>
    <w:rsid w:val="007C75A3"/>
    <w:rsid w:val="007E282B"/>
    <w:rsid w:val="007E538B"/>
    <w:rsid w:val="00832B65"/>
    <w:rsid w:val="00860573"/>
    <w:rsid w:val="008746D2"/>
    <w:rsid w:val="00876A00"/>
    <w:rsid w:val="0088448C"/>
    <w:rsid w:val="00895CA9"/>
    <w:rsid w:val="008A7397"/>
    <w:rsid w:val="008C5900"/>
    <w:rsid w:val="008C5BB4"/>
    <w:rsid w:val="008E0FA3"/>
    <w:rsid w:val="009163A4"/>
    <w:rsid w:val="00962D8F"/>
    <w:rsid w:val="009741B4"/>
    <w:rsid w:val="00986384"/>
    <w:rsid w:val="009A37BB"/>
    <w:rsid w:val="00A2368C"/>
    <w:rsid w:val="00A77B3E"/>
    <w:rsid w:val="00AF73AC"/>
    <w:rsid w:val="00B07DC7"/>
    <w:rsid w:val="00B20BA6"/>
    <w:rsid w:val="00B738EC"/>
    <w:rsid w:val="00B75646"/>
    <w:rsid w:val="00B8479C"/>
    <w:rsid w:val="00BA0691"/>
    <w:rsid w:val="00BD0A88"/>
    <w:rsid w:val="00C25FF5"/>
    <w:rsid w:val="00C31181"/>
    <w:rsid w:val="00C8068E"/>
    <w:rsid w:val="00C960E4"/>
    <w:rsid w:val="00CC659E"/>
    <w:rsid w:val="00CF4E50"/>
    <w:rsid w:val="00D21BC9"/>
    <w:rsid w:val="00D24145"/>
    <w:rsid w:val="00D73A8A"/>
    <w:rsid w:val="00DC349A"/>
    <w:rsid w:val="00E00B96"/>
    <w:rsid w:val="00E8432A"/>
    <w:rsid w:val="00EB03F6"/>
    <w:rsid w:val="00EF130B"/>
    <w:rsid w:val="00EF39E0"/>
    <w:rsid w:val="00F316AB"/>
    <w:rsid w:val="00F45B5A"/>
    <w:rsid w:val="00F953DB"/>
    <w:rsid w:val="00FB79E1"/>
    <w:rsid w:val="00FD670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6"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4172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72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172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2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172A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172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A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4172A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172A6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4172A6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4172A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4172A6"/>
    <w:rPr>
      <w:rFonts w:ascii="Calibri" w:eastAsia="Times New Roman" w:hAnsi="Calibri" w:cs="Times New Roman"/>
      <w:b/>
      <w:bCs/>
      <w:color w:val="000000"/>
      <w:lang w:eastAsia="ko-KR"/>
    </w:rPr>
  </w:style>
  <w:style w:type="paragraph" w:styleId="a3">
    <w:name w:val="Title"/>
    <w:basedOn w:val="a"/>
    <w:link w:val="a4"/>
    <w:uiPriority w:val="99"/>
    <w:qFormat/>
    <w:rsid w:val="004172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172A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5">
    <w:name w:val="Subtitle"/>
    <w:basedOn w:val="a"/>
    <w:link w:val="a6"/>
    <w:uiPriority w:val="99"/>
    <w:qFormat/>
    <w:rsid w:val="004172A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172A6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uiPriority w:val="99"/>
    <w:rsid w:val="0088448C"/>
  </w:style>
  <w:style w:type="paragraph" w:customStyle="1" w:styleId="a7">
    <w:name w:val="Знак Знак Знак Знак"/>
    <w:basedOn w:val="a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442F0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No Spacing"/>
    <w:uiPriority w:val="1"/>
    <w:qFormat/>
    <w:rsid w:val="00442F06"/>
    <w:rPr>
      <w:rFonts w:eastAsia="Calibri"/>
      <w:sz w:val="24"/>
      <w:szCs w:val="22"/>
      <w:lang w:eastAsia="en-US"/>
    </w:rPr>
  </w:style>
  <w:style w:type="character" w:customStyle="1" w:styleId="colb">
    <w:name w:val="colb"/>
    <w:rsid w:val="00442F06"/>
  </w:style>
  <w:style w:type="paragraph" w:styleId="ab">
    <w:name w:val="footnote text"/>
    <w:basedOn w:val="a"/>
    <w:link w:val="ac"/>
    <w:uiPriority w:val="99"/>
    <w:unhideWhenUsed/>
    <w:rsid w:val="00442F06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442F06"/>
    <w:rPr>
      <w:rFonts w:ascii="Calibri" w:hAnsi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6"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4172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72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172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2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172A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172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A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4172A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172A6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4172A6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4172A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4172A6"/>
    <w:rPr>
      <w:rFonts w:ascii="Calibri" w:eastAsia="Times New Roman" w:hAnsi="Calibri" w:cs="Times New Roman"/>
      <w:b/>
      <w:bCs/>
      <w:color w:val="000000"/>
      <w:lang w:eastAsia="ko-KR"/>
    </w:rPr>
  </w:style>
  <w:style w:type="paragraph" w:styleId="a3">
    <w:name w:val="Title"/>
    <w:basedOn w:val="a"/>
    <w:link w:val="a4"/>
    <w:uiPriority w:val="99"/>
    <w:qFormat/>
    <w:rsid w:val="004172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172A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5">
    <w:name w:val="Subtitle"/>
    <w:basedOn w:val="a"/>
    <w:link w:val="a6"/>
    <w:uiPriority w:val="99"/>
    <w:qFormat/>
    <w:rsid w:val="004172A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172A6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uiPriority w:val="99"/>
    <w:rsid w:val="0088448C"/>
  </w:style>
  <w:style w:type="paragraph" w:customStyle="1" w:styleId="a7">
    <w:name w:val="Знак Знак Знак Знак"/>
    <w:basedOn w:val="a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442F0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No Spacing"/>
    <w:uiPriority w:val="1"/>
    <w:qFormat/>
    <w:rsid w:val="00442F06"/>
    <w:rPr>
      <w:rFonts w:eastAsia="Calibri"/>
      <w:sz w:val="24"/>
      <w:szCs w:val="22"/>
      <w:lang w:eastAsia="en-US"/>
    </w:rPr>
  </w:style>
  <w:style w:type="character" w:customStyle="1" w:styleId="colb">
    <w:name w:val="colb"/>
    <w:rsid w:val="00442F06"/>
  </w:style>
  <w:style w:type="paragraph" w:styleId="ab">
    <w:name w:val="footnote text"/>
    <w:basedOn w:val="a"/>
    <w:link w:val="ac"/>
    <w:uiPriority w:val="99"/>
    <w:unhideWhenUsed/>
    <w:rsid w:val="00442F06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442F06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/logos/k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thenia.ru/logos/k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azon.com/Net-Locality-Location-Matters-Networked/dp/1405180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gazines.russ.ru/nz/2010/2/ch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75A3-E4BA-4B22-8EBC-79AE4E4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Лебедева</cp:lastModifiedBy>
  <cp:revision>2</cp:revision>
  <dcterms:created xsi:type="dcterms:W3CDTF">2015-12-31T12:36:00Z</dcterms:created>
  <dcterms:modified xsi:type="dcterms:W3CDTF">2015-12-31T12:36:00Z</dcterms:modified>
</cp:coreProperties>
</file>