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0A" w:rsidRDefault="00581E0A">
      <w:pPr>
        <w:spacing w:line="360" w:lineRule="auto"/>
        <w:jc w:val="center"/>
        <w:rPr>
          <w:rFonts w:cs="Times New Roman"/>
          <w:b/>
          <w:bCs/>
          <w:sz w:val="28"/>
          <w:szCs w:val="28"/>
        </w:rPr>
      </w:pPr>
      <w:r>
        <w:rPr>
          <w:rFonts w:cs="Times New Roman"/>
          <w:b/>
          <w:bCs/>
          <w:sz w:val="28"/>
          <w:szCs w:val="28"/>
        </w:rPr>
        <w:t xml:space="preserve">ЭТНОГРАФИЧЕСКОЕ ИССЛЕДОВАНИЕ ЧАСТНОГО СЕКТОРА </w:t>
      </w:r>
      <w:r>
        <w:rPr>
          <w:rFonts w:cs="Times New Roman"/>
          <w:b/>
          <w:bCs/>
          <w:sz w:val="28"/>
          <w:szCs w:val="28"/>
        </w:rPr>
        <w:br/>
        <w:t>НА РЫНКЕ ДОШКОЛЬНЫХ УСЛУГ</w:t>
      </w:r>
    </w:p>
    <w:p w:rsidR="00581E0A" w:rsidRDefault="00581E0A">
      <w:pPr>
        <w:rPr>
          <w:rFonts w:cs="Times New Roman"/>
          <w:b/>
          <w:bCs/>
        </w:rPr>
      </w:pPr>
      <w:r>
        <w:rPr>
          <w:rFonts w:cs="Times New Roman"/>
          <w:b/>
          <w:bCs/>
        </w:rPr>
        <w:t>Т.Г. Бутова, д.э.н., профессор</w:t>
      </w:r>
    </w:p>
    <w:p w:rsidR="00581E0A" w:rsidRDefault="00581E0A">
      <w:pPr>
        <w:rPr>
          <w:rFonts w:cs="Times New Roman"/>
          <w:b/>
          <w:bCs/>
        </w:rPr>
      </w:pPr>
      <w:r>
        <w:rPr>
          <w:rFonts w:cs="Times New Roman"/>
          <w:b/>
          <w:bCs/>
        </w:rPr>
        <w:t>Е.Г. Григорьева, к.э.н., доцент</w:t>
      </w:r>
    </w:p>
    <w:p w:rsidR="00581E0A" w:rsidRDefault="00581E0A">
      <w:pPr>
        <w:rPr>
          <w:rFonts w:cs="Times New Roman"/>
          <w:b/>
          <w:bCs/>
        </w:rPr>
      </w:pPr>
      <w:r>
        <w:rPr>
          <w:rFonts w:cs="Times New Roman"/>
          <w:b/>
          <w:bCs/>
        </w:rPr>
        <w:t>Сибирский федеральный университет, Красноярск</w:t>
      </w:r>
    </w:p>
    <w:p w:rsidR="00581E0A" w:rsidRDefault="00581E0A">
      <w:pPr>
        <w:rPr>
          <w:rFonts w:cs="Times New Roman"/>
          <w:b/>
          <w:bCs/>
        </w:rPr>
      </w:pPr>
      <w:hyperlink r:id="rId7" w:history="1">
        <w:r>
          <w:rPr>
            <w:rFonts w:cs="Times New Roman"/>
            <w:b/>
            <w:bCs/>
          </w:rPr>
          <w:t>grigorjeva@lan.krasu.ru</w:t>
        </w:r>
      </w:hyperlink>
    </w:p>
    <w:p w:rsidR="00581E0A" w:rsidRDefault="00581E0A">
      <w:pPr>
        <w:spacing w:line="360" w:lineRule="auto"/>
        <w:rPr>
          <w:rFonts w:cs="Times New Roman"/>
          <w:b/>
          <w:bCs/>
        </w:rPr>
      </w:pPr>
      <w:hyperlink r:id="rId8" w:history="1">
        <w:r>
          <w:rPr>
            <w:rFonts w:cs="Times New Roman"/>
            <w:b/>
            <w:bCs/>
          </w:rPr>
          <w:t>butova@lan.krasu.ru</w:t>
        </w:r>
      </w:hyperlink>
    </w:p>
    <w:p w:rsidR="00581E0A" w:rsidRDefault="00581E0A">
      <w:pPr>
        <w:ind w:firstLine="709"/>
        <w:jc w:val="both"/>
        <w:rPr>
          <w:rFonts w:cs="Times New Roman"/>
          <w:sz w:val="28"/>
          <w:szCs w:val="28"/>
        </w:rPr>
      </w:pPr>
      <w:r>
        <w:rPr>
          <w:rFonts w:cs="Times New Roman"/>
          <w:sz w:val="28"/>
          <w:szCs w:val="28"/>
        </w:rPr>
        <w:t>Актуальность исследований рынка дошкольных услуг обусловлена ситуацией острого дефицита в городах Российской Федерации, проявляющейся не только в очередности и переуплотненности муниципальных детских садов. Беспомощность муниципалитетов в решении злободневной социальной проблемы уже вызвала активные формы протеста населения (судебные иски против администрации города Владивостока в сентябре 2009 г.). Победа истцов в судебном процессе даже чисто символическая может и не вызовет лавину подобных дел по всем российским городам. Но прецедент призвания к ответственности муниципальных органов управления за свои прошлые и текущие ошибки подчеркивает отсутствие стратегического подхода в развитии социальной инфраструктуры [1, 3, 4].</w:t>
      </w:r>
    </w:p>
    <w:p w:rsidR="00581E0A" w:rsidRDefault="00581E0A">
      <w:pPr>
        <w:ind w:firstLine="709"/>
        <w:jc w:val="both"/>
        <w:rPr>
          <w:rFonts w:cs="Times New Roman"/>
          <w:sz w:val="28"/>
          <w:szCs w:val="28"/>
        </w:rPr>
      </w:pPr>
      <w:r>
        <w:rPr>
          <w:rFonts w:cs="Times New Roman"/>
          <w:sz w:val="28"/>
          <w:szCs w:val="28"/>
        </w:rPr>
        <w:t xml:space="preserve">Развитие сети муниципальных учреждений через строительство новых или реконструкция зданий под детские сады в объемах, соответствующих демографической ситуации, для бюджета любого муниципального образования является непосильной задачей. Для большинства российских муниципалитетов именно развитие частного сектора, способного гибко реагировать на изменения спроса, может помочь сгладить проблемы обеспечения населения дошкольными услугами. </w:t>
      </w:r>
    </w:p>
    <w:p w:rsidR="00581E0A" w:rsidRDefault="00581E0A">
      <w:pPr>
        <w:ind w:firstLine="709"/>
        <w:jc w:val="both"/>
        <w:rPr>
          <w:rFonts w:cs="Times New Roman"/>
          <w:sz w:val="28"/>
          <w:szCs w:val="28"/>
        </w:rPr>
      </w:pPr>
      <w:r>
        <w:rPr>
          <w:rFonts w:cs="Times New Roman"/>
          <w:sz w:val="28"/>
          <w:szCs w:val="28"/>
        </w:rPr>
        <w:t xml:space="preserve">В настоящее время частное дошкольное обеспечение представлено в самых различных формах: частные, домашние и семейные детские сады, центры дополнительного дошкольного образования, досуговые центры, приходящие няни, гувернантки и проч. В случае регистрации деятельности используются коммерческие и некоммерческие организационно-правовые формы юридических лиц, индивидуальное предпринимательство без образования юридического лица. Существует нелегальный сектор, формирующийся недобросовестными предпринимателями или самими родителями от безысходности ситуации. </w:t>
      </w:r>
    </w:p>
    <w:p w:rsidR="00581E0A" w:rsidRDefault="00581E0A">
      <w:pPr>
        <w:ind w:firstLine="709"/>
        <w:jc w:val="both"/>
        <w:rPr>
          <w:rFonts w:cs="Times New Roman"/>
          <w:sz w:val="28"/>
          <w:szCs w:val="28"/>
        </w:rPr>
      </w:pPr>
      <w:r>
        <w:rPr>
          <w:rFonts w:cs="Times New Roman"/>
          <w:sz w:val="28"/>
          <w:szCs w:val="28"/>
        </w:rPr>
        <w:t>Данные государственной и муниципальной статистики в настоящее время не позволяют сформировать полное и комплексное представление о состоянии предложения на рынке дошкольных услуг, его реальной активности, факторов развития и влияния на социальную жизнь города. Существенным подспорьем в этом случае являются специальные исследования, основанные на опросах предпринимателей частных форм организации дошкольного обеспечения и сборе информации об отдельных организациях.</w:t>
      </w:r>
    </w:p>
    <w:p w:rsidR="00581E0A" w:rsidRDefault="00581E0A">
      <w:pPr>
        <w:ind w:firstLine="709"/>
        <w:jc w:val="both"/>
        <w:rPr>
          <w:rFonts w:cs="Times New Roman"/>
          <w:sz w:val="28"/>
          <w:szCs w:val="28"/>
        </w:rPr>
      </w:pPr>
      <w:r>
        <w:rPr>
          <w:rFonts w:cs="Times New Roman"/>
          <w:sz w:val="28"/>
          <w:szCs w:val="28"/>
        </w:rPr>
        <w:t>Результаты проводимых нами теоретических и полевых исследований рынка дошкольных услуг в городе Красноярске с 2005 г. уже представлены в периодической печати [5, 6] и монографии [2]. Выводы по исследованиям спроса на услуги детских садов в апреле-мае 2008 г. отражены в научно-исследовательском проекте «Исследование рынков дошкольных и досуговых услуг города Красноярска», выполненному по заказу администрации г. Красноярска (Государственная регистрация во ВНТИЦ № 01200903187, инв. № 02.200 902420 от 01.07.2008 г.). С целью выявления особенностей и определения факторов выживания (факторов банкротства) частных форм предложения дошкольных услуг и формирования комплекса мер муниципального регулирования частного сектора в апреле-июне 2009 г. мы провели этнографическое исследование с помощью структурированного опроса владельцев частных, семейных и домашних детских садов, индивидуальных предпринимателей.</w:t>
      </w:r>
    </w:p>
    <w:p w:rsidR="00581E0A" w:rsidRDefault="00581E0A">
      <w:pPr>
        <w:tabs>
          <w:tab w:val="num" w:pos="1440"/>
        </w:tabs>
        <w:ind w:firstLine="709"/>
        <w:jc w:val="both"/>
        <w:rPr>
          <w:rFonts w:cs="Times New Roman"/>
          <w:sz w:val="28"/>
          <w:szCs w:val="28"/>
        </w:rPr>
      </w:pPr>
      <w:r>
        <w:rPr>
          <w:rFonts w:cs="Times New Roman"/>
          <w:sz w:val="28"/>
          <w:szCs w:val="28"/>
        </w:rPr>
        <w:t>Источниками информации о производителях дошкольных услуг г. Красноярска нам послужили уличная реклама и объявления в СМИ. Основной список включал 46 производителей, дающих объявления об услугах детям дошкольного возраста, из них 5 сообщили о прекращении деятельности на данном рынке, 30 предпринимателей согласились принять участие в опросе. Возврат анкет составил 19 или 41,3 % от публично действующих производителей. При всей специфичности этой совокупности (это скорее наиболее активная и легальная часть частного сектора) мы полагаем, что в известной мере она является достаточно представительной и ее характеристики отражают текущее состояние всего частного предложения дошкольных услуг. Подтверждение такому предположению служит их разнообразие по видам предлагаемых услуг, размеру и другим характеристикам.</w:t>
      </w:r>
    </w:p>
    <w:p w:rsidR="00581E0A" w:rsidRDefault="00581E0A">
      <w:pPr>
        <w:ind w:firstLine="709"/>
        <w:jc w:val="both"/>
        <w:rPr>
          <w:rFonts w:cs="Times New Roman"/>
          <w:sz w:val="28"/>
          <w:szCs w:val="28"/>
        </w:rPr>
      </w:pPr>
      <w:r>
        <w:rPr>
          <w:rFonts w:cs="Times New Roman"/>
          <w:sz w:val="28"/>
          <w:szCs w:val="28"/>
        </w:rPr>
        <w:t>В настоящей статье приведены данные анализа результатов анкетирования по основным составляющим предмета исследования:</w:t>
      </w:r>
    </w:p>
    <w:p w:rsidR="00581E0A" w:rsidRDefault="00581E0A">
      <w:pPr>
        <w:numPr>
          <w:ilvl w:val="0"/>
          <w:numId w:val="17"/>
        </w:numPr>
        <w:jc w:val="both"/>
        <w:rPr>
          <w:rFonts w:cs="Times New Roman"/>
          <w:sz w:val="28"/>
          <w:szCs w:val="28"/>
        </w:rPr>
      </w:pPr>
      <w:r>
        <w:rPr>
          <w:rFonts w:cs="Times New Roman"/>
          <w:sz w:val="28"/>
          <w:szCs w:val="28"/>
        </w:rPr>
        <w:t>общая характеристика деятельности частных форм дошкольного обеспечения (ЧФДО): виды оказываемых услуг, возраст потребителей, масштабы деятельности, цены, географическое положение, организационно-правовая форма;</w:t>
      </w:r>
    </w:p>
    <w:p w:rsidR="00581E0A" w:rsidRDefault="00581E0A">
      <w:pPr>
        <w:numPr>
          <w:ilvl w:val="0"/>
          <w:numId w:val="17"/>
        </w:numPr>
        <w:jc w:val="both"/>
        <w:rPr>
          <w:rFonts w:cs="Times New Roman"/>
          <w:sz w:val="28"/>
          <w:szCs w:val="28"/>
        </w:rPr>
      </w:pPr>
      <w:r>
        <w:rPr>
          <w:rFonts w:cs="Times New Roman"/>
          <w:sz w:val="28"/>
          <w:szCs w:val="28"/>
        </w:rPr>
        <w:t>факторы выживания (банкротства), включающие возраст организации, данные о предпринимателях, их опыте и профессионализме, оснащенность, репутация, качество предоставляемых услуг;</w:t>
      </w:r>
    </w:p>
    <w:p w:rsidR="00581E0A" w:rsidRDefault="00581E0A">
      <w:pPr>
        <w:numPr>
          <w:ilvl w:val="0"/>
          <w:numId w:val="17"/>
        </w:numPr>
        <w:jc w:val="both"/>
        <w:rPr>
          <w:rFonts w:cs="Times New Roman"/>
          <w:sz w:val="28"/>
          <w:szCs w:val="28"/>
        </w:rPr>
      </w:pPr>
      <w:r>
        <w:rPr>
          <w:rFonts w:cs="Times New Roman"/>
          <w:sz w:val="28"/>
          <w:szCs w:val="28"/>
        </w:rPr>
        <w:t>формы поддержки муниципальными органами власти.</w:t>
      </w:r>
    </w:p>
    <w:p w:rsidR="00581E0A" w:rsidRDefault="00581E0A">
      <w:pPr>
        <w:pStyle w:val="BodyText"/>
        <w:widowControl w:val="0"/>
        <w:spacing w:after="0"/>
        <w:ind w:left="708"/>
        <w:rPr>
          <w:rFonts w:ascii="Arial" w:hAnsi="Arial" w:cs="Arial"/>
          <w:b/>
          <w:bCs/>
          <w:sz w:val="28"/>
          <w:szCs w:val="28"/>
        </w:rPr>
      </w:pPr>
    </w:p>
    <w:p w:rsidR="00581E0A" w:rsidRDefault="00581E0A">
      <w:pPr>
        <w:pStyle w:val="BodyText"/>
        <w:widowControl w:val="0"/>
        <w:spacing w:after="0"/>
        <w:ind w:left="708"/>
        <w:rPr>
          <w:rFonts w:ascii="Arial" w:hAnsi="Arial" w:cs="Arial"/>
          <w:b/>
          <w:bCs/>
          <w:sz w:val="28"/>
          <w:szCs w:val="28"/>
        </w:rPr>
      </w:pPr>
      <w:r>
        <w:rPr>
          <w:rFonts w:ascii="Arial" w:hAnsi="Arial" w:cs="Arial"/>
          <w:b/>
          <w:bCs/>
          <w:sz w:val="28"/>
          <w:szCs w:val="28"/>
        </w:rPr>
        <w:t xml:space="preserve">1. Содержание деятельности частных форм дошкольного обеспечения </w:t>
      </w:r>
    </w:p>
    <w:p w:rsidR="00581E0A" w:rsidRDefault="00581E0A">
      <w:pPr>
        <w:pStyle w:val="BodyText"/>
        <w:widowControl w:val="0"/>
        <w:spacing w:after="0"/>
        <w:ind w:left="708"/>
        <w:rPr>
          <w:rFonts w:ascii="Arial" w:hAnsi="Arial" w:cs="Arial"/>
          <w:b/>
          <w:bCs/>
          <w:sz w:val="28"/>
          <w:szCs w:val="28"/>
        </w:rPr>
      </w:pPr>
    </w:p>
    <w:p w:rsidR="00581E0A" w:rsidRDefault="00581E0A">
      <w:pPr>
        <w:tabs>
          <w:tab w:val="num" w:pos="1440"/>
        </w:tabs>
        <w:ind w:firstLine="709"/>
        <w:jc w:val="both"/>
        <w:rPr>
          <w:rFonts w:cs="Times New Roman"/>
          <w:sz w:val="28"/>
          <w:szCs w:val="28"/>
        </w:rPr>
      </w:pPr>
      <w:r>
        <w:rPr>
          <w:rFonts w:cs="Times New Roman"/>
          <w:sz w:val="28"/>
          <w:szCs w:val="28"/>
        </w:rPr>
        <w:t>Для классификации частных организаций, действующих на рынке дошкольных услуг в Российской Федерации, мы используем основной вид (форму, направление) услуг, оказываемых потребителям:</w:t>
      </w:r>
    </w:p>
    <w:p w:rsidR="00581E0A" w:rsidRDefault="00581E0A">
      <w:pPr>
        <w:numPr>
          <w:ilvl w:val="0"/>
          <w:numId w:val="19"/>
        </w:numPr>
        <w:ind w:left="1134"/>
        <w:jc w:val="both"/>
        <w:rPr>
          <w:rFonts w:cs="Times New Roman"/>
          <w:sz w:val="28"/>
          <w:szCs w:val="28"/>
        </w:rPr>
      </w:pPr>
      <w:r>
        <w:rPr>
          <w:rFonts w:cs="Times New Roman"/>
          <w:b/>
          <w:bCs/>
          <w:i/>
          <w:iCs/>
          <w:sz w:val="28"/>
          <w:szCs w:val="28"/>
        </w:rPr>
        <w:t xml:space="preserve">частный детский сад – </w:t>
      </w:r>
      <w:r>
        <w:rPr>
          <w:rFonts w:cs="Times New Roman"/>
          <w:sz w:val="28"/>
          <w:szCs w:val="28"/>
        </w:rPr>
        <w:t>производитель комплексной дошкольной услуги, представленной в виде</w:t>
      </w:r>
      <w:r>
        <w:rPr>
          <w:rFonts w:cs="Times New Roman"/>
          <w:b/>
          <w:bCs/>
          <w:i/>
          <w:iCs/>
          <w:sz w:val="28"/>
          <w:szCs w:val="28"/>
        </w:rPr>
        <w:t xml:space="preserve"> </w:t>
      </w:r>
      <w:r>
        <w:rPr>
          <w:rFonts w:cs="Times New Roman"/>
          <w:sz w:val="28"/>
          <w:szCs w:val="28"/>
        </w:rPr>
        <w:t>синтеза услуг жизнеобеспечения и развития личности ребенка и консультационных услуг родителям (уход, присмотр, питание, образование, развитие и проч.). Кроме основной услуги они предлагают широкий спектр дополнительных и сопутствующих услуг. Располагаются частные детские сады в отдельно стоящем здании или на первых этажах офисных и жилых комплексов;</w:t>
      </w:r>
    </w:p>
    <w:p w:rsidR="00581E0A" w:rsidRDefault="00581E0A">
      <w:pPr>
        <w:numPr>
          <w:ilvl w:val="0"/>
          <w:numId w:val="19"/>
        </w:numPr>
        <w:ind w:left="1134"/>
        <w:jc w:val="both"/>
        <w:rPr>
          <w:rFonts w:cs="Times New Roman"/>
          <w:sz w:val="28"/>
          <w:szCs w:val="28"/>
        </w:rPr>
      </w:pPr>
      <w:r>
        <w:rPr>
          <w:rFonts w:cs="Times New Roman"/>
          <w:b/>
          <w:bCs/>
          <w:i/>
          <w:iCs/>
          <w:sz w:val="28"/>
          <w:szCs w:val="28"/>
        </w:rPr>
        <w:t>домашний детский сад –</w:t>
      </w:r>
      <w:r>
        <w:rPr>
          <w:rFonts w:cs="Times New Roman"/>
          <w:sz w:val="28"/>
          <w:szCs w:val="28"/>
        </w:rPr>
        <w:t xml:space="preserve"> индивидуальные предприниматели, предлагающие комплексные дошкольные услуги в форме длительного пребывания ребенка в приспособленной для этого квартире. Ими подчеркивается создание обстановки близкой к домашней;</w:t>
      </w:r>
    </w:p>
    <w:p w:rsidR="00581E0A" w:rsidRDefault="00581E0A">
      <w:pPr>
        <w:numPr>
          <w:ilvl w:val="0"/>
          <w:numId w:val="19"/>
        </w:numPr>
        <w:ind w:left="1134"/>
        <w:jc w:val="both"/>
        <w:rPr>
          <w:rFonts w:cs="Times New Roman"/>
          <w:sz w:val="28"/>
          <w:szCs w:val="28"/>
        </w:rPr>
      </w:pPr>
      <w:r>
        <w:rPr>
          <w:rFonts w:cs="Times New Roman"/>
          <w:b/>
          <w:bCs/>
          <w:i/>
          <w:iCs/>
          <w:sz w:val="28"/>
          <w:szCs w:val="28"/>
        </w:rPr>
        <w:t>семейный детский сад –</w:t>
      </w:r>
      <w:r>
        <w:rPr>
          <w:rFonts w:cs="Times New Roman"/>
          <w:sz w:val="28"/>
          <w:szCs w:val="28"/>
        </w:rPr>
        <w:t xml:space="preserve"> детский сад, организованный силами родителей при поддержке муниципалитета или без таковой. Жизнеспособность данной формы, на наш взгляд, зависит от степени поддержки муниципальными органами власти;</w:t>
      </w:r>
    </w:p>
    <w:p w:rsidR="00581E0A" w:rsidRDefault="00581E0A">
      <w:pPr>
        <w:numPr>
          <w:ilvl w:val="0"/>
          <w:numId w:val="19"/>
        </w:numPr>
        <w:ind w:left="1134"/>
        <w:jc w:val="both"/>
        <w:rPr>
          <w:rFonts w:cs="Times New Roman"/>
          <w:sz w:val="28"/>
          <w:szCs w:val="28"/>
        </w:rPr>
      </w:pPr>
      <w:r>
        <w:rPr>
          <w:rFonts w:cs="Times New Roman"/>
          <w:b/>
          <w:bCs/>
          <w:i/>
          <w:iCs/>
          <w:sz w:val="28"/>
          <w:szCs w:val="28"/>
        </w:rPr>
        <w:t xml:space="preserve">центр дополнительного дошкольного образования </w:t>
      </w:r>
      <w:r>
        <w:rPr>
          <w:rFonts w:cs="Times New Roman"/>
          <w:sz w:val="28"/>
          <w:szCs w:val="28"/>
        </w:rPr>
        <w:t>– организация, предлагающая спектр дошкольных услуг, включающий дошкольную подготовку, и имеющая лицензию на ведение образовательной деятельности;</w:t>
      </w:r>
    </w:p>
    <w:p w:rsidR="00581E0A" w:rsidRDefault="00581E0A">
      <w:pPr>
        <w:numPr>
          <w:ilvl w:val="0"/>
          <w:numId w:val="19"/>
        </w:numPr>
        <w:ind w:left="1134"/>
        <w:jc w:val="both"/>
        <w:rPr>
          <w:rFonts w:cs="Times New Roman"/>
          <w:sz w:val="28"/>
          <w:szCs w:val="28"/>
        </w:rPr>
      </w:pPr>
      <w:r>
        <w:rPr>
          <w:rFonts w:cs="Times New Roman"/>
          <w:b/>
          <w:bCs/>
          <w:i/>
          <w:iCs/>
          <w:sz w:val="28"/>
          <w:szCs w:val="28"/>
        </w:rPr>
        <w:t xml:space="preserve">досуговый дошкольный центр </w:t>
      </w:r>
      <w:r>
        <w:rPr>
          <w:rFonts w:cs="Times New Roman"/>
          <w:sz w:val="28"/>
          <w:szCs w:val="28"/>
        </w:rPr>
        <w:t>– организация, оказывающая различные услуги по развитию детей дошкольного возраста, не имеющая лицензию на ведение образовательной деятельности.</w:t>
      </w:r>
    </w:p>
    <w:p w:rsidR="00581E0A" w:rsidRDefault="00581E0A">
      <w:pPr>
        <w:ind w:firstLine="709"/>
        <w:jc w:val="both"/>
        <w:rPr>
          <w:rFonts w:cs="Times New Roman"/>
          <w:sz w:val="28"/>
          <w:szCs w:val="28"/>
        </w:rPr>
      </w:pPr>
      <w:r>
        <w:rPr>
          <w:rFonts w:cs="Times New Roman"/>
          <w:sz w:val="28"/>
          <w:szCs w:val="28"/>
        </w:rPr>
        <w:t xml:space="preserve">В соответствии с используемой классификацией в генеральной совокупности было 9 частных детских садов, из которых 3 располагаются в отдельно стоящих зданиях, 6 домашних детских садов, 1 центр дополнительного дошкольного образования, который имеет лицензию на ведение образовательной деятельности (детский центр «Умка»). Из 19 ответивших на вопросы анкеты определили свою организацию как детский сад 9 предпринимателей, центры дополнительного дошкольного образования – 6, как досуговые центры – 4 (рис. 1). </w:t>
      </w:r>
    </w:p>
    <w:p w:rsidR="00581E0A" w:rsidRDefault="00581E0A">
      <w:pPr>
        <w:ind w:firstLine="709"/>
        <w:jc w:val="both"/>
        <w:rPr>
          <w:rFonts w:cs="Times New Roman"/>
          <w:sz w:val="28"/>
          <w:szCs w:val="28"/>
        </w:rPr>
      </w:pPr>
      <w:r>
        <w:rPr>
          <w:rFonts w:cs="Times New Roman"/>
          <w:noProof/>
          <w:sz w:val="28"/>
          <w:szCs w:val="28"/>
        </w:rPr>
        <w:object w:dxaOrig="3303" w:dyaOrig="2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97.5pt;height:166.5pt;visibility:visible" o:ole="">
            <v:imagedata r:id="rId9" o:title="" croptop="-21705f" cropbottom="-20411f" cropleft="-78671f" cropright="-13532f"/>
            <o:lock v:ext="edit" aspectratio="f"/>
          </v:shape>
          <o:OLEObject Type="Embed" ProgID="Excel.Chart.8" ShapeID="Объект 1" DrawAspect="Content" ObjectID="_1335084399" r:id="rId10"/>
        </w:object>
      </w:r>
    </w:p>
    <w:p w:rsidR="00581E0A" w:rsidRDefault="00581E0A">
      <w:pPr>
        <w:spacing w:after="120"/>
        <w:jc w:val="center"/>
        <w:rPr>
          <w:rFonts w:cs="Times New Roman"/>
        </w:rPr>
      </w:pPr>
      <w:r>
        <w:rPr>
          <w:rFonts w:cs="Times New Roman"/>
        </w:rPr>
        <w:t>Рис. 1. Структура производителей по видам дошкольных услуг</w:t>
      </w:r>
    </w:p>
    <w:p w:rsidR="00581E0A" w:rsidRDefault="00581E0A">
      <w:pPr>
        <w:ind w:firstLine="709"/>
        <w:jc w:val="both"/>
        <w:rPr>
          <w:rFonts w:cs="Times New Roman"/>
          <w:sz w:val="28"/>
          <w:szCs w:val="28"/>
        </w:rPr>
      </w:pPr>
      <w:r>
        <w:rPr>
          <w:rFonts w:cs="Times New Roman"/>
          <w:sz w:val="28"/>
          <w:szCs w:val="28"/>
        </w:rPr>
        <w:t>Ассортимент предлагаемых услуг определяется возрастом непосредственных потребителей. Охват возрастных групп частными дошкольными организациями можно показать следующим образом (табл. 1):</w:t>
      </w:r>
    </w:p>
    <w:p w:rsidR="00581E0A" w:rsidRDefault="00581E0A">
      <w:pPr>
        <w:ind w:firstLine="709"/>
        <w:jc w:val="right"/>
        <w:rPr>
          <w:rFonts w:cs="Times New Roman"/>
          <w:sz w:val="28"/>
          <w:szCs w:val="28"/>
        </w:rPr>
      </w:pPr>
    </w:p>
    <w:p w:rsidR="00581E0A" w:rsidRDefault="00581E0A">
      <w:pPr>
        <w:ind w:firstLine="709"/>
        <w:jc w:val="right"/>
        <w:rPr>
          <w:rFonts w:cs="Times New Roman"/>
          <w:sz w:val="28"/>
          <w:szCs w:val="28"/>
        </w:rPr>
      </w:pPr>
      <w:r>
        <w:rPr>
          <w:rFonts w:cs="Times New Roman"/>
          <w:sz w:val="28"/>
          <w:szCs w:val="28"/>
        </w:rPr>
        <w:t>Таблица 1</w:t>
      </w:r>
    </w:p>
    <w:p w:rsidR="00581E0A" w:rsidRDefault="00581E0A">
      <w:pPr>
        <w:jc w:val="center"/>
        <w:rPr>
          <w:rFonts w:cs="Times New Roman"/>
          <w:b/>
          <w:bCs/>
          <w:sz w:val="28"/>
          <w:szCs w:val="28"/>
        </w:rPr>
      </w:pPr>
      <w:r>
        <w:rPr>
          <w:rFonts w:cs="Times New Roman"/>
          <w:b/>
          <w:bCs/>
          <w:sz w:val="28"/>
          <w:szCs w:val="28"/>
        </w:rPr>
        <w:t>Предложение услуг частными дошкольными организациями по возрастным группам потребителей (ед.)</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3"/>
        <w:gridCol w:w="1123"/>
        <w:gridCol w:w="1123"/>
        <w:gridCol w:w="1417"/>
        <w:gridCol w:w="1324"/>
        <w:gridCol w:w="1369"/>
        <w:gridCol w:w="1276"/>
        <w:gridCol w:w="992"/>
      </w:tblGrid>
      <w:tr w:rsidR="00581E0A">
        <w:trPr>
          <w:cantSplit/>
          <w:tblHeader/>
        </w:trPr>
        <w:tc>
          <w:tcPr>
            <w:tcW w:w="3369" w:type="dxa"/>
            <w:gridSpan w:val="3"/>
          </w:tcPr>
          <w:p w:rsidR="00581E0A" w:rsidRDefault="00581E0A">
            <w:pPr>
              <w:jc w:val="center"/>
              <w:rPr>
                <w:rFonts w:cs="Times New Roman"/>
                <w:b/>
                <w:bCs/>
              </w:rPr>
            </w:pPr>
            <w:r>
              <w:rPr>
                <w:rFonts w:cs="Times New Roman"/>
                <w:b/>
                <w:bCs/>
              </w:rPr>
              <w:t>Возрастные группы</w:t>
            </w:r>
          </w:p>
        </w:tc>
        <w:tc>
          <w:tcPr>
            <w:tcW w:w="2741" w:type="dxa"/>
            <w:gridSpan w:val="2"/>
          </w:tcPr>
          <w:p w:rsidR="00581E0A" w:rsidRDefault="00581E0A">
            <w:pPr>
              <w:jc w:val="center"/>
              <w:rPr>
                <w:rFonts w:cs="Times New Roman"/>
                <w:b/>
                <w:bCs/>
              </w:rPr>
            </w:pPr>
            <w:r>
              <w:rPr>
                <w:rFonts w:cs="Times New Roman"/>
                <w:b/>
                <w:bCs/>
              </w:rPr>
              <w:t>Детские сады</w:t>
            </w:r>
          </w:p>
        </w:tc>
        <w:tc>
          <w:tcPr>
            <w:tcW w:w="2645" w:type="dxa"/>
            <w:gridSpan w:val="2"/>
          </w:tcPr>
          <w:p w:rsidR="00581E0A" w:rsidRDefault="00581E0A">
            <w:pPr>
              <w:jc w:val="center"/>
              <w:rPr>
                <w:rFonts w:cs="Times New Roman"/>
                <w:b/>
                <w:bCs/>
              </w:rPr>
            </w:pPr>
            <w:r>
              <w:rPr>
                <w:rFonts w:cs="Times New Roman"/>
                <w:b/>
                <w:bCs/>
              </w:rPr>
              <w:t>Дошкольные центры</w:t>
            </w:r>
          </w:p>
        </w:tc>
        <w:tc>
          <w:tcPr>
            <w:tcW w:w="992" w:type="dxa"/>
            <w:vMerge w:val="restart"/>
          </w:tcPr>
          <w:p w:rsidR="00581E0A" w:rsidRDefault="00581E0A">
            <w:pPr>
              <w:jc w:val="center"/>
              <w:rPr>
                <w:rFonts w:cs="Times New Roman"/>
                <w:b/>
                <w:bCs/>
              </w:rPr>
            </w:pPr>
            <w:r>
              <w:rPr>
                <w:rFonts w:cs="Times New Roman"/>
                <w:b/>
                <w:bCs/>
              </w:rPr>
              <w:t>Всего</w:t>
            </w:r>
          </w:p>
        </w:tc>
      </w:tr>
      <w:tr w:rsidR="00581E0A">
        <w:trPr>
          <w:cantSplit/>
          <w:tblHeader/>
        </w:trPr>
        <w:tc>
          <w:tcPr>
            <w:tcW w:w="1123" w:type="dxa"/>
          </w:tcPr>
          <w:p w:rsidR="00581E0A" w:rsidRDefault="00581E0A">
            <w:pPr>
              <w:jc w:val="center"/>
              <w:rPr>
                <w:rFonts w:cs="Times New Roman"/>
                <w:b/>
                <w:bCs/>
              </w:rPr>
            </w:pPr>
            <w:r>
              <w:rPr>
                <w:rFonts w:cs="Times New Roman"/>
                <w:b/>
                <w:bCs/>
              </w:rPr>
              <w:t>от 1 до 3 лет</w:t>
            </w:r>
          </w:p>
        </w:tc>
        <w:tc>
          <w:tcPr>
            <w:tcW w:w="1123" w:type="dxa"/>
          </w:tcPr>
          <w:p w:rsidR="00581E0A" w:rsidRDefault="00581E0A">
            <w:pPr>
              <w:jc w:val="center"/>
              <w:rPr>
                <w:rFonts w:cs="Times New Roman"/>
                <w:b/>
                <w:bCs/>
              </w:rPr>
            </w:pPr>
            <w:r>
              <w:rPr>
                <w:rFonts w:cs="Times New Roman"/>
                <w:b/>
                <w:bCs/>
              </w:rPr>
              <w:t>от 3 до 5 лет</w:t>
            </w:r>
          </w:p>
        </w:tc>
        <w:tc>
          <w:tcPr>
            <w:tcW w:w="1123" w:type="dxa"/>
          </w:tcPr>
          <w:p w:rsidR="00581E0A" w:rsidRDefault="00581E0A">
            <w:pPr>
              <w:jc w:val="center"/>
              <w:rPr>
                <w:rFonts w:cs="Times New Roman"/>
                <w:b/>
                <w:bCs/>
              </w:rPr>
            </w:pPr>
            <w:r>
              <w:rPr>
                <w:rFonts w:cs="Times New Roman"/>
                <w:b/>
                <w:bCs/>
              </w:rPr>
              <w:t>от 5 до 7 лет</w:t>
            </w:r>
          </w:p>
        </w:tc>
        <w:tc>
          <w:tcPr>
            <w:tcW w:w="1417" w:type="dxa"/>
          </w:tcPr>
          <w:p w:rsidR="00581E0A" w:rsidRDefault="00581E0A">
            <w:pPr>
              <w:jc w:val="center"/>
              <w:rPr>
                <w:rFonts w:cs="Times New Roman"/>
                <w:b/>
                <w:bCs/>
              </w:rPr>
            </w:pPr>
            <w:r>
              <w:rPr>
                <w:rFonts w:cs="Times New Roman"/>
                <w:b/>
                <w:bCs/>
              </w:rPr>
              <w:t>частные</w:t>
            </w:r>
          </w:p>
        </w:tc>
        <w:tc>
          <w:tcPr>
            <w:tcW w:w="1324" w:type="dxa"/>
          </w:tcPr>
          <w:p w:rsidR="00581E0A" w:rsidRDefault="00581E0A">
            <w:pPr>
              <w:jc w:val="center"/>
              <w:rPr>
                <w:rFonts w:cs="Times New Roman"/>
                <w:b/>
                <w:bCs/>
              </w:rPr>
            </w:pPr>
            <w:r>
              <w:rPr>
                <w:rFonts w:cs="Times New Roman"/>
                <w:b/>
                <w:bCs/>
              </w:rPr>
              <w:t>домашние</w:t>
            </w:r>
          </w:p>
        </w:tc>
        <w:tc>
          <w:tcPr>
            <w:tcW w:w="1369" w:type="dxa"/>
          </w:tcPr>
          <w:p w:rsidR="00581E0A" w:rsidRDefault="00581E0A">
            <w:pPr>
              <w:jc w:val="center"/>
              <w:rPr>
                <w:rFonts w:cs="Times New Roman"/>
                <w:b/>
                <w:bCs/>
              </w:rPr>
            </w:pPr>
            <w:r>
              <w:rPr>
                <w:rFonts w:cs="Times New Roman"/>
                <w:b/>
                <w:bCs/>
              </w:rPr>
              <w:t>образовательные</w:t>
            </w:r>
          </w:p>
        </w:tc>
        <w:tc>
          <w:tcPr>
            <w:tcW w:w="1276" w:type="dxa"/>
          </w:tcPr>
          <w:p w:rsidR="00581E0A" w:rsidRDefault="00581E0A">
            <w:pPr>
              <w:jc w:val="center"/>
              <w:rPr>
                <w:rFonts w:cs="Times New Roman"/>
                <w:b/>
                <w:bCs/>
              </w:rPr>
            </w:pPr>
            <w:r>
              <w:rPr>
                <w:rFonts w:cs="Times New Roman"/>
                <w:b/>
                <w:bCs/>
              </w:rPr>
              <w:t>досуго</w:t>
            </w:r>
          </w:p>
          <w:p w:rsidR="00581E0A" w:rsidRDefault="00581E0A">
            <w:pPr>
              <w:jc w:val="center"/>
              <w:rPr>
                <w:rFonts w:cs="Times New Roman"/>
                <w:b/>
                <w:bCs/>
              </w:rPr>
            </w:pPr>
            <w:r>
              <w:rPr>
                <w:rFonts w:cs="Times New Roman"/>
                <w:b/>
                <w:bCs/>
              </w:rPr>
              <w:t>вые</w:t>
            </w:r>
          </w:p>
        </w:tc>
        <w:tc>
          <w:tcPr>
            <w:tcW w:w="992" w:type="dxa"/>
            <w:vMerge/>
          </w:tcPr>
          <w:p w:rsidR="00581E0A" w:rsidRDefault="00581E0A">
            <w:pPr>
              <w:rPr>
                <w:rFonts w:cs="Times New Roman"/>
                <w:b/>
                <w:bCs/>
              </w:rPr>
            </w:pPr>
          </w:p>
        </w:tc>
      </w:tr>
      <w:tr w:rsidR="00581E0A">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417" w:type="dxa"/>
          </w:tcPr>
          <w:p w:rsidR="00581E0A" w:rsidRDefault="00581E0A">
            <w:pPr>
              <w:jc w:val="center"/>
              <w:rPr>
                <w:rFonts w:cs="Times New Roman"/>
                <w:b/>
                <w:bCs/>
              </w:rPr>
            </w:pPr>
            <w:r>
              <w:rPr>
                <w:rFonts w:cs="Times New Roman"/>
                <w:b/>
                <w:bCs/>
              </w:rPr>
              <w:t>-</w:t>
            </w:r>
          </w:p>
        </w:tc>
        <w:tc>
          <w:tcPr>
            <w:tcW w:w="1324" w:type="dxa"/>
          </w:tcPr>
          <w:p w:rsidR="00581E0A" w:rsidRDefault="00581E0A">
            <w:pPr>
              <w:jc w:val="center"/>
              <w:rPr>
                <w:rFonts w:cs="Times New Roman"/>
                <w:b/>
                <w:bCs/>
              </w:rPr>
            </w:pPr>
            <w:r>
              <w:rPr>
                <w:rFonts w:cs="Times New Roman"/>
                <w:b/>
                <w:bCs/>
              </w:rPr>
              <w:t>2</w:t>
            </w:r>
          </w:p>
        </w:tc>
        <w:tc>
          <w:tcPr>
            <w:tcW w:w="1369" w:type="dxa"/>
          </w:tcPr>
          <w:p w:rsidR="00581E0A" w:rsidRDefault="00581E0A">
            <w:pPr>
              <w:jc w:val="center"/>
              <w:rPr>
                <w:rFonts w:cs="Times New Roman"/>
                <w:b/>
                <w:bCs/>
              </w:rPr>
            </w:pPr>
            <w:r>
              <w:rPr>
                <w:rFonts w:cs="Times New Roman"/>
                <w:b/>
                <w:bCs/>
              </w:rPr>
              <w:t>1</w:t>
            </w:r>
          </w:p>
        </w:tc>
        <w:tc>
          <w:tcPr>
            <w:tcW w:w="1276" w:type="dxa"/>
          </w:tcPr>
          <w:p w:rsidR="00581E0A" w:rsidRDefault="00581E0A">
            <w:pPr>
              <w:jc w:val="center"/>
              <w:rPr>
                <w:rFonts w:cs="Times New Roman"/>
                <w:b/>
                <w:bCs/>
              </w:rPr>
            </w:pPr>
            <w:r>
              <w:rPr>
                <w:rFonts w:cs="Times New Roman"/>
                <w:b/>
                <w:bCs/>
              </w:rPr>
              <w:t>-</w:t>
            </w:r>
          </w:p>
        </w:tc>
        <w:tc>
          <w:tcPr>
            <w:tcW w:w="992" w:type="dxa"/>
          </w:tcPr>
          <w:p w:rsidR="00581E0A" w:rsidRDefault="00581E0A">
            <w:pPr>
              <w:jc w:val="center"/>
              <w:rPr>
                <w:rFonts w:cs="Times New Roman"/>
                <w:b/>
                <w:bCs/>
              </w:rPr>
            </w:pPr>
            <w:r>
              <w:rPr>
                <w:rFonts w:cs="Times New Roman"/>
                <w:b/>
                <w:bCs/>
              </w:rPr>
              <w:t>3</w:t>
            </w:r>
          </w:p>
        </w:tc>
      </w:tr>
      <w:tr w:rsidR="00581E0A">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417" w:type="dxa"/>
          </w:tcPr>
          <w:p w:rsidR="00581E0A" w:rsidRDefault="00581E0A">
            <w:pPr>
              <w:jc w:val="center"/>
              <w:rPr>
                <w:rFonts w:cs="Times New Roman"/>
                <w:b/>
                <w:bCs/>
              </w:rPr>
            </w:pPr>
            <w:r>
              <w:rPr>
                <w:rFonts w:cs="Times New Roman"/>
                <w:b/>
                <w:bCs/>
              </w:rPr>
              <w:t>-</w:t>
            </w:r>
          </w:p>
        </w:tc>
        <w:tc>
          <w:tcPr>
            <w:tcW w:w="1324" w:type="dxa"/>
          </w:tcPr>
          <w:p w:rsidR="00581E0A" w:rsidRDefault="00581E0A">
            <w:pPr>
              <w:jc w:val="center"/>
              <w:rPr>
                <w:rFonts w:cs="Times New Roman"/>
                <w:b/>
                <w:bCs/>
              </w:rPr>
            </w:pPr>
            <w:r>
              <w:rPr>
                <w:rFonts w:cs="Times New Roman"/>
                <w:b/>
                <w:bCs/>
              </w:rPr>
              <w:t>2</w:t>
            </w:r>
          </w:p>
        </w:tc>
        <w:tc>
          <w:tcPr>
            <w:tcW w:w="1369" w:type="dxa"/>
          </w:tcPr>
          <w:p w:rsidR="00581E0A" w:rsidRDefault="00581E0A">
            <w:pPr>
              <w:jc w:val="center"/>
              <w:rPr>
                <w:rFonts w:cs="Times New Roman"/>
                <w:b/>
                <w:bCs/>
              </w:rPr>
            </w:pPr>
            <w:r>
              <w:rPr>
                <w:rFonts w:cs="Times New Roman"/>
                <w:b/>
                <w:bCs/>
              </w:rPr>
              <w:t>1</w:t>
            </w:r>
          </w:p>
        </w:tc>
        <w:tc>
          <w:tcPr>
            <w:tcW w:w="1276" w:type="dxa"/>
          </w:tcPr>
          <w:p w:rsidR="00581E0A" w:rsidRDefault="00581E0A">
            <w:pPr>
              <w:jc w:val="center"/>
              <w:rPr>
                <w:rFonts w:cs="Times New Roman"/>
                <w:b/>
                <w:bCs/>
              </w:rPr>
            </w:pPr>
            <w:r>
              <w:rPr>
                <w:rFonts w:cs="Times New Roman"/>
                <w:b/>
                <w:bCs/>
              </w:rPr>
              <w:t>-</w:t>
            </w:r>
          </w:p>
        </w:tc>
        <w:tc>
          <w:tcPr>
            <w:tcW w:w="992" w:type="dxa"/>
          </w:tcPr>
          <w:p w:rsidR="00581E0A" w:rsidRDefault="00581E0A">
            <w:pPr>
              <w:jc w:val="center"/>
              <w:rPr>
                <w:rFonts w:cs="Times New Roman"/>
                <w:b/>
                <w:bCs/>
              </w:rPr>
            </w:pPr>
            <w:r>
              <w:rPr>
                <w:rFonts w:cs="Times New Roman"/>
                <w:b/>
                <w:bCs/>
              </w:rPr>
              <w:t>3</w:t>
            </w:r>
          </w:p>
        </w:tc>
      </w:tr>
      <w:tr w:rsidR="00581E0A">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417" w:type="dxa"/>
          </w:tcPr>
          <w:p w:rsidR="00581E0A" w:rsidRDefault="00581E0A">
            <w:pPr>
              <w:jc w:val="center"/>
              <w:rPr>
                <w:rFonts w:cs="Times New Roman"/>
                <w:b/>
                <w:bCs/>
              </w:rPr>
            </w:pPr>
            <w:r>
              <w:rPr>
                <w:rFonts w:cs="Times New Roman"/>
                <w:b/>
                <w:bCs/>
              </w:rPr>
              <w:t>3</w:t>
            </w:r>
          </w:p>
        </w:tc>
        <w:tc>
          <w:tcPr>
            <w:tcW w:w="1324" w:type="dxa"/>
          </w:tcPr>
          <w:p w:rsidR="00581E0A" w:rsidRDefault="00581E0A">
            <w:pPr>
              <w:jc w:val="center"/>
              <w:rPr>
                <w:rFonts w:cs="Times New Roman"/>
                <w:b/>
                <w:bCs/>
              </w:rPr>
            </w:pPr>
            <w:r>
              <w:rPr>
                <w:rFonts w:cs="Times New Roman"/>
                <w:b/>
                <w:bCs/>
              </w:rPr>
              <w:t>1</w:t>
            </w:r>
          </w:p>
        </w:tc>
        <w:tc>
          <w:tcPr>
            <w:tcW w:w="1369" w:type="dxa"/>
          </w:tcPr>
          <w:p w:rsidR="00581E0A" w:rsidRDefault="00581E0A">
            <w:pPr>
              <w:jc w:val="center"/>
              <w:rPr>
                <w:rFonts w:cs="Times New Roman"/>
                <w:b/>
                <w:bCs/>
              </w:rPr>
            </w:pPr>
            <w:r>
              <w:rPr>
                <w:rFonts w:cs="Times New Roman"/>
                <w:b/>
                <w:bCs/>
              </w:rPr>
              <w:t>4</w:t>
            </w:r>
          </w:p>
        </w:tc>
        <w:tc>
          <w:tcPr>
            <w:tcW w:w="1276" w:type="dxa"/>
          </w:tcPr>
          <w:p w:rsidR="00581E0A" w:rsidRDefault="00581E0A">
            <w:pPr>
              <w:jc w:val="center"/>
              <w:rPr>
                <w:rFonts w:cs="Times New Roman"/>
                <w:b/>
                <w:bCs/>
              </w:rPr>
            </w:pPr>
            <w:r>
              <w:rPr>
                <w:rFonts w:cs="Times New Roman"/>
                <w:b/>
                <w:bCs/>
              </w:rPr>
              <w:t>2</w:t>
            </w:r>
          </w:p>
        </w:tc>
        <w:tc>
          <w:tcPr>
            <w:tcW w:w="992" w:type="dxa"/>
          </w:tcPr>
          <w:p w:rsidR="00581E0A" w:rsidRDefault="00581E0A">
            <w:pPr>
              <w:jc w:val="center"/>
              <w:rPr>
                <w:rFonts w:cs="Times New Roman"/>
                <w:b/>
                <w:bCs/>
              </w:rPr>
            </w:pPr>
            <w:r>
              <w:rPr>
                <w:rFonts w:cs="Times New Roman"/>
                <w:b/>
                <w:bCs/>
              </w:rPr>
              <w:t>10</w:t>
            </w:r>
          </w:p>
        </w:tc>
      </w:tr>
      <w:tr w:rsidR="00581E0A">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417" w:type="dxa"/>
          </w:tcPr>
          <w:p w:rsidR="00581E0A" w:rsidRDefault="00581E0A">
            <w:pPr>
              <w:jc w:val="center"/>
              <w:rPr>
                <w:rFonts w:cs="Times New Roman"/>
                <w:b/>
                <w:bCs/>
              </w:rPr>
            </w:pPr>
            <w:r>
              <w:rPr>
                <w:rFonts w:cs="Times New Roman"/>
                <w:b/>
                <w:bCs/>
              </w:rPr>
              <w:t>1</w:t>
            </w:r>
          </w:p>
        </w:tc>
        <w:tc>
          <w:tcPr>
            <w:tcW w:w="1324" w:type="dxa"/>
          </w:tcPr>
          <w:p w:rsidR="00581E0A" w:rsidRDefault="00581E0A">
            <w:pPr>
              <w:jc w:val="center"/>
              <w:rPr>
                <w:rFonts w:cs="Times New Roman"/>
                <w:b/>
                <w:bCs/>
              </w:rPr>
            </w:pPr>
            <w:r>
              <w:rPr>
                <w:rFonts w:cs="Times New Roman"/>
                <w:b/>
                <w:bCs/>
              </w:rPr>
              <w:t>-</w:t>
            </w:r>
          </w:p>
        </w:tc>
        <w:tc>
          <w:tcPr>
            <w:tcW w:w="1369"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2</w:t>
            </w:r>
          </w:p>
        </w:tc>
        <w:tc>
          <w:tcPr>
            <w:tcW w:w="992" w:type="dxa"/>
          </w:tcPr>
          <w:p w:rsidR="00581E0A" w:rsidRDefault="00581E0A">
            <w:pPr>
              <w:jc w:val="center"/>
              <w:rPr>
                <w:rFonts w:cs="Times New Roman"/>
                <w:b/>
                <w:bCs/>
              </w:rPr>
            </w:pPr>
            <w:r>
              <w:rPr>
                <w:rFonts w:cs="Times New Roman"/>
                <w:b/>
                <w:bCs/>
              </w:rPr>
              <w:t>3</w:t>
            </w:r>
          </w:p>
        </w:tc>
      </w:tr>
      <w:tr w:rsidR="00581E0A">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123" w:type="dxa"/>
          </w:tcPr>
          <w:p w:rsidR="00581E0A" w:rsidRDefault="00581E0A">
            <w:pPr>
              <w:jc w:val="center"/>
              <w:rPr>
                <w:rFonts w:cs="Times New Roman"/>
                <w:b/>
                <w:bCs/>
              </w:rPr>
            </w:pPr>
            <w:r>
              <w:rPr>
                <w:rFonts w:cs="Times New Roman"/>
                <w:b/>
                <w:bCs/>
              </w:rPr>
              <w:t>+</w:t>
            </w:r>
          </w:p>
        </w:tc>
        <w:tc>
          <w:tcPr>
            <w:tcW w:w="1417" w:type="dxa"/>
          </w:tcPr>
          <w:p w:rsidR="00581E0A" w:rsidRDefault="00581E0A">
            <w:pPr>
              <w:jc w:val="center"/>
              <w:rPr>
                <w:rFonts w:cs="Times New Roman"/>
                <w:b/>
                <w:bCs/>
              </w:rPr>
            </w:pPr>
            <w:r>
              <w:rPr>
                <w:rFonts w:cs="Times New Roman"/>
                <w:b/>
                <w:bCs/>
              </w:rPr>
              <w:t>-</w:t>
            </w:r>
          </w:p>
        </w:tc>
        <w:tc>
          <w:tcPr>
            <w:tcW w:w="1324" w:type="dxa"/>
          </w:tcPr>
          <w:p w:rsidR="00581E0A" w:rsidRDefault="00581E0A">
            <w:pPr>
              <w:jc w:val="center"/>
              <w:rPr>
                <w:rFonts w:cs="Times New Roman"/>
                <w:b/>
                <w:bCs/>
              </w:rPr>
            </w:pPr>
            <w:r>
              <w:rPr>
                <w:rFonts w:cs="Times New Roman"/>
                <w:b/>
                <w:bCs/>
              </w:rPr>
              <w:t>-</w:t>
            </w:r>
          </w:p>
        </w:tc>
        <w:tc>
          <w:tcPr>
            <w:tcW w:w="1369"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w:t>
            </w:r>
          </w:p>
        </w:tc>
        <w:tc>
          <w:tcPr>
            <w:tcW w:w="992" w:type="dxa"/>
          </w:tcPr>
          <w:p w:rsidR="00581E0A" w:rsidRDefault="00581E0A">
            <w:pPr>
              <w:jc w:val="center"/>
              <w:rPr>
                <w:rFonts w:cs="Times New Roman"/>
                <w:b/>
                <w:bCs/>
              </w:rPr>
            </w:pPr>
            <w:r>
              <w:rPr>
                <w:rFonts w:cs="Times New Roman"/>
                <w:b/>
                <w:bCs/>
              </w:rPr>
              <w:t>-</w:t>
            </w:r>
          </w:p>
        </w:tc>
      </w:tr>
      <w:tr w:rsidR="00581E0A">
        <w:tc>
          <w:tcPr>
            <w:tcW w:w="3369" w:type="dxa"/>
            <w:gridSpan w:val="3"/>
          </w:tcPr>
          <w:p w:rsidR="00581E0A" w:rsidRDefault="00581E0A">
            <w:pPr>
              <w:jc w:val="center"/>
              <w:rPr>
                <w:rFonts w:cs="Times New Roman"/>
                <w:b/>
                <w:bCs/>
              </w:rPr>
            </w:pPr>
            <w:r>
              <w:rPr>
                <w:rFonts w:cs="Times New Roman"/>
                <w:b/>
                <w:bCs/>
              </w:rPr>
              <w:t>Всего</w:t>
            </w:r>
          </w:p>
        </w:tc>
        <w:tc>
          <w:tcPr>
            <w:tcW w:w="1417" w:type="dxa"/>
          </w:tcPr>
          <w:p w:rsidR="00581E0A" w:rsidRDefault="00581E0A">
            <w:pPr>
              <w:jc w:val="center"/>
              <w:rPr>
                <w:rFonts w:cs="Times New Roman"/>
                <w:b/>
                <w:bCs/>
              </w:rPr>
            </w:pPr>
            <w:r>
              <w:rPr>
                <w:rFonts w:cs="Times New Roman"/>
                <w:b/>
                <w:bCs/>
              </w:rPr>
              <w:t>4</w:t>
            </w:r>
          </w:p>
        </w:tc>
        <w:tc>
          <w:tcPr>
            <w:tcW w:w="1324" w:type="dxa"/>
          </w:tcPr>
          <w:p w:rsidR="00581E0A" w:rsidRDefault="00581E0A">
            <w:pPr>
              <w:jc w:val="center"/>
              <w:rPr>
                <w:rFonts w:cs="Times New Roman"/>
                <w:b/>
                <w:bCs/>
              </w:rPr>
            </w:pPr>
            <w:r>
              <w:rPr>
                <w:rFonts w:cs="Times New Roman"/>
                <w:b/>
                <w:bCs/>
              </w:rPr>
              <w:t>5</w:t>
            </w:r>
          </w:p>
        </w:tc>
        <w:tc>
          <w:tcPr>
            <w:tcW w:w="1369" w:type="dxa"/>
          </w:tcPr>
          <w:p w:rsidR="00581E0A" w:rsidRDefault="00581E0A">
            <w:pPr>
              <w:jc w:val="center"/>
              <w:rPr>
                <w:rFonts w:cs="Times New Roman"/>
                <w:b/>
                <w:bCs/>
              </w:rPr>
            </w:pPr>
            <w:r>
              <w:rPr>
                <w:rFonts w:cs="Times New Roman"/>
                <w:b/>
                <w:bCs/>
              </w:rPr>
              <w:t>6</w:t>
            </w:r>
          </w:p>
        </w:tc>
        <w:tc>
          <w:tcPr>
            <w:tcW w:w="1276" w:type="dxa"/>
          </w:tcPr>
          <w:p w:rsidR="00581E0A" w:rsidRDefault="00581E0A">
            <w:pPr>
              <w:jc w:val="center"/>
              <w:rPr>
                <w:rFonts w:cs="Times New Roman"/>
                <w:b/>
                <w:bCs/>
              </w:rPr>
            </w:pPr>
            <w:r>
              <w:rPr>
                <w:rFonts w:cs="Times New Roman"/>
                <w:b/>
                <w:bCs/>
              </w:rPr>
              <w:t>4</w:t>
            </w:r>
          </w:p>
        </w:tc>
        <w:tc>
          <w:tcPr>
            <w:tcW w:w="992" w:type="dxa"/>
          </w:tcPr>
          <w:p w:rsidR="00581E0A" w:rsidRDefault="00581E0A">
            <w:pPr>
              <w:jc w:val="center"/>
              <w:rPr>
                <w:rFonts w:cs="Times New Roman"/>
                <w:b/>
                <w:bCs/>
              </w:rPr>
            </w:pPr>
            <w:r>
              <w:rPr>
                <w:rFonts w:cs="Times New Roman"/>
                <w:b/>
                <w:bCs/>
              </w:rPr>
              <w:t>19</w:t>
            </w:r>
          </w:p>
        </w:tc>
      </w:tr>
    </w:tbl>
    <w:p w:rsidR="00581E0A" w:rsidRDefault="00581E0A">
      <w:pPr>
        <w:rPr>
          <w:rFonts w:cs="Times New Roman"/>
          <w:sz w:val="28"/>
          <w:szCs w:val="28"/>
        </w:rPr>
      </w:pPr>
    </w:p>
    <w:p w:rsidR="00581E0A" w:rsidRDefault="00581E0A">
      <w:pPr>
        <w:ind w:firstLine="709"/>
        <w:jc w:val="both"/>
        <w:rPr>
          <w:rFonts w:cs="Times New Roman"/>
          <w:sz w:val="28"/>
          <w:szCs w:val="28"/>
        </w:rPr>
      </w:pPr>
      <w:r>
        <w:rPr>
          <w:rFonts w:cs="Times New Roman"/>
          <w:sz w:val="28"/>
          <w:szCs w:val="28"/>
        </w:rPr>
        <w:t>Более половины всех частных дошкольных организаций предлагает услуги для всех возрастных групп, хотя преимущество отдается младшим возрастным группам. Муниципальные детские сады и школы обязаны почти полностью охватить детей дошкольной подготовкой и здесь частный сектор не составляет конкуренцию. С самыми младшими возрастами работают преимущественно домашние детские сады.</w:t>
      </w:r>
    </w:p>
    <w:p w:rsidR="00581E0A" w:rsidRDefault="00581E0A">
      <w:pPr>
        <w:ind w:firstLine="709"/>
        <w:jc w:val="both"/>
        <w:rPr>
          <w:rFonts w:cs="Times New Roman"/>
          <w:sz w:val="28"/>
          <w:szCs w:val="28"/>
        </w:rPr>
      </w:pPr>
      <w:r>
        <w:rPr>
          <w:rFonts w:cs="Times New Roman"/>
          <w:sz w:val="28"/>
          <w:szCs w:val="28"/>
        </w:rPr>
        <w:t>По масштабам деятельности (численности детей) организации представлены в таблице 2:</w:t>
      </w:r>
    </w:p>
    <w:p w:rsidR="00581E0A" w:rsidRDefault="00581E0A">
      <w:pPr>
        <w:ind w:firstLine="709"/>
        <w:jc w:val="right"/>
        <w:rPr>
          <w:rFonts w:cs="Times New Roman"/>
          <w:sz w:val="28"/>
          <w:szCs w:val="28"/>
        </w:rPr>
      </w:pPr>
      <w:r>
        <w:rPr>
          <w:rFonts w:cs="Times New Roman"/>
          <w:sz w:val="28"/>
          <w:szCs w:val="28"/>
        </w:rPr>
        <w:t>Таблица 2</w:t>
      </w:r>
    </w:p>
    <w:p w:rsidR="00581E0A" w:rsidRDefault="00581E0A">
      <w:pPr>
        <w:jc w:val="center"/>
        <w:rPr>
          <w:rFonts w:cs="Times New Roman"/>
          <w:b/>
          <w:bCs/>
          <w:sz w:val="28"/>
          <w:szCs w:val="28"/>
        </w:rPr>
      </w:pPr>
      <w:r>
        <w:rPr>
          <w:rFonts w:cs="Times New Roman"/>
          <w:b/>
          <w:bCs/>
          <w:sz w:val="28"/>
          <w:szCs w:val="28"/>
        </w:rPr>
        <w:t xml:space="preserve">Масштабы деятельности частных дошкольных организаций </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594"/>
        <w:gridCol w:w="1595"/>
        <w:gridCol w:w="1594"/>
        <w:gridCol w:w="1595"/>
        <w:gridCol w:w="1276"/>
      </w:tblGrid>
      <w:tr w:rsidR="00581E0A">
        <w:trPr>
          <w:cantSplit/>
          <w:tblHeader/>
        </w:trPr>
        <w:tc>
          <w:tcPr>
            <w:tcW w:w="2093" w:type="dxa"/>
            <w:vMerge w:val="restart"/>
          </w:tcPr>
          <w:p w:rsidR="00581E0A" w:rsidRDefault="00581E0A">
            <w:pPr>
              <w:rPr>
                <w:rFonts w:cs="Times New Roman"/>
                <w:b/>
                <w:bCs/>
              </w:rPr>
            </w:pPr>
            <w:r>
              <w:rPr>
                <w:rFonts w:cs="Times New Roman"/>
                <w:b/>
                <w:bCs/>
              </w:rPr>
              <w:t>Средняя численность детей (чел.)</w:t>
            </w:r>
          </w:p>
        </w:tc>
        <w:tc>
          <w:tcPr>
            <w:tcW w:w="3189" w:type="dxa"/>
            <w:gridSpan w:val="2"/>
          </w:tcPr>
          <w:p w:rsidR="00581E0A" w:rsidRDefault="00581E0A">
            <w:pPr>
              <w:jc w:val="center"/>
              <w:rPr>
                <w:rFonts w:cs="Times New Roman"/>
                <w:b/>
                <w:bCs/>
              </w:rPr>
            </w:pPr>
            <w:r>
              <w:rPr>
                <w:rFonts w:cs="Times New Roman"/>
                <w:b/>
                <w:bCs/>
              </w:rPr>
              <w:t>Детские сады</w:t>
            </w:r>
          </w:p>
        </w:tc>
        <w:tc>
          <w:tcPr>
            <w:tcW w:w="3189" w:type="dxa"/>
            <w:gridSpan w:val="2"/>
          </w:tcPr>
          <w:p w:rsidR="00581E0A" w:rsidRDefault="00581E0A">
            <w:pPr>
              <w:jc w:val="center"/>
              <w:rPr>
                <w:rFonts w:cs="Times New Roman"/>
                <w:b/>
                <w:bCs/>
              </w:rPr>
            </w:pPr>
            <w:r>
              <w:rPr>
                <w:rFonts w:cs="Times New Roman"/>
                <w:b/>
                <w:bCs/>
              </w:rPr>
              <w:t>Дошкольные центры</w:t>
            </w:r>
          </w:p>
        </w:tc>
        <w:tc>
          <w:tcPr>
            <w:tcW w:w="1276" w:type="dxa"/>
            <w:vMerge w:val="restart"/>
          </w:tcPr>
          <w:p w:rsidR="00581E0A" w:rsidRDefault="00581E0A">
            <w:pPr>
              <w:jc w:val="center"/>
              <w:rPr>
                <w:rFonts w:cs="Times New Roman"/>
                <w:b/>
                <w:bCs/>
              </w:rPr>
            </w:pPr>
            <w:r>
              <w:rPr>
                <w:rFonts w:cs="Times New Roman"/>
                <w:b/>
                <w:bCs/>
              </w:rPr>
              <w:t>Всего</w:t>
            </w:r>
          </w:p>
        </w:tc>
      </w:tr>
      <w:tr w:rsidR="00581E0A">
        <w:trPr>
          <w:cantSplit/>
          <w:tblHeader/>
        </w:trPr>
        <w:tc>
          <w:tcPr>
            <w:tcW w:w="2093" w:type="dxa"/>
            <w:vMerge/>
          </w:tcPr>
          <w:p w:rsidR="00581E0A" w:rsidRDefault="00581E0A">
            <w:pPr>
              <w:jc w:val="center"/>
              <w:rPr>
                <w:rFonts w:cs="Times New Roman"/>
                <w:b/>
                <w:bCs/>
              </w:rPr>
            </w:pPr>
          </w:p>
        </w:tc>
        <w:tc>
          <w:tcPr>
            <w:tcW w:w="1594" w:type="dxa"/>
          </w:tcPr>
          <w:p w:rsidR="00581E0A" w:rsidRDefault="00581E0A">
            <w:pPr>
              <w:jc w:val="center"/>
              <w:rPr>
                <w:rFonts w:cs="Times New Roman"/>
                <w:b/>
                <w:bCs/>
              </w:rPr>
            </w:pPr>
            <w:r>
              <w:rPr>
                <w:rFonts w:cs="Times New Roman"/>
                <w:b/>
                <w:bCs/>
              </w:rPr>
              <w:t>частные</w:t>
            </w:r>
          </w:p>
        </w:tc>
        <w:tc>
          <w:tcPr>
            <w:tcW w:w="1595" w:type="dxa"/>
          </w:tcPr>
          <w:p w:rsidR="00581E0A" w:rsidRDefault="00581E0A">
            <w:pPr>
              <w:jc w:val="center"/>
              <w:rPr>
                <w:rFonts w:cs="Times New Roman"/>
                <w:b/>
                <w:bCs/>
              </w:rPr>
            </w:pPr>
            <w:r>
              <w:rPr>
                <w:rFonts w:cs="Times New Roman"/>
                <w:b/>
                <w:bCs/>
              </w:rPr>
              <w:t>домашние</w:t>
            </w:r>
          </w:p>
        </w:tc>
        <w:tc>
          <w:tcPr>
            <w:tcW w:w="1594" w:type="dxa"/>
          </w:tcPr>
          <w:p w:rsidR="00581E0A" w:rsidRDefault="00581E0A">
            <w:pPr>
              <w:jc w:val="center"/>
              <w:rPr>
                <w:rFonts w:cs="Times New Roman"/>
                <w:b/>
                <w:bCs/>
              </w:rPr>
            </w:pPr>
            <w:r>
              <w:rPr>
                <w:rFonts w:cs="Times New Roman"/>
                <w:b/>
                <w:bCs/>
              </w:rPr>
              <w:t>образовательные</w:t>
            </w:r>
          </w:p>
        </w:tc>
        <w:tc>
          <w:tcPr>
            <w:tcW w:w="1595" w:type="dxa"/>
          </w:tcPr>
          <w:p w:rsidR="00581E0A" w:rsidRDefault="00581E0A">
            <w:pPr>
              <w:jc w:val="center"/>
              <w:rPr>
                <w:rFonts w:cs="Times New Roman"/>
                <w:b/>
                <w:bCs/>
              </w:rPr>
            </w:pPr>
            <w:r>
              <w:rPr>
                <w:rFonts w:cs="Times New Roman"/>
                <w:b/>
                <w:bCs/>
              </w:rPr>
              <w:t>досуго</w:t>
            </w:r>
          </w:p>
          <w:p w:rsidR="00581E0A" w:rsidRDefault="00581E0A">
            <w:pPr>
              <w:jc w:val="center"/>
              <w:rPr>
                <w:rFonts w:cs="Times New Roman"/>
                <w:b/>
                <w:bCs/>
              </w:rPr>
            </w:pPr>
            <w:r>
              <w:rPr>
                <w:rFonts w:cs="Times New Roman"/>
                <w:b/>
                <w:bCs/>
              </w:rPr>
              <w:t>вые</w:t>
            </w:r>
          </w:p>
        </w:tc>
        <w:tc>
          <w:tcPr>
            <w:tcW w:w="1276" w:type="dxa"/>
            <w:vMerge/>
          </w:tcPr>
          <w:p w:rsidR="00581E0A" w:rsidRDefault="00581E0A">
            <w:pPr>
              <w:rPr>
                <w:rFonts w:cs="Times New Roman"/>
                <w:b/>
                <w:bCs/>
              </w:rPr>
            </w:pPr>
          </w:p>
        </w:tc>
      </w:tr>
      <w:tr w:rsidR="00581E0A">
        <w:tc>
          <w:tcPr>
            <w:tcW w:w="2093" w:type="dxa"/>
          </w:tcPr>
          <w:p w:rsidR="00581E0A" w:rsidRDefault="00581E0A">
            <w:pPr>
              <w:jc w:val="center"/>
              <w:rPr>
                <w:rFonts w:cs="Times New Roman"/>
                <w:b/>
                <w:bCs/>
              </w:rPr>
            </w:pPr>
            <w:r>
              <w:rPr>
                <w:rFonts w:cs="Times New Roman"/>
                <w:b/>
                <w:bCs/>
              </w:rPr>
              <w:t>До 20</w:t>
            </w:r>
          </w:p>
        </w:tc>
        <w:tc>
          <w:tcPr>
            <w:tcW w:w="1594" w:type="dxa"/>
          </w:tcPr>
          <w:p w:rsidR="00581E0A" w:rsidRDefault="00581E0A">
            <w:pPr>
              <w:jc w:val="center"/>
              <w:rPr>
                <w:rFonts w:cs="Times New Roman"/>
                <w:b/>
                <w:bCs/>
              </w:rPr>
            </w:pPr>
            <w:r>
              <w:rPr>
                <w:rFonts w:cs="Times New Roman"/>
                <w:b/>
                <w:bCs/>
              </w:rPr>
              <w:t>-</w:t>
            </w:r>
          </w:p>
        </w:tc>
        <w:tc>
          <w:tcPr>
            <w:tcW w:w="1595" w:type="dxa"/>
          </w:tcPr>
          <w:p w:rsidR="00581E0A" w:rsidRDefault="00581E0A">
            <w:pPr>
              <w:jc w:val="center"/>
              <w:rPr>
                <w:rFonts w:cs="Times New Roman"/>
                <w:b/>
                <w:bCs/>
              </w:rPr>
            </w:pPr>
            <w:r>
              <w:rPr>
                <w:rFonts w:cs="Times New Roman"/>
                <w:b/>
                <w:bCs/>
              </w:rPr>
              <w:t>4</w:t>
            </w:r>
          </w:p>
        </w:tc>
        <w:tc>
          <w:tcPr>
            <w:tcW w:w="1594" w:type="dxa"/>
          </w:tcPr>
          <w:p w:rsidR="00581E0A" w:rsidRDefault="00581E0A">
            <w:pPr>
              <w:jc w:val="center"/>
              <w:rPr>
                <w:rFonts w:cs="Times New Roman"/>
                <w:b/>
                <w:bCs/>
              </w:rPr>
            </w:pPr>
            <w:r>
              <w:rPr>
                <w:rFonts w:cs="Times New Roman"/>
                <w:b/>
                <w:bCs/>
              </w:rPr>
              <w:t>1</w:t>
            </w:r>
          </w:p>
        </w:tc>
        <w:tc>
          <w:tcPr>
            <w:tcW w:w="1595"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5</w:t>
            </w:r>
          </w:p>
        </w:tc>
      </w:tr>
      <w:tr w:rsidR="00581E0A">
        <w:tc>
          <w:tcPr>
            <w:tcW w:w="2093" w:type="dxa"/>
          </w:tcPr>
          <w:p w:rsidR="00581E0A" w:rsidRDefault="00581E0A">
            <w:pPr>
              <w:jc w:val="center"/>
              <w:rPr>
                <w:rFonts w:cs="Times New Roman"/>
                <w:b/>
                <w:bCs/>
              </w:rPr>
            </w:pPr>
            <w:r>
              <w:rPr>
                <w:rFonts w:cs="Times New Roman"/>
                <w:b/>
                <w:bCs/>
              </w:rPr>
              <w:t>От 21 до 100</w:t>
            </w:r>
          </w:p>
        </w:tc>
        <w:tc>
          <w:tcPr>
            <w:tcW w:w="1594" w:type="dxa"/>
          </w:tcPr>
          <w:p w:rsidR="00581E0A" w:rsidRDefault="00581E0A">
            <w:pPr>
              <w:jc w:val="center"/>
              <w:rPr>
                <w:rFonts w:cs="Times New Roman"/>
                <w:b/>
                <w:bCs/>
              </w:rPr>
            </w:pPr>
            <w:r>
              <w:rPr>
                <w:rFonts w:cs="Times New Roman"/>
                <w:b/>
                <w:bCs/>
              </w:rPr>
              <w:t>-</w:t>
            </w:r>
          </w:p>
        </w:tc>
        <w:tc>
          <w:tcPr>
            <w:tcW w:w="1595" w:type="dxa"/>
          </w:tcPr>
          <w:p w:rsidR="00581E0A" w:rsidRDefault="00581E0A">
            <w:pPr>
              <w:jc w:val="center"/>
              <w:rPr>
                <w:rFonts w:cs="Times New Roman"/>
                <w:b/>
                <w:bCs/>
              </w:rPr>
            </w:pPr>
            <w:r>
              <w:rPr>
                <w:rFonts w:cs="Times New Roman"/>
                <w:b/>
                <w:bCs/>
              </w:rPr>
              <w:t>1</w:t>
            </w:r>
          </w:p>
        </w:tc>
        <w:tc>
          <w:tcPr>
            <w:tcW w:w="1594" w:type="dxa"/>
          </w:tcPr>
          <w:p w:rsidR="00581E0A" w:rsidRDefault="00581E0A">
            <w:pPr>
              <w:jc w:val="center"/>
              <w:rPr>
                <w:rFonts w:cs="Times New Roman"/>
                <w:b/>
                <w:bCs/>
              </w:rPr>
            </w:pPr>
            <w:r>
              <w:rPr>
                <w:rFonts w:cs="Times New Roman"/>
                <w:b/>
                <w:bCs/>
              </w:rPr>
              <w:t>1</w:t>
            </w:r>
          </w:p>
        </w:tc>
        <w:tc>
          <w:tcPr>
            <w:tcW w:w="1595" w:type="dxa"/>
          </w:tcPr>
          <w:p w:rsidR="00581E0A" w:rsidRDefault="00581E0A">
            <w:pPr>
              <w:jc w:val="center"/>
              <w:rPr>
                <w:rFonts w:cs="Times New Roman"/>
                <w:b/>
                <w:bCs/>
              </w:rPr>
            </w:pPr>
            <w:r>
              <w:rPr>
                <w:rFonts w:cs="Times New Roman"/>
                <w:b/>
                <w:bCs/>
              </w:rPr>
              <w:t>4</w:t>
            </w:r>
          </w:p>
        </w:tc>
        <w:tc>
          <w:tcPr>
            <w:tcW w:w="1276" w:type="dxa"/>
          </w:tcPr>
          <w:p w:rsidR="00581E0A" w:rsidRDefault="00581E0A">
            <w:pPr>
              <w:jc w:val="center"/>
              <w:rPr>
                <w:rFonts w:cs="Times New Roman"/>
                <w:b/>
                <w:bCs/>
              </w:rPr>
            </w:pPr>
            <w:r>
              <w:rPr>
                <w:rFonts w:cs="Times New Roman"/>
                <w:b/>
                <w:bCs/>
              </w:rPr>
              <w:t>6</w:t>
            </w:r>
          </w:p>
        </w:tc>
      </w:tr>
      <w:tr w:rsidR="00581E0A">
        <w:tc>
          <w:tcPr>
            <w:tcW w:w="2093" w:type="dxa"/>
          </w:tcPr>
          <w:p w:rsidR="00581E0A" w:rsidRDefault="00581E0A">
            <w:pPr>
              <w:jc w:val="center"/>
              <w:rPr>
                <w:rFonts w:cs="Times New Roman"/>
                <w:b/>
                <w:bCs/>
              </w:rPr>
            </w:pPr>
            <w:r>
              <w:rPr>
                <w:rFonts w:cs="Times New Roman"/>
                <w:b/>
                <w:bCs/>
              </w:rPr>
              <w:t>От 101 до 200</w:t>
            </w:r>
          </w:p>
        </w:tc>
        <w:tc>
          <w:tcPr>
            <w:tcW w:w="1594" w:type="dxa"/>
          </w:tcPr>
          <w:p w:rsidR="00581E0A" w:rsidRDefault="00581E0A">
            <w:pPr>
              <w:jc w:val="center"/>
              <w:rPr>
                <w:rFonts w:cs="Times New Roman"/>
                <w:b/>
                <w:bCs/>
              </w:rPr>
            </w:pPr>
            <w:r>
              <w:rPr>
                <w:rFonts w:cs="Times New Roman"/>
                <w:b/>
                <w:bCs/>
              </w:rPr>
              <w:t>4</w:t>
            </w:r>
          </w:p>
        </w:tc>
        <w:tc>
          <w:tcPr>
            <w:tcW w:w="1595" w:type="dxa"/>
          </w:tcPr>
          <w:p w:rsidR="00581E0A" w:rsidRDefault="00581E0A">
            <w:pPr>
              <w:jc w:val="center"/>
              <w:rPr>
                <w:rFonts w:cs="Times New Roman"/>
                <w:b/>
                <w:bCs/>
              </w:rPr>
            </w:pPr>
            <w:r>
              <w:rPr>
                <w:rFonts w:cs="Times New Roman"/>
                <w:b/>
                <w:bCs/>
              </w:rPr>
              <w:t>-</w:t>
            </w:r>
          </w:p>
        </w:tc>
        <w:tc>
          <w:tcPr>
            <w:tcW w:w="1594" w:type="dxa"/>
          </w:tcPr>
          <w:p w:rsidR="00581E0A" w:rsidRDefault="00581E0A">
            <w:pPr>
              <w:jc w:val="center"/>
              <w:rPr>
                <w:rFonts w:cs="Times New Roman"/>
                <w:b/>
                <w:bCs/>
              </w:rPr>
            </w:pPr>
            <w:r>
              <w:rPr>
                <w:rFonts w:cs="Times New Roman"/>
                <w:b/>
                <w:bCs/>
              </w:rPr>
              <w:t>2</w:t>
            </w:r>
          </w:p>
        </w:tc>
        <w:tc>
          <w:tcPr>
            <w:tcW w:w="1595"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6</w:t>
            </w:r>
          </w:p>
        </w:tc>
      </w:tr>
      <w:tr w:rsidR="00581E0A">
        <w:tc>
          <w:tcPr>
            <w:tcW w:w="2093" w:type="dxa"/>
          </w:tcPr>
          <w:p w:rsidR="00581E0A" w:rsidRDefault="00581E0A">
            <w:pPr>
              <w:jc w:val="center"/>
              <w:rPr>
                <w:rFonts w:cs="Times New Roman"/>
                <w:b/>
                <w:bCs/>
              </w:rPr>
            </w:pPr>
            <w:r>
              <w:rPr>
                <w:rFonts w:cs="Times New Roman"/>
                <w:b/>
                <w:bCs/>
              </w:rPr>
              <w:t>Свыше 200</w:t>
            </w:r>
          </w:p>
        </w:tc>
        <w:tc>
          <w:tcPr>
            <w:tcW w:w="1594" w:type="dxa"/>
          </w:tcPr>
          <w:p w:rsidR="00581E0A" w:rsidRDefault="00581E0A">
            <w:pPr>
              <w:jc w:val="center"/>
              <w:rPr>
                <w:rFonts w:cs="Times New Roman"/>
                <w:b/>
                <w:bCs/>
              </w:rPr>
            </w:pPr>
            <w:r>
              <w:rPr>
                <w:rFonts w:cs="Times New Roman"/>
                <w:b/>
                <w:bCs/>
              </w:rPr>
              <w:t>-</w:t>
            </w:r>
          </w:p>
        </w:tc>
        <w:tc>
          <w:tcPr>
            <w:tcW w:w="1595" w:type="dxa"/>
          </w:tcPr>
          <w:p w:rsidR="00581E0A" w:rsidRDefault="00581E0A">
            <w:pPr>
              <w:jc w:val="center"/>
              <w:rPr>
                <w:rFonts w:cs="Times New Roman"/>
                <w:b/>
                <w:bCs/>
              </w:rPr>
            </w:pPr>
            <w:r>
              <w:rPr>
                <w:rFonts w:cs="Times New Roman"/>
                <w:b/>
                <w:bCs/>
              </w:rPr>
              <w:t>-</w:t>
            </w:r>
          </w:p>
        </w:tc>
        <w:tc>
          <w:tcPr>
            <w:tcW w:w="1594" w:type="dxa"/>
          </w:tcPr>
          <w:p w:rsidR="00581E0A" w:rsidRDefault="00581E0A">
            <w:pPr>
              <w:jc w:val="center"/>
              <w:rPr>
                <w:rFonts w:cs="Times New Roman"/>
                <w:b/>
                <w:bCs/>
              </w:rPr>
            </w:pPr>
            <w:r>
              <w:rPr>
                <w:rFonts w:cs="Times New Roman"/>
                <w:b/>
                <w:bCs/>
              </w:rPr>
              <w:t>2</w:t>
            </w:r>
          </w:p>
        </w:tc>
        <w:tc>
          <w:tcPr>
            <w:tcW w:w="1595"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2</w:t>
            </w:r>
          </w:p>
        </w:tc>
      </w:tr>
      <w:tr w:rsidR="00581E0A">
        <w:tc>
          <w:tcPr>
            <w:tcW w:w="2093" w:type="dxa"/>
          </w:tcPr>
          <w:p w:rsidR="00581E0A" w:rsidRDefault="00581E0A">
            <w:pPr>
              <w:jc w:val="center"/>
              <w:rPr>
                <w:rFonts w:cs="Times New Roman"/>
                <w:b/>
                <w:bCs/>
              </w:rPr>
            </w:pPr>
            <w:r>
              <w:rPr>
                <w:rFonts w:cs="Times New Roman"/>
                <w:b/>
                <w:bCs/>
              </w:rPr>
              <w:t>Всего</w:t>
            </w:r>
          </w:p>
        </w:tc>
        <w:tc>
          <w:tcPr>
            <w:tcW w:w="1594" w:type="dxa"/>
          </w:tcPr>
          <w:p w:rsidR="00581E0A" w:rsidRDefault="00581E0A">
            <w:pPr>
              <w:jc w:val="center"/>
              <w:rPr>
                <w:rFonts w:cs="Times New Roman"/>
                <w:b/>
                <w:bCs/>
              </w:rPr>
            </w:pPr>
            <w:r>
              <w:rPr>
                <w:rFonts w:cs="Times New Roman"/>
                <w:b/>
                <w:bCs/>
              </w:rPr>
              <w:t>4</w:t>
            </w:r>
          </w:p>
        </w:tc>
        <w:tc>
          <w:tcPr>
            <w:tcW w:w="1595" w:type="dxa"/>
          </w:tcPr>
          <w:p w:rsidR="00581E0A" w:rsidRDefault="00581E0A">
            <w:pPr>
              <w:jc w:val="center"/>
              <w:rPr>
                <w:rFonts w:cs="Times New Roman"/>
                <w:b/>
                <w:bCs/>
              </w:rPr>
            </w:pPr>
            <w:r>
              <w:rPr>
                <w:rFonts w:cs="Times New Roman"/>
                <w:b/>
                <w:bCs/>
              </w:rPr>
              <w:t>5</w:t>
            </w:r>
          </w:p>
        </w:tc>
        <w:tc>
          <w:tcPr>
            <w:tcW w:w="1594" w:type="dxa"/>
          </w:tcPr>
          <w:p w:rsidR="00581E0A" w:rsidRDefault="00581E0A">
            <w:pPr>
              <w:jc w:val="center"/>
              <w:rPr>
                <w:rFonts w:cs="Times New Roman"/>
                <w:b/>
                <w:bCs/>
              </w:rPr>
            </w:pPr>
            <w:r>
              <w:rPr>
                <w:rFonts w:cs="Times New Roman"/>
                <w:b/>
                <w:bCs/>
              </w:rPr>
              <w:t>6</w:t>
            </w:r>
          </w:p>
        </w:tc>
        <w:tc>
          <w:tcPr>
            <w:tcW w:w="1595" w:type="dxa"/>
          </w:tcPr>
          <w:p w:rsidR="00581E0A" w:rsidRDefault="00581E0A">
            <w:pPr>
              <w:jc w:val="center"/>
              <w:rPr>
                <w:rFonts w:cs="Times New Roman"/>
                <w:b/>
                <w:bCs/>
              </w:rPr>
            </w:pPr>
            <w:r>
              <w:rPr>
                <w:rFonts w:cs="Times New Roman"/>
                <w:b/>
                <w:bCs/>
              </w:rPr>
              <w:t>4</w:t>
            </w:r>
          </w:p>
        </w:tc>
        <w:tc>
          <w:tcPr>
            <w:tcW w:w="1276" w:type="dxa"/>
          </w:tcPr>
          <w:p w:rsidR="00581E0A" w:rsidRDefault="00581E0A">
            <w:pPr>
              <w:jc w:val="center"/>
              <w:rPr>
                <w:rFonts w:cs="Times New Roman"/>
                <w:b/>
                <w:bCs/>
              </w:rPr>
            </w:pPr>
            <w:r>
              <w:rPr>
                <w:rFonts w:cs="Times New Roman"/>
                <w:b/>
                <w:bCs/>
              </w:rPr>
              <w:t>19</w:t>
            </w:r>
          </w:p>
        </w:tc>
      </w:tr>
    </w:tbl>
    <w:p w:rsidR="00581E0A" w:rsidRDefault="00581E0A">
      <w:pPr>
        <w:ind w:firstLine="709"/>
        <w:jc w:val="both"/>
        <w:rPr>
          <w:rFonts w:cs="Times New Roman"/>
        </w:rPr>
      </w:pPr>
    </w:p>
    <w:p w:rsidR="00581E0A" w:rsidRDefault="00581E0A">
      <w:pPr>
        <w:ind w:firstLine="709"/>
        <w:jc w:val="both"/>
        <w:rPr>
          <w:rFonts w:cs="Times New Roman"/>
          <w:sz w:val="28"/>
          <w:szCs w:val="28"/>
        </w:rPr>
      </w:pPr>
      <w:r>
        <w:rPr>
          <w:rFonts w:cs="Times New Roman"/>
          <w:sz w:val="28"/>
          <w:szCs w:val="28"/>
        </w:rPr>
        <w:t xml:space="preserve">По данным опроса мы сделали вывод, что свои рыночные ниши определили детские сады и досуговые центры, а под дошкольными образовательными центрами могут «скрываться» различные формы дошкольного развития. Досуговые центры представляют собой скорее центры кратковременного пребывания детей. Среди самых масштабных представлены уже отмеченный выше центр «Умка» (550 чел.) и «Центр родительства», специализирующийся скорее на сочетании медицинских, консультационных и досуговых услуг. Средняя численность детей домашних детских садов – 10-12 чел. </w:t>
      </w:r>
    </w:p>
    <w:p w:rsidR="00581E0A" w:rsidRDefault="00581E0A">
      <w:pPr>
        <w:ind w:firstLine="709"/>
        <w:jc w:val="both"/>
        <w:rPr>
          <w:rFonts w:cs="Times New Roman"/>
          <w:sz w:val="28"/>
          <w:szCs w:val="28"/>
        </w:rPr>
      </w:pPr>
      <w:r>
        <w:rPr>
          <w:rFonts w:cs="Times New Roman"/>
          <w:sz w:val="28"/>
          <w:szCs w:val="28"/>
        </w:rPr>
        <w:t>Стоимость пребывания в частном или домашнем детском саду колеблется от 7 до 10 тыс. руб. в месяц. Только один частный детских садик указал стоимость до 3 тыс. руб., в нем сочетаются комплексная услуга с набором дополнительных услуг, возможно краткосрочное пребывание ребенка. Один частный детский сад – свыше 10 тыс. руб. в месяц, расположенный в доме с квартирами новой планировки. В центрах наиболее встречающееся значение ежемесячных расходов родителей на услуги – 1-3 тыс. руб.</w:t>
      </w:r>
    </w:p>
    <w:p w:rsidR="00581E0A" w:rsidRDefault="00581E0A">
      <w:pPr>
        <w:ind w:firstLine="709"/>
        <w:jc w:val="both"/>
        <w:rPr>
          <w:rFonts w:cs="Times New Roman"/>
          <w:sz w:val="28"/>
          <w:szCs w:val="28"/>
        </w:rPr>
      </w:pPr>
      <w:r>
        <w:rPr>
          <w:rFonts w:cs="Times New Roman"/>
          <w:sz w:val="28"/>
          <w:szCs w:val="28"/>
        </w:rPr>
        <w:t xml:space="preserve">Выбор места положения предпринимателями был обоснован тем, что «сами предприниматели проживают рядом», «наличием свободных помещений для организации деятельности» и, на третьем месте, «уровнем доходов населения». Необходимо отметить, что большинство анкет было собрано в Советском районе Красноярска, который по официальным статистическим данным характеризуется наиболее высоким среднедушевым уровнем дохода населения. </w:t>
      </w:r>
    </w:p>
    <w:p w:rsidR="00581E0A" w:rsidRDefault="00581E0A">
      <w:pPr>
        <w:ind w:firstLine="709"/>
        <w:jc w:val="both"/>
        <w:rPr>
          <w:rFonts w:cs="Times New Roman"/>
          <w:sz w:val="28"/>
          <w:szCs w:val="28"/>
        </w:rPr>
      </w:pPr>
      <w:r>
        <w:rPr>
          <w:rFonts w:cs="Times New Roman"/>
          <w:sz w:val="28"/>
          <w:szCs w:val="28"/>
        </w:rPr>
        <w:t>Частные дошкольные организации представлены в различных организационно-правовых формах (рис. 2).</w:t>
      </w:r>
    </w:p>
    <w:p w:rsidR="00581E0A" w:rsidRDefault="00581E0A">
      <w:pPr>
        <w:spacing w:after="120"/>
        <w:jc w:val="center"/>
        <w:rPr>
          <w:rFonts w:cs="Times New Roman"/>
        </w:rPr>
      </w:pPr>
      <w:r>
        <w:rPr>
          <w:rFonts w:cs="Times New Roman"/>
          <w:noProof/>
          <w:sz w:val="28"/>
          <w:szCs w:val="28"/>
        </w:rPr>
        <w:object w:dxaOrig="2928" w:dyaOrig="2199">
          <v:shape id="Объект 2" o:spid="_x0000_i1026" type="#_x0000_t75" style="width:471pt;height:2in;visibility:visible" o:ole="">
            <v:imagedata r:id="rId11" o:title="" croptop="-13709f" cropbottom="-6557f" cropleft="-105041f" cropright="-40221f"/>
            <o:lock v:ext="edit" aspectratio="f"/>
          </v:shape>
          <o:OLEObject Type="Embed" ProgID="Excel.Chart.8" ShapeID="Объект 2" DrawAspect="Content" ObjectID="_1335084400" r:id="rId12"/>
        </w:object>
      </w:r>
      <w:r>
        <w:rPr>
          <w:rFonts w:cs="Times New Roman"/>
        </w:rPr>
        <w:t xml:space="preserve"> Рис. 2. Структура производителей по формам государственной регистрации*</w:t>
      </w:r>
    </w:p>
    <w:p w:rsidR="00581E0A" w:rsidRDefault="00581E0A">
      <w:pPr>
        <w:spacing w:after="120"/>
        <w:jc w:val="both"/>
        <w:rPr>
          <w:rFonts w:cs="Times New Roman"/>
          <w:sz w:val="20"/>
          <w:szCs w:val="20"/>
        </w:rPr>
      </w:pPr>
      <w:r>
        <w:rPr>
          <w:rFonts w:cs="Times New Roman"/>
          <w:sz w:val="20"/>
          <w:szCs w:val="20"/>
        </w:rPr>
        <w:t>(* использованы следующие обозначения: НГОУ – негосударственное образовательное учреждение, ООО – общество с ограниченной ответственностью, ИПБОЮЛ – индивидуальный предприниматель без образования юридического лица)</w:t>
      </w:r>
    </w:p>
    <w:p w:rsidR="00581E0A" w:rsidRDefault="00581E0A">
      <w:pPr>
        <w:ind w:firstLine="709"/>
        <w:jc w:val="both"/>
        <w:rPr>
          <w:rFonts w:cs="Times New Roman"/>
          <w:sz w:val="28"/>
          <w:szCs w:val="28"/>
        </w:rPr>
      </w:pPr>
      <w:r>
        <w:rPr>
          <w:rFonts w:cs="Times New Roman"/>
          <w:sz w:val="28"/>
          <w:szCs w:val="28"/>
        </w:rPr>
        <w:t>Деятельность частных организаций в социально-культурной сфере дает возможность выбора практически любой из организационно-правовых форм, как коммерческих, так и не коммерческих, и регистрацию в качестве индивидуального предпринимателя без образования юридического лица. Выбор организационно-правовой формы обосновывался следующим образом:</w:t>
      </w:r>
    </w:p>
    <w:p w:rsidR="00581E0A" w:rsidRDefault="00581E0A">
      <w:pPr>
        <w:numPr>
          <w:ilvl w:val="0"/>
          <w:numId w:val="21"/>
        </w:numPr>
        <w:ind w:left="426"/>
        <w:jc w:val="both"/>
        <w:rPr>
          <w:rFonts w:cs="Times New Roman"/>
          <w:sz w:val="28"/>
          <w:szCs w:val="28"/>
        </w:rPr>
      </w:pPr>
      <w:r>
        <w:rPr>
          <w:rFonts w:cs="Times New Roman"/>
          <w:sz w:val="28"/>
          <w:szCs w:val="28"/>
        </w:rPr>
        <w:t>при наличии лицензии на ведение образовательной деятельности и в соответствии с ФЗ «Об образовании» регистрация в форме негосударственного образовательного учреждения.</w:t>
      </w:r>
    </w:p>
    <w:p w:rsidR="00581E0A" w:rsidRDefault="00581E0A">
      <w:pPr>
        <w:numPr>
          <w:ilvl w:val="0"/>
          <w:numId w:val="21"/>
        </w:numPr>
        <w:ind w:left="426"/>
        <w:jc w:val="both"/>
        <w:rPr>
          <w:rFonts w:cs="Times New Roman"/>
          <w:sz w:val="28"/>
          <w:szCs w:val="28"/>
        </w:rPr>
      </w:pPr>
      <w:r>
        <w:rPr>
          <w:rFonts w:cs="Times New Roman"/>
          <w:sz w:val="28"/>
          <w:szCs w:val="28"/>
        </w:rPr>
        <w:t>при выборе ИПБОЮЛ центры ДДО учитывали меньшие издержки (средств, сил и времени) при государственной регистрации, данная регистрация наиболее упрощена, хотя прибыли деятельность в таких масштабах (100-200 чел.) не приносит;</w:t>
      </w:r>
    </w:p>
    <w:p w:rsidR="00581E0A" w:rsidRDefault="00581E0A">
      <w:pPr>
        <w:numPr>
          <w:ilvl w:val="0"/>
          <w:numId w:val="21"/>
        </w:numPr>
        <w:ind w:left="426"/>
        <w:jc w:val="both"/>
        <w:rPr>
          <w:rFonts w:cs="Times New Roman"/>
          <w:sz w:val="28"/>
          <w:szCs w:val="28"/>
        </w:rPr>
      </w:pPr>
      <w:r>
        <w:rPr>
          <w:rFonts w:cs="Times New Roman"/>
          <w:sz w:val="28"/>
          <w:szCs w:val="28"/>
        </w:rPr>
        <w:t>для домашних детских садов приемлемой формой регистрации является только ИПБОЮЛ;</w:t>
      </w:r>
    </w:p>
    <w:p w:rsidR="00581E0A" w:rsidRDefault="00581E0A">
      <w:pPr>
        <w:numPr>
          <w:ilvl w:val="0"/>
          <w:numId w:val="21"/>
        </w:numPr>
        <w:ind w:left="426"/>
        <w:jc w:val="both"/>
        <w:rPr>
          <w:rFonts w:cs="Times New Roman"/>
          <w:sz w:val="28"/>
          <w:szCs w:val="28"/>
        </w:rPr>
      </w:pPr>
      <w:r>
        <w:rPr>
          <w:rFonts w:cs="Times New Roman"/>
          <w:sz w:val="28"/>
          <w:szCs w:val="28"/>
        </w:rPr>
        <w:t>разнообразие организационно-правовых форм получилось у частных детских садов, расположенных в одном районе города и с небольшим разрывом во времени создания.</w:t>
      </w:r>
    </w:p>
    <w:p w:rsidR="00581E0A" w:rsidRDefault="00581E0A">
      <w:pPr>
        <w:ind w:firstLine="709"/>
        <w:jc w:val="both"/>
        <w:rPr>
          <w:rFonts w:cs="Times New Roman"/>
          <w:sz w:val="28"/>
          <w:szCs w:val="28"/>
        </w:rPr>
      </w:pPr>
    </w:p>
    <w:p w:rsidR="00581E0A" w:rsidRDefault="00581E0A">
      <w:pPr>
        <w:pStyle w:val="BodyText"/>
        <w:widowControl w:val="0"/>
        <w:spacing w:after="0"/>
        <w:ind w:left="709" w:hanging="1"/>
        <w:rPr>
          <w:rFonts w:ascii="Arial" w:hAnsi="Arial" w:cs="Arial"/>
          <w:b/>
          <w:bCs/>
          <w:sz w:val="28"/>
          <w:szCs w:val="28"/>
        </w:rPr>
      </w:pPr>
      <w:r>
        <w:rPr>
          <w:rFonts w:ascii="Arial" w:hAnsi="Arial" w:cs="Arial"/>
          <w:b/>
          <w:bCs/>
          <w:sz w:val="28"/>
          <w:szCs w:val="28"/>
        </w:rPr>
        <w:t>2. Факторы выживания (банкротства) ЧФДО</w:t>
      </w:r>
    </w:p>
    <w:p w:rsidR="00581E0A" w:rsidRDefault="00581E0A">
      <w:pPr>
        <w:pStyle w:val="BodyText"/>
        <w:widowControl w:val="0"/>
        <w:spacing w:after="0"/>
        <w:ind w:left="709" w:hanging="1"/>
        <w:rPr>
          <w:rFonts w:ascii="Arial" w:hAnsi="Arial" w:cs="Arial"/>
          <w:b/>
          <w:bCs/>
          <w:sz w:val="28"/>
          <w:szCs w:val="28"/>
        </w:rPr>
      </w:pPr>
    </w:p>
    <w:p w:rsidR="00581E0A" w:rsidRDefault="00581E0A">
      <w:pPr>
        <w:ind w:firstLine="709"/>
        <w:jc w:val="both"/>
        <w:rPr>
          <w:rFonts w:cs="Times New Roman"/>
          <w:sz w:val="28"/>
          <w:szCs w:val="28"/>
        </w:rPr>
      </w:pPr>
      <w:r>
        <w:rPr>
          <w:rFonts w:cs="Times New Roman"/>
          <w:sz w:val="28"/>
          <w:szCs w:val="28"/>
        </w:rPr>
        <w:t>Основным критерием выживания дошкольной организации в нашем исследовании принят показатель «продолжительность работы на рынке дошкольных услуг». Среднее значение данного показателя по результатам опроса составляет 2,5 года, модальное значение – 1 год (6 организаций), медианное значение – 2 года.</w:t>
      </w:r>
    </w:p>
    <w:p w:rsidR="00581E0A" w:rsidRDefault="00581E0A">
      <w:pPr>
        <w:ind w:firstLine="709"/>
        <w:jc w:val="both"/>
        <w:rPr>
          <w:rFonts w:cs="Times New Roman"/>
          <w:sz w:val="28"/>
          <w:szCs w:val="28"/>
        </w:rPr>
      </w:pPr>
      <w:r>
        <w:rPr>
          <w:rFonts w:cs="Times New Roman"/>
          <w:sz w:val="28"/>
          <w:szCs w:val="28"/>
        </w:rPr>
        <w:t>Выше уже было сказано, что 5 из 46 входящих в генеральную совокупность организаций прекратили деятельность, что составляет 10,9 % от общего числа действовавших в начале 2009 года или 11,4 % от просуществовавших не менее года. Из закрывшихся нам известен только один домашний детский сад, по его адресу мы обнаружили другую предпринимательницу. Была ли речь о перепродаже бизнеса или на месте ушедшего был организован новый для «старых» клиентов, нам неизвестно.</w:t>
      </w:r>
    </w:p>
    <w:p w:rsidR="00581E0A" w:rsidRDefault="00581E0A">
      <w:pPr>
        <w:ind w:firstLine="709"/>
        <w:jc w:val="both"/>
        <w:rPr>
          <w:rFonts w:cs="Times New Roman"/>
          <w:sz w:val="28"/>
          <w:szCs w:val="28"/>
        </w:rPr>
      </w:pPr>
      <w:r>
        <w:rPr>
          <w:rFonts w:cs="Times New Roman"/>
          <w:sz w:val="28"/>
          <w:szCs w:val="28"/>
        </w:rPr>
        <w:t>Рассмотрим различия в продолжительности присутствия на рынке разных форм организации дошкольного обеспечения (табл. 3).</w:t>
      </w:r>
    </w:p>
    <w:p w:rsidR="00581E0A" w:rsidRDefault="00581E0A">
      <w:pPr>
        <w:ind w:firstLine="709"/>
        <w:jc w:val="right"/>
        <w:rPr>
          <w:rFonts w:cs="Times New Roman"/>
          <w:sz w:val="28"/>
          <w:szCs w:val="28"/>
        </w:rPr>
      </w:pPr>
      <w:r>
        <w:rPr>
          <w:rFonts w:cs="Times New Roman"/>
          <w:sz w:val="28"/>
          <w:szCs w:val="28"/>
        </w:rPr>
        <w:t>Таблица 3</w:t>
      </w:r>
    </w:p>
    <w:p w:rsidR="00581E0A" w:rsidRDefault="00581E0A">
      <w:pPr>
        <w:jc w:val="center"/>
        <w:rPr>
          <w:rFonts w:cs="Times New Roman"/>
          <w:b/>
          <w:bCs/>
          <w:sz w:val="28"/>
          <w:szCs w:val="28"/>
        </w:rPr>
      </w:pPr>
      <w:r>
        <w:rPr>
          <w:rFonts w:cs="Times New Roman"/>
          <w:b/>
          <w:bCs/>
          <w:sz w:val="28"/>
          <w:szCs w:val="28"/>
        </w:rPr>
        <w:t>Распределение частных дошкольных организаций по продолжительности работы на рынке дошкольных услуг</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1594"/>
        <w:gridCol w:w="1595"/>
        <w:gridCol w:w="1594"/>
        <w:gridCol w:w="1595"/>
        <w:gridCol w:w="1276"/>
      </w:tblGrid>
      <w:tr w:rsidR="00581E0A">
        <w:trPr>
          <w:cantSplit/>
          <w:tblHeader/>
        </w:trPr>
        <w:tc>
          <w:tcPr>
            <w:tcW w:w="2093" w:type="dxa"/>
            <w:vMerge w:val="restart"/>
          </w:tcPr>
          <w:p w:rsidR="00581E0A" w:rsidRDefault="00581E0A">
            <w:pPr>
              <w:jc w:val="center"/>
              <w:rPr>
                <w:rFonts w:cs="Times New Roman"/>
                <w:b/>
                <w:bCs/>
              </w:rPr>
            </w:pPr>
            <w:r>
              <w:rPr>
                <w:rFonts w:cs="Times New Roman"/>
                <w:b/>
                <w:bCs/>
              </w:rPr>
              <w:t>Продолжите-льность работы (лет)</w:t>
            </w:r>
          </w:p>
        </w:tc>
        <w:tc>
          <w:tcPr>
            <w:tcW w:w="3189" w:type="dxa"/>
            <w:gridSpan w:val="2"/>
          </w:tcPr>
          <w:p w:rsidR="00581E0A" w:rsidRDefault="00581E0A">
            <w:pPr>
              <w:jc w:val="center"/>
              <w:rPr>
                <w:rFonts w:cs="Times New Roman"/>
                <w:b/>
                <w:bCs/>
              </w:rPr>
            </w:pPr>
            <w:r>
              <w:rPr>
                <w:rFonts w:cs="Times New Roman"/>
                <w:b/>
                <w:bCs/>
              </w:rPr>
              <w:t>Детские сады</w:t>
            </w:r>
          </w:p>
        </w:tc>
        <w:tc>
          <w:tcPr>
            <w:tcW w:w="3189" w:type="dxa"/>
            <w:gridSpan w:val="2"/>
          </w:tcPr>
          <w:p w:rsidR="00581E0A" w:rsidRDefault="00581E0A">
            <w:pPr>
              <w:jc w:val="center"/>
              <w:rPr>
                <w:rFonts w:cs="Times New Roman"/>
                <w:b/>
                <w:bCs/>
              </w:rPr>
            </w:pPr>
            <w:r>
              <w:rPr>
                <w:rFonts w:cs="Times New Roman"/>
                <w:b/>
                <w:bCs/>
              </w:rPr>
              <w:t>Дошкольные центры</w:t>
            </w:r>
          </w:p>
        </w:tc>
        <w:tc>
          <w:tcPr>
            <w:tcW w:w="1276" w:type="dxa"/>
            <w:vMerge w:val="restart"/>
          </w:tcPr>
          <w:p w:rsidR="00581E0A" w:rsidRDefault="00581E0A">
            <w:pPr>
              <w:jc w:val="center"/>
              <w:rPr>
                <w:rFonts w:cs="Times New Roman"/>
                <w:b/>
                <w:bCs/>
              </w:rPr>
            </w:pPr>
            <w:r>
              <w:rPr>
                <w:rFonts w:cs="Times New Roman"/>
                <w:b/>
                <w:bCs/>
              </w:rPr>
              <w:t>Всего</w:t>
            </w:r>
          </w:p>
        </w:tc>
      </w:tr>
      <w:tr w:rsidR="00581E0A">
        <w:trPr>
          <w:cantSplit/>
          <w:tblHeader/>
        </w:trPr>
        <w:tc>
          <w:tcPr>
            <w:tcW w:w="2093" w:type="dxa"/>
            <w:vMerge/>
          </w:tcPr>
          <w:p w:rsidR="00581E0A" w:rsidRDefault="00581E0A">
            <w:pPr>
              <w:jc w:val="center"/>
              <w:rPr>
                <w:rFonts w:cs="Times New Roman"/>
                <w:b/>
                <w:bCs/>
              </w:rPr>
            </w:pPr>
          </w:p>
        </w:tc>
        <w:tc>
          <w:tcPr>
            <w:tcW w:w="1594" w:type="dxa"/>
          </w:tcPr>
          <w:p w:rsidR="00581E0A" w:rsidRDefault="00581E0A">
            <w:pPr>
              <w:jc w:val="center"/>
              <w:rPr>
                <w:rFonts w:cs="Times New Roman"/>
                <w:b/>
                <w:bCs/>
              </w:rPr>
            </w:pPr>
            <w:r>
              <w:rPr>
                <w:rFonts w:cs="Times New Roman"/>
                <w:b/>
                <w:bCs/>
              </w:rPr>
              <w:t>частные</w:t>
            </w:r>
          </w:p>
        </w:tc>
        <w:tc>
          <w:tcPr>
            <w:tcW w:w="1595" w:type="dxa"/>
          </w:tcPr>
          <w:p w:rsidR="00581E0A" w:rsidRDefault="00581E0A">
            <w:pPr>
              <w:jc w:val="center"/>
              <w:rPr>
                <w:rFonts w:cs="Times New Roman"/>
                <w:b/>
                <w:bCs/>
              </w:rPr>
            </w:pPr>
            <w:r>
              <w:rPr>
                <w:rFonts w:cs="Times New Roman"/>
                <w:b/>
                <w:bCs/>
              </w:rPr>
              <w:t>домашние</w:t>
            </w:r>
          </w:p>
        </w:tc>
        <w:tc>
          <w:tcPr>
            <w:tcW w:w="1594" w:type="dxa"/>
          </w:tcPr>
          <w:p w:rsidR="00581E0A" w:rsidRDefault="00581E0A">
            <w:pPr>
              <w:jc w:val="center"/>
              <w:rPr>
                <w:rFonts w:cs="Times New Roman"/>
                <w:b/>
                <w:bCs/>
              </w:rPr>
            </w:pPr>
            <w:r>
              <w:rPr>
                <w:rFonts w:cs="Times New Roman"/>
                <w:b/>
                <w:bCs/>
              </w:rPr>
              <w:t>образовательные</w:t>
            </w:r>
          </w:p>
        </w:tc>
        <w:tc>
          <w:tcPr>
            <w:tcW w:w="1595" w:type="dxa"/>
          </w:tcPr>
          <w:p w:rsidR="00581E0A" w:rsidRDefault="00581E0A">
            <w:pPr>
              <w:jc w:val="center"/>
              <w:rPr>
                <w:rFonts w:cs="Times New Roman"/>
                <w:b/>
                <w:bCs/>
              </w:rPr>
            </w:pPr>
            <w:r>
              <w:rPr>
                <w:rFonts w:cs="Times New Roman"/>
                <w:b/>
                <w:bCs/>
              </w:rPr>
              <w:t>досуго</w:t>
            </w:r>
          </w:p>
          <w:p w:rsidR="00581E0A" w:rsidRDefault="00581E0A">
            <w:pPr>
              <w:jc w:val="center"/>
              <w:rPr>
                <w:rFonts w:cs="Times New Roman"/>
                <w:b/>
                <w:bCs/>
              </w:rPr>
            </w:pPr>
            <w:r>
              <w:rPr>
                <w:rFonts w:cs="Times New Roman"/>
                <w:b/>
                <w:bCs/>
              </w:rPr>
              <w:t>вые</w:t>
            </w:r>
          </w:p>
        </w:tc>
        <w:tc>
          <w:tcPr>
            <w:tcW w:w="1276" w:type="dxa"/>
            <w:vMerge/>
          </w:tcPr>
          <w:p w:rsidR="00581E0A" w:rsidRDefault="00581E0A">
            <w:pPr>
              <w:rPr>
                <w:rFonts w:cs="Times New Roman"/>
                <w:b/>
                <w:bCs/>
              </w:rPr>
            </w:pPr>
          </w:p>
        </w:tc>
      </w:tr>
      <w:tr w:rsidR="00581E0A">
        <w:tc>
          <w:tcPr>
            <w:tcW w:w="2093" w:type="dxa"/>
          </w:tcPr>
          <w:p w:rsidR="00581E0A" w:rsidRDefault="00581E0A">
            <w:pPr>
              <w:jc w:val="center"/>
              <w:rPr>
                <w:rFonts w:cs="Times New Roman"/>
                <w:b/>
                <w:bCs/>
              </w:rPr>
            </w:pPr>
            <w:r>
              <w:rPr>
                <w:rFonts w:cs="Times New Roman"/>
                <w:b/>
                <w:bCs/>
              </w:rPr>
              <w:t xml:space="preserve">До 1 </w:t>
            </w:r>
          </w:p>
        </w:tc>
        <w:tc>
          <w:tcPr>
            <w:tcW w:w="1594" w:type="dxa"/>
          </w:tcPr>
          <w:p w:rsidR="00581E0A" w:rsidRDefault="00581E0A">
            <w:pPr>
              <w:jc w:val="center"/>
              <w:rPr>
                <w:rFonts w:cs="Times New Roman"/>
                <w:b/>
                <w:bCs/>
              </w:rPr>
            </w:pPr>
            <w:r>
              <w:rPr>
                <w:rFonts w:cs="Times New Roman"/>
                <w:b/>
                <w:bCs/>
              </w:rPr>
              <w:t>-</w:t>
            </w:r>
          </w:p>
        </w:tc>
        <w:tc>
          <w:tcPr>
            <w:tcW w:w="1595" w:type="dxa"/>
          </w:tcPr>
          <w:p w:rsidR="00581E0A" w:rsidRDefault="00581E0A">
            <w:pPr>
              <w:jc w:val="center"/>
              <w:rPr>
                <w:rFonts w:cs="Times New Roman"/>
                <w:b/>
                <w:bCs/>
              </w:rPr>
            </w:pPr>
            <w:r>
              <w:rPr>
                <w:rFonts w:cs="Times New Roman"/>
                <w:b/>
                <w:bCs/>
              </w:rPr>
              <w:t>-</w:t>
            </w:r>
          </w:p>
        </w:tc>
        <w:tc>
          <w:tcPr>
            <w:tcW w:w="1594" w:type="dxa"/>
          </w:tcPr>
          <w:p w:rsidR="00581E0A" w:rsidRDefault="00581E0A">
            <w:pPr>
              <w:jc w:val="center"/>
              <w:rPr>
                <w:rFonts w:cs="Times New Roman"/>
                <w:b/>
                <w:bCs/>
              </w:rPr>
            </w:pPr>
            <w:r>
              <w:rPr>
                <w:rFonts w:cs="Times New Roman"/>
                <w:b/>
                <w:bCs/>
              </w:rPr>
              <w:t>-</w:t>
            </w:r>
          </w:p>
        </w:tc>
        <w:tc>
          <w:tcPr>
            <w:tcW w:w="1595" w:type="dxa"/>
          </w:tcPr>
          <w:p w:rsidR="00581E0A" w:rsidRDefault="00581E0A">
            <w:pPr>
              <w:jc w:val="center"/>
              <w:rPr>
                <w:rFonts w:cs="Times New Roman"/>
                <w:b/>
                <w:bCs/>
              </w:rPr>
            </w:pPr>
            <w:r>
              <w:rPr>
                <w:rFonts w:cs="Times New Roman"/>
                <w:b/>
                <w:bCs/>
              </w:rPr>
              <w:t>2</w:t>
            </w:r>
          </w:p>
        </w:tc>
        <w:tc>
          <w:tcPr>
            <w:tcW w:w="1276" w:type="dxa"/>
          </w:tcPr>
          <w:p w:rsidR="00581E0A" w:rsidRDefault="00581E0A">
            <w:pPr>
              <w:jc w:val="center"/>
              <w:rPr>
                <w:rFonts w:cs="Times New Roman"/>
                <w:b/>
                <w:bCs/>
              </w:rPr>
            </w:pPr>
            <w:r>
              <w:rPr>
                <w:rFonts w:cs="Times New Roman"/>
                <w:b/>
                <w:bCs/>
              </w:rPr>
              <w:t>2</w:t>
            </w:r>
          </w:p>
        </w:tc>
      </w:tr>
      <w:tr w:rsidR="00581E0A">
        <w:tc>
          <w:tcPr>
            <w:tcW w:w="2093" w:type="dxa"/>
          </w:tcPr>
          <w:p w:rsidR="00581E0A" w:rsidRDefault="00581E0A">
            <w:pPr>
              <w:jc w:val="center"/>
              <w:rPr>
                <w:rFonts w:cs="Times New Roman"/>
                <w:b/>
                <w:bCs/>
              </w:rPr>
            </w:pPr>
            <w:r>
              <w:rPr>
                <w:rFonts w:cs="Times New Roman"/>
                <w:b/>
                <w:bCs/>
              </w:rPr>
              <w:t>От 1 до 2 включительно</w:t>
            </w:r>
          </w:p>
        </w:tc>
        <w:tc>
          <w:tcPr>
            <w:tcW w:w="1594" w:type="dxa"/>
          </w:tcPr>
          <w:p w:rsidR="00581E0A" w:rsidRDefault="00581E0A">
            <w:pPr>
              <w:jc w:val="center"/>
              <w:rPr>
                <w:rFonts w:cs="Times New Roman"/>
                <w:b/>
                <w:bCs/>
              </w:rPr>
            </w:pPr>
            <w:r>
              <w:rPr>
                <w:rFonts w:cs="Times New Roman"/>
                <w:b/>
                <w:bCs/>
              </w:rPr>
              <w:t>2</w:t>
            </w:r>
          </w:p>
        </w:tc>
        <w:tc>
          <w:tcPr>
            <w:tcW w:w="1595" w:type="dxa"/>
          </w:tcPr>
          <w:p w:rsidR="00581E0A" w:rsidRDefault="00581E0A">
            <w:pPr>
              <w:jc w:val="center"/>
              <w:rPr>
                <w:rFonts w:cs="Times New Roman"/>
                <w:b/>
                <w:bCs/>
              </w:rPr>
            </w:pPr>
            <w:r>
              <w:rPr>
                <w:rFonts w:cs="Times New Roman"/>
                <w:b/>
                <w:bCs/>
              </w:rPr>
              <w:t>3</w:t>
            </w:r>
          </w:p>
        </w:tc>
        <w:tc>
          <w:tcPr>
            <w:tcW w:w="1594" w:type="dxa"/>
          </w:tcPr>
          <w:p w:rsidR="00581E0A" w:rsidRDefault="00581E0A">
            <w:pPr>
              <w:jc w:val="center"/>
              <w:rPr>
                <w:rFonts w:cs="Times New Roman"/>
                <w:b/>
                <w:bCs/>
              </w:rPr>
            </w:pPr>
            <w:r>
              <w:rPr>
                <w:rFonts w:cs="Times New Roman"/>
                <w:b/>
                <w:bCs/>
              </w:rPr>
              <w:t>3</w:t>
            </w:r>
          </w:p>
        </w:tc>
        <w:tc>
          <w:tcPr>
            <w:tcW w:w="1595" w:type="dxa"/>
          </w:tcPr>
          <w:p w:rsidR="00581E0A" w:rsidRDefault="00581E0A">
            <w:pPr>
              <w:jc w:val="center"/>
              <w:rPr>
                <w:rFonts w:cs="Times New Roman"/>
                <w:b/>
                <w:bCs/>
              </w:rPr>
            </w:pPr>
            <w:r>
              <w:rPr>
                <w:rFonts w:cs="Times New Roman"/>
                <w:b/>
                <w:bCs/>
              </w:rPr>
              <w:t>2</w:t>
            </w:r>
          </w:p>
        </w:tc>
        <w:tc>
          <w:tcPr>
            <w:tcW w:w="1276" w:type="dxa"/>
          </w:tcPr>
          <w:p w:rsidR="00581E0A" w:rsidRDefault="00581E0A">
            <w:pPr>
              <w:jc w:val="center"/>
              <w:rPr>
                <w:rFonts w:cs="Times New Roman"/>
                <w:b/>
                <w:bCs/>
              </w:rPr>
            </w:pPr>
            <w:r>
              <w:rPr>
                <w:rFonts w:cs="Times New Roman"/>
                <w:b/>
                <w:bCs/>
              </w:rPr>
              <w:t>10</w:t>
            </w:r>
          </w:p>
        </w:tc>
      </w:tr>
      <w:tr w:rsidR="00581E0A">
        <w:tc>
          <w:tcPr>
            <w:tcW w:w="2093" w:type="dxa"/>
          </w:tcPr>
          <w:p w:rsidR="00581E0A" w:rsidRDefault="00581E0A">
            <w:pPr>
              <w:jc w:val="center"/>
              <w:rPr>
                <w:rFonts w:cs="Times New Roman"/>
                <w:b/>
                <w:bCs/>
              </w:rPr>
            </w:pPr>
            <w:r>
              <w:rPr>
                <w:rFonts w:cs="Times New Roman"/>
                <w:b/>
                <w:bCs/>
              </w:rPr>
              <w:t>От 2 до 4 включительно</w:t>
            </w:r>
          </w:p>
        </w:tc>
        <w:tc>
          <w:tcPr>
            <w:tcW w:w="1594" w:type="dxa"/>
          </w:tcPr>
          <w:p w:rsidR="00581E0A" w:rsidRDefault="00581E0A">
            <w:pPr>
              <w:jc w:val="center"/>
              <w:rPr>
                <w:rFonts w:cs="Times New Roman"/>
                <w:b/>
                <w:bCs/>
              </w:rPr>
            </w:pPr>
            <w:r>
              <w:rPr>
                <w:rFonts w:cs="Times New Roman"/>
                <w:b/>
                <w:bCs/>
              </w:rPr>
              <w:t>1</w:t>
            </w:r>
          </w:p>
        </w:tc>
        <w:tc>
          <w:tcPr>
            <w:tcW w:w="1595" w:type="dxa"/>
          </w:tcPr>
          <w:p w:rsidR="00581E0A" w:rsidRDefault="00581E0A">
            <w:pPr>
              <w:jc w:val="center"/>
              <w:rPr>
                <w:rFonts w:cs="Times New Roman"/>
                <w:b/>
                <w:bCs/>
              </w:rPr>
            </w:pPr>
            <w:r>
              <w:rPr>
                <w:rFonts w:cs="Times New Roman"/>
                <w:b/>
                <w:bCs/>
              </w:rPr>
              <w:t>2</w:t>
            </w:r>
          </w:p>
        </w:tc>
        <w:tc>
          <w:tcPr>
            <w:tcW w:w="1594" w:type="dxa"/>
          </w:tcPr>
          <w:p w:rsidR="00581E0A" w:rsidRDefault="00581E0A">
            <w:pPr>
              <w:jc w:val="center"/>
              <w:rPr>
                <w:rFonts w:cs="Times New Roman"/>
                <w:b/>
                <w:bCs/>
              </w:rPr>
            </w:pPr>
            <w:r>
              <w:rPr>
                <w:rFonts w:cs="Times New Roman"/>
                <w:b/>
                <w:bCs/>
              </w:rPr>
              <w:t>1</w:t>
            </w:r>
          </w:p>
        </w:tc>
        <w:tc>
          <w:tcPr>
            <w:tcW w:w="1595"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4</w:t>
            </w:r>
          </w:p>
        </w:tc>
      </w:tr>
      <w:tr w:rsidR="00581E0A">
        <w:tc>
          <w:tcPr>
            <w:tcW w:w="2093" w:type="dxa"/>
          </w:tcPr>
          <w:p w:rsidR="00581E0A" w:rsidRDefault="00581E0A">
            <w:pPr>
              <w:jc w:val="center"/>
              <w:rPr>
                <w:rFonts w:cs="Times New Roman"/>
                <w:b/>
                <w:bCs/>
              </w:rPr>
            </w:pPr>
            <w:r>
              <w:rPr>
                <w:rFonts w:cs="Times New Roman"/>
                <w:b/>
                <w:bCs/>
              </w:rPr>
              <w:t>Свыше 4</w:t>
            </w:r>
          </w:p>
        </w:tc>
        <w:tc>
          <w:tcPr>
            <w:tcW w:w="1594" w:type="dxa"/>
          </w:tcPr>
          <w:p w:rsidR="00581E0A" w:rsidRDefault="00581E0A">
            <w:pPr>
              <w:jc w:val="center"/>
              <w:rPr>
                <w:rFonts w:cs="Times New Roman"/>
                <w:b/>
                <w:bCs/>
              </w:rPr>
            </w:pPr>
            <w:r>
              <w:rPr>
                <w:rFonts w:cs="Times New Roman"/>
                <w:b/>
                <w:bCs/>
              </w:rPr>
              <w:t>1</w:t>
            </w:r>
          </w:p>
        </w:tc>
        <w:tc>
          <w:tcPr>
            <w:tcW w:w="1595" w:type="dxa"/>
          </w:tcPr>
          <w:p w:rsidR="00581E0A" w:rsidRDefault="00581E0A">
            <w:pPr>
              <w:jc w:val="center"/>
              <w:rPr>
                <w:rFonts w:cs="Times New Roman"/>
                <w:b/>
                <w:bCs/>
              </w:rPr>
            </w:pPr>
            <w:r>
              <w:rPr>
                <w:rFonts w:cs="Times New Roman"/>
                <w:b/>
                <w:bCs/>
              </w:rPr>
              <w:t>-</w:t>
            </w:r>
          </w:p>
        </w:tc>
        <w:tc>
          <w:tcPr>
            <w:tcW w:w="1594" w:type="dxa"/>
          </w:tcPr>
          <w:p w:rsidR="00581E0A" w:rsidRDefault="00581E0A">
            <w:pPr>
              <w:jc w:val="center"/>
              <w:rPr>
                <w:rFonts w:cs="Times New Roman"/>
                <w:b/>
                <w:bCs/>
              </w:rPr>
            </w:pPr>
            <w:r>
              <w:rPr>
                <w:rFonts w:cs="Times New Roman"/>
                <w:b/>
                <w:bCs/>
              </w:rPr>
              <w:t>2</w:t>
            </w:r>
          </w:p>
        </w:tc>
        <w:tc>
          <w:tcPr>
            <w:tcW w:w="1595" w:type="dxa"/>
          </w:tcPr>
          <w:p w:rsidR="00581E0A" w:rsidRDefault="00581E0A">
            <w:pPr>
              <w:jc w:val="center"/>
              <w:rPr>
                <w:rFonts w:cs="Times New Roman"/>
                <w:b/>
                <w:bCs/>
              </w:rPr>
            </w:pPr>
            <w:r>
              <w:rPr>
                <w:rFonts w:cs="Times New Roman"/>
                <w:b/>
                <w:bCs/>
              </w:rPr>
              <w:t>-</w:t>
            </w:r>
          </w:p>
        </w:tc>
        <w:tc>
          <w:tcPr>
            <w:tcW w:w="1276" w:type="dxa"/>
          </w:tcPr>
          <w:p w:rsidR="00581E0A" w:rsidRDefault="00581E0A">
            <w:pPr>
              <w:jc w:val="center"/>
              <w:rPr>
                <w:rFonts w:cs="Times New Roman"/>
                <w:b/>
                <w:bCs/>
              </w:rPr>
            </w:pPr>
            <w:r>
              <w:rPr>
                <w:rFonts w:cs="Times New Roman"/>
                <w:b/>
                <w:bCs/>
              </w:rPr>
              <w:t>3</w:t>
            </w:r>
          </w:p>
        </w:tc>
      </w:tr>
      <w:tr w:rsidR="00581E0A">
        <w:tc>
          <w:tcPr>
            <w:tcW w:w="2093" w:type="dxa"/>
          </w:tcPr>
          <w:p w:rsidR="00581E0A" w:rsidRDefault="00581E0A">
            <w:pPr>
              <w:jc w:val="center"/>
              <w:rPr>
                <w:rFonts w:cs="Times New Roman"/>
                <w:b/>
                <w:bCs/>
              </w:rPr>
            </w:pPr>
            <w:r>
              <w:rPr>
                <w:rFonts w:cs="Times New Roman"/>
                <w:b/>
                <w:bCs/>
              </w:rPr>
              <w:t>Всего</w:t>
            </w:r>
          </w:p>
        </w:tc>
        <w:tc>
          <w:tcPr>
            <w:tcW w:w="1594" w:type="dxa"/>
          </w:tcPr>
          <w:p w:rsidR="00581E0A" w:rsidRDefault="00581E0A">
            <w:pPr>
              <w:jc w:val="center"/>
              <w:rPr>
                <w:rFonts w:cs="Times New Roman"/>
                <w:b/>
                <w:bCs/>
              </w:rPr>
            </w:pPr>
            <w:r>
              <w:rPr>
                <w:rFonts w:cs="Times New Roman"/>
                <w:b/>
                <w:bCs/>
              </w:rPr>
              <w:t>4</w:t>
            </w:r>
          </w:p>
        </w:tc>
        <w:tc>
          <w:tcPr>
            <w:tcW w:w="1595" w:type="dxa"/>
          </w:tcPr>
          <w:p w:rsidR="00581E0A" w:rsidRDefault="00581E0A">
            <w:pPr>
              <w:jc w:val="center"/>
              <w:rPr>
                <w:rFonts w:cs="Times New Roman"/>
                <w:b/>
                <w:bCs/>
              </w:rPr>
            </w:pPr>
            <w:r>
              <w:rPr>
                <w:rFonts w:cs="Times New Roman"/>
                <w:b/>
                <w:bCs/>
              </w:rPr>
              <w:t>5</w:t>
            </w:r>
          </w:p>
        </w:tc>
        <w:tc>
          <w:tcPr>
            <w:tcW w:w="1594" w:type="dxa"/>
          </w:tcPr>
          <w:p w:rsidR="00581E0A" w:rsidRDefault="00581E0A">
            <w:pPr>
              <w:jc w:val="center"/>
              <w:rPr>
                <w:rFonts w:cs="Times New Roman"/>
                <w:b/>
                <w:bCs/>
              </w:rPr>
            </w:pPr>
            <w:r>
              <w:rPr>
                <w:rFonts w:cs="Times New Roman"/>
                <w:b/>
                <w:bCs/>
              </w:rPr>
              <w:t>6</w:t>
            </w:r>
          </w:p>
        </w:tc>
        <w:tc>
          <w:tcPr>
            <w:tcW w:w="1595" w:type="dxa"/>
          </w:tcPr>
          <w:p w:rsidR="00581E0A" w:rsidRDefault="00581E0A">
            <w:pPr>
              <w:jc w:val="center"/>
              <w:rPr>
                <w:rFonts w:cs="Times New Roman"/>
                <w:b/>
                <w:bCs/>
              </w:rPr>
            </w:pPr>
            <w:r>
              <w:rPr>
                <w:rFonts w:cs="Times New Roman"/>
                <w:b/>
                <w:bCs/>
              </w:rPr>
              <w:t>4</w:t>
            </w:r>
          </w:p>
        </w:tc>
        <w:tc>
          <w:tcPr>
            <w:tcW w:w="1276" w:type="dxa"/>
          </w:tcPr>
          <w:p w:rsidR="00581E0A" w:rsidRDefault="00581E0A">
            <w:pPr>
              <w:jc w:val="center"/>
              <w:rPr>
                <w:rFonts w:cs="Times New Roman"/>
                <w:b/>
                <w:bCs/>
              </w:rPr>
            </w:pPr>
            <w:r>
              <w:rPr>
                <w:rFonts w:cs="Times New Roman"/>
                <w:b/>
                <w:bCs/>
              </w:rPr>
              <w:t>19</w:t>
            </w:r>
          </w:p>
        </w:tc>
      </w:tr>
    </w:tbl>
    <w:p w:rsidR="00581E0A" w:rsidRDefault="00581E0A">
      <w:pPr>
        <w:ind w:firstLine="709"/>
        <w:jc w:val="both"/>
        <w:rPr>
          <w:rFonts w:cs="Times New Roman"/>
          <w:sz w:val="28"/>
          <w:szCs w:val="28"/>
        </w:rPr>
      </w:pPr>
    </w:p>
    <w:p w:rsidR="00581E0A" w:rsidRDefault="00581E0A">
      <w:pPr>
        <w:ind w:firstLine="709"/>
        <w:jc w:val="both"/>
        <w:rPr>
          <w:rFonts w:cs="Times New Roman"/>
          <w:sz w:val="28"/>
          <w:szCs w:val="28"/>
        </w:rPr>
      </w:pPr>
      <w:r>
        <w:rPr>
          <w:rFonts w:cs="Times New Roman"/>
          <w:sz w:val="28"/>
          <w:szCs w:val="28"/>
        </w:rPr>
        <w:t>Самыми «молодыми» организациями являются досуговые центры (средний возраст – 0,8 лет). Самым конкурентоспособным по данному критерию – центр дополнительного образования «Умка» (7 лет).</w:t>
      </w:r>
    </w:p>
    <w:p w:rsidR="00581E0A" w:rsidRDefault="00581E0A">
      <w:pPr>
        <w:ind w:firstLine="709"/>
        <w:jc w:val="both"/>
        <w:rPr>
          <w:rFonts w:cs="Times New Roman"/>
          <w:sz w:val="28"/>
          <w:szCs w:val="28"/>
        </w:rPr>
      </w:pPr>
      <w:r>
        <w:rPr>
          <w:rFonts w:cs="Times New Roman"/>
          <w:sz w:val="28"/>
          <w:szCs w:val="28"/>
        </w:rPr>
        <w:t xml:space="preserve">Возраст негосударственных образовательных учреждений выше, чем ООО и ИПБОЮЛ. Возможно, здесь сказываются стремительные изменения представлений населения, включая самих предпринимателей, о частном дошкольном обеспечении. Буквально за несколько лет образ детских садов и образовательных центров как некоммерческих структурах сменился на один из видов коммерческой деятельности. </w:t>
      </w:r>
    </w:p>
    <w:p w:rsidR="00581E0A" w:rsidRDefault="00581E0A">
      <w:pPr>
        <w:ind w:firstLine="709"/>
        <w:jc w:val="both"/>
        <w:rPr>
          <w:rFonts w:cs="Times New Roman"/>
          <w:sz w:val="28"/>
          <w:szCs w:val="28"/>
        </w:rPr>
      </w:pPr>
      <w:r>
        <w:rPr>
          <w:rFonts w:cs="Times New Roman"/>
          <w:sz w:val="28"/>
          <w:szCs w:val="28"/>
        </w:rPr>
        <w:t>Выяснялось мнение предпринимателей о факторах конкурентоспособности. Из предложенных вариантов ответа можно было отметить три. Мнения распределились следующим образом (рис. 3).</w:t>
      </w:r>
    </w:p>
    <w:p w:rsidR="00581E0A" w:rsidRDefault="00581E0A">
      <w:pPr>
        <w:spacing w:after="120"/>
        <w:jc w:val="center"/>
        <w:rPr>
          <w:rFonts w:ascii="Arial" w:hAnsi="Arial" w:cs="Arial"/>
          <w:b/>
          <w:bCs/>
          <w:sz w:val="28"/>
          <w:szCs w:val="28"/>
        </w:rPr>
      </w:pPr>
      <w:r>
        <w:rPr>
          <w:rFonts w:ascii="Arial" w:hAnsi="Arial" w:cs="Arial"/>
          <w:b/>
          <w:bCs/>
          <w:noProof/>
          <w:sz w:val="28"/>
          <w:szCs w:val="28"/>
        </w:rPr>
        <w:object w:dxaOrig="8670" w:dyaOrig="5434">
          <v:shape id="Объект 69" o:spid="_x0000_i1027" type="#_x0000_t75" style="width:456pt;height:318pt;visibility:visible" o:ole="">
            <v:imagedata r:id="rId13" o:title="" croptop="-8901f" cropbottom="-2243f" cropleft="-1663f" cropright="-1731f"/>
            <o:lock v:ext="edit" aspectratio="f"/>
          </v:shape>
          <o:OLEObject Type="Embed" ProgID="Excel.Chart.8" ShapeID="Объект 69" DrawAspect="Content" ObjectID="_1335084401" r:id="rId14"/>
        </w:object>
      </w:r>
    </w:p>
    <w:p w:rsidR="00581E0A" w:rsidRDefault="00581E0A">
      <w:pPr>
        <w:spacing w:after="120"/>
        <w:jc w:val="center"/>
        <w:rPr>
          <w:rFonts w:cs="Times New Roman"/>
        </w:rPr>
      </w:pPr>
      <w:r>
        <w:rPr>
          <w:rFonts w:cs="Times New Roman"/>
        </w:rPr>
        <w:t xml:space="preserve"> Рис. 3. Мнение предпринимателей о факторах конкурентоспособности </w:t>
      </w:r>
      <w:r>
        <w:rPr>
          <w:rFonts w:cs="Times New Roman"/>
        </w:rPr>
        <w:br/>
        <w:t>частных дошкольных организаций</w:t>
      </w:r>
    </w:p>
    <w:p w:rsidR="00581E0A" w:rsidRDefault="00581E0A">
      <w:pPr>
        <w:ind w:firstLine="709"/>
        <w:jc w:val="both"/>
        <w:rPr>
          <w:rFonts w:cs="Times New Roman"/>
          <w:sz w:val="28"/>
          <w:szCs w:val="28"/>
        </w:rPr>
      </w:pPr>
      <w:r>
        <w:rPr>
          <w:rFonts w:cs="Times New Roman"/>
          <w:sz w:val="28"/>
          <w:szCs w:val="28"/>
        </w:rPr>
        <w:t>В качестве основных факторов выделены квалификация педагогического персонала и собственно предпринимателя, как важные отмечены благоприятный психологический климат и условия содержания детей, возможно, в противовес муниципальным дошкольным организациям. Значимыми являются стоимость услуг, наличие дополнительных и сопутствующих услуг, уникальность образовательных программ.</w:t>
      </w:r>
    </w:p>
    <w:p w:rsidR="00581E0A" w:rsidRDefault="00581E0A">
      <w:pPr>
        <w:ind w:firstLine="709"/>
        <w:jc w:val="both"/>
        <w:rPr>
          <w:rFonts w:cs="Times New Roman"/>
          <w:sz w:val="28"/>
          <w:szCs w:val="28"/>
        </w:rPr>
      </w:pPr>
      <w:r>
        <w:rPr>
          <w:rFonts w:cs="Times New Roman"/>
          <w:sz w:val="28"/>
          <w:szCs w:val="28"/>
        </w:rPr>
        <w:t>Оценка конкурентоспособности собственных организаций совпадает с оценкой факторов конкурентоспособности. В целом предприниматели высоко оценивают свой бизнес.</w:t>
      </w:r>
    </w:p>
    <w:p w:rsidR="00581E0A" w:rsidRDefault="00581E0A">
      <w:pPr>
        <w:ind w:firstLine="709"/>
        <w:jc w:val="both"/>
        <w:rPr>
          <w:rFonts w:cs="Times New Roman"/>
          <w:sz w:val="28"/>
          <w:szCs w:val="28"/>
        </w:rPr>
      </w:pPr>
      <w:r>
        <w:rPr>
          <w:rFonts w:cs="Times New Roman"/>
          <w:sz w:val="28"/>
          <w:szCs w:val="28"/>
        </w:rPr>
        <w:t>Среди других конкурентных преимуществ, которые можно было отметить, были выделены в порядке убывания значимости: направленность на развитие творческих и интеллектуальных способностей ребенка, наличие программ по подготовке к школе, работа по укреплению здоровья детей, высокий уровень материально-технического оснащения, собственные программы обучения и развития ребенка.</w:t>
      </w:r>
    </w:p>
    <w:p w:rsidR="00581E0A" w:rsidRDefault="00581E0A">
      <w:pPr>
        <w:ind w:firstLine="709"/>
        <w:jc w:val="both"/>
        <w:rPr>
          <w:rFonts w:cs="Times New Roman"/>
          <w:sz w:val="28"/>
          <w:szCs w:val="28"/>
        </w:rPr>
      </w:pPr>
      <w:r>
        <w:rPr>
          <w:rFonts w:cs="Times New Roman"/>
          <w:sz w:val="28"/>
          <w:szCs w:val="28"/>
        </w:rPr>
        <w:t>Понимание предпринимателями основных конкурентных преимуществ дошкольных организаций перекликается с представлениями о хорошей дошкольной организации потенциальными клиентами частного сектора (нами использованы данные исследований 2008 г.). Совпадение мнений произошло по таким параметрам как благоприятный психологический климат, условия содержания детей, квалифицированный персонал (рис. 4). Показатели характеризуют процент отметивших варианты ответов из общего числа выборки.</w:t>
      </w:r>
    </w:p>
    <w:p w:rsidR="00581E0A" w:rsidRDefault="00581E0A">
      <w:pPr>
        <w:jc w:val="both"/>
        <w:rPr>
          <w:rFonts w:cs="Times New Roman"/>
          <w:sz w:val="28"/>
          <w:szCs w:val="28"/>
        </w:rPr>
      </w:pPr>
      <w:r>
        <w:rPr>
          <w:rFonts w:cs="Times New Roman"/>
          <w:noProof/>
          <w:sz w:val="28"/>
          <w:szCs w:val="28"/>
        </w:rPr>
        <w:object w:dxaOrig="9649" w:dyaOrig="5338">
          <v:shape id="Диаграмма 6" o:spid="_x0000_i1028" type="#_x0000_t75" style="width:482.25pt;height:267pt;visibility:visible" o:ole="">
            <v:imagedata r:id="rId15" o:title="" cropbottom="-25f"/>
            <o:lock v:ext="edit" aspectratio="f"/>
          </v:shape>
          <o:OLEObject Type="Embed" ProgID="Excel.Chart.8" ShapeID="Диаграмма 6" DrawAspect="Content" ObjectID="_1335084402" r:id="rId16"/>
        </w:object>
      </w:r>
    </w:p>
    <w:p w:rsidR="00581E0A" w:rsidRDefault="00581E0A">
      <w:pPr>
        <w:spacing w:before="120" w:after="120"/>
        <w:jc w:val="center"/>
        <w:rPr>
          <w:rFonts w:cs="Times New Roman"/>
        </w:rPr>
      </w:pPr>
      <w:r>
        <w:rPr>
          <w:rFonts w:cs="Times New Roman"/>
        </w:rPr>
        <w:t xml:space="preserve">Рис. 4. Рейтинг факторов привлекательности/конкурентоспособности частных дошкольных организаций по оценкам предпринимателей </w:t>
      </w:r>
      <w:r>
        <w:rPr>
          <w:rFonts w:cs="Times New Roman"/>
        </w:rPr>
        <w:br/>
        <w:t>и родителей – потенциальных потребителей услуг в частном секторе</w:t>
      </w:r>
    </w:p>
    <w:p w:rsidR="00581E0A" w:rsidRDefault="00581E0A">
      <w:pPr>
        <w:pStyle w:val="BodyText"/>
        <w:widowControl w:val="0"/>
        <w:spacing w:after="0"/>
        <w:ind w:left="709" w:hanging="1"/>
        <w:rPr>
          <w:rFonts w:ascii="Arial" w:hAnsi="Arial" w:cs="Arial"/>
          <w:b/>
          <w:bCs/>
          <w:sz w:val="28"/>
          <w:szCs w:val="28"/>
        </w:rPr>
      </w:pPr>
    </w:p>
    <w:p w:rsidR="00581E0A" w:rsidRDefault="00581E0A">
      <w:pPr>
        <w:pStyle w:val="BodyText"/>
        <w:widowControl w:val="0"/>
        <w:spacing w:after="0"/>
        <w:ind w:left="709" w:hanging="1"/>
        <w:rPr>
          <w:rFonts w:ascii="Arial" w:hAnsi="Arial" w:cs="Arial"/>
          <w:b/>
          <w:bCs/>
          <w:sz w:val="28"/>
          <w:szCs w:val="28"/>
        </w:rPr>
      </w:pPr>
      <w:r>
        <w:rPr>
          <w:rFonts w:ascii="Arial" w:hAnsi="Arial" w:cs="Arial"/>
          <w:b/>
          <w:bCs/>
          <w:sz w:val="28"/>
          <w:szCs w:val="28"/>
        </w:rPr>
        <w:t>3. Формы поддержки муниципальными органами власти ЧФДО</w:t>
      </w:r>
    </w:p>
    <w:p w:rsidR="00581E0A" w:rsidRDefault="00581E0A">
      <w:pPr>
        <w:pStyle w:val="BodyText"/>
        <w:widowControl w:val="0"/>
        <w:spacing w:after="0"/>
        <w:ind w:left="709" w:hanging="1"/>
        <w:rPr>
          <w:rFonts w:ascii="Arial" w:hAnsi="Arial" w:cs="Arial"/>
          <w:b/>
          <w:bCs/>
          <w:sz w:val="28"/>
          <w:szCs w:val="28"/>
        </w:rPr>
      </w:pPr>
    </w:p>
    <w:p w:rsidR="00581E0A" w:rsidRDefault="00581E0A">
      <w:pPr>
        <w:ind w:firstLine="709"/>
        <w:jc w:val="both"/>
        <w:rPr>
          <w:rFonts w:cs="Times New Roman"/>
          <w:sz w:val="28"/>
          <w:szCs w:val="28"/>
        </w:rPr>
      </w:pPr>
      <w:r>
        <w:rPr>
          <w:rFonts w:cs="Times New Roman"/>
          <w:sz w:val="28"/>
          <w:szCs w:val="28"/>
        </w:rPr>
        <w:t xml:space="preserve">На вопрос о наличие опыта взаимодействия с муниципальными органами власти большинство предпринимателей ответили отрицательно. </w:t>
      </w:r>
    </w:p>
    <w:p w:rsidR="00581E0A" w:rsidRDefault="00581E0A">
      <w:pPr>
        <w:ind w:firstLine="709"/>
        <w:jc w:val="both"/>
        <w:rPr>
          <w:rFonts w:cs="Times New Roman"/>
          <w:sz w:val="28"/>
          <w:szCs w:val="28"/>
        </w:rPr>
      </w:pPr>
      <w:r>
        <w:rPr>
          <w:rFonts w:cs="Times New Roman"/>
          <w:sz w:val="28"/>
          <w:szCs w:val="28"/>
        </w:rPr>
        <w:t>В продолжение исследований рынка дошкольных услуг, были заданы вопросы о приоритетности форм поддержки муниципальными органами управления с целью развития частного сектора. Полученные ответы руководителей детских садов и центров дошкольного образования получились достаточно близкими как по группам, так и по отдельным видам мер муниципального регулирования (табл. 4).</w:t>
      </w:r>
    </w:p>
    <w:p w:rsidR="00581E0A" w:rsidRDefault="00581E0A">
      <w:pPr>
        <w:spacing w:before="120"/>
        <w:ind w:left="720"/>
        <w:jc w:val="right"/>
        <w:rPr>
          <w:rFonts w:cs="Times New Roman"/>
          <w:sz w:val="28"/>
          <w:szCs w:val="28"/>
        </w:rPr>
      </w:pPr>
      <w:r>
        <w:rPr>
          <w:rFonts w:cs="Times New Roman"/>
          <w:sz w:val="28"/>
          <w:szCs w:val="28"/>
        </w:rPr>
        <w:t>Таблица 4</w:t>
      </w:r>
    </w:p>
    <w:p w:rsidR="00581E0A" w:rsidRDefault="00581E0A">
      <w:pPr>
        <w:spacing w:after="120"/>
        <w:jc w:val="center"/>
        <w:rPr>
          <w:rFonts w:cs="Times New Roman"/>
          <w:b/>
          <w:bCs/>
          <w:sz w:val="28"/>
          <w:szCs w:val="28"/>
        </w:rPr>
      </w:pPr>
      <w:r>
        <w:rPr>
          <w:rFonts w:cs="Times New Roman"/>
          <w:b/>
          <w:bCs/>
          <w:sz w:val="28"/>
          <w:szCs w:val="28"/>
        </w:rPr>
        <w:t xml:space="preserve">Значимость мер муниципального регулирования </w:t>
      </w:r>
      <w:r>
        <w:rPr>
          <w:rFonts w:cs="Times New Roman"/>
          <w:b/>
          <w:bCs/>
          <w:sz w:val="28"/>
          <w:szCs w:val="28"/>
        </w:rPr>
        <w:br/>
        <w:t>для развития частного сектора на рынке дошкольных услуг</w:t>
      </w:r>
      <w:r>
        <w:rPr>
          <w:rStyle w:val="FootnoteReference"/>
          <w:b/>
          <w:bCs/>
          <w:sz w:val="28"/>
          <w:szCs w:val="28"/>
        </w:rPr>
        <w:footnoteReference w:id="2"/>
      </w:r>
    </w:p>
    <w:tbl>
      <w:tblPr>
        <w:tblW w:w="97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
        <w:gridCol w:w="6000"/>
        <w:gridCol w:w="1276"/>
        <w:gridCol w:w="14"/>
        <w:gridCol w:w="1970"/>
        <w:gridCol w:w="14"/>
      </w:tblGrid>
      <w:tr w:rsidR="00581E0A">
        <w:trPr>
          <w:trHeight w:val="300"/>
          <w:tblHeader/>
        </w:trPr>
        <w:tc>
          <w:tcPr>
            <w:tcW w:w="521" w:type="dxa"/>
            <w:vAlign w:val="center"/>
          </w:tcPr>
          <w:p w:rsidR="00581E0A" w:rsidRDefault="00581E0A">
            <w:pPr>
              <w:jc w:val="center"/>
              <w:rPr>
                <w:rFonts w:cs="Times New Roman"/>
                <w:b/>
                <w:bCs/>
              </w:rPr>
            </w:pPr>
            <w:r>
              <w:rPr>
                <w:rFonts w:cs="Times New Roman"/>
                <w:b/>
                <w:bCs/>
              </w:rPr>
              <w:t>№</w:t>
            </w:r>
          </w:p>
        </w:tc>
        <w:tc>
          <w:tcPr>
            <w:tcW w:w="6000" w:type="dxa"/>
            <w:noWrap/>
            <w:vAlign w:val="center"/>
          </w:tcPr>
          <w:p w:rsidR="00581E0A" w:rsidRDefault="00581E0A">
            <w:pPr>
              <w:jc w:val="center"/>
              <w:rPr>
                <w:rFonts w:cs="Times New Roman"/>
                <w:b/>
                <w:bCs/>
              </w:rPr>
            </w:pPr>
            <w:r>
              <w:rPr>
                <w:rFonts w:cs="Times New Roman"/>
                <w:b/>
                <w:bCs/>
              </w:rPr>
              <w:t>Меры муниципального регулирования</w:t>
            </w:r>
          </w:p>
        </w:tc>
        <w:tc>
          <w:tcPr>
            <w:tcW w:w="1290" w:type="dxa"/>
            <w:gridSpan w:val="2"/>
            <w:vAlign w:val="center"/>
          </w:tcPr>
          <w:p w:rsidR="00581E0A" w:rsidRDefault="00581E0A">
            <w:pPr>
              <w:jc w:val="center"/>
              <w:rPr>
                <w:rFonts w:cs="Times New Roman"/>
                <w:b/>
                <w:bCs/>
              </w:rPr>
            </w:pPr>
            <w:r>
              <w:rPr>
                <w:rFonts w:cs="Times New Roman"/>
                <w:b/>
                <w:bCs/>
              </w:rPr>
              <w:t>Детские сады</w:t>
            </w:r>
          </w:p>
        </w:tc>
        <w:tc>
          <w:tcPr>
            <w:tcW w:w="1984" w:type="dxa"/>
            <w:gridSpan w:val="2"/>
            <w:vAlign w:val="center"/>
          </w:tcPr>
          <w:p w:rsidR="00581E0A" w:rsidRDefault="00581E0A">
            <w:pPr>
              <w:jc w:val="center"/>
              <w:rPr>
                <w:rFonts w:cs="Times New Roman"/>
                <w:b/>
                <w:bCs/>
              </w:rPr>
            </w:pPr>
            <w:r>
              <w:rPr>
                <w:rFonts w:cs="Times New Roman"/>
                <w:b/>
                <w:bCs/>
              </w:rPr>
              <w:t>Дошкольные центры</w:t>
            </w:r>
          </w:p>
        </w:tc>
      </w:tr>
      <w:tr w:rsidR="00581E0A">
        <w:trPr>
          <w:trHeight w:val="315"/>
        </w:trPr>
        <w:tc>
          <w:tcPr>
            <w:tcW w:w="9795" w:type="dxa"/>
            <w:gridSpan w:val="6"/>
          </w:tcPr>
          <w:p w:rsidR="00581E0A" w:rsidRDefault="00581E0A">
            <w:pPr>
              <w:spacing w:before="120" w:after="120"/>
              <w:jc w:val="center"/>
              <w:rPr>
                <w:rFonts w:cs="Times New Roman"/>
                <w:b/>
                <w:bCs/>
              </w:rPr>
            </w:pPr>
            <w:r>
              <w:rPr>
                <w:rFonts w:cs="Times New Roman"/>
                <w:b/>
                <w:bCs/>
              </w:rPr>
              <w:t xml:space="preserve">По группам </w:t>
            </w:r>
          </w:p>
        </w:tc>
      </w:tr>
      <w:tr w:rsidR="00581E0A">
        <w:trPr>
          <w:trHeight w:val="315"/>
        </w:trPr>
        <w:tc>
          <w:tcPr>
            <w:tcW w:w="521" w:type="dxa"/>
          </w:tcPr>
          <w:p w:rsidR="00581E0A" w:rsidRDefault="00581E0A">
            <w:pPr>
              <w:numPr>
                <w:ilvl w:val="0"/>
                <w:numId w:val="22"/>
              </w:numPr>
              <w:jc w:val="center"/>
              <w:rPr>
                <w:rFonts w:cs="Times New Roman"/>
              </w:rPr>
            </w:pPr>
          </w:p>
        </w:tc>
        <w:tc>
          <w:tcPr>
            <w:tcW w:w="6000" w:type="dxa"/>
            <w:noWrap/>
            <w:vAlign w:val="bottom"/>
          </w:tcPr>
          <w:p w:rsidR="00581E0A" w:rsidRDefault="00581E0A">
            <w:pPr>
              <w:rPr>
                <w:rFonts w:cs="Times New Roman"/>
              </w:rPr>
            </w:pPr>
            <w:r>
              <w:rPr>
                <w:rFonts w:cs="Times New Roman"/>
              </w:rPr>
              <w:t>Меры по развитию инфраструктуры дошкольного обеспечения</w:t>
            </w:r>
          </w:p>
        </w:tc>
        <w:tc>
          <w:tcPr>
            <w:tcW w:w="1290" w:type="dxa"/>
            <w:gridSpan w:val="2"/>
            <w:vAlign w:val="bottom"/>
          </w:tcPr>
          <w:p w:rsidR="00581E0A" w:rsidRDefault="00581E0A">
            <w:pPr>
              <w:jc w:val="center"/>
              <w:rPr>
                <w:rFonts w:cs="Times New Roman"/>
              </w:rPr>
            </w:pPr>
            <w:r>
              <w:rPr>
                <w:rFonts w:cs="Times New Roman"/>
              </w:rPr>
              <w:t>1</w:t>
            </w:r>
          </w:p>
        </w:tc>
        <w:tc>
          <w:tcPr>
            <w:tcW w:w="1984" w:type="dxa"/>
            <w:gridSpan w:val="2"/>
            <w:vAlign w:val="bottom"/>
          </w:tcPr>
          <w:p w:rsidR="00581E0A" w:rsidRDefault="00581E0A">
            <w:pPr>
              <w:jc w:val="center"/>
              <w:rPr>
                <w:rFonts w:cs="Times New Roman"/>
              </w:rPr>
            </w:pPr>
            <w:r>
              <w:rPr>
                <w:rFonts w:cs="Times New Roman"/>
              </w:rPr>
              <w:t>2</w:t>
            </w:r>
          </w:p>
        </w:tc>
      </w:tr>
      <w:tr w:rsidR="00581E0A">
        <w:trPr>
          <w:trHeight w:val="315"/>
        </w:trPr>
        <w:tc>
          <w:tcPr>
            <w:tcW w:w="521" w:type="dxa"/>
          </w:tcPr>
          <w:p w:rsidR="00581E0A" w:rsidRDefault="00581E0A">
            <w:pPr>
              <w:numPr>
                <w:ilvl w:val="0"/>
                <w:numId w:val="22"/>
              </w:numPr>
              <w:jc w:val="center"/>
              <w:rPr>
                <w:rFonts w:cs="Times New Roman"/>
              </w:rPr>
            </w:pPr>
          </w:p>
        </w:tc>
        <w:tc>
          <w:tcPr>
            <w:tcW w:w="6000" w:type="dxa"/>
            <w:noWrap/>
            <w:vAlign w:val="bottom"/>
          </w:tcPr>
          <w:p w:rsidR="00581E0A" w:rsidRDefault="00581E0A">
            <w:pPr>
              <w:rPr>
                <w:rFonts w:cs="Times New Roman"/>
              </w:rPr>
            </w:pPr>
            <w:r>
              <w:rPr>
                <w:rFonts w:cs="Times New Roman"/>
              </w:rPr>
              <w:t>Меры информационного обеспечения деятельности</w:t>
            </w:r>
          </w:p>
        </w:tc>
        <w:tc>
          <w:tcPr>
            <w:tcW w:w="1290" w:type="dxa"/>
            <w:gridSpan w:val="2"/>
            <w:vAlign w:val="bottom"/>
          </w:tcPr>
          <w:p w:rsidR="00581E0A" w:rsidRDefault="00581E0A">
            <w:pPr>
              <w:jc w:val="center"/>
              <w:rPr>
                <w:rFonts w:cs="Times New Roman"/>
              </w:rPr>
            </w:pPr>
            <w:r>
              <w:rPr>
                <w:rFonts w:cs="Times New Roman"/>
              </w:rPr>
              <w:t>2,5</w:t>
            </w:r>
          </w:p>
        </w:tc>
        <w:tc>
          <w:tcPr>
            <w:tcW w:w="1984" w:type="dxa"/>
            <w:gridSpan w:val="2"/>
            <w:vAlign w:val="bottom"/>
          </w:tcPr>
          <w:p w:rsidR="00581E0A" w:rsidRDefault="00581E0A">
            <w:pPr>
              <w:jc w:val="center"/>
              <w:rPr>
                <w:rFonts w:cs="Times New Roman"/>
              </w:rPr>
            </w:pPr>
            <w:r>
              <w:rPr>
                <w:rFonts w:cs="Times New Roman"/>
              </w:rPr>
              <w:t>1</w:t>
            </w:r>
          </w:p>
        </w:tc>
      </w:tr>
      <w:tr w:rsidR="00581E0A">
        <w:trPr>
          <w:trHeight w:val="315"/>
        </w:trPr>
        <w:tc>
          <w:tcPr>
            <w:tcW w:w="521" w:type="dxa"/>
          </w:tcPr>
          <w:p w:rsidR="00581E0A" w:rsidRDefault="00581E0A">
            <w:pPr>
              <w:numPr>
                <w:ilvl w:val="0"/>
                <w:numId w:val="22"/>
              </w:numPr>
              <w:jc w:val="center"/>
              <w:rPr>
                <w:rFonts w:cs="Times New Roman"/>
              </w:rPr>
            </w:pPr>
          </w:p>
        </w:tc>
        <w:tc>
          <w:tcPr>
            <w:tcW w:w="6000" w:type="dxa"/>
            <w:noWrap/>
            <w:vAlign w:val="bottom"/>
          </w:tcPr>
          <w:p w:rsidR="00581E0A" w:rsidRDefault="00581E0A">
            <w:pPr>
              <w:rPr>
                <w:rFonts w:cs="Times New Roman"/>
              </w:rPr>
            </w:pPr>
            <w:r>
              <w:rPr>
                <w:rFonts w:cs="Times New Roman"/>
              </w:rPr>
              <w:t>Меры экономического регулирования рынка дошкольных услуг</w:t>
            </w:r>
          </w:p>
        </w:tc>
        <w:tc>
          <w:tcPr>
            <w:tcW w:w="1290" w:type="dxa"/>
            <w:gridSpan w:val="2"/>
            <w:vAlign w:val="bottom"/>
          </w:tcPr>
          <w:p w:rsidR="00581E0A" w:rsidRDefault="00581E0A">
            <w:pPr>
              <w:jc w:val="center"/>
              <w:rPr>
                <w:rFonts w:cs="Times New Roman"/>
              </w:rPr>
            </w:pPr>
            <w:r>
              <w:rPr>
                <w:rFonts w:cs="Times New Roman"/>
              </w:rPr>
              <w:t>2,5</w:t>
            </w:r>
          </w:p>
        </w:tc>
        <w:tc>
          <w:tcPr>
            <w:tcW w:w="1984" w:type="dxa"/>
            <w:gridSpan w:val="2"/>
            <w:vAlign w:val="bottom"/>
          </w:tcPr>
          <w:p w:rsidR="00581E0A" w:rsidRDefault="00581E0A">
            <w:pPr>
              <w:jc w:val="center"/>
              <w:rPr>
                <w:rFonts w:cs="Times New Roman"/>
              </w:rPr>
            </w:pPr>
            <w:r>
              <w:rPr>
                <w:rFonts w:cs="Times New Roman"/>
              </w:rPr>
              <w:t>3</w:t>
            </w:r>
          </w:p>
        </w:tc>
      </w:tr>
      <w:tr w:rsidR="00581E0A">
        <w:trPr>
          <w:trHeight w:val="315"/>
        </w:trPr>
        <w:tc>
          <w:tcPr>
            <w:tcW w:w="521" w:type="dxa"/>
          </w:tcPr>
          <w:p w:rsidR="00581E0A" w:rsidRDefault="00581E0A">
            <w:pPr>
              <w:numPr>
                <w:ilvl w:val="0"/>
                <w:numId w:val="22"/>
              </w:numPr>
              <w:jc w:val="center"/>
              <w:rPr>
                <w:rFonts w:cs="Times New Roman"/>
              </w:rPr>
            </w:pPr>
          </w:p>
        </w:tc>
        <w:tc>
          <w:tcPr>
            <w:tcW w:w="6000" w:type="dxa"/>
            <w:noWrap/>
            <w:vAlign w:val="bottom"/>
          </w:tcPr>
          <w:p w:rsidR="00581E0A" w:rsidRDefault="00581E0A">
            <w:pPr>
              <w:rPr>
                <w:rFonts w:cs="Times New Roman"/>
              </w:rPr>
            </w:pPr>
            <w:r>
              <w:rPr>
                <w:rFonts w:cs="Times New Roman"/>
              </w:rPr>
              <w:t>Меры по устранению административных барьеров</w:t>
            </w:r>
          </w:p>
        </w:tc>
        <w:tc>
          <w:tcPr>
            <w:tcW w:w="1290" w:type="dxa"/>
            <w:gridSpan w:val="2"/>
            <w:vAlign w:val="bottom"/>
          </w:tcPr>
          <w:p w:rsidR="00581E0A" w:rsidRDefault="00581E0A">
            <w:pPr>
              <w:jc w:val="center"/>
              <w:rPr>
                <w:rFonts w:cs="Times New Roman"/>
              </w:rPr>
            </w:pPr>
            <w:r>
              <w:rPr>
                <w:rFonts w:cs="Times New Roman"/>
              </w:rPr>
              <w:t>4</w:t>
            </w:r>
          </w:p>
        </w:tc>
        <w:tc>
          <w:tcPr>
            <w:tcW w:w="1984" w:type="dxa"/>
            <w:gridSpan w:val="2"/>
            <w:vAlign w:val="bottom"/>
          </w:tcPr>
          <w:p w:rsidR="00581E0A" w:rsidRDefault="00581E0A">
            <w:pPr>
              <w:jc w:val="center"/>
              <w:rPr>
                <w:rFonts w:cs="Times New Roman"/>
              </w:rPr>
            </w:pPr>
            <w:r>
              <w:rPr>
                <w:rFonts w:cs="Times New Roman"/>
              </w:rPr>
              <w:t>4</w:t>
            </w:r>
          </w:p>
        </w:tc>
      </w:tr>
      <w:tr w:rsidR="00581E0A">
        <w:trPr>
          <w:trHeight w:val="315"/>
        </w:trPr>
        <w:tc>
          <w:tcPr>
            <w:tcW w:w="9795" w:type="dxa"/>
            <w:gridSpan w:val="6"/>
            <w:tcBorders>
              <w:bottom w:val="nil"/>
            </w:tcBorders>
          </w:tcPr>
          <w:p w:rsidR="00581E0A" w:rsidRDefault="00581E0A">
            <w:pPr>
              <w:spacing w:before="120" w:after="120"/>
              <w:jc w:val="center"/>
              <w:rPr>
                <w:rFonts w:cs="Times New Roman"/>
                <w:b/>
                <w:bCs/>
              </w:rPr>
            </w:pPr>
            <w:r>
              <w:rPr>
                <w:rFonts w:cs="Times New Roman"/>
                <w:b/>
                <w:bCs/>
              </w:rPr>
              <w:t xml:space="preserve">По конкретным видам </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9781" w:type="dxa"/>
            <w:gridSpan w:val="5"/>
          </w:tcPr>
          <w:p w:rsidR="00581E0A" w:rsidRDefault="00581E0A">
            <w:pPr>
              <w:pStyle w:val="a"/>
              <w:tabs>
                <w:tab w:val="clear" w:pos="1440"/>
                <w:tab w:val="num" w:pos="0"/>
              </w:tabs>
              <w:spacing w:line="240" w:lineRule="auto"/>
              <w:ind w:firstLine="0"/>
              <w:jc w:val="center"/>
              <w:rPr>
                <w:rFonts w:cs="Times New Roman"/>
                <w:b/>
                <w:bCs/>
                <w:i/>
                <w:iCs/>
                <w:sz w:val="26"/>
                <w:szCs w:val="26"/>
              </w:rPr>
            </w:pPr>
            <w:r>
              <w:rPr>
                <w:rFonts w:cs="Times New Roman"/>
                <w:b/>
                <w:bCs/>
                <w:i/>
                <w:iCs/>
                <w:sz w:val="26"/>
                <w:szCs w:val="26"/>
              </w:rPr>
              <w:t>1)  меры по  развитию инфраструктуры дошкольного обеспечения</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sz w:val="26"/>
                <w:szCs w:val="26"/>
              </w:rPr>
              <w:t xml:space="preserve">создание системы </w:t>
            </w:r>
            <w:r>
              <w:rPr>
                <w:rFonts w:cs="Times New Roman"/>
                <w:i/>
                <w:iCs/>
                <w:sz w:val="26"/>
                <w:szCs w:val="26"/>
              </w:rPr>
              <w:t>предоставления услуг</w:t>
            </w:r>
            <w:r>
              <w:rPr>
                <w:rFonts w:cs="Times New Roman"/>
                <w:sz w:val="26"/>
                <w:szCs w:val="26"/>
              </w:rPr>
              <w:t xml:space="preserve"> централизованного бухучета и аудита на льготных условиях</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1,5</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sz w:val="26"/>
                <w:szCs w:val="26"/>
              </w:rPr>
              <w:t xml:space="preserve">подготовка, издание и распространение учебно-методической </w:t>
            </w:r>
            <w:r>
              <w:rPr>
                <w:rFonts w:cs="Times New Roman"/>
                <w:i/>
                <w:iCs/>
                <w:sz w:val="26"/>
                <w:szCs w:val="26"/>
              </w:rPr>
              <w:t>литературы</w:t>
            </w:r>
            <w:r>
              <w:rPr>
                <w:rFonts w:cs="Times New Roman"/>
                <w:sz w:val="26"/>
                <w:szCs w:val="26"/>
              </w:rPr>
              <w:t xml:space="preserve"> по ведению бизнеса и т.д.</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1,5</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i/>
                <w:iCs/>
                <w:sz w:val="26"/>
                <w:szCs w:val="26"/>
              </w:rPr>
              <w:t>обучение и переподготовка</w:t>
            </w:r>
            <w:r>
              <w:rPr>
                <w:rFonts w:cs="Times New Roman"/>
                <w:sz w:val="26"/>
                <w:szCs w:val="26"/>
              </w:rPr>
              <w:t xml:space="preserve"> за счет бюджетных средств специалистов частных детских садов</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3,5</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i/>
                <w:iCs/>
                <w:sz w:val="26"/>
                <w:szCs w:val="26"/>
              </w:rPr>
              <w:t>консультационно-правовая поддержка</w:t>
            </w:r>
            <w:r>
              <w:rPr>
                <w:rFonts w:cs="Times New Roman"/>
                <w:sz w:val="26"/>
                <w:szCs w:val="26"/>
              </w:rPr>
              <w:t xml:space="preserve"> со стороны Управления образования с целью доступа частных детских садов к квалифицированным юридическим услугам по доступным ценам</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3,5</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4</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9781" w:type="dxa"/>
            <w:gridSpan w:val="5"/>
          </w:tcPr>
          <w:p w:rsidR="00581E0A" w:rsidRDefault="00581E0A">
            <w:pPr>
              <w:pStyle w:val="a"/>
              <w:tabs>
                <w:tab w:val="clear" w:pos="1440"/>
                <w:tab w:val="num" w:pos="0"/>
              </w:tabs>
              <w:spacing w:line="240" w:lineRule="auto"/>
              <w:ind w:firstLine="0"/>
              <w:jc w:val="center"/>
              <w:rPr>
                <w:rFonts w:cs="Times New Roman"/>
                <w:b/>
                <w:bCs/>
                <w:i/>
                <w:iCs/>
                <w:sz w:val="26"/>
                <w:szCs w:val="26"/>
              </w:rPr>
            </w:pPr>
            <w:r>
              <w:rPr>
                <w:rFonts w:cs="Times New Roman"/>
                <w:b/>
                <w:bCs/>
                <w:i/>
                <w:iCs/>
                <w:sz w:val="26"/>
                <w:szCs w:val="26"/>
              </w:rPr>
              <w:t>2) меры информационного обеспечения деятельности</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i/>
                <w:iCs/>
                <w:sz w:val="26"/>
                <w:szCs w:val="26"/>
              </w:rPr>
              <w:t>учет</w:t>
            </w:r>
            <w:r>
              <w:rPr>
                <w:rFonts w:cs="Times New Roman"/>
                <w:sz w:val="26"/>
                <w:szCs w:val="26"/>
              </w:rPr>
              <w:t xml:space="preserve"> вновь создаваемых, реорганизуемых, действующих и ликвидируемых субъектов частного бизнеса в области дошкольного обеспечения </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i/>
                <w:iCs/>
                <w:sz w:val="26"/>
                <w:szCs w:val="26"/>
              </w:rPr>
              <w:t>доступность результатов</w:t>
            </w:r>
            <w:r>
              <w:rPr>
                <w:rFonts w:cs="Times New Roman"/>
                <w:sz w:val="26"/>
                <w:szCs w:val="26"/>
              </w:rPr>
              <w:t xml:space="preserve"> проведения маркетинговых исследований на рынке дошкольных услуг</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sz w:val="26"/>
                <w:szCs w:val="26"/>
              </w:rPr>
              <w:t xml:space="preserve">совместное формирование, обсуждение и реализация </w:t>
            </w:r>
            <w:r>
              <w:rPr>
                <w:rFonts w:cs="Times New Roman"/>
                <w:i/>
                <w:iCs/>
                <w:sz w:val="26"/>
                <w:szCs w:val="26"/>
              </w:rPr>
              <w:t>программ и планов развития</w:t>
            </w:r>
            <w:r>
              <w:rPr>
                <w:rFonts w:cs="Times New Roman"/>
                <w:sz w:val="26"/>
                <w:szCs w:val="26"/>
              </w:rPr>
              <w:t xml:space="preserve"> дошкольного обеспечения в городе </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4</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 w:val="num" w:pos="0"/>
              </w:tabs>
              <w:spacing w:line="240" w:lineRule="auto"/>
              <w:ind w:firstLine="0"/>
              <w:jc w:val="left"/>
              <w:rPr>
                <w:rFonts w:cs="Times New Roman"/>
                <w:sz w:val="26"/>
                <w:szCs w:val="26"/>
              </w:rPr>
            </w:pPr>
            <w:r>
              <w:rPr>
                <w:rFonts w:cs="Times New Roman"/>
                <w:i/>
                <w:iCs/>
                <w:sz w:val="26"/>
                <w:szCs w:val="26"/>
              </w:rPr>
              <w:t>доступность информации</w:t>
            </w:r>
            <w:r>
              <w:rPr>
                <w:rFonts w:cs="Times New Roman"/>
                <w:sz w:val="26"/>
                <w:szCs w:val="26"/>
              </w:rPr>
              <w:t xml:space="preserve"> о развитии дошкольного обеспечения в целом </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4</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9781" w:type="dxa"/>
            <w:gridSpan w:val="5"/>
          </w:tcPr>
          <w:p w:rsidR="00581E0A" w:rsidRDefault="00581E0A">
            <w:pPr>
              <w:pStyle w:val="a"/>
              <w:tabs>
                <w:tab w:val="clear" w:pos="1440"/>
                <w:tab w:val="num" w:pos="0"/>
              </w:tabs>
              <w:spacing w:line="240" w:lineRule="auto"/>
              <w:ind w:firstLine="0"/>
              <w:jc w:val="center"/>
              <w:rPr>
                <w:rFonts w:cs="Times New Roman"/>
                <w:b/>
                <w:bCs/>
                <w:i/>
                <w:iCs/>
                <w:sz w:val="26"/>
                <w:szCs w:val="26"/>
              </w:rPr>
            </w:pPr>
            <w:r>
              <w:rPr>
                <w:rFonts w:cs="Times New Roman"/>
                <w:b/>
                <w:bCs/>
                <w:i/>
                <w:iCs/>
                <w:sz w:val="26"/>
                <w:szCs w:val="26"/>
              </w:rPr>
              <w:t>3) меры экономического регулирования рынка дошкольных услуг</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Borders>
              <w:bottom w:val="nil"/>
            </w:tcBorders>
          </w:tcPr>
          <w:p w:rsidR="00581E0A" w:rsidRDefault="00581E0A">
            <w:pPr>
              <w:spacing w:line="264" w:lineRule="auto"/>
              <w:rPr>
                <w:rFonts w:cs="Times New Roman"/>
                <w:sz w:val="26"/>
                <w:szCs w:val="26"/>
              </w:rPr>
            </w:pPr>
            <w:r>
              <w:rPr>
                <w:rFonts w:cs="Times New Roman"/>
                <w:sz w:val="26"/>
                <w:szCs w:val="26"/>
              </w:rPr>
              <w:t>совместное (паевое) финансирование с финансово-кредитной организацией</w:t>
            </w:r>
          </w:p>
        </w:tc>
        <w:tc>
          <w:tcPr>
            <w:tcW w:w="1276" w:type="dxa"/>
            <w:tcBorders>
              <w:bottom w:val="nil"/>
            </w:tcBorders>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c>
          <w:tcPr>
            <w:tcW w:w="1984" w:type="dxa"/>
            <w:gridSpan w:val="2"/>
            <w:tcBorders>
              <w:bottom w:val="nil"/>
            </w:tcBorders>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spacing w:line="264" w:lineRule="auto"/>
              <w:rPr>
                <w:rFonts w:cs="Times New Roman"/>
                <w:sz w:val="26"/>
                <w:szCs w:val="26"/>
              </w:rPr>
            </w:pPr>
            <w:r>
              <w:rPr>
                <w:rFonts w:cs="Times New Roman"/>
                <w:sz w:val="26"/>
                <w:szCs w:val="26"/>
              </w:rPr>
              <w:t xml:space="preserve">использование механизма </w:t>
            </w:r>
            <w:r>
              <w:rPr>
                <w:rFonts w:cs="Times New Roman"/>
                <w:i/>
                <w:iCs/>
                <w:sz w:val="26"/>
                <w:szCs w:val="26"/>
              </w:rPr>
              <w:t>лизинга и аренды</w:t>
            </w:r>
            <w:r>
              <w:rPr>
                <w:rFonts w:cs="Times New Roman"/>
                <w:sz w:val="26"/>
                <w:szCs w:val="26"/>
              </w:rPr>
              <w:t xml:space="preserve"> специализированного оборудования и мебели </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Borders>
              <w:bottom w:val="nil"/>
            </w:tcBorders>
          </w:tcPr>
          <w:p w:rsidR="00581E0A" w:rsidRDefault="00581E0A">
            <w:pPr>
              <w:spacing w:line="264" w:lineRule="auto"/>
              <w:rPr>
                <w:rFonts w:cs="Times New Roman"/>
                <w:sz w:val="26"/>
                <w:szCs w:val="26"/>
              </w:rPr>
            </w:pPr>
            <w:r>
              <w:rPr>
                <w:rFonts w:cs="Times New Roman"/>
                <w:sz w:val="26"/>
                <w:szCs w:val="26"/>
              </w:rPr>
              <w:t xml:space="preserve">предоставление рассрочки оплаты права аренды муниципальных помещений </w:t>
            </w:r>
          </w:p>
        </w:tc>
        <w:tc>
          <w:tcPr>
            <w:tcW w:w="1276" w:type="dxa"/>
            <w:tcBorders>
              <w:bottom w:val="nil"/>
            </w:tcBorders>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c>
          <w:tcPr>
            <w:tcW w:w="1984" w:type="dxa"/>
            <w:gridSpan w:val="2"/>
            <w:tcBorders>
              <w:bottom w:val="nil"/>
            </w:tcBorders>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spacing w:line="264" w:lineRule="auto"/>
              <w:rPr>
                <w:rFonts w:cs="Times New Roman"/>
                <w:sz w:val="26"/>
                <w:szCs w:val="26"/>
              </w:rPr>
            </w:pPr>
            <w:r>
              <w:rPr>
                <w:rFonts w:cs="Times New Roman"/>
                <w:sz w:val="26"/>
                <w:szCs w:val="26"/>
              </w:rPr>
              <w:t>предоставление гарантий финансово-кредитным организациям на всю сумму кредита или ее часть</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4</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4</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spacing w:line="264" w:lineRule="auto"/>
              <w:jc w:val="both"/>
              <w:rPr>
                <w:rFonts w:cs="Times New Roman"/>
                <w:sz w:val="26"/>
                <w:szCs w:val="26"/>
              </w:rPr>
            </w:pPr>
            <w:r>
              <w:rPr>
                <w:rFonts w:cs="Times New Roman"/>
                <w:sz w:val="26"/>
                <w:szCs w:val="26"/>
              </w:rPr>
              <w:t xml:space="preserve">предоставление </w:t>
            </w:r>
            <w:r>
              <w:rPr>
                <w:rFonts w:cs="Times New Roman"/>
                <w:i/>
                <w:iCs/>
                <w:sz w:val="26"/>
                <w:szCs w:val="26"/>
              </w:rPr>
              <w:t>налоговых льгот</w:t>
            </w:r>
            <w:r>
              <w:rPr>
                <w:rFonts w:cs="Times New Roman"/>
                <w:sz w:val="26"/>
                <w:szCs w:val="26"/>
              </w:rPr>
              <w:t xml:space="preserve"> (по местным налогам)</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5</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7</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s>
              <w:spacing w:line="240" w:lineRule="auto"/>
              <w:ind w:firstLine="0"/>
              <w:jc w:val="left"/>
              <w:rPr>
                <w:rFonts w:cs="Times New Roman"/>
                <w:sz w:val="26"/>
                <w:szCs w:val="26"/>
              </w:rPr>
            </w:pPr>
            <w:r>
              <w:rPr>
                <w:rFonts w:cs="Times New Roman"/>
                <w:sz w:val="26"/>
                <w:szCs w:val="26"/>
              </w:rPr>
              <w:t xml:space="preserve">прямое финансирование в виде </w:t>
            </w:r>
            <w:r>
              <w:rPr>
                <w:rFonts w:cs="Times New Roman"/>
                <w:i/>
                <w:iCs/>
                <w:sz w:val="26"/>
                <w:szCs w:val="26"/>
              </w:rPr>
              <w:t>муниципального заказа</w:t>
            </w:r>
            <w:r>
              <w:rPr>
                <w:rFonts w:cs="Times New Roman"/>
                <w:sz w:val="26"/>
                <w:szCs w:val="26"/>
              </w:rPr>
              <w:t xml:space="preserve"> реализации основных дошкольных образовательных программ </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6</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6</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spacing w:line="264" w:lineRule="auto"/>
              <w:rPr>
                <w:rFonts w:cs="Times New Roman"/>
                <w:sz w:val="26"/>
                <w:szCs w:val="26"/>
              </w:rPr>
            </w:pPr>
            <w:r>
              <w:rPr>
                <w:rFonts w:cs="Times New Roman"/>
                <w:sz w:val="26"/>
                <w:szCs w:val="26"/>
              </w:rPr>
              <w:t>использование механизма лизинга и аренды помещений</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7</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5</w:t>
            </w:r>
          </w:p>
        </w:tc>
      </w:tr>
      <w:tr w:rsidR="00581E0A">
        <w:trPr>
          <w:gridAfter w:val="1"/>
          <w:wAfter w:w="14" w:type="dxa"/>
          <w:trHeight w:val="315"/>
        </w:trPr>
        <w:tc>
          <w:tcPr>
            <w:tcW w:w="9781" w:type="dxa"/>
            <w:gridSpan w:val="5"/>
            <w:tcBorders>
              <w:top w:val="single" w:sz="4" w:space="0" w:color="000000"/>
              <w:bottom w:val="nil"/>
            </w:tcBorders>
          </w:tcPr>
          <w:p w:rsidR="00581E0A" w:rsidRDefault="00581E0A">
            <w:pPr>
              <w:pStyle w:val="a"/>
              <w:tabs>
                <w:tab w:val="clear" w:pos="1440"/>
                <w:tab w:val="num" w:pos="0"/>
              </w:tabs>
              <w:spacing w:line="240" w:lineRule="auto"/>
              <w:ind w:firstLine="0"/>
              <w:jc w:val="center"/>
              <w:rPr>
                <w:rFonts w:cs="Times New Roman"/>
                <w:b/>
                <w:bCs/>
                <w:sz w:val="26"/>
                <w:szCs w:val="26"/>
              </w:rPr>
            </w:pPr>
            <w:r>
              <w:rPr>
                <w:rFonts w:cs="Times New Roman"/>
                <w:b/>
                <w:bCs/>
                <w:i/>
                <w:iCs/>
                <w:sz w:val="26"/>
                <w:szCs w:val="26"/>
              </w:rPr>
              <w:t>4) меры по устранению административных барьеров</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s>
              <w:spacing w:line="240" w:lineRule="auto"/>
              <w:ind w:firstLine="0"/>
              <w:jc w:val="left"/>
              <w:rPr>
                <w:rFonts w:cs="Times New Roman"/>
                <w:sz w:val="26"/>
                <w:szCs w:val="26"/>
              </w:rPr>
            </w:pPr>
            <w:r>
              <w:rPr>
                <w:rFonts w:cs="Times New Roman"/>
                <w:sz w:val="26"/>
                <w:szCs w:val="26"/>
              </w:rPr>
              <w:t xml:space="preserve">предоставление комплекса льготных услуг по </w:t>
            </w:r>
            <w:r>
              <w:rPr>
                <w:rFonts w:cs="Times New Roman"/>
                <w:i/>
                <w:iCs/>
                <w:sz w:val="26"/>
                <w:szCs w:val="26"/>
              </w:rPr>
              <w:t>государственной регистрации</w:t>
            </w:r>
            <w:r>
              <w:rPr>
                <w:rFonts w:cs="Times New Roman"/>
                <w:sz w:val="26"/>
                <w:szCs w:val="26"/>
              </w:rPr>
              <w:t xml:space="preserve"> вновь создаваемых частных дошкольных организаций (подготовка пакета учредительных документов)</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s>
              <w:spacing w:line="240" w:lineRule="auto"/>
              <w:ind w:firstLine="0"/>
              <w:jc w:val="left"/>
              <w:rPr>
                <w:rFonts w:cs="Times New Roman"/>
                <w:sz w:val="26"/>
                <w:szCs w:val="26"/>
              </w:rPr>
            </w:pPr>
            <w:r>
              <w:rPr>
                <w:rFonts w:cs="Times New Roman"/>
                <w:sz w:val="26"/>
                <w:szCs w:val="26"/>
              </w:rPr>
              <w:t xml:space="preserve">помощь в организации </w:t>
            </w:r>
            <w:r>
              <w:rPr>
                <w:rFonts w:cs="Times New Roman"/>
                <w:i/>
                <w:iCs/>
                <w:sz w:val="26"/>
                <w:szCs w:val="26"/>
              </w:rPr>
              <w:t xml:space="preserve">взаимодействия с </w:t>
            </w:r>
            <w:r>
              <w:rPr>
                <w:rFonts w:cs="Times New Roman"/>
                <w:sz w:val="26"/>
                <w:szCs w:val="26"/>
              </w:rPr>
              <w:t>отдельными</w:t>
            </w:r>
            <w:r>
              <w:rPr>
                <w:rFonts w:cs="Times New Roman"/>
                <w:i/>
                <w:iCs/>
                <w:sz w:val="26"/>
                <w:szCs w:val="26"/>
              </w:rPr>
              <w:t xml:space="preserve"> федеральными органами контроля</w:t>
            </w:r>
            <w:r>
              <w:rPr>
                <w:rFonts w:cs="Times New Roman"/>
                <w:sz w:val="26"/>
                <w:szCs w:val="26"/>
              </w:rPr>
              <w:t xml:space="preserve"> (пожарными, санэпидстанцией и т.д.)</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2</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r>
      <w:tr w:rsidR="00581E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 w:type="dxa"/>
        </w:trPr>
        <w:tc>
          <w:tcPr>
            <w:tcW w:w="6521" w:type="dxa"/>
            <w:gridSpan w:val="2"/>
          </w:tcPr>
          <w:p w:rsidR="00581E0A" w:rsidRDefault="00581E0A">
            <w:pPr>
              <w:pStyle w:val="a"/>
              <w:tabs>
                <w:tab w:val="clear" w:pos="1440"/>
              </w:tabs>
              <w:spacing w:line="240" w:lineRule="auto"/>
              <w:ind w:firstLine="0"/>
              <w:jc w:val="left"/>
              <w:rPr>
                <w:rFonts w:cs="Times New Roman"/>
                <w:sz w:val="26"/>
                <w:szCs w:val="26"/>
              </w:rPr>
            </w:pPr>
            <w:r>
              <w:rPr>
                <w:rFonts w:cs="Times New Roman"/>
                <w:sz w:val="26"/>
                <w:szCs w:val="26"/>
              </w:rPr>
              <w:t xml:space="preserve">пакетное оформление </w:t>
            </w:r>
            <w:r>
              <w:rPr>
                <w:rFonts w:cs="Times New Roman"/>
                <w:i/>
                <w:iCs/>
                <w:sz w:val="26"/>
                <w:szCs w:val="26"/>
              </w:rPr>
              <w:t>разрешительных документов</w:t>
            </w:r>
            <w:r>
              <w:rPr>
                <w:rFonts w:cs="Times New Roman"/>
                <w:sz w:val="26"/>
                <w:szCs w:val="26"/>
              </w:rPr>
              <w:t xml:space="preserve"> на ведение предпринимательской деятельности в области дошкольного обеспечения</w:t>
            </w:r>
          </w:p>
        </w:tc>
        <w:tc>
          <w:tcPr>
            <w:tcW w:w="1276" w:type="dxa"/>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3</w:t>
            </w:r>
          </w:p>
        </w:tc>
        <w:tc>
          <w:tcPr>
            <w:tcW w:w="1984" w:type="dxa"/>
            <w:gridSpan w:val="2"/>
          </w:tcPr>
          <w:p w:rsidR="00581E0A" w:rsidRDefault="00581E0A">
            <w:pPr>
              <w:pStyle w:val="a"/>
              <w:tabs>
                <w:tab w:val="clear" w:pos="1440"/>
                <w:tab w:val="num" w:pos="0"/>
              </w:tabs>
              <w:spacing w:line="240" w:lineRule="auto"/>
              <w:ind w:firstLine="0"/>
              <w:jc w:val="center"/>
              <w:rPr>
                <w:rFonts w:cs="Times New Roman"/>
                <w:sz w:val="26"/>
                <w:szCs w:val="26"/>
              </w:rPr>
            </w:pPr>
            <w:r>
              <w:rPr>
                <w:rFonts w:cs="Times New Roman"/>
                <w:sz w:val="26"/>
                <w:szCs w:val="26"/>
              </w:rPr>
              <w:t>1</w:t>
            </w:r>
          </w:p>
        </w:tc>
      </w:tr>
    </w:tbl>
    <w:p w:rsidR="00581E0A" w:rsidRDefault="00581E0A">
      <w:pPr>
        <w:pStyle w:val="BodyText"/>
        <w:widowControl w:val="0"/>
        <w:spacing w:after="0"/>
        <w:ind w:left="709" w:hanging="1"/>
        <w:rPr>
          <w:rFonts w:ascii="Arial" w:hAnsi="Arial" w:cs="Arial"/>
          <w:b/>
          <w:bCs/>
          <w:sz w:val="28"/>
          <w:szCs w:val="28"/>
        </w:rPr>
      </w:pPr>
    </w:p>
    <w:p w:rsidR="00581E0A" w:rsidRDefault="00581E0A">
      <w:pPr>
        <w:pStyle w:val="BodyText"/>
        <w:widowControl w:val="0"/>
        <w:spacing w:after="0"/>
        <w:ind w:left="709" w:hanging="1"/>
        <w:rPr>
          <w:rFonts w:ascii="Arial" w:hAnsi="Arial" w:cs="Arial"/>
          <w:b/>
          <w:bCs/>
          <w:sz w:val="28"/>
          <w:szCs w:val="28"/>
        </w:rPr>
      </w:pPr>
      <w:r>
        <w:rPr>
          <w:rFonts w:ascii="Arial" w:hAnsi="Arial" w:cs="Arial"/>
          <w:b/>
          <w:bCs/>
          <w:sz w:val="28"/>
          <w:szCs w:val="28"/>
        </w:rPr>
        <w:t>4. Заключение</w:t>
      </w:r>
    </w:p>
    <w:p w:rsidR="00581E0A" w:rsidRDefault="00581E0A">
      <w:pPr>
        <w:pStyle w:val="BodyText"/>
        <w:widowControl w:val="0"/>
        <w:spacing w:after="0"/>
        <w:ind w:left="709" w:hanging="1"/>
        <w:rPr>
          <w:rFonts w:ascii="Arial" w:hAnsi="Arial" w:cs="Arial"/>
          <w:b/>
          <w:bCs/>
          <w:sz w:val="28"/>
          <w:szCs w:val="28"/>
        </w:rPr>
      </w:pPr>
    </w:p>
    <w:p w:rsidR="00581E0A" w:rsidRDefault="00581E0A">
      <w:pPr>
        <w:ind w:firstLine="709"/>
        <w:jc w:val="both"/>
        <w:rPr>
          <w:rFonts w:cs="Times New Roman"/>
          <w:sz w:val="28"/>
          <w:szCs w:val="28"/>
        </w:rPr>
      </w:pPr>
      <w:r>
        <w:rPr>
          <w:rFonts w:cs="Times New Roman"/>
          <w:sz w:val="28"/>
          <w:szCs w:val="28"/>
        </w:rPr>
        <w:t>Даже с учетом довольно условной репрезентативности представленной выборки, анализ полученной информация позволяет сформулировать некоторые выводы о состоянии и тенденциях развития частного сектора на рынке дошкольных услуг. Непосредственное наблюдение состояния и содержания деятельности действующих предпринимателей позволило нам уточнить классификацию производителей и наметить направления будущих исследований рынка.</w:t>
      </w:r>
    </w:p>
    <w:p w:rsidR="00581E0A" w:rsidRDefault="00581E0A">
      <w:pPr>
        <w:ind w:firstLine="709"/>
        <w:jc w:val="both"/>
        <w:rPr>
          <w:rFonts w:cs="Times New Roman"/>
          <w:sz w:val="28"/>
          <w:szCs w:val="28"/>
        </w:rPr>
      </w:pPr>
      <w:r>
        <w:rPr>
          <w:rFonts w:cs="Times New Roman"/>
          <w:sz w:val="28"/>
          <w:szCs w:val="28"/>
        </w:rPr>
        <w:t xml:space="preserve">Вместе с тем результаты исследования идут в разрез с данными муниципальной ведомственной статистики, согласно которой в Красноярске на начало 2009 г. действовало 2 частных детских сада. Понятно, что эффективное муниципальное регулирование должно основываться на знании реальной картины в городе с дошкольным обеспечением. Значит, необходимы изменения принципов статистического учета и введение системы мониторинга предложения дошкольных услуг. </w:t>
      </w:r>
    </w:p>
    <w:p w:rsidR="00581E0A" w:rsidRDefault="00581E0A">
      <w:pPr>
        <w:pStyle w:val="BodyText"/>
        <w:widowControl w:val="0"/>
        <w:spacing w:after="0"/>
        <w:ind w:left="709" w:hanging="1"/>
        <w:rPr>
          <w:rFonts w:ascii="Arial" w:hAnsi="Arial" w:cs="Arial"/>
          <w:b/>
          <w:bCs/>
          <w:sz w:val="28"/>
          <w:szCs w:val="28"/>
        </w:rPr>
      </w:pPr>
    </w:p>
    <w:p w:rsidR="00581E0A" w:rsidRDefault="00581E0A">
      <w:pPr>
        <w:pStyle w:val="BodyText"/>
        <w:widowControl w:val="0"/>
        <w:spacing w:after="0"/>
        <w:ind w:left="709" w:hanging="1"/>
        <w:rPr>
          <w:rFonts w:ascii="Arial" w:hAnsi="Arial" w:cs="Arial"/>
          <w:b/>
          <w:bCs/>
          <w:sz w:val="28"/>
          <w:szCs w:val="28"/>
        </w:rPr>
      </w:pPr>
      <w:r>
        <w:rPr>
          <w:rFonts w:ascii="Arial" w:hAnsi="Arial" w:cs="Arial"/>
          <w:b/>
          <w:bCs/>
          <w:sz w:val="28"/>
          <w:szCs w:val="28"/>
        </w:rPr>
        <w:t>Литература</w:t>
      </w:r>
    </w:p>
    <w:p w:rsidR="00581E0A" w:rsidRDefault="00581E0A">
      <w:pPr>
        <w:tabs>
          <w:tab w:val="left" w:pos="0"/>
        </w:tabs>
        <w:ind w:firstLine="709"/>
        <w:jc w:val="both"/>
        <w:rPr>
          <w:rFonts w:cs="Times New Roman"/>
          <w:sz w:val="28"/>
          <w:szCs w:val="28"/>
        </w:rPr>
      </w:pPr>
    </w:p>
    <w:p w:rsidR="00581E0A" w:rsidRDefault="00581E0A">
      <w:pPr>
        <w:pStyle w:val="a3"/>
        <w:numPr>
          <w:ilvl w:val="1"/>
          <w:numId w:val="15"/>
        </w:numPr>
        <w:tabs>
          <w:tab w:val="clear" w:pos="900"/>
          <w:tab w:val="num" w:pos="360"/>
          <w:tab w:val="num" w:pos="540"/>
          <w:tab w:val="num" w:pos="1511"/>
        </w:tabs>
        <w:ind w:left="357" w:hanging="357"/>
        <w:rPr>
          <w:rFonts w:cs="Times New Roman"/>
        </w:rPr>
      </w:pPr>
      <w:r>
        <w:rPr>
          <w:rFonts w:cs="Times New Roman"/>
        </w:rPr>
        <w:t xml:space="preserve">Бутова Т.Г., Григорьева Е.Г. Проблемы эффективности муниципального регулирования рынка дошкольных услуг на основе маркетинговых технологий / Т.Г. Бутова, Е.Г. Григорьева // Менеджмент и маркетинг: современные тенденции развития теории и практики: Материалы </w:t>
      </w:r>
      <w:r>
        <w:rPr>
          <w:rFonts w:cs="Times New Roman"/>
          <w:lang w:val="en-US"/>
        </w:rPr>
        <w:t>I</w:t>
      </w:r>
      <w:r>
        <w:rPr>
          <w:rFonts w:cs="Times New Roman"/>
        </w:rPr>
        <w:t xml:space="preserve"> Всероссийской научно-практической конференции. Москва, РУДН, 30-31 октября 2008 г. – М.: РУДН, 2008. – С. 328-334. </w:t>
      </w:r>
    </w:p>
    <w:p w:rsidR="00581E0A" w:rsidRDefault="00581E0A">
      <w:pPr>
        <w:pStyle w:val="a3"/>
        <w:numPr>
          <w:ilvl w:val="1"/>
          <w:numId w:val="15"/>
        </w:numPr>
        <w:tabs>
          <w:tab w:val="clear" w:pos="900"/>
          <w:tab w:val="num" w:pos="360"/>
          <w:tab w:val="num" w:pos="540"/>
          <w:tab w:val="num" w:pos="1511"/>
        </w:tabs>
        <w:ind w:left="357" w:hanging="357"/>
        <w:rPr>
          <w:rFonts w:cs="Times New Roman"/>
        </w:rPr>
      </w:pPr>
      <w:r>
        <w:rPr>
          <w:rFonts w:cs="Times New Roman"/>
        </w:rPr>
        <w:t>Бутова Т.Г. Регулирование рынка дошкольных услуг / Т.Г. Бутова, И.В. Абанкина, Е.Г. Григорьева, И.А. Рождественская. М.: Наука, 2009. – 165 с.</w:t>
      </w:r>
    </w:p>
    <w:p w:rsidR="00581E0A" w:rsidRDefault="00581E0A">
      <w:pPr>
        <w:pStyle w:val="a3"/>
        <w:numPr>
          <w:ilvl w:val="1"/>
          <w:numId w:val="15"/>
        </w:numPr>
        <w:tabs>
          <w:tab w:val="clear" w:pos="900"/>
          <w:tab w:val="num" w:pos="360"/>
          <w:tab w:val="num" w:pos="540"/>
        </w:tabs>
        <w:ind w:left="360"/>
        <w:rPr>
          <w:rFonts w:cs="Times New Roman"/>
        </w:rPr>
      </w:pPr>
      <w:r>
        <w:rPr>
          <w:rFonts w:cs="Times New Roman"/>
        </w:rPr>
        <w:t>Григорьева Е.Г. Проблемы муниципального стратегического планирования на примере обеспечения дошкольными услугами / Е.Г. Григорьева // Проблемы повышения эффективности региона: межвуз. сб. науч. тр. / под общ. ред. д-ра экон. наук, проф. Г.П. Белякова; Сиб. гос. аэрокосмич. ун-т. – Красноярск, 2008. – С. 30-35.</w:t>
      </w:r>
    </w:p>
    <w:p w:rsidR="00581E0A" w:rsidRDefault="00581E0A">
      <w:pPr>
        <w:pStyle w:val="a3"/>
        <w:numPr>
          <w:ilvl w:val="1"/>
          <w:numId w:val="15"/>
        </w:numPr>
        <w:tabs>
          <w:tab w:val="clear" w:pos="900"/>
          <w:tab w:val="num" w:pos="360"/>
          <w:tab w:val="num" w:pos="540"/>
        </w:tabs>
        <w:ind w:left="360"/>
        <w:rPr>
          <w:rFonts w:cs="Times New Roman"/>
        </w:rPr>
      </w:pPr>
      <w:r>
        <w:rPr>
          <w:rFonts w:cs="Times New Roman"/>
        </w:rPr>
        <w:t>Григорьева Е.Г. Эффективность муниципального стратегического управления на примере обеспечения дошкольными услугами / Е.Г. Григорьева // Альманах современной науки и образования. – Тамбов: «Грамота», 2008. – № 9 (16): Экономические науки и методика их преподавания. – С. 31-35.</w:t>
      </w:r>
    </w:p>
    <w:p w:rsidR="00581E0A" w:rsidRDefault="00581E0A">
      <w:pPr>
        <w:pStyle w:val="a3"/>
        <w:numPr>
          <w:ilvl w:val="1"/>
          <w:numId w:val="15"/>
        </w:numPr>
        <w:tabs>
          <w:tab w:val="clear" w:pos="900"/>
          <w:tab w:val="num" w:pos="360"/>
          <w:tab w:val="num" w:pos="540"/>
          <w:tab w:val="num" w:pos="1440"/>
          <w:tab w:val="num" w:pos="1511"/>
        </w:tabs>
        <w:ind w:left="357" w:hanging="357"/>
        <w:rPr>
          <w:rFonts w:cs="Times New Roman"/>
        </w:rPr>
      </w:pPr>
      <w:r>
        <w:rPr>
          <w:rFonts w:cs="Times New Roman"/>
        </w:rPr>
        <w:t xml:space="preserve">Бутова Т.Г., Григорьева Е.Г. Особенности рынка дошкольных услуг / Т.Г. Бутова, Е.Г. Григорьева // Маркетинг. – № 4 [95], 2007. – С. 89-101. </w:t>
      </w:r>
    </w:p>
    <w:p w:rsidR="00581E0A" w:rsidRDefault="00581E0A">
      <w:pPr>
        <w:pStyle w:val="a3"/>
        <w:numPr>
          <w:ilvl w:val="1"/>
          <w:numId w:val="15"/>
        </w:numPr>
        <w:tabs>
          <w:tab w:val="clear" w:pos="900"/>
          <w:tab w:val="num" w:pos="360"/>
          <w:tab w:val="num" w:pos="540"/>
          <w:tab w:val="num" w:pos="1440"/>
          <w:tab w:val="num" w:pos="1511"/>
        </w:tabs>
        <w:ind w:left="357" w:hanging="357"/>
        <w:rPr>
          <w:rFonts w:cs="Times New Roman"/>
        </w:rPr>
      </w:pPr>
      <w:r>
        <w:rPr>
          <w:rFonts w:cs="Times New Roman"/>
        </w:rPr>
        <w:t xml:space="preserve">Бутова Т.Г., Григорьева Е.Г. Анализ рынка услуг дошкольных образовательных учреждений как основа выбора стратегии развития / Т.Г. Бутова, Е.Г. Григорьева // Маркетинг услуг, 2007. –  № 4 [12]. – С. 270-278. </w:t>
      </w:r>
    </w:p>
    <w:p w:rsidR="00581E0A" w:rsidRDefault="00581E0A">
      <w:pPr>
        <w:ind w:firstLine="709"/>
        <w:rPr>
          <w:rFonts w:cs="Times New Roman"/>
          <w:sz w:val="28"/>
          <w:szCs w:val="28"/>
        </w:rPr>
      </w:pPr>
    </w:p>
    <w:sectPr w:rsidR="00581E0A" w:rsidSect="00581E0A">
      <w:pgSz w:w="11906" w:h="16838"/>
      <w:pgMar w:top="851"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0A" w:rsidRDefault="00581E0A">
      <w:pPr>
        <w:rPr>
          <w:rFonts w:cs="Times New Roman"/>
        </w:rPr>
      </w:pPr>
      <w:r>
        <w:rPr>
          <w:rFonts w:cs="Times New Roman"/>
        </w:rPr>
        <w:separator/>
      </w:r>
    </w:p>
  </w:endnote>
  <w:endnote w:type="continuationSeparator" w:id="1">
    <w:p w:rsidR="00581E0A" w:rsidRDefault="00581E0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0A" w:rsidRDefault="00581E0A">
      <w:pPr>
        <w:rPr>
          <w:rFonts w:cs="Times New Roman"/>
        </w:rPr>
      </w:pPr>
      <w:r>
        <w:rPr>
          <w:rFonts w:cs="Times New Roman"/>
        </w:rPr>
        <w:separator/>
      </w:r>
    </w:p>
  </w:footnote>
  <w:footnote w:type="continuationSeparator" w:id="1">
    <w:p w:rsidR="00581E0A" w:rsidRDefault="00581E0A">
      <w:pPr>
        <w:rPr>
          <w:rFonts w:cs="Times New Roman"/>
        </w:rPr>
      </w:pPr>
      <w:r>
        <w:rPr>
          <w:rFonts w:cs="Times New Roman"/>
        </w:rPr>
        <w:continuationSeparator/>
      </w:r>
    </w:p>
  </w:footnote>
  <w:footnote w:id="2">
    <w:p w:rsidR="00581E0A" w:rsidRDefault="00581E0A">
      <w:pPr>
        <w:pStyle w:val="FootnoteText"/>
      </w:pPr>
      <w:r>
        <w:rPr>
          <w:rStyle w:val="FootnoteReference"/>
        </w:rPr>
        <w:footnoteRef/>
      </w:r>
      <w:r>
        <w:t xml:space="preserve"> Ранг 1 означает наиболее желательные меры муниципального регулирования.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E91E79"/>
    <w:multiLevelType w:val="hybridMultilevel"/>
    <w:tmpl w:val="82128456"/>
    <w:lvl w:ilvl="0" w:tplc="82F2E5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03A1575B"/>
    <w:multiLevelType w:val="hybridMultilevel"/>
    <w:tmpl w:val="08BA38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157069"/>
    <w:multiLevelType w:val="hybridMultilevel"/>
    <w:tmpl w:val="8622538E"/>
    <w:lvl w:ilvl="0" w:tplc="82F2E5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12AF06FE"/>
    <w:multiLevelType w:val="hybridMultilevel"/>
    <w:tmpl w:val="D422DC74"/>
    <w:lvl w:ilvl="0" w:tplc="D94E2B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51B6A9D"/>
    <w:multiLevelType w:val="hybridMultilevel"/>
    <w:tmpl w:val="B6A21D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7A26495"/>
    <w:multiLevelType w:val="hybridMultilevel"/>
    <w:tmpl w:val="32A088D0"/>
    <w:lvl w:ilvl="0" w:tplc="9D8EDB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F46FA0"/>
    <w:multiLevelType w:val="hybridMultilevel"/>
    <w:tmpl w:val="56B267BA"/>
    <w:lvl w:ilvl="0" w:tplc="E99E0E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D3E182F"/>
    <w:multiLevelType w:val="hybridMultilevel"/>
    <w:tmpl w:val="DDD4BB6E"/>
    <w:lvl w:ilvl="0" w:tplc="20ACC184">
      <w:start w:val="1"/>
      <w:numFmt w:val="bullet"/>
      <w:lvlText w:val=""/>
      <w:lvlJc w:val="left"/>
      <w:pPr>
        <w:tabs>
          <w:tab w:val="num" w:pos="0"/>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C54DF9"/>
    <w:multiLevelType w:val="hybridMultilevel"/>
    <w:tmpl w:val="2BE4507E"/>
    <w:lvl w:ilvl="0" w:tplc="E99E0ED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64A0EE8"/>
    <w:multiLevelType w:val="hybridMultilevel"/>
    <w:tmpl w:val="2218626C"/>
    <w:lvl w:ilvl="0" w:tplc="9D8EDB1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C4D4D0D"/>
    <w:multiLevelType w:val="hybridMultilevel"/>
    <w:tmpl w:val="39AE3CD2"/>
    <w:lvl w:ilvl="0" w:tplc="82F2E5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D5A1070"/>
    <w:multiLevelType w:val="hybridMultilevel"/>
    <w:tmpl w:val="DFE63628"/>
    <w:lvl w:ilvl="0" w:tplc="5F440CA4">
      <w:start w:val="1"/>
      <w:numFmt w:val="bullet"/>
      <w:lvlText w:val="–"/>
      <w:lvlJc w:val="left"/>
      <w:pPr>
        <w:tabs>
          <w:tab w:val="num" w:pos="709"/>
        </w:tabs>
        <w:ind w:left="1066" w:hanging="357"/>
      </w:pPr>
      <w:rPr>
        <w:rFonts w:ascii="Times New Roman" w:hAnsi="Times New Roman" w:cs="Times New Roman" w:hint="default"/>
      </w:rPr>
    </w:lvl>
    <w:lvl w:ilvl="1" w:tplc="0419000F">
      <w:start w:val="1"/>
      <w:numFmt w:val="decimal"/>
      <w:lvlText w:val="%2."/>
      <w:lvlJc w:val="left"/>
      <w:pPr>
        <w:tabs>
          <w:tab w:val="num" w:pos="900"/>
        </w:tabs>
        <w:ind w:left="900" w:hanging="360"/>
      </w:pPr>
      <w:rPr>
        <w:rFonts w:ascii="Times New Roman" w:hAnsi="Times New Roman" w:cs="Times New Roman"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FE5199C"/>
    <w:multiLevelType w:val="hybridMultilevel"/>
    <w:tmpl w:val="C5DAB65A"/>
    <w:lvl w:ilvl="0" w:tplc="17E2942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rPr>
        <w:rFonts w:ascii="Times New Roman" w:hAnsi="Times New Roman" w:cs="Times New Roman"/>
      </w:rPr>
    </w:lvl>
    <w:lvl w:ilvl="2" w:tplc="0419001B">
      <w:start w:val="1"/>
      <w:numFmt w:val="lowerRoman"/>
      <w:lvlText w:val="%3."/>
      <w:lvlJc w:val="right"/>
      <w:pPr>
        <w:ind w:left="2508" w:hanging="180"/>
      </w:pPr>
      <w:rPr>
        <w:rFonts w:ascii="Times New Roman" w:hAnsi="Times New Roman" w:cs="Times New Roman"/>
      </w:rPr>
    </w:lvl>
    <w:lvl w:ilvl="3" w:tplc="0419000F">
      <w:start w:val="1"/>
      <w:numFmt w:val="decimal"/>
      <w:lvlText w:val="%4."/>
      <w:lvlJc w:val="left"/>
      <w:pPr>
        <w:ind w:left="3228" w:hanging="360"/>
      </w:pPr>
      <w:rPr>
        <w:rFonts w:ascii="Times New Roman" w:hAnsi="Times New Roman" w:cs="Times New Roman"/>
      </w:rPr>
    </w:lvl>
    <w:lvl w:ilvl="4" w:tplc="04190019">
      <w:start w:val="1"/>
      <w:numFmt w:val="lowerLetter"/>
      <w:lvlText w:val="%5."/>
      <w:lvlJc w:val="left"/>
      <w:pPr>
        <w:ind w:left="3948" w:hanging="360"/>
      </w:pPr>
      <w:rPr>
        <w:rFonts w:ascii="Times New Roman" w:hAnsi="Times New Roman" w:cs="Times New Roman"/>
      </w:rPr>
    </w:lvl>
    <w:lvl w:ilvl="5" w:tplc="0419001B">
      <w:start w:val="1"/>
      <w:numFmt w:val="lowerRoman"/>
      <w:lvlText w:val="%6."/>
      <w:lvlJc w:val="right"/>
      <w:pPr>
        <w:ind w:left="4668" w:hanging="180"/>
      </w:pPr>
      <w:rPr>
        <w:rFonts w:ascii="Times New Roman" w:hAnsi="Times New Roman" w:cs="Times New Roman"/>
      </w:rPr>
    </w:lvl>
    <w:lvl w:ilvl="6" w:tplc="0419000F">
      <w:start w:val="1"/>
      <w:numFmt w:val="decimal"/>
      <w:lvlText w:val="%7."/>
      <w:lvlJc w:val="left"/>
      <w:pPr>
        <w:ind w:left="5388" w:hanging="360"/>
      </w:pPr>
      <w:rPr>
        <w:rFonts w:ascii="Times New Roman" w:hAnsi="Times New Roman" w:cs="Times New Roman"/>
      </w:rPr>
    </w:lvl>
    <w:lvl w:ilvl="7" w:tplc="04190019">
      <w:start w:val="1"/>
      <w:numFmt w:val="lowerLetter"/>
      <w:lvlText w:val="%8."/>
      <w:lvlJc w:val="left"/>
      <w:pPr>
        <w:ind w:left="6108" w:hanging="360"/>
      </w:pPr>
      <w:rPr>
        <w:rFonts w:ascii="Times New Roman" w:hAnsi="Times New Roman" w:cs="Times New Roman"/>
      </w:rPr>
    </w:lvl>
    <w:lvl w:ilvl="8" w:tplc="0419001B">
      <w:start w:val="1"/>
      <w:numFmt w:val="lowerRoman"/>
      <w:lvlText w:val="%9."/>
      <w:lvlJc w:val="right"/>
      <w:pPr>
        <w:ind w:left="6828" w:hanging="180"/>
      </w:pPr>
      <w:rPr>
        <w:rFonts w:ascii="Times New Roman" w:hAnsi="Times New Roman" w:cs="Times New Roman"/>
      </w:rPr>
    </w:lvl>
  </w:abstractNum>
  <w:abstractNum w:abstractNumId="14">
    <w:nsid w:val="44B34EA5"/>
    <w:multiLevelType w:val="hybridMultilevel"/>
    <w:tmpl w:val="9C1EA664"/>
    <w:lvl w:ilvl="0" w:tplc="5F440C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53539D0"/>
    <w:multiLevelType w:val="hybridMultilevel"/>
    <w:tmpl w:val="8CE6F680"/>
    <w:lvl w:ilvl="0" w:tplc="63FE9F4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7EA2F05"/>
    <w:multiLevelType w:val="hybridMultilevel"/>
    <w:tmpl w:val="EB1E5C4E"/>
    <w:lvl w:ilvl="0" w:tplc="D94E2B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4AA84E9B"/>
    <w:multiLevelType w:val="hybridMultilevel"/>
    <w:tmpl w:val="9E107148"/>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8">
    <w:nsid w:val="4BD32828"/>
    <w:multiLevelType w:val="hybridMultilevel"/>
    <w:tmpl w:val="D0AE5744"/>
    <w:lvl w:ilvl="0" w:tplc="9D8EDB18">
      <w:start w:val="1"/>
      <w:numFmt w:val="bullet"/>
      <w:lvlText w:val=""/>
      <w:lvlJc w:val="left"/>
      <w:pPr>
        <w:ind w:left="1069" w:hanging="360"/>
      </w:pPr>
      <w:rPr>
        <w:rFonts w:ascii="Symbol" w:hAnsi="Symbol" w:cs="Symbol"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9">
    <w:nsid w:val="56280198"/>
    <w:multiLevelType w:val="hybridMultilevel"/>
    <w:tmpl w:val="C2DE3794"/>
    <w:lvl w:ilvl="0" w:tplc="5F440C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DF74D9"/>
    <w:multiLevelType w:val="hybridMultilevel"/>
    <w:tmpl w:val="7138F844"/>
    <w:lvl w:ilvl="0" w:tplc="FFFFFFFF">
      <w:start w:val="1"/>
      <w:numFmt w:val="bullet"/>
      <w:lvlText w:val=""/>
      <w:legacy w:legacy="1" w:legacySpace="0" w:legacyIndent="360"/>
      <w:lvlJc w:val="left"/>
      <w:pPr>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91E181B"/>
    <w:multiLevelType w:val="hybridMultilevel"/>
    <w:tmpl w:val="BEDCB4FE"/>
    <w:lvl w:ilvl="0" w:tplc="63FE9F44">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957150A"/>
    <w:multiLevelType w:val="hybridMultilevel"/>
    <w:tmpl w:val="0CE2A812"/>
    <w:lvl w:ilvl="0" w:tplc="5F440CA4">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3">
    <w:nsid w:val="5A176092"/>
    <w:multiLevelType w:val="singleLevel"/>
    <w:tmpl w:val="F2D8E016"/>
    <w:lvl w:ilvl="0">
      <w:start w:val="1"/>
      <w:numFmt w:val="lowerLetter"/>
      <w:lvlText w:val="(%1)"/>
      <w:legacy w:legacy="1" w:legacySpace="0" w:legacyIndent="360"/>
      <w:lvlJc w:val="left"/>
      <w:pPr>
        <w:ind w:left="709" w:hanging="360"/>
      </w:pPr>
      <w:rPr>
        <w:rFonts w:ascii="Times New Roman" w:hAnsi="Times New Roman" w:cs="Times New Roman"/>
      </w:rPr>
    </w:lvl>
  </w:abstractNum>
  <w:abstractNum w:abstractNumId="24">
    <w:nsid w:val="72BC73E3"/>
    <w:multiLevelType w:val="hybridMultilevel"/>
    <w:tmpl w:val="39AE3CD2"/>
    <w:lvl w:ilvl="0" w:tplc="82F2E52E">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33622F0"/>
    <w:multiLevelType w:val="hybridMultilevel"/>
    <w:tmpl w:val="2F90F1A0"/>
    <w:lvl w:ilvl="0" w:tplc="79F29792">
      <w:start w:val="1"/>
      <w:numFmt w:val="decimal"/>
      <w:lvlText w:val="%1."/>
      <w:lvlJc w:val="left"/>
      <w:pPr>
        <w:tabs>
          <w:tab w:val="num" w:pos="0"/>
        </w:tabs>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15"/>
  </w:num>
  <w:num w:numId="3">
    <w:abstractNumId w:val="21"/>
  </w:num>
  <w:num w:numId="4">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5">
    <w:abstractNumId w:val="23"/>
  </w:num>
  <w:num w:numId="6">
    <w:abstractNumId w:val="20"/>
  </w:num>
  <w:num w:numId="7">
    <w:abstractNumId w:val="2"/>
  </w:num>
  <w:num w:numId="8">
    <w:abstractNumId w:val="24"/>
  </w:num>
  <w:num w:numId="9">
    <w:abstractNumId w:val="11"/>
  </w:num>
  <w:num w:numId="10">
    <w:abstractNumId w:val="3"/>
  </w:num>
  <w:num w:numId="11">
    <w:abstractNumId w:val="1"/>
  </w:num>
  <w:num w:numId="12">
    <w:abstractNumId w:val="25"/>
  </w:num>
  <w:num w:numId="13">
    <w:abstractNumId w:val="19"/>
  </w:num>
  <w:num w:numId="14">
    <w:abstractNumId w:val="14"/>
  </w:num>
  <w:num w:numId="15">
    <w:abstractNumId w:val="12"/>
  </w:num>
  <w:num w:numId="16">
    <w:abstractNumId w:val="22"/>
  </w:num>
  <w:num w:numId="17">
    <w:abstractNumId w:val="18"/>
  </w:num>
  <w:num w:numId="18">
    <w:abstractNumId w:val="13"/>
  </w:num>
  <w:num w:numId="19">
    <w:abstractNumId w:val="10"/>
  </w:num>
  <w:num w:numId="20">
    <w:abstractNumId w:val="17"/>
  </w:num>
  <w:num w:numId="21">
    <w:abstractNumId w:val="6"/>
  </w:num>
  <w:num w:numId="22">
    <w:abstractNumId w:val="16"/>
  </w:num>
  <w:num w:numId="23">
    <w:abstractNumId w:val="4"/>
  </w:num>
  <w:num w:numId="24">
    <w:abstractNumId w:val="9"/>
  </w:num>
  <w:num w:numId="25">
    <w:abstractNumId w:val="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E0A"/>
    <w:rsid w:val="00581E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Работа"/>
    <w:basedOn w:val="Normal"/>
    <w:uiPriority w:val="99"/>
    <w:pPr>
      <w:tabs>
        <w:tab w:val="num" w:pos="1440"/>
      </w:tabs>
      <w:spacing w:line="360" w:lineRule="auto"/>
      <w:ind w:firstLine="709"/>
      <w:jc w:val="both"/>
    </w:pPr>
  </w:style>
  <w:style w:type="paragraph" w:customStyle="1" w:styleId="a0">
    <w:name w:val="Заголовок"/>
    <w:next w:val="a"/>
    <w:uiPriority w:val="99"/>
    <w:pPr>
      <w:spacing w:after="120"/>
      <w:jc w:val="center"/>
    </w:pPr>
    <w:rPr>
      <w:rFonts w:ascii="Times New Roman" w:hAnsi="Times New Roman"/>
      <w:b/>
      <w:bCs/>
      <w:sz w:val="28"/>
      <w:szCs w:val="28"/>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581E0A"/>
    <w:rPr>
      <w:rFonts w:ascii="Times New Roman" w:hAnsi="Times New Roman"/>
      <w:sz w:val="24"/>
      <w:szCs w:val="24"/>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581E0A"/>
    <w:rPr>
      <w:rFonts w:ascii="Times New Roman" w:hAnsi="Times New Roman"/>
      <w:sz w:val="24"/>
      <w:szCs w:val="24"/>
    </w:rPr>
  </w:style>
  <w:style w:type="paragraph" w:customStyle="1" w:styleId="a1">
    <w:name w:val="Знак Знак Знак Знак"/>
    <w:basedOn w:val="Normal"/>
    <w:uiPriority w:val="99"/>
    <w:pPr>
      <w:spacing w:after="160" w:line="240" w:lineRule="exact"/>
    </w:pPr>
    <w:rPr>
      <w:rFonts w:ascii="Verdana" w:hAnsi="Verdana" w:cs="Verdana"/>
      <w:sz w:val="20"/>
      <w:szCs w:val="20"/>
      <w:lang w:val="en-US" w:eastAsia="en-US"/>
    </w:rPr>
  </w:style>
  <w:style w:type="paragraph" w:customStyle="1" w:styleId="31">
    <w:name w:val="Основной текст 31"/>
    <w:basedOn w:val="Normal"/>
    <w:uiPriority w:val="99"/>
    <w:pPr>
      <w:jc w:val="both"/>
    </w:pPr>
    <w:rPr>
      <w:sz w:val="28"/>
      <w:szCs w:val="28"/>
    </w:rPr>
  </w:style>
  <w:style w:type="character" w:customStyle="1" w:styleId="a2">
    <w:name w:val="Работа Знак"/>
    <w:basedOn w:val="DefaultParagraphFont"/>
    <w:uiPriority w:val="99"/>
    <w:rPr>
      <w:rFonts w:ascii="Times New Roman" w:hAnsi="Times New Roman" w:cs="Times New Roman"/>
      <w:sz w:val="24"/>
      <w:szCs w:val="24"/>
      <w:lang w:val="ru-RU" w:eastAsia="ru-RU"/>
    </w:rPr>
  </w:style>
  <w:style w:type="paragraph" w:customStyle="1" w:styleId="a3">
    <w:name w:val="Автореферат"/>
    <w:basedOn w:val="Normal"/>
    <w:uiPriority w:val="99"/>
    <w:pPr>
      <w:ind w:firstLine="709"/>
      <w:jc w:val="both"/>
    </w:pPr>
    <w:rPr>
      <w:sz w:val="28"/>
      <w:szCs w:val="28"/>
    </w:rPr>
  </w:style>
  <w:style w:type="paragraph" w:styleId="BodyTextIndent2">
    <w:name w:val="Body Text Indent 2"/>
    <w:basedOn w:val="Normal"/>
    <w:link w:val="BodyTextIndent2Char"/>
    <w:uiPriority w:val="99"/>
    <w:pPr>
      <w:widowControl w:val="0"/>
      <w:ind w:firstLine="720"/>
    </w:pPr>
    <w:rPr>
      <w:sz w:val="28"/>
      <w:szCs w:val="28"/>
    </w:rPr>
  </w:style>
  <w:style w:type="character" w:customStyle="1" w:styleId="BodyTextIndent2Char">
    <w:name w:val="Body Text Indent 2 Char"/>
    <w:basedOn w:val="DefaultParagraphFont"/>
    <w:link w:val="BodyTextIndent2"/>
    <w:uiPriority w:val="99"/>
    <w:semiHidden/>
    <w:rsid w:val="00581E0A"/>
    <w:rPr>
      <w:rFonts w:ascii="Times New Roman" w:hAnsi="Times New Roman"/>
      <w:sz w:val="24"/>
      <w:szCs w:val="24"/>
    </w:rPr>
  </w:style>
  <w:style w:type="paragraph" w:styleId="NormalWeb">
    <w:name w:val="Normal (Web)"/>
    <w:basedOn w:val="Normal"/>
    <w:uiPriority w:val="99"/>
    <w:pPr>
      <w:spacing w:before="100" w:beforeAutospacing="1" w:after="100" w:afterAutospacing="1"/>
    </w:pPr>
    <w:rPr>
      <w:rFonts w:ascii="Verdana" w:eastAsia="Arial Unicode MS" w:hAnsi="Verdana" w:cs="Verdana"/>
      <w:sz w:val="17"/>
      <w:szCs w:val="17"/>
    </w:rPr>
  </w:style>
  <w:style w:type="paragraph" w:styleId="BodyText">
    <w:name w:val="Body Text"/>
    <w:aliases w:val="Body Text Char,Body Text Char1 Char"/>
    <w:basedOn w:val="Normal"/>
    <w:link w:val="BodyTextChar1"/>
    <w:uiPriority w:val="99"/>
    <w:pPr>
      <w:spacing w:after="120"/>
    </w:pPr>
  </w:style>
  <w:style w:type="character" w:customStyle="1" w:styleId="BodyTextChar1">
    <w:name w:val="Body Text Char1"/>
    <w:aliases w:val="Body Text Char Char,Body Text Char1 Char Char"/>
    <w:basedOn w:val="DefaultParagraphFont"/>
    <w:link w:val="BodyText"/>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1">
    <w:name w:val="Знак Знак Знак Знак1"/>
    <w:basedOn w:val="Normal"/>
    <w:uiPriority w:val="99"/>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tova@lan.krasu.r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igorjeva@lan.krasu.ru" TargetMode="Externa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11</Pages>
  <Words>2918</Words>
  <Characters>16634</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проекта:</dc:title>
  <dc:subject/>
  <dc:creator>unknown</dc:creator>
  <cp:keywords/>
  <dc:description/>
  <cp:lastModifiedBy>ComputerCentreFE</cp:lastModifiedBy>
  <cp:revision>6</cp:revision>
  <cp:lastPrinted>2010-04-20T12:28:00Z</cp:lastPrinted>
  <dcterms:created xsi:type="dcterms:W3CDTF">2010-05-11T07:33:00Z</dcterms:created>
  <dcterms:modified xsi:type="dcterms:W3CDTF">2010-05-11T08:00:00Z</dcterms:modified>
</cp:coreProperties>
</file>