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D1" w:rsidRDefault="005940D1" w:rsidP="003A3E49">
      <w:pPr>
        <w:pStyle w:val="Heading1"/>
        <w:spacing w:line="360" w:lineRule="auto"/>
        <w:rPr>
          <w:lang w:val="en-US"/>
        </w:rPr>
      </w:pPr>
      <w:r>
        <w:rPr>
          <w:noProof/>
        </w:rPr>
        <w:drawing>
          <wp:inline distT="0" distB="0" distL="0" distR="0">
            <wp:extent cx="1430188" cy="700117"/>
            <wp:effectExtent l="19050" t="0" r="0" b="0"/>
            <wp:docPr id="4" name="Picture 3" desc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pic:cNvPicPr/>
                  </pic:nvPicPr>
                  <pic:blipFill>
                    <a:blip r:embed="rId8"/>
                    <a:stretch>
                      <a:fillRect/>
                    </a:stretch>
                  </pic:blipFill>
                  <pic:spPr>
                    <a:xfrm>
                      <a:off x="0" y="0"/>
                      <a:ext cx="1431121" cy="700574"/>
                    </a:xfrm>
                    <a:prstGeom prst="rect">
                      <a:avLst/>
                    </a:prstGeom>
                  </pic:spPr>
                </pic:pic>
              </a:graphicData>
            </a:graphic>
          </wp:inline>
        </w:drawing>
      </w:r>
    </w:p>
    <w:p w:rsidR="005940D1" w:rsidRDefault="005940D1" w:rsidP="003A3E49">
      <w:pPr>
        <w:pStyle w:val="Heading1"/>
        <w:spacing w:line="360" w:lineRule="auto"/>
        <w:rPr>
          <w:lang w:val="en-US"/>
        </w:rPr>
      </w:pPr>
    </w:p>
    <w:p w:rsidR="00DF2932" w:rsidRDefault="00DF2932" w:rsidP="00DF2932">
      <w:pPr>
        <w:pStyle w:val="Heading1"/>
        <w:spacing w:line="360" w:lineRule="auto"/>
        <w:jc w:val="center"/>
        <w:rPr>
          <w:lang w:val="en-US"/>
        </w:rPr>
      </w:pPr>
    </w:p>
    <w:p w:rsidR="00DF2932" w:rsidRDefault="00DF2932" w:rsidP="00DF2932">
      <w:pPr>
        <w:pStyle w:val="Heading1"/>
        <w:spacing w:line="360" w:lineRule="auto"/>
        <w:jc w:val="center"/>
        <w:rPr>
          <w:lang w:val="en-US"/>
        </w:rPr>
      </w:pPr>
    </w:p>
    <w:p w:rsidR="00A77B3E" w:rsidRPr="00EC411B" w:rsidRDefault="00826C67" w:rsidP="00DF2932">
      <w:pPr>
        <w:pStyle w:val="Heading1"/>
        <w:spacing w:line="360" w:lineRule="auto"/>
        <w:jc w:val="center"/>
        <w:rPr>
          <w:lang w:val="en-US"/>
        </w:rPr>
      </w:pPr>
      <w:r w:rsidRPr="00EC411B">
        <w:rPr>
          <w:lang w:val="en-US"/>
        </w:rPr>
        <w:t xml:space="preserve">Methods for </w:t>
      </w:r>
      <w:r w:rsidR="00DF2932">
        <w:rPr>
          <w:lang w:val="en-US"/>
        </w:rPr>
        <w:t>D</w:t>
      </w:r>
      <w:r w:rsidR="00B04859">
        <w:rPr>
          <w:lang w:val="en-US"/>
        </w:rPr>
        <w:t>etecti</w:t>
      </w:r>
      <w:r w:rsidR="005940D1">
        <w:rPr>
          <w:lang w:val="en-US"/>
        </w:rPr>
        <w:t>ng</w:t>
      </w:r>
      <w:r w:rsidR="00B04859">
        <w:rPr>
          <w:lang w:val="en-US"/>
        </w:rPr>
        <w:t xml:space="preserve"> </w:t>
      </w:r>
      <w:r w:rsidR="00DF2932">
        <w:rPr>
          <w:lang w:val="en-US"/>
        </w:rPr>
        <w:t>N</w:t>
      </w:r>
      <w:r w:rsidRPr="00EC411B">
        <w:rPr>
          <w:lang w:val="en-US"/>
        </w:rPr>
        <w:t>o</w:t>
      </w:r>
      <w:r w:rsidR="00B04859">
        <w:rPr>
          <w:lang w:val="en-US"/>
        </w:rPr>
        <w:t xml:space="preserve">n-typical </w:t>
      </w:r>
      <w:r w:rsidR="00DF2932">
        <w:rPr>
          <w:lang w:val="en-US"/>
        </w:rPr>
        <w:t>T</w:t>
      </w:r>
      <w:r w:rsidR="00B04859">
        <w:rPr>
          <w:lang w:val="en-US"/>
        </w:rPr>
        <w:t>ransactions</w:t>
      </w:r>
      <w:r w:rsidRPr="00EC411B">
        <w:rPr>
          <w:lang w:val="en-US"/>
        </w:rPr>
        <w:t xml:space="preserve">. Application for </w:t>
      </w:r>
      <w:r w:rsidR="00DF2932">
        <w:rPr>
          <w:lang w:val="en-US"/>
        </w:rPr>
        <w:t xml:space="preserve">the </w:t>
      </w:r>
      <w:r w:rsidRPr="00EC411B">
        <w:rPr>
          <w:lang w:val="en-US"/>
        </w:rPr>
        <w:t xml:space="preserve">Russian </w:t>
      </w:r>
      <w:r w:rsidR="00DF2932">
        <w:rPr>
          <w:lang w:val="en-US"/>
        </w:rPr>
        <w:t>S</w:t>
      </w:r>
      <w:r w:rsidRPr="00EC411B">
        <w:rPr>
          <w:lang w:val="en-US"/>
        </w:rPr>
        <w:t xml:space="preserve">tock </w:t>
      </w:r>
      <w:r w:rsidR="00DF2932">
        <w:rPr>
          <w:lang w:val="en-US"/>
        </w:rPr>
        <w:t>M</w:t>
      </w:r>
      <w:r w:rsidRPr="00EC411B">
        <w:rPr>
          <w:lang w:val="en-US"/>
        </w:rPr>
        <w:t>arket.</w:t>
      </w:r>
    </w:p>
    <w:p w:rsidR="00DF2932" w:rsidRDefault="00DF2932" w:rsidP="003A3E49">
      <w:pPr>
        <w:spacing w:before="0" w:after="0" w:line="360" w:lineRule="auto"/>
        <w:ind w:left="5387"/>
        <w:rPr>
          <w:szCs w:val="24"/>
          <w:lang w:val="en-US"/>
        </w:rPr>
      </w:pPr>
    </w:p>
    <w:p w:rsidR="00A77B3E" w:rsidRDefault="00826C67" w:rsidP="003A3E49">
      <w:pPr>
        <w:spacing w:before="0" w:after="0" w:line="360" w:lineRule="auto"/>
        <w:ind w:left="5387"/>
        <w:rPr>
          <w:szCs w:val="24"/>
          <w:lang w:val="en-US"/>
        </w:rPr>
      </w:pPr>
      <w:r w:rsidRPr="00EC411B">
        <w:rPr>
          <w:szCs w:val="24"/>
          <w:lang w:val="en-US"/>
        </w:rPr>
        <w:t>Tlekhugov</w:t>
      </w:r>
      <w:r w:rsidR="00EC411B">
        <w:rPr>
          <w:szCs w:val="24"/>
          <w:lang w:val="en-US"/>
        </w:rPr>
        <w:t xml:space="preserve">, </w:t>
      </w:r>
      <w:r w:rsidR="007D515D">
        <w:rPr>
          <w:szCs w:val="24"/>
          <w:lang w:val="en-US"/>
        </w:rPr>
        <w:t xml:space="preserve">N., </w:t>
      </w:r>
      <w:r w:rsidR="00DF2932">
        <w:rPr>
          <w:szCs w:val="24"/>
          <w:lang w:val="en-US"/>
        </w:rPr>
        <w:t>analyst, L</w:t>
      </w:r>
      <w:r w:rsidR="003A3E49">
        <w:rPr>
          <w:szCs w:val="24"/>
          <w:lang w:val="en-US"/>
        </w:rPr>
        <w:t xml:space="preserve">aboratory </w:t>
      </w:r>
      <w:r w:rsidR="00DF2932">
        <w:rPr>
          <w:szCs w:val="24"/>
          <w:lang w:val="en-US"/>
        </w:rPr>
        <w:t xml:space="preserve">of </w:t>
      </w:r>
      <w:r w:rsidR="003A3E49">
        <w:rPr>
          <w:szCs w:val="24"/>
          <w:lang w:val="en-US"/>
        </w:rPr>
        <w:t xml:space="preserve"> </w:t>
      </w:r>
      <w:r w:rsidR="00DF2932">
        <w:rPr>
          <w:szCs w:val="24"/>
          <w:lang w:val="en-US"/>
        </w:rPr>
        <w:t>Financial M</w:t>
      </w:r>
      <w:r w:rsidR="003A3E49">
        <w:rPr>
          <w:szCs w:val="24"/>
          <w:lang w:val="en-US"/>
        </w:rPr>
        <w:t>arkets</w:t>
      </w:r>
      <w:r w:rsidR="00DF2932">
        <w:rPr>
          <w:szCs w:val="24"/>
          <w:lang w:val="en-US"/>
        </w:rPr>
        <w:t xml:space="preserve"> Analysis</w:t>
      </w:r>
      <w:r w:rsidR="003A3E49">
        <w:rPr>
          <w:szCs w:val="24"/>
          <w:lang w:val="en-US"/>
        </w:rPr>
        <w:t xml:space="preserve">, </w:t>
      </w:r>
      <w:r w:rsidR="00DF2932">
        <w:rPr>
          <w:szCs w:val="24"/>
          <w:lang w:val="en-US"/>
        </w:rPr>
        <w:t>Department of Financial M</w:t>
      </w:r>
      <w:r w:rsidR="00EC411B">
        <w:rPr>
          <w:szCs w:val="24"/>
          <w:lang w:val="en-US"/>
        </w:rPr>
        <w:t>arkets, NRU-HSE</w:t>
      </w:r>
    </w:p>
    <w:p w:rsidR="009B60DC" w:rsidRDefault="007F270A" w:rsidP="003A3E49">
      <w:pPr>
        <w:spacing w:before="0" w:after="0" w:line="360" w:lineRule="auto"/>
        <w:ind w:left="5387"/>
        <w:rPr>
          <w:szCs w:val="24"/>
          <w:lang w:val="en-US"/>
        </w:rPr>
      </w:pPr>
      <w:hyperlink r:id="rId9" w:history="1">
        <w:r w:rsidR="009B60DC" w:rsidRPr="00243C29">
          <w:rPr>
            <w:rStyle w:val="Hyperlink"/>
            <w:szCs w:val="24"/>
            <w:lang w:val="en-US"/>
          </w:rPr>
          <w:t>ntlekhugov@gmail.com</w:t>
        </w:r>
      </w:hyperlink>
    </w:p>
    <w:p w:rsidR="00193B67" w:rsidRDefault="00193B67" w:rsidP="003A3E49">
      <w:pPr>
        <w:spacing w:before="0" w:after="0" w:line="360" w:lineRule="auto"/>
        <w:ind w:left="5387"/>
        <w:rPr>
          <w:szCs w:val="24"/>
          <w:lang w:val="en-US"/>
        </w:rPr>
      </w:pPr>
      <w:r>
        <w:rPr>
          <w:szCs w:val="24"/>
          <w:lang w:val="en-US"/>
        </w:rPr>
        <w:t>Kush,</w:t>
      </w:r>
      <w:r w:rsidR="007D515D">
        <w:rPr>
          <w:szCs w:val="24"/>
          <w:lang w:val="en-US"/>
        </w:rPr>
        <w:t xml:space="preserve"> K.,</w:t>
      </w:r>
      <w:r>
        <w:rPr>
          <w:szCs w:val="24"/>
          <w:lang w:val="en-US"/>
        </w:rPr>
        <w:t xml:space="preserve"> </w:t>
      </w:r>
      <w:r w:rsidR="00DF2932">
        <w:rPr>
          <w:szCs w:val="24"/>
          <w:lang w:val="en-US"/>
        </w:rPr>
        <w:t>analyst, Laboratory of  Financial Markets Analysis, Department of Financial Markets, NRU-HSE</w:t>
      </w:r>
    </w:p>
    <w:p w:rsidR="009B60DC" w:rsidRDefault="007F270A" w:rsidP="003A3E49">
      <w:pPr>
        <w:spacing w:before="0" w:after="0" w:line="360" w:lineRule="auto"/>
        <w:ind w:left="5387"/>
        <w:rPr>
          <w:szCs w:val="24"/>
          <w:lang w:val="en-US"/>
        </w:rPr>
      </w:pPr>
      <w:hyperlink r:id="rId10" w:history="1">
        <w:r w:rsidR="009B60DC" w:rsidRPr="00243C29">
          <w:rPr>
            <w:rStyle w:val="Hyperlink"/>
            <w:szCs w:val="24"/>
            <w:lang w:val="en-US"/>
          </w:rPr>
          <w:t>konsta@yandex.ru</w:t>
        </w:r>
      </w:hyperlink>
    </w:p>
    <w:p w:rsidR="00A77B3E" w:rsidRDefault="00DF2932" w:rsidP="003A3E49">
      <w:pPr>
        <w:spacing w:before="0" w:after="0" w:line="360" w:lineRule="auto"/>
        <w:ind w:left="5387"/>
        <w:rPr>
          <w:szCs w:val="24"/>
          <w:lang w:val="en-US"/>
        </w:rPr>
      </w:pPr>
      <w:r w:rsidRPr="00DF2932">
        <w:rPr>
          <w:i/>
          <w:szCs w:val="24"/>
          <w:lang w:val="en-US"/>
        </w:rPr>
        <w:t>Supervisor</w:t>
      </w:r>
      <w:r w:rsidR="00EC411B">
        <w:rPr>
          <w:szCs w:val="24"/>
          <w:lang w:val="en-US"/>
        </w:rPr>
        <w:t xml:space="preserve">: </w:t>
      </w:r>
      <w:r w:rsidR="00826C67" w:rsidRPr="00EC411B">
        <w:rPr>
          <w:szCs w:val="24"/>
          <w:lang w:val="en-US"/>
        </w:rPr>
        <w:t>Stolyarov</w:t>
      </w:r>
      <w:r w:rsidR="00EC411B">
        <w:rPr>
          <w:szCs w:val="24"/>
          <w:lang w:val="en-US"/>
        </w:rPr>
        <w:t xml:space="preserve">, </w:t>
      </w:r>
      <w:r w:rsidR="007D515D">
        <w:rPr>
          <w:szCs w:val="24"/>
          <w:lang w:val="en-US"/>
        </w:rPr>
        <w:t xml:space="preserve">A., </w:t>
      </w:r>
      <w:r>
        <w:rPr>
          <w:szCs w:val="24"/>
          <w:lang w:val="en-US"/>
        </w:rPr>
        <w:t>associate professor, Laboratory of  Financial Markets Analysis, Department of Financial Markets, NRU-HSE</w:t>
      </w:r>
    </w:p>
    <w:p w:rsidR="009B60DC" w:rsidRDefault="007F270A" w:rsidP="003A3E49">
      <w:pPr>
        <w:spacing w:before="0" w:after="0" w:line="360" w:lineRule="auto"/>
        <w:ind w:left="5387"/>
        <w:rPr>
          <w:szCs w:val="24"/>
          <w:lang w:val="en-US"/>
        </w:rPr>
      </w:pPr>
      <w:hyperlink r:id="rId11" w:history="1">
        <w:r w:rsidR="009B60DC" w:rsidRPr="00243C29">
          <w:rPr>
            <w:rStyle w:val="Hyperlink"/>
            <w:szCs w:val="24"/>
            <w:lang w:val="en-US"/>
          </w:rPr>
          <w:t>a_stol@inbox.ru</w:t>
        </w:r>
      </w:hyperlink>
    </w:p>
    <w:p w:rsidR="003A3E49" w:rsidRDefault="009B60DC" w:rsidP="009B60DC">
      <w:pPr>
        <w:spacing w:before="0" w:after="0" w:line="360" w:lineRule="auto"/>
        <w:rPr>
          <w:lang w:val="en-US"/>
        </w:rPr>
      </w:pPr>
      <w:r>
        <w:rPr>
          <w:szCs w:val="24"/>
          <w:lang w:val="en-US"/>
        </w:rPr>
        <w:tab/>
      </w:r>
    </w:p>
    <w:p w:rsidR="00DF2932" w:rsidRDefault="00DF2932" w:rsidP="003A3E49">
      <w:pPr>
        <w:pStyle w:val="Heading1"/>
        <w:spacing w:line="360" w:lineRule="auto"/>
        <w:rPr>
          <w:lang w:val="en-US"/>
        </w:rPr>
      </w:pPr>
    </w:p>
    <w:p w:rsidR="00DF2932" w:rsidRDefault="00DF2932" w:rsidP="003A3E49">
      <w:pPr>
        <w:pStyle w:val="Heading1"/>
        <w:spacing w:line="360" w:lineRule="auto"/>
        <w:rPr>
          <w:lang w:val="en-US"/>
        </w:rPr>
      </w:pPr>
    </w:p>
    <w:p w:rsidR="00DF2932" w:rsidRDefault="00DF2932" w:rsidP="003A3E49">
      <w:pPr>
        <w:pStyle w:val="Heading1"/>
        <w:spacing w:line="360" w:lineRule="auto"/>
        <w:rPr>
          <w:lang w:val="en-US"/>
        </w:rPr>
      </w:pPr>
    </w:p>
    <w:p w:rsidR="00A77B3E" w:rsidRPr="00EC411B" w:rsidRDefault="00826C67" w:rsidP="003A3E49">
      <w:pPr>
        <w:pStyle w:val="Heading1"/>
        <w:spacing w:line="360" w:lineRule="auto"/>
        <w:rPr>
          <w:lang w:val="en-US"/>
        </w:rPr>
      </w:pPr>
      <w:r w:rsidRPr="00EC411B">
        <w:rPr>
          <w:lang w:val="en-US"/>
        </w:rPr>
        <w:lastRenderedPageBreak/>
        <w:t>Introduction</w:t>
      </w:r>
    </w:p>
    <w:p w:rsidR="00A77B3E" w:rsidRPr="00EC411B" w:rsidRDefault="00866979" w:rsidP="003A3E49">
      <w:pPr>
        <w:spacing w:line="360" w:lineRule="auto"/>
        <w:rPr>
          <w:lang w:val="en-US"/>
        </w:rPr>
      </w:pPr>
      <w:r>
        <w:rPr>
          <w:lang w:val="en-US"/>
        </w:rPr>
        <w:t xml:space="preserve">The </w:t>
      </w:r>
      <w:r w:rsidR="00826C67" w:rsidRPr="00EC411B">
        <w:rPr>
          <w:lang w:val="en-US"/>
        </w:rPr>
        <w:t>Russian stock market has quite</w:t>
      </w:r>
      <w:r w:rsidR="00890136" w:rsidRPr="00890136">
        <w:rPr>
          <w:lang w:val="en-US"/>
        </w:rPr>
        <w:t xml:space="preserve"> </w:t>
      </w:r>
      <w:r w:rsidR="00720BE1">
        <w:t>а</w:t>
      </w:r>
      <w:r w:rsidR="00890136" w:rsidRPr="00890136">
        <w:rPr>
          <w:lang w:val="en-US"/>
        </w:rPr>
        <w:t xml:space="preserve"> </w:t>
      </w:r>
      <w:r w:rsidR="00826C67" w:rsidRPr="00EC411B">
        <w:rPr>
          <w:lang w:val="en-US"/>
        </w:rPr>
        <w:t>long history</w:t>
      </w:r>
      <w:r>
        <w:rPr>
          <w:lang w:val="en-US"/>
        </w:rPr>
        <w:t>,</w:t>
      </w:r>
      <w:r w:rsidR="00826C67" w:rsidRPr="00EC411B">
        <w:rPr>
          <w:lang w:val="en-US"/>
        </w:rPr>
        <w:t xml:space="preserve"> from its </w:t>
      </w:r>
      <w:r>
        <w:rPr>
          <w:lang w:val="en-US"/>
        </w:rPr>
        <w:t>appearance</w:t>
      </w:r>
      <w:r w:rsidR="00826C67" w:rsidRPr="00EC411B">
        <w:rPr>
          <w:lang w:val="en-US"/>
        </w:rPr>
        <w:t xml:space="preserve"> in </w:t>
      </w:r>
      <w:r>
        <w:rPr>
          <w:lang w:val="en-US"/>
        </w:rPr>
        <w:t>the 19</w:t>
      </w:r>
      <w:r w:rsidR="00826C67" w:rsidRPr="00EC411B">
        <w:rPr>
          <w:lang w:val="en-US"/>
        </w:rPr>
        <w:t>90</w:t>
      </w:r>
      <w:r>
        <w:rPr>
          <w:lang w:val="en-US"/>
        </w:rPr>
        <w:t>s</w:t>
      </w:r>
      <w:r w:rsidR="00826C67" w:rsidRPr="00EC411B">
        <w:rPr>
          <w:lang w:val="en-US"/>
        </w:rPr>
        <w:t xml:space="preserve"> </w:t>
      </w:r>
      <w:r w:rsidR="00B5461A">
        <w:rPr>
          <w:lang w:val="en-US"/>
        </w:rPr>
        <w:t>t</w:t>
      </w:r>
      <w:r>
        <w:rPr>
          <w:lang w:val="en-US"/>
        </w:rPr>
        <w:t>o the present day</w:t>
      </w:r>
      <w:r w:rsidR="00826C67" w:rsidRPr="00EC411B">
        <w:rPr>
          <w:lang w:val="en-US"/>
        </w:rPr>
        <w:t xml:space="preserve">. </w:t>
      </w:r>
      <w:r w:rsidR="009E3B78">
        <w:rPr>
          <w:lang w:val="en-US"/>
        </w:rPr>
        <w:t>Current</w:t>
      </w:r>
      <w:r w:rsidR="00B5461A" w:rsidRPr="00EC411B">
        <w:rPr>
          <w:lang w:val="en-US"/>
        </w:rPr>
        <w:t xml:space="preserve"> operational and legal </w:t>
      </w:r>
      <w:r>
        <w:rPr>
          <w:lang w:val="en-US"/>
        </w:rPr>
        <w:t>settings</w:t>
      </w:r>
      <w:r w:rsidR="009A3B02" w:rsidRPr="00EC411B">
        <w:rPr>
          <w:lang w:val="en-US"/>
        </w:rPr>
        <w:t xml:space="preserve"> of the </w:t>
      </w:r>
      <w:r w:rsidR="009A3B02">
        <w:rPr>
          <w:lang w:val="en-US"/>
        </w:rPr>
        <w:t xml:space="preserve">financial </w:t>
      </w:r>
      <w:r w:rsidR="009A3B02" w:rsidRPr="00EC411B">
        <w:rPr>
          <w:lang w:val="en-US"/>
        </w:rPr>
        <w:t xml:space="preserve">market </w:t>
      </w:r>
      <w:r w:rsidR="009A3B02">
        <w:rPr>
          <w:lang w:val="en-US"/>
        </w:rPr>
        <w:t xml:space="preserve">in </w:t>
      </w:r>
      <w:smartTag w:uri="urn:schemas-microsoft-com:office:smarttags" w:element="place">
        <w:smartTag w:uri="urn:schemas-microsoft-com:office:smarttags" w:element="country-region">
          <w:r w:rsidR="009A3B02">
            <w:rPr>
              <w:lang w:val="en-US"/>
            </w:rPr>
            <w:t>Russia</w:t>
          </w:r>
        </w:smartTag>
      </w:smartTag>
      <w:r w:rsidR="009A3B02">
        <w:rPr>
          <w:lang w:val="en-US"/>
        </w:rPr>
        <w:t xml:space="preserve"> </w:t>
      </w:r>
      <w:r w:rsidR="009A3B02" w:rsidRPr="00EC411B">
        <w:rPr>
          <w:lang w:val="en-US"/>
        </w:rPr>
        <w:t>ha</w:t>
      </w:r>
      <w:r>
        <w:rPr>
          <w:lang w:val="en-US"/>
        </w:rPr>
        <w:t>ve</w:t>
      </w:r>
      <w:r w:rsidR="00826C67" w:rsidRPr="00EC411B">
        <w:rPr>
          <w:lang w:val="en-US"/>
        </w:rPr>
        <w:t xml:space="preserve"> </w:t>
      </w:r>
      <w:r w:rsidR="00890136">
        <w:rPr>
          <w:lang w:val="en-US"/>
        </w:rPr>
        <w:t>so far</w:t>
      </w:r>
      <w:r w:rsidR="00890136" w:rsidRPr="00890136">
        <w:rPr>
          <w:lang w:val="en-US"/>
        </w:rPr>
        <w:t xml:space="preserve"> </w:t>
      </w:r>
      <w:r w:rsidR="00826C67" w:rsidRPr="00EC411B">
        <w:rPr>
          <w:lang w:val="en-US"/>
        </w:rPr>
        <w:t>been established as a complete sy</w:t>
      </w:r>
      <w:r w:rsidR="00890136">
        <w:rPr>
          <w:lang w:val="en-US"/>
        </w:rPr>
        <w:t xml:space="preserve">stem. </w:t>
      </w:r>
      <w:r>
        <w:rPr>
          <w:lang w:val="en-US"/>
        </w:rPr>
        <w:t>T</w:t>
      </w:r>
      <w:r w:rsidR="00890136">
        <w:rPr>
          <w:lang w:val="en-US"/>
        </w:rPr>
        <w:t xml:space="preserve">he market </w:t>
      </w:r>
      <w:r>
        <w:rPr>
          <w:lang w:val="en-US"/>
        </w:rPr>
        <w:t xml:space="preserve">itself </w:t>
      </w:r>
      <w:r w:rsidR="00890136">
        <w:rPr>
          <w:lang w:val="en-US"/>
        </w:rPr>
        <w:t>has</w:t>
      </w:r>
      <w:r w:rsidR="00890136" w:rsidRPr="00890136">
        <w:rPr>
          <w:lang w:val="en-US"/>
        </w:rPr>
        <w:t xml:space="preserve"> </w:t>
      </w:r>
      <w:r w:rsidR="00826C67" w:rsidRPr="00EC411B">
        <w:rPr>
          <w:lang w:val="en-US"/>
        </w:rPr>
        <w:t>become an essential part of the Russian economy.</w:t>
      </w:r>
    </w:p>
    <w:p w:rsidR="00A77B3E" w:rsidRPr="00EC411B" w:rsidRDefault="00826C67" w:rsidP="003A3E49">
      <w:pPr>
        <w:spacing w:line="360" w:lineRule="auto"/>
        <w:rPr>
          <w:lang w:val="en-US"/>
        </w:rPr>
      </w:pPr>
      <w:r w:rsidRPr="00EC411B">
        <w:rPr>
          <w:lang w:val="en-US"/>
        </w:rPr>
        <w:t xml:space="preserve">Despite </w:t>
      </w:r>
      <w:r w:rsidR="009A3B02">
        <w:rPr>
          <w:lang w:val="en-US"/>
        </w:rPr>
        <w:t xml:space="preserve">all modern developments, </w:t>
      </w:r>
      <w:r w:rsidRPr="00EC411B">
        <w:rPr>
          <w:lang w:val="en-US"/>
        </w:rPr>
        <w:t xml:space="preserve">high </w:t>
      </w:r>
      <w:r w:rsidR="00103F79">
        <w:rPr>
          <w:lang w:val="en-US"/>
        </w:rPr>
        <w:t xml:space="preserve">market </w:t>
      </w:r>
      <w:r w:rsidRPr="00EC411B">
        <w:rPr>
          <w:lang w:val="en-US"/>
        </w:rPr>
        <w:t xml:space="preserve">liquidity and </w:t>
      </w:r>
      <w:r w:rsidR="009A3B02">
        <w:rPr>
          <w:lang w:val="en-US"/>
        </w:rPr>
        <w:t xml:space="preserve">securities </w:t>
      </w:r>
      <w:r w:rsidRPr="00EC411B">
        <w:rPr>
          <w:lang w:val="en-US"/>
        </w:rPr>
        <w:t xml:space="preserve">turnover level, especially during the pre-crisis </w:t>
      </w:r>
      <w:r w:rsidR="009A3B02">
        <w:rPr>
          <w:lang w:val="en-US"/>
        </w:rPr>
        <w:t xml:space="preserve">period </w:t>
      </w:r>
      <w:r w:rsidRPr="00EC411B">
        <w:rPr>
          <w:lang w:val="en-US"/>
        </w:rPr>
        <w:t>of</w:t>
      </w:r>
      <w:r w:rsidR="00890136">
        <w:rPr>
          <w:lang w:val="en-US"/>
        </w:rPr>
        <w:t xml:space="preserve"> </w:t>
      </w:r>
      <w:r w:rsidRPr="00EC411B">
        <w:rPr>
          <w:lang w:val="en-US"/>
        </w:rPr>
        <w:t xml:space="preserve">2008, regulatory </w:t>
      </w:r>
      <w:r w:rsidR="00103F79">
        <w:rPr>
          <w:lang w:val="en-US"/>
        </w:rPr>
        <w:t xml:space="preserve">infrastructure </w:t>
      </w:r>
      <w:r w:rsidR="00720BE1">
        <w:rPr>
          <w:lang w:val="en-US"/>
        </w:rPr>
        <w:t>has</w:t>
      </w:r>
      <w:r w:rsidR="008032CE">
        <w:rPr>
          <w:lang w:val="en-US"/>
        </w:rPr>
        <w:t xml:space="preserve"> not</w:t>
      </w:r>
      <w:r w:rsidRPr="00EC411B">
        <w:rPr>
          <w:lang w:val="en-US"/>
        </w:rPr>
        <w:t xml:space="preserve"> developed</w:t>
      </w:r>
      <w:r w:rsidR="00AD7D92" w:rsidRPr="00AD7D92">
        <w:rPr>
          <w:lang w:val="en-US"/>
        </w:rPr>
        <w:t xml:space="preserve"> </w:t>
      </w:r>
      <w:r w:rsidR="00AD7D92" w:rsidRPr="00EC411B">
        <w:rPr>
          <w:lang w:val="en-US"/>
        </w:rPr>
        <w:t>sufficiently</w:t>
      </w:r>
      <w:r w:rsidR="00890136">
        <w:rPr>
          <w:lang w:val="en-US"/>
        </w:rPr>
        <w:t xml:space="preserve"> to be considered mature and</w:t>
      </w:r>
      <w:r w:rsidR="00890136" w:rsidRPr="00890136">
        <w:rPr>
          <w:lang w:val="en-US"/>
        </w:rPr>
        <w:t xml:space="preserve"> </w:t>
      </w:r>
      <w:r w:rsidR="00890136">
        <w:rPr>
          <w:lang w:val="en-US"/>
        </w:rPr>
        <w:t>complete</w:t>
      </w:r>
      <w:r w:rsidRPr="00EC411B">
        <w:rPr>
          <w:lang w:val="en-US"/>
        </w:rPr>
        <w:t xml:space="preserve">. </w:t>
      </w:r>
      <w:r w:rsidR="00D613A8">
        <w:rPr>
          <w:lang w:val="en-US"/>
        </w:rPr>
        <w:t>T</w:t>
      </w:r>
      <w:r w:rsidRPr="00EC411B">
        <w:rPr>
          <w:lang w:val="en-US"/>
        </w:rPr>
        <w:t xml:space="preserve">he most widespread market abuses in </w:t>
      </w:r>
      <w:r w:rsidR="00D613A8">
        <w:rPr>
          <w:lang w:val="en-US"/>
        </w:rPr>
        <w:t xml:space="preserve">the </w:t>
      </w:r>
      <w:r w:rsidRPr="00EC411B">
        <w:rPr>
          <w:lang w:val="en-US"/>
        </w:rPr>
        <w:t xml:space="preserve">Russian stock market are </w:t>
      </w:r>
      <w:r w:rsidR="00D613A8">
        <w:rPr>
          <w:lang w:val="en-US"/>
        </w:rPr>
        <w:t xml:space="preserve">said to be </w:t>
      </w:r>
      <w:r w:rsidRPr="00EC411B">
        <w:rPr>
          <w:lang w:val="en-US"/>
        </w:rPr>
        <w:t>illegal insider tr</w:t>
      </w:r>
      <w:r w:rsidR="00103F79">
        <w:rPr>
          <w:lang w:val="en-US"/>
        </w:rPr>
        <w:t>ading and market manipulation</w:t>
      </w:r>
      <w:r w:rsidRPr="00EC411B">
        <w:rPr>
          <w:lang w:val="en-US"/>
        </w:rPr>
        <w:t xml:space="preserve">. It </w:t>
      </w:r>
      <w:r w:rsidR="00D613A8">
        <w:rPr>
          <w:lang w:val="en-US"/>
        </w:rPr>
        <w:t xml:space="preserve">is </w:t>
      </w:r>
      <w:r w:rsidRPr="00EC411B">
        <w:rPr>
          <w:lang w:val="en-US"/>
        </w:rPr>
        <w:t xml:space="preserve">worth </w:t>
      </w:r>
      <w:r w:rsidR="00890136">
        <w:rPr>
          <w:lang w:val="en-US"/>
        </w:rPr>
        <w:t>noting</w:t>
      </w:r>
      <w:r w:rsidRPr="00EC411B">
        <w:rPr>
          <w:lang w:val="en-US"/>
        </w:rPr>
        <w:t xml:space="preserve"> that the legal framework for monitoring </w:t>
      </w:r>
      <w:r w:rsidR="00D613A8">
        <w:rPr>
          <w:lang w:val="en-US"/>
        </w:rPr>
        <w:t xml:space="preserve">that kind of </w:t>
      </w:r>
      <w:r w:rsidRPr="00EC411B">
        <w:rPr>
          <w:lang w:val="en-US"/>
        </w:rPr>
        <w:t xml:space="preserve">activities </w:t>
      </w:r>
      <w:r w:rsidR="00D613A8">
        <w:rPr>
          <w:lang w:val="en-US"/>
        </w:rPr>
        <w:t>had</w:t>
      </w:r>
      <w:r w:rsidR="00890136">
        <w:rPr>
          <w:lang w:val="en-US"/>
        </w:rPr>
        <w:t xml:space="preserve"> not</w:t>
      </w:r>
      <w:r w:rsidRPr="00EC411B">
        <w:rPr>
          <w:lang w:val="en-US"/>
        </w:rPr>
        <w:t xml:space="preserve"> established till the end of 2010 when the federal act on prohibition of insider trading and market manipulat</w:t>
      </w:r>
      <w:r w:rsidR="00103F79">
        <w:rPr>
          <w:lang w:val="en-US"/>
        </w:rPr>
        <w:t>ion was adopted (Federal L</w:t>
      </w:r>
      <w:r w:rsidR="00A4466E">
        <w:rPr>
          <w:lang w:val="en-US"/>
        </w:rPr>
        <w:t xml:space="preserve">aw </w:t>
      </w:r>
      <w:r w:rsidR="00103F79" w:rsidRPr="00103F79">
        <w:rPr>
          <w:lang w:val="en-US"/>
        </w:rPr>
        <w:t>№</w:t>
      </w:r>
      <w:r w:rsidR="00A4466E">
        <w:rPr>
          <w:lang w:val="en-US"/>
        </w:rPr>
        <w:t xml:space="preserve">224 – FL </w:t>
      </w:r>
      <w:r w:rsidR="00D613A8" w:rsidRPr="00D613A8">
        <w:rPr>
          <w:lang w:val="en-US"/>
        </w:rPr>
        <w:t>№</w:t>
      </w:r>
      <w:r w:rsidR="00A4466E">
        <w:rPr>
          <w:lang w:val="en-US"/>
        </w:rPr>
        <w:t>224</w:t>
      </w:r>
      <w:r w:rsidRPr="00EC411B">
        <w:rPr>
          <w:lang w:val="en-US"/>
        </w:rPr>
        <w:t xml:space="preserve">). </w:t>
      </w:r>
    </w:p>
    <w:p w:rsidR="00A77B3E" w:rsidRPr="00EC411B" w:rsidRDefault="00A4466E" w:rsidP="003A3E49">
      <w:pPr>
        <w:spacing w:line="360" w:lineRule="auto"/>
        <w:rPr>
          <w:lang w:val="en-US"/>
        </w:rPr>
      </w:pPr>
      <w:r>
        <w:rPr>
          <w:lang w:val="en-US"/>
        </w:rPr>
        <w:t>FL №224</w:t>
      </w:r>
      <w:r w:rsidR="00826C67" w:rsidRPr="00EC411B">
        <w:rPr>
          <w:lang w:val="en-US"/>
        </w:rPr>
        <w:t xml:space="preserve"> intro</w:t>
      </w:r>
      <w:r w:rsidR="008D14CD">
        <w:rPr>
          <w:lang w:val="en-US"/>
        </w:rPr>
        <w:t xml:space="preserve">duced the notion of </w:t>
      </w:r>
      <w:r w:rsidR="00E25682">
        <w:rPr>
          <w:lang w:val="en-US"/>
        </w:rPr>
        <w:t>“</w:t>
      </w:r>
      <w:r w:rsidR="008D14CD">
        <w:rPr>
          <w:lang w:val="en-US"/>
        </w:rPr>
        <w:t>insider</w:t>
      </w:r>
      <w:r w:rsidR="00E25682">
        <w:rPr>
          <w:lang w:val="en-US"/>
        </w:rPr>
        <w:t>”</w:t>
      </w:r>
      <w:r w:rsidR="008D14CD">
        <w:rPr>
          <w:lang w:val="en-US"/>
        </w:rPr>
        <w:t>, “</w:t>
      </w:r>
      <w:r w:rsidR="00826C67" w:rsidRPr="00EC411B">
        <w:rPr>
          <w:lang w:val="en-US"/>
        </w:rPr>
        <w:t xml:space="preserve">insider (material) information” and declared norms and regulations for </w:t>
      </w:r>
      <w:r w:rsidR="00E25682">
        <w:rPr>
          <w:lang w:val="en-US"/>
        </w:rPr>
        <w:t>preventing</w:t>
      </w:r>
      <w:r w:rsidR="00826C67" w:rsidRPr="00EC411B">
        <w:rPr>
          <w:lang w:val="en-US"/>
        </w:rPr>
        <w:t xml:space="preserve"> illegal activities</w:t>
      </w:r>
      <w:r w:rsidR="00B63FD2">
        <w:rPr>
          <w:lang w:val="en-US"/>
        </w:rPr>
        <w:t xml:space="preserve"> on</w:t>
      </w:r>
      <w:r w:rsidR="008E1058">
        <w:rPr>
          <w:lang w:val="en-US"/>
        </w:rPr>
        <w:t xml:space="preserve"> </w:t>
      </w:r>
      <w:r w:rsidR="00890136">
        <w:rPr>
          <w:lang w:val="en-US"/>
        </w:rPr>
        <w:t>the</w:t>
      </w:r>
      <w:r w:rsidR="00B63FD2">
        <w:rPr>
          <w:lang w:val="en-US"/>
        </w:rPr>
        <w:t xml:space="preserve"> </w:t>
      </w:r>
      <w:r w:rsidR="00B63FD2" w:rsidRPr="00EC411B">
        <w:rPr>
          <w:lang w:val="en-US"/>
        </w:rPr>
        <w:t>financial market</w:t>
      </w:r>
      <w:r w:rsidR="00826C67" w:rsidRPr="00EC411B">
        <w:rPr>
          <w:lang w:val="en-US"/>
        </w:rPr>
        <w:t xml:space="preserve">. </w:t>
      </w:r>
      <w:r w:rsidR="00E25682">
        <w:rPr>
          <w:lang w:val="en-US"/>
        </w:rPr>
        <w:t>O</w:t>
      </w:r>
      <w:r w:rsidR="00826C67" w:rsidRPr="00EC411B">
        <w:rPr>
          <w:lang w:val="en-US"/>
        </w:rPr>
        <w:t>bvious</w:t>
      </w:r>
      <w:r w:rsidR="00E25682">
        <w:rPr>
          <w:lang w:val="en-US"/>
        </w:rPr>
        <w:t xml:space="preserve">ly, </w:t>
      </w:r>
      <w:r w:rsidR="00826C67" w:rsidRPr="00EC411B">
        <w:rPr>
          <w:lang w:val="en-US"/>
        </w:rPr>
        <w:t>it will take a while to fully incorporate all the innovations</w:t>
      </w:r>
      <w:r w:rsidR="00D76C56">
        <w:rPr>
          <w:lang w:val="en-US"/>
        </w:rPr>
        <w:t xml:space="preserve"> into</w:t>
      </w:r>
      <w:r w:rsidR="00890136">
        <w:rPr>
          <w:lang w:val="en-US"/>
        </w:rPr>
        <w:t xml:space="preserve"> the</w:t>
      </w:r>
      <w:r w:rsidR="00D76C56">
        <w:rPr>
          <w:lang w:val="en-US"/>
        </w:rPr>
        <w:t xml:space="preserve"> market </w:t>
      </w:r>
      <w:r w:rsidR="00826C67" w:rsidRPr="00EC411B">
        <w:rPr>
          <w:lang w:val="en-US"/>
        </w:rPr>
        <w:t>and</w:t>
      </w:r>
      <w:r w:rsidR="00890136">
        <w:rPr>
          <w:lang w:val="en-US"/>
        </w:rPr>
        <w:t xml:space="preserve"> </w:t>
      </w:r>
      <w:r w:rsidR="008E1058">
        <w:rPr>
          <w:lang w:val="en-US"/>
        </w:rPr>
        <w:t>make</w:t>
      </w:r>
      <w:r w:rsidR="00826C67" w:rsidRPr="00EC411B">
        <w:rPr>
          <w:lang w:val="en-US"/>
        </w:rPr>
        <w:t xml:space="preserve"> the majority of the Russian stock market </w:t>
      </w:r>
      <w:r w:rsidR="00992F59" w:rsidRPr="00EC411B">
        <w:rPr>
          <w:lang w:val="en-US"/>
        </w:rPr>
        <w:t>p</w:t>
      </w:r>
      <w:r w:rsidR="00992F59">
        <w:rPr>
          <w:lang w:val="en-US"/>
        </w:rPr>
        <w:t>articipants</w:t>
      </w:r>
      <w:r w:rsidR="00890136">
        <w:rPr>
          <w:lang w:val="en-US"/>
        </w:rPr>
        <w:t xml:space="preserve"> </w:t>
      </w:r>
      <w:r w:rsidR="008E1058">
        <w:rPr>
          <w:lang w:val="en-US"/>
        </w:rPr>
        <w:t>adopt “prudent</w:t>
      </w:r>
      <w:r w:rsidR="00890136">
        <w:rPr>
          <w:lang w:val="en-US"/>
        </w:rPr>
        <w:t>” behavior.</w:t>
      </w:r>
      <w:r w:rsidR="00826C67" w:rsidRPr="00EC411B">
        <w:rPr>
          <w:lang w:val="en-US"/>
        </w:rPr>
        <w:t xml:space="preserve"> </w:t>
      </w:r>
      <w:r w:rsidR="00E25682">
        <w:rPr>
          <w:lang w:val="en-US"/>
        </w:rPr>
        <w:t>Also,</w:t>
      </w:r>
      <w:r w:rsidR="00826C67" w:rsidRPr="00EC411B">
        <w:rPr>
          <w:lang w:val="en-US"/>
        </w:rPr>
        <w:t xml:space="preserve"> it will definitely be accompanied </w:t>
      </w:r>
      <w:r w:rsidR="00890136">
        <w:rPr>
          <w:lang w:val="en-US"/>
        </w:rPr>
        <w:t>by</w:t>
      </w:r>
      <w:r w:rsidR="00826C67" w:rsidRPr="00EC411B">
        <w:rPr>
          <w:lang w:val="en-US"/>
        </w:rPr>
        <w:t xml:space="preserve"> the development of comprehensive control</w:t>
      </w:r>
      <w:r w:rsidR="00E25682">
        <w:rPr>
          <w:lang w:val="en-US"/>
        </w:rPr>
        <w:t>ling</w:t>
      </w:r>
      <w:r w:rsidR="00826C67" w:rsidRPr="00EC411B">
        <w:rPr>
          <w:lang w:val="en-US"/>
        </w:rPr>
        <w:t xml:space="preserve"> and monitoring infrastructure, a bu</w:t>
      </w:r>
      <w:r w:rsidR="00E25682">
        <w:rPr>
          <w:lang w:val="en-US"/>
        </w:rPr>
        <w:t>nch</w:t>
      </w:r>
      <w:r w:rsidR="00826C67" w:rsidRPr="00EC411B">
        <w:rPr>
          <w:lang w:val="en-US"/>
        </w:rPr>
        <w:t xml:space="preserve"> of government information letters</w:t>
      </w:r>
      <w:r w:rsidR="00E25682">
        <w:rPr>
          <w:lang w:val="en-US"/>
        </w:rPr>
        <w:t>,</w:t>
      </w:r>
      <w:r w:rsidR="00826C67" w:rsidRPr="00EC411B">
        <w:rPr>
          <w:lang w:val="en-US"/>
        </w:rPr>
        <w:t xml:space="preserve"> and intra-firm bylaws concerning insider t</w:t>
      </w:r>
      <w:r w:rsidR="00C8327C">
        <w:rPr>
          <w:lang w:val="en-US"/>
        </w:rPr>
        <w:t>rading, material information</w:t>
      </w:r>
      <w:r w:rsidR="00826C67" w:rsidRPr="00EC411B">
        <w:rPr>
          <w:lang w:val="en-US"/>
        </w:rPr>
        <w:t>, compliance guidelines</w:t>
      </w:r>
      <w:r w:rsidR="00C8327C">
        <w:rPr>
          <w:lang w:val="en-US"/>
        </w:rPr>
        <w:t xml:space="preserve"> etc</w:t>
      </w:r>
      <w:r w:rsidR="00890136">
        <w:rPr>
          <w:lang w:val="en-US"/>
        </w:rPr>
        <w:t>. The process will be a little</w:t>
      </w:r>
      <w:r w:rsidR="00826C67" w:rsidRPr="00EC411B">
        <w:rPr>
          <w:lang w:val="en-US"/>
        </w:rPr>
        <w:t xml:space="preserve"> chaotic and step-like </w:t>
      </w:r>
      <w:r w:rsidR="00157A1A">
        <w:rPr>
          <w:lang w:val="en-US"/>
        </w:rPr>
        <w:t>with</w:t>
      </w:r>
      <w:r w:rsidR="00826C67" w:rsidRPr="00EC411B">
        <w:rPr>
          <w:lang w:val="en-US"/>
        </w:rPr>
        <w:t xml:space="preserve"> </w:t>
      </w:r>
      <w:r w:rsidR="00E25682" w:rsidRPr="00EC411B">
        <w:rPr>
          <w:lang w:val="en-US"/>
        </w:rPr>
        <w:t xml:space="preserve">market participants </w:t>
      </w:r>
      <w:r w:rsidR="00E25682">
        <w:rPr>
          <w:lang w:val="en-US"/>
        </w:rPr>
        <w:t xml:space="preserve">gaining </w:t>
      </w:r>
      <w:r w:rsidR="00826C67" w:rsidRPr="00EC411B">
        <w:rPr>
          <w:lang w:val="en-US"/>
        </w:rPr>
        <w:t>information and experience.</w:t>
      </w:r>
    </w:p>
    <w:p w:rsidR="00A77B3E" w:rsidRPr="00EC411B" w:rsidRDefault="00826C67" w:rsidP="003A3E49">
      <w:pPr>
        <w:spacing w:line="360" w:lineRule="auto"/>
        <w:rPr>
          <w:lang w:val="en-US"/>
        </w:rPr>
      </w:pPr>
      <w:r w:rsidRPr="00EC411B">
        <w:rPr>
          <w:lang w:val="en-US"/>
        </w:rPr>
        <w:t>The regulatory, control</w:t>
      </w:r>
      <w:r w:rsidR="00E25682">
        <w:rPr>
          <w:lang w:val="en-US"/>
        </w:rPr>
        <w:t>ling,</w:t>
      </w:r>
      <w:r w:rsidRPr="00EC411B">
        <w:rPr>
          <w:lang w:val="en-US"/>
        </w:rPr>
        <w:t xml:space="preserve"> and compliance documents </w:t>
      </w:r>
      <w:r w:rsidR="00E25682">
        <w:rPr>
          <w:lang w:val="en-US"/>
        </w:rPr>
        <w:t xml:space="preserve">mentioned above </w:t>
      </w:r>
      <w:r w:rsidRPr="00EC411B">
        <w:rPr>
          <w:lang w:val="en-US"/>
        </w:rPr>
        <w:t xml:space="preserve">can be viewed as a “cover” (or “shell”) for its “contents” </w:t>
      </w:r>
      <w:r w:rsidR="000F6719">
        <w:rPr>
          <w:lang w:val="en-US"/>
        </w:rPr>
        <w:t>that is, an</w:t>
      </w:r>
      <w:r w:rsidRPr="00EC411B">
        <w:rPr>
          <w:lang w:val="en-US"/>
        </w:rPr>
        <w:t xml:space="preserve"> effective anti-fraud infrastructure in</w:t>
      </w:r>
      <w:r w:rsidR="00890136">
        <w:rPr>
          <w:lang w:val="en-US"/>
        </w:rPr>
        <w:t xml:space="preserve"> the</w:t>
      </w:r>
      <w:r w:rsidRPr="00EC411B">
        <w:rPr>
          <w:lang w:val="en-US"/>
        </w:rPr>
        <w:t xml:space="preserve"> market. </w:t>
      </w:r>
      <w:r w:rsidR="000F6719">
        <w:rPr>
          <w:lang w:val="en-US"/>
        </w:rPr>
        <w:t>One could</w:t>
      </w:r>
      <w:r w:rsidRPr="00EC411B">
        <w:rPr>
          <w:lang w:val="en-US"/>
        </w:rPr>
        <w:t xml:space="preserve"> refer to the anti-fraud infrastructure as specific software</w:t>
      </w:r>
      <w:r w:rsidR="000F6719">
        <w:rPr>
          <w:lang w:val="en-US"/>
        </w:rPr>
        <w:t>-</w:t>
      </w:r>
      <w:r w:rsidRPr="00EC411B">
        <w:rPr>
          <w:lang w:val="en-US"/>
        </w:rPr>
        <w:t xml:space="preserve"> and hardware</w:t>
      </w:r>
      <w:r w:rsidR="00890136">
        <w:rPr>
          <w:lang w:val="en-US"/>
        </w:rPr>
        <w:t>-</w:t>
      </w:r>
      <w:r w:rsidRPr="00EC411B">
        <w:rPr>
          <w:lang w:val="en-US"/>
        </w:rPr>
        <w:t>based monitoring solutions for exchanges and for the regulator</w:t>
      </w:r>
      <w:r w:rsidR="000F6719">
        <w:rPr>
          <w:lang w:val="en-US"/>
        </w:rPr>
        <w:t xml:space="preserve">y authority (the </w:t>
      </w:r>
      <w:r w:rsidRPr="00EC411B">
        <w:rPr>
          <w:lang w:val="en-US"/>
        </w:rPr>
        <w:t>F</w:t>
      </w:r>
      <w:r w:rsidR="00C91BE1">
        <w:rPr>
          <w:lang w:val="en-US"/>
        </w:rPr>
        <w:t xml:space="preserve">ederal </w:t>
      </w:r>
      <w:r w:rsidRPr="00EC411B">
        <w:rPr>
          <w:lang w:val="en-US"/>
        </w:rPr>
        <w:t>D</w:t>
      </w:r>
      <w:r w:rsidR="00C91BE1">
        <w:rPr>
          <w:lang w:val="en-US"/>
        </w:rPr>
        <w:t xml:space="preserve">epartment of </w:t>
      </w:r>
      <w:r w:rsidRPr="00EC411B">
        <w:rPr>
          <w:lang w:val="en-US"/>
        </w:rPr>
        <w:t>F</w:t>
      </w:r>
      <w:r w:rsidR="00C91BE1">
        <w:rPr>
          <w:lang w:val="en-US"/>
        </w:rPr>
        <w:t xml:space="preserve">inancial </w:t>
      </w:r>
      <w:r w:rsidRPr="00EC411B">
        <w:rPr>
          <w:lang w:val="en-US"/>
        </w:rPr>
        <w:t>M</w:t>
      </w:r>
      <w:r w:rsidR="00C91BE1">
        <w:rPr>
          <w:lang w:val="en-US"/>
        </w:rPr>
        <w:t>arkets</w:t>
      </w:r>
      <w:r w:rsidR="000F6719">
        <w:rPr>
          <w:lang w:val="en-US"/>
        </w:rPr>
        <w:t>)</w:t>
      </w:r>
      <w:r w:rsidRPr="00EC411B">
        <w:rPr>
          <w:lang w:val="en-US"/>
        </w:rPr>
        <w:t>, proper disclosure system, dedicated staff within market participants etc.</w:t>
      </w:r>
    </w:p>
    <w:p w:rsidR="00A77B3E" w:rsidRPr="00EC411B" w:rsidRDefault="00826C67" w:rsidP="003A3E49">
      <w:pPr>
        <w:spacing w:line="360" w:lineRule="auto"/>
        <w:rPr>
          <w:szCs w:val="24"/>
          <w:lang w:val="en-US"/>
        </w:rPr>
      </w:pPr>
      <w:r w:rsidRPr="00EC411B">
        <w:rPr>
          <w:szCs w:val="24"/>
          <w:lang w:val="en-US"/>
        </w:rPr>
        <w:t>Therefore the development of an efficient control and monitoring system supported by thorough research work is</w:t>
      </w:r>
      <w:r w:rsidR="000F6719">
        <w:rPr>
          <w:szCs w:val="24"/>
          <w:lang w:val="en-US"/>
        </w:rPr>
        <w:t xml:space="preserve"> a</w:t>
      </w:r>
      <w:r w:rsidRPr="00EC411B">
        <w:rPr>
          <w:szCs w:val="24"/>
          <w:lang w:val="en-US"/>
        </w:rPr>
        <w:t xml:space="preserve"> </w:t>
      </w:r>
      <w:r w:rsidR="000F6719">
        <w:rPr>
          <w:szCs w:val="24"/>
          <w:lang w:val="en-US"/>
        </w:rPr>
        <w:t>pressing matter</w:t>
      </w:r>
      <w:r w:rsidRPr="00EC411B">
        <w:rPr>
          <w:szCs w:val="24"/>
          <w:lang w:val="en-US"/>
        </w:rPr>
        <w:t xml:space="preserve">. And one of the most important components </w:t>
      </w:r>
      <w:r w:rsidR="006C30FF">
        <w:rPr>
          <w:szCs w:val="24"/>
          <w:lang w:val="en-US"/>
        </w:rPr>
        <w:t xml:space="preserve">of </w:t>
      </w:r>
      <w:r w:rsidR="00890136">
        <w:rPr>
          <w:szCs w:val="24"/>
          <w:lang w:val="en-US"/>
        </w:rPr>
        <w:t>such a system</w:t>
      </w:r>
      <w:r w:rsidR="006C30FF">
        <w:rPr>
          <w:szCs w:val="24"/>
          <w:lang w:val="en-US"/>
        </w:rPr>
        <w:t xml:space="preserve"> </w:t>
      </w:r>
      <w:r w:rsidRPr="00EC411B">
        <w:rPr>
          <w:szCs w:val="24"/>
          <w:lang w:val="en-US"/>
        </w:rPr>
        <w:t xml:space="preserve">is market abuse detection methods. The rest of the article </w:t>
      </w:r>
      <w:r w:rsidR="000F6719">
        <w:rPr>
          <w:szCs w:val="24"/>
          <w:lang w:val="en-US"/>
        </w:rPr>
        <w:t xml:space="preserve">is structured as follows: a </w:t>
      </w:r>
      <w:r w:rsidRPr="00EC411B">
        <w:rPr>
          <w:szCs w:val="24"/>
          <w:lang w:val="en-US"/>
        </w:rPr>
        <w:t xml:space="preserve">discussion of some aspects of </w:t>
      </w:r>
      <w:r w:rsidR="000F6719">
        <w:rPr>
          <w:szCs w:val="24"/>
          <w:lang w:val="en-US"/>
        </w:rPr>
        <w:t xml:space="preserve">an </w:t>
      </w:r>
      <w:r w:rsidRPr="00EC411B">
        <w:rPr>
          <w:szCs w:val="24"/>
          <w:lang w:val="en-US"/>
        </w:rPr>
        <w:t>“ideal” monitoring system</w:t>
      </w:r>
      <w:r w:rsidR="00890136">
        <w:rPr>
          <w:szCs w:val="24"/>
          <w:lang w:val="en-US"/>
        </w:rPr>
        <w:t>, a</w:t>
      </w:r>
      <w:r w:rsidRPr="00EC411B">
        <w:rPr>
          <w:szCs w:val="24"/>
          <w:lang w:val="en-US"/>
        </w:rPr>
        <w:t xml:space="preserve"> brief summary of the existing literature on the subject</w:t>
      </w:r>
      <w:r w:rsidR="000F6719">
        <w:rPr>
          <w:szCs w:val="24"/>
          <w:lang w:val="en-US"/>
        </w:rPr>
        <w:t>, and an</w:t>
      </w:r>
      <w:r w:rsidRPr="00EC411B">
        <w:rPr>
          <w:szCs w:val="24"/>
          <w:lang w:val="en-US"/>
        </w:rPr>
        <w:t xml:space="preserve"> indicative example of </w:t>
      </w:r>
      <w:r w:rsidR="000F6719">
        <w:rPr>
          <w:szCs w:val="24"/>
          <w:lang w:val="en-US"/>
        </w:rPr>
        <w:t>a recently</w:t>
      </w:r>
      <w:r w:rsidRPr="00EC411B">
        <w:rPr>
          <w:szCs w:val="24"/>
          <w:lang w:val="en-US"/>
        </w:rPr>
        <w:t xml:space="preserve"> developed math approach.</w:t>
      </w:r>
    </w:p>
    <w:p w:rsidR="000F6719" w:rsidRDefault="000F6719" w:rsidP="003A3E49">
      <w:pPr>
        <w:pStyle w:val="Heading1"/>
        <w:spacing w:line="360" w:lineRule="auto"/>
        <w:rPr>
          <w:lang w:val="en-US"/>
        </w:rPr>
      </w:pPr>
    </w:p>
    <w:p w:rsidR="00A77B3E" w:rsidRPr="00EC411B" w:rsidRDefault="00826C67" w:rsidP="003A3E49">
      <w:pPr>
        <w:pStyle w:val="Heading1"/>
        <w:spacing w:line="360" w:lineRule="auto"/>
        <w:rPr>
          <w:lang w:val="en-US"/>
        </w:rPr>
      </w:pPr>
      <w:r w:rsidRPr="00EC411B">
        <w:rPr>
          <w:lang w:val="en-US"/>
        </w:rPr>
        <w:lastRenderedPageBreak/>
        <w:t>Preliminary comments</w:t>
      </w:r>
    </w:p>
    <w:p w:rsidR="00A77B3E" w:rsidRPr="00EC411B" w:rsidRDefault="00EC14F0" w:rsidP="003A3E49">
      <w:pPr>
        <w:spacing w:line="360" w:lineRule="auto"/>
        <w:rPr>
          <w:lang w:val="en-US"/>
        </w:rPr>
      </w:pPr>
      <w:r>
        <w:rPr>
          <w:lang w:val="en-US"/>
        </w:rPr>
        <w:t xml:space="preserve">Every </w:t>
      </w:r>
      <w:r w:rsidR="00890136">
        <w:rPr>
          <w:lang w:val="en-US"/>
        </w:rPr>
        <w:t xml:space="preserve">monitoring system </w:t>
      </w:r>
      <w:r w:rsidR="00826C67" w:rsidRPr="00EC411B">
        <w:rPr>
          <w:lang w:val="en-US"/>
        </w:rPr>
        <w:t>consists of computational (numerical</w:t>
      </w:r>
      <w:r>
        <w:rPr>
          <w:lang w:val="en-US"/>
        </w:rPr>
        <w:t>)</w:t>
      </w:r>
      <w:r w:rsidR="00826C67" w:rsidRPr="00EC411B">
        <w:rPr>
          <w:lang w:val="en-US"/>
        </w:rPr>
        <w:t xml:space="preserve"> </w:t>
      </w:r>
      <w:r w:rsidRPr="00EC411B">
        <w:rPr>
          <w:lang w:val="en-US"/>
        </w:rPr>
        <w:t>analytic</w:t>
      </w:r>
      <w:r>
        <w:rPr>
          <w:lang w:val="en-US"/>
        </w:rPr>
        <w:t>al methods</w:t>
      </w:r>
      <w:r w:rsidR="00826C67" w:rsidRPr="00EC411B">
        <w:rPr>
          <w:lang w:val="en-US"/>
        </w:rPr>
        <w:t xml:space="preserve">, visual </w:t>
      </w:r>
      <w:r>
        <w:rPr>
          <w:lang w:val="en-US"/>
        </w:rPr>
        <w:t>analysis</w:t>
      </w:r>
      <w:r w:rsidR="00B1532B">
        <w:rPr>
          <w:lang w:val="en-US"/>
        </w:rPr>
        <w:t>,</w:t>
      </w:r>
      <w:r>
        <w:rPr>
          <w:lang w:val="en-US"/>
        </w:rPr>
        <w:t xml:space="preserve"> </w:t>
      </w:r>
      <w:r w:rsidR="00826C67" w:rsidRPr="00EC411B">
        <w:rPr>
          <w:lang w:val="en-US"/>
        </w:rPr>
        <w:t xml:space="preserve">and </w:t>
      </w:r>
      <w:r>
        <w:rPr>
          <w:lang w:val="en-US"/>
        </w:rPr>
        <w:t>implementation (</w:t>
      </w:r>
      <w:r w:rsidR="00826C67" w:rsidRPr="00EC411B">
        <w:rPr>
          <w:lang w:val="en-US"/>
        </w:rPr>
        <w:t>operational</w:t>
      </w:r>
      <w:r>
        <w:rPr>
          <w:lang w:val="en-US"/>
        </w:rPr>
        <w:t>)</w:t>
      </w:r>
      <w:r w:rsidR="00826C67" w:rsidRPr="00EC411B">
        <w:rPr>
          <w:lang w:val="en-US"/>
        </w:rPr>
        <w:t xml:space="preserve"> blocks. </w:t>
      </w:r>
      <w:r w:rsidR="00B934E3">
        <w:rPr>
          <w:lang w:val="en-US"/>
        </w:rPr>
        <w:t>Th</w:t>
      </w:r>
      <w:r w:rsidR="00B1532B">
        <w:rPr>
          <w:lang w:val="en-US"/>
        </w:rPr>
        <w:t>e</w:t>
      </w:r>
      <w:r w:rsidR="00826C67" w:rsidRPr="00EC411B">
        <w:rPr>
          <w:lang w:val="en-US"/>
        </w:rPr>
        <w:t xml:space="preserve"> </w:t>
      </w:r>
      <w:r w:rsidR="00B934E3">
        <w:rPr>
          <w:lang w:val="en-US"/>
        </w:rPr>
        <w:t>article</w:t>
      </w:r>
      <w:r w:rsidR="00826C67" w:rsidRPr="00EC411B">
        <w:rPr>
          <w:lang w:val="en-US"/>
        </w:rPr>
        <w:t xml:space="preserve"> </w:t>
      </w:r>
      <w:r w:rsidR="009F042C">
        <w:rPr>
          <w:lang w:val="en-US"/>
        </w:rPr>
        <w:t>considers</w:t>
      </w:r>
      <w:r w:rsidR="00826C67" w:rsidRPr="00EC411B">
        <w:rPr>
          <w:lang w:val="en-US"/>
        </w:rPr>
        <w:t xml:space="preserve"> numerical procedures</w:t>
      </w:r>
      <w:r w:rsidR="009F042C">
        <w:rPr>
          <w:lang w:val="en-US"/>
        </w:rPr>
        <w:t xml:space="preserve"> only</w:t>
      </w:r>
      <w:r w:rsidR="00826C67" w:rsidRPr="00EC411B">
        <w:rPr>
          <w:lang w:val="en-US"/>
        </w:rPr>
        <w:t xml:space="preserve">, </w:t>
      </w:r>
      <w:r w:rsidR="00B1532B">
        <w:rPr>
          <w:lang w:val="en-US"/>
        </w:rPr>
        <w:t>but</w:t>
      </w:r>
      <w:r w:rsidR="00826C67" w:rsidRPr="00EC411B">
        <w:rPr>
          <w:lang w:val="en-US"/>
        </w:rPr>
        <w:t xml:space="preserve"> the </w:t>
      </w:r>
      <w:r w:rsidR="00890136">
        <w:rPr>
          <w:lang w:val="en-US"/>
        </w:rPr>
        <w:t>remaining</w:t>
      </w:r>
      <w:r w:rsidR="00826C67" w:rsidRPr="00EC411B">
        <w:rPr>
          <w:lang w:val="en-US"/>
        </w:rPr>
        <w:t xml:space="preserve"> </w:t>
      </w:r>
      <w:r w:rsidR="009F042C">
        <w:rPr>
          <w:lang w:val="en-US"/>
        </w:rPr>
        <w:t>parts</w:t>
      </w:r>
      <w:r w:rsidR="00826C67" w:rsidRPr="00EC411B">
        <w:rPr>
          <w:lang w:val="en-US"/>
        </w:rPr>
        <w:t xml:space="preserve"> </w:t>
      </w:r>
      <w:r w:rsidR="0036416C">
        <w:rPr>
          <w:lang w:val="en-US"/>
        </w:rPr>
        <w:t xml:space="preserve">of the system </w:t>
      </w:r>
      <w:r w:rsidR="0036416C" w:rsidRPr="00EC411B">
        <w:rPr>
          <w:lang w:val="en-US"/>
        </w:rPr>
        <w:t>are</w:t>
      </w:r>
      <w:r w:rsidR="00826C67" w:rsidRPr="00EC411B">
        <w:rPr>
          <w:lang w:val="en-US"/>
        </w:rPr>
        <w:t xml:space="preserve"> also of high importance</w:t>
      </w:r>
      <w:r w:rsidR="009F042C">
        <w:rPr>
          <w:lang w:val="en-US"/>
        </w:rPr>
        <w:t xml:space="preserve"> and </w:t>
      </w:r>
      <w:r w:rsidR="0036416C">
        <w:rPr>
          <w:lang w:val="en-US"/>
        </w:rPr>
        <w:t xml:space="preserve">have </w:t>
      </w:r>
      <w:r w:rsidR="009F042C">
        <w:rPr>
          <w:lang w:val="en-US"/>
        </w:rPr>
        <w:t>to be thoroughly investigated</w:t>
      </w:r>
      <w:r w:rsidR="00826C67" w:rsidRPr="00EC411B">
        <w:rPr>
          <w:lang w:val="en-US"/>
        </w:rPr>
        <w:t>. The motivation</w:t>
      </w:r>
      <w:r w:rsidR="0036416C">
        <w:rPr>
          <w:lang w:val="en-US"/>
        </w:rPr>
        <w:t xml:space="preserve"> for numerical methods</w:t>
      </w:r>
      <w:r w:rsidR="00826C67" w:rsidRPr="00EC411B">
        <w:rPr>
          <w:lang w:val="en-US"/>
        </w:rPr>
        <w:t xml:space="preserve"> is straightforward – </w:t>
      </w:r>
      <w:r w:rsidR="0036416C">
        <w:rPr>
          <w:lang w:val="en-US"/>
        </w:rPr>
        <w:t>they</w:t>
      </w:r>
      <w:r w:rsidR="00826C67" w:rsidRPr="00EC411B">
        <w:rPr>
          <w:lang w:val="en-US"/>
        </w:rPr>
        <w:t xml:space="preserve"> are the most </w:t>
      </w:r>
      <w:r w:rsidR="00A640E5">
        <w:rPr>
          <w:lang w:val="en-US"/>
        </w:rPr>
        <w:t xml:space="preserve">relevant </w:t>
      </w:r>
      <w:r w:rsidR="00826C67" w:rsidRPr="00EC411B">
        <w:rPr>
          <w:lang w:val="en-US"/>
        </w:rPr>
        <w:t>field</w:t>
      </w:r>
      <w:r w:rsidR="00890136">
        <w:rPr>
          <w:lang w:val="en-US"/>
        </w:rPr>
        <w:t xml:space="preserve"> for </w:t>
      </w:r>
      <w:r w:rsidR="00A640E5">
        <w:rPr>
          <w:lang w:val="en-US"/>
        </w:rPr>
        <w:t>scientific research</w:t>
      </w:r>
      <w:r w:rsidR="00826C67" w:rsidRPr="00EC411B">
        <w:rPr>
          <w:lang w:val="en-US"/>
        </w:rPr>
        <w:t xml:space="preserve">. </w:t>
      </w:r>
    </w:p>
    <w:p w:rsidR="00A77B3E" w:rsidRPr="00EC411B" w:rsidRDefault="00826C67" w:rsidP="003A3E49">
      <w:pPr>
        <w:spacing w:line="360" w:lineRule="auto"/>
        <w:rPr>
          <w:lang w:val="en-US"/>
        </w:rPr>
      </w:pPr>
      <w:r w:rsidRPr="00EC411B">
        <w:rPr>
          <w:lang w:val="en-US"/>
        </w:rPr>
        <w:t xml:space="preserve">First of all, </w:t>
      </w:r>
      <w:r w:rsidR="00890136">
        <w:rPr>
          <w:lang w:val="en-US"/>
        </w:rPr>
        <w:t>let us</w:t>
      </w:r>
      <w:r w:rsidRPr="00EC411B">
        <w:rPr>
          <w:lang w:val="en-US"/>
        </w:rPr>
        <w:t xml:space="preserve"> define the subject of the paper </w:t>
      </w:r>
      <w:r w:rsidR="00B1532B">
        <w:rPr>
          <w:lang w:val="en-US"/>
        </w:rPr>
        <w:t>that is, non-</w:t>
      </w:r>
      <w:r w:rsidRPr="00EC411B">
        <w:rPr>
          <w:lang w:val="en-US"/>
        </w:rPr>
        <w:t xml:space="preserve">typical transactions. The </w:t>
      </w:r>
      <w:r w:rsidR="00890136">
        <w:rPr>
          <w:lang w:val="en-US"/>
        </w:rPr>
        <w:t xml:space="preserve">preliminary </w:t>
      </w:r>
      <w:r w:rsidRPr="00EC411B">
        <w:rPr>
          <w:lang w:val="en-US"/>
        </w:rPr>
        <w:t>definition for the purpose of the paper is</w:t>
      </w:r>
      <w:r w:rsidR="00890136">
        <w:rPr>
          <w:lang w:val="en-US"/>
        </w:rPr>
        <w:t xml:space="preserve">: </w:t>
      </w:r>
      <w:r w:rsidRPr="00EC411B">
        <w:rPr>
          <w:lang w:val="en-US"/>
        </w:rPr>
        <w:t xml:space="preserve"> “the exact transactions that were implemented on </w:t>
      </w:r>
      <w:r w:rsidR="00890136">
        <w:rPr>
          <w:lang w:val="en-US"/>
        </w:rPr>
        <w:t xml:space="preserve">the </w:t>
      </w:r>
      <w:r w:rsidRPr="00EC411B">
        <w:rPr>
          <w:lang w:val="en-US"/>
        </w:rPr>
        <w:t xml:space="preserve">market or </w:t>
      </w:r>
      <w:r w:rsidR="00890136">
        <w:rPr>
          <w:lang w:val="en-US"/>
        </w:rPr>
        <w:t>were</w:t>
      </w:r>
      <w:r w:rsidRPr="00EC411B">
        <w:rPr>
          <w:lang w:val="en-US"/>
        </w:rPr>
        <w:t xml:space="preserve"> planned for </w:t>
      </w:r>
      <w:r w:rsidR="00890136">
        <w:rPr>
          <w:lang w:val="en-US"/>
        </w:rPr>
        <w:t>the</w:t>
      </w:r>
      <w:r w:rsidRPr="00EC411B">
        <w:rPr>
          <w:lang w:val="en-US"/>
        </w:rPr>
        <w:t xml:space="preserve"> purpose</w:t>
      </w:r>
      <w:r w:rsidR="00890136">
        <w:rPr>
          <w:lang w:val="en-US"/>
        </w:rPr>
        <w:t xml:space="preserve"> which</w:t>
      </w:r>
      <w:r w:rsidR="00B44D40">
        <w:rPr>
          <w:lang w:val="en-US"/>
        </w:rPr>
        <w:t xml:space="preserve"> does</w:t>
      </w:r>
      <w:r w:rsidRPr="00EC411B">
        <w:rPr>
          <w:lang w:val="en-US"/>
        </w:rPr>
        <w:t xml:space="preserve"> not agree with the common sense and market wisdom </w:t>
      </w:r>
      <w:r w:rsidRPr="00890136">
        <w:rPr>
          <w:color w:val="auto"/>
          <w:lang w:val="en-US"/>
        </w:rPr>
        <w:t>or</w:t>
      </w:r>
      <w:r w:rsidR="0071504E">
        <w:rPr>
          <w:color w:val="FF0000"/>
          <w:lang w:val="en-US"/>
        </w:rPr>
        <w:t xml:space="preserve"> </w:t>
      </w:r>
      <w:r w:rsidR="00890136">
        <w:rPr>
          <w:lang w:val="en-US"/>
        </w:rPr>
        <w:t>the</w:t>
      </w:r>
      <w:r w:rsidRPr="00EC411B">
        <w:rPr>
          <w:lang w:val="en-US"/>
        </w:rPr>
        <w:t xml:space="preserve"> implementation is not legal under</w:t>
      </w:r>
      <w:r w:rsidR="00890136">
        <w:rPr>
          <w:lang w:val="en-US"/>
        </w:rPr>
        <w:t xml:space="preserve"> the</w:t>
      </w:r>
      <w:r w:rsidRPr="00EC411B">
        <w:rPr>
          <w:lang w:val="en-US"/>
        </w:rPr>
        <w:t xml:space="preserve"> legislation applied</w:t>
      </w:r>
      <w:r w:rsidR="00404BA3">
        <w:rPr>
          <w:lang w:val="en-US"/>
        </w:rPr>
        <w:t>”</w:t>
      </w:r>
      <w:r w:rsidRPr="00EC411B">
        <w:rPr>
          <w:lang w:val="en-US"/>
        </w:rPr>
        <w:t xml:space="preserve">. The definition covers not only market abuse cases but also those transactions that are “technical” mistakes, e.g. wrong order implementation. At the same time transactions which are </w:t>
      </w:r>
      <w:r w:rsidR="00890136">
        <w:rPr>
          <w:lang w:val="en-US"/>
        </w:rPr>
        <w:t>the</w:t>
      </w:r>
      <w:r w:rsidRPr="00EC411B">
        <w:rPr>
          <w:lang w:val="en-US"/>
        </w:rPr>
        <w:t xml:space="preserve"> result of wrong information interpretation should be treated as “typical”.</w:t>
      </w:r>
    </w:p>
    <w:p w:rsidR="00A77B3E" w:rsidRPr="00EC411B" w:rsidRDefault="00404BA3" w:rsidP="003A3E49">
      <w:pPr>
        <w:spacing w:line="360" w:lineRule="auto"/>
        <w:rPr>
          <w:lang w:val="en-US"/>
        </w:rPr>
      </w:pPr>
      <w:r>
        <w:rPr>
          <w:lang w:val="en-US"/>
        </w:rPr>
        <w:t>The</w:t>
      </w:r>
      <w:r w:rsidR="00826C67" w:rsidRPr="00EC411B">
        <w:rPr>
          <w:lang w:val="en-US"/>
        </w:rPr>
        <w:t xml:space="preserve"> definition should be viewed in association with generally accepted market abuse classification because every “non-typical transaction” is the result of some kind of abusive behavior on financial market.    </w:t>
      </w:r>
    </w:p>
    <w:p w:rsidR="00B04859" w:rsidRPr="00B04859" w:rsidRDefault="00B04859" w:rsidP="003A3E49">
      <w:pPr>
        <w:pStyle w:val="Caption"/>
        <w:keepNext/>
        <w:spacing w:line="360" w:lineRule="auto"/>
        <w:rPr>
          <w:rFonts w:cs="Calibri"/>
          <w:sz w:val="22"/>
          <w:lang w:val="en-US"/>
        </w:rPr>
      </w:pPr>
      <w:r w:rsidRPr="00B04859">
        <w:rPr>
          <w:rFonts w:cs="Calibri"/>
          <w:sz w:val="22"/>
          <w:lang w:val="en-US"/>
        </w:rPr>
        <w:t xml:space="preserve">Figure </w:t>
      </w:r>
      <w:r w:rsidR="007F270A" w:rsidRPr="00B04859">
        <w:rPr>
          <w:rFonts w:cs="Calibri"/>
          <w:sz w:val="22"/>
          <w:lang w:val="en-US"/>
        </w:rPr>
        <w:fldChar w:fldCharType="begin"/>
      </w:r>
      <w:r w:rsidRPr="00B04859">
        <w:rPr>
          <w:rFonts w:cs="Calibri"/>
          <w:sz w:val="22"/>
          <w:lang w:val="en-US"/>
        </w:rPr>
        <w:instrText xml:space="preserve"> SEQ Рисунок \* ARABIC </w:instrText>
      </w:r>
      <w:r w:rsidR="007F270A" w:rsidRPr="00B04859">
        <w:rPr>
          <w:rFonts w:cs="Calibri"/>
          <w:sz w:val="22"/>
          <w:lang w:val="en-US"/>
        </w:rPr>
        <w:fldChar w:fldCharType="separate"/>
      </w:r>
      <w:r w:rsidR="00EF75F6">
        <w:rPr>
          <w:rFonts w:cs="Calibri"/>
          <w:noProof/>
          <w:sz w:val="22"/>
          <w:lang w:val="en-US"/>
        </w:rPr>
        <w:t>1</w:t>
      </w:r>
      <w:r w:rsidR="007F270A" w:rsidRPr="00B04859">
        <w:rPr>
          <w:rFonts w:cs="Calibri"/>
          <w:sz w:val="22"/>
          <w:lang w:val="en-US"/>
        </w:rPr>
        <w:fldChar w:fldCharType="end"/>
      </w:r>
      <w:r w:rsidRPr="00B04859">
        <w:rPr>
          <w:rFonts w:cs="Calibri"/>
          <w:sz w:val="22"/>
          <w:lang w:val="en-US"/>
        </w:rPr>
        <w:t xml:space="preserve"> Market abuse classification</w:t>
      </w:r>
    </w:p>
    <w:p w:rsidR="00A77B3E" w:rsidRPr="00EC411B" w:rsidRDefault="00EA72F2" w:rsidP="003A3E49">
      <w:pPr>
        <w:spacing w:before="0" w:after="0" w:line="360" w:lineRule="auto"/>
        <w:jc w:val="center"/>
        <w:rPr>
          <w:szCs w:val="24"/>
          <w:lang w:val="en-US"/>
        </w:rPr>
      </w:pPr>
      <w:r>
        <w:rPr>
          <w:noProof/>
          <w:szCs w:val="24"/>
        </w:rPr>
        <w:drawing>
          <wp:inline distT="0" distB="0" distL="0" distR="0">
            <wp:extent cx="3960000" cy="1923691"/>
            <wp:effectExtent l="76200" t="0" r="7860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77B3E" w:rsidRPr="00EC411B" w:rsidRDefault="00826C67" w:rsidP="003A3E49">
      <w:pPr>
        <w:spacing w:line="360" w:lineRule="auto"/>
        <w:rPr>
          <w:lang w:val="en-US"/>
        </w:rPr>
      </w:pPr>
      <w:r w:rsidRPr="00EC411B">
        <w:rPr>
          <w:lang w:val="en-US"/>
        </w:rPr>
        <w:t>Comments to Figure 1:</w:t>
      </w:r>
    </w:p>
    <w:p w:rsidR="00A77B3E" w:rsidRPr="00EC411B" w:rsidRDefault="00826C67" w:rsidP="003A3E49">
      <w:pPr>
        <w:numPr>
          <w:ilvl w:val="0"/>
          <w:numId w:val="3"/>
        </w:numPr>
        <w:spacing w:line="360" w:lineRule="auto"/>
        <w:rPr>
          <w:lang w:val="en-US"/>
        </w:rPr>
      </w:pPr>
      <w:r w:rsidRPr="00EC411B">
        <w:rPr>
          <w:lang w:val="en-US"/>
        </w:rPr>
        <w:t xml:space="preserve">Information-based manipulation </w:t>
      </w:r>
      <w:r w:rsidR="00B1532B">
        <w:rPr>
          <w:lang w:val="en-US"/>
        </w:rPr>
        <w:t>consists in</w:t>
      </w:r>
      <w:r w:rsidRPr="00EC411B">
        <w:rPr>
          <w:lang w:val="en-US"/>
        </w:rPr>
        <w:t xml:space="preserve"> spreading false </w:t>
      </w:r>
      <w:r w:rsidR="00B1532B">
        <w:rPr>
          <w:lang w:val="en-US"/>
        </w:rPr>
        <w:t>info</w:t>
      </w:r>
      <w:r w:rsidRPr="00EC411B">
        <w:rPr>
          <w:lang w:val="en-US"/>
        </w:rPr>
        <w:t xml:space="preserve"> and rumors about </w:t>
      </w:r>
      <w:r w:rsidR="00B1532B">
        <w:rPr>
          <w:lang w:val="en-US"/>
        </w:rPr>
        <w:t>a</w:t>
      </w:r>
      <w:r w:rsidRPr="00EC411B">
        <w:rPr>
          <w:lang w:val="en-US"/>
        </w:rPr>
        <w:t xml:space="preserve"> company</w:t>
      </w:r>
    </w:p>
    <w:p w:rsidR="00A77B3E" w:rsidRPr="00EC411B" w:rsidRDefault="00826C67" w:rsidP="003A3E49">
      <w:pPr>
        <w:numPr>
          <w:ilvl w:val="0"/>
          <w:numId w:val="3"/>
        </w:numPr>
        <w:spacing w:line="360" w:lineRule="auto"/>
        <w:rPr>
          <w:lang w:val="en-US"/>
        </w:rPr>
      </w:pPr>
      <w:r w:rsidRPr="00EC411B">
        <w:rPr>
          <w:lang w:val="en-US"/>
        </w:rPr>
        <w:t xml:space="preserve">Action-based manipulation </w:t>
      </w:r>
      <w:r w:rsidR="00B1532B">
        <w:rPr>
          <w:lang w:val="en-US"/>
        </w:rPr>
        <w:t>refers to</w:t>
      </w:r>
      <w:r w:rsidRPr="00EC411B">
        <w:rPr>
          <w:lang w:val="en-US"/>
        </w:rPr>
        <w:t xml:space="preserve"> non-trading covert actions for</w:t>
      </w:r>
      <w:r w:rsidR="00890136">
        <w:rPr>
          <w:lang w:val="en-US"/>
        </w:rPr>
        <w:t xml:space="preserve"> the</w:t>
      </w:r>
      <w:r w:rsidRPr="00EC411B">
        <w:rPr>
          <w:lang w:val="en-US"/>
        </w:rPr>
        <w:t xml:space="preserve"> purpose of self-enrichment of a manipulator, e.g. felonious bankruptcy etc.</w:t>
      </w:r>
    </w:p>
    <w:p w:rsidR="00A77B3E" w:rsidRPr="00EC411B" w:rsidRDefault="00826C67" w:rsidP="003A3E49">
      <w:pPr>
        <w:numPr>
          <w:ilvl w:val="0"/>
          <w:numId w:val="3"/>
        </w:numPr>
        <w:spacing w:line="360" w:lineRule="auto"/>
        <w:rPr>
          <w:lang w:val="en-US"/>
        </w:rPr>
      </w:pPr>
      <w:r w:rsidRPr="00EC411B">
        <w:rPr>
          <w:lang w:val="en-US"/>
        </w:rPr>
        <w:t xml:space="preserve">Trade-based manipulation </w:t>
      </w:r>
      <w:r w:rsidR="00B1532B">
        <w:rPr>
          <w:lang w:val="en-US"/>
        </w:rPr>
        <w:t>refers to a</w:t>
      </w:r>
      <w:r w:rsidRPr="00EC411B">
        <w:rPr>
          <w:lang w:val="en-US"/>
        </w:rPr>
        <w:t xml:space="preserve"> wide</w:t>
      </w:r>
      <w:r w:rsidR="00B1532B">
        <w:rPr>
          <w:lang w:val="en-US"/>
        </w:rPr>
        <w:t xml:space="preserve"> </w:t>
      </w:r>
      <w:r w:rsidRPr="00EC411B">
        <w:rPr>
          <w:lang w:val="en-US"/>
        </w:rPr>
        <w:t>range of trading strategies aimed at illegal profiting from misleading other market participants</w:t>
      </w:r>
    </w:p>
    <w:p w:rsidR="00A77B3E" w:rsidRPr="00EC411B" w:rsidRDefault="00B1532B" w:rsidP="003A3E49">
      <w:pPr>
        <w:spacing w:line="360" w:lineRule="auto"/>
        <w:rPr>
          <w:lang w:val="en-US"/>
        </w:rPr>
      </w:pPr>
      <w:r>
        <w:rPr>
          <w:lang w:val="en-US"/>
        </w:rPr>
        <w:lastRenderedPageBreak/>
        <w:t xml:space="preserve">As displayed in Figure 1, </w:t>
      </w:r>
      <w:r w:rsidR="00826C67" w:rsidRPr="00EC411B">
        <w:rPr>
          <w:lang w:val="en-US"/>
        </w:rPr>
        <w:t>a non-typical transactions phenomenon is the result of illegal insider trades, trade-based market manipulation and technical mistakes occurr</w:t>
      </w:r>
      <w:r w:rsidR="00890136">
        <w:rPr>
          <w:lang w:val="en-US"/>
        </w:rPr>
        <w:t>ing</w:t>
      </w:r>
      <w:r w:rsidR="00826C67" w:rsidRPr="00EC411B">
        <w:rPr>
          <w:lang w:val="en-US"/>
        </w:rPr>
        <w:t xml:space="preserve"> on the market. This view clarifies the notion and distinguishes it from</w:t>
      </w:r>
      <w:r>
        <w:rPr>
          <w:lang w:val="en-US"/>
        </w:rPr>
        <w:t xml:space="preserve"> a</w:t>
      </w:r>
      <w:r w:rsidR="00826C67" w:rsidRPr="00EC411B">
        <w:rPr>
          <w:lang w:val="en-US"/>
        </w:rPr>
        <w:t xml:space="preserve"> broad</w:t>
      </w:r>
      <w:r>
        <w:rPr>
          <w:lang w:val="en-US"/>
        </w:rPr>
        <w:t>er</w:t>
      </w:r>
      <w:r w:rsidR="00826C67" w:rsidRPr="00EC411B">
        <w:rPr>
          <w:lang w:val="en-US"/>
        </w:rPr>
        <w:t xml:space="preserve"> definition of “market abusive transactions”. Thus</w:t>
      </w:r>
      <w:r>
        <w:rPr>
          <w:lang w:val="en-US"/>
        </w:rPr>
        <w:t>,</w:t>
      </w:r>
      <w:r w:rsidR="00826C67" w:rsidRPr="00EC411B">
        <w:rPr>
          <w:lang w:val="en-US"/>
        </w:rPr>
        <w:t xml:space="preserve"> any </w:t>
      </w:r>
      <w:r w:rsidR="0027198E">
        <w:rPr>
          <w:lang w:val="en-US"/>
        </w:rPr>
        <w:t xml:space="preserve">algorithmic </w:t>
      </w:r>
      <w:r w:rsidR="00826C67" w:rsidRPr="00EC411B">
        <w:rPr>
          <w:lang w:val="en-US"/>
        </w:rPr>
        <w:t>methodology for detect</w:t>
      </w:r>
      <w:r>
        <w:rPr>
          <w:lang w:val="en-US"/>
        </w:rPr>
        <w:t>ing</w:t>
      </w:r>
      <w:r w:rsidR="00826C67" w:rsidRPr="00EC411B">
        <w:rPr>
          <w:lang w:val="en-US"/>
        </w:rPr>
        <w:t xml:space="preserve"> market abusive behavior eventually comes to a method for detecting illegal insider trades and trade-based manipulative actions </w:t>
      </w:r>
      <w:r w:rsidR="00C21C63">
        <w:rPr>
          <w:lang w:val="en-US"/>
        </w:rPr>
        <w:t>by</w:t>
      </w:r>
      <w:r w:rsidR="00826C67" w:rsidRPr="00EC411B">
        <w:rPr>
          <w:lang w:val="en-US"/>
        </w:rPr>
        <w:t xml:space="preserve"> market participants. </w:t>
      </w:r>
    </w:p>
    <w:p w:rsidR="00A77B3E" w:rsidRPr="00EC411B" w:rsidRDefault="00826C67" w:rsidP="003A3E49">
      <w:pPr>
        <w:spacing w:line="360" w:lineRule="auto"/>
        <w:rPr>
          <w:lang w:val="en-US"/>
        </w:rPr>
      </w:pPr>
      <w:r w:rsidRPr="00EC411B">
        <w:rPr>
          <w:lang w:val="en-US"/>
        </w:rPr>
        <w:t>So far we</w:t>
      </w:r>
      <w:r w:rsidR="00890136">
        <w:rPr>
          <w:lang w:val="en-US"/>
        </w:rPr>
        <w:t xml:space="preserve"> have</w:t>
      </w:r>
      <w:r w:rsidRPr="00EC411B">
        <w:rPr>
          <w:lang w:val="en-US"/>
        </w:rPr>
        <w:t xml:space="preserve"> defined the notion of non-typical transactions </w:t>
      </w:r>
      <w:r w:rsidR="00E61659">
        <w:rPr>
          <w:lang w:val="en-US"/>
        </w:rPr>
        <w:t>as apposed to</w:t>
      </w:r>
      <w:r w:rsidRPr="00EC411B">
        <w:rPr>
          <w:lang w:val="en-US"/>
        </w:rPr>
        <w:t xml:space="preserve"> “typical” ones. In reality every transaction can be </w:t>
      </w:r>
      <w:r w:rsidR="00C21C63">
        <w:rPr>
          <w:lang w:val="en-US"/>
        </w:rPr>
        <w:t xml:space="preserve">referred </w:t>
      </w:r>
      <w:r w:rsidRPr="00EC411B">
        <w:rPr>
          <w:lang w:val="en-US"/>
        </w:rPr>
        <w:t xml:space="preserve">to either class by studying some of its parameters. </w:t>
      </w:r>
      <w:r w:rsidR="00C21C63">
        <w:rPr>
          <w:lang w:val="en-US"/>
        </w:rPr>
        <w:t>Thus,</w:t>
      </w:r>
      <w:r w:rsidRPr="00EC411B">
        <w:rPr>
          <w:lang w:val="en-US"/>
        </w:rPr>
        <w:t xml:space="preserve"> </w:t>
      </w:r>
      <w:r w:rsidR="00C21C63">
        <w:rPr>
          <w:lang w:val="en-US"/>
        </w:rPr>
        <w:t>the</w:t>
      </w:r>
      <w:r w:rsidRPr="00EC411B">
        <w:rPr>
          <w:lang w:val="en-US"/>
        </w:rPr>
        <w:t xml:space="preserve"> detection procedure should clearly specify the list of these parameters, a computational or other su</w:t>
      </w:r>
      <w:r w:rsidR="0027198E">
        <w:rPr>
          <w:lang w:val="en-US"/>
        </w:rPr>
        <w:t>itable procedure</w:t>
      </w:r>
      <w:r w:rsidR="00C21C63">
        <w:rPr>
          <w:lang w:val="en-US"/>
        </w:rPr>
        <w:t>s</w:t>
      </w:r>
      <w:r w:rsidR="0027198E">
        <w:rPr>
          <w:lang w:val="en-US"/>
        </w:rPr>
        <w:t xml:space="preserve"> to obtain them, a </w:t>
      </w:r>
      <w:r w:rsidR="00C21C63">
        <w:rPr>
          <w:lang w:val="en-US"/>
        </w:rPr>
        <w:t>technique</w:t>
      </w:r>
      <w:r w:rsidR="0027198E">
        <w:rPr>
          <w:lang w:val="en-US"/>
        </w:rPr>
        <w:t xml:space="preserve"> to </w:t>
      </w:r>
      <w:r w:rsidRPr="00EC411B">
        <w:rPr>
          <w:lang w:val="en-US"/>
        </w:rPr>
        <w:t>generate signals, and a method for interpret</w:t>
      </w:r>
      <w:r w:rsidR="00C21C63">
        <w:rPr>
          <w:lang w:val="en-US"/>
        </w:rPr>
        <w:t>ing</w:t>
      </w:r>
      <w:r w:rsidRPr="00EC411B">
        <w:rPr>
          <w:lang w:val="en-US"/>
        </w:rPr>
        <w:t xml:space="preserve"> these signals.</w:t>
      </w:r>
    </w:p>
    <w:p w:rsidR="003A3E49" w:rsidRDefault="003A3E49" w:rsidP="003A3E49">
      <w:pPr>
        <w:pStyle w:val="Heading1"/>
        <w:spacing w:line="360" w:lineRule="auto"/>
        <w:rPr>
          <w:lang w:val="en-US"/>
        </w:rPr>
      </w:pPr>
    </w:p>
    <w:p w:rsidR="00A77B3E" w:rsidRPr="00EC411B" w:rsidRDefault="00826C67" w:rsidP="003A3E49">
      <w:pPr>
        <w:pStyle w:val="Heading1"/>
        <w:spacing w:line="360" w:lineRule="auto"/>
        <w:rPr>
          <w:lang w:val="en-US"/>
        </w:rPr>
      </w:pPr>
      <w:r w:rsidRPr="00EC411B">
        <w:rPr>
          <w:lang w:val="en-US"/>
        </w:rPr>
        <w:t xml:space="preserve">Existing literature </w:t>
      </w:r>
      <w:r w:rsidR="00C21C63">
        <w:rPr>
          <w:lang w:val="en-US"/>
        </w:rPr>
        <w:t>review</w:t>
      </w:r>
    </w:p>
    <w:p w:rsidR="00723BEF" w:rsidRDefault="00826C67" w:rsidP="003A3E49">
      <w:pPr>
        <w:spacing w:line="360" w:lineRule="auto"/>
        <w:rPr>
          <w:lang w:val="en-US"/>
        </w:rPr>
      </w:pPr>
      <w:r w:rsidRPr="00EC411B">
        <w:rPr>
          <w:lang w:val="en-US"/>
        </w:rPr>
        <w:t xml:space="preserve">Insider trading is well studied in existing empirical and theoretical research literature </w:t>
      </w:r>
      <w:r w:rsidR="00C21C63">
        <w:rPr>
          <w:lang w:val="en-US"/>
        </w:rPr>
        <w:t>but</w:t>
      </w:r>
      <w:r w:rsidR="000B70B0">
        <w:rPr>
          <w:lang w:val="en-US"/>
        </w:rPr>
        <w:t>,</w:t>
      </w:r>
      <w:r w:rsidRPr="00EC411B">
        <w:rPr>
          <w:lang w:val="en-US"/>
        </w:rPr>
        <w:t xml:space="preserve"> surprisingly</w:t>
      </w:r>
      <w:r w:rsidR="000B70B0">
        <w:rPr>
          <w:lang w:val="en-US"/>
        </w:rPr>
        <w:t>,</w:t>
      </w:r>
      <w:r w:rsidRPr="00EC411B">
        <w:rPr>
          <w:lang w:val="en-US"/>
        </w:rPr>
        <w:t xml:space="preserve"> </w:t>
      </w:r>
      <w:r w:rsidR="00C21C63">
        <w:rPr>
          <w:lang w:val="en-US"/>
        </w:rPr>
        <w:t>the same can not be said regardig</w:t>
      </w:r>
      <w:r w:rsidRPr="00EC411B">
        <w:rPr>
          <w:lang w:val="en-US"/>
        </w:rPr>
        <w:t xml:space="preserve"> market manipulation</w:t>
      </w:r>
      <w:r w:rsidR="000B70B0">
        <w:rPr>
          <w:lang w:val="en-US"/>
        </w:rPr>
        <w:t xml:space="preserve"> phenomenon</w:t>
      </w:r>
      <w:r w:rsidRPr="00EC411B">
        <w:rPr>
          <w:lang w:val="en-US"/>
        </w:rPr>
        <w:t xml:space="preserve">. </w:t>
      </w:r>
    </w:p>
    <w:p w:rsidR="00A77B3E" w:rsidRPr="00EC411B" w:rsidRDefault="00826C67" w:rsidP="003A3E49">
      <w:pPr>
        <w:spacing w:line="360" w:lineRule="auto"/>
        <w:rPr>
          <w:lang w:val="en-US"/>
        </w:rPr>
      </w:pPr>
      <w:r w:rsidRPr="00EC411B">
        <w:rPr>
          <w:lang w:val="en-US"/>
        </w:rPr>
        <w:t xml:space="preserve">There is a well-known debate about the consequences of insider trading </w:t>
      </w:r>
      <w:r w:rsidR="00890136">
        <w:rPr>
          <w:lang w:val="en-US"/>
        </w:rPr>
        <w:t>for the</w:t>
      </w:r>
      <w:r w:rsidRPr="00EC411B">
        <w:rPr>
          <w:lang w:val="en-US"/>
        </w:rPr>
        <w:t xml:space="preserve"> market. Some </w:t>
      </w:r>
      <w:r w:rsidR="00C21C63">
        <w:rPr>
          <w:lang w:val="en-US"/>
        </w:rPr>
        <w:t>argue</w:t>
      </w:r>
      <w:r w:rsidRPr="00EC411B">
        <w:rPr>
          <w:lang w:val="en-US"/>
        </w:rPr>
        <w:t xml:space="preserve"> that it augments market efficiency by quickly introducing new information to</w:t>
      </w:r>
      <w:r w:rsidR="00890136">
        <w:rPr>
          <w:lang w:val="en-US"/>
        </w:rPr>
        <w:t xml:space="preserve"> the</w:t>
      </w:r>
      <w:r w:rsidRPr="00EC411B">
        <w:rPr>
          <w:lang w:val="en-US"/>
        </w:rPr>
        <w:t xml:space="preserve"> market, while others </w:t>
      </w:r>
      <w:r w:rsidR="00C21C63">
        <w:rPr>
          <w:lang w:val="en-US"/>
        </w:rPr>
        <w:t>consider</w:t>
      </w:r>
      <w:r w:rsidRPr="00EC411B">
        <w:rPr>
          <w:lang w:val="en-US"/>
        </w:rPr>
        <w:t xml:space="preserve"> it </w:t>
      </w:r>
      <w:r w:rsidR="00C21C63">
        <w:rPr>
          <w:lang w:val="en-US"/>
        </w:rPr>
        <w:t>to be a</w:t>
      </w:r>
      <w:r w:rsidRPr="00EC411B">
        <w:rPr>
          <w:lang w:val="en-US"/>
        </w:rPr>
        <w:t xml:space="preserve"> serious abuse and claim that it must </w:t>
      </w:r>
      <w:r w:rsidR="008736CD">
        <w:rPr>
          <w:lang w:val="en-US"/>
        </w:rPr>
        <w:t xml:space="preserve">be prohibited in all forms. The solution for the debate </w:t>
      </w:r>
      <w:r w:rsidR="00890136">
        <w:rPr>
          <w:lang w:val="en-US"/>
        </w:rPr>
        <w:t>is not</w:t>
      </w:r>
      <w:r w:rsidRPr="00EC411B">
        <w:rPr>
          <w:lang w:val="en-US"/>
        </w:rPr>
        <w:t xml:space="preserve"> so obvious for developed mar</w:t>
      </w:r>
      <w:r w:rsidR="008736CD">
        <w:rPr>
          <w:lang w:val="en-US"/>
        </w:rPr>
        <w:t>ket</w:t>
      </w:r>
      <w:r w:rsidR="00890136">
        <w:rPr>
          <w:lang w:val="en-US"/>
        </w:rPr>
        <w:t>s</w:t>
      </w:r>
      <w:r w:rsidR="00910452">
        <w:rPr>
          <w:lang w:val="en-US"/>
        </w:rPr>
        <w:t>,</w:t>
      </w:r>
      <w:r w:rsidR="008736CD">
        <w:rPr>
          <w:lang w:val="en-US"/>
        </w:rPr>
        <w:t xml:space="preserve"> like </w:t>
      </w:r>
      <w:r w:rsidR="00C21C63">
        <w:rPr>
          <w:lang w:val="en-US"/>
        </w:rPr>
        <w:t>the</w:t>
      </w:r>
      <w:r w:rsidR="008736CD">
        <w:rPr>
          <w:lang w:val="en-US"/>
        </w:rPr>
        <w:t xml:space="preserve"> US or Europe</w:t>
      </w:r>
      <w:r w:rsidR="00C21C63">
        <w:rPr>
          <w:lang w:val="en-US"/>
        </w:rPr>
        <w:t>an markets</w:t>
      </w:r>
      <w:r w:rsidR="008736CD">
        <w:rPr>
          <w:lang w:val="en-US"/>
        </w:rPr>
        <w:t>. F</w:t>
      </w:r>
      <w:r w:rsidRPr="00EC411B">
        <w:rPr>
          <w:lang w:val="en-US"/>
        </w:rPr>
        <w:t xml:space="preserve">or </w:t>
      </w:r>
      <w:r w:rsidR="00C21C63">
        <w:rPr>
          <w:lang w:val="en-US"/>
        </w:rPr>
        <w:t>the Russian</w:t>
      </w:r>
      <w:r w:rsidR="008736CD" w:rsidRPr="00EC411B">
        <w:rPr>
          <w:lang w:val="en-US"/>
        </w:rPr>
        <w:t xml:space="preserve"> emerging</w:t>
      </w:r>
      <w:r w:rsidRPr="00EC411B">
        <w:rPr>
          <w:lang w:val="en-US"/>
        </w:rPr>
        <w:t xml:space="preserve"> market where there is no sufficient market infrastructure and information allocation is highly asymmetrical</w:t>
      </w:r>
      <w:r w:rsidR="00890136">
        <w:rPr>
          <w:lang w:val="en-US"/>
        </w:rPr>
        <w:t xml:space="preserve"> the</w:t>
      </w:r>
      <w:r w:rsidR="008736CD">
        <w:rPr>
          <w:lang w:val="en-US"/>
        </w:rPr>
        <w:t xml:space="preserve"> attitude towards insider trading is surely negative</w:t>
      </w:r>
      <w:r w:rsidRPr="00EC411B">
        <w:rPr>
          <w:lang w:val="en-US"/>
        </w:rPr>
        <w:t xml:space="preserve">. </w:t>
      </w:r>
      <w:r w:rsidR="00E61659">
        <w:rPr>
          <w:lang w:val="en-US"/>
        </w:rPr>
        <w:t>Contrary</w:t>
      </w:r>
      <w:r w:rsidRPr="00EC411B">
        <w:rPr>
          <w:lang w:val="en-US"/>
        </w:rPr>
        <w:t xml:space="preserve"> to insider trading</w:t>
      </w:r>
      <w:r w:rsidR="00E61659">
        <w:rPr>
          <w:lang w:val="en-US"/>
        </w:rPr>
        <w:t>,</w:t>
      </w:r>
      <w:r w:rsidRPr="00EC411B">
        <w:rPr>
          <w:lang w:val="en-US"/>
        </w:rPr>
        <w:t xml:space="preserve"> there is no doubt </w:t>
      </w:r>
      <w:r w:rsidR="0020510C">
        <w:rPr>
          <w:lang w:val="en-US"/>
        </w:rPr>
        <w:t>about</w:t>
      </w:r>
      <w:r w:rsidRPr="00EC411B">
        <w:rPr>
          <w:lang w:val="en-US"/>
        </w:rPr>
        <w:t xml:space="preserve"> the harm of </w:t>
      </w:r>
      <w:r w:rsidR="007F6656">
        <w:rPr>
          <w:lang w:val="en-US"/>
        </w:rPr>
        <w:t>manipulators</w:t>
      </w:r>
      <w:r w:rsidRPr="00EC411B">
        <w:rPr>
          <w:lang w:val="en-US"/>
        </w:rPr>
        <w:t xml:space="preserve"> to the market</w:t>
      </w:r>
      <w:r w:rsidR="007F6656">
        <w:rPr>
          <w:lang w:val="en-US"/>
        </w:rPr>
        <w:t>:</w:t>
      </w:r>
      <w:r w:rsidRPr="00EC411B">
        <w:rPr>
          <w:lang w:val="en-US"/>
        </w:rPr>
        <w:t xml:space="preserve"> </w:t>
      </w:r>
      <w:r w:rsidR="00E61659">
        <w:rPr>
          <w:lang w:val="en-US"/>
        </w:rPr>
        <w:t>they are</w:t>
      </w:r>
      <w:r w:rsidRPr="00EC411B">
        <w:rPr>
          <w:lang w:val="en-US"/>
        </w:rPr>
        <w:t xml:space="preserve"> said to undermine the “fairness” of the market.</w:t>
      </w:r>
    </w:p>
    <w:p w:rsidR="00022827" w:rsidRDefault="00826C67" w:rsidP="003A3E49">
      <w:pPr>
        <w:spacing w:line="360" w:lineRule="auto"/>
        <w:rPr>
          <w:lang w:val="en-US"/>
        </w:rPr>
      </w:pPr>
      <w:r w:rsidRPr="00EC411B">
        <w:rPr>
          <w:lang w:val="en-US"/>
        </w:rPr>
        <w:t>There</w:t>
      </w:r>
      <w:r w:rsidR="0020510C">
        <w:rPr>
          <w:lang w:val="en-US"/>
        </w:rPr>
        <w:t xml:space="preserve"> are</w:t>
      </w:r>
      <w:r w:rsidRPr="00EC411B">
        <w:rPr>
          <w:lang w:val="en-US"/>
        </w:rPr>
        <w:t xml:space="preserve"> several reasons why for the purpose of construction of the detection procedure one should focus on research papers that analyze manipulative behavior. Firstly, in essence the insider b</w:t>
      </w:r>
      <w:r w:rsidR="0020510C">
        <w:rPr>
          <w:lang w:val="en-US"/>
        </w:rPr>
        <w:t xml:space="preserve">ehavior is covert and therefore </w:t>
      </w:r>
      <w:r w:rsidRPr="00EC411B">
        <w:rPr>
          <w:lang w:val="en-US"/>
        </w:rPr>
        <w:t xml:space="preserve">difficult to detect. </w:t>
      </w:r>
      <w:r w:rsidR="005B044F">
        <w:rPr>
          <w:lang w:val="en-US"/>
        </w:rPr>
        <w:t>M</w:t>
      </w:r>
      <w:r w:rsidRPr="00EC411B">
        <w:rPr>
          <w:lang w:val="en-US"/>
        </w:rPr>
        <w:t xml:space="preserve">anipulation strategies </w:t>
      </w:r>
      <w:r w:rsidR="005B044F">
        <w:rPr>
          <w:lang w:val="en-US"/>
        </w:rPr>
        <w:t xml:space="preserve">can be </w:t>
      </w:r>
      <w:r w:rsidR="0020510C">
        <w:rPr>
          <w:lang w:val="en-US"/>
        </w:rPr>
        <w:t>profitable</w:t>
      </w:r>
      <w:r w:rsidR="005B044F">
        <w:rPr>
          <w:lang w:val="en-US"/>
        </w:rPr>
        <w:t xml:space="preserve"> if </w:t>
      </w:r>
      <w:r w:rsidRPr="00EC411B">
        <w:rPr>
          <w:lang w:val="en-US"/>
        </w:rPr>
        <w:t>a lot of participants</w:t>
      </w:r>
      <w:r w:rsidR="0020510C">
        <w:rPr>
          <w:lang w:val="en-US"/>
        </w:rPr>
        <w:t xml:space="preserve"> are</w:t>
      </w:r>
      <w:r w:rsidRPr="00EC411B">
        <w:rPr>
          <w:lang w:val="en-US"/>
        </w:rPr>
        <w:t xml:space="preserve"> engaged and so </w:t>
      </w:r>
      <w:r w:rsidR="0020510C">
        <w:rPr>
          <w:lang w:val="en-US"/>
        </w:rPr>
        <w:t>they</w:t>
      </w:r>
      <w:r w:rsidR="005B044F">
        <w:rPr>
          <w:lang w:val="en-US"/>
        </w:rPr>
        <w:t xml:space="preserve"> can be </w:t>
      </w:r>
      <w:r w:rsidR="00E61659">
        <w:rPr>
          <w:lang w:val="en-US"/>
        </w:rPr>
        <w:t>discernible</w:t>
      </w:r>
      <w:r w:rsidRPr="00EC411B">
        <w:rPr>
          <w:lang w:val="en-US"/>
        </w:rPr>
        <w:t xml:space="preserve">. </w:t>
      </w:r>
    </w:p>
    <w:p w:rsidR="00A77B3E" w:rsidRPr="00EC411B" w:rsidRDefault="00826C67" w:rsidP="003A3E49">
      <w:pPr>
        <w:spacing w:line="360" w:lineRule="auto"/>
        <w:rPr>
          <w:lang w:val="en-US"/>
        </w:rPr>
      </w:pPr>
      <w:r w:rsidRPr="00EC411B">
        <w:rPr>
          <w:lang w:val="en-US"/>
        </w:rPr>
        <w:t>Further</w:t>
      </w:r>
      <w:r w:rsidR="00E61659">
        <w:rPr>
          <w:lang w:val="en-US"/>
        </w:rPr>
        <w:t xml:space="preserve"> on</w:t>
      </w:r>
      <w:r w:rsidR="00022827">
        <w:rPr>
          <w:lang w:val="en-US"/>
        </w:rPr>
        <w:t xml:space="preserve"> some research </w:t>
      </w:r>
      <w:r w:rsidRPr="00EC411B">
        <w:rPr>
          <w:lang w:val="en-US"/>
        </w:rPr>
        <w:t>papers focus</w:t>
      </w:r>
      <w:r w:rsidR="00E61659">
        <w:rPr>
          <w:lang w:val="en-US"/>
        </w:rPr>
        <w:t>sing</w:t>
      </w:r>
      <w:r w:rsidRPr="00EC411B">
        <w:rPr>
          <w:lang w:val="en-US"/>
        </w:rPr>
        <w:t xml:space="preserve"> on detectin</w:t>
      </w:r>
      <w:r w:rsidR="00E61659">
        <w:rPr>
          <w:lang w:val="en-US"/>
        </w:rPr>
        <w:t>g</w:t>
      </w:r>
      <w:r w:rsidRPr="00EC411B">
        <w:rPr>
          <w:lang w:val="en-US"/>
        </w:rPr>
        <w:t xml:space="preserve"> market manipulation are discussed.</w:t>
      </w:r>
    </w:p>
    <w:p w:rsidR="00A77B3E" w:rsidRPr="00EC411B" w:rsidRDefault="00826C67" w:rsidP="003A3E49">
      <w:pPr>
        <w:spacing w:line="360" w:lineRule="auto"/>
        <w:rPr>
          <w:lang w:val="en-US"/>
        </w:rPr>
      </w:pPr>
      <w:r w:rsidRPr="00E61659">
        <w:rPr>
          <w:b/>
          <w:i/>
          <w:lang w:val="en-US"/>
        </w:rPr>
        <w:t xml:space="preserve">There are </w:t>
      </w:r>
      <w:r w:rsidR="00E61659" w:rsidRPr="00E61659">
        <w:rPr>
          <w:b/>
          <w:i/>
          <w:lang w:val="en-US"/>
        </w:rPr>
        <w:t>three</w:t>
      </w:r>
      <w:r w:rsidRPr="00E61659">
        <w:rPr>
          <w:b/>
          <w:i/>
          <w:lang w:val="en-US"/>
        </w:rPr>
        <w:t xml:space="preserve"> broad groups of detection methods</w:t>
      </w:r>
      <w:r w:rsidRPr="00EC411B">
        <w:rPr>
          <w:lang w:val="en-US"/>
        </w:rPr>
        <w:t>.</w:t>
      </w:r>
    </w:p>
    <w:p w:rsidR="00E61659" w:rsidRDefault="00826C67" w:rsidP="00E61659">
      <w:pPr>
        <w:pStyle w:val="ListParagraph"/>
        <w:numPr>
          <w:ilvl w:val="0"/>
          <w:numId w:val="5"/>
        </w:numPr>
        <w:spacing w:line="360" w:lineRule="auto"/>
        <w:ind w:left="567" w:hanging="567"/>
        <w:rPr>
          <w:lang w:val="en-US"/>
        </w:rPr>
      </w:pPr>
      <w:r w:rsidRPr="00E61659">
        <w:rPr>
          <w:lang w:val="en-US"/>
        </w:rPr>
        <w:t xml:space="preserve">Simple detection procedure that </w:t>
      </w:r>
      <w:r w:rsidR="00E61659" w:rsidRPr="00E61659">
        <w:rPr>
          <w:lang w:val="en-US"/>
        </w:rPr>
        <w:t>deals with</w:t>
      </w:r>
      <w:r w:rsidRPr="00E61659">
        <w:rPr>
          <w:lang w:val="en-US"/>
        </w:rPr>
        <w:t xml:space="preserve"> raw market data. The signal is generated </w:t>
      </w:r>
      <w:r w:rsidR="00074810" w:rsidRPr="00E61659">
        <w:rPr>
          <w:lang w:val="en-US"/>
        </w:rPr>
        <w:t>when</w:t>
      </w:r>
      <w:r w:rsidRPr="00E61659">
        <w:rPr>
          <w:lang w:val="en-US"/>
        </w:rPr>
        <w:t xml:space="preserve"> some predetermined indicator</w:t>
      </w:r>
      <w:r w:rsidR="00074810" w:rsidRPr="00E61659">
        <w:rPr>
          <w:lang w:val="en-US"/>
        </w:rPr>
        <w:t xml:space="preserve"> or coefficient </w:t>
      </w:r>
      <w:r w:rsidRPr="00E61659">
        <w:rPr>
          <w:lang w:val="en-US"/>
        </w:rPr>
        <w:t xml:space="preserve">deviates significantly from its “band” </w:t>
      </w:r>
      <w:r w:rsidRPr="00E61659">
        <w:rPr>
          <w:lang w:val="en-US"/>
        </w:rPr>
        <w:lastRenderedPageBreak/>
        <w:t xml:space="preserve">or authorized interval. This method is quite simple but flexible as it can be applied to almost every transaction </w:t>
      </w:r>
      <w:r w:rsidR="00D87681" w:rsidRPr="00E61659">
        <w:rPr>
          <w:lang w:val="en-US"/>
        </w:rPr>
        <w:t xml:space="preserve">series </w:t>
      </w:r>
      <w:r w:rsidR="00E61659" w:rsidRPr="00E61659">
        <w:rPr>
          <w:lang w:val="en-US"/>
        </w:rPr>
        <w:t>for</w:t>
      </w:r>
      <w:r w:rsidRPr="00E61659">
        <w:rPr>
          <w:lang w:val="en-US"/>
        </w:rPr>
        <w:t xml:space="preserve"> every time interval. It is also model-independent.</w:t>
      </w:r>
      <w:r w:rsidR="00E61659" w:rsidRPr="00E61659">
        <w:rPr>
          <w:lang w:val="en-US"/>
        </w:rPr>
        <w:t xml:space="preserve"> </w:t>
      </w:r>
    </w:p>
    <w:p w:rsidR="00CC2F03" w:rsidRDefault="00CC2F03" w:rsidP="00E61659">
      <w:pPr>
        <w:pStyle w:val="ListParagraph"/>
        <w:numPr>
          <w:ilvl w:val="0"/>
          <w:numId w:val="5"/>
        </w:numPr>
        <w:spacing w:line="360" w:lineRule="auto"/>
        <w:ind w:left="567" w:hanging="567"/>
        <w:rPr>
          <w:lang w:val="en-US"/>
        </w:rPr>
      </w:pPr>
      <w:r w:rsidRPr="00CC2F03">
        <w:rPr>
          <w:lang w:val="en-US"/>
        </w:rPr>
        <w:t xml:space="preserve">Procedures that utilize some statistical market models to forecast the market. The signal therefore is the statistically significant deviation from calculated “forecast” one step forward. The approach is described in [Minenna, 2003] and [Cholewiński, 2009] where the authors employ time-series models to forecast stock parameters. Paper [Cholewiński, 2009] employs CAPM-like market model with autoregressive component and GARCH(1,1) errors. Paper [Minenna, 2003] utilizes the diffusion model to evaluate stock parameters like price, trade volume, market concentration. </w:t>
      </w:r>
    </w:p>
    <w:p w:rsidR="00CC2F03" w:rsidRDefault="00CC2F03" w:rsidP="00CC2F03">
      <w:pPr>
        <w:pStyle w:val="ListParagraph"/>
        <w:spacing w:line="360" w:lineRule="auto"/>
        <w:ind w:left="567"/>
        <w:rPr>
          <w:lang w:val="en-US"/>
        </w:rPr>
      </w:pPr>
      <w:r w:rsidRPr="00CC2F03">
        <w:rPr>
          <w:lang w:val="en-US"/>
        </w:rPr>
        <w:t>The main advantage of this approach is that it is based on well-known statistical properties of time series and use strict criteria to generate signals. The main disadvantage is that this approach cannot be applied to classification of individual transactions within a trade session.</w:t>
      </w:r>
    </w:p>
    <w:p w:rsidR="00CC2F03" w:rsidRDefault="00CC2F03" w:rsidP="00E61659">
      <w:pPr>
        <w:pStyle w:val="ListParagraph"/>
        <w:numPr>
          <w:ilvl w:val="0"/>
          <w:numId w:val="5"/>
        </w:numPr>
        <w:spacing w:line="360" w:lineRule="auto"/>
        <w:ind w:left="567" w:hanging="567"/>
        <w:rPr>
          <w:lang w:val="en-US"/>
        </w:rPr>
      </w:pPr>
      <w:r>
        <w:rPr>
          <w:lang w:val="en-US"/>
        </w:rPr>
        <w:t>A</w:t>
      </w:r>
      <w:r w:rsidRPr="00EC411B">
        <w:rPr>
          <w:lang w:val="en-US"/>
        </w:rPr>
        <w:t xml:space="preserve"> variety of non-parametric methods and numerical algorithms. The core principle of the method is computation of a number </w:t>
      </w:r>
      <w:r>
        <w:rPr>
          <w:lang w:val="en-US"/>
        </w:rPr>
        <w:t>of figures through an exactly d</w:t>
      </w:r>
      <w:r w:rsidRPr="00EC411B">
        <w:rPr>
          <w:lang w:val="en-US"/>
        </w:rPr>
        <w:t xml:space="preserve">efined algorithm, filtration of the results and graphical and numerical analysis. An example can be found </w:t>
      </w:r>
      <w:r>
        <w:rPr>
          <w:lang w:val="en-US"/>
        </w:rPr>
        <w:t>in</w:t>
      </w:r>
      <w:r w:rsidRPr="00EC411B">
        <w:rPr>
          <w:lang w:val="en-US"/>
        </w:rPr>
        <w:t xml:space="preserve"> </w:t>
      </w:r>
      <w:r>
        <w:rPr>
          <w:lang w:val="en-US"/>
        </w:rPr>
        <w:t>[Slama, 2008]</w:t>
      </w:r>
      <w:r w:rsidRPr="00EC411B">
        <w:rPr>
          <w:lang w:val="en-US"/>
        </w:rPr>
        <w:t xml:space="preserve"> where</w:t>
      </w:r>
      <w:r>
        <w:rPr>
          <w:lang w:val="en-US"/>
        </w:rPr>
        <w:t xml:space="preserve"> the</w:t>
      </w:r>
      <w:r w:rsidRPr="00EC411B">
        <w:rPr>
          <w:lang w:val="en-US"/>
        </w:rPr>
        <w:t xml:space="preserve"> authors utilize a sample entropy approach to classify transactions into “typical” and “non-typical” categories. This classification ability is the main advantage of the method. Comprehensive study of various non-parametrical algorithms can be found in </w:t>
      </w:r>
      <w:r>
        <w:rPr>
          <w:lang w:val="en-US"/>
        </w:rPr>
        <w:t>[Öğüt et.al, 2009]</w:t>
      </w:r>
      <w:r w:rsidRPr="00EC411B">
        <w:rPr>
          <w:lang w:val="en-US"/>
        </w:rPr>
        <w:t xml:space="preserve"> where authors test classification power of four algorithms, namely: multiple discriminant analysis, logistic regression, artificial neural networks (ANN) and a support vector machine(SVM) approach. Results show that non-parametrical procedures (ANN and SVM) are more powerful with classification of manipulated and non-manipulated samples.</w:t>
      </w:r>
      <w:r>
        <w:rPr>
          <w:lang w:val="en-US"/>
        </w:rPr>
        <w:t xml:space="preserve"> </w:t>
      </w:r>
    </w:p>
    <w:p w:rsidR="00CC2F03" w:rsidRDefault="00CC2F03" w:rsidP="00CC2F03">
      <w:pPr>
        <w:pStyle w:val="ListParagraph"/>
        <w:spacing w:line="360" w:lineRule="auto"/>
        <w:ind w:left="567"/>
        <w:rPr>
          <w:lang w:val="en-US"/>
        </w:rPr>
      </w:pPr>
      <w:r>
        <w:rPr>
          <w:lang w:val="en-US"/>
        </w:rPr>
        <w:t>The m</w:t>
      </w:r>
      <w:r w:rsidRPr="00EC411B">
        <w:rPr>
          <w:lang w:val="en-US"/>
        </w:rPr>
        <w:t xml:space="preserve">ain disadvantages of these approaches are the need to constantly and precisely calibrate the algorithm parameters and </w:t>
      </w:r>
      <w:r>
        <w:rPr>
          <w:lang w:val="en-US"/>
        </w:rPr>
        <w:t xml:space="preserve">a potential bias towards </w:t>
      </w:r>
      <w:r w:rsidRPr="00EC411B">
        <w:rPr>
          <w:lang w:val="en-US"/>
        </w:rPr>
        <w:t>ambiguous signals of the system. Numerical algorithms need to be tested thoroughly before one can judge their effectiveness and put them into practice.</w:t>
      </w:r>
    </w:p>
    <w:p w:rsidR="00A77B3E" w:rsidRPr="00EC411B" w:rsidRDefault="00826C67" w:rsidP="003A3E49">
      <w:pPr>
        <w:spacing w:line="360" w:lineRule="auto"/>
        <w:rPr>
          <w:lang w:val="en-US"/>
        </w:rPr>
      </w:pPr>
      <w:r w:rsidRPr="00EC411B">
        <w:rPr>
          <w:lang w:val="en-US"/>
        </w:rPr>
        <w:t>The bottom-line is that there is no clear answer as to what</w:t>
      </w:r>
      <w:r w:rsidR="00781108">
        <w:rPr>
          <w:lang w:val="en-US"/>
        </w:rPr>
        <w:t xml:space="preserve"> is</w:t>
      </w:r>
      <w:r w:rsidRPr="00EC411B">
        <w:rPr>
          <w:lang w:val="en-US"/>
        </w:rPr>
        <w:t xml:space="preserve"> the best </w:t>
      </w:r>
      <w:r w:rsidR="00781108">
        <w:rPr>
          <w:lang w:val="en-US"/>
        </w:rPr>
        <w:t>numerical method</w:t>
      </w:r>
      <w:r w:rsidR="007604CB" w:rsidRPr="00781108">
        <w:rPr>
          <w:lang w:val="en-US"/>
        </w:rPr>
        <w:t>.</w:t>
      </w:r>
      <w:r w:rsidR="007604CB">
        <w:rPr>
          <w:lang w:val="en-US"/>
        </w:rPr>
        <w:t xml:space="preserve"> Therefore</w:t>
      </w:r>
      <w:r w:rsidRPr="00EC411B">
        <w:rPr>
          <w:lang w:val="en-US"/>
        </w:rPr>
        <w:t xml:space="preserve"> this topic is an abundant field for further research.</w:t>
      </w:r>
    </w:p>
    <w:p w:rsidR="003A3E49" w:rsidRDefault="003A3E49" w:rsidP="003A3E49">
      <w:pPr>
        <w:pStyle w:val="Heading1"/>
        <w:spacing w:line="360" w:lineRule="auto"/>
        <w:rPr>
          <w:lang w:val="en-US"/>
        </w:rPr>
      </w:pPr>
    </w:p>
    <w:p w:rsidR="00866979" w:rsidRDefault="00866979" w:rsidP="003A3E49">
      <w:pPr>
        <w:pStyle w:val="Heading1"/>
        <w:spacing w:line="360" w:lineRule="auto"/>
        <w:rPr>
          <w:lang w:val="en-US"/>
        </w:rPr>
      </w:pPr>
    </w:p>
    <w:p w:rsidR="00A77B3E" w:rsidRPr="0066422B" w:rsidRDefault="00826C67" w:rsidP="003A3E49">
      <w:pPr>
        <w:pStyle w:val="Heading1"/>
        <w:spacing w:line="360" w:lineRule="auto"/>
        <w:rPr>
          <w:lang w:val="en-US"/>
        </w:rPr>
      </w:pPr>
      <w:r w:rsidRPr="00950AA7">
        <w:rPr>
          <w:lang w:val="en-US"/>
        </w:rPr>
        <w:lastRenderedPageBreak/>
        <w:t>Assessment of the possible applications of the entropy coefficient to financial market analys</w:t>
      </w:r>
      <w:r w:rsidR="0066422B">
        <w:rPr>
          <w:lang w:val="en-US"/>
        </w:rPr>
        <w:t>is and non-typical transactions</w:t>
      </w:r>
    </w:p>
    <w:p w:rsidR="00A77B3E" w:rsidRPr="00EC411B" w:rsidRDefault="00826C67" w:rsidP="003A3E49">
      <w:pPr>
        <w:spacing w:line="360" w:lineRule="auto"/>
        <w:rPr>
          <w:lang w:val="en-US"/>
        </w:rPr>
      </w:pPr>
      <w:r w:rsidRPr="00EC411B">
        <w:rPr>
          <w:lang w:val="en-US"/>
        </w:rPr>
        <w:t>It has been mentioned that any numerical method for non-typical transactions detection incorporates: a number of parameters that can be used to classify all market transactions to either type, calibration procedure and explanation for different parameter</w:t>
      </w:r>
      <w:r w:rsidRPr="00D726BC">
        <w:rPr>
          <w:lang w:val="en-US"/>
        </w:rPr>
        <w:t>s</w:t>
      </w:r>
      <w:r w:rsidRPr="00EC411B">
        <w:rPr>
          <w:lang w:val="en-US"/>
        </w:rPr>
        <w:t xml:space="preserve"> values. One of the examples is the chaos approach. The chaos theory approach to financial market is quite new to date, first references and empirical studies can be found in</w:t>
      </w:r>
      <w:r w:rsidR="00D726BC">
        <w:rPr>
          <w:lang w:val="en-US"/>
        </w:rPr>
        <w:t xml:space="preserve"> the</w:t>
      </w:r>
      <w:r w:rsidRPr="00EC411B">
        <w:rPr>
          <w:lang w:val="en-US"/>
        </w:rPr>
        <w:t xml:space="preserve"> literature of 2000. An interesting example can be found in </w:t>
      </w:r>
      <w:r w:rsidR="009B60DC">
        <w:rPr>
          <w:lang w:val="en-US"/>
        </w:rPr>
        <w:t>[Pincus et.al,2004]</w:t>
      </w:r>
      <w:r w:rsidRPr="00EC411B">
        <w:rPr>
          <w:lang w:val="en-US"/>
        </w:rPr>
        <w:t xml:space="preserve"> where the authors propose some new coefficients and parameters for the market analysis and even </w:t>
      </w:r>
      <w:r w:rsidR="00A66BEC">
        <w:rPr>
          <w:lang w:val="en-US"/>
        </w:rPr>
        <w:t>e</w:t>
      </w:r>
      <w:r w:rsidRPr="00EC411B">
        <w:rPr>
          <w:lang w:val="en-US"/>
        </w:rPr>
        <w:t xml:space="preserve">valuation of various assets. </w:t>
      </w:r>
    </w:p>
    <w:p w:rsidR="00A77B3E" w:rsidRPr="00EC411B" w:rsidRDefault="00826C67" w:rsidP="003A3E49">
      <w:pPr>
        <w:spacing w:line="360" w:lineRule="auto"/>
        <w:rPr>
          <w:lang w:val="en-US"/>
        </w:rPr>
      </w:pPr>
      <w:r w:rsidRPr="00EC411B">
        <w:rPr>
          <w:lang w:val="en-US"/>
        </w:rPr>
        <w:t>Due to</w:t>
      </w:r>
      <w:r w:rsidR="00D726BC">
        <w:rPr>
          <w:lang w:val="en-US"/>
        </w:rPr>
        <w:t xml:space="preserve"> the </w:t>
      </w:r>
      <w:r w:rsidRPr="00EC411B">
        <w:rPr>
          <w:lang w:val="en-US"/>
        </w:rPr>
        <w:t xml:space="preserve">disadvantages of time-series methods mentioned earlier and </w:t>
      </w:r>
      <w:r w:rsidR="00A66BEC">
        <w:rPr>
          <w:lang w:val="en-US"/>
        </w:rPr>
        <w:t xml:space="preserve">specific features of the </w:t>
      </w:r>
      <w:r w:rsidRPr="00EC411B">
        <w:rPr>
          <w:lang w:val="en-US"/>
        </w:rPr>
        <w:t>Russian financial market (e.g. low liquidity for most securities) the entropy approach has been chosen for this article. The parameter to be discussed is the sample entropy (SampEn)</w:t>
      </w:r>
      <w:r w:rsidR="00D726BC">
        <w:rPr>
          <w:lang w:val="en-US"/>
        </w:rPr>
        <w:t>.  It</w:t>
      </w:r>
      <w:r w:rsidRPr="00EC411B">
        <w:rPr>
          <w:lang w:val="en-US"/>
        </w:rPr>
        <w:t xml:space="preserve"> is thoroughly discussed in </w:t>
      </w:r>
      <w:r w:rsidR="009B60DC">
        <w:rPr>
          <w:lang w:val="en-US"/>
        </w:rPr>
        <w:t>[Slama, 2008]</w:t>
      </w:r>
      <w:r w:rsidRPr="00EC411B">
        <w:rPr>
          <w:lang w:val="en-US"/>
        </w:rPr>
        <w:t xml:space="preserve"> and </w:t>
      </w:r>
      <w:r w:rsidR="009B60DC">
        <w:rPr>
          <w:lang w:val="en-US"/>
        </w:rPr>
        <w:t>[Reddy,Sebastin]</w:t>
      </w:r>
      <w:r w:rsidRPr="00EC411B">
        <w:rPr>
          <w:lang w:val="en-US"/>
        </w:rPr>
        <w:t xml:space="preserve">. In </w:t>
      </w:r>
      <w:r w:rsidR="009B60DC">
        <w:rPr>
          <w:lang w:val="en-US"/>
        </w:rPr>
        <w:t>[Slama, 2008]</w:t>
      </w:r>
      <w:r w:rsidR="00D726BC">
        <w:rPr>
          <w:lang w:val="en-US"/>
        </w:rPr>
        <w:t xml:space="preserve"> the </w:t>
      </w:r>
      <w:r w:rsidRPr="00EC411B">
        <w:rPr>
          <w:lang w:val="en-US"/>
        </w:rPr>
        <w:t xml:space="preserve">authors try to develop the method </w:t>
      </w:r>
      <w:r w:rsidR="00A66BEC">
        <w:rPr>
          <w:lang w:val="en-US"/>
        </w:rPr>
        <w:t>for</w:t>
      </w:r>
      <w:r w:rsidRPr="00EC411B">
        <w:rPr>
          <w:lang w:val="en-US"/>
        </w:rPr>
        <w:t xml:space="preserve"> detect</w:t>
      </w:r>
      <w:r w:rsidR="00A66BEC">
        <w:rPr>
          <w:lang w:val="en-US"/>
        </w:rPr>
        <w:t>ing</w:t>
      </w:r>
      <w:r w:rsidRPr="00EC411B">
        <w:rPr>
          <w:lang w:val="en-US"/>
        </w:rPr>
        <w:t xml:space="preserve"> manipulative transactions. It is based on a</w:t>
      </w:r>
      <w:r w:rsidR="00A66BEC">
        <w:rPr>
          <w:lang w:val="en-US"/>
        </w:rPr>
        <w:t>n</w:t>
      </w:r>
      <w:r w:rsidRPr="00EC411B">
        <w:rPr>
          <w:lang w:val="en-US"/>
        </w:rPr>
        <w:t xml:space="preserve"> </w:t>
      </w:r>
      <w:r w:rsidR="00A66BEC">
        <w:rPr>
          <w:lang w:val="en-US"/>
        </w:rPr>
        <w:t>as</w:t>
      </w:r>
      <w:r w:rsidRPr="00EC411B">
        <w:rPr>
          <w:lang w:val="en-US"/>
        </w:rPr>
        <w:t>sumption that when a manipulator enters</w:t>
      </w:r>
      <w:r w:rsidR="00D726BC">
        <w:rPr>
          <w:lang w:val="en-US"/>
        </w:rPr>
        <w:t xml:space="preserve"> the </w:t>
      </w:r>
      <w:r w:rsidRPr="00EC411B">
        <w:rPr>
          <w:lang w:val="en-US"/>
        </w:rPr>
        <w:t>market he brings a sort of “regularity” into it, so the entropy of the market must decrease somehow.</w:t>
      </w:r>
      <w:r w:rsidR="00D726BC">
        <w:rPr>
          <w:lang w:val="en-US"/>
        </w:rPr>
        <w:t>The</w:t>
      </w:r>
      <w:r w:rsidRPr="00EC411B">
        <w:rPr>
          <w:lang w:val="en-US"/>
        </w:rPr>
        <w:t xml:space="preserve"> </w:t>
      </w:r>
      <w:r w:rsidR="00D726BC">
        <w:rPr>
          <w:lang w:val="en-US"/>
        </w:rPr>
        <w:t>a</w:t>
      </w:r>
      <w:r w:rsidRPr="00EC411B">
        <w:rPr>
          <w:lang w:val="en-US"/>
        </w:rPr>
        <w:t xml:space="preserve">uthors considered a number of cases of </w:t>
      </w:r>
      <w:r w:rsidR="00A66BEC">
        <w:rPr>
          <w:lang w:val="en-US"/>
        </w:rPr>
        <w:t>revealed</w:t>
      </w:r>
      <w:r w:rsidRPr="00EC411B">
        <w:rPr>
          <w:lang w:val="en-US"/>
        </w:rPr>
        <w:t xml:space="preserve"> manipulation and assessed the characteristics of entropy parameters. They conclude that signals are too ambiguous and</w:t>
      </w:r>
      <w:r w:rsidR="00D726BC">
        <w:rPr>
          <w:lang w:val="en-US"/>
        </w:rPr>
        <w:t xml:space="preserve"> the </w:t>
      </w:r>
      <w:r w:rsidRPr="00EC411B">
        <w:rPr>
          <w:lang w:val="en-US"/>
        </w:rPr>
        <w:t>me</w:t>
      </w:r>
      <w:r w:rsidR="00D726BC">
        <w:rPr>
          <w:lang w:val="en-US"/>
        </w:rPr>
        <w:t>thod requires further investigation</w:t>
      </w:r>
      <w:r w:rsidR="00A21994">
        <w:rPr>
          <w:lang w:val="en-US"/>
        </w:rPr>
        <w:t>.</w:t>
      </w:r>
    </w:p>
    <w:p w:rsidR="00A77B3E" w:rsidRPr="00A66BEC" w:rsidRDefault="00826C67" w:rsidP="003A3E49">
      <w:pPr>
        <w:spacing w:before="100" w:after="100" w:line="360" w:lineRule="auto"/>
        <w:rPr>
          <w:lang w:val="en-US"/>
        </w:rPr>
      </w:pPr>
      <w:r w:rsidRPr="00A66BEC">
        <w:rPr>
          <w:i/>
          <w:iCs/>
          <w:szCs w:val="24"/>
          <w:lang w:val="en-US"/>
        </w:rPr>
        <w:t>SampEn computation procedure</w:t>
      </w:r>
      <w:r w:rsidRPr="00A66BEC">
        <w:rPr>
          <w:lang w:val="en-US"/>
        </w:rPr>
        <w:t xml:space="preserve"> </w:t>
      </w:r>
    </w:p>
    <w:p w:rsidR="00A77B3E" w:rsidRPr="00EC411B" w:rsidRDefault="00826C67" w:rsidP="003A3E49">
      <w:pPr>
        <w:spacing w:line="360" w:lineRule="auto"/>
        <w:rPr>
          <w:lang w:val="en-US"/>
        </w:rPr>
      </w:pPr>
      <w:r w:rsidRPr="00EC411B">
        <w:rPr>
          <w:lang w:val="en-US"/>
        </w:rPr>
        <w:t xml:space="preserve">Entropy measures a degree of irregularity within the data. To numerically asses it several different coefficients were developed. As stated in </w:t>
      </w:r>
      <w:r w:rsidR="009B60DC">
        <w:rPr>
          <w:lang w:val="en-US"/>
        </w:rPr>
        <w:t>[Lake et.al, 2002]</w:t>
      </w:r>
      <w:r w:rsidRPr="00EC411B">
        <w:rPr>
          <w:lang w:val="en-US"/>
        </w:rPr>
        <w:t xml:space="preserve"> the SampEn is the most unbiased estimator for the entropy on small samples and will be used for this paper. </w:t>
      </w:r>
    </w:p>
    <w:p w:rsidR="00A77B3E" w:rsidRPr="00EC411B" w:rsidRDefault="00826C67" w:rsidP="003A3E49">
      <w:pPr>
        <w:spacing w:line="360" w:lineRule="auto"/>
        <w:rPr>
          <w:lang w:val="en-US"/>
        </w:rPr>
      </w:pPr>
      <w:r w:rsidRPr="00EC411B">
        <w:rPr>
          <w:lang w:val="en-US"/>
        </w:rPr>
        <w:t>The first step is to define basic parameters of raw market data, their computation formulas and so called data “scale”. For illustrative purposes of this article two parameters were selected:</w:t>
      </w:r>
    </w:p>
    <w:p w:rsidR="00A77B3E" w:rsidRPr="00EC411B" w:rsidRDefault="00826C67" w:rsidP="003A3E49">
      <w:pPr>
        <w:numPr>
          <w:ilvl w:val="0"/>
          <w:numId w:val="4"/>
        </w:numPr>
        <w:spacing w:line="360" w:lineRule="auto"/>
        <w:rPr>
          <w:lang w:val="en-US"/>
        </w:rPr>
      </w:pPr>
      <w:r w:rsidRPr="00EC411B">
        <w:rPr>
          <w:lang w:val="en-US"/>
        </w:rPr>
        <w:t>Normalized return for two consecutive transactions</w:t>
      </w:r>
      <w:r w:rsidR="007A4F44">
        <w:rPr>
          <w:lang w:val="en-US"/>
        </w:rPr>
        <w:t xml:space="preserve"> (</w:t>
      </w:r>
      <w:r w:rsidR="00A66BEC">
        <w:rPr>
          <w:lang w:val="en-US"/>
        </w:rPr>
        <w:t xml:space="preserve">percentage </w:t>
      </w:r>
      <w:r w:rsidR="007A4F44">
        <w:rPr>
          <w:lang w:val="en-US"/>
        </w:rPr>
        <w:t>price incremental)</w:t>
      </w:r>
    </w:p>
    <w:p w:rsidR="00A77B3E" w:rsidRDefault="00826C67" w:rsidP="003A3E49">
      <w:pPr>
        <w:numPr>
          <w:ilvl w:val="0"/>
          <w:numId w:val="4"/>
        </w:numPr>
        <w:spacing w:line="360" w:lineRule="auto"/>
      </w:pPr>
      <w:r>
        <w:t xml:space="preserve">Normalized </w:t>
      </w:r>
      <w:r w:rsidRPr="005557F2">
        <w:rPr>
          <w:lang w:val="en-US"/>
        </w:rPr>
        <w:t>transaction</w:t>
      </w:r>
      <w:r>
        <w:t xml:space="preserve"> volume</w:t>
      </w:r>
    </w:p>
    <w:p w:rsidR="00A77B3E" w:rsidRPr="00EC411B" w:rsidRDefault="00826C67" w:rsidP="003A3E49">
      <w:pPr>
        <w:spacing w:line="360" w:lineRule="auto"/>
        <w:rPr>
          <w:szCs w:val="24"/>
          <w:lang w:val="en-US"/>
        </w:rPr>
      </w:pPr>
      <w:r w:rsidRPr="00EC411B">
        <w:rPr>
          <w:szCs w:val="24"/>
          <w:lang w:val="en-US"/>
        </w:rPr>
        <w:t>Scaling procedure can be applied to “smoothen” data and eliminate seasonal effects by using non-overlapping averages instead of raw numbers. In order not to complicate the example scale level 1 has been chosen which is raw data without averaging.</w:t>
      </w:r>
    </w:p>
    <w:p w:rsidR="00A77B3E" w:rsidRPr="00EC411B" w:rsidRDefault="0024743E" w:rsidP="003A3E49">
      <w:pPr>
        <w:spacing w:line="360" w:lineRule="auto"/>
        <w:rPr>
          <w:szCs w:val="24"/>
          <w:lang w:val="en-US"/>
        </w:rPr>
      </w:pPr>
      <w:r>
        <w:rPr>
          <w:szCs w:val="24"/>
          <w:lang w:val="en-US"/>
        </w:rPr>
        <w:t>One</w:t>
      </w:r>
      <w:r w:rsidR="00826C67" w:rsidRPr="00EC411B">
        <w:rPr>
          <w:szCs w:val="24"/>
          <w:lang w:val="en-US"/>
        </w:rPr>
        <w:t xml:space="preserve"> can</w:t>
      </w:r>
      <w:r>
        <w:rPr>
          <w:szCs w:val="24"/>
          <w:lang w:val="en-US"/>
        </w:rPr>
        <w:t xml:space="preserve"> also</w:t>
      </w:r>
      <w:r w:rsidR="00826C67" w:rsidRPr="00EC411B">
        <w:rPr>
          <w:szCs w:val="24"/>
          <w:lang w:val="en-US"/>
        </w:rPr>
        <w:t xml:space="preserve"> utilize non-overlapping sampling procedure (different trad</w:t>
      </w:r>
      <w:r w:rsidR="00A66BEC">
        <w:rPr>
          <w:szCs w:val="24"/>
          <w:lang w:val="en-US"/>
        </w:rPr>
        <w:t>ing</w:t>
      </w:r>
      <w:r w:rsidR="00826C67" w:rsidRPr="00EC411B">
        <w:rPr>
          <w:szCs w:val="24"/>
          <w:lang w:val="en-US"/>
        </w:rPr>
        <w:t xml:space="preserve"> days), consider all the transaction</w:t>
      </w:r>
      <w:r>
        <w:rPr>
          <w:szCs w:val="24"/>
          <w:lang w:val="en-US"/>
        </w:rPr>
        <w:t>s</w:t>
      </w:r>
      <w:r w:rsidR="00826C67" w:rsidRPr="00EC411B">
        <w:rPr>
          <w:szCs w:val="24"/>
          <w:lang w:val="en-US"/>
        </w:rPr>
        <w:t xml:space="preserve"> for a period as one sample (without conside</w:t>
      </w:r>
      <w:r>
        <w:rPr>
          <w:szCs w:val="24"/>
          <w:lang w:val="en-US"/>
        </w:rPr>
        <w:t xml:space="preserve">ring their timing) or construct a </w:t>
      </w:r>
      <w:r w:rsidR="00826C67" w:rsidRPr="00EC411B">
        <w:rPr>
          <w:szCs w:val="24"/>
          <w:lang w:val="en-US"/>
        </w:rPr>
        <w:t xml:space="preserve">sample on rolling basis (estimation window of </w:t>
      </w:r>
      <w:r w:rsidR="00A66BEC">
        <w:rPr>
          <w:szCs w:val="24"/>
          <w:lang w:val="en-US"/>
        </w:rPr>
        <w:t xml:space="preserve">a </w:t>
      </w:r>
      <w:r w:rsidR="00826C67" w:rsidRPr="00EC411B">
        <w:rPr>
          <w:szCs w:val="24"/>
          <w:lang w:val="en-US"/>
        </w:rPr>
        <w:t>predetermined length).</w:t>
      </w:r>
    </w:p>
    <w:p w:rsidR="00B04859" w:rsidRDefault="00B04859" w:rsidP="003A3E49">
      <w:pPr>
        <w:pStyle w:val="NormalWeb"/>
        <w:spacing w:line="360" w:lineRule="auto"/>
        <w:jc w:val="both"/>
        <w:rPr>
          <w:lang w:val="en-US"/>
        </w:rPr>
      </w:pPr>
      <w:r>
        <w:rPr>
          <w:lang w:val="en-US"/>
        </w:rPr>
        <w:lastRenderedPageBreak/>
        <w:t xml:space="preserve">Define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lang w:val="en-US"/>
                  </w:rPr>
                  <m:t>1</m:t>
                </m:r>
              </m:sub>
            </m:sSub>
            <m:r>
              <w:rPr>
                <w:rFonts w:ascii="Cambria Math" w:hAnsi="Cambria Math"/>
                <w:lang w:val="en-US"/>
              </w:rPr>
              <m:t>,…,</m:t>
            </m:r>
            <m:sSub>
              <m:sSubPr>
                <m:ctrlPr>
                  <w:rPr>
                    <w:rFonts w:ascii="Cambria Math" w:hAnsi="Cambria Math"/>
                    <w:i/>
                  </w:rPr>
                </m:ctrlPr>
              </m:sSubPr>
              <m:e>
                <m:r>
                  <w:rPr>
                    <w:rFonts w:ascii="Cambria Math" w:hAnsi="Cambria Math"/>
                  </w:rPr>
                  <m:t>x</m:t>
                </m:r>
              </m:e>
              <m:sub>
                <m:r>
                  <w:rPr>
                    <w:rFonts w:ascii="Cambria Math" w:hAnsi="Cambria Math"/>
                  </w:rPr>
                  <m:t>N</m:t>
                </m:r>
              </m:sub>
            </m:sSub>
          </m:e>
        </m:d>
      </m:oMath>
      <w:r>
        <w:rPr>
          <w:lang w:val="en-US"/>
        </w:rPr>
        <w:t xml:space="preserve"> as a generated sample for entropy estimation. Individual elements correspond to either normalized return or transactions volume mentioned earlier. Let r</w:t>
      </w:r>
      <w:r w:rsidR="00A66BEC">
        <w:rPr>
          <w:lang w:val="en-US"/>
        </w:rPr>
        <w:t xml:space="preserve"> </w:t>
      </w:r>
      <w:r>
        <w:rPr>
          <w:lang w:val="en-US"/>
        </w:rPr>
        <w:t>=</w:t>
      </w:r>
      <w:r w:rsidR="00A66BEC">
        <w:rPr>
          <w:lang w:val="en-US"/>
        </w:rPr>
        <w:t xml:space="preserve"> </w:t>
      </w:r>
      <w:r>
        <w:rPr>
          <w:lang w:val="en-US"/>
        </w:rPr>
        <w:t xml:space="preserve">20% be </w:t>
      </w:r>
      <w:r w:rsidR="00A66BEC">
        <w:rPr>
          <w:lang w:val="en-US"/>
        </w:rPr>
        <w:t xml:space="preserve">a </w:t>
      </w:r>
      <w:r>
        <w:rPr>
          <w:lang w:val="en-US"/>
        </w:rPr>
        <w:t>sensitivity parameter and m</w:t>
      </w:r>
      <w:r w:rsidR="00A66BEC">
        <w:rPr>
          <w:lang w:val="en-US"/>
        </w:rPr>
        <w:t xml:space="preserve"> </w:t>
      </w:r>
      <w:r>
        <w:rPr>
          <w:lang w:val="en-US"/>
        </w:rPr>
        <w:t>=</w:t>
      </w:r>
      <w:r w:rsidR="00A66BEC">
        <w:rPr>
          <w:lang w:val="en-US"/>
        </w:rPr>
        <w:t xml:space="preserve"> </w:t>
      </w:r>
      <w:r>
        <w:rPr>
          <w:lang w:val="en-US"/>
        </w:rPr>
        <w:t xml:space="preserve">2 </w:t>
      </w:r>
      <w:r w:rsidR="00A66BEC">
        <w:rPr>
          <w:lang w:val="en-US"/>
        </w:rPr>
        <w:t>be a</w:t>
      </w:r>
      <w:r>
        <w:rPr>
          <w:lang w:val="en-US"/>
        </w:rPr>
        <w:t xml:space="preserve"> subsequences length. Parameters r and </w:t>
      </w:r>
      <w:r w:rsidR="00A66BEC">
        <w:rPr>
          <w:lang w:val="en-US"/>
        </w:rPr>
        <w:t>m</w:t>
      </w:r>
      <w:r>
        <w:rPr>
          <w:lang w:val="en-US"/>
        </w:rPr>
        <w:t xml:space="preserve"> are chosen according to existing literature. Further research</w:t>
      </w:r>
      <w:r w:rsidR="0024743E">
        <w:rPr>
          <w:lang w:val="en-US"/>
        </w:rPr>
        <w:t xml:space="preserve"> is </w:t>
      </w:r>
      <w:r>
        <w:rPr>
          <w:lang w:val="en-US"/>
        </w:rPr>
        <w:t xml:space="preserve">needed to assess different variants for them. </w:t>
      </w:r>
    </w:p>
    <w:p w:rsidR="00B04859" w:rsidRPr="00E9711F" w:rsidRDefault="00B04859" w:rsidP="003A3E49">
      <w:pPr>
        <w:pStyle w:val="NormalWeb"/>
        <w:spacing w:line="360" w:lineRule="auto"/>
        <w:jc w:val="both"/>
        <w:rPr>
          <w:lang w:val="en-US"/>
        </w:rPr>
      </w:pPr>
      <w:r>
        <w:rPr>
          <w:lang w:val="en-US"/>
        </w:rPr>
        <w:t xml:space="preserve">Define </w:t>
      </w:r>
      <m:oMath>
        <m:sSub>
          <m:sSubPr>
            <m:ctrlPr>
              <w:rPr>
                <w:rFonts w:ascii="Cambria Math" w:hAnsi="Cambria Math"/>
                <w:i/>
              </w:rPr>
            </m:ctrlPr>
          </m:sSubPr>
          <m:e>
            <m:r>
              <w:rPr>
                <w:rFonts w:ascii="Cambria Math" w:hAnsi="Cambria Math"/>
              </w:rPr>
              <m:t>u</m:t>
            </m:r>
          </m:e>
          <m:sub>
            <m:r>
              <w:rPr>
                <w:rFonts w:ascii="Cambria Math" w:hAnsi="Cambria Math"/>
              </w:rPr>
              <m:t>m</m:t>
            </m:r>
          </m:sub>
        </m:sSub>
        <m:d>
          <m:dPr>
            <m:ctrlPr>
              <w:rPr>
                <w:rFonts w:ascii="Cambria Math" w:hAnsi="Cambria Math"/>
                <w:i/>
              </w:rPr>
            </m:ctrlPr>
          </m:dPr>
          <m:e>
            <m:r>
              <w:rPr>
                <w:rFonts w:ascii="Cambria Math" w:hAnsi="Cambria Math"/>
              </w:rPr>
              <m:t>i</m:t>
            </m:r>
          </m:e>
        </m:d>
        <m:r>
          <w:rPr>
            <w:rFonts w:ascii="Cambria Math" w:hAnsi="Cambria Math"/>
            <w:lang w:val="en-US"/>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lang w:val="en-US"/>
                  </w:rPr>
                  <m:t>+</m:t>
                </m:r>
                <m:r>
                  <w:rPr>
                    <w:rFonts w:ascii="Cambria Math" w:hAnsi="Cambria Math"/>
                  </w:rPr>
                  <m:t>m</m:t>
                </m:r>
                <m:r>
                  <w:rPr>
                    <w:rFonts w:ascii="Cambria Math" w:hAnsi="Cambria Math"/>
                    <w:lang w:val="en-US"/>
                  </w:rPr>
                  <m:t>-1</m:t>
                </m:r>
              </m:sub>
            </m:sSub>
          </m:e>
        </m:d>
      </m:oMath>
      <w:r w:rsidRPr="008C69E6">
        <w:rPr>
          <w:lang w:val="en-US"/>
        </w:rPr>
        <w:t xml:space="preserve">, </w:t>
      </w:r>
      <w:r>
        <w:rPr>
          <w:lang w:val="en-US"/>
        </w:rPr>
        <w:t>here</w:t>
      </w:r>
      <w:r w:rsidRPr="008C69E6">
        <w:rPr>
          <w:lang w:val="en-US"/>
        </w:rPr>
        <w:t xml:space="preserve"> </w:t>
      </w:r>
      <w:r w:rsidRPr="008C69E6">
        <w:rPr>
          <w:i/>
          <w:lang w:val="en-US"/>
        </w:rPr>
        <w:t>1&lt;</w:t>
      </w:r>
      <w:r w:rsidRPr="00892378">
        <w:rPr>
          <w:i/>
          <w:lang w:val="en-US"/>
        </w:rPr>
        <w:t>i</w:t>
      </w:r>
      <w:r w:rsidRPr="008C69E6">
        <w:rPr>
          <w:i/>
          <w:lang w:val="en-US"/>
        </w:rPr>
        <w:t>&lt;</w:t>
      </w:r>
      <w:r w:rsidRPr="00892378">
        <w:rPr>
          <w:i/>
          <w:lang w:val="en-US"/>
        </w:rPr>
        <w:t>M</w:t>
      </w:r>
      <w:r w:rsidRPr="008C69E6">
        <w:rPr>
          <w:i/>
          <w:lang w:val="en-US"/>
        </w:rPr>
        <w:t>-</w:t>
      </w:r>
      <w:r w:rsidRPr="00892378">
        <w:rPr>
          <w:i/>
          <w:lang w:val="en-US"/>
        </w:rPr>
        <w:t>m</w:t>
      </w:r>
      <w:r w:rsidRPr="008C69E6">
        <w:rPr>
          <w:i/>
          <w:lang w:val="en-US"/>
        </w:rPr>
        <w:t>+</w:t>
      </w:r>
      <w:smartTag w:uri="urn:schemas-microsoft-com:office:smarttags" w:element="metricconverter">
        <w:smartTagPr>
          <w:attr w:name="ProductID" w:val="1. In"/>
        </w:smartTagPr>
        <w:r w:rsidRPr="008C69E6">
          <w:rPr>
            <w:i/>
            <w:lang w:val="en-US"/>
          </w:rPr>
          <w:t xml:space="preserve">1. </w:t>
        </w:r>
        <w:r>
          <w:rPr>
            <w:lang w:val="en-US"/>
          </w:rPr>
          <w:t>In</w:t>
        </w:r>
      </w:smartTag>
      <w:r>
        <w:rPr>
          <w:lang w:val="en-US"/>
        </w:rPr>
        <w:t xml:space="preserve"> </w:t>
      </w:r>
      <w:r w:rsidR="00A66BEC">
        <w:rPr>
          <w:lang w:val="en-US"/>
        </w:rPr>
        <w:t>the</w:t>
      </w:r>
      <w:r>
        <w:rPr>
          <w:lang w:val="en-US"/>
        </w:rPr>
        <w:t xml:space="preserve"> case with m</w:t>
      </w:r>
      <w:r w:rsidR="00A66BEC">
        <w:rPr>
          <w:lang w:val="en-US"/>
        </w:rPr>
        <w:t xml:space="preserve"> </w:t>
      </w:r>
      <w:r>
        <w:rPr>
          <w:lang w:val="en-US"/>
        </w:rPr>
        <w:t>=</w:t>
      </w:r>
      <w:r w:rsidR="00A66BEC">
        <w:rPr>
          <w:lang w:val="en-US"/>
        </w:rPr>
        <w:t xml:space="preserve"> </w:t>
      </w:r>
      <w:r>
        <w:rPr>
          <w:lang w:val="en-US"/>
        </w:rPr>
        <w:t>2 and m</w:t>
      </w:r>
      <w:r w:rsidR="00A66BEC">
        <w:rPr>
          <w:lang w:val="en-US"/>
        </w:rPr>
        <w:t xml:space="preserve"> </w:t>
      </w:r>
      <w:r>
        <w:rPr>
          <w:lang w:val="en-US"/>
        </w:rPr>
        <w:t>=</w:t>
      </w:r>
      <w:r w:rsidR="00A66BEC">
        <w:rPr>
          <w:lang w:val="en-US"/>
        </w:rPr>
        <w:t xml:space="preserve"> </w:t>
      </w:r>
      <w:r>
        <w:rPr>
          <w:lang w:val="en-US"/>
        </w:rPr>
        <w:t xml:space="preserve">3 this would be two- and three-component vectors. Further for all i from </w:t>
      </w:r>
      <w:r w:rsidRPr="008C69E6">
        <w:rPr>
          <w:i/>
          <w:lang w:val="en-US"/>
        </w:rPr>
        <w:t>1&lt;</w:t>
      </w:r>
      <w:r w:rsidRPr="00892378">
        <w:rPr>
          <w:i/>
          <w:lang w:val="en-US"/>
        </w:rPr>
        <w:t>i</w:t>
      </w:r>
      <w:r w:rsidRPr="008C69E6">
        <w:rPr>
          <w:i/>
          <w:lang w:val="en-US"/>
        </w:rPr>
        <w:t>&lt;</w:t>
      </w:r>
      <w:r w:rsidRPr="00892378">
        <w:rPr>
          <w:i/>
          <w:lang w:val="en-US"/>
        </w:rPr>
        <w:t>M</w:t>
      </w:r>
      <w:r w:rsidRPr="008C69E6">
        <w:rPr>
          <w:i/>
          <w:lang w:val="en-US"/>
        </w:rPr>
        <w:t>-</w:t>
      </w:r>
      <w:r w:rsidRPr="00892378">
        <w:rPr>
          <w:i/>
          <w:lang w:val="en-US"/>
        </w:rPr>
        <w:t>m</w:t>
      </w:r>
      <w:r w:rsidRPr="008C69E6">
        <w:rPr>
          <w:i/>
          <w:lang w:val="en-US"/>
        </w:rPr>
        <w:t>+1</w:t>
      </w:r>
      <w:r>
        <w:rPr>
          <w:i/>
          <w:lang w:val="en-US"/>
        </w:rPr>
        <w:t xml:space="preserve"> </w:t>
      </w:r>
      <w:r>
        <w:rPr>
          <w:lang w:val="en-US"/>
        </w:rPr>
        <w:t xml:space="preserve">compute n(i,m,r) as a number of </w:t>
      </w:r>
      <m:oMath>
        <m:sSub>
          <m:sSubPr>
            <m:ctrlPr>
              <w:rPr>
                <w:rFonts w:ascii="Cambria Math" w:hAnsi="Cambria Math"/>
                <w:i/>
              </w:rPr>
            </m:ctrlPr>
          </m:sSubPr>
          <m:e>
            <m:r>
              <w:rPr>
                <w:rFonts w:ascii="Cambria Math" w:hAnsi="Cambria Math"/>
              </w:rPr>
              <m:t>u</m:t>
            </m:r>
          </m:e>
          <m:sub>
            <m:r>
              <w:rPr>
                <w:rFonts w:ascii="Cambria Math" w:hAnsi="Cambria Math"/>
              </w:rPr>
              <m:t>m</m:t>
            </m:r>
          </m:sub>
        </m:sSub>
        <m:d>
          <m:dPr>
            <m:ctrlPr>
              <w:rPr>
                <w:rFonts w:ascii="Cambria Math" w:hAnsi="Cambria Math"/>
                <w:i/>
              </w:rPr>
            </m:ctrlPr>
          </m:dPr>
          <m:e>
            <m:r>
              <w:rPr>
                <w:rFonts w:ascii="Cambria Math" w:hAnsi="Cambria Math"/>
              </w:rPr>
              <m:t>j</m:t>
            </m:r>
          </m:e>
        </m:d>
        <m:r>
          <w:rPr>
            <w:rFonts w:ascii="Cambria Math" w:hAnsi="Cambria Math"/>
            <w:lang w:val="en-US"/>
          </w:rPr>
          <m:t>, i≠j</m:t>
        </m:r>
      </m:oMath>
      <w:r>
        <w:rPr>
          <w:lang w:val="en-US"/>
        </w:rPr>
        <w:t xml:space="preserve"> that are “similar” to </w:t>
      </w:r>
      <m:oMath>
        <m:sSub>
          <m:sSubPr>
            <m:ctrlPr>
              <w:rPr>
                <w:rFonts w:ascii="Cambria Math" w:hAnsi="Cambria Math"/>
                <w:i/>
              </w:rPr>
            </m:ctrlPr>
          </m:sSubPr>
          <m:e>
            <m:r>
              <w:rPr>
                <w:rFonts w:ascii="Cambria Math" w:hAnsi="Cambria Math"/>
              </w:rPr>
              <m:t>u</m:t>
            </m:r>
          </m:e>
          <m:sub>
            <m:r>
              <w:rPr>
                <w:rFonts w:ascii="Cambria Math" w:hAnsi="Cambria Math"/>
              </w:rPr>
              <m:t>m</m:t>
            </m:r>
          </m:sub>
        </m:sSub>
        <m:d>
          <m:dPr>
            <m:ctrlPr>
              <w:rPr>
                <w:rFonts w:ascii="Cambria Math" w:hAnsi="Cambria Math"/>
                <w:i/>
              </w:rPr>
            </m:ctrlPr>
          </m:dPr>
          <m:e>
            <m:r>
              <w:rPr>
                <w:rFonts w:ascii="Cambria Math" w:hAnsi="Cambria Math"/>
              </w:rPr>
              <m:t>i</m:t>
            </m:r>
          </m:e>
        </m:d>
      </m:oMath>
      <w:r>
        <w:rPr>
          <w:lang w:val="en-US"/>
        </w:rPr>
        <w:t>. “Similarity” can be in different ways but for simplicity let</w:t>
      </w:r>
      <w:r w:rsidR="0024743E">
        <w:rPr>
          <w:lang w:val="en-US"/>
        </w:rPr>
        <w:t xml:space="preserve"> us</w:t>
      </w:r>
      <w:r>
        <w:rPr>
          <w:lang w:val="en-US"/>
        </w:rPr>
        <w:t xml:space="preserve"> consider two vectors </w:t>
      </w:r>
      <w:r w:rsidR="00A66BEC">
        <w:rPr>
          <w:lang w:val="en-US"/>
        </w:rPr>
        <w:t xml:space="preserve">to be </w:t>
      </w:r>
      <w:r>
        <w:rPr>
          <w:lang w:val="en-US"/>
        </w:rPr>
        <w:t xml:space="preserve">similar if corresponding coordinates differ </w:t>
      </w:r>
      <w:r w:rsidR="00A66BEC">
        <w:rPr>
          <w:lang w:val="en-US"/>
        </w:rPr>
        <w:t>by no more than</w:t>
      </w:r>
      <w:r>
        <w:rPr>
          <w:lang w:val="en-US"/>
        </w:rPr>
        <w:t xml:space="preserve"> +/- r%. Percentage is used because X consist</w:t>
      </w:r>
      <w:r w:rsidR="0024743E">
        <w:rPr>
          <w:lang w:val="en-US"/>
        </w:rPr>
        <w:t>s</w:t>
      </w:r>
      <w:r>
        <w:rPr>
          <w:lang w:val="en-US"/>
        </w:rPr>
        <w:t xml:space="preserve"> of normalized data. </w:t>
      </w:r>
    </w:p>
    <w:p w:rsidR="00B04859" w:rsidRPr="003A3E49" w:rsidRDefault="00B04859" w:rsidP="003A3E49">
      <w:pPr>
        <w:pStyle w:val="Caption"/>
        <w:keepNext/>
        <w:spacing w:line="360" w:lineRule="auto"/>
        <w:rPr>
          <w:lang w:val="en-US"/>
        </w:rPr>
      </w:pPr>
      <w:r w:rsidRPr="003A3E49">
        <w:rPr>
          <w:lang w:val="en-US"/>
        </w:rPr>
        <w:t xml:space="preserve">Figure </w:t>
      </w:r>
      <w:r w:rsidR="007F270A" w:rsidRPr="003A3E49">
        <w:fldChar w:fldCharType="begin"/>
      </w:r>
      <w:r w:rsidRPr="003A3E49">
        <w:rPr>
          <w:lang w:val="en-US"/>
        </w:rPr>
        <w:instrText xml:space="preserve"> SEQ </w:instrText>
      </w:r>
      <w:r w:rsidRPr="003A3E49">
        <w:instrText>Рисунок</w:instrText>
      </w:r>
      <w:r w:rsidRPr="003A3E49">
        <w:rPr>
          <w:lang w:val="en-US"/>
        </w:rPr>
        <w:instrText xml:space="preserve"> \* ARABIC </w:instrText>
      </w:r>
      <w:r w:rsidR="007F270A" w:rsidRPr="003A3E49">
        <w:fldChar w:fldCharType="separate"/>
      </w:r>
      <w:r w:rsidR="00EF75F6">
        <w:rPr>
          <w:noProof/>
          <w:lang w:val="en-US"/>
        </w:rPr>
        <w:t>2</w:t>
      </w:r>
      <w:r w:rsidR="007F270A" w:rsidRPr="003A3E49">
        <w:fldChar w:fldCharType="end"/>
      </w:r>
      <w:r w:rsidRPr="003A3E49">
        <w:rPr>
          <w:lang w:val="en-US"/>
        </w:rPr>
        <w:t xml:space="preserve"> Illustration of vector similarity</w:t>
      </w:r>
      <w:r w:rsidRPr="003A3E49">
        <w:rPr>
          <w:rStyle w:val="FootnoteReference"/>
          <w:lang w:val="en-US"/>
        </w:rPr>
        <w:footnoteReference w:id="2"/>
      </w:r>
    </w:p>
    <w:p w:rsidR="00B04859" w:rsidRPr="00E9711F" w:rsidRDefault="00EA72F2" w:rsidP="003A3E49">
      <w:pPr>
        <w:pStyle w:val="NormalWeb"/>
        <w:spacing w:line="360" w:lineRule="auto"/>
        <w:jc w:val="center"/>
      </w:pPr>
      <w:r>
        <w:rPr>
          <w:noProof/>
        </w:rPr>
        <w:drawing>
          <wp:inline distT="0" distB="0" distL="0" distR="0">
            <wp:extent cx="3960000" cy="2803682"/>
            <wp:effectExtent l="19050" t="0" r="240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grayscl/>
                    </a:blip>
                    <a:srcRect/>
                    <a:stretch>
                      <a:fillRect/>
                    </a:stretch>
                  </pic:blipFill>
                  <pic:spPr bwMode="auto">
                    <a:xfrm>
                      <a:off x="0" y="0"/>
                      <a:ext cx="3960000" cy="2803682"/>
                    </a:xfrm>
                    <a:prstGeom prst="rect">
                      <a:avLst/>
                    </a:prstGeom>
                    <a:noFill/>
                    <a:ln w="9525">
                      <a:noFill/>
                      <a:miter lim="800000"/>
                      <a:headEnd/>
                      <a:tailEnd/>
                    </a:ln>
                  </pic:spPr>
                </pic:pic>
              </a:graphicData>
            </a:graphic>
          </wp:inline>
        </w:drawing>
      </w:r>
    </w:p>
    <w:p w:rsidR="00B04859" w:rsidRPr="00690912" w:rsidRDefault="00954CBD" w:rsidP="003A3E49">
      <w:pPr>
        <w:pStyle w:val="NormalWeb"/>
        <w:spacing w:line="360" w:lineRule="auto"/>
        <w:jc w:val="both"/>
        <w:rPr>
          <w:lang w:val="en-US"/>
        </w:rPr>
      </w:pPr>
      <w:r>
        <w:rPr>
          <w:lang w:val="en-US"/>
        </w:rPr>
        <w:t>In fig.2 vector</w:t>
      </w:r>
      <w:r w:rsidR="00B04859">
        <w:rPr>
          <w:lang w:val="en-US"/>
        </w:rPr>
        <w:t xml:space="preserve"> (x1,x2) </w:t>
      </w:r>
      <w:r>
        <w:rPr>
          <w:lang w:val="en-US"/>
        </w:rPr>
        <w:t>is</w:t>
      </w:r>
      <w:r w:rsidR="00B04859">
        <w:rPr>
          <w:lang w:val="en-US"/>
        </w:rPr>
        <w:t xml:space="preserve"> similar to (x12,x14) and (x43,x44). For m</w:t>
      </w:r>
      <w:r w:rsidR="00A66BEC">
        <w:rPr>
          <w:lang w:val="en-US"/>
        </w:rPr>
        <w:t xml:space="preserve"> </w:t>
      </w:r>
      <w:r w:rsidR="00B04859">
        <w:rPr>
          <w:lang w:val="en-US"/>
        </w:rPr>
        <w:t>=</w:t>
      </w:r>
      <w:r w:rsidR="00A66BEC">
        <w:rPr>
          <w:lang w:val="en-US"/>
        </w:rPr>
        <w:t xml:space="preserve"> </w:t>
      </w:r>
      <w:r w:rsidR="00B04859">
        <w:rPr>
          <w:lang w:val="en-US"/>
        </w:rPr>
        <w:t>3 only</w:t>
      </w:r>
      <w:r>
        <w:rPr>
          <w:lang w:val="en-US"/>
        </w:rPr>
        <w:t xml:space="preserve"> vector</w:t>
      </w:r>
      <w:r w:rsidR="00B04859">
        <w:rPr>
          <w:lang w:val="en-US"/>
        </w:rPr>
        <w:t xml:space="preserve"> (x1,x2,x3) is similar to (x43,x44,x45). Complete enumeration of all possible m- and (m+1)-component vectors needed then and it is the main time-intensive part of the algorithm. Define</w:t>
      </w:r>
      <w:r w:rsidR="00B04859" w:rsidRPr="00690912">
        <w:rPr>
          <w:lang w:val="en-US"/>
        </w:rPr>
        <w:t xml:space="preserve"> </w:t>
      </w:r>
      <m:oMath>
        <m:r>
          <w:rPr>
            <w:rFonts w:ascii="Cambria Math" w:hAnsi="Cambria Math"/>
          </w:rPr>
          <m:t>A</m:t>
        </m:r>
        <m:r>
          <w:rPr>
            <w:rFonts w:ascii="Cambria Math" w:hAnsi="Cambria Math"/>
            <w:lang w:val="en-US"/>
          </w:rPr>
          <m:t>=</m:t>
        </m:r>
        <m:nary>
          <m:naryPr>
            <m:chr m:val="∑"/>
            <m:limLoc m:val="undOvr"/>
            <m:ctrlPr>
              <w:rPr>
                <w:rFonts w:ascii="Cambria Math" w:hAnsi="Cambria Math"/>
                <w:i/>
              </w:rPr>
            </m:ctrlPr>
          </m:naryPr>
          <m:sub>
            <m:r>
              <w:rPr>
                <w:rFonts w:ascii="Cambria Math" w:hAnsi="Cambria Math"/>
              </w:rPr>
              <m:t>i</m:t>
            </m:r>
            <m:r>
              <w:rPr>
                <w:rFonts w:ascii="Cambria Math" w:hAnsi="Cambria Math"/>
                <w:lang w:val="en-US"/>
              </w:rPr>
              <m:t>=1</m:t>
            </m:r>
          </m:sub>
          <m:sup>
            <m:r>
              <w:rPr>
                <w:rFonts w:ascii="Cambria Math" w:hAnsi="Cambria Math"/>
              </w:rPr>
              <m:t>N</m:t>
            </m:r>
            <m:r>
              <w:rPr>
                <w:rFonts w:ascii="Cambria Math" w:hAnsi="Cambria Math"/>
                <w:lang w:val="en-US"/>
              </w:rPr>
              <m:t>-</m:t>
            </m:r>
            <m:r>
              <w:rPr>
                <w:rFonts w:ascii="Cambria Math" w:hAnsi="Cambria Math"/>
              </w:rPr>
              <m:t>m</m:t>
            </m:r>
          </m:sup>
          <m:e>
            <m:r>
              <w:rPr>
                <w:rFonts w:ascii="Cambria Math" w:hAnsi="Cambria Math"/>
              </w:rPr>
              <m:t>n</m:t>
            </m:r>
            <m:r>
              <w:rPr>
                <w:rFonts w:ascii="Cambria Math" w:hAnsi="Cambria Math"/>
                <w:lang w:val="en-US"/>
              </w:rPr>
              <m:t>(</m:t>
            </m:r>
            <m:r>
              <w:rPr>
                <w:rFonts w:ascii="Cambria Math" w:hAnsi="Cambria Math"/>
              </w:rPr>
              <m:t>i</m:t>
            </m:r>
            <m:r>
              <w:rPr>
                <w:rFonts w:ascii="Cambria Math" w:hAnsi="Cambria Math"/>
                <w:lang w:val="en-US"/>
              </w:rPr>
              <m:t>,</m:t>
            </m:r>
            <m:r>
              <w:rPr>
                <w:rFonts w:ascii="Cambria Math" w:hAnsi="Cambria Math"/>
              </w:rPr>
              <m:t>m</m:t>
            </m:r>
            <m:r>
              <w:rPr>
                <w:rFonts w:ascii="Cambria Math" w:hAnsi="Cambria Math"/>
                <w:lang w:val="en-US"/>
              </w:rPr>
              <m:t>,</m:t>
            </m:r>
            <m:r>
              <w:rPr>
                <w:rFonts w:ascii="Cambria Math" w:hAnsi="Cambria Math"/>
              </w:rPr>
              <m:t>r</m:t>
            </m:r>
            <m:r>
              <w:rPr>
                <w:rFonts w:ascii="Cambria Math" w:hAnsi="Cambria Math"/>
                <w:lang w:val="en-US"/>
              </w:rPr>
              <m:t>)</m:t>
            </m:r>
          </m:e>
        </m:nary>
      </m:oMath>
      <w:r w:rsidR="00B04859" w:rsidRPr="00690912">
        <w:rPr>
          <w:lang w:val="en-US"/>
        </w:rPr>
        <w:t xml:space="preserve"> </w:t>
      </w:r>
      <w:r w:rsidR="00B04859">
        <w:rPr>
          <w:lang w:val="en-US"/>
        </w:rPr>
        <w:t>and</w:t>
      </w:r>
      <w:r w:rsidR="00B04859" w:rsidRPr="00690912">
        <w:rPr>
          <w:lang w:val="en-US"/>
        </w:rPr>
        <w:t xml:space="preserve"> </w:t>
      </w:r>
      <m:oMath>
        <m:r>
          <w:rPr>
            <w:rFonts w:ascii="Cambria Math" w:hAnsi="Cambria Math"/>
            <w:lang w:val="en-US"/>
          </w:rPr>
          <m:t>B=</m:t>
        </m:r>
        <m:nary>
          <m:naryPr>
            <m:chr m:val="∑"/>
            <m:limLoc m:val="undOvr"/>
            <m:ctrlPr>
              <w:rPr>
                <w:rFonts w:ascii="Cambria Math" w:hAnsi="Cambria Math"/>
                <w:i/>
              </w:rPr>
            </m:ctrlPr>
          </m:naryPr>
          <m:sub>
            <m:r>
              <w:rPr>
                <w:rFonts w:ascii="Cambria Math" w:hAnsi="Cambria Math"/>
              </w:rPr>
              <m:t>i</m:t>
            </m:r>
            <m:r>
              <w:rPr>
                <w:rFonts w:ascii="Cambria Math" w:hAnsi="Cambria Math"/>
                <w:lang w:val="en-US"/>
              </w:rPr>
              <m:t>=1</m:t>
            </m:r>
          </m:sub>
          <m:sup>
            <m:r>
              <w:rPr>
                <w:rFonts w:ascii="Cambria Math" w:hAnsi="Cambria Math"/>
              </w:rPr>
              <m:t>N</m:t>
            </m:r>
            <m:r>
              <w:rPr>
                <w:rFonts w:ascii="Cambria Math" w:hAnsi="Cambria Math"/>
                <w:lang w:val="en-US"/>
              </w:rPr>
              <m:t>-</m:t>
            </m:r>
            <m:r>
              <w:rPr>
                <w:rFonts w:ascii="Cambria Math" w:hAnsi="Cambria Math"/>
              </w:rPr>
              <m:t>m</m:t>
            </m:r>
            <m:r>
              <w:rPr>
                <w:rFonts w:ascii="Cambria Math" w:hAnsi="Cambria Math"/>
                <w:lang w:val="en-US"/>
              </w:rPr>
              <m:t>-1</m:t>
            </m:r>
          </m:sup>
          <m:e>
            <m:r>
              <w:rPr>
                <w:rFonts w:ascii="Cambria Math" w:hAnsi="Cambria Math"/>
              </w:rPr>
              <m:t>n</m:t>
            </m:r>
            <m:r>
              <w:rPr>
                <w:rFonts w:ascii="Cambria Math" w:hAnsi="Cambria Math"/>
                <w:lang w:val="en-US"/>
              </w:rPr>
              <m:t>(</m:t>
            </m:r>
            <m:r>
              <w:rPr>
                <w:rFonts w:ascii="Cambria Math" w:hAnsi="Cambria Math"/>
              </w:rPr>
              <m:t>i</m:t>
            </m:r>
            <m:r>
              <w:rPr>
                <w:rFonts w:ascii="Cambria Math" w:hAnsi="Cambria Math"/>
                <w:lang w:val="en-US"/>
              </w:rPr>
              <m:t>,</m:t>
            </m:r>
            <m:r>
              <w:rPr>
                <w:rFonts w:ascii="Cambria Math" w:hAnsi="Cambria Math"/>
              </w:rPr>
              <m:t>m</m:t>
            </m:r>
            <m:r>
              <w:rPr>
                <w:rFonts w:ascii="Cambria Math" w:hAnsi="Cambria Math"/>
                <w:lang w:val="en-US"/>
              </w:rPr>
              <m:t>+1,</m:t>
            </m:r>
            <m:r>
              <w:rPr>
                <w:rFonts w:ascii="Cambria Math" w:hAnsi="Cambria Math"/>
              </w:rPr>
              <m:t>r</m:t>
            </m:r>
            <m:r>
              <w:rPr>
                <w:rFonts w:ascii="Cambria Math" w:hAnsi="Cambria Math"/>
                <w:lang w:val="en-US"/>
              </w:rPr>
              <m:t>)</m:t>
            </m:r>
          </m:e>
        </m:nary>
      </m:oMath>
      <w:r w:rsidR="00B04859" w:rsidRPr="00690912">
        <w:rPr>
          <w:lang w:val="en-US"/>
        </w:rPr>
        <w:t xml:space="preserve"> –</w:t>
      </w:r>
      <w:r w:rsidR="00A66BEC">
        <w:rPr>
          <w:lang w:val="en-US"/>
        </w:rPr>
        <w:t xml:space="preserve"> </w:t>
      </w:r>
      <w:r w:rsidR="00B04859">
        <w:rPr>
          <w:lang w:val="en-US"/>
        </w:rPr>
        <w:t>number of all similar m- and (m+1)-component vectors within sample X.</w:t>
      </w:r>
    </w:p>
    <w:p w:rsidR="00B04859" w:rsidRPr="00690912" w:rsidRDefault="00B04859" w:rsidP="003A3E49">
      <w:pPr>
        <w:pStyle w:val="NormalWeb"/>
        <w:spacing w:line="360" w:lineRule="auto"/>
        <w:jc w:val="both"/>
        <w:rPr>
          <w:lang w:val="en-US"/>
        </w:rPr>
      </w:pPr>
      <w:r>
        <w:rPr>
          <w:lang w:val="en-US"/>
        </w:rPr>
        <w:t>Define</w:t>
      </w:r>
      <w:r w:rsidRPr="00690912">
        <w:rPr>
          <w:lang w:val="en-US"/>
        </w:rPr>
        <w:t xml:space="preserve"> </w:t>
      </w:r>
      <m:oMath>
        <m:r>
          <w:rPr>
            <w:rFonts w:ascii="Cambria Math" w:hAnsi="Cambria Math"/>
            <w:lang w:val="en-US"/>
          </w:rPr>
          <m:t xml:space="preserve">SampEn </m:t>
        </m:r>
        <m:d>
          <m:dPr>
            <m:ctrlPr>
              <w:rPr>
                <w:rFonts w:ascii="Cambria Math" w:hAnsi="Cambria Math"/>
                <w:i/>
              </w:rPr>
            </m:ctrlPr>
          </m:dPr>
          <m:e>
            <m:r>
              <w:rPr>
                <w:rFonts w:ascii="Cambria Math" w:hAnsi="Cambria Math"/>
                <w:lang w:val="en-US"/>
              </w:rPr>
              <m:t>m,r,N</m:t>
            </m:r>
          </m:e>
        </m:d>
        <m:r>
          <w:rPr>
            <w:rFonts w:ascii="Cambria Math" w:hAnsi="Cambria Math"/>
            <w:lang w:val="en-US"/>
          </w:rPr>
          <m:t>=</m:t>
        </m:r>
        <m:func>
          <m:funcPr>
            <m:ctrlPr>
              <w:rPr>
                <w:rFonts w:ascii="Cambria Math" w:hAnsi="Cambria Math"/>
                <w:i/>
              </w:rPr>
            </m:ctrlPr>
          </m:funcPr>
          <m:fName>
            <m:r>
              <m:rPr>
                <m:sty m:val="p"/>
              </m:rPr>
              <w:rPr>
                <w:rFonts w:ascii="Cambria Math" w:hAnsi="Cambria Math"/>
                <w:lang w:val="en-US"/>
              </w:rPr>
              <m:t>log</m:t>
            </m:r>
          </m:fName>
          <m:e>
            <m:f>
              <m:fPr>
                <m:ctrlPr>
                  <w:rPr>
                    <w:rFonts w:ascii="Cambria Math" w:hAnsi="Cambria Math"/>
                    <w:i/>
                  </w:rPr>
                </m:ctrlPr>
              </m:fPr>
              <m:num>
                <m:r>
                  <w:rPr>
                    <w:rFonts w:ascii="Cambria Math" w:hAnsi="Cambria Math"/>
                  </w:rPr>
                  <m:t>A</m:t>
                </m:r>
              </m:num>
              <m:den>
                <m:r>
                  <w:rPr>
                    <w:rFonts w:ascii="Cambria Math" w:hAnsi="Cambria Math"/>
                  </w:rPr>
                  <m:t>B</m:t>
                </m:r>
              </m:den>
            </m:f>
          </m:e>
        </m:func>
      </m:oMath>
      <w:r w:rsidRPr="00690912">
        <w:rPr>
          <w:lang w:val="en-US"/>
        </w:rPr>
        <w:t>.</w:t>
      </w:r>
    </w:p>
    <w:p w:rsidR="00A77B3E" w:rsidRPr="00EC411B" w:rsidRDefault="00826C67" w:rsidP="003A3E49">
      <w:pPr>
        <w:spacing w:before="100" w:after="100" w:line="360" w:lineRule="auto"/>
        <w:rPr>
          <w:i/>
          <w:iCs/>
          <w:szCs w:val="24"/>
          <w:lang w:val="en-US"/>
        </w:rPr>
      </w:pPr>
      <w:r w:rsidRPr="00EC411B">
        <w:rPr>
          <w:i/>
          <w:iCs/>
          <w:szCs w:val="24"/>
          <w:lang w:val="en-US"/>
        </w:rPr>
        <w:lastRenderedPageBreak/>
        <w:t>Data</w:t>
      </w:r>
    </w:p>
    <w:p w:rsidR="00A77B3E" w:rsidRPr="00EC411B" w:rsidRDefault="00826C67" w:rsidP="003A3E49">
      <w:pPr>
        <w:spacing w:before="100" w:after="100" w:line="360" w:lineRule="auto"/>
        <w:rPr>
          <w:szCs w:val="24"/>
          <w:lang w:val="en-US"/>
        </w:rPr>
      </w:pPr>
      <w:r w:rsidRPr="00EC411B">
        <w:rPr>
          <w:szCs w:val="24"/>
          <w:lang w:val="en-US"/>
        </w:rPr>
        <w:t>It was declared on 02</w:t>
      </w:r>
      <w:r w:rsidR="00E9202F">
        <w:rPr>
          <w:szCs w:val="24"/>
          <w:lang w:val="en-US"/>
        </w:rPr>
        <w:t xml:space="preserve"> December </w:t>
      </w:r>
      <w:r w:rsidRPr="00EC411B">
        <w:rPr>
          <w:szCs w:val="24"/>
          <w:lang w:val="en-US"/>
        </w:rPr>
        <w:t xml:space="preserve">2011 that PepsiCo acquired WimmBillDann for a </w:t>
      </w:r>
      <w:r w:rsidR="00E9202F">
        <w:rPr>
          <w:szCs w:val="24"/>
          <w:lang w:val="en-US"/>
        </w:rPr>
        <w:t>certain amount</w:t>
      </w:r>
      <w:r w:rsidRPr="00EC411B">
        <w:rPr>
          <w:szCs w:val="24"/>
          <w:lang w:val="en-US"/>
        </w:rPr>
        <w:t xml:space="preserve"> of cash. For the purpose of this paper WimmBillDann securities behavior around 02</w:t>
      </w:r>
      <w:r w:rsidR="00E9202F">
        <w:rPr>
          <w:szCs w:val="24"/>
          <w:lang w:val="en-US"/>
        </w:rPr>
        <w:t xml:space="preserve"> December </w:t>
      </w:r>
      <w:r w:rsidRPr="00EC411B">
        <w:rPr>
          <w:szCs w:val="24"/>
          <w:lang w:val="en-US"/>
        </w:rPr>
        <w:t xml:space="preserve">2010 </w:t>
      </w:r>
      <w:r w:rsidR="00E9202F">
        <w:rPr>
          <w:szCs w:val="24"/>
          <w:lang w:val="en-US"/>
        </w:rPr>
        <w:t>is</w:t>
      </w:r>
      <w:r w:rsidRPr="00EC411B">
        <w:rPr>
          <w:szCs w:val="24"/>
          <w:lang w:val="en-US"/>
        </w:rPr>
        <w:t xml:space="preserve"> analyzed. Estimation period is from 22</w:t>
      </w:r>
      <w:r w:rsidR="00E9202F">
        <w:rPr>
          <w:szCs w:val="24"/>
          <w:lang w:val="en-US"/>
        </w:rPr>
        <w:t xml:space="preserve"> November to</w:t>
      </w:r>
      <w:r w:rsidRPr="00EC411B">
        <w:rPr>
          <w:szCs w:val="24"/>
          <w:lang w:val="en-US"/>
        </w:rPr>
        <w:t xml:space="preserve"> 08</w:t>
      </w:r>
      <w:r w:rsidR="00E9202F">
        <w:rPr>
          <w:szCs w:val="24"/>
          <w:lang w:val="en-US"/>
        </w:rPr>
        <w:t xml:space="preserve"> December </w:t>
      </w:r>
      <w:r w:rsidRPr="00EC411B">
        <w:rPr>
          <w:szCs w:val="24"/>
          <w:lang w:val="en-US"/>
        </w:rPr>
        <w:t xml:space="preserve">2010. It is stated by SEC that some suspicious activity </w:t>
      </w:r>
      <w:r w:rsidR="00E9202F">
        <w:rPr>
          <w:szCs w:val="24"/>
          <w:lang w:val="en-US"/>
        </w:rPr>
        <w:t xml:space="preserve">in period </w:t>
      </w:r>
      <w:r w:rsidRPr="00EC411B">
        <w:rPr>
          <w:szCs w:val="24"/>
          <w:lang w:val="en-US"/>
        </w:rPr>
        <w:t>from 29</w:t>
      </w:r>
      <w:r w:rsidR="00E9202F">
        <w:rPr>
          <w:szCs w:val="24"/>
          <w:lang w:val="en-US"/>
        </w:rPr>
        <w:t xml:space="preserve"> November – </w:t>
      </w:r>
      <w:r w:rsidRPr="00EC411B">
        <w:rPr>
          <w:szCs w:val="24"/>
          <w:lang w:val="en-US"/>
        </w:rPr>
        <w:t>02</w:t>
      </w:r>
      <w:r w:rsidR="00E9202F">
        <w:rPr>
          <w:szCs w:val="24"/>
          <w:lang w:val="en-US"/>
        </w:rPr>
        <w:t xml:space="preserve"> December </w:t>
      </w:r>
      <w:r w:rsidRPr="00EC411B">
        <w:rPr>
          <w:szCs w:val="24"/>
          <w:lang w:val="en-US"/>
        </w:rPr>
        <w:t>2010 has been detected for WBD ADRs</w:t>
      </w:r>
      <w:r>
        <w:rPr>
          <w:rStyle w:val="FootnoteReference"/>
        </w:rPr>
        <w:footnoteReference w:id="3"/>
      </w:r>
      <w:r w:rsidRPr="00EC411B">
        <w:rPr>
          <w:szCs w:val="24"/>
          <w:lang w:val="en-US"/>
        </w:rPr>
        <w:t xml:space="preserve">. </w:t>
      </w:r>
      <w:r w:rsidR="00E9202F">
        <w:rPr>
          <w:szCs w:val="24"/>
          <w:lang w:val="en-US"/>
        </w:rPr>
        <w:t>Since</w:t>
      </w:r>
      <w:r w:rsidRPr="00EC411B">
        <w:rPr>
          <w:szCs w:val="24"/>
          <w:lang w:val="en-US"/>
        </w:rPr>
        <w:t xml:space="preserve"> ADRs intraday quotes data cannot be acquired, Russian stocks data is utilized instead for transactions</w:t>
      </w:r>
      <w:r w:rsidR="00B4663D">
        <w:rPr>
          <w:szCs w:val="24"/>
          <w:lang w:val="en-US"/>
        </w:rPr>
        <w:t xml:space="preserve"> that</w:t>
      </w:r>
      <w:r w:rsidRPr="00EC411B">
        <w:rPr>
          <w:szCs w:val="24"/>
          <w:lang w:val="en-US"/>
        </w:rPr>
        <w:t xml:space="preserve"> occurred on MICEX for the period. </w:t>
      </w:r>
    </w:p>
    <w:p w:rsidR="00A77B3E" w:rsidRPr="00EC411B" w:rsidRDefault="00826C67" w:rsidP="003A3E49">
      <w:pPr>
        <w:spacing w:before="100" w:after="100" w:line="360" w:lineRule="auto"/>
        <w:rPr>
          <w:szCs w:val="24"/>
          <w:lang w:val="en-US"/>
        </w:rPr>
      </w:pPr>
      <w:r w:rsidRPr="00EC411B">
        <w:rPr>
          <w:szCs w:val="24"/>
          <w:lang w:val="en-US"/>
        </w:rPr>
        <w:t>The next section considers an example of entropy coefficient computation procedure.</w:t>
      </w:r>
    </w:p>
    <w:p w:rsidR="0090416D" w:rsidRDefault="0090416D" w:rsidP="003A3E49">
      <w:pPr>
        <w:pStyle w:val="Heading1"/>
        <w:spacing w:line="360" w:lineRule="auto"/>
        <w:rPr>
          <w:lang w:val="en-US"/>
        </w:rPr>
      </w:pPr>
    </w:p>
    <w:p w:rsidR="00A77B3E" w:rsidRPr="00EC411B" w:rsidRDefault="00826C67" w:rsidP="003A3E49">
      <w:pPr>
        <w:pStyle w:val="Heading1"/>
        <w:spacing w:line="360" w:lineRule="auto"/>
        <w:rPr>
          <w:lang w:val="en-US"/>
        </w:rPr>
      </w:pPr>
      <w:r w:rsidRPr="00EC411B">
        <w:rPr>
          <w:lang w:val="en-US"/>
        </w:rPr>
        <w:t>Results and discussion</w:t>
      </w:r>
    </w:p>
    <w:p w:rsidR="00A77B3E" w:rsidRPr="00EC411B" w:rsidRDefault="00826C67" w:rsidP="003A3E49">
      <w:pPr>
        <w:spacing w:before="100" w:after="100" w:line="360" w:lineRule="auto"/>
        <w:rPr>
          <w:szCs w:val="24"/>
          <w:lang w:val="en-US"/>
        </w:rPr>
      </w:pPr>
      <w:r w:rsidRPr="00EC411B">
        <w:rPr>
          <w:szCs w:val="24"/>
          <w:lang w:val="en-US"/>
        </w:rPr>
        <w:t xml:space="preserve">Descriptive statistics for the sample is </w:t>
      </w:r>
      <w:r w:rsidR="00E9202F">
        <w:rPr>
          <w:szCs w:val="24"/>
          <w:lang w:val="en-US"/>
        </w:rPr>
        <w:t xml:space="preserve">given </w:t>
      </w:r>
      <w:r w:rsidRPr="00EC411B">
        <w:rPr>
          <w:szCs w:val="24"/>
          <w:lang w:val="en-US"/>
        </w:rPr>
        <w:t>in Table 1</w:t>
      </w:r>
      <w:r w:rsidR="00E903E2">
        <w:rPr>
          <w:szCs w:val="24"/>
          <w:lang w:val="en-US"/>
        </w:rPr>
        <w:t>.</w:t>
      </w:r>
    </w:p>
    <w:p w:rsidR="00E903E2" w:rsidRPr="00A23176" w:rsidRDefault="00E903E2" w:rsidP="00E903E2">
      <w:pPr>
        <w:pStyle w:val="Caption"/>
        <w:keepNext/>
        <w:spacing w:line="360" w:lineRule="auto"/>
        <w:rPr>
          <w:sz w:val="22"/>
          <w:lang w:val="en-US"/>
        </w:rPr>
      </w:pPr>
      <w:r>
        <w:rPr>
          <w:sz w:val="22"/>
          <w:lang w:val="en-US"/>
        </w:rPr>
        <w:t>Figure</w:t>
      </w:r>
      <w:r w:rsidRPr="00A23176">
        <w:rPr>
          <w:sz w:val="22"/>
          <w:lang w:val="en-US"/>
        </w:rPr>
        <w:t xml:space="preserve"> </w:t>
      </w:r>
      <w:r w:rsidR="007F270A" w:rsidRPr="00D675D8">
        <w:rPr>
          <w:sz w:val="22"/>
        </w:rPr>
        <w:fldChar w:fldCharType="begin"/>
      </w:r>
      <w:r w:rsidRPr="00A23176">
        <w:rPr>
          <w:sz w:val="22"/>
          <w:lang w:val="en-US"/>
        </w:rPr>
        <w:instrText xml:space="preserve"> SEQ </w:instrText>
      </w:r>
      <w:r w:rsidRPr="00D675D8">
        <w:rPr>
          <w:sz w:val="22"/>
        </w:rPr>
        <w:instrText>Рисунок</w:instrText>
      </w:r>
      <w:r w:rsidRPr="00A23176">
        <w:rPr>
          <w:sz w:val="22"/>
          <w:lang w:val="en-US"/>
        </w:rPr>
        <w:instrText xml:space="preserve"> \* ARABIC </w:instrText>
      </w:r>
      <w:r w:rsidR="007F270A" w:rsidRPr="00D675D8">
        <w:rPr>
          <w:sz w:val="22"/>
        </w:rPr>
        <w:fldChar w:fldCharType="separate"/>
      </w:r>
      <w:r w:rsidR="00EF75F6">
        <w:rPr>
          <w:noProof/>
          <w:sz w:val="22"/>
          <w:lang w:val="en-US"/>
        </w:rPr>
        <w:t>3</w:t>
      </w:r>
      <w:r w:rsidR="007F270A" w:rsidRPr="00D675D8">
        <w:rPr>
          <w:sz w:val="22"/>
        </w:rPr>
        <w:fldChar w:fldCharType="end"/>
      </w:r>
      <w:r w:rsidRPr="00A23176">
        <w:rPr>
          <w:sz w:val="22"/>
          <w:lang w:val="en-US"/>
        </w:rPr>
        <w:t xml:space="preserve"> </w:t>
      </w:r>
      <w:r>
        <w:rPr>
          <w:sz w:val="22"/>
          <w:lang w:val="en-US"/>
        </w:rPr>
        <w:t>Deal</w:t>
      </w:r>
      <w:r w:rsidRPr="00A23176">
        <w:rPr>
          <w:sz w:val="22"/>
          <w:lang w:val="en-US"/>
        </w:rPr>
        <w:t xml:space="preserve"> </w:t>
      </w:r>
      <w:r>
        <w:rPr>
          <w:sz w:val="22"/>
          <w:lang w:val="en-US"/>
        </w:rPr>
        <w:t>was</w:t>
      </w:r>
      <w:r w:rsidRPr="00A23176">
        <w:rPr>
          <w:sz w:val="22"/>
          <w:lang w:val="en-US"/>
        </w:rPr>
        <w:t xml:space="preserve"> </w:t>
      </w:r>
      <w:r>
        <w:rPr>
          <w:sz w:val="22"/>
          <w:lang w:val="en-US"/>
        </w:rPr>
        <w:t>announced</w:t>
      </w:r>
      <w:r w:rsidRPr="00A23176">
        <w:rPr>
          <w:sz w:val="22"/>
          <w:lang w:val="en-US"/>
        </w:rPr>
        <w:t xml:space="preserve"> </w:t>
      </w:r>
      <w:r>
        <w:rPr>
          <w:sz w:val="22"/>
          <w:lang w:val="en-US"/>
        </w:rPr>
        <w:t>on</w:t>
      </w:r>
      <w:r w:rsidRPr="00A23176">
        <w:rPr>
          <w:sz w:val="22"/>
          <w:lang w:val="en-US"/>
        </w:rPr>
        <w:t xml:space="preserve"> 02/11/2010. </w:t>
      </w:r>
      <w:r>
        <w:rPr>
          <w:sz w:val="22"/>
          <w:lang w:val="en-US"/>
        </w:rPr>
        <w:t>Average deal size and price increased prior.</w:t>
      </w:r>
    </w:p>
    <w:p w:rsidR="00E903E2" w:rsidRDefault="0090416D" w:rsidP="00E903E2">
      <w:pPr>
        <w:pStyle w:val="NormalWeb"/>
        <w:spacing w:line="360" w:lineRule="auto"/>
        <w:ind w:left="640" w:hanging="640"/>
        <w:jc w:val="center"/>
        <w:rPr>
          <w:b/>
        </w:rPr>
      </w:pPr>
      <w:r w:rsidRPr="0090416D">
        <w:rPr>
          <w:b/>
          <w:noProof/>
        </w:rPr>
        <w:drawing>
          <wp:inline distT="0" distB="0" distL="0" distR="0">
            <wp:extent cx="3960000" cy="3096883"/>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7B3E" w:rsidRPr="00EC411B" w:rsidRDefault="00826C67" w:rsidP="003A3E49">
      <w:pPr>
        <w:spacing w:before="100" w:after="100" w:line="360" w:lineRule="auto"/>
        <w:rPr>
          <w:szCs w:val="24"/>
          <w:lang w:val="en-US"/>
        </w:rPr>
      </w:pPr>
      <w:r w:rsidRPr="00EC411B">
        <w:rPr>
          <w:szCs w:val="24"/>
          <w:lang w:val="en-US"/>
        </w:rPr>
        <w:t>Proven i</w:t>
      </w:r>
      <w:r w:rsidR="00F33714">
        <w:rPr>
          <w:szCs w:val="24"/>
          <w:lang w:val="en-US"/>
        </w:rPr>
        <w:t xml:space="preserve">nformation for the deal came to the </w:t>
      </w:r>
      <w:r w:rsidRPr="00EC411B">
        <w:rPr>
          <w:szCs w:val="24"/>
          <w:lang w:val="en-US"/>
        </w:rPr>
        <w:t>market on 02</w:t>
      </w:r>
      <w:r w:rsidR="00E9202F">
        <w:rPr>
          <w:szCs w:val="24"/>
          <w:lang w:val="en-US"/>
        </w:rPr>
        <w:t xml:space="preserve"> November </w:t>
      </w:r>
      <w:r w:rsidRPr="00EC411B">
        <w:rPr>
          <w:szCs w:val="24"/>
          <w:lang w:val="en-US"/>
        </w:rPr>
        <w:t>2010 and that was clearly reflected by</w:t>
      </w:r>
      <w:r w:rsidR="00F33714">
        <w:rPr>
          <w:szCs w:val="24"/>
          <w:lang w:val="en-US"/>
        </w:rPr>
        <w:t xml:space="preserve"> the </w:t>
      </w:r>
      <w:r w:rsidRPr="00EC411B">
        <w:rPr>
          <w:szCs w:val="24"/>
          <w:lang w:val="en-US"/>
        </w:rPr>
        <w:t>market in increased transactions price and volume (</w:t>
      </w:r>
      <w:r w:rsidR="00E066B7">
        <w:rPr>
          <w:szCs w:val="24"/>
          <w:lang w:val="en-US"/>
        </w:rPr>
        <w:t>F</w:t>
      </w:r>
      <w:r w:rsidRPr="00EC411B">
        <w:rPr>
          <w:szCs w:val="24"/>
          <w:lang w:val="en-US"/>
        </w:rPr>
        <w:t>ig</w:t>
      </w:r>
      <w:r w:rsidR="00E066B7">
        <w:rPr>
          <w:szCs w:val="24"/>
          <w:lang w:val="en-US"/>
        </w:rPr>
        <w:t xml:space="preserve">ure </w:t>
      </w:r>
      <w:r w:rsidRPr="00EC411B">
        <w:rPr>
          <w:szCs w:val="24"/>
          <w:lang w:val="en-US"/>
        </w:rPr>
        <w:t xml:space="preserve">3). The average deal size in a number of securities traded increased too, </w:t>
      </w:r>
      <w:r w:rsidR="00F33714">
        <w:rPr>
          <w:szCs w:val="24"/>
          <w:lang w:val="en-US"/>
        </w:rPr>
        <w:t>which</w:t>
      </w:r>
      <w:r w:rsidRPr="00EC411B">
        <w:rPr>
          <w:szCs w:val="24"/>
          <w:lang w:val="en-US"/>
        </w:rPr>
        <w:t xml:space="preserve"> is the signal for increased market activity before the announcement. The main reason why this activity occurred before the announcement date is that there possibly were some market talks about </w:t>
      </w:r>
      <w:r w:rsidRPr="00EC411B">
        <w:rPr>
          <w:szCs w:val="24"/>
          <w:lang w:val="en-US"/>
        </w:rPr>
        <w:lastRenderedPageBreak/>
        <w:t>the deal. The market “</w:t>
      </w:r>
      <w:r w:rsidR="00E9202F">
        <w:rPr>
          <w:szCs w:val="24"/>
          <w:lang w:val="en-US"/>
        </w:rPr>
        <w:t>ajusted</w:t>
      </w:r>
      <w:r w:rsidRPr="00EC411B">
        <w:rPr>
          <w:szCs w:val="24"/>
          <w:lang w:val="en-US"/>
        </w:rPr>
        <w:t>” for this event. Also</w:t>
      </w:r>
      <w:r w:rsidR="00E066B7">
        <w:rPr>
          <w:szCs w:val="24"/>
          <w:lang w:val="en-US"/>
        </w:rPr>
        <w:t>,</w:t>
      </w:r>
      <w:r w:rsidRPr="00EC411B">
        <w:rPr>
          <w:szCs w:val="24"/>
          <w:lang w:val="en-US"/>
        </w:rPr>
        <w:t xml:space="preserve"> it should be noted that the difference in price between close intraday transactions </w:t>
      </w:r>
      <w:r w:rsidR="00E066B7">
        <w:rPr>
          <w:szCs w:val="24"/>
          <w:lang w:val="en-US"/>
        </w:rPr>
        <w:t>decreased</w:t>
      </w:r>
      <w:r w:rsidRPr="00EC411B">
        <w:rPr>
          <w:szCs w:val="24"/>
          <w:lang w:val="en-US"/>
        </w:rPr>
        <w:t xml:space="preserve"> as can be seen in Table 1 (normalized price increment). This fact relates to market “smoothing” with increased liquidity and participants for WBD “in play”.</w:t>
      </w:r>
    </w:p>
    <w:p w:rsidR="00B04859" w:rsidRDefault="00826C67" w:rsidP="003A3E49">
      <w:pPr>
        <w:spacing w:before="100" w:after="100" w:line="360" w:lineRule="auto"/>
        <w:rPr>
          <w:szCs w:val="24"/>
          <w:lang w:val="en-US"/>
        </w:rPr>
      </w:pPr>
      <w:r w:rsidRPr="00EC411B">
        <w:rPr>
          <w:szCs w:val="24"/>
          <w:lang w:val="en-US"/>
        </w:rPr>
        <w:t xml:space="preserve">Estimation for entropy coefficient is </w:t>
      </w:r>
      <w:r w:rsidR="00E066B7">
        <w:rPr>
          <w:szCs w:val="24"/>
          <w:lang w:val="en-US"/>
        </w:rPr>
        <w:t xml:space="preserve">given </w:t>
      </w:r>
      <w:r w:rsidRPr="00EC411B">
        <w:rPr>
          <w:szCs w:val="24"/>
          <w:lang w:val="en-US"/>
        </w:rPr>
        <w:t>in Table 2</w:t>
      </w:r>
      <w:r w:rsidR="00E903E2">
        <w:rPr>
          <w:szCs w:val="24"/>
          <w:lang w:val="en-US"/>
        </w:rPr>
        <w:t>.</w:t>
      </w:r>
    </w:p>
    <w:p w:rsidR="007A4F44" w:rsidRDefault="007A4F44" w:rsidP="003A3E49">
      <w:pPr>
        <w:spacing w:before="100" w:after="100" w:line="360" w:lineRule="auto"/>
        <w:rPr>
          <w:szCs w:val="24"/>
          <w:lang w:val="en-US"/>
        </w:rPr>
      </w:pPr>
    </w:p>
    <w:p w:rsidR="007A4F44" w:rsidRDefault="007A4F44" w:rsidP="003A3E49">
      <w:pPr>
        <w:spacing w:before="100" w:after="100" w:line="360" w:lineRule="auto"/>
        <w:rPr>
          <w:szCs w:val="24"/>
          <w:lang w:val="en-US"/>
        </w:rPr>
        <w:sectPr w:rsidR="007A4F44" w:rsidSect="001D17A1">
          <w:pgSz w:w="11906" w:h="16838"/>
          <w:pgMar w:top="1134" w:right="1133" w:bottom="1134" w:left="1701" w:header="708" w:footer="708" w:gutter="0"/>
          <w:cols w:space="708"/>
          <w:docGrid w:linePitch="360"/>
        </w:sectPr>
      </w:pPr>
    </w:p>
    <w:p w:rsidR="00B04859" w:rsidRPr="00275368" w:rsidRDefault="00B04859" w:rsidP="003A3E49">
      <w:pPr>
        <w:pStyle w:val="Caption"/>
        <w:keepNext/>
        <w:spacing w:line="360" w:lineRule="auto"/>
        <w:rPr>
          <w:szCs w:val="24"/>
          <w:lang w:val="en-US"/>
        </w:rPr>
      </w:pPr>
      <w:r w:rsidRPr="00275368">
        <w:rPr>
          <w:szCs w:val="24"/>
          <w:lang w:val="en-US"/>
        </w:rPr>
        <w:lastRenderedPageBreak/>
        <w:t xml:space="preserve">Table </w:t>
      </w:r>
      <w:r w:rsidR="007F270A" w:rsidRPr="00275368">
        <w:rPr>
          <w:szCs w:val="24"/>
        </w:rPr>
        <w:fldChar w:fldCharType="begin"/>
      </w:r>
      <w:r w:rsidRPr="00275368">
        <w:rPr>
          <w:szCs w:val="24"/>
          <w:lang w:val="en-US"/>
        </w:rPr>
        <w:instrText xml:space="preserve"> SEQ </w:instrText>
      </w:r>
      <w:r w:rsidRPr="00275368">
        <w:rPr>
          <w:szCs w:val="24"/>
        </w:rPr>
        <w:instrText>Таблица</w:instrText>
      </w:r>
      <w:r w:rsidRPr="00275368">
        <w:rPr>
          <w:szCs w:val="24"/>
          <w:lang w:val="en-US"/>
        </w:rPr>
        <w:instrText xml:space="preserve"> \* ARABIC </w:instrText>
      </w:r>
      <w:r w:rsidR="007F270A" w:rsidRPr="00275368">
        <w:rPr>
          <w:szCs w:val="24"/>
        </w:rPr>
        <w:fldChar w:fldCharType="separate"/>
      </w:r>
      <w:r w:rsidR="00EF75F6">
        <w:rPr>
          <w:noProof/>
          <w:szCs w:val="24"/>
          <w:lang w:val="en-US"/>
        </w:rPr>
        <w:t>1</w:t>
      </w:r>
      <w:r w:rsidR="007F270A" w:rsidRPr="00275368">
        <w:rPr>
          <w:szCs w:val="24"/>
        </w:rPr>
        <w:fldChar w:fldCharType="end"/>
      </w:r>
      <w:r w:rsidRPr="00275368">
        <w:rPr>
          <w:szCs w:val="24"/>
          <w:lang w:val="en-US"/>
        </w:rPr>
        <w:t xml:space="preserve"> Descriptive statistics</w:t>
      </w:r>
      <w:r w:rsidR="00275368" w:rsidRPr="00275368">
        <w:rPr>
          <w:szCs w:val="24"/>
          <w:lang w:val="en-US"/>
        </w:rPr>
        <w:t xml:space="preserve"> for price incremental and transaction volume for WBD, 22/11/2010 – 08/12/2012</w:t>
      </w:r>
    </w:p>
    <w:tbl>
      <w:tblPr>
        <w:tblW w:w="0" w:type="auto"/>
        <w:tblInd w:w="-601" w:type="dxa"/>
        <w:tblBorders>
          <w:top w:val="single" w:sz="8" w:space="0" w:color="000000"/>
          <w:bottom w:val="single" w:sz="8" w:space="0" w:color="000000"/>
        </w:tblBorders>
        <w:tblLook w:val="04A0"/>
      </w:tblPr>
      <w:tblGrid>
        <w:gridCol w:w="621"/>
        <w:gridCol w:w="1265"/>
        <w:gridCol w:w="1021"/>
        <w:gridCol w:w="869"/>
        <w:gridCol w:w="990"/>
        <w:gridCol w:w="1009"/>
        <w:gridCol w:w="796"/>
        <w:gridCol w:w="1219"/>
        <w:gridCol w:w="1259"/>
        <w:gridCol w:w="1955"/>
        <w:gridCol w:w="1221"/>
        <w:gridCol w:w="1201"/>
        <w:gridCol w:w="1961"/>
      </w:tblGrid>
      <w:tr w:rsidR="007A4F44" w:rsidRPr="007D515D">
        <w:trPr>
          <w:trHeight w:val="1500"/>
        </w:trPr>
        <w:tc>
          <w:tcPr>
            <w:tcW w:w="0" w:type="auto"/>
            <w:tcBorders>
              <w:top w:val="single" w:sz="8" w:space="0" w:color="000000"/>
              <w:left w:val="nil"/>
              <w:bottom w:val="single" w:sz="8" w:space="0" w:color="000000"/>
              <w:right w:val="nil"/>
            </w:tcBorders>
            <w:noWrap/>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Date</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Transactions number for the date</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Turnover</w:t>
            </w:r>
            <w:r w:rsidRPr="003A3E49">
              <w:rPr>
                <w:b/>
                <w:bCs/>
                <w:color w:val="000000"/>
                <w:sz w:val="18"/>
              </w:rPr>
              <w:t xml:space="preserve">, </w:t>
            </w:r>
            <w:r w:rsidRPr="003A3E49">
              <w:rPr>
                <w:b/>
                <w:bCs/>
                <w:color w:val="000000"/>
                <w:sz w:val="18"/>
                <w:lang w:val="en-US"/>
              </w:rPr>
              <w:t>pcs</w:t>
            </w:r>
            <w:r w:rsidRPr="003A3E49">
              <w:rPr>
                <w:b/>
                <w:bCs/>
                <w:color w:val="000000"/>
                <w:sz w:val="18"/>
              </w:rPr>
              <w:t>./</w:t>
            </w:r>
            <w:r w:rsidRPr="003A3E49">
              <w:rPr>
                <w:b/>
                <w:bCs/>
                <w:color w:val="000000"/>
                <w:sz w:val="18"/>
                <w:lang w:val="en-US"/>
              </w:rPr>
              <w:t>day</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szCs w:val="20"/>
                <w:lang w:val="en-US"/>
              </w:rPr>
              <w:t>Average price</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Intraday standard deviation of price</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Turnover for the date, mln.RUR</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WA of price for the date</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Average number of securities per transaction, pcs.</w:t>
            </w:r>
          </w:p>
        </w:tc>
        <w:tc>
          <w:tcPr>
            <w:tcW w:w="0" w:type="auto"/>
            <w:tcBorders>
              <w:top w:val="single" w:sz="8" w:space="0" w:color="000000"/>
              <w:left w:val="nil"/>
              <w:bottom w:val="single" w:sz="8" w:space="0" w:color="000000"/>
              <w:right w:val="nil"/>
            </w:tcBorders>
            <w:vAlign w:val="center"/>
          </w:tcPr>
          <w:p w:rsidR="00B04859" w:rsidRPr="003A3E49" w:rsidRDefault="005557F2" w:rsidP="003A3E49">
            <w:pPr>
              <w:pStyle w:val="NoSpacing"/>
              <w:spacing w:line="360" w:lineRule="auto"/>
              <w:rPr>
                <w:b/>
                <w:bCs/>
                <w:color w:val="000000"/>
                <w:sz w:val="18"/>
                <w:szCs w:val="20"/>
                <w:lang w:val="en-US"/>
              </w:rPr>
            </w:pPr>
            <w:r w:rsidRPr="003A3E49">
              <w:rPr>
                <w:b/>
                <w:bCs/>
                <w:color w:val="000000"/>
                <w:sz w:val="18"/>
                <w:lang w:val="en-US"/>
              </w:rPr>
              <w:t>Standar</w:t>
            </w:r>
            <w:r w:rsidR="00F353E3" w:rsidRPr="003A3E49">
              <w:rPr>
                <w:b/>
                <w:bCs/>
                <w:color w:val="000000"/>
                <w:sz w:val="18"/>
                <w:lang w:val="en-US"/>
              </w:rPr>
              <w:t>d</w:t>
            </w:r>
            <w:r w:rsidRPr="003A3E49">
              <w:rPr>
                <w:b/>
                <w:bCs/>
                <w:color w:val="000000"/>
                <w:sz w:val="18"/>
                <w:lang w:val="en-US"/>
              </w:rPr>
              <w:t xml:space="preserve"> deviation of the number of securities per transaction, pcs.</w:t>
            </w:r>
          </w:p>
        </w:tc>
        <w:tc>
          <w:tcPr>
            <w:tcW w:w="0" w:type="auto"/>
            <w:tcBorders>
              <w:top w:val="single" w:sz="8" w:space="0" w:color="000000"/>
              <w:left w:val="nil"/>
              <w:bottom w:val="single" w:sz="8" w:space="0" w:color="000000"/>
              <w:right w:val="nil"/>
            </w:tcBorders>
            <w:vAlign w:val="center"/>
          </w:tcPr>
          <w:p w:rsidR="00B04859" w:rsidRPr="003A3E49" w:rsidRDefault="007A4F44" w:rsidP="003A3E49">
            <w:pPr>
              <w:pStyle w:val="NoSpacing"/>
              <w:spacing w:line="360" w:lineRule="auto"/>
              <w:rPr>
                <w:b/>
                <w:bCs/>
                <w:color w:val="000000"/>
                <w:sz w:val="18"/>
                <w:szCs w:val="20"/>
                <w:lang w:val="en-US"/>
              </w:rPr>
            </w:pPr>
            <w:r w:rsidRPr="003A3E49">
              <w:rPr>
                <w:b/>
                <w:bCs/>
                <w:color w:val="000000"/>
                <w:sz w:val="18"/>
                <w:lang w:val="en-US"/>
              </w:rPr>
              <w:t>Average number of securities per transaction/st.dev(lag 1)</w:t>
            </w:r>
          </w:p>
        </w:tc>
        <w:tc>
          <w:tcPr>
            <w:tcW w:w="0" w:type="auto"/>
            <w:tcBorders>
              <w:top w:val="single" w:sz="8" w:space="0" w:color="000000"/>
              <w:left w:val="nil"/>
              <w:bottom w:val="single" w:sz="8" w:space="0" w:color="000000"/>
              <w:right w:val="nil"/>
            </w:tcBorders>
            <w:vAlign w:val="center"/>
          </w:tcPr>
          <w:p w:rsidR="00B04859" w:rsidRPr="003A3E49" w:rsidRDefault="007A4F44" w:rsidP="003A3E49">
            <w:pPr>
              <w:pStyle w:val="NoSpacing"/>
              <w:spacing w:line="360" w:lineRule="auto"/>
              <w:rPr>
                <w:b/>
                <w:bCs/>
                <w:color w:val="000000"/>
                <w:sz w:val="18"/>
                <w:szCs w:val="20"/>
                <w:lang w:val="en-US"/>
              </w:rPr>
            </w:pPr>
            <w:r w:rsidRPr="003A3E49">
              <w:rPr>
                <w:b/>
                <w:bCs/>
                <w:color w:val="000000"/>
                <w:sz w:val="18"/>
                <w:lang w:val="en-US"/>
              </w:rPr>
              <w:t>Average price incremental, %</w:t>
            </w:r>
          </w:p>
        </w:tc>
        <w:tc>
          <w:tcPr>
            <w:tcW w:w="0" w:type="auto"/>
            <w:tcBorders>
              <w:top w:val="single" w:sz="8" w:space="0" w:color="000000"/>
              <w:left w:val="nil"/>
              <w:bottom w:val="single" w:sz="8" w:space="0" w:color="000000"/>
              <w:right w:val="nil"/>
            </w:tcBorders>
            <w:vAlign w:val="center"/>
          </w:tcPr>
          <w:p w:rsidR="00B04859" w:rsidRPr="003A3E49" w:rsidRDefault="007A4F44" w:rsidP="003A3E49">
            <w:pPr>
              <w:pStyle w:val="NoSpacing"/>
              <w:spacing w:line="360" w:lineRule="auto"/>
              <w:rPr>
                <w:b/>
                <w:bCs/>
                <w:color w:val="000000"/>
                <w:sz w:val="18"/>
                <w:szCs w:val="20"/>
                <w:lang w:val="en-US"/>
              </w:rPr>
            </w:pPr>
            <w:r w:rsidRPr="003A3E49">
              <w:rPr>
                <w:b/>
                <w:bCs/>
                <w:color w:val="000000"/>
                <w:sz w:val="18"/>
                <w:lang w:val="en-US"/>
              </w:rPr>
              <w:t>Standar</w:t>
            </w:r>
            <w:r w:rsidR="00F353E3" w:rsidRPr="003A3E49">
              <w:rPr>
                <w:b/>
                <w:bCs/>
                <w:color w:val="000000"/>
                <w:sz w:val="18"/>
                <w:lang w:val="en-US"/>
              </w:rPr>
              <w:t>d</w:t>
            </w:r>
            <w:r w:rsidRPr="003A3E49">
              <w:rPr>
                <w:b/>
                <w:bCs/>
                <w:color w:val="000000"/>
                <w:sz w:val="18"/>
                <w:lang w:val="en-US"/>
              </w:rPr>
              <w:t xml:space="preserve"> deviation of price incremental</w:t>
            </w:r>
          </w:p>
        </w:tc>
        <w:tc>
          <w:tcPr>
            <w:tcW w:w="0" w:type="auto"/>
            <w:tcBorders>
              <w:top w:val="single" w:sz="8" w:space="0" w:color="000000"/>
              <w:left w:val="nil"/>
              <w:bottom w:val="single" w:sz="8" w:space="0" w:color="000000"/>
              <w:right w:val="nil"/>
            </w:tcBorders>
            <w:vAlign w:val="center"/>
          </w:tcPr>
          <w:p w:rsidR="00B04859" w:rsidRPr="003A3E49" w:rsidRDefault="007A4F44" w:rsidP="003A3E49">
            <w:pPr>
              <w:pStyle w:val="NoSpacing"/>
              <w:spacing w:line="360" w:lineRule="auto"/>
              <w:rPr>
                <w:b/>
                <w:bCs/>
                <w:color w:val="000000"/>
                <w:sz w:val="18"/>
                <w:szCs w:val="20"/>
                <w:lang w:val="en-US"/>
              </w:rPr>
            </w:pPr>
            <w:r w:rsidRPr="003A3E49">
              <w:rPr>
                <w:b/>
                <w:bCs/>
                <w:color w:val="000000"/>
                <w:sz w:val="18"/>
                <w:szCs w:val="20"/>
                <w:lang w:val="en-US"/>
              </w:rPr>
              <w:t>Average price incremental/st.dev(lag 1)</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22.11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144,0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2 480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2 044,8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10,2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2 043,0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17,2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112,3</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- 0,000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4,94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p>
        </w:tc>
      </w:tr>
      <w:tr w:rsidR="007A4F44" w:rsidRPr="003A3E49">
        <w:trPr>
          <w:trHeight w:val="300"/>
        </w:trPr>
        <w:tc>
          <w:tcPr>
            <w:tcW w:w="0" w:type="auto"/>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23.11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247,0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1 940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2 033,1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8,2</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3,9</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2 028,2</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7,9</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47,0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0,001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2,78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0,03%</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24.11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97,0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2 641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2 064,5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2 069,8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27,2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105,6</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57,9%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0,409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5,63</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14,74%</w:t>
            </w:r>
          </w:p>
        </w:tc>
      </w:tr>
      <w:tr w:rsidR="007A4F44" w:rsidRPr="003A3E49">
        <w:trPr>
          <w:trHeight w:val="300"/>
        </w:trPr>
        <w:tc>
          <w:tcPr>
            <w:tcW w:w="0" w:type="auto"/>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25.11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125,0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5 941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2 132,1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26,0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12,7</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2 143,8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47,5</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126,9</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45,0%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0,512</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6,57</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9,09%</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26.11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332,0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21 408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2 287,8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54,8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49,5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2 312,5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64,5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176,7</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50,8%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0,395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10,89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6,01%</w:t>
            </w:r>
          </w:p>
        </w:tc>
      </w:tr>
      <w:tr w:rsidR="007A4F44" w:rsidRPr="003A3E49">
        <w:trPr>
          <w:trHeight w:val="300"/>
        </w:trPr>
        <w:tc>
          <w:tcPr>
            <w:tcW w:w="0" w:type="auto"/>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29.11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124,0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17 748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2 323,8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22,7</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41,4</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2 334,1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143,1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387,4</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81,0%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0,443</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10,39</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4,07%</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30.11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137,0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28 565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2 312,4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66,1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2 313,7</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208,5</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958,6</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53,8%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-0,307</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7,47</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-2,95%</w:t>
            </w:r>
          </w:p>
        </w:tc>
      </w:tr>
      <w:tr w:rsidR="007A4F44" w:rsidRPr="003A3E49">
        <w:trPr>
          <w:trHeight w:val="300"/>
        </w:trPr>
        <w:tc>
          <w:tcPr>
            <w:tcW w:w="0" w:type="auto"/>
            <w:tcBorders>
              <w:bottom w:val="single" w:sz="4" w:space="0" w:color="auto"/>
            </w:tcBorders>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01.12</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95,0</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34 471</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2 312,2</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25,4</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79,6</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2 308,4</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362,9</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1 591,4</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37,9%</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0,189</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11,72</w:t>
            </w:r>
          </w:p>
        </w:tc>
        <w:tc>
          <w:tcPr>
            <w:tcW w:w="0" w:type="auto"/>
            <w:tcBorders>
              <w:bottom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2,53%</w:t>
            </w:r>
          </w:p>
        </w:tc>
      </w:tr>
      <w:tr w:rsidR="007A4F44" w:rsidRPr="003A3E49">
        <w:trPr>
          <w:trHeight w:val="300"/>
        </w:trPr>
        <w:tc>
          <w:tcPr>
            <w:tcW w:w="0" w:type="auto"/>
            <w:tcBorders>
              <w:top w:val="single" w:sz="4" w:space="0" w:color="auto"/>
              <w:left w:val="single" w:sz="4" w:space="0" w:color="auto"/>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
                <w:bCs/>
                <w:color w:val="000000"/>
                <w:sz w:val="18"/>
              </w:rPr>
              <w:t>02.12</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4 447,0</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392 605</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3 520,5</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387,2</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1 289,9</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3 285,4</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88,3</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496,9</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5,5%</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0,322</w:t>
            </w:r>
          </w:p>
        </w:tc>
        <w:tc>
          <w:tcPr>
            <w:tcW w:w="0" w:type="auto"/>
            <w:tcBorders>
              <w:top w:val="single" w:sz="4" w:space="0" w:color="auto"/>
              <w:left w:val="nil"/>
              <w:bottom w:val="single" w:sz="4" w:space="0" w:color="auto"/>
              <w:right w:val="nil"/>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18,98</w:t>
            </w:r>
          </w:p>
        </w:tc>
        <w:tc>
          <w:tcPr>
            <w:tcW w:w="0" w:type="auto"/>
            <w:tcBorders>
              <w:top w:val="single" w:sz="4" w:space="0" w:color="auto"/>
              <w:left w:val="nil"/>
              <w:bottom w:val="single" w:sz="4" w:space="0" w:color="auto"/>
              <w:right w:val="single" w:sz="4" w:space="0" w:color="auto"/>
            </w:tcBorders>
            <w:shd w:val="clear" w:color="auto" w:fill="C0C0C0"/>
            <w:noWrap/>
            <w:vAlign w:val="center"/>
          </w:tcPr>
          <w:p w:rsidR="00B04859" w:rsidRPr="003A3E49" w:rsidRDefault="00B04859" w:rsidP="003A3E49">
            <w:pPr>
              <w:pStyle w:val="NoSpacing"/>
              <w:spacing w:line="360" w:lineRule="auto"/>
              <w:jc w:val="both"/>
              <w:rPr>
                <w:b/>
                <w:color w:val="000000"/>
                <w:sz w:val="18"/>
                <w:szCs w:val="20"/>
              </w:rPr>
            </w:pPr>
            <w:r w:rsidRPr="003A3E49">
              <w:rPr>
                <w:b/>
                <w:color w:val="000000"/>
                <w:sz w:val="18"/>
              </w:rPr>
              <w:t>2,75%</w:t>
            </w:r>
          </w:p>
        </w:tc>
      </w:tr>
      <w:tr w:rsidR="007A4F44" w:rsidRPr="003A3E49">
        <w:trPr>
          <w:trHeight w:val="300"/>
        </w:trPr>
        <w:tc>
          <w:tcPr>
            <w:tcW w:w="0" w:type="auto"/>
            <w:tcBorders>
              <w:top w:val="single" w:sz="4" w:space="0" w:color="auto"/>
            </w:tcBorders>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03.12</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1 868,0</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45 015</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3 639,2</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83,6</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163,2</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3 624,5</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24,1</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93,6</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4,8%</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- 0,048</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12,75</w:t>
            </w:r>
          </w:p>
        </w:tc>
        <w:tc>
          <w:tcPr>
            <w:tcW w:w="0" w:type="auto"/>
            <w:tcBorders>
              <w:top w:val="single" w:sz="4" w:space="0" w:color="auto"/>
            </w:tcBorders>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-0,25%</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06.12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252,0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4 044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3 600,8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14,6</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3 600,3</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40,1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17,1%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- 0,206</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7,31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-1,62%</w:t>
            </w:r>
          </w:p>
        </w:tc>
      </w:tr>
      <w:tr w:rsidR="007A4F44" w:rsidRPr="003A3E49">
        <w:trPr>
          <w:trHeight w:val="300"/>
        </w:trPr>
        <w:tc>
          <w:tcPr>
            <w:tcW w:w="0" w:type="auto"/>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07.12</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225,0</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14 698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3 614,8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15,7</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53,2</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3 619,5</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65,3</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168,1</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162,9%</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0,053</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7,78</w:t>
            </w:r>
          </w:p>
        </w:tc>
        <w:tc>
          <w:tcPr>
            <w:tcW w:w="0" w:type="auto"/>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0,73%</w:t>
            </w:r>
          </w:p>
        </w:tc>
      </w:tr>
      <w:tr w:rsidR="007A4F44" w:rsidRPr="003A3E49">
        <w:trPr>
          <w:trHeight w:val="300"/>
        </w:trPr>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b/>
                <w:bCs/>
                <w:color w:val="000000"/>
                <w:sz w:val="18"/>
              </w:rPr>
            </w:pPr>
            <w:r w:rsidRPr="003A3E49">
              <w:rPr>
                <w:bCs/>
                <w:color w:val="000000"/>
                <w:sz w:val="18"/>
              </w:rPr>
              <w:t>08.12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177,0</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20 214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3 628,8</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9,9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73,4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3 630,4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114,2</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294,1</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67,9%</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0,114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4,74</w:t>
            </w:r>
          </w:p>
        </w:tc>
        <w:tc>
          <w:tcPr>
            <w:tcW w:w="0" w:type="auto"/>
            <w:tcBorders>
              <w:left w:val="nil"/>
              <w:right w:val="nil"/>
            </w:tcBorders>
            <w:shd w:val="clear" w:color="auto" w:fill="C0C0C0"/>
            <w:noWrap/>
            <w:vAlign w:val="center"/>
          </w:tcPr>
          <w:p w:rsidR="00B04859" w:rsidRPr="003A3E49" w:rsidRDefault="00B04859" w:rsidP="003A3E49">
            <w:pPr>
              <w:pStyle w:val="NoSpacing"/>
              <w:spacing w:line="360" w:lineRule="auto"/>
              <w:jc w:val="both"/>
              <w:rPr>
                <w:color w:val="000000"/>
                <w:sz w:val="18"/>
                <w:szCs w:val="20"/>
              </w:rPr>
            </w:pPr>
            <w:r w:rsidRPr="003A3E49">
              <w:rPr>
                <w:color w:val="000000"/>
                <w:sz w:val="18"/>
              </w:rPr>
              <w:t>1,46%</w:t>
            </w:r>
          </w:p>
        </w:tc>
      </w:tr>
    </w:tbl>
    <w:p w:rsidR="00B04859" w:rsidRDefault="00B04859" w:rsidP="003A3E49">
      <w:pPr>
        <w:spacing w:before="100" w:after="100" w:line="360" w:lineRule="auto"/>
        <w:rPr>
          <w:szCs w:val="24"/>
          <w:lang w:val="en-US"/>
        </w:rPr>
        <w:sectPr w:rsidR="00B04859" w:rsidSect="00B04859">
          <w:pgSz w:w="16838" w:h="11906" w:orient="landscape"/>
          <w:pgMar w:top="1701" w:right="1134" w:bottom="850" w:left="1134" w:header="708" w:footer="708" w:gutter="0"/>
          <w:cols w:space="708"/>
          <w:docGrid w:linePitch="360"/>
        </w:sectPr>
      </w:pPr>
    </w:p>
    <w:p w:rsidR="00B04859" w:rsidRDefault="00B04859" w:rsidP="00E066B7">
      <w:pPr>
        <w:pStyle w:val="NormalWeb"/>
        <w:spacing w:line="360" w:lineRule="auto"/>
        <w:jc w:val="center"/>
        <w:rPr>
          <w:b/>
          <w:bCs/>
          <w:lang w:val="en-US"/>
        </w:rPr>
      </w:pPr>
      <w:r>
        <w:rPr>
          <w:b/>
          <w:bCs/>
          <w:lang w:val="en-US"/>
        </w:rPr>
        <w:lastRenderedPageBreak/>
        <w:t xml:space="preserve">Table </w:t>
      </w:r>
      <w:r w:rsidR="007F270A" w:rsidRPr="007F270A">
        <w:rPr>
          <w:b/>
          <w:bCs/>
        </w:rPr>
        <w:fldChar w:fldCharType="begin"/>
      </w:r>
      <w:r w:rsidRPr="00B04859">
        <w:rPr>
          <w:b/>
          <w:bCs/>
          <w:lang w:val="en-US"/>
        </w:rPr>
        <w:instrText xml:space="preserve"> SEQ </w:instrText>
      </w:r>
      <w:r w:rsidRPr="005726EC">
        <w:rPr>
          <w:b/>
          <w:bCs/>
        </w:rPr>
        <w:instrText>Таблица</w:instrText>
      </w:r>
      <w:r w:rsidRPr="00B04859">
        <w:rPr>
          <w:b/>
          <w:bCs/>
          <w:lang w:val="en-US"/>
        </w:rPr>
        <w:instrText xml:space="preserve"> \* ARABIC </w:instrText>
      </w:r>
      <w:r w:rsidR="007F270A" w:rsidRPr="007F270A">
        <w:rPr>
          <w:b/>
          <w:bCs/>
        </w:rPr>
        <w:fldChar w:fldCharType="separate"/>
      </w:r>
      <w:r w:rsidR="00EF75F6">
        <w:rPr>
          <w:b/>
          <w:bCs/>
          <w:noProof/>
          <w:lang w:val="en-US"/>
        </w:rPr>
        <w:t>2</w:t>
      </w:r>
      <w:r w:rsidR="007F270A" w:rsidRPr="005726EC">
        <w:rPr>
          <w:b/>
          <w:lang w:val="en-US"/>
        </w:rPr>
        <w:fldChar w:fldCharType="end"/>
      </w:r>
      <w:r>
        <w:rPr>
          <w:b/>
          <w:lang w:val="en-US"/>
        </w:rPr>
        <w:t xml:space="preserve"> Entropy coefficient for price incremental and transaction volume for WBD, 22/11/2010 – 08/12/2012</w:t>
      </w:r>
      <w:r w:rsidRPr="00B04859">
        <w:rPr>
          <w:b/>
          <w:bCs/>
          <w:lang w:val="en-US"/>
        </w:rPr>
        <w:t xml:space="preserve"> </w:t>
      </w:r>
    </w:p>
    <w:tbl>
      <w:tblPr>
        <w:tblW w:w="5000" w:type="pct"/>
        <w:jc w:val="center"/>
        <w:tblBorders>
          <w:top w:val="single" w:sz="8" w:space="0" w:color="000000"/>
          <w:bottom w:val="single" w:sz="8" w:space="0" w:color="000000"/>
        </w:tblBorders>
        <w:tblLook w:val="04A0"/>
      </w:tblPr>
      <w:tblGrid>
        <w:gridCol w:w="935"/>
        <w:gridCol w:w="2659"/>
        <w:gridCol w:w="1080"/>
        <w:gridCol w:w="1080"/>
        <w:gridCol w:w="1376"/>
        <w:gridCol w:w="1079"/>
        <w:gridCol w:w="1079"/>
      </w:tblGrid>
      <w:tr w:rsidR="00B04859" w:rsidRPr="00022E56" w:rsidTr="00C817F0">
        <w:trPr>
          <w:trHeight w:val="300"/>
          <w:jc w:val="center"/>
        </w:trPr>
        <w:tc>
          <w:tcPr>
            <w:tcW w:w="503"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lang w:val="en-US"/>
              </w:rPr>
            </w:pPr>
            <w:r w:rsidRPr="0056086E">
              <w:rPr>
                <w:b/>
                <w:bCs/>
                <w:color w:val="000000"/>
                <w:sz w:val="22"/>
                <w:lang w:val="en-US"/>
              </w:rPr>
              <w:t>Date</w:t>
            </w:r>
          </w:p>
        </w:tc>
        <w:tc>
          <w:tcPr>
            <w:tcW w:w="1430"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SampEn</w:t>
            </w:r>
          </w:p>
          <w:p w:rsidR="00B04859" w:rsidRPr="0056086E" w:rsidRDefault="00B04859" w:rsidP="003A3E49">
            <w:pPr>
              <w:pStyle w:val="NoSpacing"/>
              <w:spacing w:line="360" w:lineRule="auto"/>
              <w:rPr>
                <w:b/>
                <w:bCs/>
                <w:color w:val="000000"/>
                <w:sz w:val="22"/>
              </w:rPr>
            </w:pPr>
            <w:r w:rsidRPr="0056086E">
              <w:rPr>
                <w:b/>
                <w:bCs/>
                <w:color w:val="000000"/>
                <w:sz w:val="22"/>
              </w:rPr>
              <w:t>(</w:t>
            </w:r>
            <w:r w:rsidRPr="0056086E">
              <w:rPr>
                <w:b/>
                <w:bCs/>
                <w:color w:val="000000"/>
                <w:sz w:val="22"/>
                <w:lang w:val="en-US"/>
              </w:rPr>
              <w:t>price incremental</w:t>
            </w:r>
            <w:r w:rsidRPr="0056086E">
              <w:rPr>
                <w:b/>
                <w:bCs/>
                <w:color w:val="000000"/>
                <w:sz w:val="22"/>
              </w:rPr>
              <w:t>)</w:t>
            </w:r>
          </w:p>
        </w:tc>
        <w:tc>
          <w:tcPr>
            <w:tcW w:w="581"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A</w:t>
            </w:r>
          </w:p>
        </w:tc>
        <w:tc>
          <w:tcPr>
            <w:tcW w:w="581"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B</w:t>
            </w:r>
          </w:p>
        </w:tc>
        <w:tc>
          <w:tcPr>
            <w:tcW w:w="741"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SampEn</w:t>
            </w:r>
          </w:p>
          <w:p w:rsidR="00B04859" w:rsidRPr="0056086E" w:rsidRDefault="00B04859" w:rsidP="003A3E49">
            <w:pPr>
              <w:pStyle w:val="NoSpacing"/>
              <w:spacing w:line="360" w:lineRule="auto"/>
              <w:rPr>
                <w:b/>
                <w:bCs/>
                <w:color w:val="000000"/>
                <w:sz w:val="22"/>
              </w:rPr>
            </w:pPr>
            <w:r w:rsidRPr="0056086E">
              <w:rPr>
                <w:b/>
                <w:bCs/>
                <w:color w:val="000000"/>
                <w:sz w:val="22"/>
              </w:rPr>
              <w:t>(</w:t>
            </w:r>
            <w:r w:rsidRPr="0056086E">
              <w:rPr>
                <w:b/>
                <w:bCs/>
                <w:color w:val="000000"/>
                <w:sz w:val="22"/>
                <w:lang w:val="en-US"/>
              </w:rPr>
              <w:t>volume</w:t>
            </w:r>
            <w:r w:rsidRPr="0056086E">
              <w:rPr>
                <w:b/>
                <w:bCs/>
                <w:color w:val="000000"/>
                <w:sz w:val="22"/>
              </w:rPr>
              <w:t>)</w:t>
            </w:r>
          </w:p>
        </w:tc>
        <w:tc>
          <w:tcPr>
            <w:tcW w:w="581"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A</w:t>
            </w:r>
          </w:p>
        </w:tc>
        <w:tc>
          <w:tcPr>
            <w:tcW w:w="581" w:type="pct"/>
            <w:tcBorders>
              <w:top w:val="single" w:sz="8" w:space="0" w:color="000000"/>
              <w:left w:val="nil"/>
              <w:bottom w:val="single" w:sz="8" w:space="0" w:color="000000"/>
              <w:right w:val="nil"/>
            </w:tcBorders>
            <w:noWrap/>
            <w:vAlign w:val="center"/>
          </w:tcPr>
          <w:p w:rsidR="00B04859" w:rsidRPr="0056086E" w:rsidRDefault="00B04859" w:rsidP="003A3E49">
            <w:pPr>
              <w:pStyle w:val="NoSpacing"/>
              <w:spacing w:line="360" w:lineRule="auto"/>
              <w:rPr>
                <w:b/>
                <w:bCs/>
                <w:color w:val="000000"/>
                <w:sz w:val="22"/>
              </w:rPr>
            </w:pPr>
            <w:r w:rsidRPr="0056086E">
              <w:rPr>
                <w:b/>
                <w:bCs/>
                <w:color w:val="000000"/>
                <w:sz w:val="22"/>
              </w:rPr>
              <w:t>B</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22.11</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9,6%</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14 148</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14 613</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3,2%</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9 826</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8 926</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23.11</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10,3%</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27 612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28 086</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1,7%</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24 195</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21 817</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24.11</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26,2%</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3 408</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4 037</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16,9%</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3 263</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2 512</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25.11</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101,5%</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1 908</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3 490</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60,4%</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2 219</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804</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26.11</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70,6%</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3 137</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5 996</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64,8%</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6 389</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3 155</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29.11</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92,0%</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2 070</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3 300</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46,6%</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2 631</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1 049</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30.11</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65,7%</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4 825</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6 363</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27,7%</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4 570</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2 369</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01.12</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82,2%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1 635</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2 506</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42,7%</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1 716</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754</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02.12</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56,4%</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2 020</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5 203</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94,6%</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18 380</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10 456</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03.12</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141,2%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1 506</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3 824</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93,2%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3 934</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959</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06.12</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37,7%</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3 518</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6 171</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56,2%</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20 385</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13 980</w:t>
            </w:r>
          </w:p>
        </w:tc>
      </w:tr>
      <w:tr w:rsidR="00B04859" w:rsidRPr="00022E56" w:rsidTr="00C817F0">
        <w:trPr>
          <w:trHeight w:val="300"/>
          <w:jc w:val="center"/>
        </w:trPr>
        <w:tc>
          <w:tcPr>
            <w:tcW w:w="503" w:type="pct"/>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07.12</w:t>
            </w:r>
          </w:p>
        </w:tc>
        <w:tc>
          <w:tcPr>
            <w:tcW w:w="1430"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27,2%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10 452</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13 200</w:t>
            </w:r>
          </w:p>
        </w:tc>
        <w:tc>
          <w:tcPr>
            <w:tcW w:w="74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23,3%</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12 206</w:t>
            </w:r>
          </w:p>
        </w:tc>
        <w:tc>
          <w:tcPr>
            <w:tcW w:w="581" w:type="pct"/>
            <w:noWrap/>
            <w:vAlign w:val="center"/>
          </w:tcPr>
          <w:p w:rsidR="00B04859" w:rsidRPr="0056086E" w:rsidRDefault="00B04859" w:rsidP="003A3E49">
            <w:pPr>
              <w:pStyle w:val="NoSpacing"/>
              <w:spacing w:line="360" w:lineRule="auto"/>
              <w:rPr>
                <w:color w:val="000000"/>
                <w:sz w:val="22"/>
              </w:rPr>
            </w:pPr>
            <w:r w:rsidRPr="0056086E">
              <w:rPr>
                <w:color w:val="000000"/>
                <w:sz w:val="22"/>
              </w:rPr>
              <w:t>9 297</w:t>
            </w:r>
          </w:p>
        </w:tc>
      </w:tr>
      <w:tr w:rsidR="00B04859" w:rsidRPr="00022E56" w:rsidTr="00C817F0">
        <w:trPr>
          <w:trHeight w:val="300"/>
          <w:jc w:val="center"/>
        </w:trPr>
        <w:tc>
          <w:tcPr>
            <w:tcW w:w="503" w:type="pct"/>
            <w:tcBorders>
              <w:left w:val="nil"/>
              <w:right w:val="nil"/>
            </w:tcBorders>
            <w:shd w:val="clear" w:color="auto" w:fill="C0C0C0"/>
            <w:noWrap/>
            <w:vAlign w:val="center"/>
          </w:tcPr>
          <w:p w:rsidR="00B04859" w:rsidRPr="0056086E" w:rsidRDefault="00B04859" w:rsidP="003A3E49">
            <w:pPr>
              <w:pStyle w:val="NoSpacing"/>
              <w:spacing w:line="360" w:lineRule="auto"/>
              <w:rPr>
                <w:b/>
                <w:bCs/>
                <w:color w:val="000000"/>
                <w:sz w:val="22"/>
              </w:rPr>
            </w:pPr>
            <w:r w:rsidRPr="0056086E">
              <w:rPr>
                <w:bCs/>
                <w:color w:val="000000"/>
                <w:sz w:val="22"/>
              </w:rPr>
              <w:t>08.12</w:t>
            </w:r>
          </w:p>
        </w:tc>
        <w:tc>
          <w:tcPr>
            <w:tcW w:w="1430"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50,9%</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6 034</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7 941</w:t>
            </w:r>
          </w:p>
        </w:tc>
        <w:tc>
          <w:tcPr>
            <w:tcW w:w="74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27,5%</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6 256</w:t>
            </w:r>
          </w:p>
        </w:tc>
        <w:tc>
          <w:tcPr>
            <w:tcW w:w="581" w:type="pct"/>
            <w:tcBorders>
              <w:left w:val="nil"/>
              <w:right w:val="nil"/>
            </w:tcBorders>
            <w:shd w:val="clear" w:color="auto" w:fill="C0C0C0"/>
            <w:noWrap/>
            <w:vAlign w:val="center"/>
          </w:tcPr>
          <w:p w:rsidR="00B04859" w:rsidRPr="0056086E" w:rsidRDefault="00B04859" w:rsidP="003A3E49">
            <w:pPr>
              <w:pStyle w:val="NoSpacing"/>
              <w:spacing w:line="360" w:lineRule="auto"/>
              <w:rPr>
                <w:color w:val="000000"/>
                <w:sz w:val="22"/>
              </w:rPr>
            </w:pPr>
            <w:r w:rsidRPr="0056086E">
              <w:rPr>
                <w:color w:val="000000"/>
                <w:sz w:val="22"/>
              </w:rPr>
              <w:t>3 762</w:t>
            </w:r>
          </w:p>
        </w:tc>
      </w:tr>
    </w:tbl>
    <w:p w:rsidR="00A77B3E" w:rsidRPr="00EC411B" w:rsidRDefault="00A77B3E" w:rsidP="003A3E49">
      <w:pPr>
        <w:spacing w:before="100" w:after="100" w:line="360" w:lineRule="auto"/>
        <w:rPr>
          <w:szCs w:val="24"/>
          <w:lang w:val="en-US"/>
        </w:rPr>
      </w:pPr>
    </w:p>
    <w:p w:rsidR="00E903E2" w:rsidRDefault="00E903E2" w:rsidP="003A3E49">
      <w:pPr>
        <w:spacing w:before="100" w:after="100" w:line="360" w:lineRule="auto"/>
        <w:rPr>
          <w:bCs/>
          <w:szCs w:val="24"/>
          <w:lang w:val="en-US"/>
        </w:rPr>
      </w:pPr>
      <w:r>
        <w:rPr>
          <w:bCs/>
          <w:szCs w:val="24"/>
          <w:lang w:val="en-US"/>
        </w:rPr>
        <w:t xml:space="preserve">Table 2 and </w:t>
      </w:r>
      <w:r w:rsidR="00E066B7">
        <w:rPr>
          <w:bCs/>
          <w:szCs w:val="24"/>
          <w:lang w:val="en-US"/>
        </w:rPr>
        <w:t>F</w:t>
      </w:r>
      <w:r>
        <w:rPr>
          <w:bCs/>
          <w:szCs w:val="24"/>
          <w:lang w:val="en-US"/>
        </w:rPr>
        <w:t>ig</w:t>
      </w:r>
      <w:r w:rsidR="00E066B7">
        <w:rPr>
          <w:bCs/>
          <w:szCs w:val="24"/>
          <w:lang w:val="en-US"/>
        </w:rPr>
        <w:t xml:space="preserve">ure </w:t>
      </w:r>
      <w:r>
        <w:rPr>
          <w:bCs/>
          <w:szCs w:val="24"/>
          <w:lang w:val="en-US"/>
        </w:rPr>
        <w:t>4</w:t>
      </w:r>
      <w:r w:rsidR="00826C67" w:rsidRPr="00B04859">
        <w:rPr>
          <w:bCs/>
          <w:szCs w:val="24"/>
          <w:lang w:val="en-US"/>
        </w:rPr>
        <w:t xml:space="preserve"> </w:t>
      </w:r>
      <w:r w:rsidR="00E066B7">
        <w:rPr>
          <w:bCs/>
          <w:szCs w:val="24"/>
          <w:lang w:val="en-US"/>
        </w:rPr>
        <w:t>reveal</w:t>
      </w:r>
      <w:r w:rsidR="00826C67" w:rsidRPr="00B04859">
        <w:rPr>
          <w:bCs/>
          <w:szCs w:val="24"/>
          <w:lang w:val="en-US"/>
        </w:rPr>
        <w:t xml:space="preserve"> that entropy coefficients for both data types tend to increase prior to announcement and this can be seen as market becoming more “irregular”. </w:t>
      </w:r>
    </w:p>
    <w:p w:rsidR="00E903E2" w:rsidRPr="00A23176" w:rsidRDefault="00E903E2" w:rsidP="00E903E2">
      <w:pPr>
        <w:pStyle w:val="Caption"/>
        <w:keepNext/>
        <w:spacing w:line="360" w:lineRule="auto"/>
        <w:rPr>
          <w:sz w:val="22"/>
          <w:lang w:val="en-US"/>
        </w:rPr>
      </w:pPr>
      <w:r>
        <w:rPr>
          <w:sz w:val="22"/>
          <w:lang w:val="en-US"/>
        </w:rPr>
        <w:t>Figure</w:t>
      </w:r>
      <w:r w:rsidRPr="00B04859">
        <w:rPr>
          <w:sz w:val="22"/>
          <w:lang w:val="en-US"/>
        </w:rPr>
        <w:t xml:space="preserve"> </w:t>
      </w:r>
      <w:r>
        <w:rPr>
          <w:sz w:val="22"/>
          <w:lang w:val="en-US"/>
        </w:rPr>
        <w:t>4</w:t>
      </w:r>
      <w:r w:rsidRPr="00B04859">
        <w:rPr>
          <w:sz w:val="22"/>
          <w:lang w:val="en-US"/>
        </w:rPr>
        <w:t xml:space="preserve"> </w:t>
      </w:r>
      <w:r>
        <w:rPr>
          <w:sz w:val="22"/>
          <w:lang w:val="en-US"/>
        </w:rPr>
        <w:t>SampEn signals are too ambiguous</w:t>
      </w:r>
    </w:p>
    <w:p w:rsidR="00E903E2" w:rsidRPr="00E903E2" w:rsidRDefault="0090416D" w:rsidP="00E903E2">
      <w:pPr>
        <w:pStyle w:val="NormalWeb"/>
        <w:spacing w:line="360" w:lineRule="auto"/>
        <w:ind w:left="640" w:hanging="640"/>
        <w:jc w:val="center"/>
        <w:rPr>
          <w:b/>
          <w:lang w:val="en-US"/>
        </w:rPr>
      </w:pPr>
      <w:r w:rsidRPr="0090416D">
        <w:rPr>
          <w:b/>
          <w:noProof/>
        </w:rPr>
        <w:drawing>
          <wp:inline distT="0" distB="0" distL="0" distR="0">
            <wp:extent cx="3960000" cy="3096883"/>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7B3E" w:rsidRPr="00B04859" w:rsidRDefault="00826C67" w:rsidP="003A3E49">
      <w:pPr>
        <w:spacing w:before="100" w:after="100" w:line="360" w:lineRule="auto"/>
        <w:rPr>
          <w:bCs/>
          <w:szCs w:val="24"/>
          <w:lang w:val="en-US"/>
        </w:rPr>
      </w:pPr>
      <w:r w:rsidRPr="00B04859">
        <w:rPr>
          <w:bCs/>
          <w:szCs w:val="24"/>
          <w:lang w:val="en-US"/>
        </w:rPr>
        <w:lastRenderedPageBreak/>
        <w:t>On 02</w:t>
      </w:r>
      <w:r w:rsidR="00E066B7">
        <w:rPr>
          <w:bCs/>
          <w:szCs w:val="24"/>
          <w:lang w:val="en-US"/>
        </w:rPr>
        <w:t xml:space="preserve"> December </w:t>
      </w:r>
      <w:r w:rsidRPr="00B04859">
        <w:rPr>
          <w:bCs/>
          <w:szCs w:val="24"/>
          <w:lang w:val="en-US"/>
        </w:rPr>
        <w:t>2010 when information for the deal reaches the market SampEn is close to 1. Afterwards the coefficient steadily decreases. Such signals are too confusing and no conclusions can be made due to this fact. It is quite useful to compare classic event-study approach to entropy coefficient beh</w:t>
      </w:r>
      <w:r w:rsidR="00E903E2">
        <w:rPr>
          <w:bCs/>
          <w:szCs w:val="24"/>
          <w:lang w:val="en-US"/>
        </w:rPr>
        <w:t xml:space="preserve">avior. It can be seen from </w:t>
      </w:r>
      <w:r w:rsidR="00E066B7">
        <w:rPr>
          <w:bCs/>
          <w:szCs w:val="24"/>
          <w:lang w:val="en-US"/>
        </w:rPr>
        <w:t xml:space="preserve">Figure </w:t>
      </w:r>
      <w:r w:rsidR="00E903E2">
        <w:rPr>
          <w:bCs/>
          <w:szCs w:val="24"/>
          <w:lang w:val="en-US"/>
        </w:rPr>
        <w:t>5</w:t>
      </w:r>
      <w:r w:rsidRPr="00B04859">
        <w:rPr>
          <w:bCs/>
          <w:szCs w:val="24"/>
          <w:lang w:val="en-US"/>
        </w:rPr>
        <w:t xml:space="preserve"> that there are no statistically significant price movements prior</w:t>
      </w:r>
      <w:r w:rsidR="00587DF0">
        <w:rPr>
          <w:bCs/>
          <w:szCs w:val="24"/>
          <w:lang w:val="en-US"/>
        </w:rPr>
        <w:t xml:space="preserve"> to</w:t>
      </w:r>
      <w:r w:rsidRPr="00B04859">
        <w:rPr>
          <w:bCs/>
          <w:szCs w:val="24"/>
          <w:lang w:val="en-US"/>
        </w:rPr>
        <w:t xml:space="preserve"> 02</w:t>
      </w:r>
      <w:r w:rsidR="00E066B7">
        <w:rPr>
          <w:bCs/>
          <w:szCs w:val="24"/>
          <w:lang w:val="en-US"/>
        </w:rPr>
        <w:t xml:space="preserve"> November </w:t>
      </w:r>
      <w:r w:rsidRPr="00B04859">
        <w:rPr>
          <w:bCs/>
          <w:szCs w:val="24"/>
          <w:lang w:val="en-US"/>
        </w:rPr>
        <w:t>2010 and also for that period SampEn coefficients show some significant fluctuations and tend to increase long before the announcement date.</w:t>
      </w:r>
    </w:p>
    <w:p w:rsidR="00E903E2" w:rsidRPr="00A23176" w:rsidRDefault="00E903E2" w:rsidP="00E903E2">
      <w:pPr>
        <w:pStyle w:val="Caption"/>
        <w:keepNext/>
        <w:spacing w:line="360" w:lineRule="auto"/>
        <w:rPr>
          <w:sz w:val="22"/>
          <w:lang w:val="en-US"/>
        </w:rPr>
      </w:pPr>
      <w:r>
        <w:rPr>
          <w:sz w:val="22"/>
          <w:lang w:val="en-US"/>
        </w:rPr>
        <w:t>Figure</w:t>
      </w:r>
      <w:r w:rsidRPr="00A23176">
        <w:rPr>
          <w:sz w:val="22"/>
          <w:lang w:val="en-US"/>
        </w:rPr>
        <w:t xml:space="preserve"> </w:t>
      </w:r>
      <w:r>
        <w:rPr>
          <w:sz w:val="22"/>
          <w:lang w:val="en-US"/>
        </w:rPr>
        <w:t>5</w:t>
      </w:r>
      <w:r w:rsidRPr="00A23176">
        <w:rPr>
          <w:sz w:val="22"/>
          <w:lang w:val="en-US"/>
        </w:rPr>
        <w:t xml:space="preserve"> </w:t>
      </w:r>
      <w:r>
        <w:rPr>
          <w:sz w:val="22"/>
          <w:lang w:val="en-US"/>
        </w:rPr>
        <w:t>Event-study basic parameters for the case discussed</w:t>
      </w:r>
    </w:p>
    <w:p w:rsidR="00E903E2" w:rsidRPr="00D675D8" w:rsidRDefault="00EA72F2" w:rsidP="00E903E2">
      <w:pPr>
        <w:pStyle w:val="Caption"/>
        <w:keepNext/>
        <w:spacing w:line="360" w:lineRule="auto"/>
        <w:rPr>
          <w:b w:val="0"/>
        </w:rPr>
      </w:pPr>
      <w:r>
        <w:rPr>
          <w:b w:val="0"/>
          <w:noProof/>
          <w:lang w:eastAsia="ru-RU"/>
        </w:rPr>
        <w:drawing>
          <wp:inline distT="0" distB="0" distL="0" distR="0">
            <wp:extent cx="3960000" cy="3019246"/>
            <wp:effectExtent l="0" t="0" r="0" b="0"/>
            <wp:docPr id="113" name="Диаграмма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9"/>
                    <pic:cNvPicPr>
                      <a:picLocks noChangeArrowheads="1"/>
                    </pic:cNvPicPr>
                  </pic:nvPicPr>
                  <pic:blipFill>
                    <a:blip r:embed="rId19" cstate="print">
                      <a:grayscl/>
                    </a:blip>
                    <a:srcRect l="-4791" t="-2731" r="-3172" b="-10809"/>
                    <a:stretch>
                      <a:fillRect/>
                    </a:stretch>
                  </pic:blipFill>
                  <pic:spPr bwMode="auto">
                    <a:xfrm>
                      <a:off x="0" y="0"/>
                      <a:ext cx="3960000" cy="3019246"/>
                    </a:xfrm>
                    <a:prstGeom prst="rect">
                      <a:avLst/>
                    </a:prstGeom>
                    <a:noFill/>
                    <a:ln w="9525">
                      <a:noFill/>
                      <a:miter lim="800000"/>
                      <a:headEnd/>
                      <a:tailEnd/>
                    </a:ln>
                  </pic:spPr>
                </pic:pic>
              </a:graphicData>
            </a:graphic>
          </wp:inline>
        </w:drawing>
      </w:r>
    </w:p>
    <w:p w:rsidR="00A77B3E" w:rsidRPr="00B04859" w:rsidRDefault="00826C67" w:rsidP="003A3E49">
      <w:pPr>
        <w:pStyle w:val="Heading1"/>
        <w:spacing w:line="360" w:lineRule="auto"/>
        <w:rPr>
          <w:lang w:val="en-US"/>
        </w:rPr>
      </w:pPr>
      <w:r w:rsidRPr="00B04859">
        <w:rPr>
          <w:lang w:val="en-US"/>
        </w:rPr>
        <w:t>Conclusion</w:t>
      </w:r>
    </w:p>
    <w:p w:rsidR="00A77B3E" w:rsidRPr="00B04859" w:rsidRDefault="00826C67" w:rsidP="003A3E49">
      <w:pPr>
        <w:spacing w:before="100" w:after="100" w:line="360" w:lineRule="auto"/>
        <w:rPr>
          <w:bCs/>
          <w:szCs w:val="24"/>
          <w:lang w:val="en-US"/>
        </w:rPr>
      </w:pPr>
      <w:r w:rsidRPr="00B04859">
        <w:rPr>
          <w:bCs/>
          <w:szCs w:val="24"/>
          <w:lang w:val="en-US"/>
        </w:rPr>
        <w:t xml:space="preserve">The main purpose of this paper </w:t>
      </w:r>
      <w:r w:rsidR="00E066B7">
        <w:rPr>
          <w:bCs/>
          <w:szCs w:val="24"/>
          <w:lang w:val="en-US"/>
        </w:rPr>
        <w:t>is</w:t>
      </w:r>
      <w:r w:rsidRPr="00B04859">
        <w:rPr>
          <w:bCs/>
          <w:szCs w:val="24"/>
          <w:lang w:val="en-US"/>
        </w:rPr>
        <w:t xml:space="preserve"> to introduce sample entropy approach and the coefficient computation procedure and try to estimate it for </w:t>
      </w:r>
      <w:r w:rsidR="00E066B7">
        <w:rPr>
          <w:bCs/>
          <w:szCs w:val="24"/>
          <w:lang w:val="en-US"/>
        </w:rPr>
        <w:t xml:space="preserve">the </w:t>
      </w:r>
      <w:r w:rsidRPr="00B04859">
        <w:rPr>
          <w:bCs/>
          <w:szCs w:val="24"/>
          <w:lang w:val="en-US"/>
        </w:rPr>
        <w:t xml:space="preserve">Russian </w:t>
      </w:r>
      <w:r w:rsidR="00E066B7">
        <w:rPr>
          <w:bCs/>
          <w:szCs w:val="24"/>
          <w:lang w:val="en-US"/>
        </w:rPr>
        <w:t xml:space="preserve">financial </w:t>
      </w:r>
      <w:r w:rsidRPr="00B04859">
        <w:rPr>
          <w:bCs/>
          <w:szCs w:val="24"/>
          <w:lang w:val="en-US"/>
        </w:rPr>
        <w:t>market. The results are too confusing and the approach need</w:t>
      </w:r>
      <w:r w:rsidR="00D55577">
        <w:rPr>
          <w:bCs/>
          <w:szCs w:val="24"/>
          <w:lang w:val="en-US"/>
        </w:rPr>
        <w:t>s</w:t>
      </w:r>
      <w:r w:rsidRPr="00B04859">
        <w:rPr>
          <w:bCs/>
          <w:szCs w:val="24"/>
          <w:lang w:val="en-US"/>
        </w:rPr>
        <w:t xml:space="preserve"> to be tested further to better understand its application. The computational algorithm was described in general</w:t>
      </w:r>
      <w:r w:rsidR="00D55577">
        <w:rPr>
          <w:bCs/>
          <w:szCs w:val="24"/>
          <w:lang w:val="en-US"/>
        </w:rPr>
        <w:t>,</w:t>
      </w:r>
      <w:r w:rsidRPr="00B04859">
        <w:rPr>
          <w:bCs/>
          <w:szCs w:val="24"/>
          <w:lang w:val="en-US"/>
        </w:rPr>
        <w:t xml:space="preserve"> which is useful for further research. </w:t>
      </w:r>
    </w:p>
    <w:p w:rsidR="00A77B3E" w:rsidRPr="00B04859" w:rsidRDefault="00826C67" w:rsidP="003A3E49">
      <w:pPr>
        <w:spacing w:before="100" w:after="100" w:line="360" w:lineRule="auto"/>
        <w:rPr>
          <w:bCs/>
          <w:szCs w:val="24"/>
          <w:lang w:val="en-US"/>
        </w:rPr>
      </w:pPr>
      <w:r w:rsidRPr="00B04859">
        <w:rPr>
          <w:bCs/>
          <w:szCs w:val="24"/>
          <w:lang w:val="en-US"/>
        </w:rPr>
        <w:t>Comparison of event-study parameters and SampEn behavior revealed that the entropy coefficients are more sensitive. These findings suggest the coefficient may be a candidate for some complex non-typical transactions detection procedure.</w:t>
      </w:r>
    </w:p>
    <w:p w:rsidR="00A77B3E" w:rsidRPr="00B04859" w:rsidRDefault="00826C67" w:rsidP="003A3E49">
      <w:pPr>
        <w:spacing w:before="100" w:after="100" w:line="360" w:lineRule="auto"/>
        <w:rPr>
          <w:bCs/>
          <w:szCs w:val="24"/>
          <w:lang w:val="en-US"/>
        </w:rPr>
      </w:pPr>
      <w:r w:rsidRPr="00B04859">
        <w:rPr>
          <w:bCs/>
          <w:szCs w:val="24"/>
          <w:lang w:val="en-US"/>
        </w:rPr>
        <w:t xml:space="preserve">To conclude, </w:t>
      </w:r>
      <w:r w:rsidR="00D55577">
        <w:rPr>
          <w:bCs/>
          <w:szCs w:val="24"/>
          <w:lang w:val="en-US"/>
        </w:rPr>
        <w:t>let us</w:t>
      </w:r>
      <w:r w:rsidRPr="00B04859">
        <w:rPr>
          <w:bCs/>
          <w:szCs w:val="24"/>
          <w:lang w:val="en-US"/>
        </w:rPr>
        <w:t xml:space="preserve"> outline</w:t>
      </w:r>
      <w:r w:rsidR="00D55577">
        <w:rPr>
          <w:bCs/>
          <w:szCs w:val="24"/>
          <w:lang w:val="en-US"/>
        </w:rPr>
        <w:t xml:space="preserve"> the</w:t>
      </w:r>
      <w:r w:rsidRPr="00B04859">
        <w:rPr>
          <w:bCs/>
          <w:szCs w:val="24"/>
          <w:lang w:val="en-US"/>
        </w:rPr>
        <w:t xml:space="preserve"> main </w:t>
      </w:r>
      <w:r w:rsidR="00D55577">
        <w:rPr>
          <w:bCs/>
          <w:szCs w:val="24"/>
          <w:lang w:val="en-US"/>
        </w:rPr>
        <w:t>differences of entropy approach in comparison with</w:t>
      </w:r>
      <w:r w:rsidRPr="00B04859">
        <w:rPr>
          <w:bCs/>
          <w:szCs w:val="24"/>
          <w:lang w:val="en-US"/>
        </w:rPr>
        <w:t xml:space="preserve"> time-series based models. Econometric models can be readily applied and estimated parameters tested for significance. There</w:t>
      </w:r>
      <w:r w:rsidR="00D55577">
        <w:rPr>
          <w:bCs/>
          <w:szCs w:val="24"/>
          <w:lang w:val="en-US"/>
        </w:rPr>
        <w:t xml:space="preserve"> is</w:t>
      </w:r>
      <w:r w:rsidRPr="00B04859">
        <w:rPr>
          <w:bCs/>
          <w:szCs w:val="24"/>
          <w:lang w:val="en-US"/>
        </w:rPr>
        <w:t xml:space="preserve"> also no need to “educate” them.</w:t>
      </w:r>
      <w:r w:rsidR="00D55577">
        <w:rPr>
          <w:bCs/>
          <w:szCs w:val="24"/>
          <w:lang w:val="en-US"/>
        </w:rPr>
        <w:t xml:space="preserve"> The c</w:t>
      </w:r>
      <w:r w:rsidRPr="00B04859">
        <w:rPr>
          <w:bCs/>
          <w:szCs w:val="24"/>
          <w:lang w:val="en-US"/>
        </w:rPr>
        <w:t xml:space="preserve">rucial disadvantage is that the data structure is incorporated in the model and </w:t>
      </w:r>
      <w:r w:rsidR="00C02799">
        <w:rPr>
          <w:bCs/>
          <w:szCs w:val="24"/>
          <w:lang w:val="en-US"/>
        </w:rPr>
        <w:t xml:space="preserve">therefore </w:t>
      </w:r>
      <w:r w:rsidRPr="00B04859">
        <w:rPr>
          <w:bCs/>
          <w:szCs w:val="24"/>
          <w:lang w:val="en-US"/>
        </w:rPr>
        <w:t>some non-linear structural changes are hard to detect.</w:t>
      </w:r>
    </w:p>
    <w:p w:rsidR="00A77B3E" w:rsidRPr="00B04859" w:rsidRDefault="00826C67" w:rsidP="003A3E49">
      <w:pPr>
        <w:spacing w:before="100" w:after="100" w:line="360" w:lineRule="auto"/>
        <w:rPr>
          <w:bCs/>
          <w:szCs w:val="24"/>
          <w:lang w:val="en-US"/>
        </w:rPr>
      </w:pPr>
      <w:r w:rsidRPr="00B04859">
        <w:rPr>
          <w:bCs/>
          <w:szCs w:val="24"/>
          <w:lang w:val="en-US"/>
        </w:rPr>
        <w:lastRenderedPageBreak/>
        <w:t>Entropy approach in co</w:t>
      </w:r>
      <w:r w:rsidR="00C02799">
        <w:rPr>
          <w:bCs/>
          <w:szCs w:val="24"/>
          <w:lang w:val="en-US"/>
        </w:rPr>
        <w:t xml:space="preserve">ntrast is aimed at assessing </w:t>
      </w:r>
      <w:r w:rsidRPr="00B04859">
        <w:rPr>
          <w:bCs/>
          <w:szCs w:val="24"/>
          <w:lang w:val="en-US"/>
        </w:rPr>
        <w:t xml:space="preserve">the characteristics of the data internal structure. One particular coefficient </w:t>
      </w:r>
      <w:r w:rsidR="00E066B7">
        <w:rPr>
          <w:bCs/>
          <w:szCs w:val="24"/>
          <w:lang w:val="en-US"/>
        </w:rPr>
        <w:t xml:space="preserve">that has been </w:t>
      </w:r>
      <w:r w:rsidRPr="00B04859">
        <w:rPr>
          <w:bCs/>
          <w:szCs w:val="24"/>
          <w:lang w:val="en-US"/>
        </w:rPr>
        <w:t>discussed so far</w:t>
      </w:r>
      <w:r w:rsidR="00E066B7">
        <w:rPr>
          <w:bCs/>
          <w:szCs w:val="24"/>
          <w:lang w:val="en-US"/>
        </w:rPr>
        <w:t xml:space="preserve"> is</w:t>
      </w:r>
      <w:r w:rsidRPr="00B04859">
        <w:rPr>
          <w:bCs/>
          <w:szCs w:val="24"/>
          <w:lang w:val="en-US"/>
        </w:rPr>
        <w:t xml:space="preserve"> </w:t>
      </w:r>
      <w:r w:rsidR="00E066B7">
        <w:rPr>
          <w:bCs/>
          <w:szCs w:val="24"/>
          <w:lang w:val="en-US"/>
        </w:rPr>
        <w:t xml:space="preserve">SamEn </w:t>
      </w:r>
      <w:r w:rsidRPr="00B04859">
        <w:rPr>
          <w:bCs/>
          <w:szCs w:val="24"/>
          <w:lang w:val="en-US"/>
        </w:rPr>
        <w:t xml:space="preserve">but there are also other coefficients and numerical algorithms (some of them are </w:t>
      </w:r>
      <w:r w:rsidR="00E066B7">
        <w:rPr>
          <w:bCs/>
          <w:szCs w:val="24"/>
          <w:lang w:val="en-US"/>
        </w:rPr>
        <w:t>mentioned in this paper). Micro</w:t>
      </w:r>
      <w:r w:rsidRPr="00B04859">
        <w:rPr>
          <w:bCs/>
          <w:szCs w:val="24"/>
          <w:lang w:val="en-US"/>
        </w:rPr>
        <w:t xml:space="preserve">structural approach with learning features seems to be </w:t>
      </w:r>
      <w:r w:rsidR="00E066B7">
        <w:rPr>
          <w:bCs/>
          <w:szCs w:val="24"/>
          <w:lang w:val="en-US"/>
        </w:rPr>
        <w:t>quite</w:t>
      </w:r>
      <w:r w:rsidRPr="00B04859">
        <w:rPr>
          <w:bCs/>
          <w:szCs w:val="24"/>
          <w:lang w:val="en-US"/>
        </w:rPr>
        <w:t xml:space="preserve"> interesting to be thoroughly investigated and </w:t>
      </w:r>
      <w:r w:rsidR="009C7167">
        <w:rPr>
          <w:bCs/>
          <w:szCs w:val="24"/>
          <w:lang w:val="en-US"/>
        </w:rPr>
        <w:t xml:space="preserve">apllied </w:t>
      </w:r>
      <w:r w:rsidR="00E066B7">
        <w:rPr>
          <w:bCs/>
          <w:szCs w:val="24"/>
          <w:lang w:val="en-US"/>
        </w:rPr>
        <w:t xml:space="preserve">for the analysis of the </w:t>
      </w:r>
      <w:r w:rsidRPr="00B04859">
        <w:rPr>
          <w:bCs/>
          <w:szCs w:val="24"/>
          <w:lang w:val="en-US"/>
        </w:rPr>
        <w:t xml:space="preserve">Russian </w:t>
      </w:r>
      <w:r w:rsidR="00E066B7">
        <w:rPr>
          <w:bCs/>
          <w:szCs w:val="24"/>
          <w:lang w:val="en-US"/>
        </w:rPr>
        <w:t xml:space="preserve">financial </w:t>
      </w:r>
      <w:r w:rsidRPr="00B04859">
        <w:rPr>
          <w:bCs/>
          <w:szCs w:val="24"/>
          <w:lang w:val="en-US"/>
        </w:rPr>
        <w:t>market.</w:t>
      </w:r>
    </w:p>
    <w:p w:rsidR="0066422B" w:rsidRDefault="0066422B" w:rsidP="003A3E49">
      <w:pPr>
        <w:pStyle w:val="Heading1"/>
        <w:spacing w:line="360" w:lineRule="auto"/>
        <w:rPr>
          <w:lang w:val="en-US"/>
        </w:rPr>
        <w:sectPr w:rsidR="0066422B" w:rsidSect="00E066B7">
          <w:pgSz w:w="11906" w:h="16838"/>
          <w:pgMar w:top="1134" w:right="1133" w:bottom="1134" w:left="1701" w:header="708" w:footer="708" w:gutter="0"/>
          <w:cols w:space="708"/>
          <w:docGrid w:linePitch="360"/>
        </w:sectPr>
      </w:pPr>
    </w:p>
    <w:p w:rsidR="00A77B3E" w:rsidRPr="00EC411B" w:rsidRDefault="00185566" w:rsidP="003A3E49">
      <w:pPr>
        <w:pStyle w:val="Heading1"/>
        <w:spacing w:line="360" w:lineRule="auto"/>
        <w:rPr>
          <w:lang w:val="en-US"/>
        </w:rPr>
      </w:pPr>
      <w:r>
        <w:rPr>
          <w:lang w:val="en-US"/>
        </w:rPr>
        <w:lastRenderedPageBreak/>
        <w:t>References</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Chikwasha</w:t>
      </w:r>
      <w:r>
        <w:rPr>
          <w:szCs w:val="24"/>
          <w:lang w:val="en-US"/>
        </w:rPr>
        <w:t xml:space="preserve"> </w:t>
      </w:r>
      <w:r w:rsidRPr="00EC411B">
        <w:rPr>
          <w:szCs w:val="24"/>
          <w:lang w:val="en-US"/>
        </w:rPr>
        <w:t xml:space="preserve">V., “Time-series analysis using wavelets and entropy analysis,” </w:t>
      </w:r>
      <w:r w:rsidRPr="00EC411B">
        <w:rPr>
          <w:i/>
          <w:iCs/>
          <w:szCs w:val="24"/>
          <w:lang w:val="en-US"/>
        </w:rPr>
        <w:t>BMC bioinformatics</w:t>
      </w:r>
      <w:r w:rsidRPr="00EC411B">
        <w:rPr>
          <w:szCs w:val="24"/>
          <w:lang w:val="en-US"/>
        </w:rPr>
        <w:t xml:space="preserve">, vol. 10, Jan. 2009, p. 32. </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 xml:space="preserve">Cholewiński, </w:t>
      </w:r>
      <w:r>
        <w:rPr>
          <w:szCs w:val="24"/>
          <w:lang w:val="en-US"/>
        </w:rPr>
        <w:t>R.</w:t>
      </w:r>
      <w:r w:rsidRPr="00EC411B">
        <w:rPr>
          <w:szCs w:val="24"/>
          <w:lang w:val="en-US"/>
        </w:rPr>
        <w:t>“Real-Time Market Abuse Detection with a Stochastic Parameter Model,” vol. 284, 2009, pp. 261-284.</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Lake</w:t>
      </w:r>
      <w:r>
        <w:rPr>
          <w:szCs w:val="24"/>
          <w:lang w:val="en-US"/>
        </w:rPr>
        <w:t xml:space="preserve"> </w:t>
      </w:r>
      <w:smartTag w:uri="urn:schemas-microsoft-com:office:smarttags" w:element="PlaceName">
        <w:r w:rsidRPr="00EC411B">
          <w:rPr>
            <w:szCs w:val="24"/>
            <w:lang w:val="en-US"/>
          </w:rPr>
          <w:t>D.E.</w:t>
        </w:r>
      </w:smartTag>
      <w:r w:rsidRPr="00EC411B">
        <w:rPr>
          <w:szCs w:val="24"/>
          <w:lang w:val="en-US"/>
        </w:rPr>
        <w:t>, Richman</w:t>
      </w:r>
      <w:r>
        <w:rPr>
          <w:szCs w:val="24"/>
          <w:lang w:val="en-US"/>
        </w:rPr>
        <w:t xml:space="preserve"> </w:t>
      </w:r>
      <w:r w:rsidRPr="00EC411B">
        <w:rPr>
          <w:szCs w:val="24"/>
          <w:lang w:val="en-US"/>
        </w:rPr>
        <w:t>J.S., Griffin</w:t>
      </w:r>
      <w:r>
        <w:rPr>
          <w:szCs w:val="24"/>
          <w:lang w:val="en-US"/>
        </w:rPr>
        <w:t xml:space="preserve"> </w:t>
      </w:r>
      <w:r w:rsidRPr="00EC411B">
        <w:rPr>
          <w:szCs w:val="24"/>
          <w:lang w:val="en-US"/>
        </w:rPr>
        <w:t>M.P., and Moorman</w:t>
      </w:r>
      <w:r>
        <w:rPr>
          <w:szCs w:val="24"/>
          <w:lang w:val="en-US"/>
        </w:rPr>
        <w:t xml:space="preserve"> </w:t>
      </w:r>
      <w:r w:rsidRPr="00EC411B">
        <w:rPr>
          <w:szCs w:val="24"/>
          <w:lang w:val="en-US"/>
        </w:rPr>
        <w:t xml:space="preserve">J.R., “Sample entropy analysis of neonatal heart rate variability.,” </w:t>
      </w:r>
      <w:r w:rsidRPr="00EC411B">
        <w:rPr>
          <w:i/>
          <w:iCs/>
          <w:szCs w:val="24"/>
          <w:lang w:val="en-US"/>
        </w:rPr>
        <w:t>American journal of physiology. Regulatory, integrative and comparative physiology</w:t>
      </w:r>
      <w:r w:rsidRPr="00EC411B">
        <w:rPr>
          <w:szCs w:val="24"/>
          <w:lang w:val="en-US"/>
        </w:rPr>
        <w:t>, vol. 283, Sep. 2002, pp. R789-97.</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 xml:space="preserve">Minenna, </w:t>
      </w:r>
      <w:r>
        <w:rPr>
          <w:szCs w:val="24"/>
          <w:lang w:val="en-US"/>
        </w:rPr>
        <w:t xml:space="preserve">M. </w:t>
      </w:r>
      <w:r w:rsidRPr="00EC411B">
        <w:rPr>
          <w:szCs w:val="24"/>
          <w:lang w:val="en-US"/>
        </w:rPr>
        <w:t>“The detection of market abuse on financial markets: a quantitative approach,” 2003.</w:t>
      </w:r>
    </w:p>
    <w:p w:rsidR="009B60DC" w:rsidRPr="00EC411B" w:rsidRDefault="009B60DC" w:rsidP="003A3E49">
      <w:pPr>
        <w:spacing w:before="100" w:after="100" w:line="360" w:lineRule="auto"/>
        <w:ind w:left="640" w:hanging="640"/>
        <w:jc w:val="left"/>
        <w:rPr>
          <w:szCs w:val="24"/>
          <w:lang w:val="en-US"/>
        </w:rPr>
      </w:pPr>
      <w:r>
        <w:rPr>
          <w:szCs w:val="24"/>
          <w:lang w:val="en-US"/>
        </w:rPr>
        <w:t>Öğüt</w:t>
      </w:r>
      <w:r w:rsidRPr="00EC411B">
        <w:rPr>
          <w:szCs w:val="24"/>
          <w:lang w:val="en-US"/>
        </w:rPr>
        <w:t xml:space="preserve"> </w:t>
      </w:r>
      <w:r>
        <w:rPr>
          <w:szCs w:val="24"/>
          <w:lang w:val="en-US"/>
        </w:rPr>
        <w:t xml:space="preserve">H. </w:t>
      </w:r>
      <w:r w:rsidRPr="00EC411B">
        <w:rPr>
          <w:szCs w:val="24"/>
          <w:lang w:val="en-US"/>
        </w:rPr>
        <w:t>Doğanay</w:t>
      </w:r>
      <w:r>
        <w:rPr>
          <w:szCs w:val="24"/>
          <w:lang w:val="en-US"/>
        </w:rPr>
        <w:t xml:space="preserve"> </w:t>
      </w:r>
      <w:r w:rsidRPr="00EC411B">
        <w:rPr>
          <w:szCs w:val="24"/>
          <w:lang w:val="en-US"/>
        </w:rPr>
        <w:t>M. Mete</w:t>
      </w:r>
      <w:r>
        <w:rPr>
          <w:szCs w:val="24"/>
          <w:lang w:val="en-US"/>
        </w:rPr>
        <w:t xml:space="preserve">, and </w:t>
      </w:r>
      <w:r w:rsidRPr="00EC411B">
        <w:rPr>
          <w:szCs w:val="24"/>
          <w:lang w:val="en-US"/>
        </w:rPr>
        <w:t>Aktaş</w:t>
      </w:r>
      <w:r>
        <w:rPr>
          <w:szCs w:val="24"/>
          <w:lang w:val="en-US"/>
        </w:rPr>
        <w:t xml:space="preserve"> R.</w:t>
      </w:r>
      <w:r w:rsidRPr="00EC411B">
        <w:rPr>
          <w:szCs w:val="24"/>
          <w:lang w:val="en-US"/>
        </w:rPr>
        <w:t xml:space="preserve">, “Detecting stock-price manipulation in an emerging market: The case of </w:t>
      </w:r>
      <w:smartTag w:uri="urn:schemas-microsoft-com:office:smarttags" w:element="country-region">
        <w:smartTag w:uri="urn:schemas-microsoft-com:office:smarttags" w:element="place">
          <w:r w:rsidRPr="00EC411B">
            <w:rPr>
              <w:szCs w:val="24"/>
              <w:lang w:val="en-US"/>
            </w:rPr>
            <w:t>Turkey</w:t>
          </w:r>
        </w:smartTag>
      </w:smartTag>
      <w:r w:rsidRPr="00EC411B">
        <w:rPr>
          <w:szCs w:val="24"/>
          <w:lang w:val="en-US"/>
        </w:rPr>
        <w:t xml:space="preserve">,” </w:t>
      </w:r>
      <w:r w:rsidRPr="00EC411B">
        <w:rPr>
          <w:i/>
          <w:iCs/>
          <w:szCs w:val="24"/>
          <w:lang w:val="en-US"/>
        </w:rPr>
        <w:t>Expert Systems with Applications</w:t>
      </w:r>
      <w:r w:rsidRPr="00EC411B">
        <w:rPr>
          <w:szCs w:val="24"/>
          <w:lang w:val="en-US"/>
        </w:rPr>
        <w:t>, vol. 36, Nov. 2009, pp. 11944-11949.</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Pincus</w:t>
      </w:r>
      <w:r>
        <w:rPr>
          <w:szCs w:val="24"/>
          <w:lang w:val="en-US"/>
        </w:rPr>
        <w:t xml:space="preserve"> S.</w:t>
      </w:r>
      <w:r w:rsidRPr="00EC411B">
        <w:rPr>
          <w:szCs w:val="24"/>
          <w:lang w:val="en-US"/>
        </w:rPr>
        <w:t xml:space="preserve"> and Kalman</w:t>
      </w:r>
      <w:r>
        <w:rPr>
          <w:szCs w:val="24"/>
          <w:lang w:val="en-US"/>
        </w:rPr>
        <w:t xml:space="preserve"> </w:t>
      </w:r>
      <w:r w:rsidRPr="00EC411B">
        <w:rPr>
          <w:szCs w:val="24"/>
          <w:lang w:val="en-US"/>
        </w:rPr>
        <w:t xml:space="preserve">R.E., “Irregularity, volatility, risk, and financial market time series,” </w:t>
      </w:r>
      <w:r w:rsidRPr="00EC411B">
        <w:rPr>
          <w:i/>
          <w:iCs/>
          <w:szCs w:val="24"/>
          <w:lang w:val="en-US"/>
        </w:rPr>
        <w:t>Proceedings of the National Academy of Sciences of the United States of America</w:t>
      </w:r>
      <w:r w:rsidRPr="00EC411B">
        <w:rPr>
          <w:szCs w:val="24"/>
          <w:lang w:val="en-US"/>
        </w:rPr>
        <w:t>, vol. 101, 2004, p. 13709.</w:t>
      </w:r>
    </w:p>
    <w:p w:rsidR="009B60DC" w:rsidRPr="00EC411B" w:rsidRDefault="009B60DC" w:rsidP="003A3E49">
      <w:pPr>
        <w:spacing w:before="100" w:after="100" w:line="360" w:lineRule="auto"/>
        <w:ind w:left="640" w:hanging="640"/>
        <w:jc w:val="left"/>
        <w:rPr>
          <w:szCs w:val="24"/>
          <w:lang w:val="en-US"/>
        </w:rPr>
      </w:pPr>
      <w:r w:rsidRPr="00EC411B">
        <w:rPr>
          <w:szCs w:val="24"/>
          <w:lang w:val="en-US"/>
        </w:rPr>
        <w:t>Reddy</w:t>
      </w:r>
      <w:r>
        <w:rPr>
          <w:szCs w:val="24"/>
          <w:lang w:val="en-US"/>
        </w:rPr>
        <w:t>,</w:t>
      </w:r>
      <w:r w:rsidRPr="009B60DC">
        <w:rPr>
          <w:szCs w:val="24"/>
          <w:lang w:val="en-US"/>
        </w:rPr>
        <w:t xml:space="preserve"> </w:t>
      </w:r>
      <w:r w:rsidRPr="00EC411B">
        <w:rPr>
          <w:szCs w:val="24"/>
          <w:lang w:val="en-US"/>
        </w:rPr>
        <w:t xml:space="preserve">Y. and </w:t>
      </w:r>
      <w:r>
        <w:rPr>
          <w:szCs w:val="24"/>
          <w:lang w:val="en-US"/>
        </w:rPr>
        <w:t xml:space="preserve">Sebastin  </w:t>
      </w:r>
      <w:r w:rsidRPr="00EC411B">
        <w:rPr>
          <w:szCs w:val="24"/>
          <w:lang w:val="en-US"/>
        </w:rPr>
        <w:t xml:space="preserve">A. </w:t>
      </w:r>
      <w:r>
        <w:rPr>
          <w:szCs w:val="24"/>
          <w:lang w:val="en-US"/>
        </w:rPr>
        <w:t>,</w:t>
      </w:r>
      <w:r w:rsidRPr="00EC411B">
        <w:rPr>
          <w:szCs w:val="24"/>
          <w:lang w:val="en-US"/>
        </w:rPr>
        <w:t xml:space="preserve"> “Parameters for Estimation of Entropy to Study Price Manipulation in Stock Market,” </w:t>
      </w:r>
      <w:r w:rsidRPr="00EC411B">
        <w:rPr>
          <w:i/>
          <w:iCs/>
          <w:szCs w:val="24"/>
          <w:lang w:val="en-US"/>
        </w:rPr>
        <w:t>papers.ssrn.com</w:t>
      </w:r>
      <w:r w:rsidRPr="00EC411B">
        <w:rPr>
          <w:szCs w:val="24"/>
          <w:lang w:val="en-US"/>
        </w:rPr>
        <w:t>, 1867.</w:t>
      </w:r>
    </w:p>
    <w:p w:rsidR="00B04859" w:rsidRDefault="009B60DC" w:rsidP="00E903E2">
      <w:pPr>
        <w:spacing w:before="100" w:after="100" w:line="360" w:lineRule="auto"/>
        <w:ind w:left="640" w:hanging="640"/>
        <w:jc w:val="left"/>
        <w:rPr>
          <w:szCs w:val="24"/>
          <w:lang w:val="en-US"/>
        </w:rPr>
      </w:pPr>
      <w:r w:rsidRPr="00EC411B">
        <w:rPr>
          <w:szCs w:val="24"/>
          <w:lang w:val="en-US"/>
        </w:rPr>
        <w:t xml:space="preserve">Slama, </w:t>
      </w:r>
      <w:r>
        <w:rPr>
          <w:szCs w:val="24"/>
          <w:lang w:val="en-US"/>
        </w:rPr>
        <w:t xml:space="preserve">M., </w:t>
      </w:r>
      <w:r w:rsidRPr="00EC411B">
        <w:rPr>
          <w:szCs w:val="24"/>
          <w:lang w:val="en-US"/>
        </w:rPr>
        <w:t>“Trade-Based Stock Price Manipulation and Sample Entropy,” 2008.</w:t>
      </w:r>
    </w:p>
    <w:sectPr w:rsidR="00B04859" w:rsidSect="00480F0A">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9C4" w:rsidRDefault="00B019C4">
      <w:pPr>
        <w:spacing w:before="0" w:after="0" w:line="240" w:lineRule="auto"/>
      </w:pPr>
      <w:r>
        <w:separator/>
      </w:r>
    </w:p>
  </w:endnote>
  <w:endnote w:type="continuationSeparator" w:id="1">
    <w:p w:rsidR="00B019C4" w:rsidRDefault="00B019C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9C4" w:rsidRDefault="00B019C4">
      <w:pPr>
        <w:spacing w:before="0" w:after="0" w:line="240" w:lineRule="auto"/>
      </w:pPr>
      <w:r>
        <w:separator/>
      </w:r>
    </w:p>
  </w:footnote>
  <w:footnote w:type="continuationSeparator" w:id="1">
    <w:p w:rsidR="00B019C4" w:rsidRDefault="00B019C4">
      <w:pPr>
        <w:spacing w:before="0" w:after="0" w:line="240" w:lineRule="auto"/>
      </w:pPr>
      <w:r>
        <w:continuationSeparator/>
      </w:r>
    </w:p>
  </w:footnote>
  <w:footnote w:id="2">
    <w:p w:rsidR="00DF2932" w:rsidRPr="00797D88" w:rsidRDefault="00DF2932" w:rsidP="00B04859">
      <w:pPr>
        <w:pStyle w:val="FootnoteText"/>
        <w:rPr>
          <w:lang w:val="en-US"/>
        </w:rPr>
      </w:pPr>
      <w:r>
        <w:rPr>
          <w:rStyle w:val="FootnoteReference"/>
        </w:rPr>
        <w:footnoteRef/>
      </w:r>
      <w:r w:rsidRPr="00797D88">
        <w:rPr>
          <w:lang w:val="en-US"/>
        </w:rPr>
        <w:t xml:space="preserve"> </w:t>
      </w:r>
      <w:r>
        <w:rPr>
          <w:lang w:val="en-US"/>
        </w:rPr>
        <w:t>The graphics is analogous to [Slama, 2008] and [Chikwasha, 2009]</w:t>
      </w:r>
    </w:p>
  </w:footnote>
  <w:footnote w:id="3">
    <w:p w:rsidR="00DF2932" w:rsidRDefault="00DF2932">
      <w:pPr>
        <w:spacing w:before="0" w:after="0" w:line="240" w:lineRule="auto"/>
        <w:jc w:val="left"/>
      </w:pPr>
      <w:r>
        <w:rPr>
          <w:rStyle w:val="FootnoteReference"/>
        </w:rPr>
        <w:footnoteRef/>
      </w:r>
      <w:r>
        <w:rPr>
          <w:sz w:val="20"/>
          <w:szCs w:val="20"/>
        </w:rPr>
        <w:t xml:space="preserve"> </w:t>
      </w:r>
      <w:hyperlink r:id="rId1" w:history="1">
        <w:r>
          <w:rPr>
            <w:color w:val="0000FF"/>
            <w:sz w:val="20"/>
            <w:szCs w:val="20"/>
            <w:u w:val="single"/>
          </w:rPr>
          <w:t>http</w:t>
        </w:r>
      </w:hyperlink>
      <w:hyperlink r:id="rId2" w:history="1">
        <w:r>
          <w:rPr>
            <w:color w:val="0000FF"/>
            <w:sz w:val="20"/>
            <w:szCs w:val="20"/>
            <w:u w:val="single"/>
          </w:rPr>
          <w:t>://</w:t>
        </w:r>
      </w:hyperlink>
      <w:hyperlink r:id="rId3" w:history="1">
        <w:r>
          <w:rPr>
            <w:color w:val="0000FF"/>
            <w:sz w:val="20"/>
            <w:szCs w:val="20"/>
            <w:u w:val="single"/>
          </w:rPr>
          <w:t>ma</w:t>
        </w:r>
      </w:hyperlink>
      <w:hyperlink r:id="rId4" w:history="1">
        <w:r>
          <w:rPr>
            <w:color w:val="0000FF"/>
            <w:sz w:val="20"/>
            <w:szCs w:val="20"/>
            <w:u w:val="single"/>
          </w:rPr>
          <w:t>-</w:t>
        </w:r>
      </w:hyperlink>
      <w:hyperlink r:id="rId5" w:history="1">
        <w:r>
          <w:rPr>
            <w:color w:val="0000FF"/>
            <w:sz w:val="20"/>
            <w:szCs w:val="20"/>
            <w:u w:val="single"/>
          </w:rPr>
          <w:t>journal</w:t>
        </w:r>
      </w:hyperlink>
      <w:hyperlink r:id="rId6" w:history="1">
        <w:r>
          <w:rPr>
            <w:color w:val="0000FF"/>
            <w:sz w:val="20"/>
            <w:szCs w:val="20"/>
            <w:u w:val="single"/>
          </w:rPr>
          <w:t>.</w:t>
        </w:r>
      </w:hyperlink>
      <w:hyperlink r:id="rId7" w:history="1">
        <w:r>
          <w:rPr>
            <w:color w:val="0000FF"/>
            <w:sz w:val="20"/>
            <w:szCs w:val="20"/>
            <w:u w:val="single"/>
          </w:rPr>
          <w:t>ru</w:t>
        </w:r>
      </w:hyperlink>
      <w:hyperlink r:id="rId8" w:history="1">
        <w:r>
          <w:rPr>
            <w:color w:val="0000FF"/>
            <w:sz w:val="20"/>
            <w:szCs w:val="20"/>
            <w:u w:val="single"/>
          </w:rPr>
          <w:t>/</w:t>
        </w:r>
      </w:hyperlink>
      <w:hyperlink r:id="rId9" w:history="1">
        <w:r>
          <w:rPr>
            <w:color w:val="0000FF"/>
            <w:sz w:val="20"/>
            <w:szCs w:val="20"/>
            <w:u w:val="single"/>
          </w:rPr>
          <w:t>news</w:t>
        </w:r>
      </w:hyperlink>
      <w:hyperlink r:id="rId10" w:history="1">
        <w:r>
          <w:rPr>
            <w:color w:val="0000FF"/>
            <w:sz w:val="20"/>
            <w:szCs w:val="20"/>
            <w:u w:val="single"/>
          </w:rPr>
          <w:t>/77063</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AADD3A">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B1B4E39A">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31FCF770">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2558F21C">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E064F20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06D68E8A">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C7DCC562">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C5C25C78">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D324BBC4">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62329094">
      <w:start w:val="1"/>
      <w:numFmt w:val="bullet"/>
      <w:lvlText w:val="●"/>
      <w:lvlJc w:val="left"/>
      <w:pPr>
        <w:tabs>
          <w:tab w:val="num" w:pos="0"/>
        </w:tabs>
        <w:ind w:left="765" w:hanging="405"/>
      </w:pPr>
      <w:rPr>
        <w:rFonts w:ascii="Verdana" w:eastAsia="Verdana" w:hAnsi="Verdana" w:cs="Verdana"/>
        <w:b w:val="0"/>
        <w:bCs w:val="0"/>
        <w:i w:val="0"/>
        <w:iCs w:val="0"/>
        <w:strike w:val="0"/>
        <w:color w:val="000000"/>
        <w:sz w:val="20"/>
        <w:szCs w:val="20"/>
        <w:u w:val="none"/>
      </w:rPr>
    </w:lvl>
    <w:lvl w:ilvl="1" w:tplc="16E6BFBC">
      <w:start w:val="1"/>
      <w:numFmt w:val="bullet"/>
      <w:lvlText w:val="○"/>
      <w:lvlJc w:val="left"/>
      <w:pPr>
        <w:tabs>
          <w:tab w:val="num" w:pos="0"/>
        </w:tabs>
        <w:ind w:left="1485" w:hanging="405"/>
      </w:pPr>
      <w:rPr>
        <w:rFonts w:ascii="Courier New" w:eastAsia="Courier New" w:hAnsi="Courier New" w:cs="Courier New"/>
        <w:b w:val="0"/>
        <w:bCs w:val="0"/>
        <w:i w:val="0"/>
        <w:iCs w:val="0"/>
        <w:strike w:val="0"/>
        <w:color w:val="000000"/>
        <w:sz w:val="20"/>
        <w:szCs w:val="20"/>
        <w:u w:val="none"/>
      </w:rPr>
    </w:lvl>
    <w:lvl w:ilvl="2" w:tplc="47643766">
      <w:start w:val="1"/>
      <w:numFmt w:val="bullet"/>
      <w:lvlText w:val="■"/>
      <w:lvlJc w:val="right"/>
      <w:pPr>
        <w:tabs>
          <w:tab w:val="num" w:pos="0"/>
        </w:tabs>
        <w:ind w:left="2205" w:hanging="225"/>
      </w:pPr>
      <w:rPr>
        <w:rFonts w:ascii="Verdana" w:eastAsia="Verdana" w:hAnsi="Verdana" w:cs="Verdana"/>
        <w:b w:val="0"/>
        <w:bCs w:val="0"/>
        <w:i w:val="0"/>
        <w:iCs w:val="0"/>
        <w:strike w:val="0"/>
        <w:color w:val="000000"/>
        <w:sz w:val="20"/>
        <w:szCs w:val="20"/>
        <w:u w:val="none"/>
      </w:rPr>
    </w:lvl>
    <w:lvl w:ilvl="3" w:tplc="9E6AF482">
      <w:start w:val="1"/>
      <w:numFmt w:val="bullet"/>
      <w:lvlText w:val="●"/>
      <w:lvlJc w:val="left"/>
      <w:pPr>
        <w:tabs>
          <w:tab w:val="num" w:pos="0"/>
        </w:tabs>
        <w:ind w:left="2925" w:hanging="405"/>
      </w:pPr>
      <w:rPr>
        <w:rFonts w:ascii="Verdana" w:eastAsia="Verdana" w:hAnsi="Verdana" w:cs="Verdana"/>
        <w:b w:val="0"/>
        <w:bCs w:val="0"/>
        <w:i w:val="0"/>
        <w:iCs w:val="0"/>
        <w:strike w:val="0"/>
        <w:color w:val="000000"/>
        <w:sz w:val="20"/>
        <w:szCs w:val="20"/>
        <w:u w:val="none"/>
      </w:rPr>
    </w:lvl>
    <w:lvl w:ilvl="4" w:tplc="BE241E96">
      <w:start w:val="1"/>
      <w:numFmt w:val="bullet"/>
      <w:lvlText w:val="○"/>
      <w:lvlJc w:val="left"/>
      <w:pPr>
        <w:tabs>
          <w:tab w:val="num" w:pos="0"/>
        </w:tabs>
        <w:ind w:left="3645" w:hanging="405"/>
      </w:pPr>
      <w:rPr>
        <w:rFonts w:ascii="Courier New" w:eastAsia="Courier New" w:hAnsi="Courier New" w:cs="Courier New"/>
        <w:b w:val="0"/>
        <w:bCs w:val="0"/>
        <w:i w:val="0"/>
        <w:iCs w:val="0"/>
        <w:strike w:val="0"/>
        <w:color w:val="000000"/>
        <w:sz w:val="20"/>
        <w:szCs w:val="20"/>
        <w:u w:val="none"/>
      </w:rPr>
    </w:lvl>
    <w:lvl w:ilvl="5" w:tplc="B0960842">
      <w:start w:val="1"/>
      <w:numFmt w:val="bullet"/>
      <w:lvlText w:val="■"/>
      <w:lvlJc w:val="right"/>
      <w:pPr>
        <w:tabs>
          <w:tab w:val="num" w:pos="0"/>
        </w:tabs>
        <w:ind w:left="4365" w:hanging="225"/>
      </w:pPr>
      <w:rPr>
        <w:rFonts w:ascii="Verdana" w:eastAsia="Verdana" w:hAnsi="Verdana" w:cs="Verdana"/>
        <w:b w:val="0"/>
        <w:bCs w:val="0"/>
        <w:i w:val="0"/>
        <w:iCs w:val="0"/>
        <w:strike w:val="0"/>
        <w:color w:val="000000"/>
        <w:sz w:val="20"/>
        <w:szCs w:val="20"/>
        <w:u w:val="none"/>
      </w:rPr>
    </w:lvl>
    <w:lvl w:ilvl="6" w:tplc="29EED78C">
      <w:start w:val="1"/>
      <w:numFmt w:val="bullet"/>
      <w:lvlText w:val="●"/>
      <w:lvlJc w:val="left"/>
      <w:pPr>
        <w:tabs>
          <w:tab w:val="num" w:pos="0"/>
        </w:tabs>
        <w:ind w:left="5085" w:hanging="405"/>
      </w:pPr>
      <w:rPr>
        <w:rFonts w:ascii="Verdana" w:eastAsia="Verdana" w:hAnsi="Verdana" w:cs="Verdana"/>
        <w:b w:val="0"/>
        <w:bCs w:val="0"/>
        <w:i w:val="0"/>
        <w:iCs w:val="0"/>
        <w:strike w:val="0"/>
        <w:color w:val="000000"/>
        <w:sz w:val="20"/>
        <w:szCs w:val="20"/>
        <w:u w:val="none"/>
      </w:rPr>
    </w:lvl>
    <w:lvl w:ilvl="7" w:tplc="AE3CE94E">
      <w:start w:val="1"/>
      <w:numFmt w:val="bullet"/>
      <w:lvlText w:val="○"/>
      <w:lvlJc w:val="left"/>
      <w:pPr>
        <w:tabs>
          <w:tab w:val="num" w:pos="0"/>
        </w:tabs>
        <w:ind w:left="5805" w:hanging="405"/>
      </w:pPr>
      <w:rPr>
        <w:rFonts w:ascii="Courier New" w:eastAsia="Courier New" w:hAnsi="Courier New" w:cs="Courier New"/>
        <w:b w:val="0"/>
        <w:bCs w:val="0"/>
        <w:i w:val="0"/>
        <w:iCs w:val="0"/>
        <w:strike w:val="0"/>
        <w:color w:val="000000"/>
        <w:sz w:val="20"/>
        <w:szCs w:val="20"/>
        <w:u w:val="none"/>
      </w:rPr>
    </w:lvl>
    <w:lvl w:ilvl="8" w:tplc="04708E58">
      <w:start w:val="1"/>
      <w:numFmt w:val="bullet"/>
      <w:lvlText w:val="■"/>
      <w:lvlJc w:val="right"/>
      <w:pPr>
        <w:tabs>
          <w:tab w:val="num" w:pos="0"/>
        </w:tabs>
        <w:ind w:left="6525" w:hanging="225"/>
      </w:pPr>
      <w:rPr>
        <w:rFonts w:ascii="Verdana" w:eastAsia="Verdana" w:hAnsi="Verdana" w:cs="Verdana"/>
        <w:b w:val="0"/>
        <w:bCs w:val="0"/>
        <w:i w:val="0"/>
        <w:iCs w:val="0"/>
        <w:strike w:val="0"/>
        <w:color w:val="000000"/>
        <w:sz w:val="20"/>
        <w:szCs w:val="20"/>
        <w:u w:val="none"/>
      </w:rPr>
    </w:lvl>
  </w:abstractNum>
  <w:abstractNum w:abstractNumId="2">
    <w:nsid w:val="03BC698C"/>
    <w:multiLevelType w:val="hybridMultilevel"/>
    <w:tmpl w:val="CCE29FE2"/>
    <w:lvl w:ilvl="0" w:tplc="D68A15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5218D"/>
    <w:multiLevelType w:val="hybridMultilevel"/>
    <w:tmpl w:val="CCE29FE2"/>
    <w:lvl w:ilvl="0" w:tplc="D68A15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7737BD"/>
    <w:multiLevelType w:val="hybridMultilevel"/>
    <w:tmpl w:val="21B6ABFC"/>
    <w:lvl w:ilvl="0" w:tplc="A3489D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525DEE"/>
    <w:multiLevelType w:val="hybridMultilevel"/>
    <w:tmpl w:val="9AE60872"/>
    <w:lvl w:ilvl="0" w:tplc="A3489D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activeWritingStyle w:appName="MSWord" w:lang="en-US" w:vendorID="64" w:dllVersion="131078" w:nlCheck="1" w:checkStyle="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77B3E"/>
    <w:rsid w:val="00022827"/>
    <w:rsid w:val="00022E56"/>
    <w:rsid w:val="00044607"/>
    <w:rsid w:val="00071B0E"/>
    <w:rsid w:val="00074810"/>
    <w:rsid w:val="000B2F24"/>
    <w:rsid w:val="000B70B0"/>
    <w:rsid w:val="000F6719"/>
    <w:rsid w:val="00103F79"/>
    <w:rsid w:val="0011043D"/>
    <w:rsid w:val="00120845"/>
    <w:rsid w:val="00157A1A"/>
    <w:rsid w:val="00185566"/>
    <w:rsid w:val="00193B67"/>
    <w:rsid w:val="001A2696"/>
    <w:rsid w:val="001B6825"/>
    <w:rsid w:val="001D17A1"/>
    <w:rsid w:val="001E4062"/>
    <w:rsid w:val="0020510C"/>
    <w:rsid w:val="00232E92"/>
    <w:rsid w:val="002461B8"/>
    <w:rsid w:val="0024743E"/>
    <w:rsid w:val="0027198E"/>
    <w:rsid w:val="00275368"/>
    <w:rsid w:val="002A2212"/>
    <w:rsid w:val="002C4396"/>
    <w:rsid w:val="00342173"/>
    <w:rsid w:val="00355274"/>
    <w:rsid w:val="0036416C"/>
    <w:rsid w:val="003672E4"/>
    <w:rsid w:val="003A3E49"/>
    <w:rsid w:val="003C1483"/>
    <w:rsid w:val="00404BA3"/>
    <w:rsid w:val="00433175"/>
    <w:rsid w:val="00440EFB"/>
    <w:rsid w:val="00445E37"/>
    <w:rsid w:val="004703B4"/>
    <w:rsid w:val="00480F0A"/>
    <w:rsid w:val="004856A0"/>
    <w:rsid w:val="004C3276"/>
    <w:rsid w:val="004C7437"/>
    <w:rsid w:val="005557F2"/>
    <w:rsid w:val="0056086E"/>
    <w:rsid w:val="0056207F"/>
    <w:rsid w:val="005645AD"/>
    <w:rsid w:val="0056677F"/>
    <w:rsid w:val="00587DF0"/>
    <w:rsid w:val="005940D1"/>
    <w:rsid w:val="005B044F"/>
    <w:rsid w:val="005C6999"/>
    <w:rsid w:val="005D0EB4"/>
    <w:rsid w:val="005F158D"/>
    <w:rsid w:val="00623BA6"/>
    <w:rsid w:val="006335B4"/>
    <w:rsid w:val="0063689D"/>
    <w:rsid w:val="00653D6B"/>
    <w:rsid w:val="0066422B"/>
    <w:rsid w:val="006A46CE"/>
    <w:rsid w:val="006C30FF"/>
    <w:rsid w:val="006E7B5F"/>
    <w:rsid w:val="00703CB7"/>
    <w:rsid w:val="0071504E"/>
    <w:rsid w:val="00720BE1"/>
    <w:rsid w:val="00723BEF"/>
    <w:rsid w:val="007604CB"/>
    <w:rsid w:val="00760E6F"/>
    <w:rsid w:val="00781108"/>
    <w:rsid w:val="007A4F44"/>
    <w:rsid w:val="007D515D"/>
    <w:rsid w:val="007F270A"/>
    <w:rsid w:val="007F622A"/>
    <w:rsid w:val="007F6656"/>
    <w:rsid w:val="008032CE"/>
    <w:rsid w:val="00826C67"/>
    <w:rsid w:val="00866979"/>
    <w:rsid w:val="00867EF6"/>
    <w:rsid w:val="008736CD"/>
    <w:rsid w:val="00890136"/>
    <w:rsid w:val="008C1F9E"/>
    <w:rsid w:val="008D14CD"/>
    <w:rsid w:val="008E1058"/>
    <w:rsid w:val="008E2353"/>
    <w:rsid w:val="008E5F8B"/>
    <w:rsid w:val="0090416D"/>
    <w:rsid w:val="00910452"/>
    <w:rsid w:val="00950AA7"/>
    <w:rsid w:val="00954CBD"/>
    <w:rsid w:val="00992F59"/>
    <w:rsid w:val="009A3B02"/>
    <w:rsid w:val="009B60DC"/>
    <w:rsid w:val="009C0B51"/>
    <w:rsid w:val="009C2B45"/>
    <w:rsid w:val="009C6C4B"/>
    <w:rsid w:val="009C7167"/>
    <w:rsid w:val="009D0128"/>
    <w:rsid w:val="009D600A"/>
    <w:rsid w:val="009E3B78"/>
    <w:rsid w:val="009F042C"/>
    <w:rsid w:val="00A15D11"/>
    <w:rsid w:val="00A21994"/>
    <w:rsid w:val="00A4466E"/>
    <w:rsid w:val="00A640E5"/>
    <w:rsid w:val="00A66BEC"/>
    <w:rsid w:val="00A77B3E"/>
    <w:rsid w:val="00AD7D92"/>
    <w:rsid w:val="00AE06C5"/>
    <w:rsid w:val="00AF6A1E"/>
    <w:rsid w:val="00B00D0C"/>
    <w:rsid w:val="00B019C4"/>
    <w:rsid w:val="00B04859"/>
    <w:rsid w:val="00B1532B"/>
    <w:rsid w:val="00B2378A"/>
    <w:rsid w:val="00B4363A"/>
    <w:rsid w:val="00B44D40"/>
    <w:rsid w:val="00B4663D"/>
    <w:rsid w:val="00B5461A"/>
    <w:rsid w:val="00B63FD2"/>
    <w:rsid w:val="00B934E3"/>
    <w:rsid w:val="00BD0023"/>
    <w:rsid w:val="00BE6123"/>
    <w:rsid w:val="00C02799"/>
    <w:rsid w:val="00C21C63"/>
    <w:rsid w:val="00C817F0"/>
    <w:rsid w:val="00C8327C"/>
    <w:rsid w:val="00C854BB"/>
    <w:rsid w:val="00C91BE1"/>
    <w:rsid w:val="00CA31E0"/>
    <w:rsid w:val="00CC2F03"/>
    <w:rsid w:val="00CE2CB7"/>
    <w:rsid w:val="00D36FF2"/>
    <w:rsid w:val="00D55577"/>
    <w:rsid w:val="00D613A8"/>
    <w:rsid w:val="00D707AF"/>
    <w:rsid w:val="00D726BC"/>
    <w:rsid w:val="00D76C56"/>
    <w:rsid w:val="00D87681"/>
    <w:rsid w:val="00DA1774"/>
    <w:rsid w:val="00DF2932"/>
    <w:rsid w:val="00E066B7"/>
    <w:rsid w:val="00E2494C"/>
    <w:rsid w:val="00E25682"/>
    <w:rsid w:val="00E44A58"/>
    <w:rsid w:val="00E61659"/>
    <w:rsid w:val="00E75149"/>
    <w:rsid w:val="00E81860"/>
    <w:rsid w:val="00E85127"/>
    <w:rsid w:val="00E86FEE"/>
    <w:rsid w:val="00E903E2"/>
    <w:rsid w:val="00E9202F"/>
    <w:rsid w:val="00EA72F2"/>
    <w:rsid w:val="00EC13EE"/>
    <w:rsid w:val="00EC14F0"/>
    <w:rsid w:val="00EC411B"/>
    <w:rsid w:val="00EF75F6"/>
    <w:rsid w:val="00F12AE2"/>
    <w:rsid w:val="00F33714"/>
    <w:rsid w:val="00F353E3"/>
    <w:rsid w:val="00F92DBB"/>
    <w:rsid w:val="00FC3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B02"/>
    <w:pPr>
      <w:spacing w:before="120" w:after="120" w:line="276" w:lineRule="auto"/>
      <w:jc w:val="both"/>
    </w:pPr>
    <w:rPr>
      <w:color w:val="000000"/>
      <w:sz w:val="24"/>
      <w:szCs w:val="22"/>
    </w:rPr>
  </w:style>
  <w:style w:type="paragraph" w:styleId="Heading1">
    <w:name w:val="heading 1"/>
    <w:basedOn w:val="Normal"/>
    <w:next w:val="Normal"/>
    <w:qFormat/>
    <w:rsid w:val="00EF7B96"/>
    <w:pPr>
      <w:spacing w:before="100" w:after="240" w:line="240" w:lineRule="auto"/>
      <w:outlineLvl w:val="0"/>
    </w:pPr>
    <w:rPr>
      <w:b/>
      <w:bCs/>
      <w:sz w:val="28"/>
      <w:szCs w:val="28"/>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805BCE"/>
    <w:rPr>
      <w:sz w:val="20"/>
      <w:szCs w:val="20"/>
    </w:rPr>
  </w:style>
  <w:style w:type="paragraph" w:styleId="BalloonText">
    <w:name w:val="Balloon Text"/>
    <w:basedOn w:val="Normal"/>
    <w:link w:val="BalloonTextChar"/>
    <w:rsid w:val="00B048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B04859"/>
    <w:rPr>
      <w:rFonts w:ascii="Tahoma" w:hAnsi="Tahoma" w:cs="Tahoma"/>
      <w:color w:val="000000"/>
      <w:sz w:val="16"/>
      <w:szCs w:val="16"/>
    </w:rPr>
  </w:style>
  <w:style w:type="paragraph" w:styleId="Caption">
    <w:name w:val="caption"/>
    <w:basedOn w:val="Normal"/>
    <w:next w:val="Normal"/>
    <w:uiPriority w:val="35"/>
    <w:qFormat/>
    <w:rsid w:val="003A3E49"/>
    <w:pPr>
      <w:spacing w:before="0" w:after="0" w:line="240" w:lineRule="auto"/>
      <w:contextualSpacing/>
      <w:jc w:val="center"/>
    </w:pPr>
    <w:rPr>
      <w:rFonts w:eastAsia="Calibri"/>
      <w:b/>
      <w:bCs/>
      <w:color w:val="auto"/>
      <w:szCs w:val="18"/>
      <w:lang w:eastAsia="en-US"/>
    </w:rPr>
  </w:style>
  <w:style w:type="paragraph" w:styleId="NoSpacing">
    <w:name w:val="No Spacing"/>
    <w:uiPriority w:val="1"/>
    <w:qFormat/>
    <w:rsid w:val="00B04859"/>
    <w:pPr>
      <w:jc w:val="center"/>
    </w:pPr>
    <w:rPr>
      <w:rFonts w:eastAsia="Calibri"/>
      <w:szCs w:val="22"/>
      <w:lang w:eastAsia="en-US"/>
    </w:rPr>
  </w:style>
  <w:style w:type="table" w:customStyle="1" w:styleId="1">
    <w:name w:val="Светлая заливка1"/>
    <w:basedOn w:val="TableNormal"/>
    <w:uiPriority w:val="60"/>
    <w:rsid w:val="00B04859"/>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B04859"/>
    <w:pPr>
      <w:spacing w:before="100" w:beforeAutospacing="1" w:after="100" w:afterAutospacing="1" w:line="240" w:lineRule="auto"/>
      <w:jc w:val="left"/>
    </w:pPr>
    <w:rPr>
      <w:color w:val="auto"/>
      <w:szCs w:val="24"/>
    </w:rPr>
  </w:style>
  <w:style w:type="table" w:customStyle="1" w:styleId="2">
    <w:name w:val="Светлая заливка2"/>
    <w:basedOn w:val="TableNormal"/>
    <w:uiPriority w:val="60"/>
    <w:rsid w:val="00B04859"/>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
    <w:name w:val="Footnote Text Char"/>
    <w:basedOn w:val="DefaultParagraphFont"/>
    <w:link w:val="FootnoteText"/>
    <w:uiPriority w:val="99"/>
    <w:rsid w:val="00B04859"/>
    <w:rPr>
      <w:color w:val="000000"/>
    </w:rPr>
  </w:style>
  <w:style w:type="character" w:styleId="Hyperlink">
    <w:name w:val="Hyperlink"/>
    <w:basedOn w:val="DefaultParagraphFont"/>
    <w:rsid w:val="009B60DC"/>
    <w:rPr>
      <w:color w:val="0000FF" w:themeColor="hyperlink"/>
      <w:u w:val="single"/>
    </w:rPr>
  </w:style>
  <w:style w:type="paragraph" w:styleId="ListParagraph">
    <w:name w:val="List Paragraph"/>
    <w:basedOn w:val="Normal"/>
    <w:uiPriority w:val="34"/>
    <w:qFormat/>
    <w:rsid w:val="00E6165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_stol@inbox.ru"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konsta@yandex.r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ntlekhugov@gmail.com" TargetMode="External"/><Relationship Id="rId14" Type="http://schemas.openxmlformats.org/officeDocument/2006/relationships/diagramQuickStyle" Target="diagrams/quickStyle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ma-journal.ru/news/77063" TargetMode="External"/><Relationship Id="rId3" Type="http://schemas.openxmlformats.org/officeDocument/2006/relationships/hyperlink" Target="http://ma-journal.ru/news/77063" TargetMode="External"/><Relationship Id="rId7" Type="http://schemas.openxmlformats.org/officeDocument/2006/relationships/hyperlink" Target="http://ma-journal.ru/news/77063" TargetMode="External"/><Relationship Id="rId2" Type="http://schemas.openxmlformats.org/officeDocument/2006/relationships/hyperlink" Target="http://ma-journal.ru/news/77063" TargetMode="External"/><Relationship Id="rId1" Type="http://schemas.openxmlformats.org/officeDocument/2006/relationships/hyperlink" Target="http://ma-journal.ru/news/77063" TargetMode="External"/><Relationship Id="rId6" Type="http://schemas.openxmlformats.org/officeDocument/2006/relationships/hyperlink" Target="http://ma-journal.ru/news/77063" TargetMode="External"/><Relationship Id="rId5" Type="http://schemas.openxmlformats.org/officeDocument/2006/relationships/hyperlink" Target="http://ma-journal.ru/news/77063" TargetMode="External"/><Relationship Id="rId10" Type="http://schemas.openxmlformats.org/officeDocument/2006/relationships/hyperlink" Target="http://ma-journal.ru/news/77063" TargetMode="External"/><Relationship Id="rId4" Type="http://schemas.openxmlformats.org/officeDocument/2006/relationships/hyperlink" Target="http://ma-journal.ru/news/77063" TargetMode="External"/><Relationship Id="rId9" Type="http://schemas.openxmlformats.org/officeDocument/2006/relationships/hyperlink" Target="http://ma-journal.ru/news/7706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ntlehugov\&#1052;&#1086;&#1080;%20&#1076;&#1086;&#1082;&#1091;&#1084;&#1077;&#1085;&#1090;&#1099;\Downloads\&#1053;&#1086;&#1074;&#1072;&#1103;%20&#1087;&#1072;&#1087;&#1082;&#1072;\&#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ntlehugov\&#1052;&#1086;&#1080;%20&#1076;&#1086;&#1082;&#1091;&#1084;&#1077;&#1085;&#1090;&#1099;\Downloads\&#1053;&#1086;&#1074;&#1072;&#1103;%20&#1087;&#1072;&#1087;&#1082;&#107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490319462490321E-2"/>
          <c:y val="3.2896346947483994E-2"/>
          <c:w val="0.84282285908170962"/>
          <c:h val="0.870864072122702"/>
        </c:manualLayout>
      </c:layout>
      <c:lineChart>
        <c:grouping val="standard"/>
        <c:ser>
          <c:idx val="0"/>
          <c:order val="0"/>
          <c:tx>
            <c:strRef>
              <c:f>Лист1!$E$2</c:f>
              <c:strCache>
                <c:ptCount val="1"/>
                <c:pt idx="0">
                  <c:v>Turnover, th.pcs./day</c:v>
                </c:pt>
              </c:strCache>
            </c:strRef>
          </c:tx>
          <c:spPr>
            <a:ln>
              <a:solidFill>
                <a:schemeClr val="tx1"/>
              </a:solidFill>
              <a:prstDash val="sysDot"/>
            </a:ln>
          </c:spPr>
          <c:marker>
            <c:symbol val="none"/>
          </c:marker>
          <c:cat>
            <c:numRef>
              <c:f>Лист1!$C$3:$C$15</c:f>
              <c:numCache>
                <c:formatCode>dd/mmm</c:formatCode>
                <c:ptCount val="13"/>
                <c:pt idx="0">
                  <c:v>40869</c:v>
                </c:pt>
                <c:pt idx="1">
                  <c:v>40870</c:v>
                </c:pt>
                <c:pt idx="2">
                  <c:v>40871</c:v>
                </c:pt>
                <c:pt idx="3">
                  <c:v>40872</c:v>
                </c:pt>
                <c:pt idx="4">
                  <c:v>40873</c:v>
                </c:pt>
                <c:pt idx="5">
                  <c:v>40876</c:v>
                </c:pt>
                <c:pt idx="6">
                  <c:v>40877</c:v>
                </c:pt>
                <c:pt idx="7">
                  <c:v>40878</c:v>
                </c:pt>
                <c:pt idx="8">
                  <c:v>40879</c:v>
                </c:pt>
                <c:pt idx="9">
                  <c:v>40880</c:v>
                </c:pt>
                <c:pt idx="10">
                  <c:v>40883</c:v>
                </c:pt>
                <c:pt idx="11">
                  <c:v>40884</c:v>
                </c:pt>
                <c:pt idx="12">
                  <c:v>40885</c:v>
                </c:pt>
              </c:numCache>
            </c:numRef>
          </c:cat>
          <c:val>
            <c:numRef>
              <c:f>Лист1!$E$3:$E$15</c:f>
              <c:numCache>
                <c:formatCode>#,##0</c:formatCode>
                <c:ptCount val="13"/>
                <c:pt idx="0">
                  <c:v>2480</c:v>
                </c:pt>
                <c:pt idx="1">
                  <c:v>1940</c:v>
                </c:pt>
                <c:pt idx="2">
                  <c:v>2641</c:v>
                </c:pt>
                <c:pt idx="3">
                  <c:v>5941</c:v>
                </c:pt>
                <c:pt idx="4">
                  <c:v>21408</c:v>
                </c:pt>
                <c:pt idx="5">
                  <c:v>17748</c:v>
                </c:pt>
                <c:pt idx="6">
                  <c:v>28565</c:v>
                </c:pt>
                <c:pt idx="7">
                  <c:v>34471</c:v>
                </c:pt>
                <c:pt idx="8">
                  <c:v>392605</c:v>
                </c:pt>
                <c:pt idx="9">
                  <c:v>45015</c:v>
                </c:pt>
                <c:pt idx="10">
                  <c:v>4044</c:v>
                </c:pt>
                <c:pt idx="11">
                  <c:v>14698</c:v>
                </c:pt>
                <c:pt idx="12">
                  <c:v>20214</c:v>
                </c:pt>
              </c:numCache>
            </c:numRef>
          </c:val>
        </c:ser>
        <c:marker val="1"/>
        <c:axId val="66028672"/>
        <c:axId val="66030208"/>
      </c:lineChart>
      <c:lineChart>
        <c:grouping val="standard"/>
        <c:ser>
          <c:idx val="1"/>
          <c:order val="1"/>
          <c:tx>
            <c:strRef>
              <c:f>Лист1!$F$2</c:f>
              <c:strCache>
                <c:ptCount val="1"/>
                <c:pt idx="0">
                  <c:v>Average price, rub.</c:v>
                </c:pt>
              </c:strCache>
            </c:strRef>
          </c:tx>
          <c:spPr>
            <a:ln>
              <a:solidFill>
                <a:schemeClr val="tx1"/>
              </a:solidFill>
            </a:ln>
          </c:spPr>
          <c:marker>
            <c:symbol val="none"/>
          </c:marker>
          <c:cat>
            <c:numRef>
              <c:f>Лист1!$C$3:$C$15</c:f>
              <c:numCache>
                <c:formatCode>dd/mmm</c:formatCode>
                <c:ptCount val="13"/>
                <c:pt idx="0">
                  <c:v>40869</c:v>
                </c:pt>
                <c:pt idx="1">
                  <c:v>40870</c:v>
                </c:pt>
                <c:pt idx="2">
                  <c:v>40871</c:v>
                </c:pt>
                <c:pt idx="3">
                  <c:v>40872</c:v>
                </c:pt>
                <c:pt idx="4">
                  <c:v>40873</c:v>
                </c:pt>
                <c:pt idx="5">
                  <c:v>40876</c:v>
                </c:pt>
                <c:pt idx="6">
                  <c:v>40877</c:v>
                </c:pt>
                <c:pt idx="7">
                  <c:v>40878</c:v>
                </c:pt>
                <c:pt idx="8">
                  <c:v>40879</c:v>
                </c:pt>
                <c:pt idx="9">
                  <c:v>40880</c:v>
                </c:pt>
                <c:pt idx="10">
                  <c:v>40883</c:v>
                </c:pt>
                <c:pt idx="11">
                  <c:v>40884</c:v>
                </c:pt>
                <c:pt idx="12">
                  <c:v>40885</c:v>
                </c:pt>
              </c:numCache>
            </c:numRef>
          </c:cat>
          <c:val>
            <c:numRef>
              <c:f>Лист1!$F$3:$F$15</c:f>
              <c:numCache>
                <c:formatCode>#,##0.00</c:formatCode>
                <c:ptCount val="13"/>
                <c:pt idx="0">
                  <c:v>2044.8</c:v>
                </c:pt>
                <c:pt idx="1">
                  <c:v>2033.1</c:v>
                </c:pt>
                <c:pt idx="2">
                  <c:v>2064.5</c:v>
                </c:pt>
                <c:pt idx="3">
                  <c:v>2132.1</c:v>
                </c:pt>
                <c:pt idx="4">
                  <c:v>2287.8000000000002</c:v>
                </c:pt>
                <c:pt idx="5">
                  <c:v>2323.8000000000002</c:v>
                </c:pt>
                <c:pt idx="6">
                  <c:v>2312.4</c:v>
                </c:pt>
                <c:pt idx="7">
                  <c:v>2312.1999999999998</c:v>
                </c:pt>
                <c:pt idx="8">
                  <c:v>3520.5</c:v>
                </c:pt>
                <c:pt idx="9">
                  <c:v>3639.2</c:v>
                </c:pt>
                <c:pt idx="10">
                  <c:v>3600.8</c:v>
                </c:pt>
                <c:pt idx="11">
                  <c:v>3614.8</c:v>
                </c:pt>
                <c:pt idx="12">
                  <c:v>3628.8</c:v>
                </c:pt>
              </c:numCache>
            </c:numRef>
          </c:val>
        </c:ser>
        <c:marker val="1"/>
        <c:axId val="66041728"/>
        <c:axId val="66040192"/>
      </c:lineChart>
      <c:dateAx>
        <c:axId val="66028672"/>
        <c:scaling>
          <c:orientation val="minMax"/>
        </c:scaling>
        <c:axPos val="b"/>
        <c:numFmt formatCode="dd/mm/yy;@" sourceLinked="0"/>
        <c:tickLblPos val="nextTo"/>
        <c:crossAx val="66030208"/>
        <c:crosses val="autoZero"/>
        <c:auto val="1"/>
        <c:lblOffset val="100"/>
      </c:dateAx>
      <c:valAx>
        <c:axId val="66030208"/>
        <c:scaling>
          <c:orientation val="minMax"/>
        </c:scaling>
        <c:axPos val="l"/>
        <c:majorGridlines/>
        <c:numFmt formatCode="#," sourceLinked="0"/>
        <c:tickLblPos val="nextTo"/>
        <c:crossAx val="66028672"/>
        <c:crosses val="autoZero"/>
        <c:crossBetween val="between"/>
      </c:valAx>
      <c:valAx>
        <c:axId val="66040192"/>
        <c:scaling>
          <c:orientation val="minMax"/>
        </c:scaling>
        <c:axPos val="r"/>
        <c:numFmt formatCode="#,###" sourceLinked="0"/>
        <c:tickLblPos val="nextTo"/>
        <c:crossAx val="66041728"/>
        <c:crosses val="max"/>
        <c:crossBetween val="between"/>
      </c:valAx>
      <c:dateAx>
        <c:axId val="66041728"/>
        <c:scaling>
          <c:orientation val="minMax"/>
        </c:scaling>
        <c:delete val="1"/>
        <c:axPos val="b"/>
        <c:numFmt formatCode="dd/mmm" sourceLinked="1"/>
        <c:tickLblPos val="none"/>
        <c:crossAx val="66040192"/>
        <c:crosses val="autoZero"/>
        <c:auto val="1"/>
        <c:lblOffset val="100"/>
      </c:dateAx>
      <c:spPr>
        <a:noFill/>
        <a:ln>
          <a:noFill/>
        </a:ln>
      </c:spPr>
    </c:plotArea>
    <c:legend>
      <c:legendPos val="r"/>
      <c:layout>
        <c:manualLayout>
          <c:xMode val="edge"/>
          <c:yMode val="edge"/>
          <c:x val="8.2752285985840071E-2"/>
          <c:y val="3.2015477729302806E-2"/>
          <c:w val="0.46498555555555582"/>
          <c:h val="0.19926068378918999"/>
        </c:manualLayout>
      </c:layout>
    </c:legend>
    <c:plotVisOnly val="1"/>
  </c:chart>
  <c:spPr>
    <a:noFill/>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4903194624903238E-2"/>
          <c:y val="3.2896346947483952E-2"/>
          <c:w val="0.84282285908170962"/>
          <c:h val="0.87086407212270223"/>
        </c:manualLayout>
      </c:layout>
      <c:lineChart>
        <c:grouping val="standard"/>
        <c:ser>
          <c:idx val="0"/>
          <c:order val="0"/>
          <c:tx>
            <c:strRef>
              <c:f>Лист1!$D$37</c:f>
              <c:strCache>
                <c:ptCount val="1"/>
                <c:pt idx="0">
                  <c:v>SampEn (price incremental)</c:v>
                </c:pt>
              </c:strCache>
            </c:strRef>
          </c:tx>
          <c:spPr>
            <a:ln>
              <a:solidFill>
                <a:schemeClr val="tx1"/>
              </a:solidFill>
              <a:prstDash val="sysDot"/>
            </a:ln>
          </c:spPr>
          <c:marker>
            <c:symbol val="none"/>
          </c:marker>
          <c:cat>
            <c:numRef>
              <c:f>Лист1!$C$3:$C$15</c:f>
              <c:numCache>
                <c:formatCode>dd/mmm</c:formatCode>
                <c:ptCount val="13"/>
                <c:pt idx="0">
                  <c:v>40869</c:v>
                </c:pt>
                <c:pt idx="1">
                  <c:v>40870</c:v>
                </c:pt>
                <c:pt idx="2">
                  <c:v>40871</c:v>
                </c:pt>
                <c:pt idx="3">
                  <c:v>40872</c:v>
                </c:pt>
                <c:pt idx="4">
                  <c:v>40873</c:v>
                </c:pt>
                <c:pt idx="5">
                  <c:v>40876</c:v>
                </c:pt>
                <c:pt idx="6">
                  <c:v>40877</c:v>
                </c:pt>
                <c:pt idx="7">
                  <c:v>40878</c:v>
                </c:pt>
                <c:pt idx="8">
                  <c:v>40879</c:v>
                </c:pt>
                <c:pt idx="9">
                  <c:v>40880</c:v>
                </c:pt>
                <c:pt idx="10">
                  <c:v>40883</c:v>
                </c:pt>
                <c:pt idx="11">
                  <c:v>40884</c:v>
                </c:pt>
                <c:pt idx="12">
                  <c:v>40885</c:v>
                </c:pt>
              </c:numCache>
            </c:numRef>
          </c:cat>
          <c:val>
            <c:numRef>
              <c:f>Лист1!$D$39:$D$51</c:f>
              <c:numCache>
                <c:formatCode>0.00%</c:formatCode>
                <c:ptCount val="13"/>
                <c:pt idx="0">
                  <c:v>9.6000000000000002E-2</c:v>
                </c:pt>
                <c:pt idx="1">
                  <c:v>0.10299999999999998</c:v>
                </c:pt>
                <c:pt idx="2">
                  <c:v>0.26200000000000001</c:v>
                </c:pt>
                <c:pt idx="3">
                  <c:v>1.014999999999999</c:v>
                </c:pt>
                <c:pt idx="4">
                  <c:v>0.70600000000000041</c:v>
                </c:pt>
                <c:pt idx="5">
                  <c:v>0.92</c:v>
                </c:pt>
                <c:pt idx="6">
                  <c:v>0.65700000000000058</c:v>
                </c:pt>
                <c:pt idx="7">
                  <c:v>0.82199999999999995</c:v>
                </c:pt>
                <c:pt idx="8">
                  <c:v>0.56399999999999995</c:v>
                </c:pt>
                <c:pt idx="9">
                  <c:v>1.4119999999999981</c:v>
                </c:pt>
                <c:pt idx="10">
                  <c:v>0.37700000000000022</c:v>
                </c:pt>
                <c:pt idx="11">
                  <c:v>0.27200000000000002</c:v>
                </c:pt>
                <c:pt idx="12">
                  <c:v>0.50900000000000001</c:v>
                </c:pt>
              </c:numCache>
            </c:numRef>
          </c:val>
        </c:ser>
        <c:ser>
          <c:idx val="1"/>
          <c:order val="1"/>
          <c:tx>
            <c:strRef>
              <c:f>Лист1!$G$37</c:f>
              <c:strCache>
                <c:ptCount val="1"/>
                <c:pt idx="0">
                  <c:v>SampEn (volume)</c:v>
                </c:pt>
              </c:strCache>
            </c:strRef>
          </c:tx>
          <c:spPr>
            <a:ln>
              <a:solidFill>
                <a:schemeClr val="tx1"/>
              </a:solidFill>
            </a:ln>
          </c:spPr>
          <c:marker>
            <c:symbol val="none"/>
          </c:marker>
          <c:cat>
            <c:numRef>
              <c:f>Лист1!$C$3:$C$15</c:f>
              <c:numCache>
                <c:formatCode>dd/mmm</c:formatCode>
                <c:ptCount val="13"/>
                <c:pt idx="0">
                  <c:v>40869</c:v>
                </c:pt>
                <c:pt idx="1">
                  <c:v>40870</c:v>
                </c:pt>
                <c:pt idx="2">
                  <c:v>40871</c:v>
                </c:pt>
                <c:pt idx="3">
                  <c:v>40872</c:v>
                </c:pt>
                <c:pt idx="4">
                  <c:v>40873</c:v>
                </c:pt>
                <c:pt idx="5">
                  <c:v>40876</c:v>
                </c:pt>
                <c:pt idx="6">
                  <c:v>40877</c:v>
                </c:pt>
                <c:pt idx="7">
                  <c:v>40878</c:v>
                </c:pt>
                <c:pt idx="8">
                  <c:v>40879</c:v>
                </c:pt>
                <c:pt idx="9">
                  <c:v>40880</c:v>
                </c:pt>
                <c:pt idx="10">
                  <c:v>40883</c:v>
                </c:pt>
                <c:pt idx="11">
                  <c:v>40884</c:v>
                </c:pt>
                <c:pt idx="12">
                  <c:v>40885</c:v>
                </c:pt>
              </c:numCache>
            </c:numRef>
          </c:cat>
          <c:val>
            <c:numRef>
              <c:f>Лист1!$G$39:$G$51</c:f>
              <c:numCache>
                <c:formatCode>0.00%</c:formatCode>
                <c:ptCount val="13"/>
                <c:pt idx="0">
                  <c:v>3.2000000000000028E-2</c:v>
                </c:pt>
                <c:pt idx="1">
                  <c:v>1.7000000000000001E-2</c:v>
                </c:pt>
                <c:pt idx="2">
                  <c:v>0.16900000000000001</c:v>
                </c:pt>
                <c:pt idx="3">
                  <c:v>0.60400000000000043</c:v>
                </c:pt>
                <c:pt idx="4">
                  <c:v>0.64800000000000046</c:v>
                </c:pt>
                <c:pt idx="5">
                  <c:v>0.46600000000000008</c:v>
                </c:pt>
                <c:pt idx="6">
                  <c:v>0.27700000000000002</c:v>
                </c:pt>
                <c:pt idx="7">
                  <c:v>0.42700000000000027</c:v>
                </c:pt>
                <c:pt idx="8">
                  <c:v>0.94599999999999995</c:v>
                </c:pt>
                <c:pt idx="9">
                  <c:v>0.93200000000000005</c:v>
                </c:pt>
                <c:pt idx="10">
                  <c:v>0.5620000000000005</c:v>
                </c:pt>
                <c:pt idx="11">
                  <c:v>0.23300000000000001</c:v>
                </c:pt>
                <c:pt idx="12">
                  <c:v>0.27500000000000002</c:v>
                </c:pt>
              </c:numCache>
            </c:numRef>
          </c:val>
        </c:ser>
        <c:marker val="1"/>
        <c:axId val="66000768"/>
        <c:axId val="66002304"/>
      </c:lineChart>
      <c:dateAx>
        <c:axId val="66000768"/>
        <c:scaling>
          <c:orientation val="minMax"/>
        </c:scaling>
        <c:axPos val="b"/>
        <c:numFmt formatCode="dd/mm/yy;@" sourceLinked="0"/>
        <c:tickLblPos val="nextTo"/>
        <c:crossAx val="66002304"/>
        <c:crosses val="autoZero"/>
        <c:auto val="1"/>
        <c:lblOffset val="100"/>
      </c:dateAx>
      <c:valAx>
        <c:axId val="66002304"/>
        <c:scaling>
          <c:orientation val="minMax"/>
        </c:scaling>
        <c:axPos val="l"/>
        <c:majorGridlines/>
        <c:numFmt formatCode="0%" sourceLinked="0"/>
        <c:tickLblPos val="nextTo"/>
        <c:crossAx val="66000768"/>
        <c:crosses val="autoZero"/>
        <c:crossBetween val="between"/>
      </c:valAx>
      <c:spPr>
        <a:noFill/>
        <a:ln>
          <a:noFill/>
        </a:ln>
      </c:spPr>
    </c:plotArea>
    <c:legend>
      <c:legendPos val="r"/>
      <c:layout>
        <c:manualLayout>
          <c:xMode val="edge"/>
          <c:yMode val="edge"/>
          <c:x val="8.2752285985840043E-2"/>
          <c:y val="3.2015477729302813E-2"/>
          <c:w val="0.56799777777777782"/>
          <c:h val="0.24028133074935429"/>
        </c:manualLayout>
      </c:layout>
    </c:legend>
    <c:plotVisOnly val="1"/>
  </c:chart>
  <c:spPr>
    <a:noFill/>
    <a:ln>
      <a:noFill/>
    </a:ln>
  </c:spPr>
  <c:txPr>
    <a:bodyPr/>
    <a:lstStyle/>
    <a:p>
      <a:pPr>
        <a:defRPr>
          <a:latin typeface="Times New Roman" pitchFamily="18" charset="0"/>
          <a:cs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11F044-1B88-4ED5-ABD0-314451FD3E58}" type="doc">
      <dgm:prSet loTypeId="urn:microsoft.com/office/officeart/2005/8/layout/hierarchy2" loCatId="hierarchy" qsTypeId="urn:microsoft.com/office/officeart/2005/8/quickstyle/simple2" qsCatId="simple" csTypeId="urn:microsoft.com/office/officeart/2005/8/colors/accent0_1" csCatId="mainScheme" phldr="1"/>
      <dgm:spPr/>
      <dgm:t>
        <a:bodyPr/>
        <a:lstStyle/>
        <a:p>
          <a:endParaRPr lang="ru-RU"/>
        </a:p>
      </dgm:t>
    </dgm:pt>
    <dgm:pt modelId="{626DDF49-B7A3-425B-93FD-558188B013CF}">
      <dgm:prSet phldrT="[Текст]"/>
      <dgm:spPr/>
      <dgm:t>
        <a:bodyPr/>
        <a:lstStyle/>
        <a:p>
          <a:pPr algn="ctr"/>
          <a:r>
            <a:rPr lang="en-US">
              <a:latin typeface="Times New Roman" pitchFamily="18" charset="0"/>
              <a:cs typeface="Times New Roman" pitchFamily="18" charset="0"/>
            </a:rPr>
            <a:t>Market abuse</a:t>
          </a:r>
          <a:endParaRPr lang="ru-RU">
            <a:latin typeface="Times New Roman" pitchFamily="18" charset="0"/>
            <a:cs typeface="Times New Roman" pitchFamily="18" charset="0"/>
          </a:endParaRPr>
        </a:p>
      </dgm:t>
    </dgm:pt>
    <dgm:pt modelId="{10F3E988-F135-4766-96F7-B5E7AC18BFAB}" type="parTrans" cxnId="{F07CB669-EF52-4D4A-98EE-ED1B9C914FB7}">
      <dgm:prSet/>
      <dgm:spPr/>
      <dgm:t>
        <a:bodyPr/>
        <a:lstStyle/>
        <a:p>
          <a:pPr algn="ctr"/>
          <a:endParaRPr lang="ru-RU"/>
        </a:p>
      </dgm:t>
    </dgm:pt>
    <dgm:pt modelId="{34C25595-83B7-4BC9-82AA-91270C37E818}" type="sibTrans" cxnId="{F07CB669-EF52-4D4A-98EE-ED1B9C914FB7}">
      <dgm:prSet/>
      <dgm:spPr/>
      <dgm:t>
        <a:bodyPr/>
        <a:lstStyle/>
        <a:p>
          <a:pPr algn="ctr"/>
          <a:endParaRPr lang="ru-RU"/>
        </a:p>
      </dgm:t>
    </dgm:pt>
    <dgm:pt modelId="{7D6CECD2-8097-485B-A1E7-E57EAAFDAD55}" type="asst">
      <dgm:prSet phldrT="[Текст]"/>
      <dgm:spPr/>
      <dgm:t>
        <a:bodyPr/>
        <a:lstStyle/>
        <a:p>
          <a:pPr algn="ctr"/>
          <a:r>
            <a:rPr lang="en-US">
              <a:latin typeface="Times New Roman" pitchFamily="18" charset="0"/>
              <a:cs typeface="Times New Roman" pitchFamily="18" charset="0"/>
            </a:rPr>
            <a:t>Illigal insider trading</a:t>
          </a:r>
          <a:endParaRPr lang="ru-RU">
            <a:latin typeface="Times New Roman" pitchFamily="18" charset="0"/>
            <a:cs typeface="Times New Roman" pitchFamily="18" charset="0"/>
          </a:endParaRPr>
        </a:p>
      </dgm:t>
    </dgm:pt>
    <dgm:pt modelId="{50AF1592-4752-4761-B62D-BB16619F9057}" type="parTrans" cxnId="{394423F4-D98B-48E6-BE40-58E129E1E3EC}">
      <dgm:prSet/>
      <dgm:spPr/>
      <dgm:t>
        <a:bodyPr/>
        <a:lstStyle/>
        <a:p>
          <a:pPr algn="ctr"/>
          <a:endParaRPr lang="ru-RU"/>
        </a:p>
      </dgm:t>
    </dgm:pt>
    <dgm:pt modelId="{479E3A77-697D-4D3E-96C6-F6999FD69BD9}" type="sibTrans" cxnId="{394423F4-D98B-48E6-BE40-58E129E1E3EC}">
      <dgm:prSet/>
      <dgm:spPr/>
      <dgm:t>
        <a:bodyPr/>
        <a:lstStyle/>
        <a:p>
          <a:pPr algn="ctr"/>
          <a:endParaRPr lang="ru-RU"/>
        </a:p>
      </dgm:t>
    </dgm:pt>
    <dgm:pt modelId="{CA4A457A-7C84-464D-AAEC-2A4BAE9CA4CA}" type="asst">
      <dgm:prSet/>
      <dgm:spPr/>
      <dgm:t>
        <a:bodyPr/>
        <a:lstStyle/>
        <a:p>
          <a:pPr algn="ctr"/>
          <a:r>
            <a:rPr lang="en-US">
              <a:latin typeface="Times New Roman" pitchFamily="18" charset="0"/>
              <a:cs typeface="Times New Roman" pitchFamily="18" charset="0"/>
            </a:rPr>
            <a:t>Market manipulation</a:t>
          </a:r>
          <a:endParaRPr lang="ru-RU">
            <a:latin typeface="Times New Roman" pitchFamily="18" charset="0"/>
            <a:cs typeface="Times New Roman" pitchFamily="18" charset="0"/>
          </a:endParaRPr>
        </a:p>
      </dgm:t>
    </dgm:pt>
    <dgm:pt modelId="{DE153ADA-AF3B-4439-B7EA-6D708F92D147}" type="parTrans" cxnId="{7E9F7C69-A059-4DA8-8BFD-C795DB2519E6}">
      <dgm:prSet/>
      <dgm:spPr/>
      <dgm:t>
        <a:bodyPr/>
        <a:lstStyle/>
        <a:p>
          <a:pPr algn="ctr"/>
          <a:endParaRPr lang="ru-RU"/>
        </a:p>
      </dgm:t>
    </dgm:pt>
    <dgm:pt modelId="{BFA3DC18-B87E-4A43-A6CB-BE9CC7FC7EFF}" type="sibTrans" cxnId="{7E9F7C69-A059-4DA8-8BFD-C795DB2519E6}">
      <dgm:prSet/>
      <dgm:spPr/>
      <dgm:t>
        <a:bodyPr/>
        <a:lstStyle/>
        <a:p>
          <a:pPr algn="ctr"/>
          <a:endParaRPr lang="ru-RU"/>
        </a:p>
      </dgm:t>
    </dgm:pt>
    <dgm:pt modelId="{C3062969-542F-4A1E-8195-6FA320504473}" type="asst">
      <dgm:prSet/>
      <dgm:spPr/>
      <dgm:t>
        <a:bodyPr/>
        <a:lstStyle/>
        <a:p>
          <a:pPr algn="ctr"/>
          <a:r>
            <a:rPr lang="en-US">
              <a:latin typeface="Times New Roman" pitchFamily="18" charset="0"/>
              <a:cs typeface="Times New Roman" pitchFamily="18" charset="0"/>
            </a:rPr>
            <a:t>Information-based </a:t>
          </a:r>
          <a:endParaRPr lang="ru-RU">
            <a:latin typeface="Times New Roman" pitchFamily="18" charset="0"/>
            <a:cs typeface="Times New Roman" pitchFamily="18" charset="0"/>
          </a:endParaRPr>
        </a:p>
      </dgm:t>
    </dgm:pt>
    <dgm:pt modelId="{DDF9ED42-EA1B-4B2E-8E78-5557649D0CF9}" type="parTrans" cxnId="{055D7C18-E046-4A9B-A272-D6E95C5E2371}">
      <dgm:prSet/>
      <dgm:spPr/>
      <dgm:t>
        <a:bodyPr/>
        <a:lstStyle/>
        <a:p>
          <a:pPr algn="ctr"/>
          <a:endParaRPr lang="ru-RU"/>
        </a:p>
      </dgm:t>
    </dgm:pt>
    <dgm:pt modelId="{84FC10FB-1FC2-4164-BB63-C635DBC9C6DF}" type="sibTrans" cxnId="{055D7C18-E046-4A9B-A272-D6E95C5E2371}">
      <dgm:prSet/>
      <dgm:spPr/>
      <dgm:t>
        <a:bodyPr/>
        <a:lstStyle/>
        <a:p>
          <a:pPr algn="ctr"/>
          <a:endParaRPr lang="ru-RU"/>
        </a:p>
      </dgm:t>
    </dgm:pt>
    <dgm:pt modelId="{3E082CBE-6114-4978-BA1C-FAC46B1A90DA}" type="asst">
      <dgm:prSet/>
      <dgm:spPr/>
      <dgm:t>
        <a:bodyPr/>
        <a:lstStyle/>
        <a:p>
          <a:pPr algn="ctr"/>
          <a:r>
            <a:rPr lang="en-US">
              <a:latin typeface="Times New Roman" pitchFamily="18" charset="0"/>
              <a:cs typeface="Times New Roman" pitchFamily="18" charset="0"/>
            </a:rPr>
            <a:t>Action-based</a:t>
          </a:r>
          <a:endParaRPr lang="ru-RU">
            <a:latin typeface="Times New Roman" pitchFamily="18" charset="0"/>
            <a:cs typeface="Times New Roman" pitchFamily="18" charset="0"/>
          </a:endParaRPr>
        </a:p>
      </dgm:t>
    </dgm:pt>
    <dgm:pt modelId="{96773789-D767-45EA-B6CA-F280AF48332B}" type="parTrans" cxnId="{84D0D8EA-CC92-4A69-B240-BC65AB636839}">
      <dgm:prSet/>
      <dgm:spPr/>
      <dgm:t>
        <a:bodyPr/>
        <a:lstStyle/>
        <a:p>
          <a:pPr algn="ctr"/>
          <a:endParaRPr lang="ru-RU"/>
        </a:p>
      </dgm:t>
    </dgm:pt>
    <dgm:pt modelId="{A0812234-26C8-41F6-BD3A-E3AC30788797}" type="sibTrans" cxnId="{84D0D8EA-CC92-4A69-B240-BC65AB636839}">
      <dgm:prSet/>
      <dgm:spPr/>
      <dgm:t>
        <a:bodyPr/>
        <a:lstStyle/>
        <a:p>
          <a:pPr algn="ctr"/>
          <a:endParaRPr lang="ru-RU"/>
        </a:p>
      </dgm:t>
    </dgm:pt>
    <dgm:pt modelId="{9520DC70-30AD-4B4C-A7A3-FCE3B7D2FDCC}" type="asst">
      <dgm:prSet/>
      <dgm:spPr/>
      <dgm:t>
        <a:bodyPr/>
        <a:lstStyle/>
        <a:p>
          <a:pPr algn="ctr"/>
          <a:r>
            <a:rPr lang="en-US">
              <a:latin typeface="Times New Roman" pitchFamily="18" charset="0"/>
              <a:cs typeface="Times New Roman" pitchFamily="18" charset="0"/>
            </a:rPr>
            <a:t>Trade-based</a:t>
          </a:r>
          <a:endParaRPr lang="ru-RU">
            <a:latin typeface="Times New Roman" pitchFamily="18" charset="0"/>
            <a:cs typeface="Times New Roman" pitchFamily="18" charset="0"/>
          </a:endParaRPr>
        </a:p>
      </dgm:t>
    </dgm:pt>
    <dgm:pt modelId="{8C12A523-87E2-4160-A404-7A52BDA2321B}" type="parTrans" cxnId="{FA5A9F77-606D-4E47-A730-04ADE03852C8}">
      <dgm:prSet/>
      <dgm:spPr/>
      <dgm:t>
        <a:bodyPr/>
        <a:lstStyle/>
        <a:p>
          <a:pPr algn="ctr"/>
          <a:endParaRPr lang="ru-RU"/>
        </a:p>
      </dgm:t>
    </dgm:pt>
    <dgm:pt modelId="{D81B62E2-48B2-4369-8D95-8D62B1F37586}" type="sibTrans" cxnId="{FA5A9F77-606D-4E47-A730-04ADE03852C8}">
      <dgm:prSet/>
      <dgm:spPr/>
      <dgm:t>
        <a:bodyPr/>
        <a:lstStyle/>
        <a:p>
          <a:pPr algn="ctr"/>
          <a:endParaRPr lang="ru-RU"/>
        </a:p>
      </dgm:t>
    </dgm:pt>
    <dgm:pt modelId="{1652CD41-8E99-4063-8006-3540F2223C26}" type="pres">
      <dgm:prSet presAssocID="{2811F044-1B88-4ED5-ABD0-314451FD3E58}" presName="diagram" presStyleCnt="0">
        <dgm:presLayoutVars>
          <dgm:chPref val="1"/>
          <dgm:dir/>
          <dgm:animOne val="branch"/>
          <dgm:animLvl val="lvl"/>
          <dgm:resizeHandles val="exact"/>
        </dgm:presLayoutVars>
      </dgm:prSet>
      <dgm:spPr/>
      <dgm:t>
        <a:bodyPr/>
        <a:lstStyle/>
        <a:p>
          <a:endParaRPr lang="ru-RU"/>
        </a:p>
      </dgm:t>
    </dgm:pt>
    <dgm:pt modelId="{575F0F05-4656-45E5-813D-441FDB8B2ED4}" type="pres">
      <dgm:prSet presAssocID="{626DDF49-B7A3-425B-93FD-558188B013CF}" presName="root1" presStyleCnt="0"/>
      <dgm:spPr/>
    </dgm:pt>
    <dgm:pt modelId="{606FBF47-5227-4AF0-B99D-D925319C001C}" type="pres">
      <dgm:prSet presAssocID="{626DDF49-B7A3-425B-93FD-558188B013CF}" presName="LevelOneTextNode" presStyleLbl="node0" presStyleIdx="0" presStyleCnt="1">
        <dgm:presLayoutVars>
          <dgm:chPref val="3"/>
        </dgm:presLayoutVars>
      </dgm:prSet>
      <dgm:spPr/>
      <dgm:t>
        <a:bodyPr/>
        <a:lstStyle/>
        <a:p>
          <a:endParaRPr lang="ru-RU"/>
        </a:p>
      </dgm:t>
    </dgm:pt>
    <dgm:pt modelId="{A359CD68-EBAA-4A2C-A696-45E9CA3F252F}" type="pres">
      <dgm:prSet presAssocID="{626DDF49-B7A3-425B-93FD-558188B013CF}" presName="level2hierChild" presStyleCnt="0"/>
      <dgm:spPr/>
    </dgm:pt>
    <dgm:pt modelId="{AC415FA8-60F6-48A8-96A2-A00E8176EB8C}" type="pres">
      <dgm:prSet presAssocID="{50AF1592-4752-4761-B62D-BB16619F9057}" presName="conn2-1" presStyleLbl="parChTrans1D2" presStyleIdx="0" presStyleCnt="2"/>
      <dgm:spPr/>
      <dgm:t>
        <a:bodyPr/>
        <a:lstStyle/>
        <a:p>
          <a:endParaRPr lang="ru-RU"/>
        </a:p>
      </dgm:t>
    </dgm:pt>
    <dgm:pt modelId="{BD69A106-A8CB-4EA5-A779-E97FFA3BFA6F}" type="pres">
      <dgm:prSet presAssocID="{50AF1592-4752-4761-B62D-BB16619F9057}" presName="connTx" presStyleLbl="parChTrans1D2" presStyleIdx="0" presStyleCnt="2"/>
      <dgm:spPr/>
      <dgm:t>
        <a:bodyPr/>
        <a:lstStyle/>
        <a:p>
          <a:endParaRPr lang="ru-RU"/>
        </a:p>
      </dgm:t>
    </dgm:pt>
    <dgm:pt modelId="{AF1C3730-0BB1-49A4-86DE-CE640EC51434}" type="pres">
      <dgm:prSet presAssocID="{7D6CECD2-8097-485B-A1E7-E57EAAFDAD55}" presName="root2" presStyleCnt="0"/>
      <dgm:spPr/>
    </dgm:pt>
    <dgm:pt modelId="{47A2EAF7-A694-4F11-82C0-B17AA21807CE}" type="pres">
      <dgm:prSet presAssocID="{7D6CECD2-8097-485B-A1E7-E57EAAFDAD55}" presName="LevelTwoTextNode" presStyleLbl="asst1" presStyleIdx="0" presStyleCnt="5">
        <dgm:presLayoutVars>
          <dgm:chPref val="3"/>
        </dgm:presLayoutVars>
      </dgm:prSet>
      <dgm:spPr/>
      <dgm:t>
        <a:bodyPr/>
        <a:lstStyle/>
        <a:p>
          <a:endParaRPr lang="ru-RU"/>
        </a:p>
      </dgm:t>
    </dgm:pt>
    <dgm:pt modelId="{5E77726F-13CA-4329-8458-34A5F32BEF60}" type="pres">
      <dgm:prSet presAssocID="{7D6CECD2-8097-485B-A1E7-E57EAAFDAD55}" presName="level3hierChild" presStyleCnt="0"/>
      <dgm:spPr/>
    </dgm:pt>
    <dgm:pt modelId="{5409D38E-0AFE-4EF4-922A-AE4558565258}" type="pres">
      <dgm:prSet presAssocID="{DE153ADA-AF3B-4439-B7EA-6D708F92D147}" presName="conn2-1" presStyleLbl="parChTrans1D2" presStyleIdx="1" presStyleCnt="2"/>
      <dgm:spPr/>
      <dgm:t>
        <a:bodyPr/>
        <a:lstStyle/>
        <a:p>
          <a:endParaRPr lang="ru-RU"/>
        </a:p>
      </dgm:t>
    </dgm:pt>
    <dgm:pt modelId="{0879A2EB-D4D0-4829-BD18-5A26769E5C75}" type="pres">
      <dgm:prSet presAssocID="{DE153ADA-AF3B-4439-B7EA-6D708F92D147}" presName="connTx" presStyleLbl="parChTrans1D2" presStyleIdx="1" presStyleCnt="2"/>
      <dgm:spPr/>
      <dgm:t>
        <a:bodyPr/>
        <a:lstStyle/>
        <a:p>
          <a:endParaRPr lang="ru-RU"/>
        </a:p>
      </dgm:t>
    </dgm:pt>
    <dgm:pt modelId="{18E026CB-EB79-4B61-A3EC-BADC7C0B924C}" type="pres">
      <dgm:prSet presAssocID="{CA4A457A-7C84-464D-AAEC-2A4BAE9CA4CA}" presName="root2" presStyleCnt="0"/>
      <dgm:spPr/>
    </dgm:pt>
    <dgm:pt modelId="{A1D8301C-6282-4502-87E0-9DC7E2C900B8}" type="pres">
      <dgm:prSet presAssocID="{CA4A457A-7C84-464D-AAEC-2A4BAE9CA4CA}" presName="LevelTwoTextNode" presStyleLbl="asst1" presStyleIdx="1" presStyleCnt="5">
        <dgm:presLayoutVars>
          <dgm:chPref val="3"/>
        </dgm:presLayoutVars>
      </dgm:prSet>
      <dgm:spPr/>
      <dgm:t>
        <a:bodyPr/>
        <a:lstStyle/>
        <a:p>
          <a:endParaRPr lang="ru-RU"/>
        </a:p>
      </dgm:t>
    </dgm:pt>
    <dgm:pt modelId="{99AFA6B3-1F29-495D-B21D-9DE2C591CC8E}" type="pres">
      <dgm:prSet presAssocID="{CA4A457A-7C84-464D-AAEC-2A4BAE9CA4CA}" presName="level3hierChild" presStyleCnt="0"/>
      <dgm:spPr/>
    </dgm:pt>
    <dgm:pt modelId="{F23592D4-2AB5-4B50-8224-A29EA6AB173C}" type="pres">
      <dgm:prSet presAssocID="{DDF9ED42-EA1B-4B2E-8E78-5557649D0CF9}" presName="conn2-1" presStyleLbl="parChTrans1D3" presStyleIdx="0" presStyleCnt="3"/>
      <dgm:spPr/>
      <dgm:t>
        <a:bodyPr/>
        <a:lstStyle/>
        <a:p>
          <a:endParaRPr lang="ru-RU"/>
        </a:p>
      </dgm:t>
    </dgm:pt>
    <dgm:pt modelId="{B330D121-854A-4B0F-A050-F48B497B879E}" type="pres">
      <dgm:prSet presAssocID="{DDF9ED42-EA1B-4B2E-8E78-5557649D0CF9}" presName="connTx" presStyleLbl="parChTrans1D3" presStyleIdx="0" presStyleCnt="3"/>
      <dgm:spPr/>
      <dgm:t>
        <a:bodyPr/>
        <a:lstStyle/>
        <a:p>
          <a:endParaRPr lang="ru-RU"/>
        </a:p>
      </dgm:t>
    </dgm:pt>
    <dgm:pt modelId="{4E0B2001-A18E-40DA-8A39-F963656060B4}" type="pres">
      <dgm:prSet presAssocID="{C3062969-542F-4A1E-8195-6FA320504473}" presName="root2" presStyleCnt="0"/>
      <dgm:spPr/>
    </dgm:pt>
    <dgm:pt modelId="{F0C451E1-C082-4A3B-B375-58C51FCD0C6E}" type="pres">
      <dgm:prSet presAssocID="{C3062969-542F-4A1E-8195-6FA320504473}" presName="LevelTwoTextNode" presStyleLbl="asst1" presStyleIdx="2" presStyleCnt="5">
        <dgm:presLayoutVars>
          <dgm:chPref val="3"/>
        </dgm:presLayoutVars>
      </dgm:prSet>
      <dgm:spPr/>
      <dgm:t>
        <a:bodyPr/>
        <a:lstStyle/>
        <a:p>
          <a:endParaRPr lang="ru-RU"/>
        </a:p>
      </dgm:t>
    </dgm:pt>
    <dgm:pt modelId="{AAFD547E-15B2-44F0-BC25-62B99B49581D}" type="pres">
      <dgm:prSet presAssocID="{C3062969-542F-4A1E-8195-6FA320504473}" presName="level3hierChild" presStyleCnt="0"/>
      <dgm:spPr/>
    </dgm:pt>
    <dgm:pt modelId="{7FED6C2D-C3F7-4083-B20B-1F48304B4EB8}" type="pres">
      <dgm:prSet presAssocID="{96773789-D767-45EA-B6CA-F280AF48332B}" presName="conn2-1" presStyleLbl="parChTrans1D3" presStyleIdx="1" presStyleCnt="3"/>
      <dgm:spPr/>
      <dgm:t>
        <a:bodyPr/>
        <a:lstStyle/>
        <a:p>
          <a:endParaRPr lang="ru-RU"/>
        </a:p>
      </dgm:t>
    </dgm:pt>
    <dgm:pt modelId="{0DE6DCD1-372E-4551-B24B-9FF45E11B166}" type="pres">
      <dgm:prSet presAssocID="{96773789-D767-45EA-B6CA-F280AF48332B}" presName="connTx" presStyleLbl="parChTrans1D3" presStyleIdx="1" presStyleCnt="3"/>
      <dgm:spPr/>
      <dgm:t>
        <a:bodyPr/>
        <a:lstStyle/>
        <a:p>
          <a:endParaRPr lang="ru-RU"/>
        </a:p>
      </dgm:t>
    </dgm:pt>
    <dgm:pt modelId="{48E38494-87FF-4758-A28B-16C3D6BFCB60}" type="pres">
      <dgm:prSet presAssocID="{3E082CBE-6114-4978-BA1C-FAC46B1A90DA}" presName="root2" presStyleCnt="0"/>
      <dgm:spPr/>
    </dgm:pt>
    <dgm:pt modelId="{B1A8C77D-41F6-433D-88D1-39B4C3BBB54B}" type="pres">
      <dgm:prSet presAssocID="{3E082CBE-6114-4978-BA1C-FAC46B1A90DA}" presName="LevelTwoTextNode" presStyleLbl="asst1" presStyleIdx="3" presStyleCnt="5">
        <dgm:presLayoutVars>
          <dgm:chPref val="3"/>
        </dgm:presLayoutVars>
      </dgm:prSet>
      <dgm:spPr/>
      <dgm:t>
        <a:bodyPr/>
        <a:lstStyle/>
        <a:p>
          <a:endParaRPr lang="ru-RU"/>
        </a:p>
      </dgm:t>
    </dgm:pt>
    <dgm:pt modelId="{ED567C48-AFFA-4C83-8777-DA7DDA68A716}" type="pres">
      <dgm:prSet presAssocID="{3E082CBE-6114-4978-BA1C-FAC46B1A90DA}" presName="level3hierChild" presStyleCnt="0"/>
      <dgm:spPr/>
    </dgm:pt>
    <dgm:pt modelId="{919A94CE-232B-47FA-99F6-57E99AD941E9}" type="pres">
      <dgm:prSet presAssocID="{8C12A523-87E2-4160-A404-7A52BDA2321B}" presName="conn2-1" presStyleLbl="parChTrans1D3" presStyleIdx="2" presStyleCnt="3"/>
      <dgm:spPr/>
      <dgm:t>
        <a:bodyPr/>
        <a:lstStyle/>
        <a:p>
          <a:endParaRPr lang="ru-RU"/>
        </a:p>
      </dgm:t>
    </dgm:pt>
    <dgm:pt modelId="{0D6B165A-4D70-4975-95EF-9346340B9703}" type="pres">
      <dgm:prSet presAssocID="{8C12A523-87E2-4160-A404-7A52BDA2321B}" presName="connTx" presStyleLbl="parChTrans1D3" presStyleIdx="2" presStyleCnt="3"/>
      <dgm:spPr/>
      <dgm:t>
        <a:bodyPr/>
        <a:lstStyle/>
        <a:p>
          <a:endParaRPr lang="ru-RU"/>
        </a:p>
      </dgm:t>
    </dgm:pt>
    <dgm:pt modelId="{0F5CCBA5-0530-4894-91C6-07DBE9B0CB56}" type="pres">
      <dgm:prSet presAssocID="{9520DC70-30AD-4B4C-A7A3-FCE3B7D2FDCC}" presName="root2" presStyleCnt="0"/>
      <dgm:spPr/>
    </dgm:pt>
    <dgm:pt modelId="{A19FA296-B6F0-428D-AAAF-2C6552276ED0}" type="pres">
      <dgm:prSet presAssocID="{9520DC70-30AD-4B4C-A7A3-FCE3B7D2FDCC}" presName="LevelTwoTextNode" presStyleLbl="asst1" presStyleIdx="4" presStyleCnt="5">
        <dgm:presLayoutVars>
          <dgm:chPref val="3"/>
        </dgm:presLayoutVars>
      </dgm:prSet>
      <dgm:spPr/>
      <dgm:t>
        <a:bodyPr/>
        <a:lstStyle/>
        <a:p>
          <a:endParaRPr lang="ru-RU"/>
        </a:p>
      </dgm:t>
    </dgm:pt>
    <dgm:pt modelId="{CCB4C893-A0F3-4CD1-9570-2255BFD6C8D1}" type="pres">
      <dgm:prSet presAssocID="{9520DC70-30AD-4B4C-A7A3-FCE3B7D2FDCC}" presName="level3hierChild" presStyleCnt="0"/>
      <dgm:spPr/>
    </dgm:pt>
  </dgm:ptLst>
  <dgm:cxnLst>
    <dgm:cxn modelId="{3514019B-C074-497A-BFD5-044E3DF95C81}" type="presOf" srcId="{3E082CBE-6114-4978-BA1C-FAC46B1A90DA}" destId="{B1A8C77D-41F6-433D-88D1-39B4C3BBB54B}" srcOrd="0" destOrd="0" presId="urn:microsoft.com/office/officeart/2005/8/layout/hierarchy2"/>
    <dgm:cxn modelId="{C1B1304E-D2AD-4202-818D-C1567C1D8B89}" type="presOf" srcId="{626DDF49-B7A3-425B-93FD-558188B013CF}" destId="{606FBF47-5227-4AF0-B99D-D925319C001C}" srcOrd="0" destOrd="0" presId="urn:microsoft.com/office/officeart/2005/8/layout/hierarchy2"/>
    <dgm:cxn modelId="{E217B22C-6D9E-4B07-B910-0BFE7DA3A9BD}" type="presOf" srcId="{8C12A523-87E2-4160-A404-7A52BDA2321B}" destId="{919A94CE-232B-47FA-99F6-57E99AD941E9}" srcOrd="0" destOrd="0" presId="urn:microsoft.com/office/officeart/2005/8/layout/hierarchy2"/>
    <dgm:cxn modelId="{F9A709FA-B923-4A91-94A2-67B6F5BB6C06}" type="presOf" srcId="{50AF1592-4752-4761-B62D-BB16619F9057}" destId="{BD69A106-A8CB-4EA5-A779-E97FFA3BFA6F}" srcOrd="1" destOrd="0" presId="urn:microsoft.com/office/officeart/2005/8/layout/hierarchy2"/>
    <dgm:cxn modelId="{BC6BCF83-1976-4EA4-82FA-8DE3CB217903}" type="presOf" srcId="{C3062969-542F-4A1E-8195-6FA320504473}" destId="{F0C451E1-C082-4A3B-B375-58C51FCD0C6E}" srcOrd="0" destOrd="0" presId="urn:microsoft.com/office/officeart/2005/8/layout/hierarchy2"/>
    <dgm:cxn modelId="{47395CD7-C312-4478-8507-5BAD5AB6FE2E}" type="presOf" srcId="{CA4A457A-7C84-464D-AAEC-2A4BAE9CA4CA}" destId="{A1D8301C-6282-4502-87E0-9DC7E2C900B8}" srcOrd="0" destOrd="0" presId="urn:microsoft.com/office/officeart/2005/8/layout/hierarchy2"/>
    <dgm:cxn modelId="{FA5A9F77-606D-4E47-A730-04ADE03852C8}" srcId="{CA4A457A-7C84-464D-AAEC-2A4BAE9CA4CA}" destId="{9520DC70-30AD-4B4C-A7A3-FCE3B7D2FDCC}" srcOrd="2" destOrd="0" parTransId="{8C12A523-87E2-4160-A404-7A52BDA2321B}" sibTransId="{D81B62E2-48B2-4369-8D95-8D62B1F37586}"/>
    <dgm:cxn modelId="{0EFE042F-6A8E-421C-AA8B-4AB3080066A0}" type="presOf" srcId="{DDF9ED42-EA1B-4B2E-8E78-5557649D0CF9}" destId="{F23592D4-2AB5-4B50-8224-A29EA6AB173C}" srcOrd="0" destOrd="0" presId="urn:microsoft.com/office/officeart/2005/8/layout/hierarchy2"/>
    <dgm:cxn modelId="{96A2F2BB-8FEE-449E-8620-E10D0B811AE5}" type="presOf" srcId="{2811F044-1B88-4ED5-ABD0-314451FD3E58}" destId="{1652CD41-8E99-4063-8006-3540F2223C26}" srcOrd="0" destOrd="0" presId="urn:microsoft.com/office/officeart/2005/8/layout/hierarchy2"/>
    <dgm:cxn modelId="{F07CB669-EF52-4D4A-98EE-ED1B9C914FB7}" srcId="{2811F044-1B88-4ED5-ABD0-314451FD3E58}" destId="{626DDF49-B7A3-425B-93FD-558188B013CF}" srcOrd="0" destOrd="0" parTransId="{10F3E988-F135-4766-96F7-B5E7AC18BFAB}" sibTransId="{34C25595-83B7-4BC9-82AA-91270C37E818}"/>
    <dgm:cxn modelId="{7E9F7C69-A059-4DA8-8BFD-C795DB2519E6}" srcId="{626DDF49-B7A3-425B-93FD-558188B013CF}" destId="{CA4A457A-7C84-464D-AAEC-2A4BAE9CA4CA}" srcOrd="1" destOrd="0" parTransId="{DE153ADA-AF3B-4439-B7EA-6D708F92D147}" sibTransId="{BFA3DC18-B87E-4A43-A6CB-BE9CC7FC7EFF}"/>
    <dgm:cxn modelId="{8D429714-DF9A-413B-BE9A-011ED77B0F5D}" type="presOf" srcId="{96773789-D767-45EA-B6CA-F280AF48332B}" destId="{7FED6C2D-C3F7-4083-B20B-1F48304B4EB8}" srcOrd="0" destOrd="0" presId="urn:microsoft.com/office/officeart/2005/8/layout/hierarchy2"/>
    <dgm:cxn modelId="{892B96B1-AEAC-4BBB-904A-9B9741EBD85A}" type="presOf" srcId="{9520DC70-30AD-4B4C-A7A3-FCE3B7D2FDCC}" destId="{A19FA296-B6F0-428D-AAAF-2C6552276ED0}" srcOrd="0" destOrd="0" presId="urn:microsoft.com/office/officeart/2005/8/layout/hierarchy2"/>
    <dgm:cxn modelId="{84D0D8EA-CC92-4A69-B240-BC65AB636839}" srcId="{CA4A457A-7C84-464D-AAEC-2A4BAE9CA4CA}" destId="{3E082CBE-6114-4978-BA1C-FAC46B1A90DA}" srcOrd="1" destOrd="0" parTransId="{96773789-D767-45EA-B6CA-F280AF48332B}" sibTransId="{A0812234-26C8-41F6-BD3A-E3AC30788797}"/>
    <dgm:cxn modelId="{6006D959-0583-45FC-B677-D56283F89747}" type="presOf" srcId="{DE153ADA-AF3B-4439-B7EA-6D708F92D147}" destId="{0879A2EB-D4D0-4829-BD18-5A26769E5C75}" srcOrd="1" destOrd="0" presId="urn:microsoft.com/office/officeart/2005/8/layout/hierarchy2"/>
    <dgm:cxn modelId="{C6615A7C-14BA-4EFD-8E22-673B3751AD24}" type="presOf" srcId="{7D6CECD2-8097-485B-A1E7-E57EAAFDAD55}" destId="{47A2EAF7-A694-4F11-82C0-B17AA21807CE}" srcOrd="0" destOrd="0" presId="urn:microsoft.com/office/officeart/2005/8/layout/hierarchy2"/>
    <dgm:cxn modelId="{22F1F5D5-C724-4A97-97DD-73ABD1773844}" type="presOf" srcId="{8C12A523-87E2-4160-A404-7A52BDA2321B}" destId="{0D6B165A-4D70-4975-95EF-9346340B9703}" srcOrd="1" destOrd="0" presId="urn:microsoft.com/office/officeart/2005/8/layout/hierarchy2"/>
    <dgm:cxn modelId="{EA4FE4F3-4995-4381-B307-B2109E5BE260}" type="presOf" srcId="{96773789-D767-45EA-B6CA-F280AF48332B}" destId="{0DE6DCD1-372E-4551-B24B-9FF45E11B166}" srcOrd="1" destOrd="0" presId="urn:microsoft.com/office/officeart/2005/8/layout/hierarchy2"/>
    <dgm:cxn modelId="{394423F4-D98B-48E6-BE40-58E129E1E3EC}" srcId="{626DDF49-B7A3-425B-93FD-558188B013CF}" destId="{7D6CECD2-8097-485B-A1E7-E57EAAFDAD55}" srcOrd="0" destOrd="0" parTransId="{50AF1592-4752-4761-B62D-BB16619F9057}" sibTransId="{479E3A77-697D-4D3E-96C6-F6999FD69BD9}"/>
    <dgm:cxn modelId="{EAF94DA8-B21F-48EB-9E76-A7CCEDC7B2BC}" type="presOf" srcId="{DDF9ED42-EA1B-4B2E-8E78-5557649D0CF9}" destId="{B330D121-854A-4B0F-A050-F48B497B879E}" srcOrd="1" destOrd="0" presId="urn:microsoft.com/office/officeart/2005/8/layout/hierarchy2"/>
    <dgm:cxn modelId="{055D7C18-E046-4A9B-A272-D6E95C5E2371}" srcId="{CA4A457A-7C84-464D-AAEC-2A4BAE9CA4CA}" destId="{C3062969-542F-4A1E-8195-6FA320504473}" srcOrd="0" destOrd="0" parTransId="{DDF9ED42-EA1B-4B2E-8E78-5557649D0CF9}" sibTransId="{84FC10FB-1FC2-4164-BB63-C635DBC9C6DF}"/>
    <dgm:cxn modelId="{B3022C86-B419-445C-97FB-0E82DBF937C2}" type="presOf" srcId="{50AF1592-4752-4761-B62D-BB16619F9057}" destId="{AC415FA8-60F6-48A8-96A2-A00E8176EB8C}" srcOrd="0" destOrd="0" presId="urn:microsoft.com/office/officeart/2005/8/layout/hierarchy2"/>
    <dgm:cxn modelId="{D5CBD244-660C-42EE-BF2A-0DB3DBA038C4}" type="presOf" srcId="{DE153ADA-AF3B-4439-B7EA-6D708F92D147}" destId="{5409D38E-0AFE-4EF4-922A-AE4558565258}" srcOrd="0" destOrd="0" presId="urn:microsoft.com/office/officeart/2005/8/layout/hierarchy2"/>
    <dgm:cxn modelId="{3CCC86EC-E65C-40E7-BB6E-85F489449A6B}" type="presParOf" srcId="{1652CD41-8E99-4063-8006-3540F2223C26}" destId="{575F0F05-4656-45E5-813D-441FDB8B2ED4}" srcOrd="0" destOrd="0" presId="urn:microsoft.com/office/officeart/2005/8/layout/hierarchy2"/>
    <dgm:cxn modelId="{6C9A0503-E4CA-44CB-8488-092D5160ECCF}" type="presParOf" srcId="{575F0F05-4656-45E5-813D-441FDB8B2ED4}" destId="{606FBF47-5227-4AF0-B99D-D925319C001C}" srcOrd="0" destOrd="0" presId="urn:microsoft.com/office/officeart/2005/8/layout/hierarchy2"/>
    <dgm:cxn modelId="{79249D0A-465C-42A9-804D-2912B3E10CE9}" type="presParOf" srcId="{575F0F05-4656-45E5-813D-441FDB8B2ED4}" destId="{A359CD68-EBAA-4A2C-A696-45E9CA3F252F}" srcOrd="1" destOrd="0" presId="urn:microsoft.com/office/officeart/2005/8/layout/hierarchy2"/>
    <dgm:cxn modelId="{3B111A14-C2E6-4772-A706-04338A34DFA5}" type="presParOf" srcId="{A359CD68-EBAA-4A2C-A696-45E9CA3F252F}" destId="{AC415FA8-60F6-48A8-96A2-A00E8176EB8C}" srcOrd="0" destOrd="0" presId="urn:microsoft.com/office/officeart/2005/8/layout/hierarchy2"/>
    <dgm:cxn modelId="{13C23AF6-4E7A-41EC-A3AB-2AA9086A95BE}" type="presParOf" srcId="{AC415FA8-60F6-48A8-96A2-A00E8176EB8C}" destId="{BD69A106-A8CB-4EA5-A779-E97FFA3BFA6F}" srcOrd="0" destOrd="0" presId="urn:microsoft.com/office/officeart/2005/8/layout/hierarchy2"/>
    <dgm:cxn modelId="{F1EA4541-048B-485B-9E19-86BB50B8E92C}" type="presParOf" srcId="{A359CD68-EBAA-4A2C-A696-45E9CA3F252F}" destId="{AF1C3730-0BB1-49A4-86DE-CE640EC51434}" srcOrd="1" destOrd="0" presId="urn:microsoft.com/office/officeart/2005/8/layout/hierarchy2"/>
    <dgm:cxn modelId="{8EC95413-9D77-46D1-80DC-76FC593E3F55}" type="presParOf" srcId="{AF1C3730-0BB1-49A4-86DE-CE640EC51434}" destId="{47A2EAF7-A694-4F11-82C0-B17AA21807CE}" srcOrd="0" destOrd="0" presId="urn:microsoft.com/office/officeart/2005/8/layout/hierarchy2"/>
    <dgm:cxn modelId="{8470E9F1-4B24-4D86-9CEB-6E858A8F0A58}" type="presParOf" srcId="{AF1C3730-0BB1-49A4-86DE-CE640EC51434}" destId="{5E77726F-13CA-4329-8458-34A5F32BEF60}" srcOrd="1" destOrd="0" presId="urn:microsoft.com/office/officeart/2005/8/layout/hierarchy2"/>
    <dgm:cxn modelId="{FFB2A7FD-18E3-4000-9E41-FB52B894FF60}" type="presParOf" srcId="{A359CD68-EBAA-4A2C-A696-45E9CA3F252F}" destId="{5409D38E-0AFE-4EF4-922A-AE4558565258}" srcOrd="2" destOrd="0" presId="urn:microsoft.com/office/officeart/2005/8/layout/hierarchy2"/>
    <dgm:cxn modelId="{2918FB73-F34F-42A6-B949-9B6B8AC73AD1}" type="presParOf" srcId="{5409D38E-0AFE-4EF4-922A-AE4558565258}" destId="{0879A2EB-D4D0-4829-BD18-5A26769E5C75}" srcOrd="0" destOrd="0" presId="urn:microsoft.com/office/officeart/2005/8/layout/hierarchy2"/>
    <dgm:cxn modelId="{2E0104D7-7678-4F15-8F80-30691C307C70}" type="presParOf" srcId="{A359CD68-EBAA-4A2C-A696-45E9CA3F252F}" destId="{18E026CB-EB79-4B61-A3EC-BADC7C0B924C}" srcOrd="3" destOrd="0" presId="urn:microsoft.com/office/officeart/2005/8/layout/hierarchy2"/>
    <dgm:cxn modelId="{B41A9AED-18CB-47DB-B7D2-FC2ED3017CBB}" type="presParOf" srcId="{18E026CB-EB79-4B61-A3EC-BADC7C0B924C}" destId="{A1D8301C-6282-4502-87E0-9DC7E2C900B8}" srcOrd="0" destOrd="0" presId="urn:microsoft.com/office/officeart/2005/8/layout/hierarchy2"/>
    <dgm:cxn modelId="{E5813014-8D45-4E00-A70E-B779558D5801}" type="presParOf" srcId="{18E026CB-EB79-4B61-A3EC-BADC7C0B924C}" destId="{99AFA6B3-1F29-495D-B21D-9DE2C591CC8E}" srcOrd="1" destOrd="0" presId="urn:microsoft.com/office/officeart/2005/8/layout/hierarchy2"/>
    <dgm:cxn modelId="{D48A4091-8998-4C05-8DC9-A63B38869521}" type="presParOf" srcId="{99AFA6B3-1F29-495D-B21D-9DE2C591CC8E}" destId="{F23592D4-2AB5-4B50-8224-A29EA6AB173C}" srcOrd="0" destOrd="0" presId="urn:microsoft.com/office/officeart/2005/8/layout/hierarchy2"/>
    <dgm:cxn modelId="{523159EA-F4F8-4EDC-8617-0E87CD576C42}" type="presParOf" srcId="{F23592D4-2AB5-4B50-8224-A29EA6AB173C}" destId="{B330D121-854A-4B0F-A050-F48B497B879E}" srcOrd="0" destOrd="0" presId="urn:microsoft.com/office/officeart/2005/8/layout/hierarchy2"/>
    <dgm:cxn modelId="{7A19CDF9-A8F5-4D4F-BD64-3EBDCF6864D7}" type="presParOf" srcId="{99AFA6B3-1F29-495D-B21D-9DE2C591CC8E}" destId="{4E0B2001-A18E-40DA-8A39-F963656060B4}" srcOrd="1" destOrd="0" presId="urn:microsoft.com/office/officeart/2005/8/layout/hierarchy2"/>
    <dgm:cxn modelId="{047ADF9B-8EBB-4300-9C0C-BF57A39AF175}" type="presParOf" srcId="{4E0B2001-A18E-40DA-8A39-F963656060B4}" destId="{F0C451E1-C082-4A3B-B375-58C51FCD0C6E}" srcOrd="0" destOrd="0" presId="urn:microsoft.com/office/officeart/2005/8/layout/hierarchy2"/>
    <dgm:cxn modelId="{55E828E0-4C10-49AE-926B-34D7D0323563}" type="presParOf" srcId="{4E0B2001-A18E-40DA-8A39-F963656060B4}" destId="{AAFD547E-15B2-44F0-BC25-62B99B49581D}" srcOrd="1" destOrd="0" presId="urn:microsoft.com/office/officeart/2005/8/layout/hierarchy2"/>
    <dgm:cxn modelId="{D0831212-0B37-4AED-8500-BA93E9CA7E5A}" type="presParOf" srcId="{99AFA6B3-1F29-495D-B21D-9DE2C591CC8E}" destId="{7FED6C2D-C3F7-4083-B20B-1F48304B4EB8}" srcOrd="2" destOrd="0" presId="urn:microsoft.com/office/officeart/2005/8/layout/hierarchy2"/>
    <dgm:cxn modelId="{014EF286-4BDE-42B3-A2A7-11CB52A7DAFC}" type="presParOf" srcId="{7FED6C2D-C3F7-4083-B20B-1F48304B4EB8}" destId="{0DE6DCD1-372E-4551-B24B-9FF45E11B166}" srcOrd="0" destOrd="0" presId="urn:microsoft.com/office/officeart/2005/8/layout/hierarchy2"/>
    <dgm:cxn modelId="{34033054-C39D-490A-8C9B-81BB467F251D}" type="presParOf" srcId="{99AFA6B3-1F29-495D-B21D-9DE2C591CC8E}" destId="{48E38494-87FF-4758-A28B-16C3D6BFCB60}" srcOrd="3" destOrd="0" presId="urn:microsoft.com/office/officeart/2005/8/layout/hierarchy2"/>
    <dgm:cxn modelId="{34C30162-FBE1-418D-BDDF-01A1729954EF}" type="presParOf" srcId="{48E38494-87FF-4758-A28B-16C3D6BFCB60}" destId="{B1A8C77D-41F6-433D-88D1-39B4C3BBB54B}" srcOrd="0" destOrd="0" presId="urn:microsoft.com/office/officeart/2005/8/layout/hierarchy2"/>
    <dgm:cxn modelId="{7ED9E7BD-09F5-4251-A470-D12A9EAE687C}" type="presParOf" srcId="{48E38494-87FF-4758-A28B-16C3D6BFCB60}" destId="{ED567C48-AFFA-4C83-8777-DA7DDA68A716}" srcOrd="1" destOrd="0" presId="urn:microsoft.com/office/officeart/2005/8/layout/hierarchy2"/>
    <dgm:cxn modelId="{8EE6EF04-5DCB-40CA-A942-154D060A5C63}" type="presParOf" srcId="{99AFA6B3-1F29-495D-B21D-9DE2C591CC8E}" destId="{919A94CE-232B-47FA-99F6-57E99AD941E9}" srcOrd="4" destOrd="0" presId="urn:microsoft.com/office/officeart/2005/8/layout/hierarchy2"/>
    <dgm:cxn modelId="{49FC6C0A-8610-4D64-979A-0FB6CA77B855}" type="presParOf" srcId="{919A94CE-232B-47FA-99F6-57E99AD941E9}" destId="{0D6B165A-4D70-4975-95EF-9346340B9703}" srcOrd="0" destOrd="0" presId="urn:microsoft.com/office/officeart/2005/8/layout/hierarchy2"/>
    <dgm:cxn modelId="{FF1C4A79-D026-42FE-B13B-404E52F33065}" type="presParOf" srcId="{99AFA6B3-1F29-495D-B21D-9DE2C591CC8E}" destId="{0F5CCBA5-0530-4894-91C6-07DBE9B0CB56}" srcOrd="5" destOrd="0" presId="urn:microsoft.com/office/officeart/2005/8/layout/hierarchy2"/>
    <dgm:cxn modelId="{6F8C4814-FE24-4773-92A4-BB7DFEC2F883}" type="presParOf" srcId="{0F5CCBA5-0530-4894-91C6-07DBE9B0CB56}" destId="{A19FA296-B6F0-428D-AAAF-2C6552276ED0}" srcOrd="0" destOrd="0" presId="urn:microsoft.com/office/officeart/2005/8/layout/hierarchy2"/>
    <dgm:cxn modelId="{AD3D6640-1277-45C1-BC1E-E3FC9FEBD509}" type="presParOf" srcId="{0F5CCBA5-0530-4894-91C6-07DBE9B0CB56}" destId="{CCB4C893-A0F3-4CD1-9570-2255BFD6C8D1}" srcOrd="1" destOrd="0" presId="urn:microsoft.com/office/officeart/2005/8/layout/hierarchy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6FBF47-5227-4AF0-B99D-D925319C001C}">
      <dsp:nvSpPr>
        <dsp:cNvPr id="0" name=""/>
        <dsp:cNvSpPr/>
      </dsp:nvSpPr>
      <dsp:spPr>
        <a:xfrm>
          <a:off x="2580" y="402444"/>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Market abuse</a:t>
          </a:r>
          <a:endParaRPr lang="ru-RU" sz="1400" kern="1200">
            <a:latin typeface="Times New Roman" pitchFamily="18" charset="0"/>
            <a:cs typeface="Times New Roman" pitchFamily="18" charset="0"/>
          </a:endParaRPr>
        </a:p>
      </dsp:txBody>
      <dsp:txXfrm>
        <a:off x="2580" y="402444"/>
        <a:ext cx="1040746" cy="520373"/>
      </dsp:txXfrm>
    </dsp:sp>
    <dsp:sp modelId="{AC415FA8-60F6-48A8-96A2-A00E8176EB8C}">
      <dsp:nvSpPr>
        <dsp:cNvPr id="0" name=""/>
        <dsp:cNvSpPr/>
      </dsp:nvSpPr>
      <dsp:spPr>
        <a:xfrm rot="19457599">
          <a:off x="995140" y="488677"/>
          <a:ext cx="512673" cy="48691"/>
        </a:xfrm>
        <a:custGeom>
          <a:avLst/>
          <a:gdLst/>
          <a:ahLst/>
          <a:cxnLst/>
          <a:rect l="0" t="0" r="0" b="0"/>
          <a:pathLst>
            <a:path>
              <a:moveTo>
                <a:pt x="0" y="24345"/>
              </a:moveTo>
              <a:lnTo>
                <a:pt x="512673" y="243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9457599">
        <a:off x="1238660" y="500206"/>
        <a:ext cx="25633" cy="25633"/>
      </dsp:txXfrm>
    </dsp:sp>
    <dsp:sp modelId="{47A2EAF7-A694-4F11-82C0-B17AA21807CE}">
      <dsp:nvSpPr>
        <dsp:cNvPr id="0" name=""/>
        <dsp:cNvSpPr/>
      </dsp:nvSpPr>
      <dsp:spPr>
        <a:xfrm>
          <a:off x="1459626" y="103229"/>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Illigal insider trading</a:t>
          </a:r>
          <a:endParaRPr lang="ru-RU" sz="1400" kern="1200">
            <a:latin typeface="Times New Roman" pitchFamily="18" charset="0"/>
            <a:cs typeface="Times New Roman" pitchFamily="18" charset="0"/>
          </a:endParaRPr>
        </a:p>
      </dsp:txBody>
      <dsp:txXfrm>
        <a:off x="1459626" y="103229"/>
        <a:ext cx="1040746" cy="520373"/>
      </dsp:txXfrm>
    </dsp:sp>
    <dsp:sp modelId="{5409D38E-0AFE-4EF4-922A-AE4558565258}">
      <dsp:nvSpPr>
        <dsp:cNvPr id="0" name=""/>
        <dsp:cNvSpPr/>
      </dsp:nvSpPr>
      <dsp:spPr>
        <a:xfrm rot="2142401">
          <a:off x="995140" y="787892"/>
          <a:ext cx="512673" cy="48691"/>
        </a:xfrm>
        <a:custGeom>
          <a:avLst/>
          <a:gdLst/>
          <a:ahLst/>
          <a:cxnLst/>
          <a:rect l="0" t="0" r="0" b="0"/>
          <a:pathLst>
            <a:path>
              <a:moveTo>
                <a:pt x="0" y="24345"/>
              </a:moveTo>
              <a:lnTo>
                <a:pt x="512673" y="243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142401">
        <a:off x="1238660" y="799421"/>
        <a:ext cx="25633" cy="25633"/>
      </dsp:txXfrm>
    </dsp:sp>
    <dsp:sp modelId="{A1D8301C-6282-4502-87E0-9DC7E2C900B8}">
      <dsp:nvSpPr>
        <dsp:cNvPr id="0" name=""/>
        <dsp:cNvSpPr/>
      </dsp:nvSpPr>
      <dsp:spPr>
        <a:xfrm>
          <a:off x="1459626" y="701658"/>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Market manipulation</a:t>
          </a:r>
          <a:endParaRPr lang="ru-RU" sz="1400" kern="1200">
            <a:latin typeface="Times New Roman" pitchFamily="18" charset="0"/>
            <a:cs typeface="Times New Roman" pitchFamily="18" charset="0"/>
          </a:endParaRPr>
        </a:p>
      </dsp:txBody>
      <dsp:txXfrm>
        <a:off x="1459626" y="701658"/>
        <a:ext cx="1040746" cy="520373"/>
      </dsp:txXfrm>
    </dsp:sp>
    <dsp:sp modelId="{F23592D4-2AB5-4B50-8224-A29EA6AB173C}">
      <dsp:nvSpPr>
        <dsp:cNvPr id="0" name=""/>
        <dsp:cNvSpPr/>
      </dsp:nvSpPr>
      <dsp:spPr>
        <a:xfrm rot="18289469">
          <a:off x="2344029" y="638285"/>
          <a:ext cx="728987" cy="48691"/>
        </a:xfrm>
        <a:custGeom>
          <a:avLst/>
          <a:gdLst/>
          <a:ahLst/>
          <a:cxnLst/>
          <a:rect l="0" t="0" r="0" b="0"/>
          <a:pathLst>
            <a:path>
              <a:moveTo>
                <a:pt x="0" y="24345"/>
              </a:moveTo>
              <a:lnTo>
                <a:pt x="728987" y="243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8289469">
        <a:off x="2690298" y="644406"/>
        <a:ext cx="36449" cy="36449"/>
      </dsp:txXfrm>
    </dsp:sp>
    <dsp:sp modelId="{F0C451E1-C082-4A3B-B375-58C51FCD0C6E}">
      <dsp:nvSpPr>
        <dsp:cNvPr id="0" name=""/>
        <dsp:cNvSpPr/>
      </dsp:nvSpPr>
      <dsp:spPr>
        <a:xfrm>
          <a:off x="2916672" y="103229"/>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Information-based </a:t>
          </a:r>
          <a:endParaRPr lang="ru-RU" sz="1400" kern="1200">
            <a:latin typeface="Times New Roman" pitchFamily="18" charset="0"/>
            <a:cs typeface="Times New Roman" pitchFamily="18" charset="0"/>
          </a:endParaRPr>
        </a:p>
      </dsp:txBody>
      <dsp:txXfrm>
        <a:off x="2916672" y="103229"/>
        <a:ext cx="1040746" cy="520373"/>
      </dsp:txXfrm>
    </dsp:sp>
    <dsp:sp modelId="{7FED6C2D-C3F7-4083-B20B-1F48304B4EB8}">
      <dsp:nvSpPr>
        <dsp:cNvPr id="0" name=""/>
        <dsp:cNvSpPr/>
      </dsp:nvSpPr>
      <dsp:spPr>
        <a:xfrm>
          <a:off x="2500373" y="937499"/>
          <a:ext cx="416298" cy="48691"/>
        </a:xfrm>
        <a:custGeom>
          <a:avLst/>
          <a:gdLst/>
          <a:ahLst/>
          <a:cxnLst/>
          <a:rect l="0" t="0" r="0" b="0"/>
          <a:pathLst>
            <a:path>
              <a:moveTo>
                <a:pt x="0" y="24345"/>
              </a:moveTo>
              <a:lnTo>
                <a:pt x="416298" y="243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698115" y="951438"/>
        <a:ext cx="20814" cy="20814"/>
      </dsp:txXfrm>
    </dsp:sp>
    <dsp:sp modelId="{B1A8C77D-41F6-433D-88D1-39B4C3BBB54B}">
      <dsp:nvSpPr>
        <dsp:cNvPr id="0" name=""/>
        <dsp:cNvSpPr/>
      </dsp:nvSpPr>
      <dsp:spPr>
        <a:xfrm>
          <a:off x="2916672" y="701658"/>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Action-based</a:t>
          </a:r>
          <a:endParaRPr lang="ru-RU" sz="1400" kern="1200">
            <a:latin typeface="Times New Roman" pitchFamily="18" charset="0"/>
            <a:cs typeface="Times New Roman" pitchFamily="18" charset="0"/>
          </a:endParaRPr>
        </a:p>
      </dsp:txBody>
      <dsp:txXfrm>
        <a:off x="2916672" y="701658"/>
        <a:ext cx="1040746" cy="520373"/>
      </dsp:txXfrm>
    </dsp:sp>
    <dsp:sp modelId="{919A94CE-232B-47FA-99F6-57E99AD941E9}">
      <dsp:nvSpPr>
        <dsp:cNvPr id="0" name=""/>
        <dsp:cNvSpPr/>
      </dsp:nvSpPr>
      <dsp:spPr>
        <a:xfrm rot="3310531">
          <a:off x="2344029" y="1236714"/>
          <a:ext cx="728987" cy="48691"/>
        </a:xfrm>
        <a:custGeom>
          <a:avLst/>
          <a:gdLst/>
          <a:ahLst/>
          <a:cxnLst/>
          <a:rect l="0" t="0" r="0" b="0"/>
          <a:pathLst>
            <a:path>
              <a:moveTo>
                <a:pt x="0" y="24345"/>
              </a:moveTo>
              <a:lnTo>
                <a:pt x="728987" y="243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3310531">
        <a:off x="2690298" y="1242835"/>
        <a:ext cx="36449" cy="36449"/>
      </dsp:txXfrm>
    </dsp:sp>
    <dsp:sp modelId="{A19FA296-B6F0-428D-AAAF-2C6552276ED0}">
      <dsp:nvSpPr>
        <dsp:cNvPr id="0" name=""/>
        <dsp:cNvSpPr/>
      </dsp:nvSpPr>
      <dsp:spPr>
        <a:xfrm>
          <a:off x="2916672" y="1300088"/>
          <a:ext cx="1040746" cy="52037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Trade-based</a:t>
          </a:r>
          <a:endParaRPr lang="ru-RU" sz="1400" kern="1200">
            <a:latin typeface="Times New Roman" pitchFamily="18" charset="0"/>
            <a:cs typeface="Times New Roman" pitchFamily="18" charset="0"/>
          </a:endParaRPr>
        </a:p>
      </dsp:txBody>
      <dsp:txXfrm>
        <a:off x="2916672" y="1300088"/>
        <a:ext cx="1040746" cy="5203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BD14-8C39-4125-8EE5-B7148B26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Methods for detection of non-typical transactions</vt:lpstr>
    </vt:vector>
  </TitlesOfParts>
  <Company/>
  <LinksUpToDate>false</LinksUpToDate>
  <CharactersWithSpaces>21367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for detection of non-typical transactions</dc:title>
  <dc:creator>ntlehugov</dc:creator>
  <cp:lastModifiedBy>Vicky</cp:lastModifiedBy>
  <cp:revision>9</cp:revision>
  <cp:lastPrinted>2011-05-18T04:59:00Z</cp:lastPrinted>
  <dcterms:created xsi:type="dcterms:W3CDTF">2011-05-18T06:28:00Z</dcterms:created>
  <dcterms:modified xsi:type="dcterms:W3CDTF">2011-06-02T15:29:00Z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