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1.xml" ContentType="application/vnd.openxmlformats-officedocument.themeOverride+xml"/>
  <Override PartName="/word/drawings/drawing6.xml" ContentType="application/vnd.openxmlformats-officedocument.drawingml.chartshapes+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Default Extension="xlsx" ContentType="application/vnd.openxmlformats-officedocument.spreadsheetml.sheet"/>
  <Override PartName="/word/drawings/drawing10.xml" ContentType="application/vnd.openxmlformats-officedocument.drawingml.chartshapes+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drawings/drawing9.xml" ContentType="application/vnd.openxmlformats-officedocument.drawingml.chartshapes+xml"/>
  <Default Extension="emf" ContentType="image/x-emf"/>
  <Default Extension="jpeg" ContentType="image/jpeg"/>
  <Override PartName="/word/drawings/drawing7.xml" ContentType="application/vnd.openxmlformats-officedocument.drawingml.chartshapes+xml"/>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rawings/drawing8.xml" ContentType="application/vnd.openxmlformats-officedocument.drawingml.chartshapes+xml"/>
  <Override PartName="/word/theme/themeOverride3.xml" ContentType="application/vnd.openxmlformats-officedocument.themeOverride+xml"/>
  <Override PartName="/word/charts/chart68.xml" ContentType="application/vnd.openxmlformats-officedocument.drawingml.char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570"/>
      </w:tblGrid>
      <w:tr w:rsidR="00D55D38" w:rsidRPr="00280ECB">
        <w:trPr>
          <w:trHeight w:val="2880"/>
          <w:jc w:val="center"/>
        </w:trPr>
        <w:tc>
          <w:tcPr>
            <w:tcW w:w="5000" w:type="pct"/>
          </w:tcPr>
          <w:p w:rsidR="00D55D38" w:rsidRPr="00BE5F3B" w:rsidRDefault="00D55D38">
            <w:pPr>
              <w:pStyle w:val="afa"/>
              <w:jc w:val="center"/>
              <w:rPr>
                <w:rFonts w:ascii="Times New Roman" w:hAnsi="Times New Roman"/>
                <w:caps/>
              </w:rPr>
            </w:pPr>
            <w:r w:rsidRPr="00BE5F3B">
              <w:rPr>
                <w:rFonts w:ascii="Times New Roman" w:hAnsi="Times New Roman"/>
                <w:caps/>
              </w:rPr>
              <w:t>Государственный университет - Высшая школа экономики</w:t>
            </w:r>
          </w:p>
        </w:tc>
      </w:tr>
      <w:tr w:rsidR="00D55D38" w:rsidRPr="00280ECB">
        <w:trPr>
          <w:trHeight w:val="1440"/>
          <w:jc w:val="center"/>
        </w:trPr>
        <w:tc>
          <w:tcPr>
            <w:tcW w:w="5000" w:type="pct"/>
            <w:tcBorders>
              <w:bottom w:val="single" w:sz="4" w:space="0" w:color="4F81BD"/>
            </w:tcBorders>
            <w:vAlign w:val="center"/>
          </w:tcPr>
          <w:p w:rsidR="00D55D38" w:rsidRPr="00BE5F3B" w:rsidRDefault="00D55D38" w:rsidP="009A1B19">
            <w:pPr>
              <w:pStyle w:val="afa"/>
              <w:jc w:val="center"/>
              <w:rPr>
                <w:rFonts w:ascii="Times New Roman" w:hAnsi="Times New Roman"/>
                <w:sz w:val="80"/>
                <w:szCs w:val="80"/>
              </w:rPr>
            </w:pPr>
            <w:r w:rsidRPr="00BE5F3B">
              <w:rPr>
                <w:rFonts w:ascii="Times New Roman" w:hAnsi="Times New Roman"/>
                <w:b/>
                <w:sz w:val="40"/>
                <w:szCs w:val="40"/>
              </w:rPr>
              <w:t xml:space="preserve">Отчет об итогах учебно-методической деятельности Государственного университета – Высшей школы экономики </w:t>
            </w:r>
          </w:p>
        </w:tc>
      </w:tr>
      <w:tr w:rsidR="00D55D38" w:rsidRPr="00BE5F3B">
        <w:trPr>
          <w:trHeight w:val="720"/>
          <w:jc w:val="center"/>
        </w:trPr>
        <w:tc>
          <w:tcPr>
            <w:tcW w:w="5000" w:type="pct"/>
            <w:tcBorders>
              <w:top w:val="single" w:sz="4" w:space="0" w:color="4F81BD"/>
            </w:tcBorders>
            <w:vAlign w:val="center"/>
          </w:tcPr>
          <w:p w:rsidR="00D55D38" w:rsidRPr="00BE5F3B" w:rsidRDefault="00D55D38" w:rsidP="009A1B19">
            <w:pPr>
              <w:pStyle w:val="afa"/>
              <w:jc w:val="center"/>
              <w:rPr>
                <w:rFonts w:ascii="Times New Roman" w:hAnsi="Times New Roman"/>
                <w:sz w:val="44"/>
                <w:szCs w:val="44"/>
              </w:rPr>
            </w:pPr>
            <w:r w:rsidRPr="00BE5F3B">
              <w:rPr>
                <w:rFonts w:ascii="Times New Roman" w:hAnsi="Times New Roman"/>
                <w:b/>
                <w:i/>
                <w:sz w:val="40"/>
                <w:szCs w:val="40"/>
              </w:rPr>
              <w:t xml:space="preserve">за 2009/2010 учебный год </w:t>
            </w:r>
          </w:p>
        </w:tc>
      </w:tr>
      <w:tr w:rsidR="00D55D38" w:rsidRPr="00BE5F3B">
        <w:trPr>
          <w:trHeight w:val="360"/>
          <w:jc w:val="center"/>
        </w:trPr>
        <w:tc>
          <w:tcPr>
            <w:tcW w:w="5000" w:type="pct"/>
            <w:vAlign w:val="center"/>
          </w:tcPr>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p w:rsidR="00D55D38" w:rsidRPr="00BE5F3B" w:rsidRDefault="00D55D38">
            <w:pPr>
              <w:pStyle w:val="afa"/>
              <w:jc w:val="center"/>
              <w:rPr>
                <w:rFonts w:ascii="Times New Roman" w:hAnsi="Times New Roman"/>
              </w:rPr>
            </w:pPr>
          </w:p>
        </w:tc>
      </w:tr>
      <w:tr w:rsidR="00D55D38" w:rsidRPr="00BE5F3B">
        <w:trPr>
          <w:trHeight w:val="360"/>
          <w:jc w:val="center"/>
        </w:trPr>
        <w:tc>
          <w:tcPr>
            <w:tcW w:w="5000" w:type="pct"/>
            <w:vAlign w:val="center"/>
          </w:tcPr>
          <w:p w:rsidR="00D55D38" w:rsidRPr="00BE5F3B" w:rsidRDefault="00D55D38">
            <w:pPr>
              <w:pStyle w:val="afa"/>
              <w:jc w:val="center"/>
              <w:rPr>
                <w:rFonts w:ascii="Times New Roman" w:hAnsi="Times New Roman"/>
                <w:b/>
                <w:bCs/>
              </w:rPr>
            </w:pPr>
          </w:p>
        </w:tc>
      </w:tr>
      <w:tr w:rsidR="00D55D38" w:rsidRPr="00BE5F3B">
        <w:trPr>
          <w:trHeight w:val="360"/>
          <w:jc w:val="center"/>
        </w:trPr>
        <w:tc>
          <w:tcPr>
            <w:tcW w:w="5000" w:type="pct"/>
            <w:vAlign w:val="center"/>
          </w:tcPr>
          <w:p w:rsidR="00D55D38" w:rsidRPr="00BE5F3B" w:rsidRDefault="00D55D38" w:rsidP="00E053B3">
            <w:pPr>
              <w:pStyle w:val="afa"/>
              <w:jc w:val="center"/>
              <w:rPr>
                <w:rFonts w:ascii="Times New Roman" w:hAnsi="Times New Roman"/>
                <w:b/>
                <w:bCs/>
              </w:rPr>
            </w:pPr>
          </w:p>
        </w:tc>
      </w:tr>
    </w:tbl>
    <w:p w:rsidR="00D55D38" w:rsidRPr="00BE5F3B" w:rsidRDefault="00D55D38">
      <w:pPr>
        <w:spacing w:after="0" w:line="240" w:lineRule="auto"/>
        <w:rPr>
          <w:rFonts w:ascii="Times New Roman" w:hAnsi="Times New Roman"/>
          <w:sz w:val="76"/>
          <w:szCs w:val="72"/>
          <w:lang w:val="ru-RU"/>
        </w:rPr>
      </w:pPr>
    </w:p>
    <w:p w:rsidR="00D55D38" w:rsidRPr="00BE5F3B" w:rsidRDefault="00D55D38">
      <w:pPr>
        <w:pStyle w:val="12"/>
        <w:rPr>
          <w:rFonts w:ascii="Times New Roman" w:hAnsi="Times New Roman"/>
          <w:color w:val="auto"/>
          <w:sz w:val="24"/>
          <w:szCs w:val="24"/>
        </w:rPr>
      </w:pPr>
      <w:r w:rsidRPr="00BE5F3B">
        <w:rPr>
          <w:rFonts w:ascii="Times New Roman" w:hAnsi="Times New Roman"/>
          <w:color w:val="auto"/>
          <w:sz w:val="24"/>
          <w:szCs w:val="24"/>
        </w:rPr>
        <w:lastRenderedPageBreak/>
        <w:t>Оглавление</w:t>
      </w:r>
    </w:p>
    <w:p w:rsidR="00D55D38" w:rsidRPr="00BE5F3B" w:rsidRDefault="00D55D38">
      <w:pPr>
        <w:pStyle w:val="13"/>
        <w:tabs>
          <w:tab w:val="right" w:leader="dot" w:pos="9345"/>
        </w:tabs>
        <w:rPr>
          <w:rFonts w:ascii="Times New Roman" w:hAnsi="Times New Roman"/>
          <w:sz w:val="24"/>
          <w:szCs w:val="24"/>
          <w:lang w:val="ru-RU"/>
        </w:rPr>
      </w:pPr>
    </w:p>
    <w:p w:rsidR="00280ECB" w:rsidRDefault="007D1C9D">
      <w:pPr>
        <w:pStyle w:val="13"/>
        <w:tabs>
          <w:tab w:val="right" w:leader="dot" w:pos="9344"/>
        </w:tabs>
        <w:rPr>
          <w:rFonts w:asciiTheme="minorHAnsi" w:eastAsiaTheme="minorEastAsia" w:hAnsiTheme="minorHAnsi" w:cstheme="minorBidi"/>
          <w:noProof/>
          <w:lang w:val="ru-RU" w:eastAsia="ru-RU"/>
        </w:rPr>
      </w:pPr>
      <w:r w:rsidRPr="00BE5F3B">
        <w:rPr>
          <w:rFonts w:ascii="Times New Roman" w:hAnsi="Times New Roman"/>
          <w:sz w:val="24"/>
          <w:szCs w:val="24"/>
          <w:lang w:val="ru-RU"/>
        </w:rPr>
        <w:fldChar w:fldCharType="begin"/>
      </w:r>
      <w:r w:rsidR="00D55D38" w:rsidRPr="00BE5F3B">
        <w:rPr>
          <w:rFonts w:ascii="Times New Roman" w:hAnsi="Times New Roman"/>
          <w:sz w:val="24"/>
          <w:szCs w:val="24"/>
          <w:lang w:val="ru-RU"/>
        </w:rPr>
        <w:instrText xml:space="preserve"> TOC \o "1-3" \h \z \u </w:instrText>
      </w:r>
      <w:r w:rsidRPr="00BE5F3B">
        <w:rPr>
          <w:rFonts w:ascii="Times New Roman" w:hAnsi="Times New Roman"/>
          <w:sz w:val="24"/>
          <w:szCs w:val="24"/>
          <w:lang w:val="ru-RU"/>
        </w:rPr>
        <w:fldChar w:fldCharType="separate"/>
      </w:r>
      <w:hyperlink w:anchor="_Toc278461086" w:history="1">
        <w:r w:rsidR="00280ECB" w:rsidRPr="00441C20">
          <w:rPr>
            <w:rStyle w:val="a9"/>
            <w:rFonts w:ascii="Times New Roman" w:hAnsi="Times New Roman"/>
            <w:noProof/>
            <w:lang w:val="ru-RU"/>
          </w:rPr>
          <w:t>Введение</w:t>
        </w:r>
        <w:r w:rsidR="00280ECB">
          <w:rPr>
            <w:noProof/>
            <w:webHidden/>
          </w:rPr>
          <w:tab/>
        </w:r>
        <w:r w:rsidR="00280ECB">
          <w:rPr>
            <w:noProof/>
            <w:webHidden/>
          </w:rPr>
          <w:fldChar w:fldCharType="begin"/>
        </w:r>
        <w:r w:rsidR="00280ECB">
          <w:rPr>
            <w:noProof/>
            <w:webHidden/>
          </w:rPr>
          <w:instrText xml:space="preserve"> PAGEREF _Toc278461086 \h </w:instrText>
        </w:r>
        <w:r w:rsidR="00280ECB">
          <w:rPr>
            <w:noProof/>
            <w:webHidden/>
          </w:rPr>
        </w:r>
        <w:r w:rsidR="00280ECB">
          <w:rPr>
            <w:noProof/>
            <w:webHidden/>
          </w:rPr>
          <w:fldChar w:fldCharType="separate"/>
        </w:r>
        <w:r w:rsidR="00280ECB">
          <w:rPr>
            <w:noProof/>
            <w:webHidden/>
          </w:rPr>
          <w:t>4</w:t>
        </w:r>
        <w:r w:rsidR="00280ECB">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087" w:history="1">
        <w:r w:rsidRPr="00441C20">
          <w:rPr>
            <w:rStyle w:val="a9"/>
            <w:rFonts w:ascii="Times New Roman" w:hAnsi="Times New Roman"/>
            <w:noProof/>
            <w:lang w:val="ru-RU"/>
          </w:rPr>
          <w:t>1</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Структурные изменения учебных подразделений в 2009/2010 учебном году</w:t>
        </w:r>
        <w:r>
          <w:rPr>
            <w:noProof/>
            <w:webHidden/>
          </w:rPr>
          <w:tab/>
        </w:r>
        <w:r>
          <w:rPr>
            <w:noProof/>
            <w:webHidden/>
          </w:rPr>
          <w:fldChar w:fldCharType="begin"/>
        </w:r>
        <w:r>
          <w:rPr>
            <w:noProof/>
            <w:webHidden/>
          </w:rPr>
          <w:instrText xml:space="preserve"> PAGEREF _Toc278461087 \h </w:instrText>
        </w:r>
        <w:r>
          <w:rPr>
            <w:noProof/>
            <w:webHidden/>
          </w:rPr>
        </w:r>
        <w:r>
          <w:rPr>
            <w:noProof/>
            <w:webHidden/>
          </w:rPr>
          <w:fldChar w:fldCharType="separate"/>
        </w:r>
        <w:r>
          <w:rPr>
            <w:noProof/>
            <w:webHidden/>
          </w:rPr>
          <w:t>6</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88" w:history="1">
        <w:r w:rsidRPr="00441C20">
          <w:rPr>
            <w:rStyle w:val="a9"/>
            <w:rFonts w:ascii="Times New Roman" w:hAnsi="Times New Roman"/>
            <w:noProof/>
            <w:lang w:val="ru-RU"/>
          </w:rPr>
          <w:t>1.1</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Динамика количества факультетов, отделений и кафедр</w:t>
        </w:r>
        <w:r>
          <w:rPr>
            <w:noProof/>
            <w:webHidden/>
          </w:rPr>
          <w:tab/>
        </w:r>
        <w:r>
          <w:rPr>
            <w:noProof/>
            <w:webHidden/>
          </w:rPr>
          <w:fldChar w:fldCharType="begin"/>
        </w:r>
        <w:r>
          <w:rPr>
            <w:noProof/>
            <w:webHidden/>
          </w:rPr>
          <w:instrText xml:space="preserve"> PAGEREF _Toc278461088 \h </w:instrText>
        </w:r>
        <w:r>
          <w:rPr>
            <w:noProof/>
            <w:webHidden/>
          </w:rPr>
        </w:r>
        <w:r>
          <w:rPr>
            <w:noProof/>
            <w:webHidden/>
          </w:rPr>
          <w:fldChar w:fldCharType="separate"/>
        </w:r>
        <w:r>
          <w:rPr>
            <w:noProof/>
            <w:webHidden/>
          </w:rPr>
          <w:t>6</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89" w:history="1">
        <w:r w:rsidRPr="00441C20">
          <w:rPr>
            <w:rStyle w:val="a9"/>
            <w:rFonts w:ascii="Times New Roman" w:hAnsi="Times New Roman"/>
            <w:noProof/>
            <w:lang w:val="ru-RU"/>
          </w:rPr>
          <w:t>1.2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Динамика количества программ ВПО, реализуемые в ГУ-ВШЭ и филиалах в 2009/2010 учебном году</w:t>
        </w:r>
        <w:r>
          <w:rPr>
            <w:noProof/>
            <w:webHidden/>
          </w:rPr>
          <w:tab/>
        </w:r>
        <w:r>
          <w:rPr>
            <w:noProof/>
            <w:webHidden/>
          </w:rPr>
          <w:fldChar w:fldCharType="begin"/>
        </w:r>
        <w:r>
          <w:rPr>
            <w:noProof/>
            <w:webHidden/>
          </w:rPr>
          <w:instrText xml:space="preserve"> PAGEREF _Toc278461089 \h </w:instrText>
        </w:r>
        <w:r>
          <w:rPr>
            <w:noProof/>
            <w:webHidden/>
          </w:rPr>
        </w:r>
        <w:r>
          <w:rPr>
            <w:noProof/>
            <w:webHidden/>
          </w:rPr>
          <w:fldChar w:fldCharType="separate"/>
        </w:r>
        <w:r>
          <w:rPr>
            <w:noProof/>
            <w:webHidden/>
          </w:rPr>
          <w:t>7</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90" w:history="1">
        <w:r w:rsidRPr="00441C20">
          <w:rPr>
            <w:rStyle w:val="a9"/>
            <w:rFonts w:ascii="Times New Roman" w:hAnsi="Times New Roman"/>
            <w:noProof/>
            <w:lang w:val="ru-RU"/>
          </w:rPr>
          <w:t>1.3</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Динамика численности студентов по годам, учебным группам, курсам, факультетам, уровням подготовки, магистерским программам</w:t>
        </w:r>
        <w:r>
          <w:rPr>
            <w:noProof/>
            <w:webHidden/>
          </w:rPr>
          <w:tab/>
        </w:r>
        <w:r>
          <w:rPr>
            <w:noProof/>
            <w:webHidden/>
          </w:rPr>
          <w:fldChar w:fldCharType="begin"/>
        </w:r>
        <w:r>
          <w:rPr>
            <w:noProof/>
            <w:webHidden/>
          </w:rPr>
          <w:instrText xml:space="preserve"> PAGEREF _Toc278461090 \h </w:instrText>
        </w:r>
        <w:r>
          <w:rPr>
            <w:noProof/>
            <w:webHidden/>
          </w:rPr>
        </w:r>
        <w:r>
          <w:rPr>
            <w:noProof/>
            <w:webHidden/>
          </w:rPr>
          <w:fldChar w:fldCharType="separate"/>
        </w:r>
        <w:r>
          <w:rPr>
            <w:noProof/>
            <w:webHidden/>
          </w:rPr>
          <w:t>10</w:t>
        </w:r>
        <w:r>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091" w:history="1">
        <w:r w:rsidRPr="00441C20">
          <w:rPr>
            <w:rStyle w:val="a9"/>
            <w:rFonts w:ascii="Times New Roman" w:hAnsi="Times New Roman"/>
            <w:noProof/>
            <w:lang w:val="ru-RU"/>
          </w:rPr>
          <w:t>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Структурные и качественные изменения образовательных стандартов, БУПов, РУПов в 2009/2010 учебном году</w:t>
        </w:r>
        <w:r>
          <w:rPr>
            <w:noProof/>
            <w:webHidden/>
          </w:rPr>
          <w:tab/>
        </w:r>
        <w:r>
          <w:rPr>
            <w:noProof/>
            <w:webHidden/>
          </w:rPr>
          <w:fldChar w:fldCharType="begin"/>
        </w:r>
        <w:r>
          <w:rPr>
            <w:noProof/>
            <w:webHidden/>
          </w:rPr>
          <w:instrText xml:space="preserve"> PAGEREF _Toc278461091 \h </w:instrText>
        </w:r>
        <w:r>
          <w:rPr>
            <w:noProof/>
            <w:webHidden/>
          </w:rPr>
        </w:r>
        <w:r>
          <w:rPr>
            <w:noProof/>
            <w:webHidden/>
          </w:rPr>
          <w:fldChar w:fldCharType="separate"/>
        </w:r>
        <w:r>
          <w:rPr>
            <w:noProof/>
            <w:webHidden/>
          </w:rPr>
          <w:t>15</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92" w:history="1">
        <w:r w:rsidRPr="00441C20">
          <w:rPr>
            <w:rStyle w:val="a9"/>
            <w:rFonts w:ascii="Times New Roman" w:hAnsi="Times New Roman"/>
            <w:noProof/>
            <w:lang w:val="ru-RU"/>
          </w:rPr>
          <w:t>2.1</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Основания изменения образовательных стандартов</w:t>
        </w:r>
        <w:r>
          <w:rPr>
            <w:noProof/>
            <w:webHidden/>
          </w:rPr>
          <w:tab/>
        </w:r>
        <w:r>
          <w:rPr>
            <w:noProof/>
            <w:webHidden/>
          </w:rPr>
          <w:fldChar w:fldCharType="begin"/>
        </w:r>
        <w:r>
          <w:rPr>
            <w:noProof/>
            <w:webHidden/>
          </w:rPr>
          <w:instrText xml:space="preserve"> PAGEREF _Toc278461092 \h </w:instrText>
        </w:r>
        <w:r>
          <w:rPr>
            <w:noProof/>
            <w:webHidden/>
          </w:rPr>
        </w:r>
        <w:r>
          <w:rPr>
            <w:noProof/>
            <w:webHidden/>
          </w:rPr>
          <w:fldChar w:fldCharType="separate"/>
        </w:r>
        <w:r>
          <w:rPr>
            <w:noProof/>
            <w:webHidden/>
          </w:rPr>
          <w:t>15</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93" w:history="1">
        <w:r w:rsidRPr="00441C20">
          <w:rPr>
            <w:rStyle w:val="a9"/>
            <w:rFonts w:ascii="Times New Roman" w:hAnsi="Times New Roman"/>
            <w:noProof/>
            <w:lang w:val="ru-RU"/>
          </w:rPr>
          <w:t>2.2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Анализ базовых учебных планов</w:t>
        </w:r>
        <w:r>
          <w:rPr>
            <w:noProof/>
            <w:webHidden/>
          </w:rPr>
          <w:tab/>
        </w:r>
        <w:r>
          <w:rPr>
            <w:noProof/>
            <w:webHidden/>
          </w:rPr>
          <w:fldChar w:fldCharType="begin"/>
        </w:r>
        <w:r>
          <w:rPr>
            <w:noProof/>
            <w:webHidden/>
          </w:rPr>
          <w:instrText xml:space="preserve"> PAGEREF _Toc278461093 \h </w:instrText>
        </w:r>
        <w:r>
          <w:rPr>
            <w:noProof/>
            <w:webHidden/>
          </w:rPr>
        </w:r>
        <w:r>
          <w:rPr>
            <w:noProof/>
            <w:webHidden/>
          </w:rPr>
          <w:fldChar w:fldCharType="separate"/>
        </w:r>
        <w:r>
          <w:rPr>
            <w:noProof/>
            <w:webHidden/>
          </w:rPr>
          <w:t>16</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94" w:history="1">
        <w:r w:rsidRPr="00441C20">
          <w:rPr>
            <w:rStyle w:val="a9"/>
            <w:rFonts w:ascii="Times New Roman" w:hAnsi="Times New Roman"/>
            <w:noProof/>
            <w:lang w:val="ru-RU"/>
          </w:rPr>
          <w:t>2.3</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Анализ рабочих учебных планов</w:t>
        </w:r>
        <w:r>
          <w:rPr>
            <w:noProof/>
            <w:webHidden/>
          </w:rPr>
          <w:tab/>
        </w:r>
        <w:r>
          <w:rPr>
            <w:noProof/>
            <w:webHidden/>
          </w:rPr>
          <w:fldChar w:fldCharType="begin"/>
        </w:r>
        <w:r>
          <w:rPr>
            <w:noProof/>
            <w:webHidden/>
          </w:rPr>
          <w:instrText xml:space="preserve"> PAGEREF _Toc278461094 \h </w:instrText>
        </w:r>
        <w:r>
          <w:rPr>
            <w:noProof/>
            <w:webHidden/>
          </w:rPr>
        </w:r>
        <w:r>
          <w:rPr>
            <w:noProof/>
            <w:webHidden/>
          </w:rPr>
          <w:fldChar w:fldCharType="separate"/>
        </w:r>
        <w:r>
          <w:rPr>
            <w:noProof/>
            <w:webHidden/>
          </w:rPr>
          <w:t>19</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95" w:history="1">
        <w:r w:rsidRPr="00441C20">
          <w:rPr>
            <w:rStyle w:val="a9"/>
            <w:rFonts w:ascii="Times New Roman" w:hAnsi="Times New Roman"/>
            <w:noProof/>
            <w:lang w:val="ru-RU"/>
          </w:rPr>
          <w:t>2.4</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Динамика размещения программ учебных дисциплин за 2008/2009 и 2009/2010  учебные годы на сайтах головного университета и филиалов</w:t>
        </w:r>
        <w:r>
          <w:rPr>
            <w:noProof/>
            <w:webHidden/>
          </w:rPr>
          <w:tab/>
        </w:r>
        <w:r>
          <w:rPr>
            <w:noProof/>
            <w:webHidden/>
          </w:rPr>
          <w:fldChar w:fldCharType="begin"/>
        </w:r>
        <w:r>
          <w:rPr>
            <w:noProof/>
            <w:webHidden/>
          </w:rPr>
          <w:instrText xml:space="preserve"> PAGEREF _Toc278461095 \h </w:instrText>
        </w:r>
        <w:r>
          <w:rPr>
            <w:noProof/>
            <w:webHidden/>
          </w:rPr>
        </w:r>
        <w:r>
          <w:rPr>
            <w:noProof/>
            <w:webHidden/>
          </w:rPr>
          <w:fldChar w:fldCharType="separate"/>
        </w:r>
        <w:r>
          <w:rPr>
            <w:noProof/>
            <w:webHidden/>
          </w:rPr>
          <w:t>30</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96" w:history="1">
        <w:r w:rsidRPr="00441C20">
          <w:rPr>
            <w:rStyle w:val="a9"/>
            <w:rFonts w:ascii="Times New Roman" w:hAnsi="Times New Roman"/>
            <w:noProof/>
            <w:lang w:val="ru-RU"/>
          </w:rPr>
          <w:t>2.5</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О преподавании английского языка в ГУ-ВШЭ</w:t>
        </w:r>
        <w:r>
          <w:rPr>
            <w:noProof/>
            <w:webHidden/>
          </w:rPr>
          <w:tab/>
        </w:r>
        <w:r>
          <w:rPr>
            <w:noProof/>
            <w:webHidden/>
          </w:rPr>
          <w:fldChar w:fldCharType="begin"/>
        </w:r>
        <w:r>
          <w:rPr>
            <w:noProof/>
            <w:webHidden/>
          </w:rPr>
          <w:instrText xml:space="preserve"> PAGEREF _Toc278461096 \h </w:instrText>
        </w:r>
        <w:r>
          <w:rPr>
            <w:noProof/>
            <w:webHidden/>
          </w:rPr>
        </w:r>
        <w:r>
          <w:rPr>
            <w:noProof/>
            <w:webHidden/>
          </w:rPr>
          <w:fldChar w:fldCharType="separate"/>
        </w:r>
        <w:r>
          <w:rPr>
            <w:noProof/>
            <w:webHidden/>
          </w:rPr>
          <w:t>32</w:t>
        </w:r>
        <w:r>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097" w:history="1">
        <w:r w:rsidRPr="00441C20">
          <w:rPr>
            <w:rStyle w:val="a9"/>
            <w:rFonts w:ascii="Times New Roman" w:hAnsi="Times New Roman"/>
            <w:noProof/>
            <w:lang w:val="ru-RU"/>
          </w:rPr>
          <w:t>3</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Анализ успеваемости студентов в 2009/10 учебном году</w:t>
        </w:r>
        <w:r>
          <w:rPr>
            <w:noProof/>
            <w:webHidden/>
          </w:rPr>
          <w:tab/>
        </w:r>
        <w:r>
          <w:rPr>
            <w:noProof/>
            <w:webHidden/>
          </w:rPr>
          <w:fldChar w:fldCharType="begin"/>
        </w:r>
        <w:r>
          <w:rPr>
            <w:noProof/>
            <w:webHidden/>
          </w:rPr>
          <w:instrText xml:space="preserve"> PAGEREF _Toc278461097 \h </w:instrText>
        </w:r>
        <w:r>
          <w:rPr>
            <w:noProof/>
            <w:webHidden/>
          </w:rPr>
        </w:r>
        <w:r>
          <w:rPr>
            <w:noProof/>
            <w:webHidden/>
          </w:rPr>
          <w:fldChar w:fldCharType="separate"/>
        </w:r>
        <w:r>
          <w:rPr>
            <w:noProof/>
            <w:webHidden/>
          </w:rPr>
          <w:t>32</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98" w:history="1">
        <w:r w:rsidRPr="00441C20">
          <w:rPr>
            <w:rStyle w:val="a9"/>
            <w:rFonts w:ascii="Times New Roman" w:hAnsi="Times New Roman"/>
            <w:noProof/>
            <w:lang w:val="ru-RU" w:eastAsia="ru-RU"/>
          </w:rPr>
          <w:t>3.1</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Распределение успеваемости после пересдач в динамике за 2 года</w:t>
        </w:r>
        <w:r>
          <w:rPr>
            <w:noProof/>
            <w:webHidden/>
          </w:rPr>
          <w:tab/>
        </w:r>
        <w:r>
          <w:rPr>
            <w:noProof/>
            <w:webHidden/>
          </w:rPr>
          <w:fldChar w:fldCharType="begin"/>
        </w:r>
        <w:r>
          <w:rPr>
            <w:noProof/>
            <w:webHidden/>
          </w:rPr>
          <w:instrText xml:space="preserve"> PAGEREF _Toc278461098 \h </w:instrText>
        </w:r>
        <w:r>
          <w:rPr>
            <w:noProof/>
            <w:webHidden/>
          </w:rPr>
        </w:r>
        <w:r>
          <w:rPr>
            <w:noProof/>
            <w:webHidden/>
          </w:rPr>
          <w:fldChar w:fldCharType="separate"/>
        </w:r>
        <w:r>
          <w:rPr>
            <w:noProof/>
            <w:webHidden/>
          </w:rPr>
          <w:t>32</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099" w:history="1">
        <w:r w:rsidRPr="00441C20">
          <w:rPr>
            <w:rStyle w:val="a9"/>
            <w:rFonts w:ascii="Times New Roman" w:hAnsi="Times New Roman"/>
            <w:noProof/>
            <w:lang w:val="ru-RU" w:eastAsia="ru-RU"/>
          </w:rPr>
          <w:t>3.2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Сравнение средних баллов до пересдач в динамике</w:t>
        </w:r>
        <w:r>
          <w:rPr>
            <w:noProof/>
            <w:webHidden/>
          </w:rPr>
          <w:tab/>
        </w:r>
        <w:r>
          <w:rPr>
            <w:noProof/>
            <w:webHidden/>
          </w:rPr>
          <w:fldChar w:fldCharType="begin"/>
        </w:r>
        <w:r>
          <w:rPr>
            <w:noProof/>
            <w:webHidden/>
          </w:rPr>
          <w:instrText xml:space="preserve"> PAGEREF _Toc278461099 \h </w:instrText>
        </w:r>
        <w:r>
          <w:rPr>
            <w:noProof/>
            <w:webHidden/>
          </w:rPr>
        </w:r>
        <w:r>
          <w:rPr>
            <w:noProof/>
            <w:webHidden/>
          </w:rPr>
          <w:fldChar w:fldCharType="separate"/>
        </w:r>
        <w:r>
          <w:rPr>
            <w:noProof/>
            <w:webHidden/>
          </w:rPr>
          <w:t>34</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00" w:history="1">
        <w:r w:rsidRPr="00441C20">
          <w:rPr>
            <w:rStyle w:val="a9"/>
            <w:rFonts w:ascii="Times New Roman" w:hAnsi="Times New Roman"/>
            <w:noProof/>
            <w:lang w:val="ru-RU" w:eastAsia="ru-RU"/>
          </w:rPr>
          <w:t>3.3</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Сравнение успеваемости студентов, поступивших в 2009 году по результатам олимпиад и студентов, поступивших по ЕГЭ</w:t>
        </w:r>
        <w:r>
          <w:rPr>
            <w:noProof/>
            <w:webHidden/>
          </w:rPr>
          <w:tab/>
        </w:r>
        <w:r>
          <w:rPr>
            <w:noProof/>
            <w:webHidden/>
          </w:rPr>
          <w:fldChar w:fldCharType="begin"/>
        </w:r>
        <w:r>
          <w:rPr>
            <w:noProof/>
            <w:webHidden/>
          </w:rPr>
          <w:instrText xml:space="preserve"> PAGEREF _Toc278461100 \h </w:instrText>
        </w:r>
        <w:r>
          <w:rPr>
            <w:noProof/>
            <w:webHidden/>
          </w:rPr>
        </w:r>
        <w:r>
          <w:rPr>
            <w:noProof/>
            <w:webHidden/>
          </w:rPr>
          <w:fldChar w:fldCharType="separate"/>
        </w:r>
        <w:r>
          <w:rPr>
            <w:noProof/>
            <w:webHidden/>
          </w:rPr>
          <w:t>36</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01" w:history="1">
        <w:r w:rsidRPr="00441C20">
          <w:rPr>
            <w:rStyle w:val="a9"/>
            <w:rFonts w:ascii="Times New Roman" w:hAnsi="Times New Roman"/>
            <w:noProof/>
            <w:lang w:val="ru-RU"/>
          </w:rPr>
          <w:t>3.4</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Динамика отчислений студентов: «по признаку бюджет-коммерция»</w:t>
        </w:r>
        <w:r>
          <w:rPr>
            <w:noProof/>
            <w:webHidden/>
          </w:rPr>
          <w:tab/>
        </w:r>
        <w:r>
          <w:rPr>
            <w:noProof/>
            <w:webHidden/>
          </w:rPr>
          <w:fldChar w:fldCharType="begin"/>
        </w:r>
        <w:r>
          <w:rPr>
            <w:noProof/>
            <w:webHidden/>
          </w:rPr>
          <w:instrText xml:space="preserve"> PAGEREF _Toc278461101 \h </w:instrText>
        </w:r>
        <w:r>
          <w:rPr>
            <w:noProof/>
            <w:webHidden/>
          </w:rPr>
        </w:r>
        <w:r>
          <w:rPr>
            <w:noProof/>
            <w:webHidden/>
          </w:rPr>
          <w:fldChar w:fldCharType="separate"/>
        </w:r>
        <w:r>
          <w:rPr>
            <w:noProof/>
            <w:webHidden/>
          </w:rPr>
          <w:t>39</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02" w:history="1">
        <w:r w:rsidRPr="00441C20">
          <w:rPr>
            <w:rStyle w:val="a9"/>
            <w:rFonts w:ascii="Times New Roman" w:hAnsi="Times New Roman"/>
            <w:noProof/>
            <w:lang w:val="ru-RU" w:eastAsia="ru-RU"/>
          </w:rPr>
          <w:t>3.5</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Анализ успеваемости по отдельным дисциплинам</w:t>
        </w:r>
        <w:r>
          <w:rPr>
            <w:noProof/>
            <w:webHidden/>
          </w:rPr>
          <w:tab/>
        </w:r>
        <w:r>
          <w:rPr>
            <w:noProof/>
            <w:webHidden/>
          </w:rPr>
          <w:fldChar w:fldCharType="begin"/>
        </w:r>
        <w:r>
          <w:rPr>
            <w:noProof/>
            <w:webHidden/>
          </w:rPr>
          <w:instrText xml:space="preserve"> PAGEREF _Toc278461102 \h </w:instrText>
        </w:r>
        <w:r>
          <w:rPr>
            <w:noProof/>
            <w:webHidden/>
          </w:rPr>
        </w:r>
        <w:r>
          <w:rPr>
            <w:noProof/>
            <w:webHidden/>
          </w:rPr>
          <w:fldChar w:fldCharType="separate"/>
        </w:r>
        <w:r>
          <w:rPr>
            <w:noProof/>
            <w:webHidden/>
          </w:rPr>
          <w:t>41</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03" w:history="1">
        <w:r w:rsidRPr="00441C20">
          <w:rPr>
            <w:rStyle w:val="a9"/>
            <w:rFonts w:ascii="Times New Roman" w:hAnsi="Times New Roman"/>
            <w:noProof/>
            <w:lang w:val="ru-RU"/>
          </w:rPr>
          <w:t>3.6</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Результаты ГАК в распределении оценок</w:t>
        </w:r>
        <w:r>
          <w:rPr>
            <w:noProof/>
            <w:webHidden/>
          </w:rPr>
          <w:tab/>
        </w:r>
        <w:r>
          <w:rPr>
            <w:noProof/>
            <w:webHidden/>
          </w:rPr>
          <w:fldChar w:fldCharType="begin"/>
        </w:r>
        <w:r>
          <w:rPr>
            <w:noProof/>
            <w:webHidden/>
          </w:rPr>
          <w:instrText xml:space="preserve"> PAGEREF _Toc278461103 \h </w:instrText>
        </w:r>
        <w:r>
          <w:rPr>
            <w:noProof/>
            <w:webHidden/>
          </w:rPr>
        </w:r>
        <w:r>
          <w:rPr>
            <w:noProof/>
            <w:webHidden/>
          </w:rPr>
          <w:fldChar w:fldCharType="separate"/>
        </w:r>
        <w:r>
          <w:rPr>
            <w:noProof/>
            <w:webHidden/>
          </w:rPr>
          <w:t>42</w:t>
        </w:r>
        <w:r>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104" w:history="1">
        <w:r w:rsidRPr="00441C20">
          <w:rPr>
            <w:rStyle w:val="a9"/>
            <w:rFonts w:ascii="Times New Roman" w:hAnsi="Times New Roman"/>
            <w:noProof/>
            <w:lang w:val="ru-RU"/>
          </w:rPr>
          <w:t>4</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Мобильность студентов ГУ-ВШЭ в 2009/2010 учебном году</w:t>
        </w:r>
        <w:r>
          <w:rPr>
            <w:noProof/>
            <w:webHidden/>
          </w:rPr>
          <w:tab/>
        </w:r>
        <w:r>
          <w:rPr>
            <w:noProof/>
            <w:webHidden/>
          </w:rPr>
          <w:fldChar w:fldCharType="begin"/>
        </w:r>
        <w:r>
          <w:rPr>
            <w:noProof/>
            <w:webHidden/>
          </w:rPr>
          <w:instrText xml:space="preserve"> PAGEREF _Toc278461104 \h </w:instrText>
        </w:r>
        <w:r>
          <w:rPr>
            <w:noProof/>
            <w:webHidden/>
          </w:rPr>
        </w:r>
        <w:r>
          <w:rPr>
            <w:noProof/>
            <w:webHidden/>
          </w:rPr>
          <w:fldChar w:fldCharType="separate"/>
        </w:r>
        <w:r>
          <w:rPr>
            <w:noProof/>
            <w:webHidden/>
          </w:rPr>
          <w:t>56</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05" w:history="1">
        <w:r w:rsidRPr="00441C20">
          <w:rPr>
            <w:rStyle w:val="a9"/>
            <w:rFonts w:ascii="Times New Roman" w:hAnsi="Times New Roman"/>
            <w:noProof/>
            <w:lang w:eastAsia="ru-RU"/>
          </w:rPr>
          <w:t>4.1</w:t>
        </w:r>
        <w:r>
          <w:rPr>
            <w:rFonts w:asciiTheme="minorHAnsi" w:eastAsiaTheme="minorEastAsia" w:hAnsiTheme="minorHAnsi" w:cstheme="minorBidi"/>
            <w:noProof/>
            <w:lang w:val="ru-RU" w:eastAsia="ru-RU"/>
          </w:rPr>
          <w:tab/>
        </w:r>
        <w:r w:rsidRPr="00441C20">
          <w:rPr>
            <w:rStyle w:val="a9"/>
            <w:rFonts w:ascii="Times New Roman" w:hAnsi="Times New Roman"/>
            <w:noProof/>
            <w:lang w:eastAsia="ru-RU"/>
          </w:rPr>
          <w:t>Анализ перевода студентов внутри университета</w:t>
        </w:r>
        <w:r>
          <w:rPr>
            <w:noProof/>
            <w:webHidden/>
          </w:rPr>
          <w:tab/>
        </w:r>
        <w:r>
          <w:rPr>
            <w:noProof/>
            <w:webHidden/>
          </w:rPr>
          <w:fldChar w:fldCharType="begin"/>
        </w:r>
        <w:r>
          <w:rPr>
            <w:noProof/>
            <w:webHidden/>
          </w:rPr>
          <w:instrText xml:space="preserve"> PAGEREF _Toc278461105 \h </w:instrText>
        </w:r>
        <w:r>
          <w:rPr>
            <w:noProof/>
            <w:webHidden/>
          </w:rPr>
        </w:r>
        <w:r>
          <w:rPr>
            <w:noProof/>
            <w:webHidden/>
          </w:rPr>
          <w:fldChar w:fldCharType="separate"/>
        </w:r>
        <w:r>
          <w:rPr>
            <w:noProof/>
            <w:webHidden/>
          </w:rPr>
          <w:t>56</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06" w:history="1">
        <w:r w:rsidRPr="00441C20">
          <w:rPr>
            <w:rStyle w:val="a9"/>
            <w:rFonts w:ascii="Times New Roman" w:hAnsi="Times New Roman"/>
            <w:noProof/>
            <w:lang w:val="ru-RU" w:eastAsia="ru-RU"/>
          </w:rPr>
          <w:t>4.2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Анализ отчислений студентов в порядке перевода в другие учебные заведения</w:t>
        </w:r>
        <w:r>
          <w:rPr>
            <w:noProof/>
            <w:webHidden/>
          </w:rPr>
          <w:tab/>
        </w:r>
        <w:r>
          <w:rPr>
            <w:noProof/>
            <w:webHidden/>
          </w:rPr>
          <w:fldChar w:fldCharType="begin"/>
        </w:r>
        <w:r>
          <w:rPr>
            <w:noProof/>
            <w:webHidden/>
          </w:rPr>
          <w:instrText xml:space="preserve"> PAGEREF _Toc278461106 \h </w:instrText>
        </w:r>
        <w:r>
          <w:rPr>
            <w:noProof/>
            <w:webHidden/>
          </w:rPr>
        </w:r>
        <w:r>
          <w:rPr>
            <w:noProof/>
            <w:webHidden/>
          </w:rPr>
          <w:fldChar w:fldCharType="separate"/>
        </w:r>
        <w:r>
          <w:rPr>
            <w:noProof/>
            <w:webHidden/>
          </w:rPr>
          <w:t>58</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07" w:history="1">
        <w:r w:rsidRPr="00441C20">
          <w:rPr>
            <w:rStyle w:val="a9"/>
            <w:rFonts w:ascii="Times New Roman" w:hAnsi="Times New Roman"/>
            <w:noProof/>
            <w:lang w:val="ru-RU" w:eastAsia="ru-RU"/>
          </w:rPr>
          <w:t>4.3</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Динамика и качественные характеристики международной академической мобильности студентов ГУ-ВШЭ</w:t>
        </w:r>
        <w:r>
          <w:rPr>
            <w:noProof/>
            <w:webHidden/>
          </w:rPr>
          <w:tab/>
        </w:r>
        <w:r>
          <w:rPr>
            <w:noProof/>
            <w:webHidden/>
          </w:rPr>
          <w:fldChar w:fldCharType="begin"/>
        </w:r>
        <w:r>
          <w:rPr>
            <w:noProof/>
            <w:webHidden/>
          </w:rPr>
          <w:instrText xml:space="preserve"> PAGEREF _Toc278461107 \h </w:instrText>
        </w:r>
        <w:r>
          <w:rPr>
            <w:noProof/>
            <w:webHidden/>
          </w:rPr>
        </w:r>
        <w:r>
          <w:rPr>
            <w:noProof/>
            <w:webHidden/>
          </w:rPr>
          <w:fldChar w:fldCharType="separate"/>
        </w:r>
        <w:r>
          <w:rPr>
            <w:noProof/>
            <w:webHidden/>
          </w:rPr>
          <w:t>61</w:t>
        </w:r>
        <w:r>
          <w:rPr>
            <w:noProof/>
            <w:webHidden/>
          </w:rPr>
          <w:fldChar w:fldCharType="end"/>
        </w:r>
      </w:hyperlink>
    </w:p>
    <w:p w:rsidR="00280ECB" w:rsidRDefault="00280ECB">
      <w:pPr>
        <w:pStyle w:val="32"/>
        <w:tabs>
          <w:tab w:val="left" w:pos="1320"/>
          <w:tab w:val="right" w:leader="dot" w:pos="9344"/>
        </w:tabs>
        <w:rPr>
          <w:rFonts w:asciiTheme="minorHAnsi" w:eastAsiaTheme="minorEastAsia" w:hAnsiTheme="minorHAnsi" w:cstheme="minorBidi"/>
          <w:noProof/>
          <w:lang w:val="ru-RU" w:eastAsia="ru-RU"/>
        </w:rPr>
      </w:pPr>
      <w:hyperlink w:anchor="_Toc278461108" w:history="1">
        <w:r w:rsidRPr="00441C20">
          <w:rPr>
            <w:rStyle w:val="a9"/>
            <w:rFonts w:ascii="Times New Roman" w:hAnsi="Times New Roman"/>
            <w:noProof/>
            <w:lang w:eastAsia="ru-RU"/>
          </w:rPr>
          <w:t>4.3.1</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Исходящая международная студенческая мобильность</w:t>
        </w:r>
        <w:r>
          <w:rPr>
            <w:noProof/>
            <w:webHidden/>
          </w:rPr>
          <w:tab/>
        </w:r>
        <w:r>
          <w:rPr>
            <w:noProof/>
            <w:webHidden/>
          </w:rPr>
          <w:fldChar w:fldCharType="begin"/>
        </w:r>
        <w:r>
          <w:rPr>
            <w:noProof/>
            <w:webHidden/>
          </w:rPr>
          <w:instrText xml:space="preserve"> PAGEREF _Toc278461108 \h </w:instrText>
        </w:r>
        <w:r>
          <w:rPr>
            <w:noProof/>
            <w:webHidden/>
          </w:rPr>
        </w:r>
        <w:r>
          <w:rPr>
            <w:noProof/>
            <w:webHidden/>
          </w:rPr>
          <w:fldChar w:fldCharType="separate"/>
        </w:r>
        <w:r>
          <w:rPr>
            <w:noProof/>
            <w:webHidden/>
          </w:rPr>
          <w:t>61</w:t>
        </w:r>
        <w:r>
          <w:rPr>
            <w:noProof/>
            <w:webHidden/>
          </w:rPr>
          <w:fldChar w:fldCharType="end"/>
        </w:r>
      </w:hyperlink>
    </w:p>
    <w:p w:rsidR="00280ECB" w:rsidRDefault="00280ECB">
      <w:pPr>
        <w:pStyle w:val="32"/>
        <w:tabs>
          <w:tab w:val="left" w:pos="1320"/>
          <w:tab w:val="right" w:leader="dot" w:pos="9344"/>
        </w:tabs>
        <w:rPr>
          <w:rFonts w:asciiTheme="minorHAnsi" w:eastAsiaTheme="minorEastAsia" w:hAnsiTheme="minorHAnsi" w:cstheme="minorBidi"/>
          <w:noProof/>
          <w:lang w:val="ru-RU" w:eastAsia="ru-RU"/>
        </w:rPr>
      </w:pPr>
      <w:hyperlink w:anchor="_Toc278461109" w:history="1">
        <w:r w:rsidRPr="00441C20">
          <w:rPr>
            <w:rStyle w:val="a9"/>
            <w:rFonts w:ascii="Times New Roman" w:hAnsi="Times New Roman"/>
            <w:noProof/>
            <w:lang w:eastAsia="ru-RU"/>
          </w:rPr>
          <w:t>4.3.2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Входящая международная студенческая мобильность</w:t>
        </w:r>
        <w:r>
          <w:rPr>
            <w:noProof/>
            <w:webHidden/>
          </w:rPr>
          <w:tab/>
        </w:r>
        <w:r>
          <w:rPr>
            <w:noProof/>
            <w:webHidden/>
          </w:rPr>
          <w:fldChar w:fldCharType="begin"/>
        </w:r>
        <w:r>
          <w:rPr>
            <w:noProof/>
            <w:webHidden/>
          </w:rPr>
          <w:instrText xml:space="preserve"> PAGEREF _Toc278461109 \h </w:instrText>
        </w:r>
        <w:r>
          <w:rPr>
            <w:noProof/>
            <w:webHidden/>
          </w:rPr>
        </w:r>
        <w:r>
          <w:rPr>
            <w:noProof/>
            <w:webHidden/>
          </w:rPr>
          <w:fldChar w:fldCharType="separate"/>
        </w:r>
        <w:r>
          <w:rPr>
            <w:noProof/>
            <w:webHidden/>
          </w:rPr>
          <w:t>63</w:t>
        </w:r>
        <w:r>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110" w:history="1">
        <w:r w:rsidRPr="00441C20">
          <w:rPr>
            <w:rStyle w:val="a9"/>
            <w:rFonts w:ascii="Times New Roman" w:hAnsi="Times New Roman"/>
            <w:noProof/>
            <w:lang w:val="ru-RU"/>
          </w:rPr>
          <w:t>5</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Качество профессорско-преподавательского состава ГУ-ВШЭ в 2009/10 учебном году</w:t>
        </w:r>
        <w:r>
          <w:rPr>
            <w:noProof/>
            <w:webHidden/>
          </w:rPr>
          <w:tab/>
        </w:r>
        <w:r>
          <w:rPr>
            <w:noProof/>
            <w:webHidden/>
          </w:rPr>
          <w:fldChar w:fldCharType="begin"/>
        </w:r>
        <w:r>
          <w:rPr>
            <w:noProof/>
            <w:webHidden/>
          </w:rPr>
          <w:instrText xml:space="preserve"> PAGEREF _Toc278461110 \h </w:instrText>
        </w:r>
        <w:r>
          <w:rPr>
            <w:noProof/>
            <w:webHidden/>
          </w:rPr>
        </w:r>
        <w:r>
          <w:rPr>
            <w:noProof/>
            <w:webHidden/>
          </w:rPr>
          <w:fldChar w:fldCharType="separate"/>
        </w:r>
        <w:r>
          <w:rPr>
            <w:noProof/>
            <w:webHidden/>
          </w:rPr>
          <w:t>68</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11" w:history="1">
        <w:r w:rsidRPr="00441C20">
          <w:rPr>
            <w:rStyle w:val="a9"/>
            <w:rFonts w:ascii="Times New Roman" w:hAnsi="Times New Roman"/>
            <w:noProof/>
            <w:lang w:val="ru-RU" w:eastAsia="ru-RU"/>
          </w:rPr>
          <w:t>5.1</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Качественная характеристика штатного состава ППС</w:t>
        </w:r>
        <w:r>
          <w:rPr>
            <w:noProof/>
            <w:webHidden/>
          </w:rPr>
          <w:tab/>
        </w:r>
        <w:r>
          <w:rPr>
            <w:noProof/>
            <w:webHidden/>
          </w:rPr>
          <w:fldChar w:fldCharType="begin"/>
        </w:r>
        <w:r>
          <w:rPr>
            <w:noProof/>
            <w:webHidden/>
          </w:rPr>
          <w:instrText xml:space="preserve"> PAGEREF _Toc278461111 \h </w:instrText>
        </w:r>
        <w:r>
          <w:rPr>
            <w:noProof/>
            <w:webHidden/>
          </w:rPr>
        </w:r>
        <w:r>
          <w:rPr>
            <w:noProof/>
            <w:webHidden/>
          </w:rPr>
          <w:fldChar w:fldCharType="separate"/>
        </w:r>
        <w:r>
          <w:rPr>
            <w:noProof/>
            <w:webHidden/>
          </w:rPr>
          <w:t>68</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12" w:history="1">
        <w:r w:rsidRPr="00441C20">
          <w:rPr>
            <w:rStyle w:val="a9"/>
            <w:rFonts w:ascii="Times New Roman" w:hAnsi="Times New Roman"/>
            <w:noProof/>
            <w:lang w:val="ru-RU"/>
          </w:rPr>
          <w:t>5.2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Анализ планирования и выполнения учебной нагрузки в 2009/10 учебном году</w:t>
        </w:r>
        <w:r>
          <w:rPr>
            <w:noProof/>
            <w:webHidden/>
          </w:rPr>
          <w:tab/>
        </w:r>
        <w:r>
          <w:rPr>
            <w:noProof/>
            <w:webHidden/>
          </w:rPr>
          <w:fldChar w:fldCharType="begin"/>
        </w:r>
        <w:r>
          <w:rPr>
            <w:noProof/>
            <w:webHidden/>
          </w:rPr>
          <w:instrText xml:space="preserve"> PAGEREF _Toc278461112 \h </w:instrText>
        </w:r>
        <w:r>
          <w:rPr>
            <w:noProof/>
            <w:webHidden/>
          </w:rPr>
        </w:r>
        <w:r>
          <w:rPr>
            <w:noProof/>
            <w:webHidden/>
          </w:rPr>
          <w:fldChar w:fldCharType="separate"/>
        </w:r>
        <w:r>
          <w:rPr>
            <w:noProof/>
            <w:webHidden/>
          </w:rPr>
          <w:t>78</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13" w:history="1">
        <w:r w:rsidRPr="00441C20">
          <w:rPr>
            <w:rStyle w:val="a9"/>
            <w:rFonts w:ascii="Times New Roman" w:hAnsi="Times New Roman"/>
            <w:noProof/>
            <w:lang w:val="ru-RU"/>
          </w:rPr>
          <w:t>5.3</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Поддержка кадрового резерва</w:t>
        </w:r>
        <w:r>
          <w:rPr>
            <w:noProof/>
            <w:webHidden/>
          </w:rPr>
          <w:tab/>
        </w:r>
        <w:r>
          <w:rPr>
            <w:noProof/>
            <w:webHidden/>
          </w:rPr>
          <w:fldChar w:fldCharType="begin"/>
        </w:r>
        <w:r>
          <w:rPr>
            <w:noProof/>
            <w:webHidden/>
          </w:rPr>
          <w:instrText xml:space="preserve"> PAGEREF _Toc278461113 \h </w:instrText>
        </w:r>
        <w:r>
          <w:rPr>
            <w:noProof/>
            <w:webHidden/>
          </w:rPr>
        </w:r>
        <w:r>
          <w:rPr>
            <w:noProof/>
            <w:webHidden/>
          </w:rPr>
          <w:fldChar w:fldCharType="separate"/>
        </w:r>
        <w:r>
          <w:rPr>
            <w:noProof/>
            <w:webHidden/>
          </w:rPr>
          <w:t>85</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14" w:history="1">
        <w:r w:rsidRPr="00441C20">
          <w:rPr>
            <w:rStyle w:val="a9"/>
            <w:rFonts w:ascii="Times New Roman" w:hAnsi="Times New Roman"/>
            <w:noProof/>
            <w:lang w:val="ru-RU"/>
          </w:rPr>
          <w:t>5.4</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Анализ участия преподавателей в конкурсах «Фонда образовательных инноваций  ГУ-ВШЭ» в 2009-2010 учебном  году</w:t>
        </w:r>
        <w:r>
          <w:rPr>
            <w:noProof/>
            <w:webHidden/>
          </w:rPr>
          <w:tab/>
        </w:r>
        <w:r>
          <w:rPr>
            <w:noProof/>
            <w:webHidden/>
          </w:rPr>
          <w:fldChar w:fldCharType="begin"/>
        </w:r>
        <w:r>
          <w:rPr>
            <w:noProof/>
            <w:webHidden/>
          </w:rPr>
          <w:instrText xml:space="preserve"> PAGEREF _Toc278461114 \h </w:instrText>
        </w:r>
        <w:r>
          <w:rPr>
            <w:noProof/>
            <w:webHidden/>
          </w:rPr>
        </w:r>
        <w:r>
          <w:rPr>
            <w:noProof/>
            <w:webHidden/>
          </w:rPr>
          <w:fldChar w:fldCharType="separate"/>
        </w:r>
        <w:r>
          <w:rPr>
            <w:noProof/>
            <w:webHidden/>
          </w:rPr>
          <w:t>87</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15" w:history="1">
        <w:r w:rsidRPr="00441C20">
          <w:rPr>
            <w:rStyle w:val="a9"/>
            <w:rFonts w:ascii="Times New Roman" w:hAnsi="Times New Roman"/>
            <w:noProof/>
            <w:lang w:val="ru-RU"/>
          </w:rPr>
          <w:t>5.5</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Повышение квалификации преподавателей</w:t>
        </w:r>
        <w:r>
          <w:rPr>
            <w:noProof/>
            <w:webHidden/>
          </w:rPr>
          <w:tab/>
        </w:r>
        <w:r>
          <w:rPr>
            <w:noProof/>
            <w:webHidden/>
          </w:rPr>
          <w:fldChar w:fldCharType="begin"/>
        </w:r>
        <w:r>
          <w:rPr>
            <w:noProof/>
            <w:webHidden/>
          </w:rPr>
          <w:instrText xml:space="preserve"> PAGEREF _Toc278461115 \h </w:instrText>
        </w:r>
        <w:r>
          <w:rPr>
            <w:noProof/>
            <w:webHidden/>
          </w:rPr>
        </w:r>
        <w:r>
          <w:rPr>
            <w:noProof/>
            <w:webHidden/>
          </w:rPr>
          <w:fldChar w:fldCharType="separate"/>
        </w:r>
        <w:r>
          <w:rPr>
            <w:noProof/>
            <w:webHidden/>
          </w:rPr>
          <w:t>91</w:t>
        </w:r>
        <w:r>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116" w:history="1">
        <w:r w:rsidRPr="00441C20">
          <w:rPr>
            <w:rStyle w:val="a9"/>
            <w:rFonts w:ascii="Times New Roman" w:hAnsi="Times New Roman"/>
            <w:noProof/>
            <w:lang w:val="ru-RU"/>
          </w:rPr>
          <w:t>6</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Интеграция науки и образования в ГУ-ВШЭ</w:t>
        </w:r>
        <w:r>
          <w:rPr>
            <w:noProof/>
            <w:webHidden/>
          </w:rPr>
          <w:tab/>
        </w:r>
        <w:r>
          <w:rPr>
            <w:noProof/>
            <w:webHidden/>
          </w:rPr>
          <w:fldChar w:fldCharType="begin"/>
        </w:r>
        <w:r>
          <w:rPr>
            <w:noProof/>
            <w:webHidden/>
          </w:rPr>
          <w:instrText xml:space="preserve"> PAGEREF _Toc278461116 \h </w:instrText>
        </w:r>
        <w:r>
          <w:rPr>
            <w:noProof/>
            <w:webHidden/>
          </w:rPr>
        </w:r>
        <w:r>
          <w:rPr>
            <w:noProof/>
            <w:webHidden/>
          </w:rPr>
          <w:fldChar w:fldCharType="separate"/>
        </w:r>
        <w:r>
          <w:rPr>
            <w:noProof/>
            <w:webHidden/>
          </w:rPr>
          <w:t>94</w:t>
        </w:r>
        <w:r>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117" w:history="1">
        <w:r w:rsidRPr="00441C20">
          <w:rPr>
            <w:rStyle w:val="a9"/>
            <w:rFonts w:ascii="Times New Roman" w:hAnsi="Times New Roman"/>
            <w:noProof/>
            <w:lang w:val="ru-RU" w:eastAsia="ru-RU"/>
          </w:rPr>
          <w:t>7</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Контроль качества учебного процесса</w:t>
        </w:r>
        <w:r>
          <w:rPr>
            <w:noProof/>
            <w:webHidden/>
          </w:rPr>
          <w:tab/>
        </w:r>
        <w:r>
          <w:rPr>
            <w:noProof/>
            <w:webHidden/>
          </w:rPr>
          <w:fldChar w:fldCharType="begin"/>
        </w:r>
        <w:r>
          <w:rPr>
            <w:noProof/>
            <w:webHidden/>
          </w:rPr>
          <w:instrText xml:space="preserve"> PAGEREF _Toc278461117 \h </w:instrText>
        </w:r>
        <w:r>
          <w:rPr>
            <w:noProof/>
            <w:webHidden/>
          </w:rPr>
        </w:r>
        <w:r>
          <w:rPr>
            <w:noProof/>
            <w:webHidden/>
          </w:rPr>
          <w:fldChar w:fldCharType="separate"/>
        </w:r>
        <w:r>
          <w:rPr>
            <w:noProof/>
            <w:webHidden/>
          </w:rPr>
          <w:t>98</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18" w:history="1">
        <w:r w:rsidRPr="00441C20">
          <w:rPr>
            <w:rStyle w:val="a9"/>
            <w:rFonts w:ascii="Times New Roman" w:hAnsi="Times New Roman"/>
            <w:noProof/>
            <w:lang w:val="ru-RU"/>
          </w:rPr>
          <w:t>7.1</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Анализ обращений студентов на «Выразительную кнопку» и форумы</w:t>
        </w:r>
        <w:r>
          <w:rPr>
            <w:noProof/>
            <w:webHidden/>
          </w:rPr>
          <w:tab/>
        </w:r>
        <w:r>
          <w:rPr>
            <w:noProof/>
            <w:webHidden/>
          </w:rPr>
          <w:fldChar w:fldCharType="begin"/>
        </w:r>
        <w:r>
          <w:rPr>
            <w:noProof/>
            <w:webHidden/>
          </w:rPr>
          <w:instrText xml:space="preserve"> PAGEREF _Toc278461118 \h </w:instrText>
        </w:r>
        <w:r>
          <w:rPr>
            <w:noProof/>
            <w:webHidden/>
          </w:rPr>
        </w:r>
        <w:r>
          <w:rPr>
            <w:noProof/>
            <w:webHidden/>
          </w:rPr>
          <w:fldChar w:fldCharType="separate"/>
        </w:r>
        <w:r>
          <w:rPr>
            <w:noProof/>
            <w:webHidden/>
          </w:rPr>
          <w:t>98</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19" w:history="1">
        <w:r w:rsidRPr="00441C20">
          <w:rPr>
            <w:rStyle w:val="a9"/>
            <w:rFonts w:ascii="Times New Roman" w:hAnsi="Times New Roman"/>
            <w:noProof/>
            <w:lang w:val="ru-RU"/>
          </w:rPr>
          <w:t>7.2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Методы обратной связи со студентами и преподавателями в филиалах. Результаты функционирования обратной связи</w:t>
        </w:r>
        <w:r>
          <w:rPr>
            <w:noProof/>
            <w:webHidden/>
          </w:rPr>
          <w:tab/>
        </w:r>
        <w:r>
          <w:rPr>
            <w:noProof/>
            <w:webHidden/>
          </w:rPr>
          <w:fldChar w:fldCharType="begin"/>
        </w:r>
        <w:r>
          <w:rPr>
            <w:noProof/>
            <w:webHidden/>
          </w:rPr>
          <w:instrText xml:space="preserve"> PAGEREF _Toc278461119 \h </w:instrText>
        </w:r>
        <w:r>
          <w:rPr>
            <w:noProof/>
            <w:webHidden/>
          </w:rPr>
        </w:r>
        <w:r>
          <w:rPr>
            <w:noProof/>
            <w:webHidden/>
          </w:rPr>
          <w:fldChar w:fldCharType="separate"/>
        </w:r>
        <w:r>
          <w:rPr>
            <w:noProof/>
            <w:webHidden/>
          </w:rPr>
          <w:t>104</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0" w:history="1">
        <w:r w:rsidRPr="00441C20">
          <w:rPr>
            <w:rStyle w:val="a9"/>
            <w:rFonts w:ascii="Times New Roman" w:hAnsi="Times New Roman"/>
            <w:noProof/>
            <w:lang w:val="ru-RU"/>
          </w:rPr>
          <w:t>7.3</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rPr>
          <w:t>Анализ результатов аккредитации образовательных программ и тестирования остаточных знаний студентов</w:t>
        </w:r>
        <w:r>
          <w:rPr>
            <w:noProof/>
            <w:webHidden/>
          </w:rPr>
          <w:tab/>
        </w:r>
        <w:r>
          <w:rPr>
            <w:noProof/>
            <w:webHidden/>
          </w:rPr>
          <w:fldChar w:fldCharType="begin"/>
        </w:r>
        <w:r>
          <w:rPr>
            <w:noProof/>
            <w:webHidden/>
          </w:rPr>
          <w:instrText xml:space="preserve"> PAGEREF _Toc278461120 \h </w:instrText>
        </w:r>
        <w:r>
          <w:rPr>
            <w:noProof/>
            <w:webHidden/>
          </w:rPr>
        </w:r>
        <w:r>
          <w:rPr>
            <w:noProof/>
            <w:webHidden/>
          </w:rPr>
          <w:fldChar w:fldCharType="separate"/>
        </w:r>
        <w:r>
          <w:rPr>
            <w:noProof/>
            <w:webHidden/>
          </w:rPr>
          <w:t>107</w:t>
        </w:r>
        <w:r>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121" w:history="1">
        <w:r w:rsidRPr="00441C20">
          <w:rPr>
            <w:rStyle w:val="a9"/>
            <w:noProof/>
            <w:lang w:val="ru-RU"/>
          </w:rPr>
          <w:t>8</w:t>
        </w:r>
        <w:r>
          <w:rPr>
            <w:rFonts w:asciiTheme="minorHAnsi" w:eastAsiaTheme="minorEastAsia" w:hAnsiTheme="minorHAnsi" w:cstheme="minorBidi"/>
            <w:noProof/>
            <w:lang w:val="ru-RU" w:eastAsia="ru-RU"/>
          </w:rPr>
          <w:tab/>
        </w:r>
        <w:r w:rsidRPr="00441C20">
          <w:rPr>
            <w:rStyle w:val="a9"/>
            <w:noProof/>
            <w:lang w:val="ru-RU"/>
          </w:rPr>
          <w:t>О реализации принципов Болонского процесса в ГУ-ВШЭ</w:t>
        </w:r>
        <w:r>
          <w:rPr>
            <w:noProof/>
            <w:webHidden/>
          </w:rPr>
          <w:tab/>
        </w:r>
        <w:r>
          <w:rPr>
            <w:noProof/>
            <w:webHidden/>
          </w:rPr>
          <w:fldChar w:fldCharType="begin"/>
        </w:r>
        <w:r>
          <w:rPr>
            <w:noProof/>
            <w:webHidden/>
          </w:rPr>
          <w:instrText xml:space="preserve"> PAGEREF _Toc278461121 \h </w:instrText>
        </w:r>
        <w:r>
          <w:rPr>
            <w:noProof/>
            <w:webHidden/>
          </w:rPr>
        </w:r>
        <w:r>
          <w:rPr>
            <w:noProof/>
            <w:webHidden/>
          </w:rPr>
          <w:fldChar w:fldCharType="separate"/>
        </w:r>
        <w:r>
          <w:rPr>
            <w:noProof/>
            <w:webHidden/>
          </w:rPr>
          <w:t>113</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2" w:history="1">
        <w:r w:rsidRPr="00441C20">
          <w:rPr>
            <w:rStyle w:val="a9"/>
            <w:noProof/>
            <w:lang w:val="ru-RU"/>
          </w:rPr>
          <w:t>8.1</w:t>
        </w:r>
        <w:r>
          <w:rPr>
            <w:rFonts w:asciiTheme="minorHAnsi" w:eastAsiaTheme="minorEastAsia" w:hAnsiTheme="minorHAnsi" w:cstheme="minorBidi"/>
            <w:noProof/>
            <w:lang w:val="ru-RU" w:eastAsia="ru-RU"/>
          </w:rPr>
          <w:tab/>
        </w:r>
        <w:r w:rsidRPr="00441C20">
          <w:rPr>
            <w:rStyle w:val="a9"/>
            <w:noProof/>
            <w:lang w:val="ru-RU"/>
          </w:rPr>
          <w:t>Общепонятные, сравнимые квалификации в области высшего образования</w:t>
        </w:r>
        <w:r>
          <w:rPr>
            <w:noProof/>
            <w:webHidden/>
          </w:rPr>
          <w:tab/>
        </w:r>
        <w:r>
          <w:rPr>
            <w:noProof/>
            <w:webHidden/>
          </w:rPr>
          <w:fldChar w:fldCharType="begin"/>
        </w:r>
        <w:r>
          <w:rPr>
            <w:noProof/>
            <w:webHidden/>
          </w:rPr>
          <w:instrText xml:space="preserve"> PAGEREF _Toc278461122 \h </w:instrText>
        </w:r>
        <w:r>
          <w:rPr>
            <w:noProof/>
            <w:webHidden/>
          </w:rPr>
        </w:r>
        <w:r>
          <w:rPr>
            <w:noProof/>
            <w:webHidden/>
          </w:rPr>
          <w:fldChar w:fldCharType="separate"/>
        </w:r>
        <w:r>
          <w:rPr>
            <w:noProof/>
            <w:webHidden/>
          </w:rPr>
          <w:t>113</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3" w:history="1">
        <w:r w:rsidRPr="00441C20">
          <w:rPr>
            <w:rStyle w:val="a9"/>
            <w:noProof/>
            <w:lang w:val="ru-RU"/>
          </w:rPr>
          <w:t>8.2</w:t>
        </w:r>
        <w:r>
          <w:rPr>
            <w:rFonts w:asciiTheme="minorHAnsi" w:eastAsiaTheme="minorEastAsia" w:hAnsiTheme="minorHAnsi" w:cstheme="minorBidi"/>
            <w:noProof/>
            <w:lang w:val="ru-RU" w:eastAsia="ru-RU"/>
          </w:rPr>
          <w:tab/>
        </w:r>
        <w:r w:rsidRPr="00441C20">
          <w:rPr>
            <w:rStyle w:val="a9"/>
            <w:noProof/>
            <w:lang w:val="ru-RU"/>
          </w:rPr>
          <w:t>Переход на двухступенчатую систему высшего образования (циклы обучения)</w:t>
        </w:r>
        <w:r>
          <w:rPr>
            <w:noProof/>
            <w:webHidden/>
          </w:rPr>
          <w:tab/>
        </w:r>
        <w:r>
          <w:rPr>
            <w:noProof/>
            <w:webHidden/>
          </w:rPr>
          <w:fldChar w:fldCharType="begin"/>
        </w:r>
        <w:r>
          <w:rPr>
            <w:noProof/>
            <w:webHidden/>
          </w:rPr>
          <w:instrText xml:space="preserve"> PAGEREF _Toc278461123 \h </w:instrText>
        </w:r>
        <w:r>
          <w:rPr>
            <w:noProof/>
            <w:webHidden/>
          </w:rPr>
        </w:r>
        <w:r>
          <w:rPr>
            <w:noProof/>
            <w:webHidden/>
          </w:rPr>
          <w:fldChar w:fldCharType="separate"/>
        </w:r>
        <w:r>
          <w:rPr>
            <w:noProof/>
            <w:webHidden/>
          </w:rPr>
          <w:t>114</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4" w:history="1">
        <w:r w:rsidRPr="00441C20">
          <w:rPr>
            <w:rStyle w:val="a9"/>
            <w:noProof/>
            <w:lang w:val="ru-RU"/>
          </w:rPr>
          <w:t>8.3</w:t>
        </w:r>
        <w:r>
          <w:rPr>
            <w:rFonts w:asciiTheme="minorHAnsi" w:eastAsiaTheme="minorEastAsia" w:hAnsiTheme="minorHAnsi" w:cstheme="minorBidi"/>
            <w:noProof/>
            <w:lang w:val="ru-RU" w:eastAsia="ru-RU"/>
          </w:rPr>
          <w:tab/>
        </w:r>
        <w:r w:rsidRPr="00441C20">
          <w:rPr>
            <w:rStyle w:val="a9"/>
            <w:noProof/>
            <w:lang w:val="ru-RU"/>
          </w:rPr>
          <w:t>Введение оценки  трудоемкости (курсов, программ, нагрузки) в терминах зачетных единиц/кредитов</w:t>
        </w:r>
        <w:r>
          <w:rPr>
            <w:noProof/>
            <w:webHidden/>
          </w:rPr>
          <w:tab/>
        </w:r>
        <w:r>
          <w:rPr>
            <w:noProof/>
            <w:webHidden/>
          </w:rPr>
          <w:fldChar w:fldCharType="begin"/>
        </w:r>
        <w:r>
          <w:rPr>
            <w:noProof/>
            <w:webHidden/>
          </w:rPr>
          <w:instrText xml:space="preserve"> PAGEREF _Toc278461124 \h </w:instrText>
        </w:r>
        <w:r>
          <w:rPr>
            <w:noProof/>
            <w:webHidden/>
          </w:rPr>
        </w:r>
        <w:r>
          <w:rPr>
            <w:noProof/>
            <w:webHidden/>
          </w:rPr>
          <w:fldChar w:fldCharType="separate"/>
        </w:r>
        <w:r>
          <w:rPr>
            <w:noProof/>
            <w:webHidden/>
          </w:rPr>
          <w:t>115</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5" w:history="1">
        <w:r w:rsidRPr="00441C20">
          <w:rPr>
            <w:rStyle w:val="a9"/>
            <w:noProof/>
            <w:lang w:val="ru-RU"/>
          </w:rPr>
          <w:t>8.4</w:t>
        </w:r>
        <w:r>
          <w:rPr>
            <w:rFonts w:asciiTheme="minorHAnsi" w:eastAsiaTheme="minorEastAsia" w:hAnsiTheme="minorHAnsi" w:cstheme="minorBidi"/>
            <w:noProof/>
            <w:lang w:val="ru-RU" w:eastAsia="ru-RU"/>
          </w:rPr>
          <w:tab/>
        </w:r>
        <w:r w:rsidRPr="00441C20">
          <w:rPr>
            <w:rStyle w:val="a9"/>
            <w:noProof/>
            <w:lang w:val="ru-RU"/>
          </w:rPr>
          <w:t>Повышение мобильности студентов, преподавателей, научных работников и административно-управленческого персонала</w:t>
        </w:r>
        <w:r>
          <w:rPr>
            <w:noProof/>
            <w:webHidden/>
          </w:rPr>
          <w:tab/>
        </w:r>
        <w:r>
          <w:rPr>
            <w:noProof/>
            <w:webHidden/>
          </w:rPr>
          <w:fldChar w:fldCharType="begin"/>
        </w:r>
        <w:r>
          <w:rPr>
            <w:noProof/>
            <w:webHidden/>
          </w:rPr>
          <w:instrText xml:space="preserve"> PAGEREF _Toc278461125 \h </w:instrText>
        </w:r>
        <w:r>
          <w:rPr>
            <w:noProof/>
            <w:webHidden/>
          </w:rPr>
        </w:r>
        <w:r>
          <w:rPr>
            <w:noProof/>
            <w:webHidden/>
          </w:rPr>
          <w:fldChar w:fldCharType="separate"/>
        </w:r>
        <w:r>
          <w:rPr>
            <w:noProof/>
            <w:webHidden/>
          </w:rPr>
          <w:t>115</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6" w:history="1">
        <w:r w:rsidRPr="00441C20">
          <w:rPr>
            <w:rStyle w:val="a9"/>
            <w:noProof/>
            <w:lang w:val="ru-RU"/>
          </w:rPr>
          <w:t>8.5</w:t>
        </w:r>
        <w:r>
          <w:rPr>
            <w:rFonts w:asciiTheme="minorHAnsi" w:eastAsiaTheme="minorEastAsia" w:hAnsiTheme="minorHAnsi" w:cstheme="minorBidi"/>
            <w:noProof/>
            <w:lang w:val="ru-RU" w:eastAsia="ru-RU"/>
          </w:rPr>
          <w:tab/>
        </w:r>
        <w:r w:rsidRPr="00441C20">
          <w:rPr>
            <w:rStyle w:val="a9"/>
            <w:noProof/>
            <w:lang w:val="ru-RU"/>
          </w:rPr>
          <w:t>Обеспечение необходимого качества высшего образования, продвижение европейского подхода к качеству образования</w:t>
        </w:r>
        <w:r>
          <w:rPr>
            <w:noProof/>
            <w:webHidden/>
          </w:rPr>
          <w:tab/>
        </w:r>
        <w:r>
          <w:rPr>
            <w:noProof/>
            <w:webHidden/>
          </w:rPr>
          <w:fldChar w:fldCharType="begin"/>
        </w:r>
        <w:r>
          <w:rPr>
            <w:noProof/>
            <w:webHidden/>
          </w:rPr>
          <w:instrText xml:space="preserve"> PAGEREF _Toc278461126 \h </w:instrText>
        </w:r>
        <w:r>
          <w:rPr>
            <w:noProof/>
            <w:webHidden/>
          </w:rPr>
        </w:r>
        <w:r>
          <w:rPr>
            <w:noProof/>
            <w:webHidden/>
          </w:rPr>
          <w:fldChar w:fldCharType="separate"/>
        </w:r>
        <w:r>
          <w:rPr>
            <w:noProof/>
            <w:webHidden/>
          </w:rPr>
          <w:t>117</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7" w:history="1">
        <w:r w:rsidRPr="00441C20">
          <w:rPr>
            <w:rStyle w:val="a9"/>
            <w:noProof/>
            <w:lang w:val="ru-RU"/>
          </w:rPr>
          <w:t>8.6</w:t>
        </w:r>
        <w:r>
          <w:rPr>
            <w:rFonts w:asciiTheme="minorHAnsi" w:eastAsiaTheme="minorEastAsia" w:hAnsiTheme="minorHAnsi" w:cstheme="minorBidi"/>
            <w:noProof/>
            <w:lang w:val="ru-RU" w:eastAsia="ru-RU"/>
          </w:rPr>
          <w:tab/>
        </w:r>
        <w:r w:rsidRPr="00441C20">
          <w:rPr>
            <w:rStyle w:val="a9"/>
            <w:noProof/>
            <w:lang w:val="ru-RU"/>
          </w:rPr>
          <w:t>Взаимное признание квалификаций и соответствующих документов в области высшего образования, обеспечение автономности вузов.</w:t>
        </w:r>
        <w:r>
          <w:rPr>
            <w:noProof/>
            <w:webHidden/>
          </w:rPr>
          <w:tab/>
        </w:r>
        <w:r>
          <w:rPr>
            <w:noProof/>
            <w:webHidden/>
          </w:rPr>
          <w:fldChar w:fldCharType="begin"/>
        </w:r>
        <w:r>
          <w:rPr>
            <w:noProof/>
            <w:webHidden/>
          </w:rPr>
          <w:instrText xml:space="preserve"> PAGEREF _Toc278461127 \h </w:instrText>
        </w:r>
        <w:r>
          <w:rPr>
            <w:noProof/>
            <w:webHidden/>
          </w:rPr>
        </w:r>
        <w:r>
          <w:rPr>
            <w:noProof/>
            <w:webHidden/>
          </w:rPr>
          <w:fldChar w:fldCharType="separate"/>
        </w:r>
        <w:r>
          <w:rPr>
            <w:noProof/>
            <w:webHidden/>
          </w:rPr>
          <w:t>118</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8" w:history="1">
        <w:r w:rsidRPr="00441C20">
          <w:rPr>
            <w:rStyle w:val="a9"/>
            <w:noProof/>
            <w:lang w:val="ru-RU"/>
          </w:rPr>
          <w:t>8.7</w:t>
        </w:r>
        <w:r>
          <w:rPr>
            <w:rFonts w:asciiTheme="minorHAnsi" w:eastAsiaTheme="minorEastAsia" w:hAnsiTheme="minorHAnsi" w:cstheme="minorBidi"/>
            <w:noProof/>
            <w:lang w:val="ru-RU" w:eastAsia="ru-RU"/>
          </w:rPr>
          <w:tab/>
        </w:r>
        <w:r w:rsidRPr="00441C20">
          <w:rPr>
            <w:rStyle w:val="a9"/>
            <w:noProof/>
            <w:lang w:val="ru-RU"/>
          </w:rPr>
          <w:t>Непрерывное обучение, развитие системы дополнительного образования</w:t>
        </w:r>
        <w:r>
          <w:rPr>
            <w:noProof/>
            <w:webHidden/>
          </w:rPr>
          <w:tab/>
        </w:r>
        <w:r>
          <w:rPr>
            <w:noProof/>
            <w:webHidden/>
          </w:rPr>
          <w:fldChar w:fldCharType="begin"/>
        </w:r>
        <w:r>
          <w:rPr>
            <w:noProof/>
            <w:webHidden/>
          </w:rPr>
          <w:instrText xml:space="preserve"> PAGEREF _Toc278461128 \h </w:instrText>
        </w:r>
        <w:r>
          <w:rPr>
            <w:noProof/>
            <w:webHidden/>
          </w:rPr>
        </w:r>
        <w:r>
          <w:rPr>
            <w:noProof/>
            <w:webHidden/>
          </w:rPr>
          <w:fldChar w:fldCharType="separate"/>
        </w:r>
        <w:r>
          <w:rPr>
            <w:noProof/>
            <w:webHidden/>
          </w:rPr>
          <w:t>118</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29" w:history="1">
        <w:r w:rsidRPr="00441C20">
          <w:rPr>
            <w:rStyle w:val="a9"/>
            <w:noProof/>
            <w:lang w:val="ru-RU"/>
          </w:rPr>
          <w:t>8.8</w:t>
        </w:r>
        <w:r>
          <w:rPr>
            <w:rFonts w:asciiTheme="minorHAnsi" w:eastAsiaTheme="minorEastAsia" w:hAnsiTheme="minorHAnsi" w:cstheme="minorBidi"/>
            <w:noProof/>
            <w:lang w:val="ru-RU" w:eastAsia="ru-RU"/>
          </w:rPr>
          <w:tab/>
        </w:r>
        <w:r w:rsidRPr="00441C20">
          <w:rPr>
            <w:rStyle w:val="a9"/>
            <w:noProof/>
            <w:lang w:val="ru-RU"/>
          </w:rPr>
          <w:t>Продвижение европейской концепции гарантии качества образования</w:t>
        </w:r>
        <w:r>
          <w:rPr>
            <w:noProof/>
            <w:webHidden/>
          </w:rPr>
          <w:tab/>
        </w:r>
        <w:r>
          <w:rPr>
            <w:noProof/>
            <w:webHidden/>
          </w:rPr>
          <w:fldChar w:fldCharType="begin"/>
        </w:r>
        <w:r>
          <w:rPr>
            <w:noProof/>
            <w:webHidden/>
          </w:rPr>
          <w:instrText xml:space="preserve"> PAGEREF _Toc278461129 \h </w:instrText>
        </w:r>
        <w:r>
          <w:rPr>
            <w:noProof/>
            <w:webHidden/>
          </w:rPr>
        </w:r>
        <w:r>
          <w:rPr>
            <w:noProof/>
            <w:webHidden/>
          </w:rPr>
          <w:fldChar w:fldCharType="separate"/>
        </w:r>
        <w:r>
          <w:rPr>
            <w:noProof/>
            <w:webHidden/>
          </w:rPr>
          <w:t>119</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30" w:history="1">
        <w:r w:rsidRPr="00441C20">
          <w:rPr>
            <w:rStyle w:val="a9"/>
            <w:noProof/>
            <w:lang w:val="ru-RU"/>
          </w:rPr>
          <w:t>8.9</w:t>
        </w:r>
        <w:r>
          <w:rPr>
            <w:rFonts w:asciiTheme="minorHAnsi" w:eastAsiaTheme="minorEastAsia" w:hAnsiTheme="minorHAnsi" w:cstheme="minorBidi"/>
            <w:noProof/>
            <w:lang w:val="ru-RU" w:eastAsia="ru-RU"/>
          </w:rPr>
          <w:tab/>
        </w:r>
        <w:r w:rsidRPr="00441C20">
          <w:rPr>
            <w:rStyle w:val="a9"/>
            <w:noProof/>
            <w:lang w:val="ru-RU"/>
          </w:rPr>
          <w:t>Придание «европейского измерения» высшему образованию, повышение привлекательности Европейского пространства высшего образования</w:t>
        </w:r>
        <w:r>
          <w:rPr>
            <w:noProof/>
            <w:webHidden/>
          </w:rPr>
          <w:tab/>
        </w:r>
        <w:r>
          <w:rPr>
            <w:noProof/>
            <w:webHidden/>
          </w:rPr>
          <w:fldChar w:fldCharType="begin"/>
        </w:r>
        <w:r>
          <w:rPr>
            <w:noProof/>
            <w:webHidden/>
          </w:rPr>
          <w:instrText xml:space="preserve"> PAGEREF _Toc278461130 \h </w:instrText>
        </w:r>
        <w:r>
          <w:rPr>
            <w:noProof/>
            <w:webHidden/>
          </w:rPr>
        </w:r>
        <w:r>
          <w:rPr>
            <w:noProof/>
            <w:webHidden/>
          </w:rPr>
          <w:fldChar w:fldCharType="separate"/>
        </w:r>
        <w:r>
          <w:rPr>
            <w:noProof/>
            <w:webHidden/>
          </w:rPr>
          <w:t>120</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31" w:history="1">
        <w:r w:rsidRPr="00441C20">
          <w:rPr>
            <w:rStyle w:val="a9"/>
            <w:noProof/>
            <w:lang w:val="ru-RU"/>
          </w:rPr>
          <w:t>8.10</w:t>
        </w:r>
        <w:r>
          <w:rPr>
            <w:rFonts w:asciiTheme="minorHAnsi" w:eastAsiaTheme="minorEastAsia" w:hAnsiTheme="minorHAnsi" w:cstheme="minorBidi"/>
            <w:noProof/>
            <w:lang w:val="ru-RU" w:eastAsia="ru-RU"/>
          </w:rPr>
          <w:tab/>
        </w:r>
        <w:r w:rsidRPr="00441C20">
          <w:rPr>
            <w:rStyle w:val="a9"/>
            <w:noProof/>
            <w:lang w:val="ru-RU"/>
          </w:rPr>
          <w:t>Введение аспирантуры в общую систему высшего образования (в качестве третьего уровня)</w:t>
        </w:r>
        <w:r>
          <w:rPr>
            <w:noProof/>
            <w:webHidden/>
          </w:rPr>
          <w:tab/>
        </w:r>
        <w:r>
          <w:rPr>
            <w:noProof/>
            <w:webHidden/>
          </w:rPr>
          <w:fldChar w:fldCharType="begin"/>
        </w:r>
        <w:r>
          <w:rPr>
            <w:noProof/>
            <w:webHidden/>
          </w:rPr>
          <w:instrText xml:space="preserve"> PAGEREF _Toc278461131 \h </w:instrText>
        </w:r>
        <w:r>
          <w:rPr>
            <w:noProof/>
            <w:webHidden/>
          </w:rPr>
        </w:r>
        <w:r>
          <w:rPr>
            <w:noProof/>
            <w:webHidden/>
          </w:rPr>
          <w:fldChar w:fldCharType="separate"/>
        </w:r>
        <w:r>
          <w:rPr>
            <w:noProof/>
            <w:webHidden/>
          </w:rPr>
          <w:t>120</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32" w:history="1">
        <w:r w:rsidRPr="00441C20">
          <w:rPr>
            <w:rStyle w:val="a9"/>
            <w:noProof/>
            <w:lang w:val="ru-RU"/>
          </w:rPr>
          <w:t>8.11</w:t>
        </w:r>
        <w:r>
          <w:rPr>
            <w:rFonts w:asciiTheme="minorHAnsi" w:eastAsiaTheme="minorEastAsia" w:hAnsiTheme="minorHAnsi" w:cstheme="minorBidi"/>
            <w:noProof/>
            <w:lang w:val="ru-RU" w:eastAsia="ru-RU"/>
          </w:rPr>
          <w:tab/>
        </w:r>
        <w:r w:rsidRPr="00441C20">
          <w:rPr>
            <w:rStyle w:val="a9"/>
            <w:noProof/>
            <w:lang w:val="ru-RU"/>
          </w:rPr>
          <w:t>Социальная направленность высшего образования, его доступность</w:t>
        </w:r>
        <w:r>
          <w:rPr>
            <w:noProof/>
            <w:webHidden/>
          </w:rPr>
          <w:tab/>
        </w:r>
        <w:r>
          <w:rPr>
            <w:noProof/>
            <w:webHidden/>
          </w:rPr>
          <w:fldChar w:fldCharType="begin"/>
        </w:r>
        <w:r>
          <w:rPr>
            <w:noProof/>
            <w:webHidden/>
          </w:rPr>
          <w:instrText xml:space="preserve"> PAGEREF _Toc278461132 \h </w:instrText>
        </w:r>
        <w:r>
          <w:rPr>
            <w:noProof/>
            <w:webHidden/>
          </w:rPr>
        </w:r>
        <w:r>
          <w:rPr>
            <w:noProof/>
            <w:webHidden/>
          </w:rPr>
          <w:fldChar w:fldCharType="separate"/>
        </w:r>
        <w:r>
          <w:rPr>
            <w:noProof/>
            <w:webHidden/>
          </w:rPr>
          <w:t>121</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33" w:history="1">
        <w:r w:rsidRPr="00441C20">
          <w:rPr>
            <w:rStyle w:val="a9"/>
            <w:noProof/>
            <w:lang w:val="ru-RU"/>
          </w:rPr>
          <w:t>8.12</w:t>
        </w:r>
        <w:r>
          <w:rPr>
            <w:rFonts w:asciiTheme="minorHAnsi" w:eastAsiaTheme="minorEastAsia" w:hAnsiTheme="minorHAnsi" w:cstheme="minorBidi"/>
            <w:noProof/>
            <w:lang w:val="ru-RU" w:eastAsia="ru-RU"/>
          </w:rPr>
          <w:tab/>
        </w:r>
        <w:r w:rsidRPr="00441C20">
          <w:rPr>
            <w:rStyle w:val="a9"/>
            <w:noProof/>
            <w:lang w:val="ru-RU"/>
          </w:rPr>
          <w:t>Критический анализ, основные направления развития университета</w:t>
        </w:r>
        <w:r>
          <w:rPr>
            <w:noProof/>
            <w:webHidden/>
          </w:rPr>
          <w:tab/>
        </w:r>
        <w:r>
          <w:rPr>
            <w:noProof/>
            <w:webHidden/>
          </w:rPr>
          <w:fldChar w:fldCharType="begin"/>
        </w:r>
        <w:r>
          <w:rPr>
            <w:noProof/>
            <w:webHidden/>
          </w:rPr>
          <w:instrText xml:space="preserve"> PAGEREF _Toc278461133 \h </w:instrText>
        </w:r>
        <w:r>
          <w:rPr>
            <w:noProof/>
            <w:webHidden/>
          </w:rPr>
        </w:r>
        <w:r>
          <w:rPr>
            <w:noProof/>
            <w:webHidden/>
          </w:rPr>
          <w:fldChar w:fldCharType="separate"/>
        </w:r>
        <w:r>
          <w:rPr>
            <w:noProof/>
            <w:webHidden/>
          </w:rPr>
          <w:t>122</w:t>
        </w:r>
        <w:r>
          <w:rPr>
            <w:noProof/>
            <w:webHidden/>
          </w:rPr>
          <w:fldChar w:fldCharType="end"/>
        </w:r>
      </w:hyperlink>
    </w:p>
    <w:p w:rsidR="00280ECB" w:rsidRDefault="00280ECB">
      <w:pPr>
        <w:pStyle w:val="13"/>
        <w:tabs>
          <w:tab w:val="left" w:pos="440"/>
          <w:tab w:val="right" w:leader="dot" w:pos="9344"/>
        </w:tabs>
        <w:rPr>
          <w:rFonts w:asciiTheme="minorHAnsi" w:eastAsiaTheme="minorEastAsia" w:hAnsiTheme="minorHAnsi" w:cstheme="minorBidi"/>
          <w:noProof/>
          <w:lang w:val="ru-RU" w:eastAsia="ru-RU"/>
        </w:rPr>
      </w:pPr>
      <w:hyperlink w:anchor="_Toc278461134" w:history="1">
        <w:r w:rsidRPr="00441C20">
          <w:rPr>
            <w:rStyle w:val="a9"/>
            <w:rFonts w:ascii="Times New Roman" w:hAnsi="Times New Roman"/>
            <w:noProof/>
            <w:lang w:val="ru-RU" w:eastAsia="ru-RU"/>
          </w:rPr>
          <w:t>9</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Основные проблемы и задачи учебно-методической работы</w:t>
        </w:r>
        <w:r>
          <w:rPr>
            <w:noProof/>
            <w:webHidden/>
          </w:rPr>
          <w:tab/>
        </w:r>
        <w:r>
          <w:rPr>
            <w:noProof/>
            <w:webHidden/>
          </w:rPr>
          <w:fldChar w:fldCharType="begin"/>
        </w:r>
        <w:r>
          <w:rPr>
            <w:noProof/>
            <w:webHidden/>
          </w:rPr>
          <w:instrText xml:space="preserve"> PAGEREF _Toc278461134 \h </w:instrText>
        </w:r>
        <w:r>
          <w:rPr>
            <w:noProof/>
            <w:webHidden/>
          </w:rPr>
        </w:r>
        <w:r>
          <w:rPr>
            <w:noProof/>
            <w:webHidden/>
          </w:rPr>
          <w:fldChar w:fldCharType="separate"/>
        </w:r>
        <w:r>
          <w:rPr>
            <w:noProof/>
            <w:webHidden/>
          </w:rPr>
          <w:t>122</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35" w:history="1">
        <w:r w:rsidRPr="00441C20">
          <w:rPr>
            <w:rStyle w:val="a9"/>
            <w:rFonts w:ascii="Times New Roman" w:hAnsi="Times New Roman"/>
            <w:noProof/>
            <w:lang w:val="ru-RU" w:eastAsia="ru-RU"/>
          </w:rPr>
          <w:t>9.1</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Выполнение основных задач, намеченных на 2009/10 учебный год</w:t>
        </w:r>
        <w:r>
          <w:rPr>
            <w:noProof/>
            <w:webHidden/>
          </w:rPr>
          <w:tab/>
        </w:r>
        <w:r>
          <w:rPr>
            <w:noProof/>
            <w:webHidden/>
          </w:rPr>
          <w:fldChar w:fldCharType="begin"/>
        </w:r>
        <w:r>
          <w:rPr>
            <w:noProof/>
            <w:webHidden/>
          </w:rPr>
          <w:instrText xml:space="preserve"> PAGEREF _Toc278461135 \h </w:instrText>
        </w:r>
        <w:r>
          <w:rPr>
            <w:noProof/>
            <w:webHidden/>
          </w:rPr>
        </w:r>
        <w:r>
          <w:rPr>
            <w:noProof/>
            <w:webHidden/>
          </w:rPr>
          <w:fldChar w:fldCharType="separate"/>
        </w:r>
        <w:r>
          <w:rPr>
            <w:noProof/>
            <w:webHidden/>
          </w:rPr>
          <w:t>122</w:t>
        </w:r>
        <w:r>
          <w:rPr>
            <w:noProof/>
            <w:webHidden/>
          </w:rPr>
          <w:fldChar w:fldCharType="end"/>
        </w:r>
      </w:hyperlink>
    </w:p>
    <w:p w:rsidR="00280ECB" w:rsidRDefault="00280ECB">
      <w:pPr>
        <w:pStyle w:val="21"/>
        <w:tabs>
          <w:tab w:val="left" w:pos="880"/>
          <w:tab w:val="right" w:leader="dot" w:pos="9344"/>
        </w:tabs>
        <w:rPr>
          <w:rFonts w:asciiTheme="minorHAnsi" w:eastAsiaTheme="minorEastAsia" w:hAnsiTheme="minorHAnsi" w:cstheme="minorBidi"/>
          <w:noProof/>
          <w:lang w:val="ru-RU" w:eastAsia="ru-RU"/>
        </w:rPr>
      </w:pPr>
      <w:hyperlink w:anchor="_Toc278461136" w:history="1">
        <w:r w:rsidRPr="00441C20">
          <w:rPr>
            <w:rStyle w:val="a9"/>
            <w:rFonts w:ascii="Times New Roman" w:hAnsi="Times New Roman"/>
            <w:noProof/>
            <w:lang w:val="ru-RU" w:eastAsia="ru-RU"/>
          </w:rPr>
          <w:t>9.2</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П</w:t>
        </w:r>
        <w:r w:rsidRPr="00441C20">
          <w:rPr>
            <w:rStyle w:val="a9"/>
            <w:rFonts w:ascii="Times New Roman" w:hAnsi="Times New Roman"/>
            <w:noProof/>
            <w:lang w:val="ru-RU" w:eastAsia="ru-RU"/>
          </w:rPr>
          <w:t>р</w:t>
        </w:r>
        <w:r w:rsidRPr="00441C20">
          <w:rPr>
            <w:rStyle w:val="a9"/>
            <w:rFonts w:ascii="Times New Roman" w:hAnsi="Times New Roman"/>
            <w:noProof/>
            <w:lang w:val="ru-RU" w:eastAsia="ru-RU"/>
          </w:rPr>
          <w:t>облемы, перспективы и основные задачи учебно-методической работы на 2010/11 год</w:t>
        </w:r>
        <w:r>
          <w:rPr>
            <w:noProof/>
            <w:webHidden/>
          </w:rPr>
          <w:tab/>
        </w:r>
        <w:r>
          <w:rPr>
            <w:noProof/>
            <w:webHidden/>
          </w:rPr>
          <w:fldChar w:fldCharType="begin"/>
        </w:r>
        <w:r>
          <w:rPr>
            <w:noProof/>
            <w:webHidden/>
          </w:rPr>
          <w:instrText xml:space="preserve"> PAGEREF _Toc278461136 \h </w:instrText>
        </w:r>
        <w:r>
          <w:rPr>
            <w:noProof/>
            <w:webHidden/>
          </w:rPr>
        </w:r>
        <w:r>
          <w:rPr>
            <w:noProof/>
            <w:webHidden/>
          </w:rPr>
          <w:fldChar w:fldCharType="separate"/>
        </w:r>
        <w:r>
          <w:rPr>
            <w:noProof/>
            <w:webHidden/>
          </w:rPr>
          <w:t>125</w:t>
        </w:r>
        <w:r>
          <w:rPr>
            <w:noProof/>
            <w:webHidden/>
          </w:rPr>
          <w:fldChar w:fldCharType="end"/>
        </w:r>
      </w:hyperlink>
    </w:p>
    <w:p w:rsidR="00280ECB" w:rsidRDefault="00280ECB">
      <w:pPr>
        <w:pStyle w:val="13"/>
        <w:tabs>
          <w:tab w:val="left" w:pos="660"/>
          <w:tab w:val="right" w:leader="dot" w:pos="9344"/>
        </w:tabs>
        <w:rPr>
          <w:rFonts w:asciiTheme="minorHAnsi" w:eastAsiaTheme="minorEastAsia" w:hAnsiTheme="minorHAnsi" w:cstheme="minorBidi"/>
          <w:noProof/>
          <w:lang w:val="ru-RU" w:eastAsia="ru-RU"/>
        </w:rPr>
      </w:pPr>
      <w:hyperlink w:anchor="_Toc278461137" w:history="1">
        <w:r w:rsidRPr="00441C20">
          <w:rPr>
            <w:rStyle w:val="a9"/>
            <w:rFonts w:ascii="Times New Roman" w:hAnsi="Times New Roman"/>
            <w:noProof/>
            <w:lang w:val="ru-RU" w:eastAsia="ru-RU"/>
          </w:rPr>
          <w:t>10</w:t>
        </w:r>
        <w:r>
          <w:rPr>
            <w:rFonts w:asciiTheme="minorHAnsi" w:eastAsiaTheme="minorEastAsia" w:hAnsiTheme="minorHAnsi" w:cstheme="minorBidi"/>
            <w:noProof/>
            <w:lang w:val="ru-RU" w:eastAsia="ru-RU"/>
          </w:rPr>
          <w:tab/>
        </w:r>
        <w:r w:rsidRPr="00441C20">
          <w:rPr>
            <w:rStyle w:val="a9"/>
            <w:rFonts w:ascii="Times New Roman" w:hAnsi="Times New Roman"/>
            <w:noProof/>
            <w:lang w:val="ru-RU" w:eastAsia="ru-RU"/>
          </w:rPr>
          <w:t>Приложения</w:t>
        </w:r>
        <w:r>
          <w:rPr>
            <w:noProof/>
            <w:webHidden/>
          </w:rPr>
          <w:tab/>
        </w:r>
        <w:r>
          <w:rPr>
            <w:noProof/>
            <w:webHidden/>
          </w:rPr>
          <w:fldChar w:fldCharType="begin"/>
        </w:r>
        <w:r>
          <w:rPr>
            <w:noProof/>
            <w:webHidden/>
          </w:rPr>
          <w:instrText xml:space="preserve"> PAGEREF _Toc278461137 \h </w:instrText>
        </w:r>
        <w:r>
          <w:rPr>
            <w:noProof/>
            <w:webHidden/>
          </w:rPr>
        </w:r>
        <w:r>
          <w:rPr>
            <w:noProof/>
            <w:webHidden/>
          </w:rPr>
          <w:fldChar w:fldCharType="separate"/>
        </w:r>
        <w:r>
          <w:rPr>
            <w:noProof/>
            <w:webHidden/>
          </w:rPr>
          <w:t>130</w:t>
        </w:r>
        <w:r>
          <w:rPr>
            <w:noProof/>
            <w:webHidden/>
          </w:rPr>
          <w:fldChar w:fldCharType="end"/>
        </w:r>
      </w:hyperlink>
    </w:p>
    <w:p w:rsidR="00D55D38" w:rsidRPr="00BE5F3B" w:rsidRDefault="007D1C9D">
      <w:pPr>
        <w:rPr>
          <w:rFonts w:ascii="Times New Roman" w:hAnsi="Times New Roman"/>
          <w:b/>
          <w:bCs/>
          <w:kern w:val="32"/>
          <w:sz w:val="24"/>
          <w:szCs w:val="24"/>
          <w:lang w:val="ru-RU"/>
        </w:rPr>
      </w:pPr>
      <w:r w:rsidRPr="00BE5F3B">
        <w:rPr>
          <w:rFonts w:ascii="Times New Roman" w:hAnsi="Times New Roman"/>
          <w:sz w:val="24"/>
          <w:szCs w:val="24"/>
          <w:lang w:val="ru-RU"/>
        </w:rPr>
        <w:fldChar w:fldCharType="end"/>
      </w:r>
    </w:p>
    <w:p w:rsidR="00F23A46" w:rsidRPr="00BE5F3B" w:rsidRDefault="00F23A46">
      <w:pPr>
        <w:spacing w:after="0" w:line="240" w:lineRule="auto"/>
        <w:rPr>
          <w:rFonts w:ascii="Times New Roman" w:hAnsi="Times New Roman"/>
          <w:b/>
          <w:bCs/>
          <w:kern w:val="32"/>
          <w:sz w:val="24"/>
          <w:szCs w:val="24"/>
          <w:lang w:val="ru-RU"/>
        </w:rPr>
      </w:pPr>
      <w:r w:rsidRPr="00BE5F3B">
        <w:rPr>
          <w:rFonts w:ascii="Times New Roman" w:hAnsi="Times New Roman"/>
          <w:sz w:val="24"/>
          <w:szCs w:val="24"/>
          <w:lang w:val="ru-RU"/>
        </w:rPr>
        <w:br w:type="page"/>
      </w:r>
    </w:p>
    <w:p w:rsidR="00D55D38" w:rsidRPr="00BE5F3B" w:rsidRDefault="00D55D38" w:rsidP="00A15A49">
      <w:pPr>
        <w:pStyle w:val="1"/>
        <w:numPr>
          <w:ilvl w:val="0"/>
          <w:numId w:val="0"/>
        </w:numPr>
        <w:spacing w:line="360" w:lineRule="auto"/>
        <w:jc w:val="both"/>
        <w:rPr>
          <w:rFonts w:ascii="Times New Roman" w:hAnsi="Times New Roman"/>
          <w:sz w:val="24"/>
          <w:szCs w:val="24"/>
          <w:lang w:val="ru-RU"/>
        </w:rPr>
      </w:pPr>
      <w:bookmarkStart w:id="0" w:name="_Toc278461086"/>
      <w:r w:rsidRPr="00BE5F3B">
        <w:rPr>
          <w:rFonts w:ascii="Times New Roman" w:hAnsi="Times New Roman"/>
          <w:sz w:val="24"/>
          <w:szCs w:val="24"/>
          <w:lang w:val="ru-RU"/>
        </w:rPr>
        <w:lastRenderedPageBreak/>
        <w:t>Введение</w:t>
      </w:r>
      <w:bookmarkEnd w:id="0"/>
    </w:p>
    <w:p w:rsidR="00D55D38" w:rsidRPr="00BE5F3B" w:rsidRDefault="00D55D38" w:rsidP="00390000">
      <w:pPr>
        <w:pStyle w:val="a3"/>
      </w:pPr>
      <w:r w:rsidRPr="00BE5F3B">
        <w:t>Отчетный 2009-2010 учебный год стал первым годом, который ГУ-ВШЭ провел в статусе национального исследовательского университета. На фоне множества инноваций, характеризующих развитие вуза, наиболее сильное влияние на организацию учебного процесса и его методического обеспечения оказала деятельность по разработке и принятию новых оригинальных образовательных стандартов. Новые стандарты, отличные от федеральных государственных, прежде всего в повышенных требованиях к выпускнику и к качеству услуг университета, впервые начали реализовываться с сентября 2010 года.</w:t>
      </w:r>
    </w:p>
    <w:p w:rsidR="00D55D38" w:rsidRPr="00BE5F3B" w:rsidRDefault="00D55D38" w:rsidP="00390000">
      <w:pPr>
        <w:pStyle w:val="a3"/>
      </w:pPr>
      <w:r w:rsidRPr="00BE5F3B">
        <w:t>В отчете рассматривается деятельность университета по подготовке и реализации современных образовательных программ, для чего анализируется учебная и учебно-методическая деятельность по ключевым направлениям:</w:t>
      </w:r>
    </w:p>
    <w:p w:rsidR="00D55D38" w:rsidRPr="00BE5F3B" w:rsidRDefault="00D55D38" w:rsidP="00C524F8">
      <w:pPr>
        <w:pStyle w:val="a3"/>
        <w:numPr>
          <w:ilvl w:val="0"/>
          <w:numId w:val="34"/>
        </w:numPr>
        <w:rPr>
          <w:i/>
        </w:rPr>
      </w:pPr>
      <w:r w:rsidRPr="00BE5F3B">
        <w:t xml:space="preserve">Структурные изменения учебных подразделений в 2009/2010 учебном году, </w:t>
      </w:r>
      <w:r w:rsidRPr="00BE5F3B">
        <w:br/>
      </w:r>
      <w:r w:rsidRPr="00BE5F3B">
        <w:rPr>
          <w:i/>
        </w:rPr>
        <w:t>где рассмотрим качественные и количественные изменения различных структур и субъектов образовательного процесса в динамике за несколько лет.</w:t>
      </w:r>
    </w:p>
    <w:p w:rsidR="00D55D38" w:rsidRPr="00BE5F3B" w:rsidRDefault="00D55D38" w:rsidP="00C524F8">
      <w:pPr>
        <w:pStyle w:val="a3"/>
        <w:numPr>
          <w:ilvl w:val="0"/>
          <w:numId w:val="34"/>
        </w:numPr>
      </w:pPr>
      <w:r w:rsidRPr="00BE5F3B">
        <w:t xml:space="preserve">Структурные и качественные изменения образовательных стандартов, </w:t>
      </w:r>
      <w:proofErr w:type="spellStart"/>
      <w:r w:rsidRPr="00BE5F3B">
        <w:t>БУПов</w:t>
      </w:r>
      <w:proofErr w:type="spellEnd"/>
      <w:r w:rsidRPr="00BE5F3B">
        <w:t xml:space="preserve">, </w:t>
      </w:r>
      <w:proofErr w:type="spellStart"/>
      <w:r w:rsidRPr="00BE5F3B">
        <w:t>РУПов</w:t>
      </w:r>
      <w:proofErr w:type="spellEnd"/>
      <w:r w:rsidRPr="00BE5F3B">
        <w:t xml:space="preserve"> в 2009/2010 учебном году,</w:t>
      </w:r>
      <w:r w:rsidRPr="00BE5F3B">
        <w:br/>
      </w:r>
      <w:proofErr w:type="gramStart"/>
      <w:r w:rsidRPr="00BE5F3B">
        <w:rPr>
          <w:i/>
        </w:rPr>
        <w:t>проанализируем</w:t>
      </w:r>
      <w:proofErr w:type="gramEnd"/>
      <w:r w:rsidRPr="00BE5F3B">
        <w:rPr>
          <w:i/>
        </w:rPr>
        <w:t xml:space="preserve"> что должно было измениться и насколько этих показателей удалось достичь</w:t>
      </w:r>
      <w:r w:rsidRPr="00BE5F3B">
        <w:t>.</w:t>
      </w:r>
    </w:p>
    <w:p w:rsidR="00D55D38" w:rsidRPr="00BE5F3B" w:rsidRDefault="00D55D38" w:rsidP="00C524F8">
      <w:pPr>
        <w:pStyle w:val="a3"/>
        <w:numPr>
          <w:ilvl w:val="0"/>
          <w:numId w:val="34"/>
        </w:numPr>
      </w:pPr>
      <w:r w:rsidRPr="00BE5F3B">
        <w:t>Анализ успеваемости студентов в 2009/10 учебном году,</w:t>
      </w:r>
      <w:r w:rsidRPr="00BE5F3B">
        <w:br/>
      </w:r>
      <w:r w:rsidRPr="00BE5F3B">
        <w:rPr>
          <w:i/>
        </w:rPr>
        <w:t>продемонстрирует основные тренды распределения студентов по успеваемости, зависимости учебных достижений от способа поступления, качественный состав отчисленных за последние годы, результаты итоговых государственных испытаний.</w:t>
      </w:r>
    </w:p>
    <w:p w:rsidR="00D55D38" w:rsidRPr="00BE5F3B" w:rsidRDefault="00D55D38" w:rsidP="00C524F8">
      <w:pPr>
        <w:pStyle w:val="a3"/>
        <w:numPr>
          <w:ilvl w:val="0"/>
          <w:numId w:val="34"/>
        </w:numPr>
      </w:pPr>
      <w:r w:rsidRPr="00BE5F3B">
        <w:t xml:space="preserve"> Мобильность студентов ГУ-ВШЭ в 2009/2010 учебном году,</w:t>
      </w:r>
      <w:r w:rsidRPr="00BE5F3B">
        <w:br/>
      </w:r>
      <w:r w:rsidRPr="00BE5F3B">
        <w:rPr>
          <w:i/>
        </w:rPr>
        <w:t>которую рассмотрим как внутри университета, изучив наиболее устойчивые каналы «факультет-донор/факультет-реципиент», так и с точки зрения международных обменов с другими вузами.</w:t>
      </w:r>
    </w:p>
    <w:p w:rsidR="00D55D38" w:rsidRPr="00BE5F3B" w:rsidRDefault="00D55D38" w:rsidP="00C524F8">
      <w:pPr>
        <w:pStyle w:val="a3"/>
        <w:numPr>
          <w:ilvl w:val="0"/>
          <w:numId w:val="34"/>
        </w:numPr>
      </w:pPr>
      <w:r w:rsidRPr="00BE5F3B">
        <w:t>Качество профессорско-преподавательского состава ГУ-ВШЭ в 2009/10 учебном году,</w:t>
      </w:r>
      <w:r w:rsidRPr="00BE5F3B">
        <w:br/>
      </w:r>
      <w:r w:rsidRPr="00BE5F3B">
        <w:rPr>
          <w:i/>
        </w:rPr>
        <w:t xml:space="preserve">продемонстрируем с помощью различных срезов: квалификация, возраст, </w:t>
      </w:r>
      <w:proofErr w:type="spellStart"/>
      <w:r w:rsidRPr="00BE5F3B">
        <w:rPr>
          <w:i/>
        </w:rPr>
        <w:t>гендерный</w:t>
      </w:r>
      <w:proofErr w:type="spellEnd"/>
      <w:r w:rsidRPr="00BE5F3B">
        <w:rPr>
          <w:i/>
        </w:rPr>
        <w:t xml:space="preserve"> состав, активность в выполнении преподавательской нагрузки, в повышении квалификации и прочее.</w:t>
      </w:r>
    </w:p>
    <w:p w:rsidR="00D55D38" w:rsidRPr="00BE5F3B" w:rsidRDefault="00D55D38" w:rsidP="00C524F8">
      <w:pPr>
        <w:pStyle w:val="a3"/>
        <w:numPr>
          <w:ilvl w:val="0"/>
          <w:numId w:val="34"/>
        </w:numPr>
      </w:pPr>
      <w:r w:rsidRPr="00BE5F3B">
        <w:t>Интеграция науки и образования в ГУ-ВШЭ,</w:t>
      </w:r>
      <w:r w:rsidRPr="00BE5F3B">
        <w:br/>
      </w:r>
      <w:r w:rsidRPr="00BE5F3B">
        <w:rPr>
          <w:i/>
        </w:rPr>
        <w:t xml:space="preserve">будет отражена через показатели включенности преподавателей и студентов в научную деятельность. Однако данный отчет не содержит развернутого анализа этого направления, которое является одним из ключевых в НИУ, </w:t>
      </w:r>
      <w:proofErr w:type="gramStart"/>
      <w:r w:rsidRPr="00BE5F3B">
        <w:rPr>
          <w:i/>
        </w:rPr>
        <w:t>перешедшем</w:t>
      </w:r>
      <w:proofErr w:type="gramEnd"/>
      <w:r w:rsidRPr="00BE5F3B">
        <w:rPr>
          <w:i/>
        </w:rPr>
        <w:t xml:space="preserve"> на оригинальные стандарты.</w:t>
      </w:r>
    </w:p>
    <w:p w:rsidR="00D55D38" w:rsidRPr="00BE5F3B" w:rsidRDefault="00D55D38" w:rsidP="00C524F8">
      <w:pPr>
        <w:pStyle w:val="a3"/>
        <w:numPr>
          <w:ilvl w:val="0"/>
          <w:numId w:val="34"/>
        </w:numPr>
      </w:pPr>
      <w:r w:rsidRPr="00BE5F3B">
        <w:t>Контроль качества учебного процесса,</w:t>
      </w:r>
      <w:r w:rsidRPr="00BE5F3B">
        <w:br/>
      </w:r>
      <w:r w:rsidRPr="00BE5F3B">
        <w:rPr>
          <w:i/>
        </w:rPr>
        <w:t xml:space="preserve">будет представлен через взгляд студентов, которые в течение года пользовались каналом </w:t>
      </w:r>
      <w:r w:rsidRPr="00BE5F3B">
        <w:rPr>
          <w:i/>
        </w:rPr>
        <w:lastRenderedPageBreak/>
        <w:t>«Выразительная кнопка» и форумами университета, а также через результаты педагогических измерений.</w:t>
      </w:r>
      <w:r w:rsidRPr="00BE5F3B">
        <w:t xml:space="preserve"> </w:t>
      </w:r>
    </w:p>
    <w:p w:rsidR="00890563" w:rsidRDefault="00890563" w:rsidP="00C524F8">
      <w:pPr>
        <w:pStyle w:val="a3"/>
        <w:numPr>
          <w:ilvl w:val="0"/>
          <w:numId w:val="34"/>
        </w:numPr>
      </w:pPr>
      <w:r w:rsidRPr="00890563">
        <w:t>О реализации принципов Болонского процесса в ГУ-ВШЭ</w:t>
      </w:r>
      <w:r>
        <w:t>,</w:t>
      </w:r>
      <w:r>
        <w:br/>
      </w:r>
      <w:r w:rsidRPr="00890563">
        <w:rPr>
          <w:i/>
        </w:rPr>
        <w:t>через краткое описание основных достижений и дефицитов по этому направлению.</w:t>
      </w:r>
    </w:p>
    <w:p w:rsidR="00D55D38" w:rsidRPr="00BE5F3B" w:rsidRDefault="00D55D38" w:rsidP="00C524F8">
      <w:pPr>
        <w:pStyle w:val="a3"/>
        <w:numPr>
          <w:ilvl w:val="0"/>
          <w:numId w:val="34"/>
        </w:numPr>
      </w:pPr>
      <w:r w:rsidRPr="00BE5F3B">
        <w:t xml:space="preserve">Основные проблемы и задачи учебно-методической работы, </w:t>
      </w:r>
      <w:r w:rsidRPr="00BE5F3B">
        <w:br/>
      </w:r>
      <w:r w:rsidRPr="00BE5F3B">
        <w:rPr>
          <w:i/>
        </w:rPr>
        <w:t>проанализируем завершенность задач, поставленных в предыдущем отчете, и сформулируем задачи на 2010/11 учебный год.</w:t>
      </w:r>
    </w:p>
    <w:p w:rsidR="00D55D38" w:rsidRPr="00BE5F3B" w:rsidRDefault="00D55D38" w:rsidP="00390000">
      <w:pPr>
        <w:pStyle w:val="a3"/>
      </w:pPr>
    </w:p>
    <w:p w:rsidR="00D55D38" w:rsidRPr="00BE5F3B" w:rsidRDefault="00D55D38" w:rsidP="00390000">
      <w:pPr>
        <w:pStyle w:val="a3"/>
      </w:pPr>
      <w:r w:rsidRPr="00BE5F3B">
        <w:t>Настоящий отчет содержит данные как по ГУ-ВШЭ Москвы, так и по всем филиалам.</w:t>
      </w:r>
    </w:p>
    <w:p w:rsidR="00D55D38" w:rsidRPr="00BE5F3B" w:rsidRDefault="00D55D38" w:rsidP="00390000">
      <w:pPr>
        <w:pStyle w:val="a3"/>
      </w:pPr>
      <w:r w:rsidRPr="00BE5F3B">
        <w:t>В формировании отчета принимали участие учебно-методические подразделения филиалов, управления учебного блока головного вуза, управление по академическому развитию, управления международной академической мобильности, управление персоналом, Фонд образовательных инноваций.</w:t>
      </w:r>
    </w:p>
    <w:p w:rsidR="00D55D38" w:rsidRPr="00BE5F3B" w:rsidRDefault="00D55D38" w:rsidP="00390000">
      <w:pPr>
        <w:pStyle w:val="a3"/>
      </w:pPr>
      <w:r w:rsidRPr="00BE5F3B">
        <w:t>В приложениях к отчету содержится статистическая и справочная информация, более подробно характеризующая учебную и учебно-методическую деятельность университета.</w:t>
      </w:r>
      <w:r w:rsidRPr="00BE5F3B">
        <w:br w:type="page"/>
      </w:r>
    </w:p>
    <w:p w:rsidR="00D55D38" w:rsidRPr="00BE5F3B" w:rsidRDefault="00D55D38" w:rsidP="00700FBD">
      <w:pPr>
        <w:pStyle w:val="1"/>
        <w:spacing w:line="360" w:lineRule="auto"/>
        <w:jc w:val="both"/>
        <w:rPr>
          <w:rFonts w:ascii="Times New Roman" w:hAnsi="Times New Roman"/>
          <w:sz w:val="24"/>
          <w:szCs w:val="24"/>
          <w:lang w:val="ru-RU"/>
        </w:rPr>
      </w:pPr>
      <w:bookmarkStart w:id="1" w:name="_Toc278461087"/>
      <w:r w:rsidRPr="00BE5F3B">
        <w:rPr>
          <w:rFonts w:ascii="Times New Roman" w:hAnsi="Times New Roman"/>
          <w:sz w:val="24"/>
          <w:szCs w:val="24"/>
          <w:lang w:val="ru-RU"/>
        </w:rPr>
        <w:lastRenderedPageBreak/>
        <w:t>Структурные изменения учебных подразделений в 2009/2010 учебном году</w:t>
      </w:r>
      <w:bookmarkEnd w:id="1"/>
    </w:p>
    <w:p w:rsidR="00D55D38" w:rsidRPr="00BE5F3B" w:rsidRDefault="00D55D38" w:rsidP="00700FBD">
      <w:pPr>
        <w:pStyle w:val="2"/>
        <w:spacing w:line="360" w:lineRule="auto"/>
        <w:jc w:val="both"/>
        <w:rPr>
          <w:rFonts w:ascii="Times New Roman" w:hAnsi="Times New Roman"/>
          <w:color w:val="auto"/>
          <w:sz w:val="24"/>
          <w:szCs w:val="24"/>
          <w:lang w:val="ru-RU"/>
        </w:rPr>
      </w:pPr>
      <w:bookmarkStart w:id="2" w:name="_Toc278461088"/>
      <w:r w:rsidRPr="00BE5F3B">
        <w:rPr>
          <w:rFonts w:ascii="Times New Roman" w:hAnsi="Times New Roman"/>
          <w:color w:val="auto"/>
          <w:sz w:val="24"/>
          <w:szCs w:val="24"/>
          <w:lang w:val="ru-RU"/>
        </w:rPr>
        <w:t>Динамика количества факультетов, отделений и кафедр</w:t>
      </w:r>
      <w:bookmarkEnd w:id="2"/>
    </w:p>
    <w:p w:rsidR="00D55D38" w:rsidRPr="00BE5F3B" w:rsidRDefault="00D55D38" w:rsidP="00390000">
      <w:pPr>
        <w:pStyle w:val="a3"/>
      </w:pPr>
      <w:r w:rsidRPr="00BE5F3B">
        <w:t>В 2009-2010 учебном году в ГУ-ВШЭ (включая филиалы) были созданы следующие учебные структурные подразделения:</w:t>
      </w:r>
    </w:p>
    <w:p w:rsidR="00D55D38" w:rsidRPr="00BE5F3B" w:rsidRDefault="00D55D38" w:rsidP="00390000">
      <w:pPr>
        <w:pStyle w:val="a3"/>
      </w:pPr>
      <w:r w:rsidRPr="00BE5F3B">
        <w:t>новые факультеты/отделения:</w:t>
      </w:r>
    </w:p>
    <w:p w:rsidR="00D55D38" w:rsidRPr="00BE5F3B" w:rsidRDefault="00D55D38" w:rsidP="00390000">
      <w:pPr>
        <w:pStyle w:val="a3"/>
      </w:pPr>
      <w:r w:rsidRPr="00BE5F3B">
        <w:t>Москва</w:t>
      </w:r>
    </w:p>
    <w:p w:rsidR="00D55D38" w:rsidRPr="00BE5F3B" w:rsidRDefault="00D55D38" w:rsidP="00390000">
      <w:pPr>
        <w:pStyle w:val="a3"/>
      </w:pPr>
      <w:r w:rsidRPr="00BE5F3B">
        <w:t xml:space="preserve">– Факультет истории, </w:t>
      </w:r>
    </w:p>
    <w:p w:rsidR="00D55D38" w:rsidRPr="00BE5F3B" w:rsidRDefault="00D55D38" w:rsidP="00390000">
      <w:pPr>
        <w:pStyle w:val="a3"/>
      </w:pPr>
      <w:r w:rsidRPr="00BE5F3B">
        <w:t>– Отделение востоковедения факультета философии</w:t>
      </w:r>
    </w:p>
    <w:p w:rsidR="00D55D38" w:rsidRPr="00BE5F3B" w:rsidRDefault="00D55D38" w:rsidP="00390000">
      <w:pPr>
        <w:pStyle w:val="a3"/>
      </w:pPr>
      <w:r w:rsidRPr="00BE5F3B">
        <w:t>Пермь</w:t>
      </w:r>
    </w:p>
    <w:p w:rsidR="00D55D38" w:rsidRPr="00BE5F3B" w:rsidRDefault="00D55D38" w:rsidP="00390000">
      <w:pPr>
        <w:pStyle w:val="a3"/>
      </w:pPr>
      <w:r w:rsidRPr="00BE5F3B">
        <w:t xml:space="preserve"> – Факультет бизнес - информатики; </w:t>
      </w:r>
    </w:p>
    <w:p w:rsidR="00D55D38" w:rsidRPr="00BE5F3B" w:rsidRDefault="00D55D38" w:rsidP="00390000">
      <w:pPr>
        <w:pStyle w:val="a3"/>
      </w:pPr>
      <w:r w:rsidRPr="00BE5F3B">
        <w:t>новые кафедры:</w:t>
      </w:r>
    </w:p>
    <w:p w:rsidR="00D55D38" w:rsidRPr="00BE5F3B" w:rsidRDefault="00D55D38" w:rsidP="00390000">
      <w:pPr>
        <w:pStyle w:val="a3"/>
      </w:pPr>
      <w:r w:rsidRPr="00BE5F3B">
        <w:t xml:space="preserve">Москва </w:t>
      </w:r>
    </w:p>
    <w:p w:rsidR="00D55D38" w:rsidRPr="00BE5F3B" w:rsidRDefault="00D55D38" w:rsidP="00390000">
      <w:pPr>
        <w:pStyle w:val="a3"/>
      </w:pPr>
      <w:r w:rsidRPr="00BE5F3B">
        <w:t xml:space="preserve">– Базовая кафедра Группы компаний Стек факультета </w:t>
      </w:r>
      <w:proofErr w:type="spellStart"/>
      <w:proofErr w:type="gramStart"/>
      <w:r w:rsidRPr="00BE5F3B">
        <w:t>бизнес-информатики</w:t>
      </w:r>
      <w:proofErr w:type="spellEnd"/>
      <w:proofErr w:type="gramEnd"/>
      <w:r w:rsidRPr="00BE5F3B">
        <w:t xml:space="preserve">; </w:t>
      </w:r>
    </w:p>
    <w:p w:rsidR="00D55D38" w:rsidRPr="00BE5F3B" w:rsidRDefault="00D55D38" w:rsidP="00390000">
      <w:pPr>
        <w:pStyle w:val="a3"/>
      </w:pPr>
      <w:r w:rsidRPr="00BE5F3B">
        <w:t xml:space="preserve">– Кафедра политической истории факультета истории; </w:t>
      </w:r>
    </w:p>
    <w:p w:rsidR="00D55D38" w:rsidRPr="00BE5F3B" w:rsidRDefault="00D55D38" w:rsidP="00390000">
      <w:pPr>
        <w:pStyle w:val="a3"/>
      </w:pPr>
      <w:r w:rsidRPr="00BE5F3B">
        <w:t xml:space="preserve">– Кафедра финансового учета и финансовой отчетности факультета экономики; </w:t>
      </w:r>
    </w:p>
    <w:p w:rsidR="00D55D38" w:rsidRPr="00BE5F3B" w:rsidRDefault="00D55D38" w:rsidP="00390000">
      <w:pPr>
        <w:pStyle w:val="a3"/>
      </w:pPr>
      <w:r w:rsidRPr="00BE5F3B">
        <w:t xml:space="preserve">– Кафедра истории идей и методологии исторической науки факультета истории; </w:t>
      </w:r>
    </w:p>
    <w:p w:rsidR="00D55D38" w:rsidRPr="00BE5F3B" w:rsidRDefault="00D55D38" w:rsidP="00390000">
      <w:pPr>
        <w:pStyle w:val="a3"/>
      </w:pPr>
      <w:r w:rsidRPr="00BE5F3B">
        <w:t>– Кафедра социальной истории факультета истории;</w:t>
      </w:r>
    </w:p>
    <w:p w:rsidR="00D55D38" w:rsidRPr="00BE5F3B" w:rsidRDefault="00D55D38" w:rsidP="00FB2260">
      <w:pPr>
        <w:pStyle w:val="a3"/>
      </w:pPr>
      <w:r w:rsidRPr="00BE5F3B">
        <w:t xml:space="preserve">Нижний Новгород </w:t>
      </w:r>
    </w:p>
    <w:p w:rsidR="00D55D38" w:rsidRPr="00BE5F3B" w:rsidRDefault="00D55D38" w:rsidP="00390000">
      <w:pPr>
        <w:pStyle w:val="a3"/>
      </w:pPr>
      <w:r w:rsidRPr="00BE5F3B">
        <w:t>– Кафедра организационной психологии факультета менеджмента;</w:t>
      </w:r>
    </w:p>
    <w:p w:rsidR="00D55D38" w:rsidRPr="00BE5F3B" w:rsidRDefault="00D55D38" w:rsidP="00390000">
      <w:pPr>
        <w:pStyle w:val="a3"/>
      </w:pPr>
      <w:r w:rsidRPr="00BE5F3B">
        <w:t>– Базовая кафедра Управления Федеральной налоговой службы по Нижегородской области факультета экономики;</w:t>
      </w:r>
    </w:p>
    <w:p w:rsidR="00D55D38" w:rsidRPr="00BE5F3B" w:rsidRDefault="00D55D38" w:rsidP="00390000">
      <w:pPr>
        <w:pStyle w:val="a3"/>
      </w:pPr>
    </w:p>
    <w:p w:rsidR="00D55D38" w:rsidRPr="00BE5F3B" w:rsidRDefault="00D55D38" w:rsidP="00390000">
      <w:pPr>
        <w:pStyle w:val="a3"/>
      </w:pPr>
      <w:r w:rsidRPr="00BE5F3B">
        <w:t>В целях оптимизации ресурсов организации и обеспечения  учебного процесса в 2009-2010 учебном году были:</w:t>
      </w:r>
    </w:p>
    <w:p w:rsidR="00D55D38" w:rsidRPr="00BE5F3B" w:rsidRDefault="00D55D38" w:rsidP="00390000">
      <w:pPr>
        <w:pStyle w:val="a3"/>
      </w:pPr>
      <w:r w:rsidRPr="00BE5F3B">
        <w:t>ликвидированы кафедры:</w:t>
      </w:r>
    </w:p>
    <w:p w:rsidR="00D55D38" w:rsidRPr="00BE5F3B" w:rsidRDefault="00D55D38" w:rsidP="00390000">
      <w:pPr>
        <w:pStyle w:val="a3"/>
      </w:pPr>
      <w:r w:rsidRPr="00BE5F3B">
        <w:t xml:space="preserve"> Москва</w:t>
      </w:r>
    </w:p>
    <w:p w:rsidR="00D55D38" w:rsidRPr="00BE5F3B" w:rsidRDefault="00D55D38" w:rsidP="00390000">
      <w:pPr>
        <w:pStyle w:val="a3"/>
      </w:pPr>
      <w:r w:rsidRPr="00BE5F3B">
        <w:t xml:space="preserve"> – Кафедра государственных закупок факультета менеджмента;</w:t>
      </w:r>
    </w:p>
    <w:p w:rsidR="00D55D38" w:rsidRPr="00BE5F3B" w:rsidRDefault="00D55D38" w:rsidP="00390000">
      <w:pPr>
        <w:pStyle w:val="a3"/>
      </w:pPr>
      <w:r w:rsidRPr="00BE5F3B">
        <w:t>Пермь</w:t>
      </w:r>
    </w:p>
    <w:p w:rsidR="00D55D38" w:rsidRPr="00BE5F3B" w:rsidRDefault="00D55D38" w:rsidP="00390000">
      <w:pPr>
        <w:pStyle w:val="a3"/>
      </w:pPr>
      <w:r w:rsidRPr="00BE5F3B">
        <w:t xml:space="preserve"> – Кафедра маркетинга факультета менеджмента</w:t>
      </w:r>
    </w:p>
    <w:p w:rsidR="00D55D38" w:rsidRPr="00BE5F3B" w:rsidRDefault="00D55D38" w:rsidP="00390000">
      <w:pPr>
        <w:pStyle w:val="a3"/>
      </w:pPr>
    </w:p>
    <w:p w:rsidR="00D55D38" w:rsidRPr="00BE5F3B" w:rsidRDefault="00D55D38" w:rsidP="00390000">
      <w:pPr>
        <w:pStyle w:val="a3"/>
      </w:pPr>
      <w:r w:rsidRPr="00BE5F3B">
        <w:t xml:space="preserve">Статистика количественных изменений учебных подразделений в ГУ ВШЭ (включая филиалы) </w:t>
      </w:r>
      <w:proofErr w:type="gramStart"/>
      <w:r w:rsidRPr="00BE5F3B">
        <w:t>за</w:t>
      </w:r>
      <w:proofErr w:type="gramEnd"/>
      <w:r w:rsidRPr="00BE5F3B">
        <w:t xml:space="preserve"> последние 3 года приведена в таблице (</w:t>
      </w:r>
      <w:fldSimple w:instr=" REF _Ref277670784 \h  \* MERGEFORMAT ">
        <w:r w:rsidRPr="00BE5F3B">
          <w:t xml:space="preserve">Таблица </w:t>
        </w:r>
        <w:r w:rsidRPr="00BE5F3B">
          <w:rPr>
            <w:noProof/>
          </w:rPr>
          <w:t>1</w:t>
        </w:r>
      </w:fldSimple>
      <w:r w:rsidRPr="00BE5F3B">
        <w:t>).</w:t>
      </w:r>
    </w:p>
    <w:p w:rsidR="00BE5F3B" w:rsidRDefault="00BE5F3B" w:rsidP="005C46F4">
      <w:pPr>
        <w:pStyle w:val="af0"/>
        <w:keepNext/>
        <w:tabs>
          <w:tab w:val="left" w:pos="142"/>
        </w:tabs>
        <w:rPr>
          <w:rFonts w:ascii="Times New Roman" w:hAnsi="Times New Roman"/>
          <w:color w:val="auto"/>
          <w:sz w:val="24"/>
          <w:szCs w:val="24"/>
        </w:rPr>
      </w:pPr>
      <w:bookmarkStart w:id="3" w:name="_Ref277670784"/>
    </w:p>
    <w:p w:rsidR="00BE5F3B" w:rsidRPr="00BE5F3B" w:rsidRDefault="00BE5F3B" w:rsidP="00BE5F3B">
      <w:pPr>
        <w:rPr>
          <w:lang w:val="ru-RU"/>
        </w:rPr>
      </w:pPr>
    </w:p>
    <w:p w:rsidR="00D55D38" w:rsidRPr="00BE5F3B" w:rsidRDefault="00D55D38" w:rsidP="005C46F4">
      <w:pPr>
        <w:pStyle w:val="af0"/>
        <w:keepNext/>
        <w:tabs>
          <w:tab w:val="left" w:pos="142"/>
        </w:tabs>
        <w:rPr>
          <w:rFonts w:ascii="Times New Roman" w:hAnsi="Times New Roman"/>
          <w:color w:val="auto"/>
          <w:sz w:val="24"/>
          <w:szCs w:val="24"/>
        </w:rPr>
      </w:pPr>
      <w:r w:rsidRPr="00BE5F3B">
        <w:rPr>
          <w:rFonts w:ascii="Times New Roman" w:hAnsi="Times New Roman"/>
          <w:color w:val="auto"/>
          <w:sz w:val="24"/>
          <w:szCs w:val="24"/>
        </w:rPr>
        <w:lastRenderedPageBreak/>
        <w:t xml:space="preserve">Таблица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Таблица \* ARABIC </w:instrText>
      </w:r>
      <w:r w:rsidR="007D1C9D" w:rsidRPr="00BE5F3B">
        <w:rPr>
          <w:rFonts w:ascii="Times New Roman" w:hAnsi="Times New Roman"/>
          <w:color w:val="auto"/>
          <w:sz w:val="24"/>
          <w:szCs w:val="24"/>
        </w:rPr>
        <w:fldChar w:fldCharType="separate"/>
      </w:r>
      <w:r w:rsidRPr="00BE5F3B">
        <w:rPr>
          <w:rFonts w:ascii="Times New Roman" w:hAnsi="Times New Roman"/>
          <w:noProof/>
          <w:color w:val="auto"/>
          <w:sz w:val="24"/>
          <w:szCs w:val="24"/>
        </w:rPr>
        <w:t>1</w:t>
      </w:r>
      <w:r w:rsidR="007D1C9D" w:rsidRPr="00BE5F3B">
        <w:rPr>
          <w:rFonts w:ascii="Times New Roman" w:hAnsi="Times New Roman"/>
          <w:color w:val="auto"/>
          <w:sz w:val="24"/>
          <w:szCs w:val="24"/>
        </w:rPr>
        <w:fldChar w:fldCharType="end"/>
      </w:r>
      <w:bookmarkEnd w:id="3"/>
      <w:r w:rsidRPr="00BE5F3B">
        <w:rPr>
          <w:rFonts w:ascii="Times New Roman" w:hAnsi="Times New Roman"/>
          <w:color w:val="auto"/>
          <w:sz w:val="24"/>
          <w:szCs w:val="24"/>
        </w:rPr>
        <w:t xml:space="preserve"> </w:t>
      </w:r>
      <w:bookmarkStart w:id="4" w:name="_Ref277670768"/>
      <w:r w:rsidRPr="00BE5F3B">
        <w:rPr>
          <w:rFonts w:ascii="Times New Roman" w:hAnsi="Times New Roman"/>
          <w:color w:val="auto"/>
          <w:sz w:val="24"/>
          <w:szCs w:val="24"/>
        </w:rPr>
        <w:t>Статистика количественных изменений учебных подразделений за 3 года</w:t>
      </w:r>
      <w:bookmarkEnd w:id="4"/>
    </w:p>
    <w:tbl>
      <w:tblPr>
        <w:tblW w:w="9126" w:type="dxa"/>
        <w:tblInd w:w="93" w:type="dxa"/>
        <w:tblLook w:val="00A0"/>
      </w:tblPr>
      <w:tblGrid>
        <w:gridCol w:w="1631"/>
        <w:gridCol w:w="547"/>
        <w:gridCol w:w="547"/>
        <w:gridCol w:w="546"/>
        <w:gridCol w:w="482"/>
        <w:gridCol w:w="480"/>
        <w:gridCol w:w="477"/>
        <w:gridCol w:w="463"/>
        <w:gridCol w:w="463"/>
        <w:gridCol w:w="463"/>
        <w:gridCol w:w="463"/>
        <w:gridCol w:w="463"/>
        <w:gridCol w:w="463"/>
        <w:gridCol w:w="546"/>
        <w:gridCol w:w="546"/>
        <w:gridCol w:w="546"/>
      </w:tblGrid>
      <w:tr w:rsidR="00D55D38" w:rsidRPr="00BE5F3B" w:rsidTr="00390000">
        <w:trPr>
          <w:trHeight w:val="356"/>
        </w:trPr>
        <w:tc>
          <w:tcPr>
            <w:tcW w:w="1631" w:type="dxa"/>
            <w:tcBorders>
              <w:top w:val="single" w:sz="4" w:space="0" w:color="auto"/>
              <w:left w:val="single" w:sz="4" w:space="0" w:color="auto"/>
              <w:bottom w:val="single" w:sz="4" w:space="0" w:color="auto"/>
              <w:right w:val="single" w:sz="4" w:space="0" w:color="auto"/>
            </w:tcBorders>
          </w:tcPr>
          <w:p w:rsidR="00D55D38" w:rsidRPr="00BE5F3B" w:rsidRDefault="00D55D38" w:rsidP="004A7C8E">
            <w:pPr>
              <w:spacing w:after="0" w:line="240" w:lineRule="auto"/>
              <w:jc w:val="both"/>
              <w:rPr>
                <w:rFonts w:ascii="Times New Roman" w:hAnsi="Times New Roman"/>
                <w:b/>
                <w:bCs/>
                <w:sz w:val="20"/>
                <w:szCs w:val="20"/>
                <w:lang w:val="ru-RU" w:eastAsia="ru-RU"/>
              </w:rPr>
            </w:pPr>
            <w:r w:rsidRPr="00BE5F3B">
              <w:rPr>
                <w:rFonts w:ascii="Times New Roman" w:hAnsi="Times New Roman"/>
                <w:b/>
                <w:bCs/>
                <w:sz w:val="20"/>
                <w:szCs w:val="20"/>
                <w:lang w:val="ru-RU" w:eastAsia="ru-RU"/>
              </w:rPr>
              <w:t> </w:t>
            </w:r>
          </w:p>
        </w:tc>
        <w:tc>
          <w:tcPr>
            <w:tcW w:w="1640" w:type="dxa"/>
            <w:gridSpan w:val="3"/>
            <w:tcBorders>
              <w:top w:val="single" w:sz="4" w:space="0" w:color="auto"/>
              <w:left w:val="nil"/>
              <w:bottom w:val="single" w:sz="4" w:space="0" w:color="auto"/>
              <w:right w:val="single" w:sz="4" w:space="0" w:color="auto"/>
            </w:tcBorders>
            <w:shd w:val="clear" w:color="000000" w:fill="D8D8D8"/>
            <w:vAlign w:val="bottom"/>
          </w:tcPr>
          <w:p w:rsidR="00D55D38" w:rsidRPr="00BE5F3B" w:rsidRDefault="00D55D38" w:rsidP="004A7C8E">
            <w:pPr>
              <w:spacing w:after="0" w:line="240" w:lineRule="auto"/>
              <w:jc w:val="center"/>
              <w:rPr>
                <w:rFonts w:ascii="Times New Roman" w:hAnsi="Times New Roman"/>
                <w:bCs/>
                <w:sz w:val="20"/>
                <w:szCs w:val="20"/>
                <w:lang w:val="ru-RU" w:eastAsia="ru-RU"/>
              </w:rPr>
            </w:pPr>
            <w:r w:rsidRPr="00BE5F3B">
              <w:rPr>
                <w:rFonts w:ascii="Times New Roman" w:hAnsi="Times New Roman"/>
                <w:bCs/>
                <w:sz w:val="20"/>
                <w:szCs w:val="20"/>
                <w:lang w:val="ru-RU" w:eastAsia="ru-RU"/>
              </w:rPr>
              <w:t>Москва</w:t>
            </w:r>
          </w:p>
        </w:tc>
        <w:tc>
          <w:tcPr>
            <w:tcW w:w="1439" w:type="dxa"/>
            <w:gridSpan w:val="3"/>
            <w:tcBorders>
              <w:top w:val="single" w:sz="4" w:space="0" w:color="auto"/>
              <w:left w:val="nil"/>
              <w:bottom w:val="single" w:sz="4" w:space="0" w:color="auto"/>
              <w:right w:val="single" w:sz="4" w:space="0" w:color="auto"/>
            </w:tcBorders>
            <w:vAlign w:val="bottom"/>
          </w:tcPr>
          <w:p w:rsidR="00D55D38" w:rsidRPr="00BE5F3B" w:rsidRDefault="00D55D38" w:rsidP="004A7C8E">
            <w:pPr>
              <w:spacing w:after="0" w:line="240" w:lineRule="auto"/>
              <w:jc w:val="center"/>
              <w:rPr>
                <w:rFonts w:ascii="Times New Roman" w:hAnsi="Times New Roman"/>
                <w:bCs/>
                <w:sz w:val="20"/>
                <w:szCs w:val="20"/>
                <w:lang w:val="ru-RU" w:eastAsia="ru-RU"/>
              </w:rPr>
            </w:pPr>
            <w:r w:rsidRPr="00BE5F3B">
              <w:rPr>
                <w:rFonts w:ascii="Times New Roman" w:hAnsi="Times New Roman"/>
                <w:bCs/>
                <w:sz w:val="20"/>
                <w:szCs w:val="20"/>
                <w:lang w:val="ru-RU" w:eastAsia="ru-RU"/>
              </w:rPr>
              <w:t>Н.Новгород</w:t>
            </w:r>
          </w:p>
        </w:tc>
        <w:tc>
          <w:tcPr>
            <w:tcW w:w="1389" w:type="dxa"/>
            <w:gridSpan w:val="3"/>
            <w:tcBorders>
              <w:top w:val="single" w:sz="4" w:space="0" w:color="auto"/>
              <w:left w:val="nil"/>
              <w:bottom w:val="single" w:sz="4" w:space="0" w:color="auto"/>
              <w:right w:val="single" w:sz="4" w:space="0" w:color="auto"/>
            </w:tcBorders>
            <w:shd w:val="clear" w:color="000000" w:fill="D8D8D8"/>
            <w:vAlign w:val="bottom"/>
          </w:tcPr>
          <w:p w:rsidR="00D55D38" w:rsidRPr="00BE5F3B" w:rsidRDefault="00D55D38" w:rsidP="004A7C8E">
            <w:pPr>
              <w:spacing w:after="0" w:line="240" w:lineRule="auto"/>
              <w:jc w:val="center"/>
              <w:rPr>
                <w:rFonts w:ascii="Times New Roman" w:hAnsi="Times New Roman"/>
                <w:bCs/>
                <w:sz w:val="20"/>
                <w:szCs w:val="20"/>
                <w:lang w:val="ru-RU" w:eastAsia="ru-RU"/>
              </w:rPr>
            </w:pPr>
            <w:r w:rsidRPr="00BE5F3B">
              <w:rPr>
                <w:rFonts w:ascii="Times New Roman" w:hAnsi="Times New Roman"/>
                <w:bCs/>
                <w:sz w:val="20"/>
                <w:szCs w:val="20"/>
                <w:lang w:val="ru-RU" w:eastAsia="ru-RU"/>
              </w:rPr>
              <w:t>Пермь</w:t>
            </w:r>
          </w:p>
        </w:tc>
        <w:tc>
          <w:tcPr>
            <w:tcW w:w="1389" w:type="dxa"/>
            <w:gridSpan w:val="3"/>
            <w:tcBorders>
              <w:top w:val="single" w:sz="4" w:space="0" w:color="auto"/>
              <w:left w:val="nil"/>
              <w:bottom w:val="single" w:sz="4" w:space="0" w:color="auto"/>
              <w:right w:val="single" w:sz="4" w:space="0" w:color="auto"/>
            </w:tcBorders>
            <w:vAlign w:val="bottom"/>
          </w:tcPr>
          <w:p w:rsidR="00D55D38" w:rsidRPr="00BE5F3B" w:rsidRDefault="00D55D38" w:rsidP="004A7C8E">
            <w:pPr>
              <w:spacing w:after="0" w:line="240" w:lineRule="auto"/>
              <w:jc w:val="center"/>
              <w:rPr>
                <w:rFonts w:ascii="Times New Roman" w:hAnsi="Times New Roman"/>
                <w:bCs/>
                <w:sz w:val="20"/>
                <w:szCs w:val="20"/>
                <w:lang w:val="ru-RU" w:eastAsia="ru-RU"/>
              </w:rPr>
            </w:pPr>
            <w:proofErr w:type="spellStart"/>
            <w:proofErr w:type="gramStart"/>
            <w:r w:rsidRPr="00BE5F3B">
              <w:rPr>
                <w:rFonts w:ascii="Times New Roman" w:hAnsi="Times New Roman"/>
                <w:bCs/>
                <w:sz w:val="20"/>
                <w:szCs w:val="20"/>
                <w:lang w:val="ru-RU" w:eastAsia="ru-RU"/>
              </w:rPr>
              <w:t>С-Пб</w:t>
            </w:r>
            <w:proofErr w:type="spellEnd"/>
            <w:proofErr w:type="gramEnd"/>
          </w:p>
        </w:tc>
        <w:tc>
          <w:tcPr>
            <w:tcW w:w="1638" w:type="dxa"/>
            <w:gridSpan w:val="3"/>
            <w:tcBorders>
              <w:top w:val="single" w:sz="4" w:space="0" w:color="auto"/>
              <w:left w:val="nil"/>
              <w:bottom w:val="single" w:sz="4" w:space="0" w:color="auto"/>
              <w:right w:val="single" w:sz="4" w:space="0" w:color="auto"/>
            </w:tcBorders>
            <w:shd w:val="clear" w:color="000000" w:fill="D8D8D8"/>
            <w:vAlign w:val="bottom"/>
          </w:tcPr>
          <w:p w:rsidR="00D55D38" w:rsidRPr="00BE5F3B" w:rsidRDefault="00D55D38" w:rsidP="004A7C8E">
            <w:pPr>
              <w:spacing w:after="0" w:line="240" w:lineRule="auto"/>
              <w:jc w:val="center"/>
              <w:rPr>
                <w:rFonts w:ascii="Times New Roman" w:hAnsi="Times New Roman"/>
                <w:bCs/>
                <w:sz w:val="20"/>
                <w:szCs w:val="20"/>
                <w:lang w:val="ru-RU" w:eastAsia="ru-RU"/>
              </w:rPr>
            </w:pPr>
            <w:r w:rsidRPr="00BE5F3B">
              <w:rPr>
                <w:rFonts w:ascii="Times New Roman" w:hAnsi="Times New Roman"/>
                <w:bCs/>
                <w:sz w:val="20"/>
                <w:szCs w:val="20"/>
                <w:lang w:val="ru-RU" w:eastAsia="ru-RU"/>
              </w:rPr>
              <w:t>Итого</w:t>
            </w:r>
          </w:p>
        </w:tc>
      </w:tr>
      <w:tr w:rsidR="00D55D38" w:rsidRPr="00BE5F3B" w:rsidTr="00390000">
        <w:trPr>
          <w:cantSplit/>
          <w:trHeight w:val="1110"/>
        </w:trPr>
        <w:tc>
          <w:tcPr>
            <w:tcW w:w="1631" w:type="dxa"/>
            <w:tcBorders>
              <w:top w:val="nil"/>
              <w:left w:val="single" w:sz="4" w:space="0" w:color="auto"/>
              <w:bottom w:val="single" w:sz="4" w:space="0" w:color="auto"/>
              <w:right w:val="single" w:sz="4" w:space="0" w:color="auto"/>
            </w:tcBorders>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Кол-во</w:t>
            </w:r>
          </w:p>
        </w:tc>
        <w:tc>
          <w:tcPr>
            <w:tcW w:w="547"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2007-2008</w:t>
            </w:r>
          </w:p>
        </w:tc>
        <w:tc>
          <w:tcPr>
            <w:tcW w:w="547"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2008-2009</w:t>
            </w:r>
          </w:p>
        </w:tc>
        <w:tc>
          <w:tcPr>
            <w:tcW w:w="546"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2009-2010</w:t>
            </w:r>
          </w:p>
        </w:tc>
        <w:tc>
          <w:tcPr>
            <w:tcW w:w="482" w:type="dxa"/>
            <w:tcBorders>
              <w:top w:val="nil"/>
              <w:left w:val="nil"/>
              <w:bottom w:val="single" w:sz="4" w:space="0" w:color="auto"/>
              <w:right w:val="single" w:sz="4" w:space="0" w:color="auto"/>
            </w:tcBorders>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2007-2008</w:t>
            </w:r>
          </w:p>
        </w:tc>
        <w:tc>
          <w:tcPr>
            <w:tcW w:w="480" w:type="dxa"/>
            <w:tcBorders>
              <w:top w:val="nil"/>
              <w:left w:val="nil"/>
              <w:bottom w:val="single" w:sz="4" w:space="0" w:color="auto"/>
              <w:right w:val="single" w:sz="4" w:space="0" w:color="auto"/>
            </w:tcBorders>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2008-2009</w:t>
            </w:r>
          </w:p>
        </w:tc>
        <w:tc>
          <w:tcPr>
            <w:tcW w:w="477" w:type="dxa"/>
            <w:tcBorders>
              <w:top w:val="nil"/>
              <w:left w:val="nil"/>
              <w:bottom w:val="single" w:sz="4" w:space="0" w:color="auto"/>
              <w:right w:val="single" w:sz="4" w:space="0" w:color="auto"/>
            </w:tcBorders>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2009-2010</w:t>
            </w:r>
          </w:p>
        </w:tc>
        <w:tc>
          <w:tcPr>
            <w:tcW w:w="463"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2007-2008</w:t>
            </w:r>
          </w:p>
        </w:tc>
        <w:tc>
          <w:tcPr>
            <w:tcW w:w="463"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2008-2009</w:t>
            </w:r>
          </w:p>
        </w:tc>
        <w:tc>
          <w:tcPr>
            <w:tcW w:w="463"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2009-2010</w:t>
            </w:r>
          </w:p>
        </w:tc>
        <w:tc>
          <w:tcPr>
            <w:tcW w:w="463" w:type="dxa"/>
            <w:tcBorders>
              <w:top w:val="nil"/>
              <w:left w:val="nil"/>
              <w:bottom w:val="single" w:sz="4" w:space="0" w:color="auto"/>
              <w:right w:val="single" w:sz="4" w:space="0" w:color="auto"/>
            </w:tcBorders>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2007-2008</w:t>
            </w:r>
          </w:p>
        </w:tc>
        <w:tc>
          <w:tcPr>
            <w:tcW w:w="463" w:type="dxa"/>
            <w:tcBorders>
              <w:top w:val="nil"/>
              <w:left w:val="nil"/>
              <w:bottom w:val="single" w:sz="4" w:space="0" w:color="auto"/>
              <w:right w:val="single" w:sz="4" w:space="0" w:color="auto"/>
            </w:tcBorders>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2008-2009</w:t>
            </w:r>
          </w:p>
        </w:tc>
        <w:tc>
          <w:tcPr>
            <w:tcW w:w="463" w:type="dxa"/>
            <w:tcBorders>
              <w:top w:val="nil"/>
              <w:left w:val="nil"/>
              <w:bottom w:val="single" w:sz="4" w:space="0" w:color="auto"/>
              <w:right w:val="single" w:sz="4" w:space="0" w:color="auto"/>
            </w:tcBorders>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2009-2010</w:t>
            </w:r>
          </w:p>
        </w:tc>
        <w:tc>
          <w:tcPr>
            <w:tcW w:w="546"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2007-2008</w:t>
            </w:r>
          </w:p>
        </w:tc>
        <w:tc>
          <w:tcPr>
            <w:tcW w:w="546"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2008-2009</w:t>
            </w:r>
          </w:p>
        </w:tc>
        <w:tc>
          <w:tcPr>
            <w:tcW w:w="546" w:type="dxa"/>
            <w:tcBorders>
              <w:top w:val="nil"/>
              <w:left w:val="nil"/>
              <w:bottom w:val="single" w:sz="4" w:space="0" w:color="auto"/>
              <w:right w:val="single" w:sz="4" w:space="0" w:color="auto"/>
            </w:tcBorders>
            <w:shd w:val="clear" w:color="000000" w:fill="D8D8D8"/>
            <w:textDirection w:val="btLr"/>
            <w:vAlign w:val="bottom"/>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2009-2010</w:t>
            </w:r>
          </w:p>
        </w:tc>
      </w:tr>
      <w:tr w:rsidR="00D55D38" w:rsidRPr="00BE5F3B" w:rsidTr="00390000">
        <w:trPr>
          <w:trHeight w:val="629"/>
        </w:trPr>
        <w:tc>
          <w:tcPr>
            <w:tcW w:w="1631" w:type="dxa"/>
            <w:tcBorders>
              <w:top w:val="nil"/>
              <w:left w:val="single" w:sz="4" w:space="0" w:color="auto"/>
              <w:bottom w:val="single" w:sz="4" w:space="0" w:color="auto"/>
              <w:right w:val="single" w:sz="4" w:space="0" w:color="auto"/>
            </w:tcBorders>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 xml:space="preserve">Учебных факультетов, </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12</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12</w:t>
            </w:r>
          </w:p>
        </w:tc>
        <w:tc>
          <w:tcPr>
            <w:tcW w:w="482"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480"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477"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23</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25</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26</w:t>
            </w:r>
          </w:p>
        </w:tc>
      </w:tr>
      <w:tr w:rsidR="00D55D38" w:rsidRPr="00BE5F3B" w:rsidTr="00390000">
        <w:trPr>
          <w:trHeight w:val="300"/>
        </w:trPr>
        <w:tc>
          <w:tcPr>
            <w:tcW w:w="1631" w:type="dxa"/>
            <w:tcBorders>
              <w:top w:val="nil"/>
              <w:left w:val="single" w:sz="4" w:space="0" w:color="auto"/>
              <w:bottom w:val="single" w:sz="4" w:space="0" w:color="auto"/>
              <w:right w:val="single" w:sz="4" w:space="0" w:color="auto"/>
            </w:tcBorders>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Учебных отделений</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7</w:t>
            </w:r>
          </w:p>
        </w:tc>
        <w:tc>
          <w:tcPr>
            <w:tcW w:w="546" w:type="dxa"/>
            <w:tcBorders>
              <w:top w:val="nil"/>
              <w:left w:val="nil"/>
              <w:bottom w:val="single" w:sz="4" w:space="0" w:color="auto"/>
              <w:right w:val="single" w:sz="4" w:space="0" w:color="auto"/>
            </w:tcBorders>
            <w:shd w:val="clear" w:color="000000" w:fill="D8D8D8"/>
            <w:noWrap/>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7</w:t>
            </w:r>
          </w:p>
        </w:tc>
        <w:tc>
          <w:tcPr>
            <w:tcW w:w="482"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480"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477"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9</w:t>
            </w:r>
          </w:p>
        </w:tc>
      </w:tr>
      <w:tr w:rsidR="00D55D38" w:rsidRPr="00BE5F3B" w:rsidTr="00390000">
        <w:trPr>
          <w:trHeight w:val="300"/>
        </w:trPr>
        <w:tc>
          <w:tcPr>
            <w:tcW w:w="1631" w:type="dxa"/>
            <w:tcBorders>
              <w:top w:val="nil"/>
              <w:left w:val="single" w:sz="4" w:space="0" w:color="auto"/>
              <w:bottom w:val="single" w:sz="4" w:space="0" w:color="auto"/>
              <w:right w:val="single" w:sz="4" w:space="0" w:color="auto"/>
            </w:tcBorders>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Учебных кафедр</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109</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124</w:t>
            </w:r>
          </w:p>
        </w:tc>
        <w:tc>
          <w:tcPr>
            <w:tcW w:w="546" w:type="dxa"/>
            <w:tcBorders>
              <w:top w:val="nil"/>
              <w:left w:val="nil"/>
              <w:bottom w:val="single" w:sz="4" w:space="0" w:color="auto"/>
              <w:right w:val="single" w:sz="4" w:space="0" w:color="auto"/>
            </w:tcBorders>
            <w:shd w:val="clear" w:color="000000" w:fill="D8D8D8"/>
            <w:noWrap/>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128</w:t>
            </w:r>
          </w:p>
        </w:tc>
        <w:tc>
          <w:tcPr>
            <w:tcW w:w="482" w:type="dxa"/>
            <w:tcBorders>
              <w:top w:val="nil"/>
              <w:left w:val="nil"/>
              <w:bottom w:val="single" w:sz="4" w:space="0" w:color="auto"/>
              <w:right w:val="single" w:sz="4" w:space="0" w:color="auto"/>
            </w:tcBorders>
            <w:vAlign w:val="center"/>
          </w:tcPr>
          <w:p w:rsidR="00D55D38" w:rsidRPr="00BE5F3B" w:rsidRDefault="00D55D38" w:rsidP="00BC6249">
            <w:pPr>
              <w:spacing w:after="0" w:line="240" w:lineRule="auto"/>
              <w:jc w:val="both"/>
              <w:rPr>
                <w:rFonts w:ascii="Times New Roman" w:hAnsi="Times New Roman"/>
                <w:sz w:val="20"/>
                <w:szCs w:val="20"/>
                <w:lang w:eastAsia="ru-RU"/>
              </w:rPr>
            </w:pPr>
            <w:r w:rsidRPr="00BE5F3B">
              <w:rPr>
                <w:rFonts w:ascii="Times New Roman" w:hAnsi="Times New Roman"/>
                <w:sz w:val="20"/>
                <w:szCs w:val="20"/>
                <w:lang w:val="ru-RU" w:eastAsia="ru-RU"/>
              </w:rPr>
              <w:t>1</w:t>
            </w:r>
            <w:r w:rsidR="00BC6249" w:rsidRPr="00BE5F3B">
              <w:rPr>
                <w:rFonts w:ascii="Times New Roman" w:hAnsi="Times New Roman"/>
                <w:sz w:val="20"/>
                <w:szCs w:val="20"/>
                <w:lang w:eastAsia="ru-RU"/>
              </w:rPr>
              <w:t>8</w:t>
            </w:r>
          </w:p>
        </w:tc>
        <w:tc>
          <w:tcPr>
            <w:tcW w:w="480" w:type="dxa"/>
            <w:tcBorders>
              <w:top w:val="nil"/>
              <w:left w:val="nil"/>
              <w:bottom w:val="single" w:sz="4" w:space="0" w:color="auto"/>
              <w:right w:val="single" w:sz="4" w:space="0" w:color="auto"/>
            </w:tcBorders>
            <w:vAlign w:val="center"/>
          </w:tcPr>
          <w:p w:rsidR="00D55D38" w:rsidRPr="00BE5F3B" w:rsidRDefault="00D55D38" w:rsidP="00BC6249">
            <w:pPr>
              <w:spacing w:after="0" w:line="240" w:lineRule="auto"/>
              <w:jc w:val="both"/>
              <w:rPr>
                <w:rFonts w:ascii="Times New Roman" w:hAnsi="Times New Roman"/>
                <w:sz w:val="20"/>
                <w:szCs w:val="20"/>
                <w:lang w:eastAsia="ru-RU"/>
              </w:rPr>
            </w:pPr>
            <w:r w:rsidRPr="00BE5F3B">
              <w:rPr>
                <w:rFonts w:ascii="Times New Roman" w:hAnsi="Times New Roman"/>
                <w:sz w:val="20"/>
                <w:szCs w:val="20"/>
                <w:lang w:val="ru-RU" w:eastAsia="ru-RU"/>
              </w:rPr>
              <w:t>1</w:t>
            </w:r>
            <w:r w:rsidR="00BC6249" w:rsidRPr="00BE5F3B">
              <w:rPr>
                <w:rFonts w:ascii="Times New Roman" w:hAnsi="Times New Roman"/>
                <w:sz w:val="20"/>
                <w:szCs w:val="20"/>
                <w:lang w:eastAsia="ru-RU"/>
              </w:rPr>
              <w:t>9</w:t>
            </w:r>
          </w:p>
        </w:tc>
        <w:tc>
          <w:tcPr>
            <w:tcW w:w="477" w:type="dxa"/>
            <w:tcBorders>
              <w:top w:val="nil"/>
              <w:left w:val="nil"/>
              <w:bottom w:val="single" w:sz="4" w:space="0" w:color="auto"/>
              <w:right w:val="single" w:sz="4" w:space="0" w:color="auto"/>
            </w:tcBorders>
            <w:vAlign w:val="center"/>
          </w:tcPr>
          <w:p w:rsidR="00D55D38" w:rsidRPr="00BE5F3B" w:rsidRDefault="00D55D38" w:rsidP="00BC6249">
            <w:pPr>
              <w:spacing w:after="0" w:line="240" w:lineRule="auto"/>
              <w:jc w:val="both"/>
              <w:rPr>
                <w:rFonts w:ascii="Times New Roman" w:hAnsi="Times New Roman"/>
                <w:sz w:val="20"/>
                <w:szCs w:val="20"/>
                <w:lang w:eastAsia="ru-RU"/>
              </w:rPr>
            </w:pPr>
            <w:r w:rsidRPr="00BE5F3B">
              <w:rPr>
                <w:rFonts w:ascii="Times New Roman" w:hAnsi="Times New Roman"/>
                <w:sz w:val="20"/>
                <w:szCs w:val="20"/>
                <w:lang w:val="ru-RU" w:eastAsia="ru-RU"/>
              </w:rPr>
              <w:t>1</w:t>
            </w:r>
            <w:r w:rsidR="00BC6249" w:rsidRPr="00BE5F3B">
              <w:rPr>
                <w:rFonts w:ascii="Times New Roman" w:hAnsi="Times New Roman"/>
                <w:sz w:val="20"/>
                <w:szCs w:val="20"/>
                <w:lang w:eastAsia="ru-RU"/>
              </w:rPr>
              <w:t>9</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14</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14</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14</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159</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174</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178</w:t>
            </w:r>
          </w:p>
        </w:tc>
      </w:tr>
      <w:tr w:rsidR="00D55D38" w:rsidRPr="00BE5F3B" w:rsidTr="00390000">
        <w:trPr>
          <w:trHeight w:val="540"/>
        </w:trPr>
        <w:tc>
          <w:tcPr>
            <w:tcW w:w="1631" w:type="dxa"/>
            <w:tcBorders>
              <w:top w:val="nil"/>
              <w:left w:val="single" w:sz="4" w:space="0" w:color="auto"/>
              <w:bottom w:val="single" w:sz="4" w:space="0" w:color="auto"/>
              <w:right w:val="single" w:sz="4" w:space="0" w:color="auto"/>
            </w:tcBorders>
          </w:tcPr>
          <w:p w:rsidR="00D55D38" w:rsidRPr="00BE5F3B" w:rsidRDefault="00D55D38" w:rsidP="004A7C8E">
            <w:pPr>
              <w:spacing w:after="0" w:line="240" w:lineRule="auto"/>
              <w:jc w:val="both"/>
              <w:rPr>
                <w:rFonts w:ascii="Times New Roman" w:hAnsi="Times New Roman"/>
                <w:b/>
                <w:bCs/>
                <w:i/>
                <w:iCs/>
                <w:sz w:val="20"/>
                <w:szCs w:val="20"/>
                <w:lang w:val="ru-RU" w:eastAsia="ru-RU"/>
              </w:rPr>
            </w:pPr>
            <w:r w:rsidRPr="00BE5F3B">
              <w:rPr>
                <w:rFonts w:ascii="Times New Roman" w:hAnsi="Times New Roman"/>
                <w:b/>
                <w:bCs/>
                <w:i/>
                <w:iCs/>
                <w:sz w:val="20"/>
                <w:szCs w:val="20"/>
                <w:lang w:val="ru-RU" w:eastAsia="ru-RU"/>
              </w:rPr>
              <w:t xml:space="preserve">Из них              </w:t>
            </w:r>
            <w:proofErr w:type="spellStart"/>
            <w:r w:rsidRPr="00BE5F3B">
              <w:rPr>
                <w:rFonts w:ascii="Times New Roman" w:hAnsi="Times New Roman"/>
                <w:b/>
                <w:bCs/>
                <w:i/>
                <w:iCs/>
                <w:sz w:val="20"/>
                <w:szCs w:val="20"/>
                <w:lang w:val="ru-RU" w:eastAsia="ru-RU"/>
              </w:rPr>
              <w:t>Общеуниверс</w:t>
            </w:r>
            <w:proofErr w:type="spellEnd"/>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7</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546" w:type="dxa"/>
            <w:tcBorders>
              <w:top w:val="nil"/>
              <w:left w:val="nil"/>
              <w:bottom w:val="single" w:sz="4" w:space="0" w:color="auto"/>
              <w:right w:val="single" w:sz="4" w:space="0" w:color="auto"/>
            </w:tcBorders>
            <w:shd w:val="clear" w:color="000000" w:fill="D8D8D8"/>
            <w:noWrap/>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8</w:t>
            </w:r>
          </w:p>
        </w:tc>
        <w:tc>
          <w:tcPr>
            <w:tcW w:w="482"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480"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477"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3</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3</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3</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12</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14</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13</w:t>
            </w:r>
          </w:p>
        </w:tc>
      </w:tr>
      <w:tr w:rsidR="00D55D38" w:rsidRPr="00BE5F3B" w:rsidTr="00390000">
        <w:trPr>
          <w:trHeight w:val="540"/>
        </w:trPr>
        <w:tc>
          <w:tcPr>
            <w:tcW w:w="1631" w:type="dxa"/>
            <w:tcBorders>
              <w:top w:val="nil"/>
              <w:left w:val="single" w:sz="4" w:space="0" w:color="auto"/>
              <w:bottom w:val="single" w:sz="4" w:space="0" w:color="auto"/>
              <w:right w:val="single" w:sz="4" w:space="0" w:color="auto"/>
            </w:tcBorders>
          </w:tcPr>
          <w:p w:rsidR="00D55D38" w:rsidRPr="00BE5F3B" w:rsidRDefault="00D55D38" w:rsidP="004A7C8E">
            <w:pPr>
              <w:spacing w:after="0" w:line="240" w:lineRule="auto"/>
              <w:jc w:val="both"/>
              <w:rPr>
                <w:rFonts w:ascii="Times New Roman" w:hAnsi="Times New Roman"/>
                <w:b/>
                <w:bCs/>
                <w:i/>
                <w:iCs/>
                <w:sz w:val="20"/>
                <w:szCs w:val="20"/>
                <w:lang w:val="ru-RU" w:eastAsia="ru-RU"/>
              </w:rPr>
            </w:pPr>
            <w:r w:rsidRPr="00BE5F3B">
              <w:rPr>
                <w:rFonts w:ascii="Times New Roman" w:hAnsi="Times New Roman"/>
                <w:b/>
                <w:bCs/>
                <w:i/>
                <w:iCs/>
                <w:sz w:val="20"/>
                <w:szCs w:val="20"/>
                <w:lang w:val="ru-RU" w:eastAsia="ru-RU"/>
              </w:rPr>
              <w:t>Из них                       Базовых</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14</w:t>
            </w:r>
          </w:p>
        </w:tc>
        <w:tc>
          <w:tcPr>
            <w:tcW w:w="547"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18</w:t>
            </w:r>
          </w:p>
        </w:tc>
        <w:tc>
          <w:tcPr>
            <w:tcW w:w="546" w:type="dxa"/>
            <w:tcBorders>
              <w:top w:val="nil"/>
              <w:left w:val="nil"/>
              <w:bottom w:val="single" w:sz="4" w:space="0" w:color="auto"/>
              <w:right w:val="single" w:sz="4" w:space="0" w:color="auto"/>
            </w:tcBorders>
            <w:shd w:val="clear" w:color="000000" w:fill="D8D8D8"/>
            <w:noWrap/>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20</w:t>
            </w:r>
          </w:p>
        </w:tc>
        <w:tc>
          <w:tcPr>
            <w:tcW w:w="482"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480"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477"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463"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463" w:type="dxa"/>
            <w:tcBorders>
              <w:top w:val="nil"/>
              <w:left w:val="nil"/>
              <w:bottom w:val="single" w:sz="4" w:space="0" w:color="auto"/>
              <w:right w:val="single" w:sz="4" w:space="0" w:color="auto"/>
            </w:tcBorders>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16</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22</w:t>
            </w:r>
          </w:p>
        </w:tc>
        <w:tc>
          <w:tcPr>
            <w:tcW w:w="546" w:type="dxa"/>
            <w:tcBorders>
              <w:top w:val="nil"/>
              <w:left w:val="nil"/>
              <w:bottom w:val="single" w:sz="4" w:space="0" w:color="auto"/>
              <w:right w:val="single" w:sz="4" w:space="0" w:color="auto"/>
            </w:tcBorders>
            <w:shd w:val="clear" w:color="000000" w:fill="D8D8D8"/>
            <w:vAlign w:val="center"/>
          </w:tcPr>
          <w:p w:rsidR="00D55D38" w:rsidRPr="00BE5F3B" w:rsidRDefault="00D55D38" w:rsidP="004A7C8E">
            <w:pPr>
              <w:keepNext/>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24</w:t>
            </w:r>
          </w:p>
        </w:tc>
      </w:tr>
    </w:tbl>
    <w:p w:rsidR="00D55D38" w:rsidRPr="00BE5F3B" w:rsidRDefault="00D55D38" w:rsidP="00390000">
      <w:pPr>
        <w:pStyle w:val="a3"/>
      </w:pPr>
      <w:r w:rsidRPr="00BE5F3B">
        <w:t>Динамика  численности учебных подразделений  в ГУ ВШЭ (Москва) за 4 года, включая начало 2010-11 учебного года, представлена ниже (</w:t>
      </w:r>
      <w:fldSimple w:instr=" REF _Ref277670899 \h  \* MERGEFORMAT ">
        <w:r w:rsidRPr="00BE5F3B">
          <w:t xml:space="preserve">Диаграмма </w:t>
        </w:r>
        <w:r w:rsidRPr="00BE5F3B">
          <w:rPr>
            <w:noProof/>
          </w:rPr>
          <w:t>1</w:t>
        </w:r>
      </w:fldSimple>
      <w:r w:rsidRPr="00BE5F3B">
        <w:t>).</w:t>
      </w:r>
    </w:p>
    <w:p w:rsidR="00D55D38" w:rsidRPr="00BE5F3B" w:rsidRDefault="00D55D38" w:rsidP="00390000">
      <w:pPr>
        <w:pStyle w:val="af0"/>
        <w:keepNext/>
        <w:jc w:val="both"/>
        <w:rPr>
          <w:rFonts w:ascii="Times New Roman" w:hAnsi="Times New Roman"/>
          <w:color w:val="auto"/>
          <w:sz w:val="24"/>
          <w:szCs w:val="24"/>
        </w:rPr>
      </w:pPr>
      <w:bookmarkStart w:id="5" w:name="_Ref277670899"/>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w:t>
      </w:r>
      <w:r w:rsidR="007D1C9D" w:rsidRPr="00BE5F3B">
        <w:rPr>
          <w:rFonts w:ascii="Times New Roman" w:hAnsi="Times New Roman"/>
          <w:color w:val="auto"/>
          <w:sz w:val="24"/>
          <w:szCs w:val="24"/>
        </w:rPr>
        <w:fldChar w:fldCharType="end"/>
      </w:r>
      <w:bookmarkEnd w:id="5"/>
      <w:r w:rsidRPr="00BE5F3B">
        <w:rPr>
          <w:rFonts w:ascii="Times New Roman" w:hAnsi="Times New Roman"/>
          <w:color w:val="auto"/>
          <w:sz w:val="24"/>
          <w:szCs w:val="24"/>
        </w:rPr>
        <w:t xml:space="preserve"> </w:t>
      </w:r>
    </w:p>
    <w:p w:rsidR="00D55D38" w:rsidRPr="00BE5F3B" w:rsidRDefault="00887FF2" w:rsidP="00390000">
      <w:pPr>
        <w:pStyle w:val="a3"/>
      </w:pPr>
      <w:r w:rsidRPr="00BE5F3B">
        <w:rPr>
          <w:noProof/>
          <w:lang w:eastAsia="ru-RU"/>
        </w:rPr>
        <w:drawing>
          <wp:inline distT="0" distB="0" distL="0" distR="0">
            <wp:extent cx="5908081" cy="3015230"/>
            <wp:effectExtent l="12191" t="6100" r="3643"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55D38" w:rsidRPr="00BE5F3B" w:rsidRDefault="00D55D38" w:rsidP="00700FBD">
      <w:pPr>
        <w:pStyle w:val="2"/>
        <w:spacing w:line="360" w:lineRule="auto"/>
        <w:jc w:val="both"/>
        <w:rPr>
          <w:rFonts w:ascii="Times New Roman" w:hAnsi="Times New Roman"/>
          <w:color w:val="auto"/>
          <w:sz w:val="24"/>
          <w:szCs w:val="24"/>
          <w:lang w:val="ru-RU"/>
        </w:rPr>
      </w:pPr>
      <w:bookmarkStart w:id="6" w:name="_Toc278461089"/>
      <w:r w:rsidRPr="00BE5F3B">
        <w:rPr>
          <w:rFonts w:ascii="Times New Roman" w:hAnsi="Times New Roman"/>
          <w:color w:val="auto"/>
          <w:sz w:val="24"/>
          <w:szCs w:val="24"/>
          <w:lang w:val="ru-RU"/>
        </w:rPr>
        <w:t>Динамика количества программ ВПО, реализуемые в ГУ-ВШЭ и филиалах в 2009/2010 учебном году</w:t>
      </w:r>
      <w:bookmarkEnd w:id="6"/>
      <w:r w:rsidRPr="00BE5F3B">
        <w:rPr>
          <w:rFonts w:ascii="Times New Roman" w:hAnsi="Times New Roman"/>
          <w:color w:val="auto"/>
          <w:sz w:val="24"/>
          <w:szCs w:val="24"/>
          <w:lang w:val="ru-RU"/>
        </w:rPr>
        <w:t xml:space="preserve"> </w:t>
      </w:r>
    </w:p>
    <w:p w:rsidR="00D55D38" w:rsidRPr="00BE5F3B" w:rsidRDefault="00D55D38" w:rsidP="00390000">
      <w:pPr>
        <w:pStyle w:val="a3"/>
      </w:pPr>
      <w:r w:rsidRPr="00BE5F3B">
        <w:t>Динамика количества программ высшего профессионального образования,  реализуемых в ГУ-ВШЭ и филиалах, отражена в таблице (</w:t>
      </w:r>
      <w:fldSimple w:instr=" REF _Ref277670996 \h  \* MERGEFORMAT ">
        <w:r w:rsidRPr="00BE5F3B">
          <w:t xml:space="preserve">Таблица </w:t>
        </w:r>
        <w:r w:rsidRPr="00BE5F3B">
          <w:rPr>
            <w:noProof/>
          </w:rPr>
          <w:t>2</w:t>
        </w:r>
      </w:fldSimple>
      <w:r w:rsidRPr="00BE5F3B">
        <w:t>).</w:t>
      </w:r>
    </w:p>
    <w:p w:rsidR="00D55D38" w:rsidRPr="00BE5F3B" w:rsidRDefault="00D55D38" w:rsidP="00F9684B">
      <w:pPr>
        <w:pStyle w:val="af0"/>
        <w:keepNext/>
        <w:rPr>
          <w:rFonts w:ascii="Times New Roman" w:hAnsi="Times New Roman"/>
          <w:color w:val="auto"/>
          <w:sz w:val="24"/>
          <w:szCs w:val="24"/>
        </w:rPr>
      </w:pPr>
      <w:bookmarkStart w:id="7" w:name="_Ref277670996"/>
      <w:r w:rsidRPr="00BE5F3B">
        <w:rPr>
          <w:rFonts w:ascii="Times New Roman" w:hAnsi="Times New Roman"/>
          <w:color w:val="auto"/>
          <w:sz w:val="24"/>
          <w:szCs w:val="24"/>
        </w:rPr>
        <w:t xml:space="preserve">Таблица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Таблица \* ARABIC </w:instrText>
      </w:r>
      <w:r w:rsidR="007D1C9D" w:rsidRPr="00BE5F3B">
        <w:rPr>
          <w:rFonts w:ascii="Times New Roman" w:hAnsi="Times New Roman"/>
          <w:color w:val="auto"/>
          <w:sz w:val="24"/>
          <w:szCs w:val="24"/>
        </w:rPr>
        <w:fldChar w:fldCharType="separate"/>
      </w:r>
      <w:r w:rsidRPr="00BE5F3B">
        <w:rPr>
          <w:rFonts w:ascii="Times New Roman" w:hAnsi="Times New Roman"/>
          <w:noProof/>
          <w:color w:val="auto"/>
          <w:sz w:val="24"/>
          <w:szCs w:val="24"/>
        </w:rPr>
        <w:t>2</w:t>
      </w:r>
      <w:r w:rsidR="007D1C9D" w:rsidRPr="00BE5F3B">
        <w:rPr>
          <w:rFonts w:ascii="Times New Roman" w:hAnsi="Times New Roman"/>
          <w:color w:val="auto"/>
          <w:sz w:val="24"/>
          <w:szCs w:val="24"/>
        </w:rPr>
        <w:fldChar w:fldCharType="end"/>
      </w:r>
      <w:bookmarkEnd w:id="7"/>
    </w:p>
    <w:tbl>
      <w:tblPr>
        <w:tblW w:w="9371" w:type="dxa"/>
        <w:tblInd w:w="93" w:type="dxa"/>
        <w:tblLayout w:type="fixed"/>
        <w:tblLook w:val="00A0"/>
      </w:tblPr>
      <w:tblGrid>
        <w:gridCol w:w="964"/>
        <w:gridCol w:w="459"/>
        <w:gridCol w:w="459"/>
        <w:gridCol w:w="459"/>
        <w:gridCol w:w="466"/>
        <w:gridCol w:w="327"/>
        <w:gridCol w:w="425"/>
        <w:gridCol w:w="425"/>
        <w:gridCol w:w="284"/>
        <w:gridCol w:w="425"/>
        <w:gridCol w:w="425"/>
        <w:gridCol w:w="426"/>
        <w:gridCol w:w="425"/>
        <w:gridCol w:w="425"/>
        <w:gridCol w:w="425"/>
        <w:gridCol w:w="426"/>
        <w:gridCol w:w="425"/>
        <w:gridCol w:w="425"/>
        <w:gridCol w:w="425"/>
        <w:gridCol w:w="426"/>
        <w:gridCol w:w="425"/>
      </w:tblGrid>
      <w:tr w:rsidR="00D55D38" w:rsidRPr="00BE5F3B">
        <w:trPr>
          <w:trHeight w:val="570"/>
        </w:trPr>
        <w:tc>
          <w:tcPr>
            <w:tcW w:w="964" w:type="dxa"/>
            <w:tcBorders>
              <w:top w:val="single" w:sz="4" w:space="0" w:color="auto"/>
              <w:left w:val="single" w:sz="4" w:space="0" w:color="auto"/>
              <w:bottom w:val="single" w:sz="4" w:space="0" w:color="auto"/>
              <w:right w:val="single" w:sz="4" w:space="0" w:color="auto"/>
            </w:tcBorders>
          </w:tcPr>
          <w:p w:rsidR="00D55D38" w:rsidRPr="00BE5F3B" w:rsidRDefault="00D55D38" w:rsidP="008C19BB">
            <w:pPr>
              <w:spacing w:after="0" w:line="240" w:lineRule="auto"/>
              <w:ind w:right="-250"/>
              <w:jc w:val="both"/>
              <w:rPr>
                <w:rFonts w:ascii="Times New Roman" w:hAnsi="Times New Roman"/>
                <w:b/>
                <w:bCs/>
                <w:sz w:val="24"/>
                <w:szCs w:val="24"/>
                <w:lang w:val="ru-RU" w:eastAsia="ru-RU"/>
              </w:rPr>
            </w:pPr>
            <w:r w:rsidRPr="00BE5F3B">
              <w:rPr>
                <w:rFonts w:ascii="Times New Roman" w:hAnsi="Times New Roman"/>
                <w:b/>
                <w:bCs/>
                <w:sz w:val="24"/>
                <w:szCs w:val="24"/>
                <w:lang w:val="ru-RU" w:eastAsia="ru-RU"/>
              </w:rPr>
              <w:t> </w:t>
            </w:r>
          </w:p>
        </w:tc>
        <w:tc>
          <w:tcPr>
            <w:tcW w:w="1843" w:type="dxa"/>
            <w:gridSpan w:val="4"/>
            <w:tcBorders>
              <w:top w:val="single" w:sz="4" w:space="0" w:color="auto"/>
              <w:left w:val="nil"/>
              <w:bottom w:val="single" w:sz="4" w:space="0" w:color="auto"/>
              <w:right w:val="single" w:sz="4" w:space="0" w:color="auto"/>
            </w:tcBorders>
            <w:vAlign w:val="center"/>
          </w:tcPr>
          <w:p w:rsidR="00D55D38" w:rsidRPr="00BE5F3B" w:rsidRDefault="00D55D38" w:rsidP="008C19BB">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Москва</w:t>
            </w:r>
          </w:p>
        </w:tc>
        <w:tc>
          <w:tcPr>
            <w:tcW w:w="1461" w:type="dxa"/>
            <w:gridSpan w:val="4"/>
            <w:tcBorders>
              <w:top w:val="single" w:sz="4" w:space="0" w:color="auto"/>
              <w:left w:val="nil"/>
              <w:bottom w:val="single" w:sz="4" w:space="0" w:color="auto"/>
              <w:right w:val="single" w:sz="4" w:space="0" w:color="auto"/>
            </w:tcBorders>
            <w:vAlign w:val="center"/>
          </w:tcPr>
          <w:p w:rsidR="00D55D38" w:rsidRPr="00BE5F3B" w:rsidRDefault="00D55D38" w:rsidP="008C19BB">
            <w:pPr>
              <w:spacing w:after="0" w:line="240" w:lineRule="auto"/>
              <w:jc w:val="center"/>
              <w:rPr>
                <w:rFonts w:ascii="Times New Roman" w:hAnsi="Times New Roman"/>
                <w:b/>
                <w:bCs/>
                <w:sz w:val="24"/>
                <w:szCs w:val="24"/>
                <w:lang w:eastAsia="ru-RU"/>
              </w:rPr>
            </w:pPr>
            <w:proofErr w:type="spellStart"/>
            <w:r w:rsidRPr="00BE5F3B">
              <w:rPr>
                <w:rFonts w:ascii="Times New Roman" w:hAnsi="Times New Roman"/>
                <w:b/>
                <w:bCs/>
                <w:sz w:val="24"/>
                <w:szCs w:val="24"/>
                <w:lang w:val="ru-RU" w:eastAsia="ru-RU"/>
              </w:rPr>
              <w:t>Н.Новг</w:t>
            </w:r>
            <w:proofErr w:type="spellEnd"/>
            <w:r w:rsidRPr="00BE5F3B">
              <w:rPr>
                <w:rFonts w:ascii="Times New Roman" w:hAnsi="Times New Roman"/>
                <w:b/>
                <w:bCs/>
                <w:sz w:val="24"/>
                <w:szCs w:val="24"/>
                <w:lang w:eastAsia="ru-RU"/>
              </w:rPr>
              <w:t>.</w:t>
            </w:r>
          </w:p>
        </w:tc>
        <w:tc>
          <w:tcPr>
            <w:tcW w:w="1701" w:type="dxa"/>
            <w:gridSpan w:val="4"/>
            <w:tcBorders>
              <w:top w:val="single" w:sz="4" w:space="0" w:color="auto"/>
              <w:left w:val="nil"/>
              <w:bottom w:val="single" w:sz="4" w:space="0" w:color="auto"/>
              <w:right w:val="single" w:sz="4" w:space="0" w:color="auto"/>
            </w:tcBorders>
            <w:vAlign w:val="center"/>
          </w:tcPr>
          <w:p w:rsidR="00D55D38" w:rsidRPr="00BE5F3B" w:rsidRDefault="00D55D38" w:rsidP="008C19BB">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Пермь</w:t>
            </w:r>
          </w:p>
        </w:tc>
        <w:tc>
          <w:tcPr>
            <w:tcW w:w="1701" w:type="dxa"/>
            <w:gridSpan w:val="4"/>
            <w:tcBorders>
              <w:top w:val="single" w:sz="4" w:space="0" w:color="auto"/>
              <w:left w:val="nil"/>
              <w:bottom w:val="single" w:sz="4" w:space="0" w:color="auto"/>
              <w:right w:val="single" w:sz="4" w:space="0" w:color="auto"/>
            </w:tcBorders>
            <w:vAlign w:val="center"/>
          </w:tcPr>
          <w:p w:rsidR="00D55D38" w:rsidRPr="00BE5F3B" w:rsidRDefault="00D55D38" w:rsidP="008C19BB">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С-Петербург</w:t>
            </w:r>
          </w:p>
        </w:tc>
        <w:tc>
          <w:tcPr>
            <w:tcW w:w="1701" w:type="dxa"/>
            <w:gridSpan w:val="4"/>
            <w:tcBorders>
              <w:top w:val="single" w:sz="4" w:space="0" w:color="auto"/>
              <w:left w:val="nil"/>
              <w:bottom w:val="single" w:sz="4" w:space="0" w:color="auto"/>
              <w:right w:val="single" w:sz="4" w:space="0" w:color="auto"/>
            </w:tcBorders>
            <w:vAlign w:val="center"/>
          </w:tcPr>
          <w:p w:rsidR="00D55D38" w:rsidRPr="00BE5F3B" w:rsidRDefault="00D55D38" w:rsidP="008C19BB">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Итого</w:t>
            </w:r>
          </w:p>
        </w:tc>
      </w:tr>
      <w:tr w:rsidR="00D55D38" w:rsidRPr="00BE5F3B">
        <w:trPr>
          <w:trHeight w:val="945"/>
        </w:trPr>
        <w:tc>
          <w:tcPr>
            <w:tcW w:w="964" w:type="dxa"/>
            <w:tcBorders>
              <w:top w:val="nil"/>
              <w:left w:val="single" w:sz="4" w:space="0" w:color="auto"/>
              <w:bottom w:val="single" w:sz="4" w:space="0" w:color="auto"/>
              <w:right w:val="single" w:sz="4" w:space="0" w:color="auto"/>
            </w:tcBorders>
            <w:vAlign w:val="center"/>
          </w:tcPr>
          <w:p w:rsidR="00D55D38" w:rsidRPr="00BE5F3B" w:rsidRDefault="00D55D38" w:rsidP="008C19BB">
            <w:pPr>
              <w:spacing w:after="0" w:line="240" w:lineRule="auto"/>
              <w:jc w:val="both"/>
              <w:rPr>
                <w:rFonts w:ascii="Times New Roman" w:hAnsi="Times New Roman"/>
                <w:sz w:val="24"/>
                <w:szCs w:val="24"/>
                <w:lang w:val="ru-RU" w:eastAsia="ru-RU"/>
              </w:rPr>
            </w:pPr>
            <w:r w:rsidRPr="00BE5F3B">
              <w:rPr>
                <w:rFonts w:ascii="Times New Roman" w:hAnsi="Times New Roman"/>
                <w:sz w:val="24"/>
                <w:szCs w:val="24"/>
                <w:lang w:val="ru-RU" w:eastAsia="ru-RU"/>
              </w:rPr>
              <w:lastRenderedPageBreak/>
              <w:t>Кол-во программ</w:t>
            </w:r>
          </w:p>
        </w:tc>
        <w:tc>
          <w:tcPr>
            <w:tcW w:w="459" w:type="dxa"/>
            <w:tcBorders>
              <w:top w:val="nil"/>
              <w:left w:val="nil"/>
              <w:bottom w:val="single" w:sz="4" w:space="0" w:color="auto"/>
              <w:right w:val="single" w:sz="4" w:space="0" w:color="auto"/>
            </w:tcBorders>
            <w:shd w:val="clear" w:color="000000" w:fill="D8D8D8"/>
            <w:textDirection w:val="btL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2007-2008</w:t>
            </w:r>
          </w:p>
        </w:tc>
        <w:tc>
          <w:tcPr>
            <w:tcW w:w="459" w:type="dxa"/>
            <w:tcBorders>
              <w:top w:val="nil"/>
              <w:left w:val="nil"/>
              <w:bottom w:val="single" w:sz="4" w:space="0" w:color="auto"/>
              <w:right w:val="single" w:sz="4" w:space="0" w:color="auto"/>
            </w:tcBorders>
            <w:shd w:val="clear" w:color="000000" w:fill="D8D8D8"/>
            <w:textDirection w:val="btL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2008-2009</w:t>
            </w:r>
          </w:p>
        </w:tc>
        <w:tc>
          <w:tcPr>
            <w:tcW w:w="459" w:type="dxa"/>
            <w:tcBorders>
              <w:top w:val="nil"/>
              <w:left w:val="nil"/>
              <w:bottom w:val="single" w:sz="4" w:space="0" w:color="auto"/>
              <w:right w:val="single" w:sz="4" w:space="0" w:color="auto"/>
            </w:tcBorders>
            <w:shd w:val="clear" w:color="000000" w:fill="D8D8D8"/>
            <w:textDirection w:val="btL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2009-2010</w:t>
            </w:r>
          </w:p>
        </w:tc>
        <w:tc>
          <w:tcPr>
            <w:tcW w:w="466" w:type="dxa"/>
            <w:tcBorders>
              <w:top w:val="nil"/>
              <w:left w:val="nil"/>
              <w:bottom w:val="single" w:sz="4" w:space="0" w:color="auto"/>
              <w:right w:val="single" w:sz="4" w:space="0" w:color="auto"/>
            </w:tcBorders>
            <w:shd w:val="clear" w:color="000000" w:fill="D8D8D8"/>
            <w:textDirection w:val="btL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2010-2011</w:t>
            </w:r>
          </w:p>
        </w:tc>
        <w:tc>
          <w:tcPr>
            <w:tcW w:w="327" w:type="dxa"/>
            <w:tcBorders>
              <w:top w:val="nil"/>
              <w:left w:val="nil"/>
              <w:bottom w:val="single" w:sz="4" w:space="0" w:color="auto"/>
              <w:right w:val="single" w:sz="4" w:space="0" w:color="auto"/>
            </w:tcBorders>
            <w:shd w:val="clear" w:color="000000" w:fill="FFFFFF"/>
            <w:textDirection w:val="btL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2007-2008</w:t>
            </w:r>
          </w:p>
        </w:tc>
        <w:tc>
          <w:tcPr>
            <w:tcW w:w="425" w:type="dxa"/>
            <w:tcBorders>
              <w:top w:val="nil"/>
              <w:left w:val="nil"/>
              <w:bottom w:val="single" w:sz="4" w:space="0" w:color="auto"/>
              <w:right w:val="single" w:sz="4" w:space="0" w:color="auto"/>
            </w:tcBorders>
            <w:shd w:val="clear" w:color="000000" w:fill="FFFFFF"/>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2008-2009</w:t>
            </w:r>
          </w:p>
        </w:tc>
        <w:tc>
          <w:tcPr>
            <w:tcW w:w="425" w:type="dxa"/>
            <w:tcBorders>
              <w:top w:val="nil"/>
              <w:left w:val="nil"/>
              <w:bottom w:val="single" w:sz="4" w:space="0" w:color="auto"/>
              <w:right w:val="single" w:sz="4" w:space="0" w:color="auto"/>
            </w:tcBorders>
            <w:shd w:val="clear" w:color="000000" w:fill="FFFFFF"/>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2009-2010</w:t>
            </w:r>
          </w:p>
        </w:tc>
        <w:tc>
          <w:tcPr>
            <w:tcW w:w="284" w:type="dxa"/>
            <w:tcBorders>
              <w:top w:val="nil"/>
              <w:left w:val="nil"/>
              <w:bottom w:val="single" w:sz="4" w:space="0" w:color="auto"/>
              <w:right w:val="single" w:sz="4" w:space="0" w:color="auto"/>
            </w:tcBorders>
            <w:shd w:val="clear" w:color="000000" w:fill="FFFFFF"/>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2010-2011</w:t>
            </w:r>
          </w:p>
        </w:tc>
        <w:tc>
          <w:tcPr>
            <w:tcW w:w="425" w:type="dxa"/>
            <w:tcBorders>
              <w:top w:val="nil"/>
              <w:left w:val="nil"/>
              <w:bottom w:val="single" w:sz="4" w:space="0" w:color="auto"/>
              <w:right w:val="single" w:sz="4" w:space="0" w:color="auto"/>
            </w:tcBorders>
            <w:shd w:val="clear" w:color="000000" w:fill="D8D8D8"/>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2007-2008</w:t>
            </w:r>
          </w:p>
        </w:tc>
        <w:tc>
          <w:tcPr>
            <w:tcW w:w="425" w:type="dxa"/>
            <w:tcBorders>
              <w:top w:val="nil"/>
              <w:left w:val="nil"/>
              <w:bottom w:val="single" w:sz="4" w:space="0" w:color="auto"/>
              <w:right w:val="single" w:sz="4" w:space="0" w:color="auto"/>
            </w:tcBorders>
            <w:shd w:val="clear" w:color="000000" w:fill="D8D8D8"/>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2008-2009</w:t>
            </w:r>
          </w:p>
        </w:tc>
        <w:tc>
          <w:tcPr>
            <w:tcW w:w="426" w:type="dxa"/>
            <w:tcBorders>
              <w:top w:val="nil"/>
              <w:left w:val="nil"/>
              <w:bottom w:val="single" w:sz="4" w:space="0" w:color="auto"/>
              <w:right w:val="single" w:sz="4" w:space="0" w:color="auto"/>
            </w:tcBorders>
            <w:shd w:val="clear" w:color="000000" w:fill="D8D8D8"/>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2009-2010</w:t>
            </w:r>
          </w:p>
        </w:tc>
        <w:tc>
          <w:tcPr>
            <w:tcW w:w="425" w:type="dxa"/>
            <w:tcBorders>
              <w:top w:val="nil"/>
              <w:left w:val="nil"/>
              <w:bottom w:val="single" w:sz="4" w:space="0" w:color="auto"/>
              <w:right w:val="single" w:sz="4" w:space="0" w:color="auto"/>
            </w:tcBorders>
            <w:shd w:val="clear" w:color="000000" w:fill="D8D8D8"/>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2010-2011</w:t>
            </w:r>
          </w:p>
        </w:tc>
        <w:tc>
          <w:tcPr>
            <w:tcW w:w="425" w:type="dxa"/>
            <w:tcBorders>
              <w:top w:val="nil"/>
              <w:left w:val="nil"/>
              <w:bottom w:val="single" w:sz="4" w:space="0" w:color="auto"/>
              <w:right w:val="single" w:sz="4" w:space="0" w:color="auto"/>
            </w:tcBorders>
            <w:shd w:val="clear" w:color="000000" w:fill="FFFFFF"/>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2007-2008</w:t>
            </w:r>
          </w:p>
        </w:tc>
        <w:tc>
          <w:tcPr>
            <w:tcW w:w="425" w:type="dxa"/>
            <w:tcBorders>
              <w:top w:val="nil"/>
              <w:left w:val="nil"/>
              <w:bottom w:val="single" w:sz="4" w:space="0" w:color="auto"/>
              <w:right w:val="single" w:sz="4" w:space="0" w:color="auto"/>
            </w:tcBorders>
            <w:shd w:val="clear" w:color="000000" w:fill="FFFFFF"/>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2008-2009</w:t>
            </w:r>
          </w:p>
        </w:tc>
        <w:tc>
          <w:tcPr>
            <w:tcW w:w="426" w:type="dxa"/>
            <w:tcBorders>
              <w:top w:val="nil"/>
              <w:left w:val="nil"/>
              <w:bottom w:val="single" w:sz="4" w:space="0" w:color="auto"/>
              <w:right w:val="single" w:sz="4" w:space="0" w:color="auto"/>
            </w:tcBorders>
            <w:shd w:val="clear" w:color="000000" w:fill="FFFFFF"/>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2009-2010</w:t>
            </w:r>
          </w:p>
        </w:tc>
        <w:tc>
          <w:tcPr>
            <w:tcW w:w="425" w:type="dxa"/>
            <w:tcBorders>
              <w:top w:val="nil"/>
              <w:left w:val="nil"/>
              <w:bottom w:val="single" w:sz="4" w:space="0" w:color="auto"/>
              <w:right w:val="single" w:sz="4" w:space="0" w:color="auto"/>
            </w:tcBorders>
            <w:shd w:val="clear" w:color="000000" w:fill="FFFFFF"/>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2010-2011</w:t>
            </w:r>
          </w:p>
        </w:tc>
        <w:tc>
          <w:tcPr>
            <w:tcW w:w="425" w:type="dxa"/>
            <w:tcBorders>
              <w:top w:val="nil"/>
              <w:left w:val="nil"/>
              <w:bottom w:val="single" w:sz="4" w:space="0" w:color="auto"/>
              <w:right w:val="single" w:sz="4" w:space="0" w:color="auto"/>
            </w:tcBorders>
            <w:shd w:val="clear" w:color="000000" w:fill="D8D8D8"/>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2007-2008</w:t>
            </w:r>
          </w:p>
        </w:tc>
        <w:tc>
          <w:tcPr>
            <w:tcW w:w="425" w:type="dxa"/>
            <w:tcBorders>
              <w:top w:val="nil"/>
              <w:left w:val="nil"/>
              <w:bottom w:val="single" w:sz="4" w:space="0" w:color="auto"/>
              <w:right w:val="single" w:sz="4" w:space="0" w:color="auto"/>
            </w:tcBorders>
            <w:shd w:val="clear" w:color="000000" w:fill="D8D8D8"/>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2008-2009</w:t>
            </w:r>
          </w:p>
        </w:tc>
        <w:tc>
          <w:tcPr>
            <w:tcW w:w="426" w:type="dxa"/>
            <w:tcBorders>
              <w:top w:val="nil"/>
              <w:left w:val="nil"/>
              <w:bottom w:val="single" w:sz="4" w:space="0" w:color="auto"/>
              <w:right w:val="single" w:sz="4" w:space="0" w:color="auto"/>
            </w:tcBorders>
            <w:shd w:val="clear" w:color="000000" w:fill="D8D8D8"/>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2009-2010</w:t>
            </w:r>
          </w:p>
        </w:tc>
        <w:tc>
          <w:tcPr>
            <w:tcW w:w="425" w:type="dxa"/>
            <w:tcBorders>
              <w:top w:val="nil"/>
              <w:left w:val="nil"/>
              <w:bottom w:val="single" w:sz="4" w:space="0" w:color="auto"/>
              <w:right w:val="single" w:sz="4" w:space="0" w:color="auto"/>
            </w:tcBorders>
            <w:shd w:val="clear" w:color="000000" w:fill="D8D8D8"/>
            <w:textDirection w:val="btL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2010-2011</w:t>
            </w:r>
          </w:p>
        </w:tc>
      </w:tr>
      <w:tr w:rsidR="00D55D38" w:rsidRPr="00BE5F3B">
        <w:trPr>
          <w:trHeight w:val="315"/>
        </w:trPr>
        <w:tc>
          <w:tcPr>
            <w:tcW w:w="964" w:type="dxa"/>
            <w:tcBorders>
              <w:top w:val="nil"/>
              <w:left w:val="single" w:sz="4" w:space="0" w:color="auto"/>
              <w:bottom w:val="single" w:sz="4" w:space="0" w:color="auto"/>
              <w:right w:val="single" w:sz="4" w:space="0" w:color="auto"/>
            </w:tcBorders>
            <w:vAlign w:val="center"/>
          </w:tcPr>
          <w:p w:rsidR="00D55D38" w:rsidRPr="00BE5F3B" w:rsidRDefault="00D55D38" w:rsidP="008C19BB">
            <w:pPr>
              <w:spacing w:after="0" w:line="240" w:lineRule="auto"/>
              <w:jc w:val="both"/>
              <w:rPr>
                <w:rFonts w:ascii="Times New Roman" w:hAnsi="Times New Roman"/>
                <w:sz w:val="24"/>
                <w:szCs w:val="24"/>
                <w:lang w:val="ru-RU" w:eastAsia="ru-RU"/>
              </w:rPr>
            </w:pPr>
            <w:proofErr w:type="gramStart"/>
            <w:r w:rsidRPr="00BE5F3B">
              <w:rPr>
                <w:rFonts w:ascii="Times New Roman" w:hAnsi="Times New Roman"/>
                <w:sz w:val="24"/>
                <w:szCs w:val="24"/>
                <w:lang w:val="ru-RU" w:eastAsia="ru-RU"/>
              </w:rPr>
              <w:t>Бак</w:t>
            </w:r>
            <w:r w:rsidRPr="00BE5F3B">
              <w:rPr>
                <w:rFonts w:ascii="Times New Roman" w:hAnsi="Times New Roman"/>
                <w:sz w:val="24"/>
                <w:szCs w:val="24"/>
                <w:lang w:eastAsia="ru-RU"/>
              </w:rPr>
              <w:t>-</w:t>
            </w:r>
            <w:r w:rsidRPr="00BE5F3B">
              <w:rPr>
                <w:rFonts w:ascii="Times New Roman" w:hAnsi="Times New Roman"/>
                <w:sz w:val="24"/>
                <w:szCs w:val="24"/>
                <w:lang w:val="ru-RU" w:eastAsia="ru-RU"/>
              </w:rPr>
              <w:t>т</w:t>
            </w:r>
            <w:proofErr w:type="gramEnd"/>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10</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13</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15</w:t>
            </w:r>
          </w:p>
        </w:tc>
        <w:tc>
          <w:tcPr>
            <w:tcW w:w="466"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eastAsia="ru-RU"/>
              </w:rPr>
              <w:t>1</w:t>
            </w:r>
            <w:r w:rsidRPr="00BE5F3B">
              <w:rPr>
                <w:rFonts w:ascii="Times New Roman" w:hAnsi="Times New Roman"/>
                <w:sz w:val="20"/>
                <w:szCs w:val="24"/>
                <w:lang w:val="ru-RU" w:eastAsia="ru-RU"/>
              </w:rPr>
              <w:t>7 </w:t>
            </w:r>
          </w:p>
        </w:tc>
        <w:tc>
          <w:tcPr>
            <w:tcW w:w="327" w:type="dxa"/>
            <w:tcBorders>
              <w:top w:val="nil"/>
              <w:left w:val="nil"/>
              <w:bottom w:val="single" w:sz="4" w:space="0" w:color="auto"/>
              <w:right w:val="single" w:sz="4" w:space="0" w:color="auto"/>
            </w:tcBorders>
            <w:shd w:val="clear" w:color="000000" w:fill="FFFFFF"/>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4</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284"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6"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26"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21</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26</w:t>
            </w:r>
          </w:p>
        </w:tc>
        <w:tc>
          <w:tcPr>
            <w:tcW w:w="426"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28</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30</w:t>
            </w:r>
          </w:p>
        </w:tc>
      </w:tr>
      <w:tr w:rsidR="00D55D38" w:rsidRPr="00BE5F3B">
        <w:trPr>
          <w:trHeight w:val="630"/>
        </w:trPr>
        <w:tc>
          <w:tcPr>
            <w:tcW w:w="964" w:type="dxa"/>
            <w:tcBorders>
              <w:top w:val="nil"/>
              <w:left w:val="single" w:sz="4" w:space="0" w:color="auto"/>
              <w:bottom w:val="single" w:sz="4" w:space="0" w:color="auto"/>
              <w:right w:val="single" w:sz="4" w:space="0" w:color="auto"/>
            </w:tcBorders>
            <w:vAlign w:val="center"/>
          </w:tcPr>
          <w:p w:rsidR="00D55D38" w:rsidRPr="00BE5F3B" w:rsidRDefault="00D55D38" w:rsidP="008C19BB">
            <w:pPr>
              <w:spacing w:after="0" w:line="240" w:lineRule="auto"/>
              <w:jc w:val="both"/>
              <w:rPr>
                <w:rFonts w:ascii="Times New Roman" w:hAnsi="Times New Roman"/>
                <w:sz w:val="24"/>
                <w:szCs w:val="24"/>
                <w:lang w:val="ru-RU" w:eastAsia="ru-RU"/>
              </w:rPr>
            </w:pPr>
            <w:proofErr w:type="spellStart"/>
            <w:r w:rsidRPr="00BE5F3B">
              <w:rPr>
                <w:rFonts w:ascii="Times New Roman" w:hAnsi="Times New Roman"/>
                <w:sz w:val="24"/>
                <w:szCs w:val="24"/>
                <w:lang w:val="ru-RU" w:eastAsia="ru-RU"/>
              </w:rPr>
              <w:t>Маг-ра</w:t>
            </w:r>
            <w:proofErr w:type="spellEnd"/>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28</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30</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36</w:t>
            </w:r>
          </w:p>
        </w:tc>
        <w:tc>
          <w:tcPr>
            <w:tcW w:w="466"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eastAsia="ru-RU"/>
              </w:rPr>
              <w:t>4</w:t>
            </w:r>
            <w:r w:rsidRPr="00BE5F3B">
              <w:rPr>
                <w:rFonts w:ascii="Times New Roman" w:hAnsi="Times New Roman"/>
                <w:sz w:val="20"/>
                <w:szCs w:val="24"/>
                <w:lang w:val="ru-RU" w:eastAsia="ru-RU"/>
              </w:rPr>
              <w:t>6</w:t>
            </w:r>
          </w:p>
        </w:tc>
        <w:tc>
          <w:tcPr>
            <w:tcW w:w="327" w:type="dxa"/>
            <w:tcBorders>
              <w:top w:val="nil"/>
              <w:left w:val="nil"/>
              <w:bottom w:val="single" w:sz="4" w:space="0" w:color="auto"/>
              <w:right w:val="single" w:sz="4" w:space="0" w:color="auto"/>
            </w:tcBorders>
            <w:shd w:val="clear" w:color="000000" w:fill="FFFFFF"/>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284"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7</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0</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1</w:t>
            </w:r>
          </w:p>
        </w:tc>
        <w:tc>
          <w:tcPr>
            <w:tcW w:w="426"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4</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0</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1</w:t>
            </w:r>
          </w:p>
        </w:tc>
        <w:tc>
          <w:tcPr>
            <w:tcW w:w="426"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4</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31</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35</w:t>
            </w:r>
          </w:p>
        </w:tc>
        <w:tc>
          <w:tcPr>
            <w:tcW w:w="426" w:type="dxa"/>
            <w:tcBorders>
              <w:top w:val="nil"/>
              <w:left w:val="nil"/>
              <w:bottom w:val="single" w:sz="4" w:space="0" w:color="auto"/>
              <w:right w:val="single" w:sz="4" w:space="0" w:color="auto"/>
            </w:tcBorders>
            <w:shd w:val="clear" w:color="000000" w:fill="D8D8D8"/>
            <w:vAlign w:val="center"/>
          </w:tcPr>
          <w:p w:rsidR="00D55D38" w:rsidRPr="00BE5F3B" w:rsidRDefault="00D55D38" w:rsidP="00EE7AC4">
            <w:pPr>
              <w:spacing w:after="0" w:line="240" w:lineRule="auto"/>
              <w:jc w:val="both"/>
              <w:rPr>
                <w:rFonts w:ascii="Times New Roman" w:hAnsi="Times New Roman"/>
                <w:sz w:val="20"/>
                <w:szCs w:val="24"/>
                <w:lang w:eastAsia="ru-RU"/>
              </w:rPr>
            </w:pPr>
            <w:r w:rsidRPr="00BE5F3B">
              <w:rPr>
                <w:rFonts w:ascii="Times New Roman" w:hAnsi="Times New Roman"/>
                <w:sz w:val="20"/>
                <w:szCs w:val="24"/>
                <w:lang w:val="ru-RU" w:eastAsia="ru-RU"/>
              </w:rPr>
              <w:t>4</w:t>
            </w:r>
            <w:r w:rsidRPr="00BE5F3B">
              <w:rPr>
                <w:rFonts w:ascii="Times New Roman" w:hAnsi="Times New Roman"/>
                <w:sz w:val="20"/>
                <w:szCs w:val="24"/>
                <w:lang w:eastAsia="ru-RU"/>
              </w:rPr>
              <w:t>8</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62</w:t>
            </w:r>
          </w:p>
        </w:tc>
      </w:tr>
      <w:tr w:rsidR="00D55D38" w:rsidRPr="00BE5F3B">
        <w:trPr>
          <w:trHeight w:val="630"/>
        </w:trPr>
        <w:tc>
          <w:tcPr>
            <w:tcW w:w="964" w:type="dxa"/>
            <w:tcBorders>
              <w:top w:val="nil"/>
              <w:left w:val="single" w:sz="4" w:space="0" w:color="auto"/>
              <w:bottom w:val="single" w:sz="4" w:space="0" w:color="auto"/>
              <w:right w:val="single" w:sz="4" w:space="0" w:color="auto"/>
            </w:tcBorders>
            <w:vAlign w:val="center"/>
          </w:tcPr>
          <w:p w:rsidR="00D55D38" w:rsidRPr="00BE5F3B" w:rsidRDefault="00D55D38" w:rsidP="008C19BB">
            <w:pPr>
              <w:spacing w:after="0" w:line="240" w:lineRule="auto"/>
              <w:jc w:val="both"/>
              <w:rPr>
                <w:rFonts w:ascii="Times New Roman" w:hAnsi="Times New Roman"/>
                <w:sz w:val="24"/>
                <w:szCs w:val="24"/>
                <w:lang w:val="ru-RU" w:eastAsia="ru-RU"/>
              </w:rPr>
            </w:pPr>
            <w:r w:rsidRPr="00BE5F3B">
              <w:rPr>
                <w:rFonts w:ascii="Times New Roman" w:hAnsi="Times New Roman"/>
                <w:sz w:val="24"/>
                <w:szCs w:val="24"/>
                <w:lang w:val="ru-RU" w:eastAsia="ru-RU"/>
              </w:rPr>
              <w:t>Спец-</w:t>
            </w:r>
            <w:proofErr w:type="gramStart"/>
            <w:r w:rsidRPr="00BE5F3B">
              <w:rPr>
                <w:rFonts w:ascii="Times New Roman" w:hAnsi="Times New Roman"/>
                <w:sz w:val="24"/>
                <w:szCs w:val="24"/>
                <w:lang w:val="ru-RU" w:eastAsia="ru-RU"/>
              </w:rPr>
              <w:t>т</w:t>
            </w:r>
            <w:proofErr w:type="gramEnd"/>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11</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9</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9</w:t>
            </w:r>
          </w:p>
        </w:tc>
        <w:tc>
          <w:tcPr>
            <w:tcW w:w="466"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 </w:t>
            </w:r>
            <w:r w:rsidRPr="00BE5F3B">
              <w:rPr>
                <w:rFonts w:ascii="Times New Roman" w:hAnsi="Times New Roman"/>
                <w:sz w:val="20"/>
                <w:szCs w:val="24"/>
                <w:lang w:eastAsia="ru-RU"/>
              </w:rPr>
              <w:t>6</w:t>
            </w:r>
          </w:p>
        </w:tc>
        <w:tc>
          <w:tcPr>
            <w:tcW w:w="327" w:type="dxa"/>
            <w:tcBorders>
              <w:top w:val="nil"/>
              <w:left w:val="nil"/>
              <w:bottom w:val="single" w:sz="4" w:space="0" w:color="auto"/>
              <w:right w:val="single" w:sz="4" w:space="0" w:color="auto"/>
            </w:tcBorders>
            <w:shd w:val="clear" w:color="000000" w:fill="FFFFFF"/>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9</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9</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8</w:t>
            </w:r>
          </w:p>
        </w:tc>
        <w:tc>
          <w:tcPr>
            <w:tcW w:w="284"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8</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6"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8</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8</w:t>
            </w:r>
          </w:p>
        </w:tc>
        <w:tc>
          <w:tcPr>
            <w:tcW w:w="426"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8</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4</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33</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29</w:t>
            </w:r>
          </w:p>
        </w:tc>
        <w:tc>
          <w:tcPr>
            <w:tcW w:w="426" w:type="dxa"/>
            <w:tcBorders>
              <w:top w:val="nil"/>
              <w:left w:val="nil"/>
              <w:bottom w:val="single" w:sz="4" w:space="0" w:color="auto"/>
              <w:right w:val="single" w:sz="4" w:space="0" w:color="auto"/>
            </w:tcBorders>
            <w:shd w:val="clear" w:color="000000" w:fill="D8D8D8"/>
            <w:vAlign w:val="center"/>
          </w:tcPr>
          <w:p w:rsidR="00D55D38" w:rsidRPr="00BE5F3B" w:rsidRDefault="00D55D38" w:rsidP="00EE7AC4">
            <w:pPr>
              <w:spacing w:after="0" w:line="240" w:lineRule="auto"/>
              <w:jc w:val="both"/>
              <w:rPr>
                <w:rFonts w:ascii="Times New Roman" w:hAnsi="Times New Roman"/>
                <w:sz w:val="20"/>
                <w:szCs w:val="24"/>
                <w:lang w:eastAsia="ru-RU"/>
              </w:rPr>
            </w:pPr>
            <w:r w:rsidRPr="00BE5F3B">
              <w:rPr>
                <w:rFonts w:ascii="Times New Roman" w:hAnsi="Times New Roman"/>
                <w:sz w:val="20"/>
                <w:szCs w:val="24"/>
                <w:lang w:val="ru-RU" w:eastAsia="ru-RU"/>
              </w:rPr>
              <w:t>2</w:t>
            </w:r>
            <w:r w:rsidRPr="00BE5F3B">
              <w:rPr>
                <w:rFonts w:ascii="Times New Roman" w:hAnsi="Times New Roman"/>
                <w:sz w:val="20"/>
                <w:szCs w:val="24"/>
                <w:lang w:eastAsia="ru-RU"/>
              </w:rPr>
              <w:t>8</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21</w:t>
            </w:r>
          </w:p>
        </w:tc>
      </w:tr>
      <w:tr w:rsidR="00D55D38" w:rsidRPr="00BE5F3B">
        <w:trPr>
          <w:trHeight w:val="315"/>
        </w:trPr>
        <w:tc>
          <w:tcPr>
            <w:tcW w:w="964" w:type="dxa"/>
            <w:tcBorders>
              <w:top w:val="nil"/>
              <w:left w:val="single" w:sz="4" w:space="0" w:color="auto"/>
              <w:bottom w:val="single" w:sz="4" w:space="0" w:color="auto"/>
              <w:right w:val="single" w:sz="4" w:space="0" w:color="auto"/>
            </w:tcBorders>
            <w:vAlign w:val="center"/>
          </w:tcPr>
          <w:p w:rsidR="00D55D38" w:rsidRPr="00BE5F3B" w:rsidRDefault="00D55D38" w:rsidP="008C19BB">
            <w:pPr>
              <w:spacing w:after="0" w:line="240" w:lineRule="auto"/>
              <w:jc w:val="both"/>
              <w:rPr>
                <w:rFonts w:ascii="Times New Roman" w:hAnsi="Times New Roman"/>
                <w:sz w:val="24"/>
                <w:szCs w:val="24"/>
                <w:lang w:val="ru-RU" w:eastAsia="ru-RU"/>
              </w:rPr>
            </w:pPr>
            <w:r w:rsidRPr="00BE5F3B">
              <w:rPr>
                <w:rFonts w:ascii="Times New Roman" w:hAnsi="Times New Roman"/>
                <w:sz w:val="24"/>
                <w:szCs w:val="24"/>
                <w:lang w:val="ru-RU" w:eastAsia="ru-RU"/>
              </w:rPr>
              <w:t>Спец-</w:t>
            </w:r>
            <w:proofErr w:type="gramStart"/>
            <w:r w:rsidRPr="00BE5F3B">
              <w:rPr>
                <w:rFonts w:ascii="Times New Roman" w:hAnsi="Times New Roman"/>
                <w:sz w:val="24"/>
                <w:szCs w:val="24"/>
                <w:lang w:val="ru-RU" w:eastAsia="ru-RU"/>
              </w:rPr>
              <w:t>т</w:t>
            </w:r>
            <w:proofErr w:type="gramEnd"/>
            <w:r w:rsidRPr="00BE5F3B">
              <w:rPr>
                <w:rFonts w:ascii="Times New Roman" w:hAnsi="Times New Roman"/>
                <w:sz w:val="24"/>
                <w:szCs w:val="24"/>
                <w:lang w:val="ru-RU" w:eastAsia="ru-RU"/>
              </w:rPr>
              <w:t xml:space="preserve"> (</w:t>
            </w:r>
            <w:proofErr w:type="spellStart"/>
            <w:r w:rsidRPr="00BE5F3B">
              <w:rPr>
                <w:rFonts w:ascii="Times New Roman" w:hAnsi="Times New Roman"/>
                <w:sz w:val="24"/>
                <w:szCs w:val="24"/>
                <w:lang w:val="ru-RU" w:eastAsia="ru-RU"/>
              </w:rPr>
              <w:t>наборочно</w:t>
            </w:r>
            <w:proofErr w:type="spellEnd"/>
            <w:r w:rsidRPr="00BE5F3B">
              <w:rPr>
                <w:rFonts w:ascii="Times New Roman" w:hAnsi="Times New Roman"/>
                <w:sz w:val="24"/>
                <w:szCs w:val="24"/>
                <w:lang w:val="ru-RU" w:eastAsia="ru-RU"/>
              </w:rPr>
              <w:t>)</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6</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val="ru-RU" w:eastAsia="ru-RU"/>
              </w:rPr>
              <w:t>5</w:t>
            </w:r>
          </w:p>
        </w:tc>
        <w:tc>
          <w:tcPr>
            <w:tcW w:w="459"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2</w:t>
            </w:r>
          </w:p>
        </w:tc>
        <w:tc>
          <w:tcPr>
            <w:tcW w:w="466" w:type="dxa"/>
            <w:tcBorders>
              <w:top w:val="nil"/>
              <w:left w:val="nil"/>
              <w:bottom w:val="single" w:sz="4" w:space="0" w:color="auto"/>
              <w:right w:val="single" w:sz="4" w:space="0" w:color="auto"/>
            </w:tcBorders>
            <w:shd w:val="clear" w:color="000000" w:fill="D8D8D8"/>
            <w:vAlign w:val="center"/>
          </w:tcPr>
          <w:p w:rsidR="00D55D38" w:rsidRPr="00BE5F3B" w:rsidRDefault="00D55D38" w:rsidP="008C19BB">
            <w:pPr>
              <w:spacing w:after="0" w:line="240" w:lineRule="auto"/>
              <w:jc w:val="both"/>
              <w:rPr>
                <w:rFonts w:ascii="Times New Roman" w:hAnsi="Times New Roman"/>
                <w:sz w:val="20"/>
                <w:szCs w:val="24"/>
                <w:lang w:eastAsia="ru-RU"/>
              </w:rPr>
            </w:pPr>
            <w:r w:rsidRPr="00BE5F3B">
              <w:rPr>
                <w:rFonts w:ascii="Times New Roman" w:hAnsi="Times New Roman"/>
                <w:sz w:val="20"/>
                <w:szCs w:val="24"/>
                <w:lang w:val="ru-RU" w:eastAsia="ru-RU"/>
              </w:rPr>
              <w:t> </w:t>
            </w:r>
            <w:r w:rsidRPr="00BE5F3B">
              <w:rPr>
                <w:rFonts w:ascii="Times New Roman" w:hAnsi="Times New Roman"/>
                <w:sz w:val="20"/>
                <w:szCs w:val="24"/>
                <w:lang w:eastAsia="ru-RU"/>
              </w:rPr>
              <w:t>1</w:t>
            </w:r>
          </w:p>
        </w:tc>
        <w:tc>
          <w:tcPr>
            <w:tcW w:w="327" w:type="dxa"/>
            <w:tcBorders>
              <w:top w:val="nil"/>
              <w:left w:val="nil"/>
              <w:bottom w:val="single" w:sz="4" w:space="0" w:color="auto"/>
              <w:right w:val="single" w:sz="4" w:space="0" w:color="auto"/>
            </w:tcBorders>
            <w:shd w:val="clear" w:color="000000" w:fill="FFFFFF"/>
            <w:vAlign w:val="center"/>
          </w:tcPr>
          <w:p w:rsidR="00D55D38" w:rsidRPr="00BE5F3B" w:rsidRDefault="00D55D38" w:rsidP="008C19BB">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9</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4</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1</w:t>
            </w:r>
          </w:p>
        </w:tc>
        <w:tc>
          <w:tcPr>
            <w:tcW w:w="284"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1</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0</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val="ru-RU" w:eastAsia="ru-RU"/>
              </w:rPr>
            </w:pPr>
            <w:r w:rsidRPr="00BE5F3B">
              <w:rPr>
                <w:rFonts w:ascii="Times New Roman" w:hAnsi="Times New Roman"/>
                <w:sz w:val="20"/>
                <w:szCs w:val="24"/>
                <w:lang w:eastAsia="ru-RU"/>
              </w:rPr>
              <w:t>0</w:t>
            </w:r>
          </w:p>
        </w:tc>
        <w:tc>
          <w:tcPr>
            <w:tcW w:w="426"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0</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0</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4</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2</w:t>
            </w:r>
          </w:p>
        </w:tc>
        <w:tc>
          <w:tcPr>
            <w:tcW w:w="426"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1</w:t>
            </w:r>
          </w:p>
        </w:tc>
        <w:tc>
          <w:tcPr>
            <w:tcW w:w="425" w:type="dxa"/>
            <w:tcBorders>
              <w:top w:val="nil"/>
              <w:left w:val="nil"/>
              <w:bottom w:val="single" w:sz="4" w:space="0" w:color="auto"/>
              <w:right w:val="single" w:sz="4" w:space="0" w:color="auto"/>
            </w:tcBorders>
            <w:shd w:val="clear" w:color="000000" w:fill="FFFFFF"/>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1</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19</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11</w:t>
            </w:r>
          </w:p>
        </w:tc>
        <w:tc>
          <w:tcPr>
            <w:tcW w:w="426" w:type="dxa"/>
            <w:tcBorders>
              <w:top w:val="nil"/>
              <w:left w:val="nil"/>
              <w:bottom w:val="single" w:sz="4" w:space="0" w:color="auto"/>
              <w:right w:val="single" w:sz="4" w:space="0" w:color="auto"/>
            </w:tcBorders>
            <w:shd w:val="clear" w:color="000000" w:fill="D8D8D8"/>
            <w:vAlign w:val="center"/>
          </w:tcPr>
          <w:p w:rsidR="00D55D38" w:rsidRPr="00BE5F3B" w:rsidRDefault="00D55D38" w:rsidP="00381E76">
            <w:pPr>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4</w:t>
            </w:r>
          </w:p>
        </w:tc>
        <w:tc>
          <w:tcPr>
            <w:tcW w:w="425" w:type="dxa"/>
            <w:tcBorders>
              <w:top w:val="nil"/>
              <w:left w:val="nil"/>
              <w:bottom w:val="single" w:sz="4" w:space="0" w:color="auto"/>
              <w:right w:val="single" w:sz="4" w:space="0" w:color="auto"/>
            </w:tcBorders>
            <w:shd w:val="clear" w:color="000000" w:fill="D8D8D8"/>
            <w:vAlign w:val="center"/>
          </w:tcPr>
          <w:p w:rsidR="00D55D38" w:rsidRPr="00BE5F3B" w:rsidRDefault="00D55D38" w:rsidP="00787D57">
            <w:pPr>
              <w:keepNext/>
              <w:spacing w:after="0" w:line="240" w:lineRule="auto"/>
              <w:jc w:val="both"/>
              <w:rPr>
                <w:rFonts w:ascii="Times New Roman" w:hAnsi="Times New Roman"/>
                <w:sz w:val="20"/>
                <w:szCs w:val="24"/>
                <w:lang w:eastAsia="ru-RU"/>
              </w:rPr>
            </w:pPr>
            <w:r w:rsidRPr="00BE5F3B">
              <w:rPr>
                <w:rFonts w:ascii="Times New Roman" w:hAnsi="Times New Roman"/>
                <w:sz w:val="20"/>
                <w:szCs w:val="24"/>
                <w:lang w:eastAsia="ru-RU"/>
              </w:rPr>
              <w:t>3</w:t>
            </w:r>
          </w:p>
        </w:tc>
      </w:tr>
    </w:tbl>
    <w:p w:rsidR="00D55D38" w:rsidRPr="00BE5F3B" w:rsidRDefault="00D55D38" w:rsidP="00390000">
      <w:pPr>
        <w:pStyle w:val="a3"/>
      </w:pPr>
      <w:r w:rsidRPr="00BE5F3B">
        <w:t>Продолжается устойчивый рост числа бакалаврских направлений в Москве. Магистерские программы растут во всех филиалах и в головном вузе. Сокращается набор на специальности.</w:t>
      </w:r>
    </w:p>
    <w:p w:rsidR="00D55D38" w:rsidRPr="00BE5F3B" w:rsidRDefault="00D55D38" w:rsidP="00390000">
      <w:pPr>
        <w:pStyle w:val="a3"/>
      </w:pPr>
      <w:r w:rsidRPr="00BE5F3B">
        <w:t xml:space="preserve">В 2010 году состоялись последние наборы на специальности в Москве, Нижнем Новгороде, Санкт-Петербурге. Пермский филиал за </w:t>
      </w:r>
      <w:proofErr w:type="gramStart"/>
      <w:r w:rsidRPr="00BE5F3B">
        <w:t>последние</w:t>
      </w:r>
      <w:proofErr w:type="gramEnd"/>
      <w:r w:rsidRPr="00BE5F3B">
        <w:t xml:space="preserve"> 4 года не набирал студентов-специалистов. Таким образом, максимум через 4 года ГУ-ВШЭ полностью перейдет на двухуровневую подготовку студентов.</w:t>
      </w:r>
    </w:p>
    <w:p w:rsidR="00D55D38" w:rsidRPr="00BE5F3B" w:rsidRDefault="00D55D38" w:rsidP="00390000">
      <w:pPr>
        <w:pStyle w:val="a3"/>
      </w:pPr>
      <w:r w:rsidRPr="00BE5F3B">
        <w:t xml:space="preserve"> На диаграмме (</w:t>
      </w:r>
      <w:fldSimple w:instr=" REF _Ref277671239 \h  \* MERGEFORMAT ">
        <w:r w:rsidRPr="00BE5F3B">
          <w:t xml:space="preserve">Диаграмма </w:t>
        </w:r>
        <w:r w:rsidRPr="00BE5F3B">
          <w:rPr>
            <w:noProof/>
          </w:rPr>
          <w:t>2</w:t>
        </w:r>
      </w:fldSimple>
      <w:r w:rsidRPr="00BE5F3B">
        <w:t xml:space="preserve">) отражена динамика количества направлений подготовки, специальностей и магистерских программ вместе с филиалами </w:t>
      </w:r>
      <w:proofErr w:type="gramStart"/>
      <w:r w:rsidRPr="00BE5F3B">
        <w:t>за</w:t>
      </w:r>
      <w:proofErr w:type="gramEnd"/>
      <w:r w:rsidRPr="00BE5F3B">
        <w:t xml:space="preserve"> последние 4 года:</w:t>
      </w:r>
    </w:p>
    <w:p w:rsidR="00D55D38" w:rsidRPr="00BE5F3B" w:rsidRDefault="00D55D38" w:rsidP="00F74554">
      <w:pPr>
        <w:pStyle w:val="af0"/>
        <w:keepNext/>
        <w:jc w:val="both"/>
        <w:rPr>
          <w:rFonts w:ascii="Times New Roman" w:hAnsi="Times New Roman"/>
          <w:color w:val="auto"/>
          <w:sz w:val="24"/>
          <w:szCs w:val="24"/>
        </w:rPr>
      </w:pPr>
      <w:bookmarkStart w:id="8" w:name="_Ref277671239"/>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w:t>
      </w:r>
      <w:r w:rsidR="007D1C9D" w:rsidRPr="00BE5F3B">
        <w:rPr>
          <w:rFonts w:ascii="Times New Roman" w:hAnsi="Times New Roman"/>
          <w:color w:val="auto"/>
          <w:sz w:val="24"/>
          <w:szCs w:val="24"/>
        </w:rPr>
        <w:fldChar w:fldCharType="end"/>
      </w:r>
      <w:bookmarkEnd w:id="8"/>
    </w:p>
    <w:p w:rsidR="00D55D38" w:rsidRPr="00BE5F3B" w:rsidRDefault="00887FF2" w:rsidP="00390000">
      <w:pPr>
        <w:pStyle w:val="a3"/>
        <w:rPr>
          <w:noProof/>
          <w:lang w:val="en-US" w:eastAsia="ru-RU"/>
        </w:rPr>
      </w:pPr>
      <w:r w:rsidRPr="00BE5F3B">
        <w:rPr>
          <w:noProof/>
          <w:lang w:eastAsia="ru-RU"/>
        </w:rPr>
        <w:drawing>
          <wp:inline distT="0" distB="0" distL="0" distR="0">
            <wp:extent cx="5942842" cy="4188074"/>
            <wp:effectExtent l="19050" t="0" r="19808" b="2926"/>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55D38" w:rsidRPr="00BE5F3B" w:rsidRDefault="00D55D38" w:rsidP="00390000">
      <w:pPr>
        <w:pStyle w:val="a3"/>
        <w:rPr>
          <w:noProof/>
          <w:lang w:eastAsia="ru-RU"/>
        </w:rPr>
      </w:pPr>
    </w:p>
    <w:p w:rsidR="00D55D38" w:rsidRPr="00BE5F3B" w:rsidRDefault="00D55D38" w:rsidP="00390000">
      <w:pPr>
        <w:pStyle w:val="a3"/>
        <w:rPr>
          <w:noProof/>
          <w:lang w:eastAsia="ru-RU"/>
        </w:rPr>
      </w:pPr>
      <w:r w:rsidRPr="00BE5F3B">
        <w:rPr>
          <w:noProof/>
          <w:lang w:eastAsia="ru-RU"/>
        </w:rPr>
        <w:lastRenderedPageBreak/>
        <w:t>В течение 2009/10 учебного года была проведена работа по подготовке к открытию новых магистерских программ, которые начали реализовываться в сентябре 2010 года:</w:t>
      </w:r>
    </w:p>
    <w:p w:rsidR="00D55D38" w:rsidRPr="00BE5F3B" w:rsidRDefault="00D55D38" w:rsidP="00390000">
      <w:pPr>
        <w:pStyle w:val="a3"/>
        <w:rPr>
          <w:noProof/>
          <w:lang w:eastAsia="ru-RU"/>
        </w:rPr>
      </w:pPr>
      <w:r w:rsidRPr="00BE5F3B">
        <w:rPr>
          <w:noProof/>
          <w:lang w:eastAsia="ru-RU"/>
        </w:rPr>
        <w:t>Москва -9 программ;   Санкт-Петербург – 1; Пермь – 1; Нижний – 3.</w:t>
      </w:r>
    </w:p>
    <w:p w:rsidR="00D55D38" w:rsidRPr="00BE5F3B" w:rsidRDefault="00D55D38" w:rsidP="00390000">
      <w:pPr>
        <w:pStyle w:val="a3"/>
        <w:rPr>
          <w:noProof/>
          <w:lang w:eastAsia="ru-RU"/>
        </w:rPr>
      </w:pPr>
      <w:r w:rsidRPr="00BE5F3B">
        <w:rPr>
          <w:noProof/>
          <w:lang w:eastAsia="ru-RU"/>
        </w:rPr>
        <w:t xml:space="preserve">В таблице </w:t>
      </w:r>
      <w:r w:rsidRPr="00BE5F3B">
        <w:t>(</w:t>
      </w:r>
      <w:fldSimple w:instr=" REF _Ref277682268 \h  \* MERGEFORMAT ">
        <w:r w:rsidRPr="00BE5F3B">
          <w:rPr>
            <w:sz w:val="24"/>
            <w:szCs w:val="24"/>
          </w:rPr>
          <w:t xml:space="preserve">Таблица </w:t>
        </w:r>
        <w:r w:rsidRPr="00BE5F3B">
          <w:rPr>
            <w:noProof/>
            <w:sz w:val="24"/>
            <w:szCs w:val="24"/>
          </w:rPr>
          <w:t>3</w:t>
        </w:r>
      </w:fldSimple>
      <w:r w:rsidRPr="00BE5F3B">
        <w:t xml:space="preserve">) </w:t>
      </w:r>
      <w:r w:rsidRPr="00BE5F3B">
        <w:rPr>
          <w:noProof/>
          <w:lang w:eastAsia="ru-RU"/>
        </w:rPr>
        <w:t>представлены названия этих программ, направления подготовки и руководители пограмм:</w:t>
      </w:r>
    </w:p>
    <w:p w:rsidR="00D55D38" w:rsidRPr="00BE5F3B" w:rsidRDefault="00D55D38" w:rsidP="00290900">
      <w:pPr>
        <w:pStyle w:val="af0"/>
        <w:keepNext/>
        <w:rPr>
          <w:rFonts w:ascii="Times New Roman" w:hAnsi="Times New Roman"/>
          <w:color w:val="auto"/>
          <w:sz w:val="24"/>
          <w:szCs w:val="24"/>
        </w:rPr>
      </w:pPr>
      <w:bookmarkStart w:id="9" w:name="_Ref277682268"/>
      <w:r w:rsidRPr="00BE5F3B">
        <w:rPr>
          <w:rFonts w:ascii="Times New Roman" w:hAnsi="Times New Roman"/>
          <w:color w:val="auto"/>
          <w:sz w:val="24"/>
          <w:szCs w:val="24"/>
        </w:rPr>
        <w:t xml:space="preserve">Таблица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Таблица \* ARABIC </w:instrText>
      </w:r>
      <w:r w:rsidR="007D1C9D" w:rsidRPr="00BE5F3B">
        <w:rPr>
          <w:rFonts w:ascii="Times New Roman" w:hAnsi="Times New Roman"/>
          <w:color w:val="auto"/>
          <w:sz w:val="24"/>
          <w:szCs w:val="24"/>
        </w:rPr>
        <w:fldChar w:fldCharType="separate"/>
      </w:r>
      <w:r w:rsidRPr="00BE5F3B">
        <w:rPr>
          <w:rFonts w:ascii="Times New Roman" w:hAnsi="Times New Roman"/>
          <w:noProof/>
          <w:color w:val="auto"/>
          <w:sz w:val="24"/>
          <w:szCs w:val="24"/>
        </w:rPr>
        <w:t>3</w:t>
      </w:r>
      <w:r w:rsidR="007D1C9D" w:rsidRPr="00BE5F3B">
        <w:rPr>
          <w:rFonts w:ascii="Times New Roman" w:hAnsi="Times New Roman"/>
          <w:color w:val="auto"/>
          <w:sz w:val="24"/>
          <w:szCs w:val="24"/>
        </w:rPr>
        <w:fldChar w:fldCharType="end"/>
      </w:r>
      <w:bookmarkEnd w:id="9"/>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2"/>
        <w:gridCol w:w="1604"/>
        <w:gridCol w:w="1911"/>
        <w:gridCol w:w="3069"/>
        <w:gridCol w:w="2312"/>
      </w:tblGrid>
      <w:tr w:rsidR="00D55D38" w:rsidRPr="00BE5F3B" w:rsidTr="00F64457">
        <w:trPr>
          <w:trHeight w:val="480"/>
        </w:trPr>
        <w:tc>
          <w:tcPr>
            <w:tcW w:w="582" w:type="dxa"/>
            <w:shd w:val="clear" w:color="000000" w:fill="D8D8D8"/>
          </w:tcPr>
          <w:p w:rsidR="00D55D38" w:rsidRPr="00BE5F3B" w:rsidRDefault="00D55D38" w:rsidP="00E667EC">
            <w:pPr>
              <w:spacing w:after="0" w:line="240" w:lineRule="auto"/>
              <w:jc w:val="both"/>
              <w:rPr>
                <w:rFonts w:ascii="Times New Roman" w:hAnsi="Times New Roman"/>
                <w:b/>
                <w:sz w:val="24"/>
                <w:szCs w:val="24"/>
                <w:lang w:val="ru-RU" w:eastAsia="ru-RU"/>
              </w:rPr>
            </w:pPr>
            <w:r w:rsidRPr="00BE5F3B">
              <w:rPr>
                <w:rFonts w:ascii="Times New Roman" w:hAnsi="Times New Roman"/>
                <w:b/>
                <w:sz w:val="24"/>
                <w:szCs w:val="24"/>
                <w:lang w:val="ru-RU" w:eastAsia="ru-RU"/>
              </w:rPr>
              <w:t>№</w:t>
            </w:r>
          </w:p>
        </w:tc>
        <w:tc>
          <w:tcPr>
            <w:tcW w:w="1604" w:type="dxa"/>
            <w:shd w:val="clear" w:color="000000" w:fill="D8D8D8"/>
            <w:vAlign w:val="center"/>
          </w:tcPr>
          <w:p w:rsidR="00D55D38" w:rsidRPr="00BE5F3B" w:rsidRDefault="00D55D38" w:rsidP="00E667EC">
            <w:pPr>
              <w:spacing w:after="0" w:line="240" w:lineRule="auto"/>
              <w:jc w:val="both"/>
              <w:rPr>
                <w:rFonts w:ascii="Times New Roman" w:hAnsi="Times New Roman"/>
                <w:b/>
                <w:sz w:val="24"/>
                <w:szCs w:val="24"/>
                <w:lang w:val="ru-RU" w:eastAsia="ru-RU"/>
              </w:rPr>
            </w:pPr>
            <w:r w:rsidRPr="00BE5F3B">
              <w:rPr>
                <w:rFonts w:ascii="Times New Roman" w:hAnsi="Times New Roman"/>
                <w:b/>
                <w:sz w:val="24"/>
                <w:szCs w:val="24"/>
                <w:lang w:val="ru-RU" w:eastAsia="ru-RU"/>
              </w:rPr>
              <w:t>ГУ-ВШЭ</w:t>
            </w:r>
          </w:p>
        </w:tc>
        <w:tc>
          <w:tcPr>
            <w:tcW w:w="1911" w:type="dxa"/>
            <w:shd w:val="clear" w:color="000000" w:fill="D8D8D8"/>
            <w:vAlign w:val="center"/>
          </w:tcPr>
          <w:p w:rsidR="00D55D38" w:rsidRPr="00BE5F3B" w:rsidRDefault="00D55D38" w:rsidP="00E667EC">
            <w:pPr>
              <w:spacing w:after="0" w:line="240" w:lineRule="auto"/>
              <w:jc w:val="both"/>
              <w:rPr>
                <w:rFonts w:ascii="Times New Roman" w:hAnsi="Times New Roman"/>
                <w:b/>
                <w:sz w:val="24"/>
                <w:szCs w:val="24"/>
                <w:lang w:val="ru-RU" w:eastAsia="ru-RU"/>
              </w:rPr>
            </w:pPr>
            <w:r w:rsidRPr="00BE5F3B">
              <w:rPr>
                <w:rFonts w:ascii="Times New Roman" w:hAnsi="Times New Roman"/>
                <w:b/>
                <w:sz w:val="24"/>
                <w:szCs w:val="24"/>
                <w:lang w:val="ru-RU" w:eastAsia="ru-RU"/>
              </w:rPr>
              <w:t>Направление подготовки</w:t>
            </w:r>
          </w:p>
        </w:tc>
        <w:tc>
          <w:tcPr>
            <w:tcW w:w="3069" w:type="dxa"/>
            <w:shd w:val="clear" w:color="000000" w:fill="D8D8D8"/>
            <w:vAlign w:val="center"/>
          </w:tcPr>
          <w:p w:rsidR="00D55D38" w:rsidRPr="00BE5F3B" w:rsidRDefault="00D55D38" w:rsidP="00E667EC">
            <w:pPr>
              <w:spacing w:after="0" w:line="240" w:lineRule="auto"/>
              <w:jc w:val="both"/>
              <w:rPr>
                <w:rFonts w:ascii="Times New Roman" w:hAnsi="Times New Roman"/>
                <w:b/>
                <w:sz w:val="24"/>
                <w:szCs w:val="24"/>
                <w:lang w:val="ru-RU" w:eastAsia="ru-RU"/>
              </w:rPr>
            </w:pPr>
            <w:r w:rsidRPr="00BE5F3B">
              <w:rPr>
                <w:rFonts w:ascii="Times New Roman" w:hAnsi="Times New Roman"/>
                <w:b/>
                <w:sz w:val="24"/>
                <w:szCs w:val="24"/>
                <w:lang w:val="ru-RU" w:eastAsia="ru-RU"/>
              </w:rPr>
              <w:t>Название программы</w:t>
            </w:r>
          </w:p>
        </w:tc>
        <w:tc>
          <w:tcPr>
            <w:tcW w:w="2312" w:type="dxa"/>
            <w:shd w:val="clear" w:color="000000" w:fill="D8D8D8"/>
            <w:vAlign w:val="center"/>
          </w:tcPr>
          <w:p w:rsidR="00D55D38" w:rsidRPr="00BE5F3B" w:rsidRDefault="00D55D38" w:rsidP="00E667EC">
            <w:pPr>
              <w:spacing w:after="0" w:line="240" w:lineRule="auto"/>
              <w:jc w:val="both"/>
              <w:rPr>
                <w:rFonts w:ascii="Times New Roman" w:hAnsi="Times New Roman"/>
                <w:b/>
                <w:sz w:val="24"/>
                <w:szCs w:val="24"/>
                <w:lang w:val="ru-RU" w:eastAsia="ru-RU"/>
              </w:rPr>
            </w:pPr>
            <w:r w:rsidRPr="00BE5F3B">
              <w:rPr>
                <w:rFonts w:ascii="Times New Roman" w:hAnsi="Times New Roman"/>
                <w:b/>
                <w:sz w:val="24"/>
                <w:szCs w:val="24"/>
                <w:lang w:val="ru-RU" w:eastAsia="ru-RU"/>
              </w:rPr>
              <w:t>Руководитель программы</w:t>
            </w:r>
          </w:p>
        </w:tc>
      </w:tr>
      <w:tr w:rsidR="00D55D38" w:rsidRPr="00BE5F3B" w:rsidTr="00F64457">
        <w:trPr>
          <w:trHeight w:val="510"/>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Юриспруденция</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lang w:val="ru-RU"/>
              </w:rPr>
            </w:pPr>
            <w:r w:rsidRPr="00BE5F3B">
              <w:rPr>
                <w:rFonts w:ascii="Times New Roman" w:hAnsi="Times New Roman"/>
                <w:sz w:val="24"/>
                <w:szCs w:val="24"/>
                <w:lang w:val="ru-RU"/>
              </w:rPr>
              <w:t>Финансовое, налоговое и таможенное право</w:t>
            </w:r>
          </w:p>
        </w:tc>
        <w:tc>
          <w:tcPr>
            <w:tcW w:w="2312"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Козырин</w:t>
            </w:r>
            <w:proofErr w:type="spellEnd"/>
            <w:r w:rsidRPr="00BE5F3B">
              <w:rPr>
                <w:rFonts w:ascii="Times New Roman" w:hAnsi="Times New Roman"/>
                <w:sz w:val="24"/>
                <w:szCs w:val="24"/>
              </w:rPr>
              <w:t xml:space="preserve"> А.</w:t>
            </w:r>
          </w:p>
        </w:tc>
      </w:tr>
      <w:tr w:rsidR="00D55D38" w:rsidRPr="00BE5F3B" w:rsidTr="00F64457">
        <w:trPr>
          <w:trHeight w:val="420"/>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Юриспруденция</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Правовая</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информатика</w:t>
            </w:r>
            <w:proofErr w:type="spellEnd"/>
            <w:r w:rsidRPr="00BE5F3B">
              <w:rPr>
                <w:rFonts w:ascii="Times New Roman" w:hAnsi="Times New Roman"/>
                <w:sz w:val="24"/>
                <w:szCs w:val="24"/>
              </w:rPr>
              <w:t xml:space="preserve">  </w:t>
            </w:r>
          </w:p>
        </w:tc>
        <w:tc>
          <w:tcPr>
            <w:tcW w:w="2312"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Исаков</w:t>
            </w:r>
            <w:proofErr w:type="spellEnd"/>
            <w:r w:rsidRPr="00BE5F3B">
              <w:rPr>
                <w:rFonts w:ascii="Times New Roman" w:hAnsi="Times New Roman"/>
                <w:sz w:val="24"/>
                <w:szCs w:val="24"/>
              </w:rPr>
              <w:t xml:space="preserve"> В.</w:t>
            </w:r>
          </w:p>
        </w:tc>
      </w:tr>
      <w:tr w:rsidR="00D55D38" w:rsidRPr="00280ECB" w:rsidTr="00F64457">
        <w:trPr>
          <w:trHeight w:val="585"/>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r w:rsidRPr="00BE5F3B">
              <w:rPr>
                <w:rFonts w:ascii="Times New Roman" w:hAnsi="Times New Roman"/>
                <w:sz w:val="24"/>
                <w:szCs w:val="24"/>
              </w:rPr>
              <w:t>ГМУ</w:t>
            </w:r>
          </w:p>
        </w:tc>
        <w:tc>
          <w:tcPr>
            <w:tcW w:w="3069" w:type="dxa"/>
            <w:vAlign w:val="center"/>
          </w:tcPr>
          <w:p w:rsidR="00D55D38" w:rsidRPr="00BE5F3B" w:rsidRDefault="00D55D38" w:rsidP="00E667EC">
            <w:pPr>
              <w:spacing w:line="240" w:lineRule="auto"/>
              <w:jc w:val="both"/>
              <w:rPr>
                <w:rFonts w:ascii="Times New Roman" w:hAnsi="Times New Roman"/>
                <w:sz w:val="24"/>
                <w:szCs w:val="24"/>
                <w:lang w:val="ru-RU"/>
              </w:rPr>
            </w:pPr>
            <w:r w:rsidRPr="00BE5F3B">
              <w:rPr>
                <w:rFonts w:ascii="Times New Roman" w:hAnsi="Times New Roman"/>
                <w:sz w:val="24"/>
                <w:szCs w:val="24"/>
                <w:lang w:val="ru-RU"/>
              </w:rPr>
              <w:t xml:space="preserve">Управление и экономика в </w:t>
            </w:r>
            <w:proofErr w:type="spellStart"/>
            <w:r w:rsidRPr="00BE5F3B">
              <w:rPr>
                <w:rFonts w:ascii="Times New Roman" w:hAnsi="Times New Roman"/>
                <w:sz w:val="24"/>
                <w:szCs w:val="24"/>
                <w:lang w:val="ru-RU"/>
              </w:rPr>
              <w:t>здрвоохранении</w:t>
            </w:r>
            <w:proofErr w:type="spellEnd"/>
          </w:p>
        </w:tc>
        <w:tc>
          <w:tcPr>
            <w:tcW w:w="2312" w:type="dxa"/>
            <w:vAlign w:val="center"/>
          </w:tcPr>
          <w:p w:rsidR="00D55D38" w:rsidRPr="00BE5F3B" w:rsidRDefault="00D55D38" w:rsidP="00F64457">
            <w:pPr>
              <w:spacing w:line="240" w:lineRule="auto"/>
              <w:jc w:val="both"/>
              <w:rPr>
                <w:rFonts w:ascii="Times New Roman" w:hAnsi="Times New Roman"/>
                <w:sz w:val="24"/>
                <w:szCs w:val="24"/>
                <w:lang w:val="ru-RU"/>
              </w:rPr>
            </w:pPr>
            <w:r w:rsidRPr="00BE5F3B">
              <w:rPr>
                <w:rFonts w:ascii="Times New Roman" w:hAnsi="Times New Roman"/>
                <w:sz w:val="24"/>
                <w:szCs w:val="24"/>
                <w:lang w:val="ru-RU"/>
              </w:rPr>
              <w:t>Шишкин С. В., Попович Л.</w:t>
            </w:r>
          </w:p>
        </w:tc>
      </w:tr>
      <w:tr w:rsidR="00D55D38" w:rsidRPr="00280ECB" w:rsidTr="00C36D13">
        <w:trPr>
          <w:trHeight w:val="886"/>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lang w:val="ru-RU"/>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Психология</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lang w:val="ru-RU"/>
              </w:rPr>
            </w:pPr>
            <w:r w:rsidRPr="00BE5F3B">
              <w:rPr>
                <w:rFonts w:ascii="Times New Roman" w:hAnsi="Times New Roman"/>
                <w:sz w:val="24"/>
                <w:szCs w:val="24"/>
                <w:lang w:val="ru-RU"/>
              </w:rPr>
              <w:t>Измерения в психологии и образовании/"</w:t>
            </w:r>
            <w:r w:rsidRPr="00BE5F3B">
              <w:rPr>
                <w:rFonts w:ascii="Times New Roman" w:hAnsi="Times New Roman"/>
                <w:sz w:val="24"/>
                <w:szCs w:val="24"/>
              </w:rPr>
              <w:t>Measurements</w:t>
            </w:r>
            <w:r w:rsidRPr="00BE5F3B">
              <w:rPr>
                <w:rFonts w:ascii="Times New Roman" w:hAnsi="Times New Roman"/>
                <w:sz w:val="24"/>
                <w:szCs w:val="24"/>
                <w:lang w:val="ru-RU"/>
              </w:rPr>
              <w:t xml:space="preserve"> </w:t>
            </w:r>
            <w:r w:rsidRPr="00BE5F3B">
              <w:rPr>
                <w:rFonts w:ascii="Times New Roman" w:hAnsi="Times New Roman"/>
                <w:sz w:val="24"/>
                <w:szCs w:val="24"/>
              </w:rPr>
              <w:t>of</w:t>
            </w:r>
            <w:r w:rsidRPr="00BE5F3B">
              <w:rPr>
                <w:rFonts w:ascii="Times New Roman" w:hAnsi="Times New Roman"/>
                <w:sz w:val="24"/>
                <w:szCs w:val="24"/>
                <w:lang w:val="ru-RU"/>
              </w:rPr>
              <w:t xml:space="preserve"> </w:t>
            </w:r>
            <w:r w:rsidRPr="00BE5F3B">
              <w:rPr>
                <w:rFonts w:ascii="Times New Roman" w:hAnsi="Times New Roman"/>
                <w:sz w:val="24"/>
                <w:szCs w:val="24"/>
              </w:rPr>
              <w:t>student</w:t>
            </w:r>
            <w:r w:rsidRPr="00BE5F3B">
              <w:rPr>
                <w:rFonts w:ascii="Times New Roman" w:hAnsi="Times New Roman"/>
                <w:sz w:val="24"/>
                <w:szCs w:val="24"/>
                <w:lang w:val="ru-RU"/>
              </w:rPr>
              <w:t>'</w:t>
            </w:r>
            <w:r w:rsidRPr="00BE5F3B">
              <w:rPr>
                <w:rFonts w:ascii="Times New Roman" w:hAnsi="Times New Roman"/>
                <w:sz w:val="24"/>
                <w:szCs w:val="24"/>
              </w:rPr>
              <w:t>s</w:t>
            </w:r>
            <w:r w:rsidRPr="00BE5F3B">
              <w:rPr>
                <w:rFonts w:ascii="Times New Roman" w:hAnsi="Times New Roman"/>
                <w:sz w:val="24"/>
                <w:szCs w:val="24"/>
                <w:lang w:val="ru-RU"/>
              </w:rPr>
              <w:t xml:space="preserve"> </w:t>
            </w:r>
            <w:r w:rsidRPr="00BE5F3B">
              <w:rPr>
                <w:rFonts w:ascii="Times New Roman" w:hAnsi="Times New Roman"/>
                <w:sz w:val="24"/>
                <w:szCs w:val="24"/>
              </w:rPr>
              <w:t>outcomes</w:t>
            </w:r>
            <w:r w:rsidRPr="00BE5F3B">
              <w:rPr>
                <w:rFonts w:ascii="Times New Roman" w:hAnsi="Times New Roman"/>
                <w:sz w:val="24"/>
                <w:szCs w:val="24"/>
                <w:lang w:val="ru-RU"/>
              </w:rPr>
              <w:t>"</w:t>
            </w:r>
            <w:r w:rsidRPr="00BE5F3B">
              <w:rPr>
                <w:rFonts w:ascii="Times New Roman" w:hAnsi="Times New Roman"/>
                <w:sz w:val="24"/>
                <w:szCs w:val="24"/>
              </w:rPr>
              <w:t>  </w:t>
            </w:r>
            <w:r w:rsidRPr="00BE5F3B">
              <w:rPr>
                <w:rFonts w:ascii="Times New Roman" w:hAnsi="Times New Roman"/>
                <w:sz w:val="24"/>
                <w:szCs w:val="24"/>
                <w:lang w:val="ru-RU"/>
              </w:rPr>
              <w:t xml:space="preserve"> </w:t>
            </w:r>
          </w:p>
        </w:tc>
        <w:tc>
          <w:tcPr>
            <w:tcW w:w="2312" w:type="dxa"/>
            <w:vAlign w:val="center"/>
          </w:tcPr>
          <w:p w:rsidR="00D55D38" w:rsidRPr="00BE5F3B" w:rsidRDefault="00D55D38" w:rsidP="00E667EC">
            <w:pPr>
              <w:spacing w:line="240" w:lineRule="auto"/>
              <w:jc w:val="both"/>
              <w:rPr>
                <w:rFonts w:ascii="Times New Roman" w:hAnsi="Times New Roman"/>
                <w:sz w:val="24"/>
                <w:szCs w:val="24"/>
                <w:lang w:val="ru-RU"/>
              </w:rPr>
            </w:pPr>
            <w:r w:rsidRPr="00BE5F3B">
              <w:rPr>
                <w:rFonts w:ascii="Times New Roman" w:hAnsi="Times New Roman"/>
                <w:sz w:val="24"/>
                <w:szCs w:val="24"/>
                <w:lang w:val="ru-RU"/>
              </w:rPr>
              <w:t xml:space="preserve">ИРО ГУ-ВШЭ, </w:t>
            </w:r>
            <w:proofErr w:type="spellStart"/>
            <w:r w:rsidRPr="00BE5F3B">
              <w:rPr>
                <w:rFonts w:ascii="Times New Roman" w:hAnsi="Times New Roman"/>
                <w:sz w:val="24"/>
                <w:szCs w:val="24"/>
                <w:lang w:val="ru-RU"/>
              </w:rPr>
              <w:t>В.А.Болотов</w:t>
            </w:r>
            <w:proofErr w:type="spellEnd"/>
          </w:p>
        </w:tc>
      </w:tr>
      <w:tr w:rsidR="00D55D38" w:rsidRPr="00BE5F3B" w:rsidTr="00F64457">
        <w:trPr>
          <w:trHeight w:val="360"/>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lang w:val="ru-RU"/>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Математика</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Математика</w:t>
            </w:r>
            <w:proofErr w:type="spellEnd"/>
            <w:r w:rsidRPr="00BE5F3B">
              <w:rPr>
                <w:rFonts w:ascii="Times New Roman" w:hAnsi="Times New Roman"/>
                <w:sz w:val="24"/>
                <w:szCs w:val="24"/>
              </w:rPr>
              <w:t xml:space="preserve">  </w:t>
            </w:r>
          </w:p>
        </w:tc>
        <w:tc>
          <w:tcPr>
            <w:tcW w:w="2312" w:type="dxa"/>
            <w:vAlign w:val="center"/>
          </w:tcPr>
          <w:p w:rsidR="00D55D38" w:rsidRPr="00BE5F3B" w:rsidRDefault="00D55D38" w:rsidP="00E667EC">
            <w:pPr>
              <w:spacing w:line="240" w:lineRule="auto"/>
              <w:jc w:val="both"/>
              <w:rPr>
                <w:rFonts w:ascii="Times New Roman" w:hAnsi="Times New Roman"/>
                <w:sz w:val="24"/>
                <w:szCs w:val="24"/>
              </w:rPr>
            </w:pPr>
            <w:r w:rsidRPr="00BE5F3B">
              <w:rPr>
                <w:rFonts w:ascii="Times New Roman" w:hAnsi="Times New Roman"/>
                <w:sz w:val="24"/>
                <w:szCs w:val="24"/>
              </w:rPr>
              <w:t>Ландо С.К.</w:t>
            </w:r>
          </w:p>
        </w:tc>
      </w:tr>
      <w:tr w:rsidR="00D55D38" w:rsidRPr="00BE5F3B" w:rsidTr="00C36D13">
        <w:trPr>
          <w:trHeight w:val="909"/>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r w:rsidRPr="00BE5F3B">
              <w:rPr>
                <w:rFonts w:ascii="Times New Roman" w:hAnsi="Times New Roman"/>
                <w:sz w:val="24"/>
                <w:szCs w:val="24"/>
              </w:rPr>
              <w:t>Экономика</w:t>
            </w:r>
          </w:p>
        </w:tc>
        <w:tc>
          <w:tcPr>
            <w:tcW w:w="3069" w:type="dxa"/>
            <w:vAlign w:val="center"/>
          </w:tcPr>
          <w:p w:rsidR="00D55D38" w:rsidRPr="00BE5F3B" w:rsidRDefault="00D55D38" w:rsidP="00E667EC">
            <w:pPr>
              <w:spacing w:line="240" w:lineRule="auto"/>
              <w:jc w:val="both"/>
              <w:rPr>
                <w:rFonts w:ascii="Times New Roman" w:hAnsi="Times New Roman"/>
                <w:sz w:val="24"/>
                <w:szCs w:val="24"/>
                <w:lang w:val="ru-RU"/>
              </w:rPr>
            </w:pPr>
            <w:r w:rsidRPr="00BE5F3B">
              <w:rPr>
                <w:rFonts w:ascii="Times New Roman" w:hAnsi="Times New Roman"/>
                <w:sz w:val="24"/>
                <w:szCs w:val="24"/>
                <w:lang w:val="ru-RU"/>
              </w:rPr>
              <w:t xml:space="preserve">Статистическая оценка </w:t>
            </w:r>
            <w:proofErr w:type="gramStart"/>
            <w:r w:rsidRPr="00BE5F3B">
              <w:rPr>
                <w:rFonts w:ascii="Times New Roman" w:hAnsi="Times New Roman"/>
                <w:sz w:val="24"/>
                <w:szCs w:val="24"/>
                <w:lang w:val="ru-RU"/>
              </w:rPr>
              <w:t>экономических и социальных процессов</w:t>
            </w:r>
            <w:proofErr w:type="gramEnd"/>
            <w:r w:rsidRPr="00BE5F3B">
              <w:rPr>
                <w:rFonts w:ascii="Times New Roman" w:hAnsi="Times New Roman"/>
                <w:sz w:val="24"/>
                <w:szCs w:val="24"/>
                <w:lang w:val="ru-RU"/>
              </w:rPr>
              <w:t xml:space="preserve"> </w:t>
            </w:r>
          </w:p>
        </w:tc>
        <w:tc>
          <w:tcPr>
            <w:tcW w:w="2312" w:type="dxa"/>
            <w:vAlign w:val="center"/>
          </w:tcPr>
          <w:p w:rsidR="00D55D38" w:rsidRPr="00BE5F3B" w:rsidRDefault="00D55D38" w:rsidP="00E667EC">
            <w:pPr>
              <w:spacing w:line="240" w:lineRule="auto"/>
              <w:jc w:val="both"/>
              <w:rPr>
                <w:rFonts w:ascii="Times New Roman" w:hAnsi="Times New Roman"/>
                <w:sz w:val="24"/>
                <w:szCs w:val="24"/>
              </w:rPr>
            </w:pPr>
            <w:r w:rsidRPr="00BE5F3B">
              <w:rPr>
                <w:rFonts w:ascii="Times New Roman" w:hAnsi="Times New Roman"/>
                <w:sz w:val="24"/>
                <w:szCs w:val="24"/>
              </w:rPr>
              <w:t>Мхитарян В.С.</w:t>
            </w:r>
          </w:p>
        </w:tc>
      </w:tr>
      <w:tr w:rsidR="00D55D38" w:rsidRPr="00BE5F3B" w:rsidTr="00F64457">
        <w:trPr>
          <w:trHeight w:val="420"/>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r w:rsidRPr="00BE5F3B">
              <w:rPr>
                <w:rFonts w:ascii="Times New Roman" w:hAnsi="Times New Roman"/>
                <w:sz w:val="24"/>
                <w:szCs w:val="24"/>
              </w:rPr>
              <w:t>Экономика</w:t>
            </w:r>
          </w:p>
        </w:tc>
        <w:tc>
          <w:tcPr>
            <w:tcW w:w="3069"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Финансы</w:t>
            </w:r>
            <w:proofErr w:type="spellEnd"/>
            <w:r w:rsidRPr="00BE5F3B">
              <w:rPr>
                <w:rFonts w:ascii="Times New Roman" w:hAnsi="Times New Roman"/>
                <w:sz w:val="24"/>
                <w:szCs w:val="24"/>
              </w:rPr>
              <w:t xml:space="preserve"> </w:t>
            </w:r>
          </w:p>
        </w:tc>
        <w:tc>
          <w:tcPr>
            <w:tcW w:w="2312"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Берзон</w:t>
            </w:r>
            <w:proofErr w:type="spellEnd"/>
            <w:r w:rsidRPr="00BE5F3B">
              <w:rPr>
                <w:rFonts w:ascii="Times New Roman" w:hAnsi="Times New Roman"/>
                <w:sz w:val="24"/>
                <w:szCs w:val="24"/>
              </w:rPr>
              <w:t xml:space="preserve"> Н.И.</w:t>
            </w:r>
          </w:p>
        </w:tc>
      </w:tr>
      <w:tr w:rsidR="00D55D38" w:rsidRPr="00BE5F3B" w:rsidTr="00F64457">
        <w:trPr>
          <w:trHeight w:val="585"/>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r w:rsidRPr="00BE5F3B">
              <w:rPr>
                <w:rFonts w:ascii="Times New Roman" w:hAnsi="Times New Roman"/>
                <w:sz w:val="24"/>
                <w:szCs w:val="24"/>
              </w:rPr>
              <w:t>ГМУ</w:t>
            </w:r>
          </w:p>
        </w:tc>
        <w:tc>
          <w:tcPr>
            <w:tcW w:w="3069" w:type="dxa"/>
            <w:vAlign w:val="center"/>
          </w:tcPr>
          <w:p w:rsidR="00D55D38" w:rsidRPr="00BE5F3B" w:rsidRDefault="00D55D38" w:rsidP="00E667EC">
            <w:pPr>
              <w:spacing w:line="240" w:lineRule="auto"/>
              <w:jc w:val="both"/>
              <w:rPr>
                <w:rFonts w:ascii="Times New Roman" w:hAnsi="Times New Roman"/>
                <w:sz w:val="24"/>
                <w:szCs w:val="24"/>
              </w:rPr>
            </w:pPr>
            <w:r w:rsidRPr="00BE5F3B">
              <w:rPr>
                <w:rFonts w:ascii="Times New Roman" w:hAnsi="Times New Roman"/>
                <w:sz w:val="24"/>
                <w:szCs w:val="24"/>
              </w:rPr>
              <w:t xml:space="preserve">Управление </w:t>
            </w:r>
            <w:proofErr w:type="spellStart"/>
            <w:r w:rsidRPr="00BE5F3B">
              <w:rPr>
                <w:rFonts w:ascii="Times New Roman" w:hAnsi="Times New Roman"/>
                <w:sz w:val="24"/>
                <w:szCs w:val="24"/>
              </w:rPr>
              <w:t>образованием</w:t>
            </w:r>
            <w:proofErr w:type="spellEnd"/>
            <w:r w:rsidRPr="00BE5F3B">
              <w:rPr>
                <w:rFonts w:ascii="Times New Roman" w:hAnsi="Times New Roman"/>
                <w:sz w:val="24"/>
                <w:szCs w:val="24"/>
              </w:rPr>
              <w:t xml:space="preserve"> </w:t>
            </w:r>
          </w:p>
        </w:tc>
        <w:tc>
          <w:tcPr>
            <w:tcW w:w="2312" w:type="dxa"/>
            <w:vAlign w:val="center"/>
          </w:tcPr>
          <w:p w:rsidR="00D55D38" w:rsidRPr="00BE5F3B" w:rsidRDefault="00D55D38" w:rsidP="00F64457">
            <w:pPr>
              <w:spacing w:after="0" w:line="240" w:lineRule="auto"/>
              <w:jc w:val="both"/>
              <w:rPr>
                <w:rFonts w:ascii="Times New Roman" w:hAnsi="Times New Roman"/>
                <w:sz w:val="24"/>
                <w:szCs w:val="24"/>
              </w:rPr>
            </w:pPr>
            <w:r w:rsidRPr="00BE5F3B">
              <w:rPr>
                <w:rFonts w:ascii="Times New Roman" w:hAnsi="Times New Roman"/>
                <w:sz w:val="24"/>
                <w:szCs w:val="24"/>
              </w:rPr>
              <w:t xml:space="preserve">Фрумин И.Д.,  </w:t>
            </w:r>
          </w:p>
          <w:p w:rsidR="00D55D38" w:rsidRPr="00BE5F3B" w:rsidRDefault="00D55D38" w:rsidP="00F64457">
            <w:pPr>
              <w:spacing w:after="0" w:line="240" w:lineRule="auto"/>
              <w:jc w:val="both"/>
              <w:rPr>
                <w:rFonts w:ascii="Times New Roman" w:hAnsi="Times New Roman"/>
                <w:sz w:val="24"/>
                <w:szCs w:val="24"/>
              </w:rPr>
            </w:pPr>
            <w:proofErr w:type="spellStart"/>
            <w:r w:rsidRPr="00BE5F3B">
              <w:rPr>
                <w:rFonts w:ascii="Times New Roman" w:hAnsi="Times New Roman"/>
                <w:sz w:val="24"/>
                <w:szCs w:val="24"/>
              </w:rPr>
              <w:t>Абанкина</w:t>
            </w:r>
            <w:proofErr w:type="spellEnd"/>
            <w:r w:rsidRPr="00BE5F3B">
              <w:rPr>
                <w:rFonts w:ascii="Times New Roman" w:hAnsi="Times New Roman"/>
                <w:sz w:val="24"/>
                <w:szCs w:val="24"/>
              </w:rPr>
              <w:t xml:space="preserve"> И.В.,  </w:t>
            </w:r>
          </w:p>
          <w:p w:rsidR="00D55D38" w:rsidRPr="00BE5F3B" w:rsidRDefault="00D55D38" w:rsidP="00F64457">
            <w:pPr>
              <w:spacing w:after="0" w:line="240" w:lineRule="auto"/>
              <w:jc w:val="both"/>
              <w:rPr>
                <w:rFonts w:ascii="Times New Roman" w:hAnsi="Times New Roman"/>
                <w:sz w:val="24"/>
                <w:szCs w:val="24"/>
                <w:lang w:val="ru-RU"/>
              </w:rPr>
            </w:pPr>
            <w:r w:rsidRPr="00BE5F3B">
              <w:rPr>
                <w:rFonts w:ascii="Times New Roman" w:hAnsi="Times New Roman"/>
                <w:sz w:val="24"/>
                <w:szCs w:val="24"/>
                <w:lang w:val="ru-RU"/>
              </w:rPr>
              <w:t xml:space="preserve">Барабашев А.Г., </w:t>
            </w:r>
          </w:p>
          <w:p w:rsidR="00D55D38" w:rsidRPr="00BE5F3B" w:rsidRDefault="00D55D38" w:rsidP="00F64457">
            <w:pPr>
              <w:spacing w:after="0" w:line="240" w:lineRule="auto"/>
              <w:jc w:val="both"/>
              <w:rPr>
                <w:rFonts w:ascii="Times New Roman" w:hAnsi="Times New Roman"/>
                <w:sz w:val="24"/>
                <w:szCs w:val="24"/>
                <w:lang w:val="ru-RU"/>
              </w:rPr>
            </w:pPr>
            <w:proofErr w:type="spellStart"/>
            <w:r w:rsidRPr="00BE5F3B">
              <w:rPr>
                <w:rFonts w:ascii="Times New Roman" w:hAnsi="Times New Roman"/>
                <w:sz w:val="24"/>
                <w:szCs w:val="24"/>
                <w:lang w:val="ru-RU"/>
              </w:rPr>
              <w:t>Каспржак</w:t>
            </w:r>
            <w:proofErr w:type="spellEnd"/>
            <w:r w:rsidRPr="00BE5F3B">
              <w:rPr>
                <w:rFonts w:ascii="Times New Roman" w:hAnsi="Times New Roman"/>
                <w:sz w:val="24"/>
                <w:szCs w:val="24"/>
                <w:lang w:val="ru-RU"/>
              </w:rPr>
              <w:t xml:space="preserve"> А.Г.</w:t>
            </w:r>
          </w:p>
        </w:tc>
      </w:tr>
      <w:tr w:rsidR="00D55D38" w:rsidRPr="00280ECB" w:rsidTr="00F64457">
        <w:trPr>
          <w:trHeight w:val="585"/>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lang w:val="ru-RU"/>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Москва</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Политология</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Политические</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вызовы</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современности</w:t>
            </w:r>
            <w:proofErr w:type="spellEnd"/>
            <w:r w:rsidRPr="00BE5F3B">
              <w:rPr>
                <w:rFonts w:ascii="Times New Roman" w:hAnsi="Times New Roman"/>
                <w:sz w:val="24"/>
                <w:szCs w:val="24"/>
              </w:rPr>
              <w:t xml:space="preserve"> </w:t>
            </w:r>
          </w:p>
        </w:tc>
        <w:tc>
          <w:tcPr>
            <w:tcW w:w="2312" w:type="dxa"/>
            <w:vAlign w:val="center"/>
          </w:tcPr>
          <w:p w:rsidR="00D55D38" w:rsidRPr="00BE5F3B" w:rsidRDefault="00D55D38" w:rsidP="00E667EC">
            <w:pPr>
              <w:spacing w:line="240" w:lineRule="auto"/>
              <w:jc w:val="both"/>
              <w:rPr>
                <w:rFonts w:ascii="Times New Roman" w:hAnsi="Times New Roman"/>
                <w:sz w:val="24"/>
                <w:szCs w:val="24"/>
                <w:lang w:val="ru-RU"/>
              </w:rPr>
            </w:pPr>
            <w:r w:rsidRPr="00BE5F3B">
              <w:rPr>
                <w:rFonts w:ascii="Times New Roman" w:hAnsi="Times New Roman"/>
                <w:sz w:val="24"/>
                <w:szCs w:val="24"/>
              </w:rPr>
              <w:t> </w:t>
            </w:r>
            <w:r w:rsidRPr="00BE5F3B">
              <w:rPr>
                <w:rFonts w:ascii="Times New Roman" w:hAnsi="Times New Roman"/>
                <w:sz w:val="24"/>
                <w:szCs w:val="24"/>
                <w:lang w:val="ru-RU"/>
              </w:rPr>
              <w:t>Рябинин А.Л., Любимов Л.Л.</w:t>
            </w:r>
          </w:p>
        </w:tc>
      </w:tr>
      <w:tr w:rsidR="00D55D38" w:rsidRPr="00BE5F3B" w:rsidTr="00F64457">
        <w:trPr>
          <w:trHeight w:val="585"/>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lang w:val="ru-RU"/>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Санкт-Петербург</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Политология</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lang w:val="ru-RU"/>
              </w:rPr>
            </w:pPr>
            <w:r w:rsidRPr="00BE5F3B">
              <w:rPr>
                <w:rFonts w:ascii="Times New Roman" w:hAnsi="Times New Roman"/>
                <w:sz w:val="24"/>
                <w:szCs w:val="24"/>
                <w:lang w:val="ru-RU"/>
              </w:rPr>
              <w:t xml:space="preserve">Политические инновации и политические институты </w:t>
            </w:r>
          </w:p>
        </w:tc>
        <w:tc>
          <w:tcPr>
            <w:tcW w:w="2312"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Сунгуров</w:t>
            </w:r>
            <w:proofErr w:type="spellEnd"/>
            <w:r w:rsidRPr="00BE5F3B">
              <w:rPr>
                <w:rFonts w:ascii="Times New Roman" w:hAnsi="Times New Roman"/>
                <w:sz w:val="24"/>
                <w:szCs w:val="24"/>
              </w:rPr>
              <w:t xml:space="preserve"> А.Д.</w:t>
            </w:r>
          </w:p>
        </w:tc>
      </w:tr>
      <w:tr w:rsidR="00D55D38" w:rsidRPr="00BE5F3B" w:rsidTr="00F64457">
        <w:trPr>
          <w:trHeight w:val="585"/>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Нижний</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Новгород</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Юриспруденция</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lang w:val="ru-RU"/>
              </w:rPr>
            </w:pPr>
            <w:r w:rsidRPr="00BE5F3B">
              <w:rPr>
                <w:rFonts w:ascii="Times New Roman" w:hAnsi="Times New Roman"/>
                <w:sz w:val="24"/>
                <w:szCs w:val="24"/>
                <w:lang w:val="ru-RU"/>
              </w:rPr>
              <w:t>Правовое обеспечение и защита бизнеса</w:t>
            </w:r>
          </w:p>
        </w:tc>
        <w:tc>
          <w:tcPr>
            <w:tcW w:w="2312"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Панченко</w:t>
            </w:r>
            <w:proofErr w:type="spellEnd"/>
            <w:r w:rsidRPr="00BE5F3B">
              <w:rPr>
                <w:rFonts w:ascii="Times New Roman" w:hAnsi="Times New Roman"/>
                <w:sz w:val="24"/>
                <w:szCs w:val="24"/>
              </w:rPr>
              <w:t xml:space="preserve"> П.Н.</w:t>
            </w:r>
          </w:p>
        </w:tc>
      </w:tr>
      <w:tr w:rsidR="00D55D38" w:rsidRPr="00BE5F3B" w:rsidTr="00F64457">
        <w:trPr>
          <w:trHeight w:val="390"/>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Нижний</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Новгород</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Менеджмент</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Маркетинг</w:t>
            </w:r>
            <w:proofErr w:type="spellEnd"/>
          </w:p>
        </w:tc>
        <w:tc>
          <w:tcPr>
            <w:tcW w:w="2312"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Фоменков</w:t>
            </w:r>
            <w:proofErr w:type="spellEnd"/>
            <w:r w:rsidRPr="00BE5F3B">
              <w:rPr>
                <w:rFonts w:ascii="Times New Roman" w:hAnsi="Times New Roman"/>
                <w:sz w:val="24"/>
                <w:szCs w:val="24"/>
              </w:rPr>
              <w:t xml:space="preserve"> Д. </w:t>
            </w:r>
          </w:p>
        </w:tc>
      </w:tr>
      <w:tr w:rsidR="00D55D38" w:rsidRPr="00BE5F3B" w:rsidTr="00F64457">
        <w:trPr>
          <w:trHeight w:val="540"/>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Нижний</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Новгород</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Прикладная</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математика</w:t>
            </w:r>
            <w:proofErr w:type="spellEnd"/>
            <w:r w:rsidRPr="00BE5F3B">
              <w:rPr>
                <w:rFonts w:ascii="Times New Roman" w:hAnsi="Times New Roman"/>
                <w:sz w:val="24"/>
                <w:szCs w:val="24"/>
              </w:rPr>
              <w:t xml:space="preserve"> и </w:t>
            </w:r>
            <w:proofErr w:type="spellStart"/>
            <w:r w:rsidRPr="00BE5F3B">
              <w:rPr>
                <w:rFonts w:ascii="Times New Roman" w:hAnsi="Times New Roman"/>
                <w:sz w:val="24"/>
                <w:szCs w:val="24"/>
              </w:rPr>
              <w:t>информатика</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Прикладная</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математика</w:t>
            </w:r>
            <w:proofErr w:type="spellEnd"/>
            <w:r w:rsidRPr="00BE5F3B">
              <w:rPr>
                <w:rFonts w:ascii="Times New Roman" w:hAnsi="Times New Roman"/>
                <w:sz w:val="24"/>
                <w:szCs w:val="24"/>
              </w:rPr>
              <w:t xml:space="preserve"> и </w:t>
            </w:r>
            <w:proofErr w:type="spellStart"/>
            <w:r w:rsidRPr="00BE5F3B">
              <w:rPr>
                <w:rFonts w:ascii="Times New Roman" w:hAnsi="Times New Roman"/>
                <w:sz w:val="24"/>
                <w:szCs w:val="24"/>
              </w:rPr>
              <w:t>информатика</w:t>
            </w:r>
            <w:proofErr w:type="spellEnd"/>
          </w:p>
        </w:tc>
        <w:tc>
          <w:tcPr>
            <w:tcW w:w="2312"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Калягин</w:t>
            </w:r>
            <w:proofErr w:type="spellEnd"/>
            <w:r w:rsidRPr="00BE5F3B">
              <w:rPr>
                <w:rFonts w:ascii="Times New Roman" w:hAnsi="Times New Roman"/>
                <w:sz w:val="24"/>
                <w:szCs w:val="24"/>
              </w:rPr>
              <w:t xml:space="preserve"> В.А.</w:t>
            </w:r>
          </w:p>
        </w:tc>
      </w:tr>
      <w:tr w:rsidR="00D55D38" w:rsidRPr="00280ECB" w:rsidTr="00F64457">
        <w:trPr>
          <w:trHeight w:val="540"/>
        </w:trPr>
        <w:tc>
          <w:tcPr>
            <w:tcW w:w="582" w:type="dxa"/>
          </w:tcPr>
          <w:p w:rsidR="00D55D38" w:rsidRPr="00BE5F3B" w:rsidRDefault="00D55D38" w:rsidP="00512DB9">
            <w:pPr>
              <w:numPr>
                <w:ilvl w:val="0"/>
                <w:numId w:val="8"/>
              </w:numPr>
              <w:spacing w:after="0" w:line="240" w:lineRule="auto"/>
              <w:jc w:val="both"/>
              <w:rPr>
                <w:rFonts w:ascii="Times New Roman" w:hAnsi="Times New Roman"/>
                <w:sz w:val="24"/>
                <w:szCs w:val="24"/>
              </w:rPr>
            </w:pPr>
          </w:p>
        </w:tc>
        <w:tc>
          <w:tcPr>
            <w:tcW w:w="1604"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Пермь</w:t>
            </w:r>
            <w:proofErr w:type="spellEnd"/>
          </w:p>
        </w:tc>
        <w:tc>
          <w:tcPr>
            <w:tcW w:w="1911" w:type="dxa"/>
            <w:vAlign w:val="center"/>
          </w:tcPr>
          <w:p w:rsidR="00D55D38" w:rsidRPr="00BE5F3B" w:rsidRDefault="00D55D38" w:rsidP="00E667EC">
            <w:pPr>
              <w:spacing w:line="240" w:lineRule="auto"/>
              <w:jc w:val="both"/>
              <w:rPr>
                <w:rFonts w:ascii="Times New Roman" w:hAnsi="Times New Roman"/>
                <w:sz w:val="24"/>
                <w:szCs w:val="24"/>
              </w:rPr>
            </w:pPr>
            <w:proofErr w:type="spellStart"/>
            <w:r w:rsidRPr="00BE5F3B">
              <w:rPr>
                <w:rFonts w:ascii="Times New Roman" w:hAnsi="Times New Roman"/>
                <w:sz w:val="24"/>
                <w:szCs w:val="24"/>
              </w:rPr>
              <w:t>Менеджмент</w:t>
            </w:r>
            <w:proofErr w:type="spellEnd"/>
          </w:p>
        </w:tc>
        <w:tc>
          <w:tcPr>
            <w:tcW w:w="3069" w:type="dxa"/>
            <w:vAlign w:val="center"/>
          </w:tcPr>
          <w:p w:rsidR="00D55D38" w:rsidRPr="00BE5F3B" w:rsidRDefault="00D55D38" w:rsidP="00E667EC">
            <w:pPr>
              <w:spacing w:line="240" w:lineRule="auto"/>
              <w:jc w:val="both"/>
              <w:rPr>
                <w:rFonts w:ascii="Times New Roman" w:hAnsi="Times New Roman"/>
                <w:sz w:val="24"/>
                <w:szCs w:val="24"/>
              </w:rPr>
            </w:pPr>
            <w:r w:rsidRPr="00BE5F3B">
              <w:rPr>
                <w:rFonts w:ascii="Times New Roman" w:hAnsi="Times New Roman"/>
                <w:sz w:val="24"/>
                <w:szCs w:val="24"/>
              </w:rPr>
              <w:t> </w:t>
            </w:r>
            <w:proofErr w:type="spellStart"/>
            <w:r w:rsidRPr="00BE5F3B">
              <w:rPr>
                <w:rFonts w:ascii="Times New Roman" w:hAnsi="Times New Roman"/>
                <w:sz w:val="24"/>
                <w:szCs w:val="24"/>
              </w:rPr>
              <w:t>Маркетинг</w:t>
            </w:r>
            <w:proofErr w:type="spellEnd"/>
          </w:p>
        </w:tc>
        <w:tc>
          <w:tcPr>
            <w:tcW w:w="2312" w:type="dxa"/>
            <w:vAlign w:val="center"/>
          </w:tcPr>
          <w:p w:rsidR="00D55D38" w:rsidRPr="00BE5F3B" w:rsidRDefault="00D55D38" w:rsidP="00F64457">
            <w:pPr>
              <w:spacing w:after="0" w:line="240" w:lineRule="auto"/>
              <w:jc w:val="both"/>
              <w:rPr>
                <w:rFonts w:ascii="Times New Roman" w:hAnsi="Times New Roman"/>
                <w:sz w:val="24"/>
                <w:szCs w:val="24"/>
                <w:lang w:val="ru-RU"/>
              </w:rPr>
            </w:pPr>
            <w:proofErr w:type="spellStart"/>
            <w:r w:rsidRPr="00BE5F3B">
              <w:rPr>
                <w:rFonts w:ascii="Times New Roman" w:hAnsi="Times New Roman"/>
                <w:sz w:val="24"/>
                <w:szCs w:val="24"/>
                <w:lang w:val="ru-RU"/>
              </w:rPr>
              <w:t>Шафранская</w:t>
            </w:r>
            <w:proofErr w:type="spellEnd"/>
            <w:r w:rsidRPr="00BE5F3B">
              <w:rPr>
                <w:rFonts w:ascii="Times New Roman" w:hAnsi="Times New Roman"/>
                <w:sz w:val="24"/>
                <w:szCs w:val="24"/>
                <w:lang w:val="ru-RU"/>
              </w:rPr>
              <w:t xml:space="preserve"> И.Н.</w:t>
            </w:r>
          </w:p>
          <w:p w:rsidR="00D55D38" w:rsidRPr="00BE5F3B" w:rsidRDefault="00D55D38" w:rsidP="00F64457">
            <w:pPr>
              <w:spacing w:after="0" w:line="240" w:lineRule="auto"/>
              <w:jc w:val="both"/>
              <w:rPr>
                <w:rFonts w:ascii="Times New Roman" w:hAnsi="Times New Roman"/>
                <w:sz w:val="24"/>
                <w:szCs w:val="24"/>
                <w:lang w:val="ru-RU"/>
              </w:rPr>
            </w:pPr>
            <w:proofErr w:type="spellStart"/>
            <w:r w:rsidRPr="00BE5F3B">
              <w:rPr>
                <w:rFonts w:ascii="Times New Roman" w:hAnsi="Times New Roman"/>
                <w:sz w:val="24"/>
                <w:szCs w:val="24"/>
                <w:lang w:val="ru-RU"/>
              </w:rPr>
              <w:t>Ойнер</w:t>
            </w:r>
            <w:proofErr w:type="spellEnd"/>
            <w:r w:rsidRPr="00BE5F3B">
              <w:rPr>
                <w:rFonts w:ascii="Times New Roman" w:hAnsi="Times New Roman"/>
                <w:sz w:val="24"/>
                <w:szCs w:val="24"/>
                <w:lang w:val="ru-RU"/>
              </w:rPr>
              <w:t xml:space="preserve"> О.К.</w:t>
            </w:r>
          </w:p>
        </w:tc>
      </w:tr>
    </w:tbl>
    <w:p w:rsidR="00D55D38" w:rsidRPr="00BE5F3B" w:rsidRDefault="00D55D38" w:rsidP="00390000">
      <w:pPr>
        <w:pStyle w:val="a3"/>
        <w:rPr>
          <w:noProof/>
          <w:lang w:eastAsia="ru-RU"/>
        </w:rPr>
      </w:pPr>
      <w:r w:rsidRPr="00BE5F3B">
        <w:rPr>
          <w:noProof/>
          <w:lang w:eastAsia="ru-RU"/>
        </w:rPr>
        <w:lastRenderedPageBreak/>
        <w:t>Впервые в 2010 году состоялся набор в магистратуру по очно-заочной форме обучения на магистерские программы «</w:t>
      </w:r>
      <w:r w:rsidRPr="00BE5F3B">
        <w:rPr>
          <w:lang w:eastAsia="ru-RU"/>
        </w:rPr>
        <w:t xml:space="preserve">Управление образованием» и «Политические вызовы современности». </w:t>
      </w:r>
    </w:p>
    <w:p w:rsidR="00D55D38" w:rsidRPr="00BE5F3B" w:rsidRDefault="00D55D38" w:rsidP="00390000">
      <w:pPr>
        <w:pStyle w:val="a3"/>
        <w:rPr>
          <w:noProof/>
          <w:lang w:eastAsia="ru-RU"/>
        </w:rPr>
      </w:pPr>
      <w:r w:rsidRPr="00BE5F3B">
        <w:rPr>
          <w:noProof/>
          <w:lang w:eastAsia="ru-RU"/>
        </w:rPr>
        <w:t xml:space="preserve">По результатам приемной кампании 2009 и 2010 были закрыты 2 программы "Риск-менеджмент, страхование и актуарное дело" и "Международный бизнес: политические аспекты и управление" </w:t>
      </w:r>
    </w:p>
    <w:p w:rsidR="00D55D38" w:rsidRPr="00BE5F3B" w:rsidRDefault="00D55D38" w:rsidP="00390000">
      <w:pPr>
        <w:pStyle w:val="a3"/>
        <w:rPr>
          <w:noProof/>
          <w:lang w:eastAsia="ru-RU"/>
        </w:rPr>
      </w:pPr>
      <w:r w:rsidRPr="00BE5F3B">
        <w:rPr>
          <w:noProof/>
          <w:lang w:eastAsia="ru-RU"/>
        </w:rPr>
        <w:t>В 2009-2010 учебном году состоялась аккредитация образовательных программ:</w:t>
      </w:r>
    </w:p>
    <w:p w:rsidR="00D55D38" w:rsidRPr="00BE5F3B" w:rsidRDefault="00D55D38" w:rsidP="00390000">
      <w:pPr>
        <w:pStyle w:val="a3"/>
        <w:rPr>
          <w:noProof/>
          <w:lang w:eastAsia="ru-RU"/>
        </w:rPr>
      </w:pPr>
      <w:r w:rsidRPr="00BE5F3B">
        <w:rPr>
          <w:noProof/>
          <w:lang w:eastAsia="ru-RU"/>
        </w:rPr>
        <w:t xml:space="preserve">4 программы в ГУ – ВШЭ (010500.62 Прикладная математика и информатика, 030100.68 Философия, 030600.68 Журналистика, 030700.68 Международные отношения), </w:t>
      </w:r>
    </w:p>
    <w:p w:rsidR="00D55D38" w:rsidRPr="00BE5F3B" w:rsidRDefault="00D55D38" w:rsidP="00390000">
      <w:pPr>
        <w:pStyle w:val="a3"/>
        <w:rPr>
          <w:noProof/>
          <w:lang w:eastAsia="ru-RU"/>
        </w:rPr>
      </w:pPr>
      <w:r w:rsidRPr="00BE5F3B">
        <w:rPr>
          <w:noProof/>
          <w:lang w:eastAsia="ru-RU"/>
        </w:rPr>
        <w:t xml:space="preserve">4 программы Нижегородского филиала ГУ – ВШЭ ( 010500.62 Прикладная математика и информатика, 080506.65 Логистика и управление цепями поставок,080700.68 Бизнес-информатика, 080100.68 Экономика), </w:t>
      </w:r>
    </w:p>
    <w:p w:rsidR="00D55D38" w:rsidRPr="00BE5F3B" w:rsidRDefault="00D55D38" w:rsidP="00390000">
      <w:pPr>
        <w:pStyle w:val="a3"/>
        <w:rPr>
          <w:noProof/>
          <w:lang w:eastAsia="ru-RU"/>
        </w:rPr>
      </w:pPr>
      <w:r w:rsidRPr="00BE5F3B">
        <w:rPr>
          <w:noProof/>
          <w:lang w:eastAsia="ru-RU"/>
        </w:rPr>
        <w:t>1 программа Пермского филиала ГУ – ВШЭ (080500.68 Менеджмент) и</w:t>
      </w:r>
    </w:p>
    <w:p w:rsidR="00D55D38" w:rsidRPr="00BE5F3B" w:rsidRDefault="00D55D38" w:rsidP="00390000">
      <w:pPr>
        <w:pStyle w:val="a3"/>
        <w:rPr>
          <w:noProof/>
          <w:lang w:eastAsia="ru-RU"/>
        </w:rPr>
      </w:pPr>
      <w:r w:rsidRPr="00BE5F3B">
        <w:rPr>
          <w:noProof/>
          <w:lang w:eastAsia="ru-RU"/>
        </w:rPr>
        <w:t xml:space="preserve">2 программы Санкт – Петербургского филиала ГУ – ВШЭ (030200.62 Политология, 030301.65 Психология). </w:t>
      </w:r>
    </w:p>
    <w:p w:rsidR="00D55D38" w:rsidRPr="00BE5F3B" w:rsidRDefault="00D55D38" w:rsidP="00390000">
      <w:pPr>
        <w:pStyle w:val="a3"/>
        <w:rPr>
          <w:noProof/>
          <w:lang w:eastAsia="ru-RU"/>
        </w:rPr>
      </w:pPr>
      <w:r w:rsidRPr="00BE5F3B">
        <w:rPr>
          <w:noProof/>
          <w:lang w:eastAsia="ru-RU"/>
        </w:rPr>
        <w:t>Все программы были успешно аккредитованы, пройдя через соответствующие процедуры оценки качества Рособрнадзора Российской Федерации. Более подробно о качественных результатах можно узнать из седьмого раздела настоящего отчета.</w:t>
      </w:r>
    </w:p>
    <w:p w:rsidR="00D55D38" w:rsidRPr="00BE5F3B" w:rsidRDefault="00D55D38" w:rsidP="00390000">
      <w:pPr>
        <w:pStyle w:val="a3"/>
        <w:rPr>
          <w:noProof/>
          <w:lang w:eastAsia="ru-RU"/>
        </w:rPr>
      </w:pPr>
      <w:r w:rsidRPr="00BE5F3B">
        <w:rPr>
          <w:noProof/>
          <w:lang w:eastAsia="ru-RU"/>
        </w:rPr>
        <w:t>В течение 2009/10 учебного года прошли процедуру лицензирования ООП ВПО:</w:t>
      </w:r>
    </w:p>
    <w:p w:rsidR="00D55D38" w:rsidRPr="00BE5F3B" w:rsidRDefault="00D55D38" w:rsidP="00390000">
      <w:pPr>
        <w:pStyle w:val="a3"/>
        <w:rPr>
          <w:noProof/>
          <w:lang w:eastAsia="ru-RU"/>
        </w:rPr>
      </w:pPr>
      <w:r w:rsidRPr="00BE5F3B">
        <w:rPr>
          <w:noProof/>
          <w:lang w:eastAsia="ru-RU"/>
        </w:rPr>
        <w:t>030800.62 Востоковедение, африканистика (ГУ – ВШЭ) - бакалавриат;</w:t>
      </w:r>
    </w:p>
    <w:p w:rsidR="00D55D38" w:rsidRPr="00BE5F3B" w:rsidRDefault="00D55D38" w:rsidP="00390000">
      <w:pPr>
        <w:pStyle w:val="a3"/>
        <w:rPr>
          <w:noProof/>
          <w:lang w:eastAsia="ru-RU"/>
        </w:rPr>
      </w:pPr>
      <w:r w:rsidRPr="00BE5F3B">
        <w:rPr>
          <w:noProof/>
          <w:lang w:eastAsia="ru-RU"/>
        </w:rPr>
        <w:t>031400.68 Культурология (ГУ – ВШЭ) - магистратура;</w:t>
      </w:r>
    </w:p>
    <w:p w:rsidR="00D55D38" w:rsidRPr="00BE5F3B" w:rsidRDefault="00D55D38" w:rsidP="00390000">
      <w:pPr>
        <w:pStyle w:val="a3"/>
        <w:rPr>
          <w:noProof/>
          <w:lang w:eastAsia="ru-RU"/>
        </w:rPr>
      </w:pPr>
      <w:r w:rsidRPr="00BE5F3B">
        <w:rPr>
          <w:noProof/>
          <w:lang w:eastAsia="ru-RU"/>
        </w:rPr>
        <w:t>031600.62 Реклама и связи с общественностью (ГУ – ВШЭ) - бакалавриат;</w:t>
      </w:r>
    </w:p>
    <w:p w:rsidR="00D55D38" w:rsidRPr="00BE5F3B" w:rsidRDefault="00D55D38" w:rsidP="00390000">
      <w:pPr>
        <w:pStyle w:val="a3"/>
        <w:rPr>
          <w:noProof/>
          <w:lang w:eastAsia="ru-RU"/>
        </w:rPr>
      </w:pPr>
      <w:r w:rsidRPr="00BE5F3B">
        <w:rPr>
          <w:noProof/>
          <w:lang w:eastAsia="ru-RU"/>
        </w:rPr>
        <w:t>081100.68 Государственное и муниципальное управление (ГУ – ВШЭ) - магистратура;</w:t>
      </w:r>
    </w:p>
    <w:p w:rsidR="00D55D38" w:rsidRPr="00BE5F3B" w:rsidRDefault="00D55D38" w:rsidP="00390000">
      <w:pPr>
        <w:pStyle w:val="a3"/>
        <w:rPr>
          <w:noProof/>
          <w:lang w:eastAsia="ru-RU"/>
        </w:rPr>
      </w:pPr>
      <w:r w:rsidRPr="00BE5F3B">
        <w:rPr>
          <w:noProof/>
          <w:lang w:eastAsia="ru-RU"/>
        </w:rPr>
        <w:t>231000.62 Программная инженерия (ГУ – ВШЭ) - бакалавриат;</w:t>
      </w:r>
    </w:p>
    <w:p w:rsidR="00D55D38" w:rsidRPr="00BE5F3B" w:rsidRDefault="00D55D38" w:rsidP="00390000">
      <w:pPr>
        <w:pStyle w:val="a3"/>
        <w:rPr>
          <w:noProof/>
          <w:lang w:eastAsia="ru-RU"/>
        </w:rPr>
      </w:pPr>
      <w:r w:rsidRPr="00BE5F3B">
        <w:rPr>
          <w:noProof/>
          <w:lang w:eastAsia="ru-RU"/>
        </w:rPr>
        <w:t>231000.68 Программная инженерия (ГУ – ВШЭ) - магистратура;</w:t>
      </w:r>
    </w:p>
    <w:p w:rsidR="00D55D38" w:rsidRPr="00BE5F3B" w:rsidRDefault="00D55D38" w:rsidP="00390000">
      <w:pPr>
        <w:pStyle w:val="a3"/>
        <w:rPr>
          <w:noProof/>
          <w:lang w:eastAsia="ru-RU"/>
        </w:rPr>
      </w:pPr>
      <w:r w:rsidRPr="00BE5F3B">
        <w:rPr>
          <w:noProof/>
          <w:lang w:eastAsia="ru-RU"/>
        </w:rPr>
        <w:t>030500.68 Юриспруденция (ННФ) - магистратура;</w:t>
      </w:r>
    </w:p>
    <w:p w:rsidR="00D55D38" w:rsidRPr="00BE5F3B" w:rsidRDefault="00D55D38" w:rsidP="00390000">
      <w:pPr>
        <w:pStyle w:val="a3"/>
        <w:rPr>
          <w:noProof/>
          <w:lang w:eastAsia="ru-RU"/>
        </w:rPr>
      </w:pPr>
      <w:r w:rsidRPr="00BE5F3B">
        <w:rPr>
          <w:noProof/>
          <w:lang w:eastAsia="ru-RU"/>
        </w:rPr>
        <w:t>081000.68 Государственное и муниципальное управление (ПФ) - магистратура;</w:t>
      </w:r>
    </w:p>
    <w:p w:rsidR="00D55D38" w:rsidRPr="00BE5F3B" w:rsidRDefault="00D55D38" w:rsidP="00390000">
      <w:pPr>
        <w:pStyle w:val="a3"/>
        <w:rPr>
          <w:noProof/>
          <w:lang w:eastAsia="ru-RU"/>
        </w:rPr>
      </w:pPr>
      <w:r w:rsidRPr="00BE5F3B">
        <w:rPr>
          <w:noProof/>
          <w:lang w:eastAsia="ru-RU"/>
        </w:rPr>
        <w:t>030200.68 Политология (СПбФ) – магистратура;</w:t>
      </w:r>
    </w:p>
    <w:p w:rsidR="00D55D38" w:rsidRPr="00BE5F3B" w:rsidRDefault="00D55D38" w:rsidP="00390000">
      <w:pPr>
        <w:pStyle w:val="a3"/>
        <w:rPr>
          <w:noProof/>
          <w:lang w:eastAsia="ru-RU"/>
        </w:rPr>
      </w:pPr>
      <w:r w:rsidRPr="00BE5F3B">
        <w:rPr>
          <w:noProof/>
          <w:lang w:eastAsia="ru-RU"/>
        </w:rPr>
        <w:t>081000.68 Государственное и муниципальное управление (СПбФ) – магистратура.</w:t>
      </w:r>
    </w:p>
    <w:p w:rsidR="00D55D38" w:rsidRPr="00BE5F3B" w:rsidRDefault="00D55D38" w:rsidP="00390000">
      <w:pPr>
        <w:pStyle w:val="a3"/>
        <w:rPr>
          <w:noProof/>
          <w:lang w:eastAsia="ru-RU"/>
        </w:rPr>
      </w:pPr>
    </w:p>
    <w:p w:rsidR="00D55D38" w:rsidRPr="00BE5F3B" w:rsidRDefault="00D55D38" w:rsidP="00700FBD">
      <w:pPr>
        <w:pStyle w:val="2"/>
        <w:spacing w:line="360" w:lineRule="auto"/>
        <w:jc w:val="both"/>
        <w:rPr>
          <w:rFonts w:ascii="Times New Roman" w:hAnsi="Times New Roman"/>
          <w:color w:val="auto"/>
          <w:sz w:val="24"/>
          <w:szCs w:val="24"/>
          <w:lang w:val="ru-RU"/>
        </w:rPr>
      </w:pPr>
      <w:bookmarkStart w:id="10" w:name="_Toc278461090"/>
      <w:r w:rsidRPr="00BE5F3B">
        <w:rPr>
          <w:rFonts w:ascii="Times New Roman" w:hAnsi="Times New Roman"/>
          <w:color w:val="auto"/>
          <w:sz w:val="24"/>
          <w:szCs w:val="24"/>
          <w:lang w:val="ru-RU"/>
        </w:rPr>
        <w:t>Динамика численности студентов по годам, учебным группам, курсам, факультетам, уровням подготовки, магистерским программам</w:t>
      </w:r>
      <w:bookmarkEnd w:id="10"/>
    </w:p>
    <w:p w:rsidR="00D55D38" w:rsidRPr="00BE5F3B" w:rsidRDefault="00D55D38" w:rsidP="00540E0B">
      <w:pPr>
        <w:spacing w:before="24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В 2009-2010 учебном году в головном вузе к занятиям приступили 1922 магистров, 5697 бакалавров, 2504 специалистов. В целом, с учетом контингента филиалов, структура уровней образования характеризуется числами:  2272 магистров, 7990 бакалавров, 4043 специалистов. </w:t>
      </w:r>
    </w:p>
    <w:p w:rsidR="00D55D38" w:rsidRPr="00BE5F3B" w:rsidRDefault="00D55D38" w:rsidP="00540E0B">
      <w:pPr>
        <w:spacing w:before="240" w:line="360" w:lineRule="auto"/>
        <w:jc w:val="both"/>
        <w:rPr>
          <w:rFonts w:ascii="Times New Roman" w:hAnsi="Times New Roman"/>
          <w:sz w:val="24"/>
          <w:szCs w:val="24"/>
          <w:lang w:val="ru-RU"/>
        </w:rPr>
      </w:pPr>
      <w:r w:rsidRPr="00BE5F3B">
        <w:rPr>
          <w:rFonts w:ascii="Times New Roman" w:hAnsi="Times New Roman"/>
          <w:sz w:val="24"/>
          <w:szCs w:val="24"/>
          <w:lang w:val="ru-RU"/>
        </w:rPr>
        <w:lastRenderedPageBreak/>
        <w:t xml:space="preserve">На </w:t>
      </w:r>
      <w:r w:rsidR="00485E3E" w:rsidRPr="00BE5F3B">
        <w:rPr>
          <w:rFonts w:ascii="Times New Roman" w:hAnsi="Times New Roman"/>
          <w:sz w:val="24"/>
          <w:szCs w:val="24"/>
          <w:lang w:val="ru-RU"/>
        </w:rPr>
        <w:t xml:space="preserve">конец учебного года - </w:t>
      </w:r>
      <w:r w:rsidRPr="00BE5F3B">
        <w:rPr>
          <w:rFonts w:ascii="Times New Roman" w:hAnsi="Times New Roman"/>
          <w:sz w:val="24"/>
          <w:szCs w:val="24"/>
          <w:lang w:val="ru-RU"/>
        </w:rPr>
        <w:t>1 июля 2010 года</w:t>
      </w:r>
      <w:r w:rsidR="00485E3E" w:rsidRPr="00BE5F3B">
        <w:rPr>
          <w:rFonts w:ascii="Times New Roman" w:hAnsi="Times New Roman"/>
          <w:sz w:val="24"/>
          <w:szCs w:val="24"/>
          <w:lang w:val="ru-RU"/>
        </w:rPr>
        <w:t>,</w:t>
      </w:r>
      <w:r w:rsidRPr="00BE5F3B">
        <w:rPr>
          <w:rFonts w:ascii="Times New Roman" w:hAnsi="Times New Roman"/>
          <w:sz w:val="24"/>
          <w:szCs w:val="24"/>
          <w:lang w:val="ru-RU"/>
        </w:rPr>
        <w:t xml:space="preserve"> численность студентов составляла (с учетом выпуска, состоявшегося на этот момент):</w:t>
      </w:r>
    </w:p>
    <w:p w:rsidR="00D55D38" w:rsidRPr="00BE5F3B" w:rsidRDefault="00D55D38" w:rsidP="00540E0B">
      <w:pPr>
        <w:spacing w:before="24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 </w:t>
      </w:r>
      <w:r w:rsidRPr="00BE5F3B">
        <w:rPr>
          <w:rFonts w:ascii="Times New Roman" w:hAnsi="Times New Roman"/>
          <w:i/>
          <w:sz w:val="24"/>
          <w:szCs w:val="24"/>
          <w:lang w:val="ru-RU"/>
        </w:rPr>
        <w:t>Москва</w:t>
      </w:r>
      <w:r w:rsidRPr="00BE5F3B">
        <w:rPr>
          <w:rFonts w:ascii="Times New Roman" w:hAnsi="Times New Roman"/>
          <w:sz w:val="24"/>
          <w:szCs w:val="24"/>
          <w:lang w:val="ru-RU"/>
        </w:rPr>
        <w:t xml:space="preserve"> - 1298 магистров, 5293 бакалавров, 2204 специалистов</w:t>
      </w:r>
    </w:p>
    <w:p w:rsidR="00D55D38" w:rsidRPr="00BE5F3B" w:rsidRDefault="00D55D38" w:rsidP="00540E0B">
      <w:pPr>
        <w:spacing w:before="24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 </w:t>
      </w:r>
      <w:r w:rsidRPr="00BE5F3B">
        <w:rPr>
          <w:rFonts w:ascii="Times New Roman" w:hAnsi="Times New Roman"/>
          <w:i/>
          <w:sz w:val="24"/>
          <w:szCs w:val="24"/>
          <w:lang w:val="ru-RU"/>
        </w:rPr>
        <w:t>ГУ-ВШЭ (с филиалами) -</w:t>
      </w:r>
      <w:r w:rsidRPr="00BE5F3B">
        <w:rPr>
          <w:rFonts w:ascii="Times New Roman" w:hAnsi="Times New Roman"/>
          <w:sz w:val="24"/>
          <w:szCs w:val="24"/>
          <w:lang w:val="ru-RU"/>
        </w:rPr>
        <w:t xml:space="preserve">1564 магистров, 7633 бакалавров, 3045 специалистов.  </w:t>
      </w:r>
    </w:p>
    <w:p w:rsidR="00D55D38" w:rsidRPr="00BE5F3B" w:rsidRDefault="00D55D38" w:rsidP="00540E0B">
      <w:pPr>
        <w:spacing w:before="24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Структура контингента студентов очной формы </w:t>
      </w:r>
      <w:proofErr w:type="gramStart"/>
      <w:r w:rsidRPr="00BE5F3B">
        <w:rPr>
          <w:rFonts w:ascii="Times New Roman" w:hAnsi="Times New Roman"/>
          <w:sz w:val="24"/>
          <w:szCs w:val="24"/>
          <w:lang w:val="ru-RU"/>
        </w:rPr>
        <w:t>обучения по уровням</w:t>
      </w:r>
      <w:proofErr w:type="gramEnd"/>
      <w:r w:rsidRPr="00BE5F3B">
        <w:rPr>
          <w:rFonts w:ascii="Times New Roman" w:hAnsi="Times New Roman"/>
          <w:sz w:val="24"/>
          <w:szCs w:val="24"/>
          <w:lang w:val="ru-RU"/>
        </w:rPr>
        <w:t xml:space="preserve"> образования в 2009/2010 учебном году представлена на диаграмме (</w:t>
      </w:r>
      <w:fldSimple w:instr=" REF _Ref277682544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3</w:t>
        </w:r>
      </w:fldSimple>
      <w:r w:rsidRPr="00BE5F3B">
        <w:rPr>
          <w:rFonts w:ascii="Times New Roman" w:hAnsi="Times New Roman"/>
          <w:lang w:val="ru-RU"/>
        </w:rPr>
        <w:t>)</w:t>
      </w:r>
      <w:r w:rsidRPr="00BE5F3B">
        <w:rPr>
          <w:rFonts w:ascii="Times New Roman" w:hAnsi="Times New Roman"/>
          <w:sz w:val="24"/>
          <w:szCs w:val="24"/>
          <w:lang w:val="ru-RU"/>
        </w:rPr>
        <w:t>:</w:t>
      </w:r>
    </w:p>
    <w:p w:rsidR="00D55D38" w:rsidRPr="00BE5F3B" w:rsidRDefault="00D55D38" w:rsidP="00ED6CF7">
      <w:pPr>
        <w:pStyle w:val="af0"/>
        <w:keepNext/>
        <w:jc w:val="both"/>
        <w:rPr>
          <w:rFonts w:ascii="Times New Roman" w:hAnsi="Times New Roman"/>
          <w:color w:val="auto"/>
          <w:sz w:val="24"/>
          <w:szCs w:val="24"/>
        </w:rPr>
      </w:pPr>
      <w:bookmarkStart w:id="11" w:name="_Ref277682544"/>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3</w:t>
      </w:r>
      <w:r w:rsidR="007D1C9D" w:rsidRPr="00BE5F3B">
        <w:rPr>
          <w:rFonts w:ascii="Times New Roman" w:hAnsi="Times New Roman"/>
          <w:color w:val="auto"/>
          <w:sz w:val="24"/>
          <w:szCs w:val="24"/>
        </w:rPr>
        <w:fldChar w:fldCharType="end"/>
      </w:r>
      <w:bookmarkEnd w:id="11"/>
    </w:p>
    <w:p w:rsidR="00D55D38" w:rsidRPr="00BE5F3B" w:rsidRDefault="00887FF2" w:rsidP="00C71085">
      <w:pPr>
        <w:spacing w:before="240" w:line="360" w:lineRule="auto"/>
        <w:ind w:left="360"/>
        <w:jc w:val="center"/>
        <w:rPr>
          <w:rFonts w:ascii="Times New Roman" w:hAnsi="Times New Roman"/>
          <w:noProof/>
          <w:sz w:val="24"/>
          <w:szCs w:val="24"/>
          <w:lang w:val="ru-RU" w:eastAsia="ru-RU"/>
        </w:rPr>
      </w:pPr>
      <w:r w:rsidRPr="00BE5F3B">
        <w:rPr>
          <w:rFonts w:ascii="Times New Roman" w:hAnsi="Times New Roman"/>
          <w:noProof/>
          <w:sz w:val="24"/>
          <w:szCs w:val="24"/>
          <w:lang w:val="ru-RU" w:eastAsia="ru-RU"/>
        </w:rPr>
        <w:drawing>
          <wp:inline distT="0" distB="0" distL="0" distR="0">
            <wp:extent cx="5609590" cy="4140200"/>
            <wp:effectExtent l="19050" t="0" r="10160" b="0"/>
            <wp:docPr id="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55D38" w:rsidRPr="00BE5F3B" w:rsidRDefault="00D55D38" w:rsidP="00540E0B">
      <w:pPr>
        <w:spacing w:before="240" w:line="360" w:lineRule="auto"/>
        <w:ind w:left="360"/>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На следующих диаграммах приведены динамика структуры контингента студентов по уровням образования по Москве и Москве с филиалами за пять лет ( </w:t>
      </w:r>
      <w:fldSimple w:instr=" REF _Ref277682661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4</w:t>
        </w:r>
      </w:fldSimple>
      <w:r w:rsidRPr="00BE5F3B">
        <w:rPr>
          <w:rFonts w:ascii="Times New Roman" w:hAnsi="Times New Roman"/>
          <w:noProof/>
          <w:sz w:val="24"/>
          <w:szCs w:val="24"/>
          <w:lang w:val="ru-RU" w:eastAsia="ru-RU"/>
        </w:rPr>
        <w:t xml:space="preserve"> ) и динамика контингента студентов по уровням образования по Москве и отдельно по каждому филиалу за пять лет ( </w:t>
      </w:r>
      <w:fldSimple w:instr=" REF _Ref277682711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5</w:t>
        </w:r>
      </w:fldSimple>
      <w:r w:rsidRPr="00BE5F3B">
        <w:rPr>
          <w:rFonts w:ascii="Times New Roman" w:hAnsi="Times New Roman"/>
          <w:noProof/>
          <w:sz w:val="24"/>
          <w:szCs w:val="24"/>
          <w:lang w:val="ru-RU" w:eastAsia="ru-RU"/>
        </w:rPr>
        <w:t xml:space="preserve">). </w:t>
      </w:r>
    </w:p>
    <w:p w:rsidR="00D55D38" w:rsidRPr="00BE5F3B" w:rsidRDefault="00D55D38" w:rsidP="00493652">
      <w:pPr>
        <w:pStyle w:val="af0"/>
        <w:keepNext/>
        <w:jc w:val="both"/>
        <w:rPr>
          <w:rFonts w:ascii="Times New Roman" w:hAnsi="Times New Roman"/>
          <w:color w:val="auto"/>
          <w:sz w:val="24"/>
          <w:szCs w:val="24"/>
        </w:rPr>
      </w:pPr>
      <w:bookmarkStart w:id="12" w:name="_Ref277682661"/>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4</w:t>
      </w:r>
      <w:r w:rsidR="007D1C9D" w:rsidRPr="00BE5F3B">
        <w:rPr>
          <w:rFonts w:ascii="Times New Roman" w:hAnsi="Times New Roman"/>
          <w:color w:val="auto"/>
          <w:sz w:val="24"/>
          <w:szCs w:val="24"/>
        </w:rPr>
        <w:fldChar w:fldCharType="end"/>
      </w:r>
      <w:bookmarkEnd w:id="12"/>
    </w:p>
    <w:p w:rsidR="00D55D38" w:rsidRPr="00BE5F3B" w:rsidRDefault="00887FF2" w:rsidP="00C71085">
      <w:pPr>
        <w:jc w:val="center"/>
        <w:rPr>
          <w:lang w:val="ru-RU"/>
        </w:rPr>
      </w:pPr>
      <w:r w:rsidRPr="00BE5F3B">
        <w:rPr>
          <w:noProof/>
          <w:lang w:val="ru-RU" w:eastAsia="ru-RU"/>
        </w:rPr>
        <w:drawing>
          <wp:inline distT="0" distB="0" distL="0" distR="0">
            <wp:extent cx="5906135" cy="2844800"/>
            <wp:effectExtent l="19050" t="0" r="18415" b="0"/>
            <wp:docPr id="4" name="Рисунок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5D38" w:rsidRPr="00BE5F3B" w:rsidRDefault="00D55D38" w:rsidP="00493652">
      <w:pPr>
        <w:pStyle w:val="af0"/>
        <w:keepNext/>
        <w:jc w:val="both"/>
        <w:rPr>
          <w:rFonts w:ascii="Times New Roman" w:hAnsi="Times New Roman"/>
          <w:color w:val="auto"/>
          <w:sz w:val="24"/>
          <w:szCs w:val="24"/>
        </w:rPr>
      </w:pPr>
      <w:bookmarkStart w:id="13" w:name="_Ref277682711"/>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5</w:t>
      </w:r>
      <w:r w:rsidR="007D1C9D" w:rsidRPr="00BE5F3B">
        <w:rPr>
          <w:rFonts w:ascii="Times New Roman" w:hAnsi="Times New Roman"/>
          <w:color w:val="auto"/>
          <w:sz w:val="24"/>
          <w:szCs w:val="24"/>
        </w:rPr>
        <w:fldChar w:fldCharType="end"/>
      </w:r>
      <w:bookmarkEnd w:id="13"/>
    </w:p>
    <w:p w:rsidR="00D55D38" w:rsidRPr="00BE5F3B" w:rsidRDefault="00887FF2" w:rsidP="00C71085">
      <w:pPr>
        <w:jc w:val="center"/>
      </w:pPr>
      <w:r w:rsidRPr="00BE5F3B">
        <w:rPr>
          <w:noProof/>
          <w:lang w:val="ru-RU" w:eastAsia="ru-RU"/>
        </w:rPr>
        <w:drawing>
          <wp:inline distT="0" distB="0" distL="0" distR="0">
            <wp:extent cx="5861050" cy="4838700"/>
            <wp:effectExtent l="19050" t="0" r="25400" b="0"/>
            <wp:docPr id="5" name="Рисунок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55D38" w:rsidRPr="00BE5F3B" w:rsidRDefault="00D55D38" w:rsidP="00540E0B">
      <w:pPr>
        <w:spacing w:before="24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rPr>
        <w:lastRenderedPageBreak/>
        <w:t xml:space="preserve">При рассмотрении динамики уровневой структуры отчетливо видно изменение соотношения магистратуры к </w:t>
      </w:r>
      <w:proofErr w:type="spellStart"/>
      <w:r w:rsidRPr="00BE5F3B">
        <w:rPr>
          <w:rFonts w:ascii="Times New Roman" w:hAnsi="Times New Roman"/>
          <w:sz w:val="24"/>
          <w:szCs w:val="24"/>
          <w:lang w:val="ru-RU"/>
        </w:rPr>
        <w:t>бакалавриату</w:t>
      </w:r>
      <w:proofErr w:type="spellEnd"/>
      <w:r w:rsidRPr="00BE5F3B">
        <w:rPr>
          <w:rFonts w:ascii="Times New Roman" w:hAnsi="Times New Roman"/>
          <w:sz w:val="24"/>
          <w:szCs w:val="24"/>
          <w:lang w:val="ru-RU"/>
        </w:rPr>
        <w:t>/</w:t>
      </w:r>
      <w:proofErr w:type="spellStart"/>
      <w:r w:rsidRPr="00BE5F3B">
        <w:rPr>
          <w:rFonts w:ascii="Times New Roman" w:hAnsi="Times New Roman"/>
          <w:sz w:val="24"/>
          <w:szCs w:val="24"/>
          <w:lang w:val="ru-RU"/>
        </w:rPr>
        <w:t>специалитету</w:t>
      </w:r>
      <w:proofErr w:type="spellEnd"/>
      <w:r w:rsidRPr="00BE5F3B">
        <w:rPr>
          <w:rFonts w:ascii="Times New Roman" w:hAnsi="Times New Roman"/>
          <w:sz w:val="24"/>
          <w:szCs w:val="24"/>
          <w:lang w:val="ru-RU"/>
        </w:rPr>
        <w:t xml:space="preserve"> за последние  пять лет. </w:t>
      </w:r>
      <w:r w:rsidRPr="00BE5F3B">
        <w:rPr>
          <w:rFonts w:ascii="Times New Roman" w:hAnsi="Times New Roman"/>
          <w:noProof/>
          <w:sz w:val="24"/>
          <w:szCs w:val="24"/>
          <w:lang w:val="ru-RU" w:eastAsia="ru-RU"/>
        </w:rPr>
        <w:t>Аналогичная тенденция наблюдается и в целом с учетом контингента филиалов.</w:t>
      </w:r>
    </w:p>
    <w:p w:rsidR="00D55D38" w:rsidRPr="00BE5F3B" w:rsidRDefault="00D55D38" w:rsidP="00540E0B">
      <w:pPr>
        <w:spacing w:before="24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Ниже приведены динамика численности студентов ГУ-ВШЭ по признаку «бюджет – </w:t>
      </w:r>
      <w:proofErr w:type="spellStart"/>
      <w:r w:rsidRPr="00BE5F3B">
        <w:rPr>
          <w:rFonts w:ascii="Times New Roman" w:hAnsi="Times New Roman"/>
          <w:sz w:val="24"/>
          <w:szCs w:val="24"/>
          <w:lang w:val="ru-RU"/>
        </w:rPr>
        <w:t>внебюджет</w:t>
      </w:r>
      <w:proofErr w:type="spellEnd"/>
      <w:r w:rsidRPr="00BE5F3B">
        <w:rPr>
          <w:rFonts w:ascii="Times New Roman" w:hAnsi="Times New Roman"/>
          <w:sz w:val="24"/>
          <w:szCs w:val="24"/>
          <w:lang w:val="ru-RU"/>
        </w:rPr>
        <w:t xml:space="preserve">»  с 2006/2007 </w:t>
      </w:r>
      <w:proofErr w:type="spellStart"/>
      <w:r w:rsidRPr="00BE5F3B">
        <w:rPr>
          <w:rFonts w:ascii="Times New Roman" w:hAnsi="Times New Roman"/>
          <w:sz w:val="24"/>
          <w:szCs w:val="24"/>
          <w:lang w:val="ru-RU"/>
        </w:rPr>
        <w:t>уч</w:t>
      </w:r>
      <w:proofErr w:type="gramStart"/>
      <w:r w:rsidRPr="00BE5F3B">
        <w:rPr>
          <w:rFonts w:ascii="Times New Roman" w:hAnsi="Times New Roman"/>
          <w:sz w:val="24"/>
          <w:szCs w:val="24"/>
          <w:lang w:val="ru-RU"/>
        </w:rPr>
        <w:t>.г</w:t>
      </w:r>
      <w:proofErr w:type="gramEnd"/>
      <w:r w:rsidRPr="00BE5F3B">
        <w:rPr>
          <w:rFonts w:ascii="Times New Roman" w:hAnsi="Times New Roman"/>
          <w:sz w:val="24"/>
          <w:szCs w:val="24"/>
          <w:lang w:val="ru-RU"/>
        </w:rPr>
        <w:t>ода</w:t>
      </w:r>
      <w:proofErr w:type="spellEnd"/>
      <w:r w:rsidRPr="00BE5F3B">
        <w:rPr>
          <w:rFonts w:ascii="Times New Roman" w:hAnsi="Times New Roman"/>
          <w:sz w:val="24"/>
          <w:szCs w:val="24"/>
          <w:lang w:val="ru-RU"/>
        </w:rPr>
        <w:t xml:space="preserve">  по 2010/2011 </w:t>
      </w:r>
      <w:proofErr w:type="spellStart"/>
      <w:r w:rsidRPr="00BE5F3B">
        <w:rPr>
          <w:rFonts w:ascii="Times New Roman" w:hAnsi="Times New Roman"/>
          <w:sz w:val="24"/>
          <w:szCs w:val="24"/>
          <w:lang w:val="ru-RU"/>
        </w:rPr>
        <w:t>уч.год</w:t>
      </w:r>
      <w:proofErr w:type="spellEnd"/>
      <w:r w:rsidRPr="00BE5F3B">
        <w:rPr>
          <w:rFonts w:ascii="Times New Roman" w:hAnsi="Times New Roman"/>
          <w:sz w:val="24"/>
          <w:szCs w:val="24"/>
          <w:lang w:val="ru-RU"/>
        </w:rPr>
        <w:t xml:space="preserve"> по Москве и Москве и филиалам (</w:t>
      </w:r>
      <w:fldSimple w:instr=" REF _Ref277682876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6</w:t>
        </w:r>
      </w:fldSimple>
      <w:r w:rsidRPr="00BE5F3B">
        <w:rPr>
          <w:rFonts w:ascii="Times New Roman" w:hAnsi="Times New Roman"/>
          <w:sz w:val="24"/>
          <w:szCs w:val="24"/>
          <w:lang w:val="ru-RU"/>
        </w:rPr>
        <w:t>) и динамика численности студентов ГУ-ВШЭ по признаку «</w:t>
      </w:r>
      <w:proofErr w:type="spellStart"/>
      <w:r w:rsidRPr="00BE5F3B">
        <w:rPr>
          <w:rFonts w:ascii="Times New Roman" w:hAnsi="Times New Roman"/>
          <w:sz w:val="24"/>
          <w:szCs w:val="24"/>
          <w:lang w:val="ru-RU"/>
        </w:rPr>
        <w:t>бюджет-внебюджет</w:t>
      </w:r>
      <w:proofErr w:type="spellEnd"/>
      <w:r w:rsidRPr="00BE5F3B">
        <w:rPr>
          <w:rFonts w:ascii="Times New Roman" w:hAnsi="Times New Roman"/>
          <w:sz w:val="24"/>
          <w:szCs w:val="24"/>
          <w:lang w:val="ru-RU"/>
        </w:rPr>
        <w:t>» по Москве и отдельно по каждому филиалу за 5 лет (</w:t>
      </w:r>
      <w:fldSimple w:instr=" REF _Ref277682923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7</w:t>
        </w:r>
      </w:fldSimple>
      <w:r w:rsidRPr="00BE5F3B">
        <w:rPr>
          <w:rFonts w:ascii="Times New Roman" w:hAnsi="Times New Roman"/>
          <w:sz w:val="24"/>
          <w:szCs w:val="24"/>
          <w:lang w:val="ru-RU"/>
        </w:rPr>
        <w:t>).</w:t>
      </w:r>
    </w:p>
    <w:p w:rsidR="00D55D38" w:rsidRPr="00BE5F3B" w:rsidRDefault="00D55D38" w:rsidP="00493652">
      <w:pPr>
        <w:pStyle w:val="af0"/>
        <w:keepNext/>
        <w:jc w:val="both"/>
        <w:rPr>
          <w:rFonts w:ascii="Times New Roman" w:hAnsi="Times New Roman"/>
          <w:color w:val="auto"/>
          <w:sz w:val="24"/>
          <w:szCs w:val="24"/>
          <w:lang w:val="en-US"/>
        </w:rPr>
      </w:pPr>
      <w:bookmarkStart w:id="14" w:name="_Ref277682876"/>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6</w:t>
      </w:r>
      <w:r w:rsidR="007D1C9D" w:rsidRPr="00BE5F3B">
        <w:rPr>
          <w:rFonts w:ascii="Times New Roman" w:hAnsi="Times New Roman"/>
          <w:color w:val="auto"/>
          <w:sz w:val="24"/>
          <w:szCs w:val="24"/>
        </w:rPr>
        <w:fldChar w:fldCharType="end"/>
      </w:r>
      <w:bookmarkEnd w:id="14"/>
    </w:p>
    <w:p w:rsidR="00D55D38" w:rsidRPr="00BE5F3B" w:rsidRDefault="00887FF2" w:rsidP="00C71085">
      <w:pPr>
        <w:jc w:val="center"/>
      </w:pPr>
      <w:r w:rsidRPr="00BE5F3B">
        <w:rPr>
          <w:noProof/>
          <w:lang w:val="ru-RU" w:eastAsia="ru-RU"/>
        </w:rPr>
        <w:drawing>
          <wp:inline distT="0" distB="0" distL="0" distR="0">
            <wp:extent cx="5747385" cy="3073400"/>
            <wp:effectExtent l="19050" t="0" r="24765" b="0"/>
            <wp:docPr id="6" name="Рисунок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55D38" w:rsidRPr="00BE5F3B" w:rsidRDefault="00D55D38" w:rsidP="00554F2A">
      <w:pPr>
        <w:spacing w:before="240" w:line="360" w:lineRule="auto"/>
        <w:jc w:val="both"/>
        <w:rPr>
          <w:rFonts w:ascii="Times New Roman" w:hAnsi="Times New Roman"/>
          <w:b/>
        </w:rPr>
      </w:pPr>
      <w:r w:rsidRPr="00BE5F3B">
        <w:rPr>
          <w:rFonts w:ascii="Times New Roman" w:hAnsi="Times New Roman"/>
          <w:noProof/>
          <w:sz w:val="24"/>
          <w:szCs w:val="24"/>
          <w:lang w:val="ru-RU" w:eastAsia="ru-RU"/>
        </w:rPr>
        <w:t xml:space="preserve"> </w:t>
      </w:r>
      <w:bookmarkStart w:id="15" w:name="_Ref277682923"/>
      <w:proofErr w:type="spellStart"/>
      <w:r w:rsidRPr="00BE5F3B">
        <w:rPr>
          <w:rFonts w:ascii="Times New Roman" w:hAnsi="Times New Roman"/>
          <w:b/>
          <w:sz w:val="24"/>
          <w:szCs w:val="24"/>
        </w:rPr>
        <w:t>Диаграмма</w:t>
      </w:r>
      <w:proofErr w:type="spellEnd"/>
      <w:r w:rsidRPr="00BE5F3B">
        <w:rPr>
          <w:rFonts w:ascii="Times New Roman" w:hAnsi="Times New Roman"/>
          <w:b/>
          <w:sz w:val="24"/>
          <w:szCs w:val="24"/>
        </w:rPr>
        <w:t xml:space="preserve"> </w:t>
      </w:r>
      <w:r w:rsidR="007D1C9D" w:rsidRPr="00BE5F3B">
        <w:rPr>
          <w:rFonts w:ascii="Times New Roman" w:hAnsi="Times New Roman"/>
          <w:b/>
          <w:sz w:val="24"/>
          <w:szCs w:val="24"/>
        </w:rPr>
        <w:fldChar w:fldCharType="begin"/>
      </w:r>
      <w:r w:rsidRPr="00BE5F3B">
        <w:rPr>
          <w:rFonts w:ascii="Times New Roman" w:hAnsi="Times New Roman"/>
          <w:b/>
          <w:sz w:val="24"/>
          <w:szCs w:val="24"/>
        </w:rPr>
        <w:instrText xml:space="preserve"> SEQ Диаграмма \* ARABIC </w:instrText>
      </w:r>
      <w:r w:rsidR="007D1C9D" w:rsidRPr="00BE5F3B">
        <w:rPr>
          <w:rFonts w:ascii="Times New Roman" w:hAnsi="Times New Roman"/>
          <w:b/>
          <w:sz w:val="24"/>
          <w:szCs w:val="24"/>
        </w:rPr>
        <w:fldChar w:fldCharType="separate"/>
      </w:r>
      <w:r w:rsidR="00995407" w:rsidRPr="00BE5F3B">
        <w:rPr>
          <w:rFonts w:ascii="Times New Roman" w:hAnsi="Times New Roman"/>
          <w:b/>
          <w:noProof/>
          <w:sz w:val="24"/>
          <w:szCs w:val="24"/>
        </w:rPr>
        <w:t>7</w:t>
      </w:r>
      <w:r w:rsidR="007D1C9D" w:rsidRPr="00BE5F3B">
        <w:rPr>
          <w:rFonts w:ascii="Times New Roman" w:hAnsi="Times New Roman"/>
          <w:b/>
          <w:sz w:val="24"/>
          <w:szCs w:val="24"/>
        </w:rPr>
        <w:fldChar w:fldCharType="end"/>
      </w:r>
      <w:bookmarkEnd w:id="15"/>
    </w:p>
    <w:p w:rsidR="00D55D38" w:rsidRPr="00BE5F3B" w:rsidRDefault="00887FF2" w:rsidP="00C71085">
      <w:pPr>
        <w:jc w:val="center"/>
      </w:pPr>
      <w:r w:rsidRPr="00BE5F3B">
        <w:rPr>
          <w:noProof/>
          <w:lang w:val="ru-RU" w:eastAsia="ru-RU"/>
        </w:rPr>
        <w:drawing>
          <wp:inline distT="0" distB="0" distL="0" distR="0">
            <wp:extent cx="5629910" cy="2813050"/>
            <wp:effectExtent l="19050" t="0" r="27940" b="635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5D38" w:rsidRPr="00BE5F3B" w:rsidRDefault="00D55D38" w:rsidP="0011111D">
      <w:pPr>
        <w:rPr>
          <w:lang w:val="ru-RU"/>
        </w:rPr>
      </w:pPr>
    </w:p>
    <w:p w:rsidR="00D55D38" w:rsidRPr="00BE5F3B" w:rsidRDefault="00D55D38" w:rsidP="00540E0B">
      <w:pPr>
        <w:spacing w:before="24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Из представленных диаграмм видно, что в Москве за последние 5 лет количество студентов, обучающихся  на коммерческой основе увеличилось на 10%, в целом по ГУ-ВШЭ с учетом филиалов за этот же период, доля коммерческих студентов возрасла на 5%.</w:t>
      </w:r>
    </w:p>
    <w:p w:rsidR="00D55D38" w:rsidRPr="00BE5F3B" w:rsidRDefault="00D55D38" w:rsidP="00540E0B">
      <w:pPr>
        <w:spacing w:before="24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 В 2009 году доля коммерческих студентов в Москве упала на 2%, в этот же период произошел спад и в филиалах.</w:t>
      </w:r>
    </w:p>
    <w:p w:rsidR="00D55D38" w:rsidRPr="00BE5F3B" w:rsidRDefault="00D55D38" w:rsidP="00540E0B">
      <w:pPr>
        <w:spacing w:before="24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Структура численности студентов Москвы и филиалов по признаку бюджет/внебюджет за 2009/2010 учебный год представлена  на диаграмме (</w:t>
      </w:r>
      <w:fldSimple w:instr=" REF _Ref277682986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8</w:t>
        </w:r>
      </w:fldSimple>
      <w:r w:rsidRPr="00BE5F3B">
        <w:rPr>
          <w:rFonts w:ascii="Times New Roman" w:hAnsi="Times New Roman"/>
          <w:noProof/>
          <w:sz w:val="24"/>
          <w:szCs w:val="24"/>
          <w:lang w:val="ru-RU" w:eastAsia="ru-RU"/>
        </w:rPr>
        <w:t>)</w:t>
      </w:r>
    </w:p>
    <w:p w:rsidR="00D55D38" w:rsidRPr="00BE5F3B" w:rsidRDefault="00D55D38" w:rsidP="00895D44">
      <w:pPr>
        <w:pStyle w:val="af0"/>
        <w:keepNext/>
        <w:jc w:val="both"/>
        <w:rPr>
          <w:rFonts w:ascii="Times New Roman" w:hAnsi="Times New Roman"/>
          <w:color w:val="auto"/>
          <w:sz w:val="24"/>
          <w:szCs w:val="24"/>
        </w:rPr>
      </w:pPr>
      <w:bookmarkStart w:id="16" w:name="_Ref277682986"/>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8</w:t>
      </w:r>
      <w:r w:rsidR="007D1C9D" w:rsidRPr="00BE5F3B">
        <w:rPr>
          <w:rFonts w:ascii="Times New Roman" w:hAnsi="Times New Roman"/>
          <w:color w:val="auto"/>
          <w:sz w:val="24"/>
          <w:szCs w:val="24"/>
        </w:rPr>
        <w:fldChar w:fldCharType="end"/>
      </w:r>
      <w:bookmarkEnd w:id="16"/>
    </w:p>
    <w:p w:rsidR="00D55D38" w:rsidRPr="00BE5F3B" w:rsidRDefault="00887FF2" w:rsidP="00C71085">
      <w:pPr>
        <w:spacing w:before="240" w:line="360" w:lineRule="auto"/>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54271" cy="3252713"/>
            <wp:effectExtent l="12185" t="6101" r="7294" b="1276"/>
            <wp:docPr id="8"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5D38" w:rsidRPr="00BE5F3B" w:rsidRDefault="00D55D38" w:rsidP="00A51F3C">
      <w:pPr>
        <w:spacing w:before="24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2009/2010 учебном году лидером по числу коммерческих студентов специалитета и бакалавриата являлась Москва (по 46%), по направлению магистратуры - Пермский филиал (46%). Наименьшее число студентов, обучающихся с полным возмещением оплаты за обучение по программам специалитета и направлению бакалавриата было в Санкт-Петербургском филиале (26% и 14% соответственно), по магистратуре – в Нижегородском филиале (15%).</w:t>
      </w:r>
    </w:p>
    <w:p w:rsidR="00D55D38" w:rsidRPr="00BE5F3B" w:rsidRDefault="00D55D38" w:rsidP="00A41093">
      <w:pPr>
        <w:pStyle w:val="1"/>
        <w:spacing w:line="360" w:lineRule="auto"/>
        <w:jc w:val="both"/>
        <w:rPr>
          <w:rFonts w:ascii="Times New Roman" w:hAnsi="Times New Roman"/>
          <w:sz w:val="24"/>
          <w:szCs w:val="24"/>
          <w:lang w:val="ru-RU"/>
        </w:rPr>
      </w:pPr>
      <w:bookmarkStart w:id="17" w:name="_Toc245533794"/>
      <w:bookmarkStart w:id="18" w:name="_Toc278461091"/>
      <w:r w:rsidRPr="00BE5F3B">
        <w:rPr>
          <w:rFonts w:ascii="Times New Roman" w:hAnsi="Times New Roman"/>
          <w:sz w:val="24"/>
          <w:szCs w:val="24"/>
          <w:lang w:val="ru-RU"/>
        </w:rPr>
        <w:lastRenderedPageBreak/>
        <w:t xml:space="preserve">Структурные и качественные изменения образовательных стандартов, </w:t>
      </w:r>
      <w:proofErr w:type="spellStart"/>
      <w:r w:rsidRPr="00BE5F3B">
        <w:rPr>
          <w:rFonts w:ascii="Times New Roman" w:hAnsi="Times New Roman"/>
          <w:sz w:val="24"/>
          <w:szCs w:val="24"/>
          <w:lang w:val="ru-RU"/>
        </w:rPr>
        <w:t>БУПов</w:t>
      </w:r>
      <w:proofErr w:type="spellEnd"/>
      <w:r w:rsidRPr="00BE5F3B">
        <w:rPr>
          <w:rFonts w:ascii="Times New Roman" w:hAnsi="Times New Roman"/>
          <w:sz w:val="24"/>
          <w:szCs w:val="24"/>
          <w:lang w:val="ru-RU"/>
        </w:rPr>
        <w:t xml:space="preserve">, </w:t>
      </w:r>
      <w:proofErr w:type="spellStart"/>
      <w:r w:rsidRPr="00BE5F3B">
        <w:rPr>
          <w:rFonts w:ascii="Times New Roman" w:hAnsi="Times New Roman"/>
          <w:sz w:val="24"/>
          <w:szCs w:val="24"/>
          <w:lang w:val="ru-RU"/>
        </w:rPr>
        <w:t>РУПов</w:t>
      </w:r>
      <w:proofErr w:type="spellEnd"/>
      <w:r w:rsidRPr="00BE5F3B">
        <w:rPr>
          <w:rFonts w:ascii="Times New Roman" w:hAnsi="Times New Roman"/>
          <w:sz w:val="24"/>
          <w:szCs w:val="24"/>
          <w:lang w:val="ru-RU"/>
        </w:rPr>
        <w:t xml:space="preserve"> в 2009/2010 учебном году</w:t>
      </w:r>
      <w:bookmarkEnd w:id="18"/>
    </w:p>
    <w:p w:rsidR="00D55D38" w:rsidRPr="00BE5F3B" w:rsidRDefault="00D55D38" w:rsidP="00A41093">
      <w:pPr>
        <w:pStyle w:val="2"/>
        <w:jc w:val="both"/>
        <w:rPr>
          <w:rFonts w:ascii="Times New Roman" w:hAnsi="Times New Roman"/>
          <w:color w:val="auto"/>
          <w:sz w:val="24"/>
          <w:szCs w:val="24"/>
          <w:lang w:val="ru-RU"/>
        </w:rPr>
      </w:pPr>
      <w:bookmarkStart w:id="19" w:name="_Toc278461092"/>
      <w:bookmarkEnd w:id="17"/>
      <w:r w:rsidRPr="00BE5F3B">
        <w:rPr>
          <w:rFonts w:ascii="Times New Roman" w:hAnsi="Times New Roman"/>
          <w:color w:val="auto"/>
          <w:sz w:val="24"/>
          <w:szCs w:val="24"/>
          <w:lang w:val="ru-RU"/>
        </w:rPr>
        <w:t>Основания изменения образовательных стандартов</w:t>
      </w:r>
      <w:bookmarkEnd w:id="19"/>
    </w:p>
    <w:p w:rsidR="00D55D38" w:rsidRPr="00BE5F3B" w:rsidRDefault="00D55D38" w:rsidP="00A41093">
      <w:pPr>
        <w:spacing w:before="24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образовательных стандартах, которые являются основой для построения учебных планов всех образовательных направлений, произошли существенные трансформации.</w:t>
      </w:r>
    </w:p>
    <w:p w:rsidR="00D55D38" w:rsidRPr="00BE5F3B" w:rsidRDefault="00D55D38" w:rsidP="00F64457">
      <w:pPr>
        <w:spacing w:before="24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Изменения были вызваны необходимостью, находясь в статусе Национального исследовательского университета (НИУ), формировать собственные оригинальные образовательные стандарты, отличающиеся от ФГОС и более ориентированные на научную, исследовательскую, проектную деятельность студентов.  </w:t>
      </w:r>
    </w:p>
    <w:p w:rsidR="00D55D38" w:rsidRPr="00BE5F3B" w:rsidRDefault="00D55D38" w:rsidP="00F64457">
      <w:pPr>
        <w:spacing w:before="24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Ученый совет, </w:t>
      </w:r>
      <w:r w:rsidRPr="00BE5F3B">
        <w:rPr>
          <w:rFonts w:ascii="Times New Roman" w:hAnsi="Times New Roman"/>
          <w:noProof/>
          <w:sz w:val="24"/>
          <w:szCs w:val="24"/>
          <w:lang w:val="ru-RU" w:eastAsia="ru-RU"/>
        </w:rPr>
        <w:t>состоявшийся</w:t>
      </w:r>
      <w:r w:rsidRPr="00BE5F3B">
        <w:rPr>
          <w:rFonts w:ascii="Times New Roman" w:hAnsi="Times New Roman"/>
          <w:sz w:val="24"/>
          <w:szCs w:val="24"/>
          <w:lang w:val="ru-RU"/>
        </w:rPr>
        <w:t xml:space="preserve"> в июле 2010 года, утвердил 17 образовательных стандартов НИУ по направлениям подготовки бакалавров, реализуемым в университете:</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080100.62 «Экономика»</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031900.62 «Международные отношения»</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080200.62 «Менеджмент»</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080500.62 «Бизнес-информатика»</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231000.62 «Программная инженерия»</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010400.62 «Прикладная математика и информатика»</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010100.62 «Математика»</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040100.62 «Социология»</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030200.62 «Политология»</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031600.62 «Реклама и связи с общественностью»</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031300.62 «Журналистика»</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030300.62 «Психология»</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030900.62 «Юриспруденция»</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 xml:space="preserve">030100.62 «Философия» </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033000.62 «</w:t>
      </w:r>
      <w:proofErr w:type="spellStart"/>
      <w:r w:rsidRPr="00BE5F3B">
        <w:rPr>
          <w:rFonts w:ascii="Times New Roman" w:hAnsi="Times New Roman"/>
          <w:sz w:val="24"/>
          <w:szCs w:val="24"/>
          <w:lang w:val="ru-RU"/>
        </w:rPr>
        <w:t>Культурология</w:t>
      </w:r>
      <w:proofErr w:type="spellEnd"/>
      <w:r w:rsidRPr="00BE5F3B">
        <w:rPr>
          <w:rFonts w:ascii="Times New Roman" w:hAnsi="Times New Roman"/>
          <w:sz w:val="24"/>
          <w:szCs w:val="24"/>
          <w:lang w:val="ru-RU"/>
        </w:rPr>
        <w:t>»</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032100.62  «Востоковедение, африканистика»</w:t>
      </w:r>
    </w:p>
    <w:p w:rsidR="00D55D38" w:rsidRPr="00BE5F3B" w:rsidRDefault="00D55D38" w:rsidP="00F64457">
      <w:pPr>
        <w:numPr>
          <w:ilvl w:val="0"/>
          <w:numId w:val="2"/>
        </w:numPr>
        <w:spacing w:after="0"/>
        <w:jc w:val="both"/>
        <w:rPr>
          <w:rFonts w:ascii="Times New Roman" w:hAnsi="Times New Roman"/>
          <w:sz w:val="24"/>
          <w:szCs w:val="24"/>
          <w:lang w:val="ru-RU"/>
        </w:rPr>
      </w:pPr>
      <w:r w:rsidRPr="00BE5F3B">
        <w:rPr>
          <w:rFonts w:ascii="Times New Roman" w:hAnsi="Times New Roman"/>
          <w:sz w:val="24"/>
          <w:szCs w:val="24"/>
          <w:lang w:val="ru-RU"/>
        </w:rPr>
        <w:t>030600.62 «История»</w:t>
      </w:r>
    </w:p>
    <w:p w:rsidR="00D55D38" w:rsidRPr="00BE5F3B" w:rsidRDefault="00D55D38" w:rsidP="00F64457">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Принятые новые образовательные стандарты способствуют реализации инновационного развития университета. Основными принципиально важными их характеристиками являются: </w:t>
      </w:r>
    </w:p>
    <w:p w:rsidR="00D55D38" w:rsidRPr="00BE5F3B" w:rsidRDefault="00D55D38" w:rsidP="00E72373">
      <w:pPr>
        <w:pStyle w:val="af7"/>
        <w:numPr>
          <w:ilvl w:val="0"/>
          <w:numId w:val="27"/>
        </w:num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ограниченное количество дисциплин, изучаемых за 4 года бакалаврской подготовки — в среднем 35-40; </w:t>
      </w:r>
    </w:p>
    <w:p w:rsidR="00D55D38" w:rsidRPr="00BE5F3B" w:rsidRDefault="00D55D38" w:rsidP="00F64457">
      <w:pPr>
        <w:pStyle w:val="af7"/>
        <w:numPr>
          <w:ilvl w:val="0"/>
          <w:numId w:val="27"/>
        </w:numPr>
        <w:spacing w:line="360" w:lineRule="auto"/>
        <w:jc w:val="both"/>
        <w:rPr>
          <w:rFonts w:ascii="Times New Roman" w:hAnsi="Times New Roman"/>
          <w:sz w:val="24"/>
          <w:szCs w:val="24"/>
          <w:lang w:val="ru-RU"/>
        </w:rPr>
      </w:pPr>
      <w:proofErr w:type="gramStart"/>
      <w:r w:rsidRPr="00BE5F3B">
        <w:rPr>
          <w:rFonts w:ascii="Times New Roman" w:hAnsi="Times New Roman"/>
          <w:sz w:val="24"/>
          <w:szCs w:val="24"/>
          <w:lang w:val="ru-RU"/>
        </w:rPr>
        <w:lastRenderedPageBreak/>
        <w:t>выделяется ядро дисциплин, формирующих базовые компетенции, как профессиональные, так и общеобразовательные, выделяется вариативный блок, в рамках которого студент может строить индивидуальную образовательную траекторию в соответствии со своими интересами;</w:t>
      </w:r>
      <w:proofErr w:type="gramEnd"/>
    </w:p>
    <w:p w:rsidR="00D55D38" w:rsidRPr="00BE5F3B" w:rsidRDefault="00D55D38" w:rsidP="00F64457">
      <w:pPr>
        <w:pStyle w:val="af7"/>
        <w:numPr>
          <w:ilvl w:val="0"/>
          <w:numId w:val="27"/>
        </w:num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дисциплины, не входящие в предметное ядро направления подготовки, но обеспечивающие общеобразовательные и социально-гуманитарные знания и компетенции (философия, психология, социология, история) сохранены, в ряде случаев осуществляется принцип выборности; </w:t>
      </w:r>
    </w:p>
    <w:p w:rsidR="00D55D38" w:rsidRPr="00BE5F3B" w:rsidRDefault="00D55D38" w:rsidP="00F64457">
      <w:pPr>
        <w:pStyle w:val="af7"/>
        <w:numPr>
          <w:ilvl w:val="0"/>
          <w:numId w:val="27"/>
        </w:num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в принятых стандартах сохраняется серьезная базовая подготовка по экономическим и </w:t>
      </w:r>
      <w:proofErr w:type="spellStart"/>
      <w:r w:rsidRPr="00BE5F3B">
        <w:rPr>
          <w:rFonts w:ascii="Times New Roman" w:hAnsi="Times New Roman"/>
          <w:sz w:val="24"/>
          <w:szCs w:val="24"/>
          <w:lang w:val="ru-RU"/>
        </w:rPr>
        <w:t>менеджериальным</w:t>
      </w:r>
      <w:proofErr w:type="spellEnd"/>
      <w:r w:rsidRPr="00BE5F3B">
        <w:rPr>
          <w:rFonts w:ascii="Times New Roman" w:hAnsi="Times New Roman"/>
          <w:sz w:val="24"/>
          <w:szCs w:val="24"/>
          <w:lang w:val="ru-RU"/>
        </w:rPr>
        <w:t xml:space="preserve"> дисциплинам, независимо от направлений подготовки, также осталось фундаментальное освоение иностранного языка, который изучается на протяжении четырех лет; </w:t>
      </w:r>
    </w:p>
    <w:p w:rsidR="00D55D38" w:rsidRPr="00BE5F3B" w:rsidRDefault="00D55D38" w:rsidP="00F64457">
      <w:pPr>
        <w:pStyle w:val="af7"/>
        <w:numPr>
          <w:ilvl w:val="0"/>
          <w:numId w:val="27"/>
        </w:num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для развития аналитических и исследовательских навыков и компетенций с первого курса во всех стандартах вводится научный семинар для бакалавров. </w:t>
      </w:r>
    </w:p>
    <w:p w:rsidR="00D55D38" w:rsidRPr="00BE5F3B" w:rsidRDefault="00D55D38" w:rsidP="00F64457">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Детализация новых оригинальных стандартов на уровне университета привела к обновлению правил построения учебных планов студентов (базовых и рабочих). </w:t>
      </w:r>
    </w:p>
    <w:p w:rsidR="00D55D38" w:rsidRPr="00BE5F3B" w:rsidRDefault="00D55D38" w:rsidP="00A41093">
      <w:pPr>
        <w:pStyle w:val="2"/>
        <w:jc w:val="both"/>
        <w:rPr>
          <w:rFonts w:ascii="Times New Roman" w:hAnsi="Times New Roman"/>
          <w:color w:val="auto"/>
          <w:sz w:val="24"/>
          <w:szCs w:val="24"/>
          <w:lang w:val="ru-RU"/>
        </w:rPr>
      </w:pPr>
      <w:bookmarkStart w:id="20" w:name="_Toc278461093"/>
      <w:r w:rsidRPr="00BE5F3B">
        <w:rPr>
          <w:rFonts w:ascii="Times New Roman" w:hAnsi="Times New Roman"/>
          <w:color w:val="auto"/>
          <w:sz w:val="24"/>
          <w:szCs w:val="24"/>
          <w:lang w:val="ru-RU"/>
        </w:rPr>
        <w:t>Анализ базовых учебных планов</w:t>
      </w:r>
      <w:bookmarkEnd w:id="20"/>
    </w:p>
    <w:p w:rsidR="00D55D38" w:rsidRPr="00BE5F3B" w:rsidRDefault="00D55D38" w:rsidP="00F64457">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Для направлений подготовки бакалавров 2010 года в головном университете утверждено 25 базовых учебных планов (БУП), соответствующих образовательным стандартам НИУ (Приложение 2.2.1) </w:t>
      </w:r>
    </w:p>
    <w:p w:rsidR="00D55D38" w:rsidRPr="00BE5F3B" w:rsidRDefault="00D55D38" w:rsidP="00F64457">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ходе анализа базовых учебных планов</w:t>
      </w:r>
      <w:r w:rsidRPr="00BE5F3B">
        <w:rPr>
          <w:rFonts w:ascii="Times New Roman" w:hAnsi="Times New Roman"/>
          <w:noProof/>
          <w:sz w:val="24"/>
          <w:szCs w:val="24"/>
          <w:vertAlign w:val="superscript"/>
          <w:lang w:val="ru-RU" w:eastAsia="ru-RU"/>
        </w:rPr>
        <w:footnoteReference w:id="1"/>
      </w:r>
      <w:r w:rsidRPr="00BE5F3B">
        <w:rPr>
          <w:rFonts w:ascii="Times New Roman" w:hAnsi="Times New Roman"/>
          <w:noProof/>
          <w:sz w:val="24"/>
          <w:szCs w:val="24"/>
          <w:lang w:val="ru-RU" w:eastAsia="ru-RU"/>
        </w:rPr>
        <w:t xml:space="preserve"> направлений подготовки бакалавра, реализуемых в головном университете, были получены данные о количестве дисциплин в ООП (Приложение 2.2.2).</w:t>
      </w:r>
    </w:p>
    <w:p w:rsidR="00D55D38" w:rsidRPr="00BE5F3B" w:rsidRDefault="00D55D38" w:rsidP="00F64457">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Количество дисциплин в БУП набора бакалавров 2010г. на один план в среднем составляет 30,5 дисциплин и колеблется в пределах от 22 до 37 дисциплин, что соответствует установленным в 2010 г. в университете рамкам.</w:t>
      </w:r>
    </w:p>
    <w:p w:rsidR="00D55D38" w:rsidRPr="00BE5F3B" w:rsidRDefault="00D55D38" w:rsidP="00F64457">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Среднее количество дисциплин на один БУП бакалавра набора 2010г. (образовательные стандарты НИУ) сократилось по сравнению со средним количеством дисциплин на один </w:t>
      </w:r>
      <w:r w:rsidRPr="00BE5F3B">
        <w:rPr>
          <w:rFonts w:ascii="Times New Roman" w:hAnsi="Times New Roman"/>
          <w:noProof/>
          <w:sz w:val="24"/>
          <w:szCs w:val="24"/>
          <w:lang w:val="ru-RU" w:eastAsia="ru-RU"/>
        </w:rPr>
        <w:lastRenderedPageBreak/>
        <w:t xml:space="preserve">БУП бакалавра набора 2009 г. (стандарты II поколения) по всем направлениям подготовки и в среднем по бакалавриату, реализуемому в головном университете, на 19 позиций. </w:t>
      </w:r>
    </w:p>
    <w:p w:rsidR="00D55D38" w:rsidRPr="00BE5F3B" w:rsidRDefault="00D55D38" w:rsidP="00C7344D">
      <w:pPr>
        <w:rPr>
          <w:rFonts w:ascii="Times New Roman" w:hAnsi="Times New Roman"/>
          <w:noProof/>
          <w:sz w:val="24"/>
          <w:szCs w:val="24"/>
          <w:lang w:val="ru-RU" w:eastAsia="ru-RU"/>
        </w:rPr>
      </w:pPr>
      <w:r w:rsidRPr="00BE5F3B">
        <w:rPr>
          <w:rFonts w:ascii="Times New Roman" w:hAnsi="Times New Roman"/>
          <w:noProof/>
          <w:sz w:val="24"/>
          <w:szCs w:val="24"/>
          <w:lang w:val="ru-RU" w:eastAsia="ru-RU"/>
        </w:rPr>
        <w:t>Динамика сокращения представлена на следующей диаграмме (</w:t>
      </w:r>
      <w:fldSimple w:instr=" REF _Ref277683491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9</w:t>
        </w:r>
      </w:fldSimple>
      <w:r w:rsidRPr="00BE5F3B">
        <w:rPr>
          <w:rFonts w:ascii="Times New Roman" w:hAnsi="Times New Roman"/>
          <w:noProof/>
          <w:sz w:val="24"/>
          <w:szCs w:val="24"/>
          <w:lang w:val="ru-RU" w:eastAsia="ru-RU"/>
        </w:rPr>
        <w:t>)</w:t>
      </w:r>
    </w:p>
    <w:p w:rsidR="00D55D38" w:rsidRPr="00BE5F3B" w:rsidRDefault="00D55D38" w:rsidP="008A135F">
      <w:pPr>
        <w:pStyle w:val="af0"/>
        <w:keepNext/>
        <w:rPr>
          <w:rFonts w:ascii="Times New Roman" w:hAnsi="Times New Roman"/>
          <w:color w:val="auto"/>
          <w:sz w:val="24"/>
          <w:szCs w:val="24"/>
        </w:rPr>
      </w:pPr>
      <w:bookmarkStart w:id="21" w:name="_Ref277683491"/>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9</w:t>
      </w:r>
      <w:r w:rsidR="007D1C9D" w:rsidRPr="00BE5F3B">
        <w:rPr>
          <w:rFonts w:ascii="Times New Roman" w:hAnsi="Times New Roman"/>
          <w:color w:val="auto"/>
          <w:sz w:val="24"/>
          <w:szCs w:val="24"/>
        </w:rPr>
        <w:fldChar w:fldCharType="end"/>
      </w:r>
      <w:bookmarkEnd w:id="21"/>
    </w:p>
    <w:p w:rsidR="00D55D38" w:rsidRPr="00BE5F3B" w:rsidRDefault="00887FF2" w:rsidP="00C7344D">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923915" cy="4999355"/>
            <wp:effectExtent l="0" t="0" r="0" b="0"/>
            <wp:docPr id="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6"/>
                    <a:srcRect/>
                    <a:stretch>
                      <a:fillRect/>
                    </a:stretch>
                  </pic:blipFill>
                  <pic:spPr bwMode="auto">
                    <a:xfrm>
                      <a:off x="0" y="0"/>
                      <a:ext cx="5923915" cy="4999355"/>
                    </a:xfrm>
                    <a:prstGeom prst="rect">
                      <a:avLst/>
                    </a:prstGeom>
                    <a:noFill/>
                    <a:ln w="9525">
                      <a:noFill/>
                      <a:miter lim="800000"/>
                      <a:headEnd/>
                      <a:tailEnd/>
                    </a:ln>
                  </pic:spPr>
                </pic:pic>
              </a:graphicData>
            </a:graphic>
          </wp:inline>
        </w:drawing>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Объем образовательных программ направления подготовки бакалавров в зачетных единицах (кредитах) в целом составил 240 единиц.</w:t>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Дополнительные кредиты выделены на образовательные программы по направлениям подготовки (в основном, на изучение иностранных языков):</w:t>
      </w:r>
    </w:p>
    <w:p w:rsidR="00D55D38" w:rsidRPr="00BE5F3B" w:rsidRDefault="00D55D38" w:rsidP="00C42305">
      <w:pPr>
        <w:pStyle w:val="af7"/>
        <w:numPr>
          <w:ilvl w:val="0"/>
          <w:numId w:val="28"/>
        </w:numPr>
        <w:jc w:val="both"/>
        <w:rPr>
          <w:rFonts w:ascii="Times New Roman" w:hAnsi="Times New Roman"/>
          <w:sz w:val="24"/>
          <w:szCs w:val="24"/>
          <w:lang w:val="ru-RU"/>
        </w:rPr>
      </w:pPr>
      <w:r w:rsidRPr="00BE5F3B">
        <w:rPr>
          <w:rFonts w:ascii="Times New Roman" w:hAnsi="Times New Roman"/>
          <w:sz w:val="24"/>
          <w:szCs w:val="24"/>
          <w:lang w:val="ru-RU"/>
        </w:rPr>
        <w:t xml:space="preserve"> 080100.62 «Экономика», профиль специальных дисциплин «Мировая экономика» - 30 кредитов (всего 270 кредитов);</w:t>
      </w:r>
    </w:p>
    <w:p w:rsidR="00D55D38" w:rsidRPr="00BE5F3B" w:rsidRDefault="00D55D38" w:rsidP="00C42305">
      <w:pPr>
        <w:pStyle w:val="af7"/>
        <w:numPr>
          <w:ilvl w:val="0"/>
          <w:numId w:val="28"/>
        </w:numPr>
        <w:jc w:val="both"/>
        <w:rPr>
          <w:rFonts w:ascii="Times New Roman" w:hAnsi="Times New Roman"/>
          <w:sz w:val="24"/>
          <w:szCs w:val="24"/>
          <w:lang w:val="ru-RU"/>
        </w:rPr>
      </w:pPr>
      <w:r w:rsidRPr="00BE5F3B">
        <w:rPr>
          <w:rFonts w:ascii="Times New Roman" w:hAnsi="Times New Roman"/>
          <w:sz w:val="24"/>
          <w:szCs w:val="24"/>
          <w:lang w:val="ru-RU"/>
        </w:rPr>
        <w:t>032100.62 «Востоковедение, африканистика» - 30 кредитов (всего 270 кредитов);</w:t>
      </w:r>
    </w:p>
    <w:p w:rsidR="00D55D38" w:rsidRPr="00BE5F3B" w:rsidRDefault="00D55D38" w:rsidP="00C42305">
      <w:pPr>
        <w:pStyle w:val="af7"/>
        <w:numPr>
          <w:ilvl w:val="0"/>
          <w:numId w:val="28"/>
        </w:numPr>
        <w:jc w:val="both"/>
        <w:rPr>
          <w:rFonts w:ascii="Times New Roman" w:hAnsi="Times New Roman"/>
          <w:sz w:val="24"/>
          <w:szCs w:val="24"/>
          <w:lang w:val="ru-RU"/>
        </w:rPr>
      </w:pPr>
      <w:r w:rsidRPr="00BE5F3B">
        <w:rPr>
          <w:rFonts w:ascii="Times New Roman" w:hAnsi="Times New Roman"/>
          <w:sz w:val="24"/>
          <w:szCs w:val="24"/>
          <w:lang w:val="ru-RU"/>
        </w:rPr>
        <w:t>030600.62 «История» - 30 кредитов (всего 270 кредитов);</w:t>
      </w:r>
    </w:p>
    <w:p w:rsidR="00D55D38" w:rsidRPr="00BE5F3B" w:rsidRDefault="00D55D38" w:rsidP="00C42305">
      <w:pPr>
        <w:pStyle w:val="af7"/>
        <w:numPr>
          <w:ilvl w:val="0"/>
          <w:numId w:val="28"/>
        </w:numPr>
        <w:jc w:val="both"/>
        <w:rPr>
          <w:rFonts w:ascii="Times New Roman" w:hAnsi="Times New Roman"/>
          <w:sz w:val="24"/>
          <w:szCs w:val="24"/>
          <w:lang w:val="ru-RU"/>
        </w:rPr>
      </w:pPr>
      <w:r w:rsidRPr="00BE5F3B">
        <w:rPr>
          <w:rFonts w:ascii="Times New Roman" w:hAnsi="Times New Roman"/>
          <w:sz w:val="24"/>
          <w:szCs w:val="24"/>
          <w:lang w:val="ru-RU"/>
        </w:rPr>
        <w:t>031900.62 «Международные отношения» - 20 кредитов (всего 260 кредитов);</w:t>
      </w:r>
    </w:p>
    <w:p w:rsidR="00D55D38" w:rsidRPr="00BE5F3B" w:rsidRDefault="00D55D38" w:rsidP="00C42305">
      <w:pPr>
        <w:pStyle w:val="af7"/>
        <w:numPr>
          <w:ilvl w:val="0"/>
          <w:numId w:val="28"/>
        </w:numPr>
        <w:jc w:val="both"/>
        <w:rPr>
          <w:rFonts w:ascii="Times New Roman" w:hAnsi="Times New Roman"/>
          <w:sz w:val="24"/>
          <w:szCs w:val="24"/>
          <w:lang w:val="ru-RU"/>
        </w:rPr>
      </w:pPr>
      <w:r w:rsidRPr="00BE5F3B">
        <w:rPr>
          <w:rFonts w:ascii="Times New Roman" w:hAnsi="Times New Roman"/>
          <w:sz w:val="24"/>
          <w:szCs w:val="24"/>
          <w:lang w:val="ru-RU"/>
        </w:rPr>
        <w:t>030900.62 «Юриспруденция» - 20 кредитов (всего 260 кредитов);</w:t>
      </w:r>
    </w:p>
    <w:p w:rsidR="00D55D38" w:rsidRPr="00BE5F3B" w:rsidRDefault="00D55D38" w:rsidP="00C42305">
      <w:pPr>
        <w:pStyle w:val="af7"/>
        <w:numPr>
          <w:ilvl w:val="0"/>
          <w:numId w:val="28"/>
        </w:numPr>
        <w:jc w:val="both"/>
        <w:rPr>
          <w:rFonts w:ascii="Times New Roman" w:hAnsi="Times New Roman"/>
          <w:sz w:val="24"/>
          <w:szCs w:val="24"/>
          <w:lang w:val="ru-RU"/>
        </w:rPr>
      </w:pPr>
      <w:r w:rsidRPr="00BE5F3B">
        <w:rPr>
          <w:rFonts w:ascii="Times New Roman" w:hAnsi="Times New Roman"/>
          <w:sz w:val="24"/>
          <w:szCs w:val="24"/>
          <w:lang w:val="ru-RU"/>
        </w:rPr>
        <w:lastRenderedPageBreak/>
        <w:t>030100.62 «Философия» - 20 кредитов (всего 260 кредитов);</w:t>
      </w:r>
    </w:p>
    <w:p w:rsidR="00D55D38" w:rsidRPr="00BE5F3B" w:rsidRDefault="00D55D38" w:rsidP="00C42305">
      <w:pPr>
        <w:pStyle w:val="af7"/>
        <w:numPr>
          <w:ilvl w:val="0"/>
          <w:numId w:val="28"/>
        </w:numPr>
        <w:jc w:val="both"/>
        <w:rPr>
          <w:rFonts w:ascii="Times New Roman" w:hAnsi="Times New Roman"/>
          <w:sz w:val="24"/>
          <w:szCs w:val="24"/>
          <w:lang w:val="ru-RU"/>
        </w:rPr>
      </w:pPr>
      <w:r w:rsidRPr="00BE5F3B">
        <w:rPr>
          <w:rFonts w:ascii="Times New Roman" w:hAnsi="Times New Roman"/>
          <w:sz w:val="24"/>
          <w:szCs w:val="24"/>
          <w:lang w:val="ru-RU"/>
        </w:rPr>
        <w:t>033000.62 «</w:t>
      </w:r>
      <w:proofErr w:type="spellStart"/>
      <w:r w:rsidRPr="00BE5F3B">
        <w:rPr>
          <w:rFonts w:ascii="Times New Roman" w:hAnsi="Times New Roman"/>
          <w:sz w:val="24"/>
          <w:szCs w:val="24"/>
          <w:lang w:val="ru-RU"/>
        </w:rPr>
        <w:t>Культурология</w:t>
      </w:r>
      <w:proofErr w:type="spellEnd"/>
      <w:r w:rsidRPr="00BE5F3B">
        <w:rPr>
          <w:rFonts w:ascii="Times New Roman" w:hAnsi="Times New Roman"/>
          <w:sz w:val="24"/>
          <w:szCs w:val="24"/>
          <w:lang w:val="ru-RU"/>
        </w:rPr>
        <w:t>» - 20 кредитов (всего 260 кредитов).</w:t>
      </w:r>
    </w:p>
    <w:p w:rsidR="00D55D38" w:rsidRPr="00BE5F3B" w:rsidRDefault="00D55D38" w:rsidP="00A41093">
      <w:pPr>
        <w:jc w:val="both"/>
        <w:rPr>
          <w:rFonts w:ascii="Times New Roman" w:hAnsi="Times New Roman"/>
          <w:sz w:val="24"/>
          <w:szCs w:val="24"/>
          <w:lang w:val="ru-RU"/>
        </w:rPr>
      </w:pPr>
      <w:r w:rsidRPr="00BE5F3B">
        <w:rPr>
          <w:rFonts w:ascii="Times New Roman" w:hAnsi="Times New Roman"/>
          <w:sz w:val="24"/>
          <w:szCs w:val="24"/>
          <w:lang w:val="ru-RU"/>
        </w:rPr>
        <w:t xml:space="preserve">Основные структурные отличия </w:t>
      </w:r>
      <w:proofErr w:type="spellStart"/>
      <w:r w:rsidRPr="00BE5F3B">
        <w:rPr>
          <w:rFonts w:ascii="Times New Roman" w:hAnsi="Times New Roman"/>
          <w:sz w:val="24"/>
          <w:szCs w:val="24"/>
          <w:lang w:val="ru-RU"/>
        </w:rPr>
        <w:t>БУПов</w:t>
      </w:r>
      <w:proofErr w:type="spellEnd"/>
      <w:r w:rsidRPr="00BE5F3B">
        <w:rPr>
          <w:rFonts w:ascii="Times New Roman" w:hAnsi="Times New Roman"/>
          <w:sz w:val="24"/>
          <w:szCs w:val="24"/>
          <w:lang w:val="ru-RU"/>
        </w:rPr>
        <w:t xml:space="preserve"> филиалов от </w:t>
      </w:r>
      <w:proofErr w:type="spellStart"/>
      <w:r w:rsidRPr="00BE5F3B">
        <w:rPr>
          <w:rFonts w:ascii="Times New Roman" w:hAnsi="Times New Roman"/>
          <w:sz w:val="24"/>
          <w:szCs w:val="24"/>
          <w:lang w:val="ru-RU"/>
        </w:rPr>
        <w:t>БУПов</w:t>
      </w:r>
      <w:proofErr w:type="spellEnd"/>
      <w:r w:rsidRPr="00BE5F3B">
        <w:rPr>
          <w:rFonts w:ascii="Times New Roman" w:hAnsi="Times New Roman"/>
          <w:sz w:val="24"/>
          <w:szCs w:val="24"/>
          <w:lang w:val="ru-RU"/>
        </w:rPr>
        <w:t xml:space="preserve"> головного университета:</w:t>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Санкт-Петербургском филиале обучение бакалавров набора 2010 года ведется по 5 БУП, отличающимся от БУП головного университета (направления 080100.62 «Экономика», 080200.62 «Менеджмент», 080200.62 «Менеджмент», профиль специальных дисциплин «Государственное и муниципальное управление», 040200.62 «Социология», 030200.62 «Политология») по числу преподаваемых дисциплин.</w:t>
      </w:r>
    </w:p>
    <w:p w:rsidR="00D55D38" w:rsidRPr="00BE5F3B" w:rsidRDefault="00D55D38" w:rsidP="00C42305">
      <w:pPr>
        <w:spacing w:before="240" w:after="0" w:line="360" w:lineRule="auto"/>
        <w:jc w:val="both"/>
        <w:rPr>
          <w:rFonts w:ascii="Times New Roman" w:hAnsi="Times New Roman"/>
          <w:noProof/>
          <w:sz w:val="24"/>
          <w:szCs w:val="24"/>
          <w:lang w:val="ru-RU" w:eastAsia="ru-RU"/>
        </w:rPr>
      </w:pPr>
      <w:proofErr w:type="gramStart"/>
      <w:r w:rsidRPr="00BE5F3B">
        <w:rPr>
          <w:rFonts w:ascii="Times New Roman" w:hAnsi="Times New Roman"/>
          <w:noProof/>
          <w:sz w:val="24"/>
          <w:szCs w:val="24"/>
          <w:lang w:val="ru-RU" w:eastAsia="ru-RU"/>
        </w:rPr>
        <w:t xml:space="preserve">В Нижегородском филиале обучение бакалавров набора 2010 года ведется по 6 БУП, в том числе 3 БУП – учебные планы головного университета (направления 030900.62 «Юриспруденция», 080100.62 «Экономика», 080100.62 «Экономика» профиль специальных дисциплин «Мировая экономика»); 3 БУП (направления 010400.62 «Прикладная математика и информатика», 080200.62 «Менеджмент», 080500.62 «Бизнес-информатика») имеют незначительные отличия соответствующих БУП головного университета, приведенные в Приложении 2.3.1 </w:t>
      </w:r>
      <w:proofErr w:type="gramEnd"/>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Пермском филиале обучение бакалавров набора 2010 года ведется по 3 БУП головного университета (направления 080100.62 «Экономика», 080200.62 «Менеджмент», 080500.62 «Бизнес-информатика»).</w:t>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Во всех БУП, разработанных филиалами университета, соблюдено требование университета, допускающее планирование не более 40 дисциплин на образовательную программу (Приложение 2.2.3). </w:t>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Приложении 2.2.4 представлено распределение зачетных единиц по циклам, разделам базовых учебных планов набора бакалавров 2010 г. в головном университете.</w:t>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Разница в распределении количества зачетных единиц по циклам и разделам БУП направлений подготовки, реализуемых в филиалах и головном университете, колеблется от 6 до 18 зачетных единиц.</w:t>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Приложении 2.2.5 представлено распределение зачетных единиц по циклам, разделам базовых учебных планов набора бакалавров 2010 г. филиалов, отличающихся от соответствующих базовых учебных планов головного университета.</w:t>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В 2010/2011 учебном году осуществлен переход на четырехмодульную систему организации учебного процесса.</w:t>
      </w:r>
    </w:p>
    <w:p w:rsidR="00D55D38" w:rsidRPr="00BE5F3B" w:rsidRDefault="00D55D38" w:rsidP="00C42305">
      <w:pPr>
        <w:spacing w:before="240" w:after="0" w:line="360" w:lineRule="auto"/>
        <w:jc w:val="both"/>
        <w:rPr>
          <w:rFonts w:ascii="Times New Roman" w:hAnsi="Times New Roman"/>
          <w:b/>
          <w:sz w:val="24"/>
          <w:szCs w:val="24"/>
          <w:lang w:val="ru-RU"/>
        </w:rPr>
      </w:pPr>
      <w:r w:rsidRPr="00BE5F3B">
        <w:rPr>
          <w:rFonts w:ascii="Times New Roman" w:hAnsi="Times New Roman"/>
          <w:noProof/>
          <w:sz w:val="24"/>
          <w:szCs w:val="24"/>
          <w:lang w:val="ru-RU" w:eastAsia="ru-RU"/>
        </w:rPr>
        <w:t>В отчетном учебном году введен электронный регламент разработки РУП. Деятельность по совершенствованию и механизма продолжится в 2010/2011 учебном году.</w:t>
      </w:r>
      <w:bookmarkStart w:id="22" w:name="_Toc245533795"/>
    </w:p>
    <w:p w:rsidR="00D55D38" w:rsidRPr="00BE5F3B" w:rsidRDefault="00D55D38" w:rsidP="00C7344D">
      <w:pPr>
        <w:pStyle w:val="2"/>
        <w:rPr>
          <w:rFonts w:ascii="Times New Roman" w:hAnsi="Times New Roman"/>
          <w:color w:val="auto"/>
          <w:lang w:val="ru-RU"/>
        </w:rPr>
      </w:pPr>
      <w:bookmarkStart w:id="23" w:name="_Toc278461094"/>
      <w:r w:rsidRPr="00BE5F3B">
        <w:rPr>
          <w:rFonts w:ascii="Times New Roman" w:hAnsi="Times New Roman"/>
          <w:color w:val="auto"/>
          <w:lang w:val="ru-RU"/>
        </w:rPr>
        <w:t>Анализ рабочих учебных планов</w:t>
      </w:r>
      <w:bookmarkEnd w:id="22"/>
      <w:bookmarkEnd w:id="23"/>
    </w:p>
    <w:p w:rsidR="00D55D38" w:rsidRPr="00BE5F3B" w:rsidRDefault="00D55D38" w:rsidP="00F05F04">
      <w:pPr>
        <w:spacing w:after="0" w:line="360" w:lineRule="auto"/>
        <w:jc w:val="both"/>
        <w:rPr>
          <w:rFonts w:ascii="Times New Roman" w:hAnsi="Times New Roman"/>
          <w:noProof/>
          <w:sz w:val="24"/>
          <w:szCs w:val="24"/>
          <w:lang w:val="ru-RU" w:eastAsia="ru-RU"/>
        </w:rPr>
      </w:pPr>
      <w:proofErr w:type="gramStart"/>
      <w:r w:rsidRPr="00BE5F3B">
        <w:rPr>
          <w:rFonts w:ascii="Times New Roman" w:hAnsi="Times New Roman"/>
          <w:noProof/>
          <w:sz w:val="24"/>
          <w:szCs w:val="24"/>
          <w:lang w:val="ru-RU" w:eastAsia="ru-RU"/>
        </w:rPr>
        <w:t>Сравнение рабочих учебных планов на 2008/2009, 2009/2010 и 2010/2011 учебные годы по основным методическим регламентам организации учебного процесса (доля самостоятельной работы студентов, недельная аудиторная нагрузка, испытания итогового контроля, доля дисциплин по выбору) иллюстрирует совершенствование образовательных программ, схему формирования структуры учебного процесса в соответствии со статусом исследовательского университета, динамику количественного роста направлений подготовки.</w:t>
      </w:r>
      <w:proofErr w:type="gramEnd"/>
    </w:p>
    <w:p w:rsidR="00D55D38" w:rsidRPr="00BE5F3B" w:rsidRDefault="00D55D38" w:rsidP="00F05F04">
      <w:pPr>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Перечень рабочих учебных планов на 2009/2010 учебный год головного университета и филиалов университета приведен в Приложении 2.3.1; на 2010/2011 учебный год – в Приложении 2.3.2.</w:t>
      </w:r>
    </w:p>
    <w:p w:rsidR="00D55D38" w:rsidRPr="00BE5F3B" w:rsidRDefault="00D55D38" w:rsidP="00F05F04">
      <w:pPr>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Доля самостоятельной работы на факультетах и отделениях </w:t>
      </w:r>
      <w:r w:rsidRPr="00BE5F3B">
        <w:rPr>
          <w:rFonts w:ascii="Times New Roman" w:hAnsi="Times New Roman"/>
          <w:noProof/>
          <w:sz w:val="24"/>
          <w:szCs w:val="24"/>
          <w:lang w:val="ru-RU" w:eastAsia="ru-RU"/>
        </w:rPr>
        <w:br/>
        <w:t>головного университета в рабочих учебных планах 2008/2009-2010/2011 уч. г. показана в Приложении 2.3.3; по филиалам университета за 2008/2009-2010/2011 учебные годы - в Приложении 2.3.4</w:t>
      </w:r>
    </w:p>
    <w:p w:rsidR="00D55D38" w:rsidRPr="00BE5F3B" w:rsidRDefault="00D55D38" w:rsidP="00F05F04">
      <w:pPr>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Динамика средней доли самостоятельной работы </w:t>
      </w:r>
      <w:r w:rsidRPr="00BE5F3B">
        <w:rPr>
          <w:rFonts w:ascii="Times New Roman" w:hAnsi="Times New Roman"/>
          <w:noProof/>
          <w:sz w:val="24"/>
          <w:szCs w:val="24"/>
          <w:lang w:val="ru-RU" w:eastAsia="ru-RU"/>
        </w:rPr>
        <w:br/>
        <w:t>по уровням подготовки  за 2008/2009-2010/2011 учебные годы  представлена в следующей таблице (</w:t>
      </w:r>
      <w:fldSimple w:instr=" REF _Ref277683621 \h  \* MERGEFORMAT ">
        <w:r w:rsidRPr="00BE5F3B">
          <w:rPr>
            <w:rFonts w:ascii="Times New Roman" w:hAnsi="Times New Roman"/>
            <w:lang w:val="ru-RU"/>
          </w:rPr>
          <w:t xml:space="preserve">Таблица </w:t>
        </w:r>
        <w:r w:rsidRPr="00BE5F3B">
          <w:rPr>
            <w:rFonts w:ascii="Times New Roman" w:hAnsi="Times New Roman"/>
            <w:noProof/>
            <w:lang w:val="ru-RU"/>
          </w:rPr>
          <w:t>4</w:t>
        </w:r>
      </w:fldSimple>
      <w:r w:rsidRPr="00BE5F3B">
        <w:rPr>
          <w:rFonts w:ascii="Times New Roman" w:hAnsi="Times New Roman"/>
          <w:noProof/>
          <w:sz w:val="24"/>
          <w:szCs w:val="24"/>
          <w:lang w:val="ru-RU" w:eastAsia="ru-RU"/>
        </w:rPr>
        <w:t>) и на диаграммах – отдельно по бакалавриату (</w:t>
      </w:r>
      <w:fldSimple w:instr=" REF _Ref277683880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10</w:t>
        </w:r>
      </w:fldSimple>
      <w:r w:rsidRPr="00BE5F3B">
        <w:rPr>
          <w:rFonts w:ascii="Times New Roman" w:hAnsi="Times New Roman"/>
          <w:noProof/>
          <w:sz w:val="24"/>
          <w:szCs w:val="24"/>
          <w:lang w:val="ru-RU" w:eastAsia="ru-RU"/>
        </w:rPr>
        <w:t>) и магистратуре (</w:t>
      </w:r>
      <w:fldSimple w:instr=" REF _Ref277684005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11</w:t>
        </w:r>
      </w:fldSimple>
      <w:r w:rsidRPr="00BE5F3B">
        <w:rPr>
          <w:rFonts w:ascii="Times New Roman" w:hAnsi="Times New Roman"/>
          <w:noProof/>
          <w:sz w:val="24"/>
          <w:szCs w:val="24"/>
          <w:lang w:val="ru-RU" w:eastAsia="ru-RU"/>
        </w:rPr>
        <w:t>).</w:t>
      </w:r>
    </w:p>
    <w:p w:rsidR="00D55D38" w:rsidRPr="00BE5F3B" w:rsidRDefault="00C71085" w:rsidP="00C71085">
      <w:pPr>
        <w:rPr>
          <w:rFonts w:ascii="Times New Roman" w:hAnsi="Times New Roman"/>
          <w:sz w:val="24"/>
          <w:szCs w:val="24"/>
        </w:rPr>
      </w:pPr>
      <w:r w:rsidRPr="00C53DD4">
        <w:rPr>
          <w:b/>
          <w:noProof/>
          <w:lang w:val="ru-RU" w:eastAsia="ru-RU"/>
        </w:rPr>
        <w:lastRenderedPageBreak/>
        <w:drawing>
          <wp:anchor distT="0" distB="0" distL="114300" distR="114300" simplePos="0" relativeHeight="251653120" behindDoc="0" locked="0" layoutInCell="1" allowOverlap="1">
            <wp:simplePos x="0" y="0"/>
            <wp:positionH relativeFrom="column">
              <wp:posOffset>100965</wp:posOffset>
            </wp:positionH>
            <wp:positionV relativeFrom="paragraph">
              <wp:posOffset>239395</wp:posOffset>
            </wp:positionV>
            <wp:extent cx="5854700" cy="3022600"/>
            <wp:effectExtent l="0" t="0" r="0" b="0"/>
            <wp:wrapSquare wrapText="bothSides"/>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a:stretch>
                      <a:fillRect/>
                    </a:stretch>
                  </pic:blipFill>
                  <pic:spPr bwMode="auto">
                    <a:xfrm>
                      <a:off x="0" y="0"/>
                      <a:ext cx="5854700" cy="3022600"/>
                    </a:xfrm>
                    <a:prstGeom prst="rect">
                      <a:avLst/>
                    </a:prstGeom>
                    <a:noFill/>
                  </pic:spPr>
                </pic:pic>
              </a:graphicData>
            </a:graphic>
          </wp:anchor>
        </w:drawing>
      </w:r>
      <w:r w:rsidR="007D1C9D" w:rsidRPr="007D1C9D">
        <w:rPr>
          <w:b/>
          <w:noProof/>
          <w:lang w:val="ru-RU" w:eastAsia="ru-RU"/>
        </w:rPr>
        <w:pict>
          <v:shapetype id="_x0000_t202" coordsize="21600,21600" o:spt="202" path="m,l,21600r21600,l21600,xe">
            <v:stroke joinstyle="miter"/>
            <v:path gradientshapeok="t" o:connecttype="rect"/>
          </v:shapetype>
          <v:shape id="_x0000_s1028" type="#_x0000_t202" style="position:absolute;margin-left:7.5pt;margin-top:-5.85pt;width:460.5pt;height:17.85pt;z-index:251657216;mso-position-horizontal-relative:text;mso-position-vertical-relative:text" stroked="f">
            <v:textbox style="mso-next-textbox:#_x0000_s1028" inset="0,0,0,0">
              <w:txbxContent>
                <w:p w:rsidR="000D65CB" w:rsidRPr="00C53DD4" w:rsidRDefault="000D65CB" w:rsidP="00F05F04">
                  <w:pPr>
                    <w:pStyle w:val="af0"/>
                    <w:rPr>
                      <w:noProof/>
                      <w:color w:val="auto"/>
                      <w:sz w:val="24"/>
                      <w:szCs w:val="24"/>
                    </w:rPr>
                  </w:pPr>
                  <w:bookmarkStart w:id="24" w:name="_Ref277683880"/>
                  <w:r w:rsidRPr="00C53DD4">
                    <w:rPr>
                      <w:color w:val="auto"/>
                      <w:sz w:val="24"/>
                      <w:szCs w:val="24"/>
                    </w:rPr>
                    <w:t xml:space="preserve">Диаграмма </w:t>
                  </w:r>
                  <w:r w:rsidR="007D1C9D" w:rsidRPr="00C53DD4">
                    <w:rPr>
                      <w:color w:val="auto"/>
                      <w:sz w:val="24"/>
                      <w:szCs w:val="24"/>
                    </w:rPr>
                    <w:fldChar w:fldCharType="begin"/>
                  </w:r>
                  <w:r w:rsidRPr="00C53DD4">
                    <w:rPr>
                      <w:color w:val="auto"/>
                      <w:sz w:val="24"/>
                      <w:szCs w:val="24"/>
                    </w:rPr>
                    <w:instrText xml:space="preserve"> SEQ Диаграмма \* ARABIC </w:instrText>
                  </w:r>
                  <w:r w:rsidR="007D1C9D" w:rsidRPr="00C53DD4">
                    <w:rPr>
                      <w:color w:val="auto"/>
                      <w:sz w:val="24"/>
                      <w:szCs w:val="24"/>
                    </w:rPr>
                    <w:fldChar w:fldCharType="separate"/>
                  </w:r>
                  <w:r w:rsidRPr="00C53DD4">
                    <w:rPr>
                      <w:noProof/>
                      <w:color w:val="auto"/>
                      <w:sz w:val="24"/>
                      <w:szCs w:val="24"/>
                    </w:rPr>
                    <w:t>10</w:t>
                  </w:r>
                  <w:r w:rsidR="007D1C9D" w:rsidRPr="00C53DD4">
                    <w:rPr>
                      <w:color w:val="auto"/>
                      <w:sz w:val="24"/>
                      <w:szCs w:val="24"/>
                    </w:rPr>
                    <w:fldChar w:fldCharType="end"/>
                  </w:r>
                  <w:bookmarkEnd w:id="24"/>
                </w:p>
              </w:txbxContent>
            </v:textbox>
            <w10:wrap type="square"/>
          </v:shape>
        </w:pict>
      </w:r>
      <w:bookmarkStart w:id="25" w:name="_Ref277684005"/>
      <w:proofErr w:type="spellStart"/>
      <w:r w:rsidR="00D55D38" w:rsidRPr="00C53DD4">
        <w:rPr>
          <w:rFonts w:ascii="Times New Roman" w:hAnsi="Times New Roman"/>
          <w:b/>
          <w:sz w:val="24"/>
          <w:szCs w:val="24"/>
        </w:rPr>
        <w:t>Диаграмма</w:t>
      </w:r>
      <w:proofErr w:type="spellEnd"/>
      <w:r w:rsidR="00D55D38" w:rsidRPr="00C53DD4">
        <w:rPr>
          <w:rFonts w:ascii="Times New Roman" w:hAnsi="Times New Roman"/>
          <w:b/>
          <w:sz w:val="24"/>
          <w:szCs w:val="24"/>
        </w:rPr>
        <w:t xml:space="preserve"> </w:t>
      </w:r>
      <w:r w:rsidR="007D1C9D" w:rsidRPr="00C53DD4">
        <w:rPr>
          <w:rFonts w:ascii="Times New Roman" w:hAnsi="Times New Roman"/>
          <w:b/>
          <w:sz w:val="24"/>
          <w:szCs w:val="24"/>
        </w:rPr>
        <w:fldChar w:fldCharType="begin"/>
      </w:r>
      <w:r w:rsidR="00D55D38" w:rsidRPr="00C53DD4">
        <w:rPr>
          <w:rFonts w:ascii="Times New Roman" w:hAnsi="Times New Roman"/>
          <w:b/>
          <w:sz w:val="24"/>
          <w:szCs w:val="24"/>
        </w:rPr>
        <w:instrText xml:space="preserve"> SEQ Диаграмма \* ARABIC </w:instrText>
      </w:r>
      <w:r w:rsidR="007D1C9D" w:rsidRPr="00C53DD4">
        <w:rPr>
          <w:rFonts w:ascii="Times New Roman" w:hAnsi="Times New Roman"/>
          <w:b/>
          <w:sz w:val="24"/>
          <w:szCs w:val="24"/>
        </w:rPr>
        <w:fldChar w:fldCharType="separate"/>
      </w:r>
      <w:r w:rsidR="00995407" w:rsidRPr="00C53DD4">
        <w:rPr>
          <w:rFonts w:ascii="Times New Roman" w:hAnsi="Times New Roman"/>
          <w:b/>
          <w:noProof/>
          <w:sz w:val="24"/>
          <w:szCs w:val="24"/>
        </w:rPr>
        <w:t>11</w:t>
      </w:r>
      <w:r w:rsidR="007D1C9D" w:rsidRPr="00C53DD4">
        <w:rPr>
          <w:rFonts w:ascii="Times New Roman" w:hAnsi="Times New Roman"/>
          <w:b/>
          <w:sz w:val="24"/>
          <w:szCs w:val="24"/>
        </w:rPr>
        <w:fldChar w:fldCharType="end"/>
      </w:r>
      <w:bookmarkEnd w:id="25"/>
      <w:r w:rsidRPr="00BE5F3B">
        <w:rPr>
          <w:rFonts w:ascii="Times New Roman" w:hAnsi="Times New Roman"/>
          <w:noProof/>
          <w:sz w:val="24"/>
          <w:szCs w:val="24"/>
          <w:lang w:val="ru-RU" w:eastAsia="ru-RU"/>
        </w:rPr>
        <w:drawing>
          <wp:inline distT="0" distB="0" distL="0" distR="0">
            <wp:extent cx="5777416" cy="2755900"/>
            <wp:effectExtent l="0" t="0" r="0" b="0"/>
            <wp:docPr id="10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8"/>
                    <a:srcRect/>
                    <a:stretch>
                      <a:fillRect/>
                    </a:stretch>
                  </pic:blipFill>
                  <pic:spPr bwMode="auto">
                    <a:xfrm>
                      <a:off x="0" y="0"/>
                      <a:ext cx="5784850" cy="2759446"/>
                    </a:xfrm>
                    <a:prstGeom prst="rect">
                      <a:avLst/>
                    </a:prstGeom>
                    <a:noFill/>
                    <a:ln w="9525">
                      <a:noFill/>
                      <a:miter lim="800000"/>
                      <a:headEnd/>
                      <a:tailEnd/>
                    </a:ln>
                  </pic:spPr>
                </pic:pic>
              </a:graphicData>
            </a:graphic>
          </wp:inline>
        </w:drawing>
      </w:r>
    </w:p>
    <w:p w:rsidR="00771A9A" w:rsidRPr="00BE5F3B" w:rsidRDefault="00771A9A" w:rsidP="00771A9A">
      <w:pPr>
        <w:pStyle w:val="af0"/>
        <w:keepNext/>
        <w:rPr>
          <w:rFonts w:ascii="Times New Roman" w:hAnsi="Times New Roman"/>
          <w:color w:val="auto"/>
          <w:sz w:val="22"/>
          <w:szCs w:val="22"/>
        </w:rPr>
      </w:pPr>
      <w:bookmarkStart w:id="26" w:name="_Ref277683621"/>
      <w:r w:rsidRPr="00BE5F3B">
        <w:rPr>
          <w:rFonts w:ascii="Times New Roman" w:hAnsi="Times New Roman"/>
          <w:color w:val="auto"/>
          <w:sz w:val="22"/>
          <w:szCs w:val="22"/>
        </w:rPr>
        <w:t xml:space="preserve">Таблица </w:t>
      </w:r>
      <w:r w:rsidR="007D1C9D" w:rsidRPr="00BE5F3B">
        <w:rPr>
          <w:rFonts w:ascii="Times New Roman" w:hAnsi="Times New Roman"/>
          <w:color w:val="auto"/>
          <w:sz w:val="22"/>
          <w:szCs w:val="22"/>
        </w:rPr>
        <w:fldChar w:fldCharType="begin"/>
      </w:r>
      <w:r w:rsidRPr="00BE5F3B">
        <w:rPr>
          <w:rFonts w:ascii="Times New Roman" w:hAnsi="Times New Roman"/>
          <w:color w:val="auto"/>
          <w:sz w:val="22"/>
          <w:szCs w:val="22"/>
        </w:rPr>
        <w:instrText xml:space="preserve"> SEQ Таблица \* ARABIC </w:instrText>
      </w:r>
      <w:r w:rsidR="007D1C9D" w:rsidRPr="00BE5F3B">
        <w:rPr>
          <w:rFonts w:ascii="Times New Roman" w:hAnsi="Times New Roman"/>
          <w:color w:val="auto"/>
          <w:sz w:val="22"/>
          <w:szCs w:val="22"/>
        </w:rPr>
        <w:fldChar w:fldCharType="separate"/>
      </w:r>
      <w:r w:rsidRPr="00BE5F3B">
        <w:rPr>
          <w:rFonts w:ascii="Times New Roman" w:hAnsi="Times New Roman"/>
          <w:noProof/>
          <w:color w:val="auto"/>
          <w:sz w:val="22"/>
          <w:szCs w:val="22"/>
        </w:rPr>
        <w:t>4</w:t>
      </w:r>
      <w:r w:rsidR="007D1C9D" w:rsidRPr="00BE5F3B">
        <w:rPr>
          <w:rFonts w:ascii="Times New Roman" w:hAnsi="Times New Roman"/>
          <w:color w:val="auto"/>
          <w:sz w:val="22"/>
          <w:szCs w:val="22"/>
        </w:rPr>
        <w:fldChar w:fldCharType="end"/>
      </w:r>
      <w:bookmarkEnd w:id="26"/>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3"/>
        <w:gridCol w:w="709"/>
        <w:gridCol w:w="709"/>
        <w:gridCol w:w="711"/>
        <w:gridCol w:w="707"/>
        <w:gridCol w:w="709"/>
        <w:gridCol w:w="717"/>
        <w:gridCol w:w="567"/>
        <w:gridCol w:w="565"/>
        <w:gridCol w:w="704"/>
        <w:gridCol w:w="707"/>
        <w:gridCol w:w="707"/>
        <w:gridCol w:w="711"/>
      </w:tblGrid>
      <w:tr w:rsidR="00771A9A" w:rsidRPr="00BE5F3B" w:rsidTr="00A14A6F">
        <w:trPr>
          <w:trHeight w:val="713"/>
        </w:trPr>
        <w:tc>
          <w:tcPr>
            <w:tcW w:w="605" w:type="pct"/>
            <w:vMerge w:val="restart"/>
            <w:vAlign w:val="center"/>
          </w:tcPr>
          <w:p w:rsidR="00771A9A" w:rsidRPr="00BE5F3B" w:rsidRDefault="00771A9A" w:rsidP="00A14A6F">
            <w:pPr>
              <w:spacing w:after="0" w:line="240" w:lineRule="auto"/>
              <w:rPr>
                <w:rFonts w:ascii="Times New Roman" w:hAnsi="Times New Roman"/>
                <w:sz w:val="24"/>
                <w:szCs w:val="24"/>
                <w:lang w:val="ru-RU" w:eastAsia="ru-RU"/>
              </w:rPr>
            </w:pPr>
            <w:proofErr w:type="spellStart"/>
            <w:r w:rsidRPr="00BE5F3B">
              <w:rPr>
                <w:rFonts w:ascii="Times New Roman" w:hAnsi="Times New Roman"/>
                <w:sz w:val="24"/>
                <w:szCs w:val="24"/>
                <w:lang w:eastAsia="ru-RU"/>
              </w:rPr>
              <w:t>Уровень</w:t>
            </w:r>
            <w:proofErr w:type="spellEnd"/>
            <w:r w:rsidRPr="00BE5F3B">
              <w:rPr>
                <w:rFonts w:ascii="Times New Roman" w:hAnsi="Times New Roman"/>
                <w:sz w:val="24"/>
                <w:szCs w:val="24"/>
                <w:lang w:eastAsia="ru-RU"/>
              </w:rPr>
              <w:t xml:space="preserve"> </w:t>
            </w:r>
            <w:proofErr w:type="spellStart"/>
            <w:r w:rsidRPr="00BE5F3B">
              <w:rPr>
                <w:rFonts w:ascii="Times New Roman" w:hAnsi="Times New Roman"/>
                <w:sz w:val="24"/>
                <w:szCs w:val="24"/>
                <w:lang w:eastAsia="ru-RU"/>
              </w:rPr>
              <w:t>подготов</w:t>
            </w:r>
            <w:proofErr w:type="spellEnd"/>
            <w:r w:rsidRPr="00BE5F3B">
              <w:rPr>
                <w:rFonts w:ascii="Times New Roman" w:hAnsi="Times New Roman"/>
                <w:sz w:val="24"/>
                <w:szCs w:val="24"/>
                <w:lang w:val="ru-RU" w:eastAsia="ru-RU"/>
              </w:rPr>
              <w:t>-</w:t>
            </w:r>
            <w:proofErr w:type="spellStart"/>
            <w:r w:rsidRPr="00BE5F3B">
              <w:rPr>
                <w:rFonts w:ascii="Times New Roman" w:hAnsi="Times New Roman"/>
                <w:sz w:val="24"/>
                <w:szCs w:val="24"/>
                <w:lang w:eastAsia="ru-RU"/>
              </w:rPr>
              <w:t>ки</w:t>
            </w:r>
            <w:proofErr w:type="spellEnd"/>
          </w:p>
        </w:tc>
        <w:tc>
          <w:tcPr>
            <w:tcW w:w="1138" w:type="pct"/>
            <w:gridSpan w:val="3"/>
            <w:vAlign w:val="center"/>
          </w:tcPr>
          <w:p w:rsidR="00771A9A" w:rsidRPr="00BE5F3B" w:rsidRDefault="00771A9A" w:rsidP="00A14A6F">
            <w:pPr>
              <w:spacing w:after="0" w:line="240" w:lineRule="auto"/>
              <w:jc w:val="center"/>
              <w:rPr>
                <w:rFonts w:ascii="Times New Roman" w:hAnsi="Times New Roman"/>
                <w:lang w:val="ru-RU" w:eastAsia="ru-RU"/>
              </w:rPr>
            </w:pPr>
            <w:proofErr w:type="spellStart"/>
            <w:r w:rsidRPr="00BE5F3B">
              <w:rPr>
                <w:rFonts w:ascii="Times New Roman" w:hAnsi="Times New Roman"/>
                <w:lang w:eastAsia="ru-RU"/>
              </w:rPr>
              <w:t>Головной</w:t>
            </w:r>
            <w:proofErr w:type="spellEnd"/>
            <w:r w:rsidRPr="00BE5F3B">
              <w:rPr>
                <w:rFonts w:ascii="Times New Roman" w:hAnsi="Times New Roman"/>
                <w:lang w:eastAsia="ru-RU"/>
              </w:rPr>
              <w:t xml:space="preserve"> </w:t>
            </w:r>
            <w:proofErr w:type="spellStart"/>
            <w:r w:rsidRPr="00BE5F3B">
              <w:rPr>
                <w:rFonts w:ascii="Times New Roman" w:hAnsi="Times New Roman"/>
                <w:lang w:eastAsia="ru-RU"/>
              </w:rPr>
              <w:t>университет</w:t>
            </w:r>
            <w:proofErr w:type="spellEnd"/>
          </w:p>
        </w:tc>
        <w:tc>
          <w:tcPr>
            <w:tcW w:w="1140" w:type="pct"/>
            <w:gridSpan w:val="3"/>
            <w:vAlign w:val="center"/>
          </w:tcPr>
          <w:p w:rsidR="00771A9A" w:rsidRPr="00BE5F3B" w:rsidRDefault="00771A9A" w:rsidP="00A14A6F">
            <w:pPr>
              <w:spacing w:after="0" w:line="240" w:lineRule="auto"/>
              <w:jc w:val="center"/>
              <w:rPr>
                <w:rFonts w:ascii="Times New Roman" w:hAnsi="Times New Roman"/>
                <w:lang w:eastAsia="ru-RU"/>
              </w:rPr>
            </w:pPr>
            <w:proofErr w:type="spellStart"/>
            <w:r w:rsidRPr="00BE5F3B">
              <w:rPr>
                <w:rFonts w:ascii="Times New Roman" w:hAnsi="Times New Roman"/>
                <w:lang w:eastAsia="ru-RU"/>
              </w:rPr>
              <w:t>Нижегородский</w:t>
            </w:r>
            <w:proofErr w:type="spellEnd"/>
            <w:r w:rsidRPr="00BE5F3B">
              <w:rPr>
                <w:rFonts w:ascii="Times New Roman" w:hAnsi="Times New Roman"/>
                <w:lang w:eastAsia="ru-RU"/>
              </w:rPr>
              <w:t xml:space="preserve"> </w:t>
            </w:r>
            <w:proofErr w:type="spellStart"/>
            <w:r w:rsidRPr="00BE5F3B">
              <w:rPr>
                <w:rFonts w:ascii="Times New Roman" w:hAnsi="Times New Roman"/>
                <w:lang w:eastAsia="ru-RU"/>
              </w:rPr>
              <w:t>филиал</w:t>
            </w:r>
            <w:proofErr w:type="spellEnd"/>
          </w:p>
        </w:tc>
        <w:tc>
          <w:tcPr>
            <w:tcW w:w="981" w:type="pct"/>
            <w:gridSpan w:val="3"/>
            <w:vAlign w:val="center"/>
          </w:tcPr>
          <w:p w:rsidR="00771A9A" w:rsidRPr="00BE5F3B" w:rsidRDefault="00771A9A" w:rsidP="00A14A6F">
            <w:pPr>
              <w:spacing w:after="0" w:line="240" w:lineRule="auto"/>
              <w:jc w:val="center"/>
              <w:rPr>
                <w:rFonts w:ascii="Times New Roman" w:hAnsi="Times New Roman"/>
                <w:lang w:eastAsia="ru-RU"/>
              </w:rPr>
            </w:pPr>
            <w:proofErr w:type="spellStart"/>
            <w:r w:rsidRPr="00BE5F3B">
              <w:rPr>
                <w:rFonts w:ascii="Times New Roman" w:hAnsi="Times New Roman"/>
                <w:lang w:eastAsia="ru-RU"/>
              </w:rPr>
              <w:t>Санкт-Петербургский</w:t>
            </w:r>
            <w:proofErr w:type="spellEnd"/>
            <w:r w:rsidRPr="00BE5F3B">
              <w:rPr>
                <w:rFonts w:ascii="Times New Roman" w:hAnsi="Times New Roman"/>
                <w:lang w:eastAsia="ru-RU"/>
              </w:rPr>
              <w:t xml:space="preserve"> </w:t>
            </w:r>
            <w:proofErr w:type="spellStart"/>
            <w:r w:rsidRPr="00BE5F3B">
              <w:rPr>
                <w:rFonts w:ascii="Times New Roman" w:hAnsi="Times New Roman"/>
                <w:lang w:eastAsia="ru-RU"/>
              </w:rPr>
              <w:t>филиал</w:t>
            </w:r>
            <w:proofErr w:type="spellEnd"/>
          </w:p>
        </w:tc>
        <w:tc>
          <w:tcPr>
            <w:tcW w:w="1136" w:type="pct"/>
            <w:gridSpan w:val="3"/>
            <w:vAlign w:val="center"/>
          </w:tcPr>
          <w:p w:rsidR="00771A9A" w:rsidRPr="00BE5F3B" w:rsidRDefault="00771A9A" w:rsidP="00A14A6F">
            <w:pPr>
              <w:spacing w:after="0" w:line="240" w:lineRule="auto"/>
              <w:jc w:val="center"/>
              <w:rPr>
                <w:rFonts w:ascii="Times New Roman" w:hAnsi="Times New Roman"/>
                <w:lang w:eastAsia="ru-RU"/>
              </w:rPr>
            </w:pPr>
            <w:proofErr w:type="spellStart"/>
            <w:r w:rsidRPr="00BE5F3B">
              <w:rPr>
                <w:rFonts w:ascii="Times New Roman" w:hAnsi="Times New Roman"/>
                <w:lang w:eastAsia="ru-RU"/>
              </w:rPr>
              <w:t>Пермский</w:t>
            </w:r>
            <w:proofErr w:type="spellEnd"/>
            <w:r w:rsidRPr="00BE5F3B">
              <w:rPr>
                <w:rFonts w:ascii="Times New Roman" w:hAnsi="Times New Roman"/>
                <w:lang w:eastAsia="ru-RU"/>
              </w:rPr>
              <w:t xml:space="preserve"> </w:t>
            </w:r>
            <w:proofErr w:type="spellStart"/>
            <w:r w:rsidRPr="00BE5F3B">
              <w:rPr>
                <w:rFonts w:ascii="Times New Roman" w:hAnsi="Times New Roman"/>
                <w:lang w:eastAsia="ru-RU"/>
              </w:rPr>
              <w:t>филиал</w:t>
            </w:r>
            <w:proofErr w:type="spellEnd"/>
          </w:p>
        </w:tc>
      </w:tr>
      <w:tr w:rsidR="00771A9A" w:rsidRPr="00BE5F3B" w:rsidTr="00A14A6F">
        <w:trPr>
          <w:cantSplit/>
          <w:trHeight w:val="950"/>
        </w:trPr>
        <w:tc>
          <w:tcPr>
            <w:tcW w:w="605" w:type="pct"/>
            <w:vMerge/>
            <w:vAlign w:val="center"/>
          </w:tcPr>
          <w:p w:rsidR="00771A9A" w:rsidRPr="00BE5F3B" w:rsidRDefault="00771A9A" w:rsidP="00A14A6F">
            <w:pPr>
              <w:spacing w:after="0" w:line="240" w:lineRule="auto"/>
              <w:rPr>
                <w:rFonts w:ascii="Times New Roman" w:hAnsi="Times New Roman"/>
                <w:sz w:val="24"/>
                <w:szCs w:val="24"/>
                <w:lang w:eastAsia="ru-RU"/>
              </w:rPr>
            </w:pPr>
          </w:p>
        </w:tc>
        <w:tc>
          <w:tcPr>
            <w:tcW w:w="379"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2008/2009</w:t>
            </w:r>
          </w:p>
        </w:tc>
        <w:tc>
          <w:tcPr>
            <w:tcW w:w="379"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2009/2010</w:t>
            </w:r>
          </w:p>
        </w:tc>
        <w:tc>
          <w:tcPr>
            <w:tcW w:w="380"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2010/2011</w:t>
            </w:r>
          </w:p>
        </w:tc>
        <w:tc>
          <w:tcPr>
            <w:tcW w:w="378"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2008/2009</w:t>
            </w:r>
          </w:p>
        </w:tc>
        <w:tc>
          <w:tcPr>
            <w:tcW w:w="379"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2009/2010</w:t>
            </w:r>
          </w:p>
        </w:tc>
        <w:tc>
          <w:tcPr>
            <w:tcW w:w="383"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2010/2011</w:t>
            </w:r>
          </w:p>
        </w:tc>
        <w:tc>
          <w:tcPr>
            <w:tcW w:w="303"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2008/2009</w:t>
            </w:r>
          </w:p>
        </w:tc>
        <w:tc>
          <w:tcPr>
            <w:tcW w:w="302"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2009/2010</w:t>
            </w:r>
          </w:p>
        </w:tc>
        <w:tc>
          <w:tcPr>
            <w:tcW w:w="376"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2010/2011</w:t>
            </w:r>
          </w:p>
        </w:tc>
        <w:tc>
          <w:tcPr>
            <w:tcW w:w="378"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2008/2009</w:t>
            </w:r>
          </w:p>
        </w:tc>
        <w:tc>
          <w:tcPr>
            <w:tcW w:w="378"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2009/2010</w:t>
            </w:r>
          </w:p>
        </w:tc>
        <w:tc>
          <w:tcPr>
            <w:tcW w:w="380" w:type="pct"/>
            <w:textDirection w:val="btLr"/>
            <w:vAlign w:val="center"/>
          </w:tcPr>
          <w:p w:rsidR="00771A9A" w:rsidRPr="00BE5F3B" w:rsidRDefault="00771A9A" w:rsidP="00A14A6F">
            <w:pPr>
              <w:spacing w:after="0" w:line="240" w:lineRule="auto"/>
              <w:rPr>
                <w:rFonts w:ascii="Times New Roman" w:hAnsi="Times New Roman"/>
                <w:sz w:val="24"/>
                <w:szCs w:val="24"/>
                <w:vertAlign w:val="superscript"/>
                <w:lang w:val="ru-RU" w:eastAsia="ru-RU"/>
              </w:rPr>
            </w:pPr>
            <w:r w:rsidRPr="00BE5F3B">
              <w:rPr>
                <w:rFonts w:ascii="Times New Roman" w:hAnsi="Times New Roman"/>
                <w:sz w:val="24"/>
                <w:szCs w:val="24"/>
                <w:vertAlign w:val="superscript"/>
                <w:lang w:val="ru-RU" w:eastAsia="ru-RU"/>
              </w:rPr>
              <w:t>2010/2011</w:t>
            </w:r>
          </w:p>
        </w:tc>
      </w:tr>
      <w:tr w:rsidR="00771A9A" w:rsidRPr="00BE5F3B" w:rsidTr="00A14A6F">
        <w:trPr>
          <w:trHeight w:val="357"/>
        </w:trPr>
        <w:tc>
          <w:tcPr>
            <w:tcW w:w="605" w:type="pct"/>
            <w:vAlign w:val="center"/>
          </w:tcPr>
          <w:p w:rsidR="00771A9A" w:rsidRPr="00BE5F3B" w:rsidRDefault="00771A9A" w:rsidP="00A14A6F">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 xml:space="preserve">БАК, </w:t>
            </w:r>
            <w:r w:rsidRPr="00BE5F3B">
              <w:rPr>
                <w:rFonts w:ascii="Times New Roman" w:hAnsi="Times New Roman"/>
                <w:sz w:val="24"/>
                <w:szCs w:val="24"/>
                <w:lang w:val="ru-RU" w:eastAsia="ru-RU"/>
              </w:rPr>
              <w:br/>
            </w:r>
            <w:proofErr w:type="gramStart"/>
            <w:r w:rsidRPr="00BE5F3B">
              <w:rPr>
                <w:rFonts w:ascii="Times New Roman" w:hAnsi="Times New Roman"/>
                <w:sz w:val="24"/>
                <w:szCs w:val="24"/>
                <w:lang w:val="ru-RU" w:eastAsia="ru-RU"/>
              </w:rPr>
              <w:t>в</w:t>
            </w:r>
            <w:proofErr w:type="gramEnd"/>
            <w:r w:rsidRPr="00BE5F3B">
              <w:rPr>
                <w:rFonts w:ascii="Times New Roman" w:hAnsi="Times New Roman"/>
                <w:sz w:val="24"/>
                <w:szCs w:val="24"/>
                <w:lang w:val="ru-RU" w:eastAsia="ru-RU"/>
              </w:rPr>
              <w:t xml:space="preserve"> %</w:t>
            </w:r>
          </w:p>
        </w:tc>
        <w:tc>
          <w:tcPr>
            <w:tcW w:w="379"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52,4</w:t>
            </w:r>
          </w:p>
        </w:tc>
        <w:tc>
          <w:tcPr>
            <w:tcW w:w="379"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52,9</w:t>
            </w:r>
          </w:p>
        </w:tc>
        <w:tc>
          <w:tcPr>
            <w:tcW w:w="380"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60,6</w:t>
            </w:r>
          </w:p>
        </w:tc>
        <w:tc>
          <w:tcPr>
            <w:tcW w:w="378"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56,2</w:t>
            </w:r>
          </w:p>
        </w:tc>
        <w:tc>
          <w:tcPr>
            <w:tcW w:w="379"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57,3</w:t>
            </w:r>
          </w:p>
        </w:tc>
        <w:tc>
          <w:tcPr>
            <w:tcW w:w="383"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57</w:t>
            </w:r>
          </w:p>
        </w:tc>
        <w:tc>
          <w:tcPr>
            <w:tcW w:w="303"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56</w:t>
            </w:r>
          </w:p>
        </w:tc>
        <w:tc>
          <w:tcPr>
            <w:tcW w:w="302"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59</w:t>
            </w:r>
          </w:p>
        </w:tc>
        <w:tc>
          <w:tcPr>
            <w:tcW w:w="376"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59</w:t>
            </w:r>
          </w:p>
        </w:tc>
        <w:tc>
          <w:tcPr>
            <w:tcW w:w="378"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54,2</w:t>
            </w:r>
          </w:p>
        </w:tc>
        <w:tc>
          <w:tcPr>
            <w:tcW w:w="378"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59,5</w:t>
            </w:r>
          </w:p>
        </w:tc>
        <w:tc>
          <w:tcPr>
            <w:tcW w:w="380"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54,5</w:t>
            </w:r>
          </w:p>
        </w:tc>
      </w:tr>
      <w:tr w:rsidR="00771A9A" w:rsidRPr="00BE5F3B" w:rsidTr="00A14A6F">
        <w:trPr>
          <w:trHeight w:val="340"/>
        </w:trPr>
        <w:tc>
          <w:tcPr>
            <w:tcW w:w="605" w:type="pct"/>
            <w:vAlign w:val="center"/>
          </w:tcPr>
          <w:p w:rsidR="00771A9A" w:rsidRPr="00BE5F3B" w:rsidRDefault="00771A9A" w:rsidP="00A14A6F">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 xml:space="preserve">СПЕЦ, </w:t>
            </w:r>
            <w:r w:rsidRPr="00BE5F3B">
              <w:rPr>
                <w:rFonts w:ascii="Times New Roman" w:hAnsi="Times New Roman"/>
                <w:sz w:val="24"/>
                <w:szCs w:val="24"/>
                <w:lang w:val="ru-RU" w:eastAsia="ru-RU"/>
              </w:rPr>
              <w:br/>
            </w:r>
            <w:proofErr w:type="gramStart"/>
            <w:r w:rsidRPr="00BE5F3B">
              <w:rPr>
                <w:rFonts w:ascii="Times New Roman" w:hAnsi="Times New Roman"/>
                <w:sz w:val="24"/>
                <w:szCs w:val="24"/>
                <w:lang w:val="ru-RU" w:eastAsia="ru-RU"/>
              </w:rPr>
              <w:t>в</w:t>
            </w:r>
            <w:proofErr w:type="gramEnd"/>
            <w:r w:rsidRPr="00BE5F3B">
              <w:rPr>
                <w:rFonts w:ascii="Times New Roman" w:hAnsi="Times New Roman"/>
                <w:sz w:val="24"/>
                <w:szCs w:val="24"/>
                <w:lang w:val="ru-RU" w:eastAsia="ru-RU"/>
              </w:rPr>
              <w:t xml:space="preserve"> %</w:t>
            </w:r>
          </w:p>
        </w:tc>
        <w:tc>
          <w:tcPr>
            <w:tcW w:w="379"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60,8</w:t>
            </w:r>
          </w:p>
        </w:tc>
        <w:tc>
          <w:tcPr>
            <w:tcW w:w="379"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58,2</w:t>
            </w:r>
          </w:p>
        </w:tc>
        <w:tc>
          <w:tcPr>
            <w:tcW w:w="380"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69,5</w:t>
            </w:r>
          </w:p>
        </w:tc>
        <w:tc>
          <w:tcPr>
            <w:tcW w:w="378"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60,5</w:t>
            </w:r>
          </w:p>
        </w:tc>
        <w:tc>
          <w:tcPr>
            <w:tcW w:w="379"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62,1</w:t>
            </w:r>
          </w:p>
        </w:tc>
        <w:tc>
          <w:tcPr>
            <w:tcW w:w="383"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66,7</w:t>
            </w:r>
          </w:p>
        </w:tc>
        <w:tc>
          <w:tcPr>
            <w:tcW w:w="303"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59</w:t>
            </w:r>
          </w:p>
        </w:tc>
        <w:tc>
          <w:tcPr>
            <w:tcW w:w="302"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65</w:t>
            </w:r>
          </w:p>
        </w:tc>
        <w:tc>
          <w:tcPr>
            <w:tcW w:w="376"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64</w:t>
            </w:r>
          </w:p>
        </w:tc>
        <w:tc>
          <w:tcPr>
            <w:tcW w:w="378"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58,3</w:t>
            </w:r>
          </w:p>
        </w:tc>
        <w:tc>
          <w:tcPr>
            <w:tcW w:w="378"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76,1</w:t>
            </w:r>
          </w:p>
        </w:tc>
        <w:tc>
          <w:tcPr>
            <w:tcW w:w="380" w:type="pct"/>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w:t>
            </w:r>
          </w:p>
        </w:tc>
      </w:tr>
      <w:tr w:rsidR="00771A9A" w:rsidRPr="00BE5F3B" w:rsidTr="00A14A6F">
        <w:trPr>
          <w:trHeight w:val="689"/>
        </w:trPr>
        <w:tc>
          <w:tcPr>
            <w:tcW w:w="605" w:type="pct"/>
            <w:tcBorders>
              <w:bottom w:val="nil"/>
            </w:tcBorders>
            <w:vAlign w:val="center"/>
          </w:tcPr>
          <w:p w:rsidR="00771A9A" w:rsidRPr="00BE5F3B" w:rsidRDefault="00771A9A" w:rsidP="00A14A6F">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 xml:space="preserve">МАГ, </w:t>
            </w:r>
            <w:r w:rsidRPr="00BE5F3B">
              <w:rPr>
                <w:rFonts w:ascii="Times New Roman" w:hAnsi="Times New Roman"/>
                <w:sz w:val="24"/>
                <w:szCs w:val="24"/>
                <w:lang w:val="ru-RU" w:eastAsia="ru-RU"/>
              </w:rPr>
              <w:br/>
            </w:r>
            <w:proofErr w:type="gramStart"/>
            <w:r w:rsidRPr="00BE5F3B">
              <w:rPr>
                <w:rFonts w:ascii="Times New Roman" w:hAnsi="Times New Roman"/>
                <w:sz w:val="24"/>
                <w:szCs w:val="24"/>
                <w:lang w:val="ru-RU" w:eastAsia="ru-RU"/>
              </w:rPr>
              <w:t>в</w:t>
            </w:r>
            <w:proofErr w:type="gramEnd"/>
            <w:r w:rsidRPr="00BE5F3B">
              <w:rPr>
                <w:rFonts w:ascii="Times New Roman" w:hAnsi="Times New Roman"/>
                <w:sz w:val="24"/>
                <w:szCs w:val="24"/>
                <w:lang w:val="ru-RU" w:eastAsia="ru-RU"/>
              </w:rPr>
              <w:t xml:space="preserve"> %</w:t>
            </w:r>
          </w:p>
        </w:tc>
        <w:tc>
          <w:tcPr>
            <w:tcW w:w="379" w:type="pct"/>
            <w:tcBorders>
              <w:bottom w:val="nil"/>
            </w:tcBorders>
            <w:vAlign w:val="center"/>
          </w:tcPr>
          <w:p w:rsidR="00771A9A" w:rsidRPr="00BE5F3B" w:rsidRDefault="00771A9A" w:rsidP="00A14A6F">
            <w:pPr>
              <w:spacing w:after="0" w:line="240" w:lineRule="auto"/>
              <w:rPr>
                <w:rFonts w:ascii="Times New Roman" w:hAnsi="Times New Roman"/>
                <w:szCs w:val="24"/>
                <w:lang w:eastAsia="ru-RU"/>
              </w:rPr>
            </w:pPr>
            <w:r w:rsidRPr="00BE5F3B">
              <w:rPr>
                <w:rFonts w:ascii="Times New Roman" w:hAnsi="Times New Roman"/>
                <w:szCs w:val="24"/>
                <w:lang w:val="ru-RU" w:eastAsia="ru-RU"/>
              </w:rPr>
              <w:t>64,</w:t>
            </w:r>
            <w:r w:rsidRPr="00BE5F3B">
              <w:rPr>
                <w:rFonts w:ascii="Times New Roman" w:hAnsi="Times New Roman"/>
                <w:szCs w:val="24"/>
                <w:lang w:eastAsia="ru-RU"/>
              </w:rPr>
              <w:t>4</w:t>
            </w:r>
          </w:p>
        </w:tc>
        <w:tc>
          <w:tcPr>
            <w:tcW w:w="379" w:type="pct"/>
            <w:tcBorders>
              <w:bottom w:val="nil"/>
            </w:tcBorders>
            <w:vAlign w:val="center"/>
          </w:tcPr>
          <w:p w:rsidR="00771A9A" w:rsidRPr="00BE5F3B" w:rsidRDefault="00771A9A" w:rsidP="00A14A6F">
            <w:pPr>
              <w:spacing w:after="0" w:line="240" w:lineRule="auto"/>
              <w:rPr>
                <w:rFonts w:ascii="Times New Roman" w:hAnsi="Times New Roman"/>
                <w:szCs w:val="24"/>
                <w:lang w:eastAsia="ru-RU"/>
              </w:rPr>
            </w:pPr>
            <w:r w:rsidRPr="00BE5F3B">
              <w:rPr>
                <w:rFonts w:ascii="Times New Roman" w:hAnsi="Times New Roman"/>
                <w:szCs w:val="24"/>
                <w:lang w:eastAsia="ru-RU"/>
              </w:rPr>
              <w:t>63</w:t>
            </w:r>
          </w:p>
        </w:tc>
        <w:tc>
          <w:tcPr>
            <w:tcW w:w="380" w:type="pct"/>
            <w:tcBorders>
              <w:bottom w:val="nil"/>
            </w:tcBorders>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75,7</w:t>
            </w:r>
          </w:p>
        </w:tc>
        <w:tc>
          <w:tcPr>
            <w:tcW w:w="378" w:type="pct"/>
            <w:tcBorders>
              <w:bottom w:val="nil"/>
            </w:tcBorders>
            <w:vAlign w:val="center"/>
          </w:tcPr>
          <w:p w:rsidR="00771A9A" w:rsidRPr="00BE5F3B" w:rsidRDefault="00771A9A" w:rsidP="00A14A6F">
            <w:pPr>
              <w:spacing w:after="0" w:line="240" w:lineRule="auto"/>
              <w:rPr>
                <w:rFonts w:ascii="Times New Roman" w:hAnsi="Times New Roman"/>
                <w:szCs w:val="24"/>
                <w:lang w:eastAsia="ru-RU"/>
              </w:rPr>
            </w:pPr>
            <w:r w:rsidRPr="00BE5F3B">
              <w:rPr>
                <w:rFonts w:ascii="Times New Roman" w:hAnsi="Times New Roman"/>
                <w:szCs w:val="24"/>
                <w:lang w:eastAsia="ru-RU"/>
              </w:rPr>
              <w:t>61,1</w:t>
            </w:r>
          </w:p>
        </w:tc>
        <w:tc>
          <w:tcPr>
            <w:tcW w:w="379" w:type="pct"/>
            <w:tcBorders>
              <w:bottom w:val="nil"/>
            </w:tcBorders>
            <w:vAlign w:val="center"/>
          </w:tcPr>
          <w:p w:rsidR="00771A9A" w:rsidRPr="00BE5F3B" w:rsidRDefault="00771A9A" w:rsidP="00A14A6F">
            <w:pPr>
              <w:spacing w:after="0" w:line="240" w:lineRule="auto"/>
              <w:rPr>
                <w:rFonts w:ascii="Times New Roman" w:hAnsi="Times New Roman"/>
                <w:szCs w:val="24"/>
                <w:lang w:eastAsia="ru-RU"/>
              </w:rPr>
            </w:pPr>
            <w:r w:rsidRPr="00BE5F3B">
              <w:rPr>
                <w:rFonts w:ascii="Times New Roman" w:hAnsi="Times New Roman"/>
                <w:szCs w:val="24"/>
                <w:lang w:eastAsia="ru-RU"/>
              </w:rPr>
              <w:t>61,7</w:t>
            </w:r>
          </w:p>
        </w:tc>
        <w:tc>
          <w:tcPr>
            <w:tcW w:w="383" w:type="pct"/>
            <w:tcBorders>
              <w:bottom w:val="nil"/>
            </w:tcBorders>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67,6</w:t>
            </w:r>
          </w:p>
        </w:tc>
        <w:tc>
          <w:tcPr>
            <w:tcW w:w="303" w:type="pct"/>
            <w:tcBorders>
              <w:bottom w:val="nil"/>
            </w:tcBorders>
            <w:vAlign w:val="center"/>
          </w:tcPr>
          <w:p w:rsidR="00771A9A" w:rsidRPr="00BE5F3B" w:rsidRDefault="00771A9A" w:rsidP="00A14A6F">
            <w:pPr>
              <w:spacing w:after="0" w:line="240" w:lineRule="auto"/>
              <w:rPr>
                <w:rFonts w:ascii="Times New Roman" w:hAnsi="Times New Roman"/>
                <w:szCs w:val="24"/>
                <w:lang w:eastAsia="ru-RU"/>
              </w:rPr>
            </w:pPr>
            <w:r w:rsidRPr="00BE5F3B">
              <w:rPr>
                <w:rFonts w:ascii="Times New Roman" w:hAnsi="Times New Roman"/>
                <w:szCs w:val="24"/>
                <w:lang w:eastAsia="ru-RU"/>
              </w:rPr>
              <w:t>62</w:t>
            </w:r>
          </w:p>
        </w:tc>
        <w:tc>
          <w:tcPr>
            <w:tcW w:w="302" w:type="pct"/>
            <w:tcBorders>
              <w:bottom w:val="nil"/>
            </w:tcBorders>
            <w:vAlign w:val="center"/>
          </w:tcPr>
          <w:p w:rsidR="00771A9A" w:rsidRPr="00BE5F3B" w:rsidRDefault="00771A9A" w:rsidP="00A14A6F">
            <w:pPr>
              <w:spacing w:after="0" w:line="240" w:lineRule="auto"/>
              <w:rPr>
                <w:rFonts w:ascii="Times New Roman" w:hAnsi="Times New Roman"/>
                <w:szCs w:val="24"/>
                <w:lang w:eastAsia="ru-RU"/>
              </w:rPr>
            </w:pPr>
            <w:r w:rsidRPr="00BE5F3B">
              <w:rPr>
                <w:rFonts w:ascii="Times New Roman" w:hAnsi="Times New Roman"/>
                <w:szCs w:val="24"/>
                <w:lang w:eastAsia="ru-RU"/>
              </w:rPr>
              <w:t>64</w:t>
            </w:r>
          </w:p>
        </w:tc>
        <w:tc>
          <w:tcPr>
            <w:tcW w:w="376" w:type="pct"/>
            <w:tcBorders>
              <w:bottom w:val="nil"/>
            </w:tcBorders>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62,1</w:t>
            </w:r>
          </w:p>
        </w:tc>
        <w:tc>
          <w:tcPr>
            <w:tcW w:w="378" w:type="pct"/>
            <w:tcBorders>
              <w:bottom w:val="nil"/>
            </w:tcBorders>
            <w:vAlign w:val="center"/>
          </w:tcPr>
          <w:p w:rsidR="00771A9A" w:rsidRPr="00BE5F3B" w:rsidRDefault="00771A9A" w:rsidP="00A14A6F">
            <w:pPr>
              <w:spacing w:after="0" w:line="240" w:lineRule="auto"/>
              <w:rPr>
                <w:rFonts w:ascii="Times New Roman" w:hAnsi="Times New Roman"/>
                <w:szCs w:val="24"/>
                <w:lang w:eastAsia="ru-RU"/>
              </w:rPr>
            </w:pPr>
            <w:r w:rsidRPr="00BE5F3B">
              <w:rPr>
                <w:rFonts w:ascii="Times New Roman" w:hAnsi="Times New Roman"/>
                <w:szCs w:val="24"/>
                <w:lang w:eastAsia="ru-RU"/>
              </w:rPr>
              <w:t>68,5</w:t>
            </w:r>
          </w:p>
        </w:tc>
        <w:tc>
          <w:tcPr>
            <w:tcW w:w="378" w:type="pct"/>
            <w:tcBorders>
              <w:bottom w:val="nil"/>
            </w:tcBorders>
            <w:vAlign w:val="center"/>
          </w:tcPr>
          <w:p w:rsidR="00771A9A" w:rsidRPr="00BE5F3B" w:rsidRDefault="00771A9A" w:rsidP="00A14A6F">
            <w:pPr>
              <w:spacing w:after="0" w:line="240" w:lineRule="auto"/>
              <w:rPr>
                <w:rFonts w:ascii="Times New Roman" w:hAnsi="Times New Roman"/>
                <w:szCs w:val="24"/>
                <w:lang w:eastAsia="ru-RU"/>
              </w:rPr>
            </w:pPr>
            <w:r w:rsidRPr="00BE5F3B">
              <w:rPr>
                <w:rFonts w:ascii="Times New Roman" w:hAnsi="Times New Roman"/>
                <w:szCs w:val="24"/>
                <w:lang w:eastAsia="ru-RU"/>
              </w:rPr>
              <w:t>68,9</w:t>
            </w:r>
          </w:p>
        </w:tc>
        <w:tc>
          <w:tcPr>
            <w:tcW w:w="380" w:type="pct"/>
            <w:tcBorders>
              <w:bottom w:val="nil"/>
            </w:tcBorders>
            <w:vAlign w:val="center"/>
          </w:tcPr>
          <w:p w:rsidR="00771A9A" w:rsidRPr="00BE5F3B" w:rsidRDefault="00771A9A" w:rsidP="00A14A6F">
            <w:pPr>
              <w:spacing w:after="0" w:line="240" w:lineRule="auto"/>
              <w:rPr>
                <w:rFonts w:ascii="Times New Roman" w:hAnsi="Times New Roman"/>
                <w:szCs w:val="24"/>
                <w:lang w:val="ru-RU" w:eastAsia="ru-RU"/>
              </w:rPr>
            </w:pPr>
            <w:r w:rsidRPr="00BE5F3B">
              <w:rPr>
                <w:rFonts w:ascii="Times New Roman" w:hAnsi="Times New Roman"/>
                <w:szCs w:val="24"/>
                <w:lang w:val="ru-RU" w:eastAsia="ru-RU"/>
              </w:rPr>
              <w:t>73,6</w:t>
            </w:r>
          </w:p>
        </w:tc>
      </w:tr>
    </w:tbl>
    <w:p w:rsidR="00D55D38" w:rsidRPr="00BE5F3B" w:rsidRDefault="00D55D38" w:rsidP="00E4734A">
      <w:pPr>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В целом по университету средняя доля самостоятельной работы (усреднение производится по количеству РУПов) в бакалавриате в 2008/2009 учебном году – 54,7%, в 2009/2010 учебном году – 57,2%, в 2010/2011 учебном году – 57,8% . В специалитете в 2008/2009 учебном году – 59,6%; в 2009/2010 учебном году - 65,3%, в 2010/2011 учебном году – 66,7%. В магистратуре в 2008/2009 учебном году – 64%; в 2009/2010 учебном году – 64,5%, в 2010/2011 учебном году – 69,7%.</w:t>
      </w:r>
    </w:p>
    <w:p w:rsidR="00D55D38" w:rsidRPr="00BE5F3B" w:rsidRDefault="00D55D38" w:rsidP="00E4734A">
      <w:pPr>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Данные о распределении средней аудиторной недельной нагрузки по факультетам и уровням подготовки в головном университете в 2008/2009, 2009/2010 и 2010/2011 учебных годах содержатся в Приложении 2.3.5; этот же показатель для филиалов университета содержится в Приложении 2.3.6.</w:t>
      </w:r>
    </w:p>
    <w:p w:rsidR="00D55D38" w:rsidRPr="00BE5F3B" w:rsidRDefault="00D55D38" w:rsidP="00E4734A">
      <w:pPr>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Динамика средней аудиторной недельной нагрузки по уровням подготовки за 2008/2009-2010/2011 учебный год отражена на следующих диаграммах (</w:t>
      </w:r>
      <w:fldSimple w:instr=" REF _Ref277684137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12</w:t>
        </w:r>
      </w:fldSimple>
      <w:r w:rsidRPr="00BE5F3B">
        <w:rPr>
          <w:rFonts w:ascii="Times New Roman" w:hAnsi="Times New Roman"/>
          <w:noProof/>
          <w:sz w:val="24"/>
          <w:szCs w:val="24"/>
          <w:lang w:val="ru-RU" w:eastAsia="ru-RU"/>
        </w:rPr>
        <w:t xml:space="preserve"> и </w:t>
      </w:r>
      <w:fldSimple w:instr=" REF _Ref277684149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13</w:t>
        </w:r>
      </w:fldSimple>
      <w:r w:rsidRPr="00BE5F3B">
        <w:rPr>
          <w:rFonts w:ascii="Times New Roman" w:hAnsi="Times New Roman"/>
          <w:noProof/>
          <w:sz w:val="24"/>
          <w:szCs w:val="24"/>
          <w:lang w:val="ru-RU" w:eastAsia="ru-RU"/>
        </w:rPr>
        <w:t>).</w:t>
      </w:r>
    </w:p>
    <w:p w:rsidR="00D55D38" w:rsidRPr="00BE5F3B" w:rsidRDefault="00D55D38" w:rsidP="00C71085">
      <w:pPr>
        <w:pStyle w:val="af0"/>
        <w:keepNext/>
        <w:rPr>
          <w:rFonts w:ascii="Times New Roman" w:hAnsi="Times New Roman"/>
          <w:color w:val="auto"/>
          <w:sz w:val="24"/>
          <w:szCs w:val="24"/>
        </w:rPr>
      </w:pPr>
      <w:bookmarkStart w:id="27" w:name="_Ref277684137"/>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12</w:t>
      </w:r>
      <w:r w:rsidR="007D1C9D" w:rsidRPr="00BE5F3B">
        <w:rPr>
          <w:rFonts w:ascii="Times New Roman" w:hAnsi="Times New Roman"/>
          <w:color w:val="auto"/>
          <w:sz w:val="24"/>
          <w:szCs w:val="24"/>
        </w:rPr>
        <w:fldChar w:fldCharType="end"/>
      </w:r>
      <w:bookmarkEnd w:id="27"/>
    </w:p>
    <w:p w:rsidR="00D55D38" w:rsidRPr="00BE5F3B" w:rsidRDefault="00887FF2" w:rsidP="00201E76">
      <w:pPr>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6006739" cy="3086100"/>
            <wp:effectExtent l="0" t="0" r="0" b="0"/>
            <wp:docPr id="1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9"/>
                    <a:srcRect/>
                    <a:stretch>
                      <a:fillRect/>
                    </a:stretch>
                  </pic:blipFill>
                  <pic:spPr bwMode="auto">
                    <a:xfrm>
                      <a:off x="0" y="0"/>
                      <a:ext cx="6013450" cy="3089548"/>
                    </a:xfrm>
                    <a:prstGeom prst="rect">
                      <a:avLst/>
                    </a:prstGeom>
                    <a:noFill/>
                    <a:ln w="9525">
                      <a:noFill/>
                      <a:miter lim="800000"/>
                      <a:headEnd/>
                      <a:tailEnd/>
                    </a:ln>
                  </pic:spPr>
                </pic:pic>
              </a:graphicData>
            </a:graphic>
          </wp:inline>
        </w:drawing>
      </w:r>
    </w:p>
    <w:p w:rsidR="00D55D38" w:rsidRPr="00BE5F3B" w:rsidRDefault="00D55D38" w:rsidP="00C71085">
      <w:pPr>
        <w:pStyle w:val="af0"/>
        <w:keepNext/>
        <w:rPr>
          <w:rFonts w:ascii="Times New Roman" w:hAnsi="Times New Roman"/>
          <w:color w:val="auto"/>
          <w:sz w:val="24"/>
          <w:szCs w:val="24"/>
        </w:rPr>
      </w:pPr>
      <w:bookmarkStart w:id="28" w:name="_Ref277684149"/>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13</w:t>
      </w:r>
      <w:r w:rsidR="007D1C9D" w:rsidRPr="00BE5F3B">
        <w:rPr>
          <w:rFonts w:ascii="Times New Roman" w:hAnsi="Times New Roman"/>
          <w:color w:val="auto"/>
          <w:sz w:val="24"/>
          <w:szCs w:val="24"/>
        </w:rPr>
        <w:fldChar w:fldCharType="end"/>
      </w:r>
      <w:bookmarkEnd w:id="28"/>
    </w:p>
    <w:p w:rsidR="00D55D38" w:rsidRPr="00BE5F3B" w:rsidRDefault="00887FF2" w:rsidP="00201E76">
      <w:pPr>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704840" cy="2802890"/>
            <wp:effectExtent l="19050" t="0" r="0" b="0"/>
            <wp:docPr id="208" name="Рисунок 208" descr="C:\Documents and Settings\1\Мои документы\Мои рисунки\Д_нед_Пермь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Documents and Settings\1\Мои документы\Мои рисунки\Д_нед_Пермь 16.JPG"/>
                    <pic:cNvPicPr>
                      <a:picLocks noChangeAspect="1" noChangeArrowheads="1"/>
                    </pic:cNvPicPr>
                  </pic:nvPicPr>
                  <pic:blipFill>
                    <a:blip r:embed="rId20"/>
                    <a:srcRect l="2510" b="47450"/>
                    <a:stretch>
                      <a:fillRect/>
                    </a:stretch>
                  </pic:blipFill>
                  <pic:spPr bwMode="auto">
                    <a:xfrm>
                      <a:off x="0" y="0"/>
                      <a:ext cx="5704840" cy="2802890"/>
                    </a:xfrm>
                    <a:prstGeom prst="rect">
                      <a:avLst/>
                    </a:prstGeom>
                    <a:noFill/>
                    <a:ln w="9525">
                      <a:noFill/>
                      <a:miter lim="800000"/>
                      <a:headEnd/>
                      <a:tailEnd/>
                    </a:ln>
                  </pic:spPr>
                </pic:pic>
              </a:graphicData>
            </a:graphic>
          </wp:inline>
        </w:drawing>
      </w:r>
    </w:p>
    <w:p w:rsidR="00D55D38" w:rsidRPr="00BE5F3B" w:rsidRDefault="00D55D38" w:rsidP="00C4230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среднем по университету (включая филиалы) на всех уровнях подготовки наблюдается незначительное уменьшение средней недельной аудиторной нагрузки (</w:t>
      </w:r>
      <w:fldSimple w:instr=" REF _Ref277684254 \h  \* MERGEFORMAT ">
        <w:r w:rsidRPr="00BE5F3B">
          <w:rPr>
            <w:rFonts w:ascii="Times New Roman" w:hAnsi="Times New Roman"/>
            <w:sz w:val="24"/>
            <w:szCs w:val="24"/>
            <w:lang w:val="ru-RU"/>
          </w:rPr>
          <w:t xml:space="preserve">Таблица </w:t>
        </w:r>
        <w:r w:rsidRPr="00BE5F3B">
          <w:rPr>
            <w:rFonts w:ascii="Times New Roman" w:hAnsi="Times New Roman"/>
            <w:noProof/>
            <w:sz w:val="24"/>
            <w:szCs w:val="24"/>
            <w:lang w:val="ru-RU"/>
          </w:rPr>
          <w:t>5</w:t>
        </w:r>
      </w:fldSimple>
      <w:r w:rsidRPr="00BE5F3B">
        <w:rPr>
          <w:rFonts w:ascii="Times New Roman" w:hAnsi="Times New Roman"/>
          <w:noProof/>
          <w:sz w:val="24"/>
          <w:szCs w:val="24"/>
          <w:lang w:val="ru-RU" w:eastAsia="ru-RU"/>
        </w:rPr>
        <w:t>):</w:t>
      </w:r>
    </w:p>
    <w:p w:rsidR="00D55D38" w:rsidRPr="00BE5F3B" w:rsidRDefault="00D55D38" w:rsidP="00E4734A">
      <w:pPr>
        <w:pStyle w:val="af0"/>
        <w:keepNext/>
        <w:rPr>
          <w:rFonts w:ascii="Times New Roman" w:hAnsi="Times New Roman"/>
          <w:color w:val="auto"/>
          <w:sz w:val="24"/>
          <w:szCs w:val="24"/>
        </w:rPr>
      </w:pPr>
      <w:bookmarkStart w:id="29" w:name="_Ref277684254"/>
      <w:r w:rsidRPr="00BE5F3B">
        <w:rPr>
          <w:rFonts w:ascii="Times New Roman" w:hAnsi="Times New Roman"/>
          <w:color w:val="auto"/>
          <w:sz w:val="24"/>
          <w:szCs w:val="24"/>
        </w:rPr>
        <w:t xml:space="preserve">Таблица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Таблица \* ARABIC </w:instrText>
      </w:r>
      <w:r w:rsidR="007D1C9D" w:rsidRPr="00BE5F3B">
        <w:rPr>
          <w:rFonts w:ascii="Times New Roman" w:hAnsi="Times New Roman"/>
          <w:color w:val="auto"/>
          <w:sz w:val="24"/>
          <w:szCs w:val="24"/>
        </w:rPr>
        <w:fldChar w:fldCharType="separate"/>
      </w:r>
      <w:r w:rsidRPr="00BE5F3B">
        <w:rPr>
          <w:rFonts w:ascii="Times New Roman" w:hAnsi="Times New Roman"/>
          <w:noProof/>
          <w:color w:val="auto"/>
          <w:sz w:val="24"/>
          <w:szCs w:val="24"/>
        </w:rPr>
        <w:t>5</w:t>
      </w:r>
      <w:r w:rsidR="007D1C9D" w:rsidRPr="00BE5F3B">
        <w:rPr>
          <w:rFonts w:ascii="Times New Roman" w:hAnsi="Times New Roman"/>
          <w:color w:val="auto"/>
          <w:sz w:val="24"/>
          <w:szCs w:val="24"/>
        </w:rPr>
        <w:fldChar w:fldCharType="end"/>
      </w:r>
      <w:bookmarkEnd w:id="29"/>
    </w:p>
    <w:tbl>
      <w:tblPr>
        <w:tblW w:w="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243"/>
        <w:gridCol w:w="1243"/>
        <w:gridCol w:w="1243"/>
      </w:tblGrid>
      <w:tr w:rsidR="00D55D38" w:rsidRPr="00BE5F3B" w:rsidTr="00E4734A">
        <w:trPr>
          <w:jc w:val="center"/>
        </w:trPr>
        <w:tc>
          <w:tcPr>
            <w:tcW w:w="1389" w:type="dxa"/>
            <w:vMerge w:val="restart"/>
            <w:vAlign w:val="center"/>
          </w:tcPr>
          <w:p w:rsidR="00D55D38" w:rsidRPr="00BE5F3B" w:rsidRDefault="00D55D38" w:rsidP="003B72EA">
            <w:pPr>
              <w:spacing w:after="0" w:line="240" w:lineRule="auto"/>
              <w:rPr>
                <w:rFonts w:ascii="Times New Roman" w:hAnsi="Times New Roman"/>
                <w:sz w:val="24"/>
                <w:szCs w:val="24"/>
                <w:lang w:eastAsia="ru-RU"/>
              </w:rPr>
            </w:pPr>
            <w:proofErr w:type="spellStart"/>
            <w:r w:rsidRPr="00BE5F3B">
              <w:rPr>
                <w:rFonts w:ascii="Times New Roman" w:hAnsi="Times New Roman"/>
                <w:sz w:val="24"/>
                <w:szCs w:val="24"/>
                <w:lang w:eastAsia="ru-RU"/>
              </w:rPr>
              <w:t>Уровни</w:t>
            </w:r>
            <w:proofErr w:type="spellEnd"/>
            <w:r w:rsidRPr="00BE5F3B">
              <w:rPr>
                <w:rFonts w:ascii="Times New Roman" w:hAnsi="Times New Roman"/>
                <w:sz w:val="24"/>
                <w:szCs w:val="24"/>
                <w:lang w:eastAsia="ru-RU"/>
              </w:rPr>
              <w:t xml:space="preserve"> </w:t>
            </w:r>
            <w:proofErr w:type="spellStart"/>
            <w:r w:rsidRPr="00BE5F3B">
              <w:rPr>
                <w:rFonts w:ascii="Times New Roman" w:hAnsi="Times New Roman"/>
                <w:sz w:val="24"/>
                <w:szCs w:val="24"/>
                <w:lang w:eastAsia="ru-RU"/>
              </w:rPr>
              <w:t>подготовки</w:t>
            </w:r>
            <w:proofErr w:type="spellEnd"/>
          </w:p>
        </w:tc>
        <w:tc>
          <w:tcPr>
            <w:tcW w:w="3729" w:type="dxa"/>
            <w:gridSpan w:val="3"/>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 xml:space="preserve">В </w:t>
            </w:r>
            <w:proofErr w:type="spellStart"/>
            <w:r w:rsidRPr="00BE5F3B">
              <w:rPr>
                <w:rFonts w:ascii="Times New Roman" w:hAnsi="Times New Roman"/>
                <w:sz w:val="24"/>
                <w:szCs w:val="24"/>
                <w:lang w:eastAsia="ru-RU"/>
              </w:rPr>
              <w:t>среднем</w:t>
            </w:r>
            <w:proofErr w:type="spellEnd"/>
            <w:r w:rsidRPr="00BE5F3B">
              <w:rPr>
                <w:rFonts w:ascii="Times New Roman" w:hAnsi="Times New Roman"/>
                <w:sz w:val="24"/>
                <w:szCs w:val="24"/>
                <w:lang w:eastAsia="ru-RU"/>
              </w:rPr>
              <w:t xml:space="preserve"> </w:t>
            </w:r>
            <w:proofErr w:type="spellStart"/>
            <w:r w:rsidRPr="00BE5F3B">
              <w:rPr>
                <w:rFonts w:ascii="Times New Roman" w:hAnsi="Times New Roman"/>
                <w:sz w:val="24"/>
                <w:szCs w:val="24"/>
                <w:lang w:eastAsia="ru-RU"/>
              </w:rPr>
              <w:t>по</w:t>
            </w:r>
            <w:proofErr w:type="spellEnd"/>
            <w:r w:rsidRPr="00BE5F3B">
              <w:rPr>
                <w:rFonts w:ascii="Times New Roman" w:hAnsi="Times New Roman"/>
                <w:sz w:val="24"/>
                <w:szCs w:val="24"/>
                <w:lang w:eastAsia="ru-RU"/>
              </w:rPr>
              <w:t xml:space="preserve"> </w:t>
            </w:r>
            <w:proofErr w:type="spellStart"/>
            <w:r w:rsidRPr="00BE5F3B">
              <w:rPr>
                <w:rFonts w:ascii="Times New Roman" w:hAnsi="Times New Roman"/>
                <w:sz w:val="24"/>
                <w:szCs w:val="24"/>
                <w:lang w:eastAsia="ru-RU"/>
              </w:rPr>
              <w:t>университету</w:t>
            </w:r>
            <w:proofErr w:type="spellEnd"/>
          </w:p>
        </w:tc>
      </w:tr>
      <w:tr w:rsidR="00D55D38" w:rsidRPr="00BE5F3B" w:rsidTr="00E4734A">
        <w:trPr>
          <w:jc w:val="center"/>
        </w:trPr>
        <w:tc>
          <w:tcPr>
            <w:tcW w:w="1389" w:type="dxa"/>
            <w:vMerge/>
            <w:vAlign w:val="center"/>
          </w:tcPr>
          <w:p w:rsidR="00D55D38" w:rsidRPr="00BE5F3B" w:rsidRDefault="00D55D38" w:rsidP="003B72EA">
            <w:pPr>
              <w:spacing w:after="0" w:line="240" w:lineRule="auto"/>
              <w:rPr>
                <w:rFonts w:ascii="Times New Roman" w:hAnsi="Times New Roman"/>
                <w:sz w:val="24"/>
                <w:szCs w:val="24"/>
                <w:lang w:eastAsia="ru-RU"/>
              </w:rPr>
            </w:pP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2008/2009</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2009/2010</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2010/2011</w:t>
            </w:r>
          </w:p>
        </w:tc>
      </w:tr>
      <w:tr w:rsidR="00D55D38" w:rsidRPr="00BE5F3B" w:rsidTr="00E4734A">
        <w:trPr>
          <w:jc w:val="center"/>
        </w:trPr>
        <w:tc>
          <w:tcPr>
            <w:tcW w:w="1389"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БАК</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22,2</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22,6</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21,9</w:t>
            </w:r>
          </w:p>
        </w:tc>
      </w:tr>
      <w:tr w:rsidR="00D55D38" w:rsidRPr="00BE5F3B" w:rsidTr="00E4734A">
        <w:trPr>
          <w:jc w:val="center"/>
        </w:trPr>
        <w:tc>
          <w:tcPr>
            <w:tcW w:w="1389"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СПЕЦ</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20,8</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19,5</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19,5</w:t>
            </w:r>
          </w:p>
        </w:tc>
      </w:tr>
      <w:tr w:rsidR="00D55D38" w:rsidRPr="00BE5F3B" w:rsidTr="00E4734A">
        <w:trPr>
          <w:jc w:val="center"/>
        </w:trPr>
        <w:tc>
          <w:tcPr>
            <w:tcW w:w="1389"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МАГ</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15,6</w:t>
            </w:r>
          </w:p>
        </w:tc>
        <w:tc>
          <w:tcPr>
            <w:tcW w:w="1243" w:type="dxa"/>
            <w:vAlign w:val="center"/>
          </w:tcPr>
          <w:p w:rsidR="00D55D38" w:rsidRPr="00BE5F3B" w:rsidRDefault="00D55D38" w:rsidP="003B72EA">
            <w:pPr>
              <w:spacing w:after="0" w:line="240" w:lineRule="auto"/>
              <w:rPr>
                <w:rFonts w:ascii="Times New Roman" w:hAnsi="Times New Roman"/>
                <w:sz w:val="24"/>
                <w:szCs w:val="24"/>
                <w:lang w:eastAsia="ru-RU"/>
              </w:rPr>
            </w:pPr>
            <w:r w:rsidRPr="00BE5F3B">
              <w:rPr>
                <w:rFonts w:ascii="Times New Roman" w:hAnsi="Times New Roman"/>
                <w:sz w:val="24"/>
                <w:szCs w:val="24"/>
                <w:lang w:eastAsia="ru-RU"/>
              </w:rPr>
              <w:t>15,8</w:t>
            </w:r>
          </w:p>
        </w:tc>
        <w:tc>
          <w:tcPr>
            <w:tcW w:w="1243" w:type="dxa"/>
            <w:vAlign w:val="center"/>
          </w:tcPr>
          <w:p w:rsidR="00D55D38" w:rsidRPr="00BE5F3B" w:rsidRDefault="00D55D38" w:rsidP="009F284D">
            <w:pPr>
              <w:spacing w:after="0" w:line="240" w:lineRule="auto"/>
              <w:rPr>
                <w:rFonts w:ascii="Times New Roman" w:hAnsi="Times New Roman"/>
                <w:sz w:val="24"/>
                <w:szCs w:val="24"/>
                <w:lang w:val="ru-RU" w:eastAsia="ru-RU"/>
              </w:rPr>
            </w:pPr>
            <w:r w:rsidRPr="00BE5F3B">
              <w:rPr>
                <w:rFonts w:ascii="Times New Roman" w:hAnsi="Times New Roman"/>
                <w:sz w:val="24"/>
                <w:szCs w:val="24"/>
                <w:lang w:eastAsia="ru-RU"/>
              </w:rPr>
              <w:t>15,</w:t>
            </w:r>
            <w:r w:rsidR="009F284D" w:rsidRPr="00BE5F3B">
              <w:rPr>
                <w:rFonts w:ascii="Times New Roman" w:hAnsi="Times New Roman"/>
                <w:sz w:val="24"/>
                <w:szCs w:val="24"/>
                <w:lang w:val="ru-RU" w:eastAsia="ru-RU"/>
              </w:rPr>
              <w:t>4</w:t>
            </w:r>
          </w:p>
        </w:tc>
      </w:tr>
      <w:tr w:rsidR="00C71085" w:rsidRPr="00BE5F3B" w:rsidTr="00E4734A">
        <w:trPr>
          <w:jc w:val="center"/>
        </w:trPr>
        <w:tc>
          <w:tcPr>
            <w:tcW w:w="1389" w:type="dxa"/>
            <w:vAlign w:val="center"/>
          </w:tcPr>
          <w:p w:rsidR="00C71085" w:rsidRPr="00BE5F3B" w:rsidRDefault="00C71085" w:rsidP="003B72EA">
            <w:pPr>
              <w:spacing w:after="0" w:line="240" w:lineRule="auto"/>
              <w:rPr>
                <w:rFonts w:ascii="Times New Roman" w:hAnsi="Times New Roman"/>
                <w:sz w:val="24"/>
                <w:szCs w:val="24"/>
                <w:lang w:eastAsia="ru-RU"/>
              </w:rPr>
            </w:pPr>
          </w:p>
        </w:tc>
        <w:tc>
          <w:tcPr>
            <w:tcW w:w="1243" w:type="dxa"/>
            <w:vAlign w:val="center"/>
          </w:tcPr>
          <w:p w:rsidR="00C71085" w:rsidRPr="00BE5F3B" w:rsidRDefault="00C71085" w:rsidP="003B72EA">
            <w:pPr>
              <w:spacing w:after="0" w:line="240" w:lineRule="auto"/>
              <w:rPr>
                <w:rFonts w:ascii="Times New Roman" w:hAnsi="Times New Roman"/>
                <w:sz w:val="24"/>
                <w:szCs w:val="24"/>
                <w:lang w:eastAsia="ru-RU"/>
              </w:rPr>
            </w:pPr>
          </w:p>
        </w:tc>
        <w:tc>
          <w:tcPr>
            <w:tcW w:w="1243" w:type="dxa"/>
            <w:vAlign w:val="center"/>
          </w:tcPr>
          <w:p w:rsidR="00C71085" w:rsidRPr="00BE5F3B" w:rsidRDefault="00C71085" w:rsidP="003B72EA">
            <w:pPr>
              <w:spacing w:after="0" w:line="240" w:lineRule="auto"/>
              <w:rPr>
                <w:rFonts w:ascii="Times New Roman" w:hAnsi="Times New Roman"/>
                <w:sz w:val="24"/>
                <w:szCs w:val="24"/>
                <w:lang w:eastAsia="ru-RU"/>
              </w:rPr>
            </w:pPr>
          </w:p>
        </w:tc>
        <w:tc>
          <w:tcPr>
            <w:tcW w:w="1243" w:type="dxa"/>
            <w:vAlign w:val="center"/>
          </w:tcPr>
          <w:p w:rsidR="00C71085" w:rsidRPr="00BE5F3B" w:rsidRDefault="00C71085" w:rsidP="003B72EA">
            <w:pPr>
              <w:spacing w:after="0" w:line="240" w:lineRule="auto"/>
              <w:rPr>
                <w:rFonts w:ascii="Times New Roman" w:hAnsi="Times New Roman"/>
                <w:sz w:val="24"/>
                <w:szCs w:val="24"/>
                <w:lang w:eastAsia="ru-RU"/>
              </w:rPr>
            </w:pPr>
          </w:p>
        </w:tc>
      </w:tr>
    </w:tbl>
    <w:p w:rsidR="00D55D38" w:rsidRPr="00BE5F3B" w:rsidRDefault="00D55D38" w:rsidP="00C71085">
      <w:pPr>
        <w:spacing w:before="240"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Динамика средней величины аудиторной нагрузки в неделю за 2008/2009-2010/2011 учебные годы в бакалавриате и в магистратуре по факультетам головного университета отражена на следующих графиках (</w:t>
      </w:r>
      <w:fldSimple w:instr=" REF _Ref277684407 \h  \* MERGEFORMAT ">
        <w:r w:rsidRPr="00BE5F3B">
          <w:rPr>
            <w:rFonts w:ascii="Times New Roman" w:hAnsi="Times New Roman"/>
            <w:noProof/>
            <w:sz w:val="24"/>
            <w:szCs w:val="24"/>
            <w:lang w:val="ru-RU" w:eastAsia="ru-RU"/>
          </w:rPr>
          <w:t>Диаграмма 14</w:t>
        </w:r>
      </w:fldSimple>
      <w:r w:rsidRPr="00BE5F3B">
        <w:rPr>
          <w:rFonts w:ascii="Times New Roman" w:hAnsi="Times New Roman"/>
          <w:noProof/>
          <w:sz w:val="24"/>
          <w:szCs w:val="24"/>
          <w:lang w:val="ru-RU" w:eastAsia="ru-RU"/>
        </w:rPr>
        <w:t xml:space="preserve"> и </w:t>
      </w:r>
      <w:fldSimple w:instr=" REF _Ref277684453 \h  \* MERGEFORMAT ">
        <w:r w:rsidRPr="00BE5F3B">
          <w:rPr>
            <w:rFonts w:ascii="Times New Roman" w:hAnsi="Times New Roman"/>
            <w:noProof/>
            <w:sz w:val="24"/>
            <w:szCs w:val="24"/>
            <w:lang w:val="ru-RU" w:eastAsia="ru-RU"/>
          </w:rPr>
          <w:t>Диаграмма 15</w:t>
        </w:r>
      </w:fldSimple>
      <w:r w:rsidRPr="00BE5F3B">
        <w:rPr>
          <w:rFonts w:ascii="Times New Roman" w:hAnsi="Times New Roman"/>
          <w:noProof/>
          <w:sz w:val="24"/>
          <w:szCs w:val="24"/>
          <w:lang w:val="ru-RU" w:eastAsia="ru-RU"/>
        </w:rPr>
        <w:t>).</w:t>
      </w:r>
    </w:p>
    <w:p w:rsidR="00D55D38" w:rsidRPr="00BE5F3B" w:rsidRDefault="00D55D38" w:rsidP="00E4734A">
      <w:pPr>
        <w:pStyle w:val="af0"/>
        <w:keepNext/>
        <w:rPr>
          <w:rFonts w:ascii="Times New Roman" w:hAnsi="Times New Roman"/>
          <w:color w:val="auto"/>
          <w:sz w:val="24"/>
          <w:szCs w:val="24"/>
        </w:rPr>
      </w:pPr>
      <w:bookmarkStart w:id="30" w:name="_Ref277684407"/>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14</w:t>
      </w:r>
      <w:r w:rsidR="007D1C9D" w:rsidRPr="00BE5F3B">
        <w:rPr>
          <w:rFonts w:ascii="Times New Roman" w:hAnsi="Times New Roman"/>
          <w:color w:val="auto"/>
          <w:sz w:val="24"/>
          <w:szCs w:val="24"/>
        </w:rPr>
        <w:fldChar w:fldCharType="end"/>
      </w:r>
      <w:bookmarkEnd w:id="30"/>
    </w:p>
    <w:p w:rsidR="00D55D38" w:rsidRPr="00BE5F3B" w:rsidRDefault="00887FF2" w:rsidP="00C7344D">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49007" cy="3478901"/>
            <wp:effectExtent l="0" t="0" r="0" b="0"/>
            <wp:docPr id="1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1"/>
                    <a:srcRect b="6100"/>
                    <a:stretch>
                      <a:fillRect/>
                    </a:stretch>
                  </pic:blipFill>
                  <pic:spPr bwMode="auto">
                    <a:xfrm>
                      <a:off x="0" y="0"/>
                      <a:ext cx="5849007" cy="3478901"/>
                    </a:xfrm>
                    <a:prstGeom prst="rect">
                      <a:avLst/>
                    </a:prstGeom>
                    <a:noFill/>
                    <a:ln w="9525">
                      <a:noFill/>
                      <a:miter lim="800000"/>
                      <a:headEnd/>
                      <a:tailEnd/>
                    </a:ln>
                  </pic:spPr>
                </pic:pic>
              </a:graphicData>
            </a:graphic>
          </wp:inline>
        </w:drawing>
      </w:r>
    </w:p>
    <w:p w:rsidR="00D55D38" w:rsidRPr="00BE5F3B" w:rsidRDefault="00D55D38" w:rsidP="00C7344D">
      <w:pPr>
        <w:rPr>
          <w:rFonts w:ascii="Times New Roman" w:hAnsi="Times New Roman"/>
          <w:sz w:val="24"/>
          <w:szCs w:val="24"/>
          <w:lang w:val="ru-RU"/>
        </w:rPr>
      </w:pPr>
    </w:p>
    <w:p w:rsidR="00D55D38" w:rsidRPr="00BE5F3B" w:rsidRDefault="00D55D38" w:rsidP="00E4734A">
      <w:pPr>
        <w:pStyle w:val="af0"/>
        <w:keepNext/>
        <w:jc w:val="both"/>
        <w:rPr>
          <w:rFonts w:ascii="Times New Roman" w:hAnsi="Times New Roman"/>
          <w:color w:val="auto"/>
          <w:sz w:val="24"/>
          <w:szCs w:val="24"/>
        </w:rPr>
      </w:pPr>
      <w:bookmarkStart w:id="31" w:name="_Ref277684453"/>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15</w:t>
      </w:r>
      <w:r w:rsidR="007D1C9D" w:rsidRPr="00BE5F3B">
        <w:rPr>
          <w:rFonts w:ascii="Times New Roman" w:hAnsi="Times New Roman"/>
          <w:color w:val="auto"/>
          <w:sz w:val="24"/>
          <w:szCs w:val="24"/>
        </w:rPr>
        <w:fldChar w:fldCharType="end"/>
      </w:r>
      <w:bookmarkEnd w:id="31"/>
    </w:p>
    <w:p w:rsidR="00D55D38" w:rsidRPr="00BE5F3B" w:rsidRDefault="00887FF2" w:rsidP="00C42305">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drawing>
          <wp:inline distT="0" distB="0" distL="0" distR="0">
            <wp:extent cx="5927834" cy="3693843"/>
            <wp:effectExtent l="0" t="0" r="0" b="0"/>
            <wp:docPr id="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2"/>
                    <a:srcRect b="7024"/>
                    <a:stretch>
                      <a:fillRect/>
                    </a:stretch>
                  </pic:blipFill>
                  <pic:spPr bwMode="auto">
                    <a:xfrm>
                      <a:off x="0" y="0"/>
                      <a:ext cx="5927834" cy="3693843"/>
                    </a:xfrm>
                    <a:prstGeom prst="rect">
                      <a:avLst/>
                    </a:prstGeom>
                    <a:noFill/>
                    <a:ln w="9525">
                      <a:noFill/>
                      <a:miter lim="800000"/>
                      <a:headEnd/>
                      <a:tailEnd/>
                    </a:ln>
                  </pic:spPr>
                </pic:pic>
              </a:graphicData>
            </a:graphic>
          </wp:inline>
        </w:drawing>
      </w:r>
    </w:p>
    <w:p w:rsidR="00D55D38" w:rsidRPr="00BE5F3B" w:rsidRDefault="00D55D38" w:rsidP="009E41E8">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Распределение среднего количества испытаний итогового контроля по модулям и по семестрам на факультетах в головном университете в 2008/2009-2010/2011 учебных годах показано в Приложении 2.3.7. По филиалам университета – в Приложении 2.3.8</w:t>
      </w:r>
    </w:p>
    <w:p w:rsidR="00D55D38" w:rsidRPr="00BE5F3B" w:rsidRDefault="00D55D38" w:rsidP="009E41E8">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Распределение среднего числа форм итогового контроля по модулям и семестрам в университете, включая филиалы, согласно РУП на 2008/2009, 2009/2010 и 2010/2011 учебные годы представлены в следующей таблице (</w:t>
      </w:r>
      <w:fldSimple w:instr=" REF _Ref277684553 \h  \* MERGEFORMAT ">
        <w:r w:rsidRPr="00BE5F3B">
          <w:rPr>
            <w:rFonts w:ascii="Times New Roman" w:hAnsi="Times New Roman"/>
            <w:sz w:val="24"/>
            <w:szCs w:val="24"/>
            <w:lang w:val="ru-RU"/>
          </w:rPr>
          <w:t xml:space="preserve">Таблица </w:t>
        </w:r>
        <w:r w:rsidRPr="00BE5F3B">
          <w:rPr>
            <w:rFonts w:ascii="Times New Roman" w:hAnsi="Times New Roman"/>
            <w:noProof/>
            <w:sz w:val="24"/>
            <w:szCs w:val="24"/>
            <w:lang w:val="ru-RU"/>
          </w:rPr>
          <w:t>6</w:t>
        </w:r>
      </w:fldSimple>
      <w:r w:rsidRPr="00BE5F3B">
        <w:rPr>
          <w:rFonts w:ascii="Times New Roman" w:hAnsi="Times New Roman"/>
          <w:noProof/>
          <w:sz w:val="24"/>
          <w:szCs w:val="24"/>
          <w:lang w:val="ru-RU" w:eastAsia="ru-RU"/>
        </w:rPr>
        <w:t>) и диаграммах, по бакалавриату (</w:t>
      </w:r>
      <w:fldSimple w:instr=" REF _Ref277684663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16</w:t>
        </w:r>
      </w:fldSimple>
      <w:r w:rsidRPr="00BE5F3B">
        <w:rPr>
          <w:rFonts w:ascii="Times New Roman" w:hAnsi="Times New Roman"/>
          <w:noProof/>
          <w:sz w:val="24"/>
          <w:szCs w:val="24"/>
          <w:lang w:val="ru-RU" w:eastAsia="ru-RU"/>
        </w:rPr>
        <w:t>), специалитету (</w:t>
      </w:r>
      <w:fldSimple w:instr=" REF _Ref277684856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17</w:t>
        </w:r>
      </w:fldSimple>
      <w:r w:rsidRPr="00BE5F3B">
        <w:rPr>
          <w:rFonts w:ascii="Times New Roman" w:hAnsi="Times New Roman"/>
          <w:noProof/>
          <w:sz w:val="24"/>
          <w:szCs w:val="24"/>
          <w:lang w:val="ru-RU" w:eastAsia="ru-RU"/>
        </w:rPr>
        <w:t>) и магистратуре (</w:t>
      </w:r>
      <w:fldSimple w:instr=" REF _Ref277684931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18</w:t>
        </w:r>
      </w:fldSimple>
      <w:r w:rsidRPr="00BE5F3B">
        <w:rPr>
          <w:rFonts w:ascii="Times New Roman" w:hAnsi="Times New Roman"/>
          <w:noProof/>
          <w:sz w:val="24"/>
          <w:szCs w:val="24"/>
          <w:lang w:val="ru-RU" w:eastAsia="ru-RU"/>
        </w:rPr>
        <w:t>).</w:t>
      </w:r>
    </w:p>
    <w:p w:rsidR="00D55D38" w:rsidRPr="00BE5F3B" w:rsidRDefault="00D55D38" w:rsidP="00E64729">
      <w:pPr>
        <w:pStyle w:val="af0"/>
        <w:keepNext/>
        <w:rPr>
          <w:rFonts w:ascii="Times New Roman" w:hAnsi="Times New Roman"/>
          <w:color w:val="auto"/>
          <w:sz w:val="24"/>
          <w:szCs w:val="24"/>
        </w:rPr>
      </w:pPr>
      <w:bookmarkStart w:id="32" w:name="_Ref277684553"/>
      <w:r w:rsidRPr="00BE5F3B">
        <w:rPr>
          <w:rFonts w:ascii="Times New Roman" w:hAnsi="Times New Roman"/>
          <w:color w:val="auto"/>
          <w:sz w:val="24"/>
          <w:szCs w:val="24"/>
        </w:rPr>
        <w:t xml:space="preserve">Таблица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Таблица \* ARABIC </w:instrText>
      </w:r>
      <w:r w:rsidR="007D1C9D" w:rsidRPr="00BE5F3B">
        <w:rPr>
          <w:rFonts w:ascii="Times New Roman" w:hAnsi="Times New Roman"/>
          <w:color w:val="auto"/>
          <w:sz w:val="24"/>
          <w:szCs w:val="24"/>
        </w:rPr>
        <w:fldChar w:fldCharType="separate"/>
      </w:r>
      <w:r w:rsidRPr="00BE5F3B">
        <w:rPr>
          <w:rFonts w:ascii="Times New Roman" w:hAnsi="Times New Roman"/>
          <w:noProof/>
          <w:color w:val="auto"/>
          <w:sz w:val="24"/>
          <w:szCs w:val="24"/>
        </w:rPr>
        <w:t>6</w:t>
      </w:r>
      <w:r w:rsidR="007D1C9D" w:rsidRPr="00BE5F3B">
        <w:rPr>
          <w:rFonts w:ascii="Times New Roman" w:hAnsi="Times New Roman"/>
          <w:color w:val="auto"/>
          <w:sz w:val="24"/>
          <w:szCs w:val="24"/>
        </w:rPr>
        <w:fldChar w:fldCharType="end"/>
      </w:r>
      <w:bookmarkEnd w:id="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1244"/>
        <w:gridCol w:w="969"/>
        <w:gridCol w:w="969"/>
        <w:gridCol w:w="968"/>
        <w:gridCol w:w="969"/>
        <w:gridCol w:w="969"/>
        <w:gridCol w:w="992"/>
        <w:gridCol w:w="992"/>
      </w:tblGrid>
      <w:tr w:rsidR="00D55D38" w:rsidRPr="00BE5F3B" w:rsidTr="00E64729">
        <w:tc>
          <w:tcPr>
            <w:tcW w:w="1390" w:type="dxa"/>
            <w:vMerge w:val="restart"/>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Уровни подготовки</w:t>
            </w:r>
          </w:p>
        </w:tc>
        <w:tc>
          <w:tcPr>
            <w:tcW w:w="1244" w:type="dxa"/>
            <w:vMerge w:val="restart"/>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Учебные годы</w:t>
            </w:r>
          </w:p>
        </w:tc>
        <w:tc>
          <w:tcPr>
            <w:tcW w:w="4844" w:type="dxa"/>
            <w:gridSpan w:val="5"/>
            <w:vAlign w:val="center"/>
          </w:tcPr>
          <w:p w:rsidR="00D55D38" w:rsidRPr="00BE5F3B" w:rsidRDefault="00D55D38" w:rsidP="009E41E8">
            <w:pPr>
              <w:spacing w:after="0" w:line="240" w:lineRule="auto"/>
              <w:jc w:val="center"/>
              <w:rPr>
                <w:rFonts w:ascii="Times New Roman" w:hAnsi="Times New Roman"/>
                <w:sz w:val="24"/>
                <w:szCs w:val="24"/>
                <w:lang w:eastAsia="ru-RU"/>
              </w:rPr>
            </w:pPr>
            <w:proofErr w:type="spellStart"/>
            <w:r w:rsidRPr="00BE5F3B">
              <w:rPr>
                <w:rFonts w:ascii="Times New Roman" w:hAnsi="Times New Roman"/>
                <w:sz w:val="24"/>
                <w:szCs w:val="24"/>
                <w:lang w:eastAsia="ru-RU"/>
              </w:rPr>
              <w:t>Модули</w:t>
            </w:r>
            <w:proofErr w:type="spellEnd"/>
          </w:p>
        </w:tc>
        <w:tc>
          <w:tcPr>
            <w:tcW w:w="1984" w:type="dxa"/>
            <w:gridSpan w:val="2"/>
            <w:vAlign w:val="center"/>
          </w:tcPr>
          <w:p w:rsidR="00D55D38" w:rsidRPr="00BE5F3B" w:rsidRDefault="00D55D38" w:rsidP="009E41E8">
            <w:pPr>
              <w:spacing w:after="0" w:line="240" w:lineRule="auto"/>
              <w:jc w:val="center"/>
              <w:rPr>
                <w:rFonts w:ascii="Times New Roman" w:hAnsi="Times New Roman"/>
                <w:sz w:val="24"/>
                <w:szCs w:val="24"/>
                <w:lang w:eastAsia="ru-RU"/>
              </w:rPr>
            </w:pPr>
            <w:proofErr w:type="spellStart"/>
            <w:r w:rsidRPr="00BE5F3B">
              <w:rPr>
                <w:rFonts w:ascii="Times New Roman" w:hAnsi="Times New Roman"/>
                <w:sz w:val="24"/>
                <w:szCs w:val="24"/>
                <w:lang w:eastAsia="ru-RU"/>
              </w:rPr>
              <w:t>Семестры</w:t>
            </w:r>
            <w:proofErr w:type="spellEnd"/>
          </w:p>
        </w:tc>
      </w:tr>
      <w:tr w:rsidR="00D55D38" w:rsidRPr="00BE5F3B" w:rsidTr="00E64729">
        <w:tc>
          <w:tcPr>
            <w:tcW w:w="1390" w:type="dxa"/>
            <w:vMerge/>
            <w:vAlign w:val="center"/>
          </w:tcPr>
          <w:p w:rsidR="00D55D38" w:rsidRPr="00BE5F3B" w:rsidRDefault="00D55D38" w:rsidP="009E41E8">
            <w:pPr>
              <w:spacing w:after="0" w:line="240" w:lineRule="auto"/>
              <w:jc w:val="center"/>
              <w:rPr>
                <w:rFonts w:ascii="Times New Roman" w:hAnsi="Times New Roman"/>
                <w:sz w:val="24"/>
                <w:szCs w:val="24"/>
                <w:lang w:val="ru-RU" w:eastAsia="ru-RU"/>
              </w:rPr>
            </w:pPr>
          </w:p>
        </w:tc>
        <w:tc>
          <w:tcPr>
            <w:tcW w:w="1244" w:type="dxa"/>
            <w:vMerge/>
            <w:vAlign w:val="center"/>
          </w:tcPr>
          <w:p w:rsidR="00D55D38" w:rsidRPr="00BE5F3B" w:rsidRDefault="00D55D38" w:rsidP="009E41E8">
            <w:pPr>
              <w:spacing w:after="0" w:line="240" w:lineRule="auto"/>
              <w:jc w:val="center"/>
              <w:rPr>
                <w:rFonts w:ascii="Times New Roman" w:hAnsi="Times New Roman"/>
                <w:sz w:val="24"/>
                <w:szCs w:val="24"/>
                <w:lang w:val="ru-RU" w:eastAsia="ru-RU"/>
              </w:rPr>
            </w:pP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eastAsia="ru-RU"/>
              </w:rPr>
            </w:pPr>
            <w:r w:rsidRPr="00BE5F3B">
              <w:rPr>
                <w:rFonts w:ascii="Times New Roman" w:hAnsi="Times New Roman"/>
                <w:sz w:val="24"/>
                <w:szCs w:val="24"/>
                <w:lang w:eastAsia="ru-RU"/>
              </w:rPr>
              <w:t>I</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eastAsia="ru-RU"/>
              </w:rPr>
            </w:pPr>
            <w:r w:rsidRPr="00BE5F3B">
              <w:rPr>
                <w:rFonts w:ascii="Times New Roman" w:hAnsi="Times New Roman"/>
                <w:sz w:val="24"/>
                <w:szCs w:val="24"/>
                <w:lang w:eastAsia="ru-RU"/>
              </w:rPr>
              <w:t>II</w:t>
            </w:r>
          </w:p>
        </w:tc>
      </w:tr>
      <w:tr w:rsidR="00D55D38" w:rsidRPr="00BE5F3B" w:rsidTr="00E64729">
        <w:tc>
          <w:tcPr>
            <w:tcW w:w="1390" w:type="dxa"/>
            <w:vMerge w:val="restart"/>
            <w:vAlign w:val="center"/>
          </w:tcPr>
          <w:p w:rsidR="00D55D38" w:rsidRPr="00BE5F3B" w:rsidRDefault="00D55D38" w:rsidP="009E41E8">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БАК</w:t>
            </w:r>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2008/2009</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1,4</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5,1</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2,4</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3,4</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4,3</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7,4</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8,1</w:t>
            </w:r>
          </w:p>
        </w:tc>
      </w:tr>
      <w:tr w:rsidR="00D55D38" w:rsidRPr="00BE5F3B" w:rsidTr="00E64729">
        <w:tc>
          <w:tcPr>
            <w:tcW w:w="1390" w:type="dxa"/>
            <w:vMerge/>
            <w:vAlign w:val="center"/>
          </w:tcPr>
          <w:p w:rsidR="00D55D38" w:rsidRPr="00BE5F3B" w:rsidRDefault="00D55D38" w:rsidP="009E41E8">
            <w:pPr>
              <w:spacing w:after="0" w:line="240" w:lineRule="auto"/>
              <w:rPr>
                <w:rFonts w:ascii="Times New Roman" w:hAnsi="Times New Roman"/>
                <w:sz w:val="24"/>
                <w:szCs w:val="24"/>
                <w:lang w:val="ru-RU" w:eastAsia="ru-RU"/>
              </w:rPr>
            </w:pPr>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2009/2010</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1,5</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5,1</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2,9</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3,8</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4,3</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7,7</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8,6</w:t>
            </w:r>
          </w:p>
        </w:tc>
      </w:tr>
      <w:tr w:rsidR="00D55D38" w:rsidRPr="00BE5F3B" w:rsidTr="00E64729">
        <w:tc>
          <w:tcPr>
            <w:tcW w:w="1390" w:type="dxa"/>
            <w:vMerge/>
            <w:vAlign w:val="center"/>
          </w:tcPr>
          <w:p w:rsidR="00D55D38" w:rsidRPr="00BE5F3B" w:rsidRDefault="00D55D38" w:rsidP="009E41E8">
            <w:pPr>
              <w:spacing w:after="0" w:line="240" w:lineRule="auto"/>
              <w:rPr>
                <w:rFonts w:ascii="Times New Roman" w:hAnsi="Times New Roman"/>
                <w:sz w:val="24"/>
                <w:szCs w:val="24"/>
                <w:lang w:val="ru-RU" w:eastAsia="ru-RU"/>
              </w:rPr>
            </w:pPr>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2010/2011</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1,5</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4,9</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4,5</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5,9</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6,5</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8,8</w:t>
            </w:r>
          </w:p>
        </w:tc>
      </w:tr>
      <w:tr w:rsidR="00D55D38" w:rsidRPr="00BE5F3B" w:rsidTr="00E64729">
        <w:tc>
          <w:tcPr>
            <w:tcW w:w="1390" w:type="dxa"/>
            <w:vMerge w:val="restart"/>
            <w:vAlign w:val="center"/>
          </w:tcPr>
          <w:p w:rsidR="00D55D38" w:rsidRPr="00BE5F3B" w:rsidRDefault="00D55D38" w:rsidP="009E41E8">
            <w:pPr>
              <w:spacing w:after="0" w:line="240" w:lineRule="auto"/>
              <w:rPr>
                <w:rFonts w:ascii="Times New Roman" w:hAnsi="Times New Roman"/>
                <w:sz w:val="24"/>
                <w:szCs w:val="24"/>
                <w:lang w:val="ru-RU" w:eastAsia="ru-RU"/>
              </w:rPr>
            </w:pPr>
            <w:proofErr w:type="gramStart"/>
            <w:r w:rsidRPr="00BE5F3B">
              <w:rPr>
                <w:rFonts w:ascii="Times New Roman" w:hAnsi="Times New Roman"/>
                <w:sz w:val="24"/>
                <w:szCs w:val="24"/>
                <w:lang w:val="ru-RU" w:eastAsia="ru-RU"/>
              </w:rPr>
              <w:t>СПЕЦ</w:t>
            </w:r>
            <w:proofErr w:type="gramEnd"/>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2008/2009</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1,5</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5,3</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2,6</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2,5</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3,7</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r>
      <w:tr w:rsidR="00D55D38" w:rsidRPr="00BE5F3B" w:rsidTr="00E64729">
        <w:tc>
          <w:tcPr>
            <w:tcW w:w="1390" w:type="dxa"/>
            <w:vMerge/>
            <w:vAlign w:val="center"/>
          </w:tcPr>
          <w:p w:rsidR="00D55D38" w:rsidRPr="00BE5F3B" w:rsidRDefault="00D55D38" w:rsidP="009E41E8">
            <w:pPr>
              <w:spacing w:after="0" w:line="240" w:lineRule="auto"/>
              <w:rPr>
                <w:rFonts w:ascii="Times New Roman" w:hAnsi="Times New Roman"/>
                <w:sz w:val="24"/>
                <w:szCs w:val="24"/>
                <w:lang w:val="ru-RU" w:eastAsia="ru-RU"/>
              </w:rPr>
            </w:pPr>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2009/2010</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4,6</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2,2</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2,3</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2,5</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r>
      <w:tr w:rsidR="00D55D38" w:rsidRPr="00BE5F3B" w:rsidTr="00E64729">
        <w:tc>
          <w:tcPr>
            <w:tcW w:w="1390" w:type="dxa"/>
            <w:vMerge/>
            <w:vAlign w:val="center"/>
          </w:tcPr>
          <w:p w:rsidR="00D55D38" w:rsidRPr="00BE5F3B" w:rsidRDefault="00D55D38" w:rsidP="009E41E8">
            <w:pPr>
              <w:spacing w:after="0" w:line="240" w:lineRule="auto"/>
              <w:rPr>
                <w:rFonts w:ascii="Times New Roman" w:hAnsi="Times New Roman"/>
                <w:sz w:val="24"/>
                <w:szCs w:val="24"/>
                <w:lang w:val="ru-RU" w:eastAsia="ru-RU"/>
              </w:rPr>
            </w:pPr>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2010/2011</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1,8</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5,1</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3,4</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4,8</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r>
      <w:tr w:rsidR="00D55D38" w:rsidRPr="00BE5F3B" w:rsidTr="00E64729">
        <w:tc>
          <w:tcPr>
            <w:tcW w:w="1390" w:type="dxa"/>
            <w:vMerge w:val="restart"/>
            <w:vAlign w:val="center"/>
          </w:tcPr>
          <w:p w:rsidR="00D55D38" w:rsidRPr="00BE5F3B" w:rsidRDefault="00D55D38" w:rsidP="009E41E8">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МАГ</w:t>
            </w:r>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2008/2009</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1,2</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3,5</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2,2</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1,6</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3,4</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5,9</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4,9</w:t>
            </w:r>
          </w:p>
        </w:tc>
      </w:tr>
      <w:tr w:rsidR="00D55D38" w:rsidRPr="00BE5F3B" w:rsidTr="00E64729">
        <w:tc>
          <w:tcPr>
            <w:tcW w:w="1390" w:type="dxa"/>
            <w:vMerge/>
            <w:vAlign w:val="center"/>
          </w:tcPr>
          <w:p w:rsidR="00D55D38" w:rsidRPr="00BE5F3B" w:rsidRDefault="00D55D38" w:rsidP="009E41E8">
            <w:pPr>
              <w:spacing w:after="0" w:line="240" w:lineRule="auto"/>
              <w:rPr>
                <w:rFonts w:ascii="Times New Roman" w:hAnsi="Times New Roman"/>
                <w:sz w:val="24"/>
                <w:szCs w:val="24"/>
                <w:lang w:val="ru-RU" w:eastAsia="ru-RU"/>
              </w:rPr>
            </w:pPr>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2009/2010</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0,8</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3,5</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1,8</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2,2</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5,8</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4,1</w:t>
            </w:r>
          </w:p>
        </w:tc>
      </w:tr>
      <w:tr w:rsidR="00D55D38" w:rsidRPr="00BE5F3B" w:rsidTr="00E64729">
        <w:tc>
          <w:tcPr>
            <w:tcW w:w="1390" w:type="dxa"/>
            <w:vMerge/>
            <w:vAlign w:val="center"/>
          </w:tcPr>
          <w:p w:rsidR="00D55D38" w:rsidRPr="00BE5F3B" w:rsidRDefault="00D55D38" w:rsidP="009E41E8">
            <w:pPr>
              <w:spacing w:after="0" w:line="240" w:lineRule="auto"/>
              <w:rPr>
                <w:rFonts w:ascii="Times New Roman" w:hAnsi="Times New Roman"/>
                <w:sz w:val="24"/>
                <w:szCs w:val="24"/>
                <w:lang w:val="ru-RU" w:eastAsia="ru-RU"/>
              </w:rPr>
            </w:pPr>
          </w:p>
        </w:tc>
        <w:tc>
          <w:tcPr>
            <w:tcW w:w="1244"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2010/2011</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1,1</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3,3</w:t>
            </w:r>
          </w:p>
        </w:tc>
        <w:tc>
          <w:tcPr>
            <w:tcW w:w="968"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2,3</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3,7</w:t>
            </w:r>
          </w:p>
        </w:tc>
        <w:tc>
          <w:tcPr>
            <w:tcW w:w="969"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3,8</w:t>
            </w:r>
          </w:p>
        </w:tc>
        <w:tc>
          <w:tcPr>
            <w:tcW w:w="992" w:type="dxa"/>
            <w:vAlign w:val="center"/>
          </w:tcPr>
          <w:p w:rsidR="00D55D38" w:rsidRPr="00BE5F3B" w:rsidRDefault="00D55D38" w:rsidP="009E41E8">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6</w:t>
            </w:r>
          </w:p>
        </w:tc>
      </w:tr>
    </w:tbl>
    <w:p w:rsidR="00D55D38" w:rsidRPr="00BE5F3B" w:rsidRDefault="00D55D38" w:rsidP="00C7344D">
      <w:pPr>
        <w:rPr>
          <w:rFonts w:ascii="Times New Roman" w:hAnsi="Times New Roman"/>
          <w:noProof/>
          <w:sz w:val="24"/>
          <w:szCs w:val="24"/>
          <w:lang w:val="ru-RU" w:eastAsia="ru-RU"/>
        </w:rPr>
      </w:pPr>
    </w:p>
    <w:p w:rsidR="00D55D38" w:rsidRPr="00BE5F3B" w:rsidRDefault="00D55D38" w:rsidP="00E64729">
      <w:pPr>
        <w:pStyle w:val="af0"/>
        <w:keepNext/>
        <w:rPr>
          <w:rFonts w:ascii="Times New Roman" w:hAnsi="Times New Roman"/>
          <w:color w:val="auto"/>
          <w:sz w:val="24"/>
          <w:szCs w:val="24"/>
        </w:rPr>
      </w:pPr>
      <w:bookmarkStart w:id="33" w:name="_Ref277684663"/>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16</w:t>
      </w:r>
      <w:r w:rsidR="007D1C9D" w:rsidRPr="00BE5F3B">
        <w:rPr>
          <w:rFonts w:ascii="Times New Roman" w:hAnsi="Times New Roman"/>
          <w:color w:val="auto"/>
          <w:sz w:val="24"/>
          <w:szCs w:val="24"/>
        </w:rPr>
        <w:fldChar w:fldCharType="end"/>
      </w:r>
      <w:bookmarkEnd w:id="33"/>
    </w:p>
    <w:p w:rsidR="00D55D38" w:rsidRPr="00BE5F3B" w:rsidRDefault="00887FF2" w:rsidP="00C7344D">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794375" cy="3121025"/>
            <wp:effectExtent l="0" t="0" r="0" b="0"/>
            <wp:docPr id="1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srcRect/>
                    <a:stretch>
                      <a:fillRect/>
                    </a:stretch>
                  </pic:blipFill>
                  <pic:spPr bwMode="auto">
                    <a:xfrm>
                      <a:off x="0" y="0"/>
                      <a:ext cx="5794375" cy="3121025"/>
                    </a:xfrm>
                    <a:prstGeom prst="rect">
                      <a:avLst/>
                    </a:prstGeom>
                    <a:noFill/>
                    <a:ln w="9525">
                      <a:noFill/>
                      <a:miter lim="800000"/>
                      <a:headEnd/>
                      <a:tailEnd/>
                    </a:ln>
                  </pic:spPr>
                </pic:pic>
              </a:graphicData>
            </a:graphic>
          </wp:inline>
        </w:drawing>
      </w:r>
    </w:p>
    <w:p w:rsidR="00D55D38" w:rsidRPr="00BE5F3B" w:rsidRDefault="00D55D38" w:rsidP="00D05241">
      <w:pPr>
        <w:pStyle w:val="af0"/>
        <w:keepNext/>
        <w:rPr>
          <w:rFonts w:ascii="Times New Roman" w:hAnsi="Times New Roman"/>
          <w:color w:val="auto"/>
          <w:sz w:val="24"/>
          <w:szCs w:val="24"/>
        </w:rPr>
      </w:pPr>
      <w:bookmarkStart w:id="34" w:name="_Ref277684856"/>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17</w:t>
      </w:r>
      <w:r w:rsidR="007D1C9D" w:rsidRPr="00BE5F3B">
        <w:rPr>
          <w:rFonts w:ascii="Times New Roman" w:hAnsi="Times New Roman"/>
          <w:color w:val="auto"/>
          <w:sz w:val="24"/>
          <w:szCs w:val="24"/>
        </w:rPr>
        <w:fldChar w:fldCharType="end"/>
      </w:r>
      <w:bookmarkEnd w:id="34"/>
    </w:p>
    <w:p w:rsidR="00D55D38" w:rsidRPr="00BE5F3B" w:rsidRDefault="00887FF2" w:rsidP="00C7344D">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914456" cy="3374967"/>
            <wp:effectExtent l="0" t="0" r="0" b="0"/>
            <wp:docPr id="1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srcRect/>
                    <a:stretch>
                      <a:fillRect/>
                    </a:stretch>
                  </pic:blipFill>
                  <pic:spPr bwMode="auto">
                    <a:xfrm>
                      <a:off x="0" y="0"/>
                      <a:ext cx="5923915" cy="3380364"/>
                    </a:xfrm>
                    <a:prstGeom prst="rect">
                      <a:avLst/>
                    </a:prstGeom>
                    <a:noFill/>
                    <a:ln w="9525">
                      <a:noFill/>
                      <a:miter lim="800000"/>
                      <a:headEnd/>
                      <a:tailEnd/>
                    </a:ln>
                  </pic:spPr>
                </pic:pic>
              </a:graphicData>
            </a:graphic>
          </wp:inline>
        </w:drawing>
      </w:r>
    </w:p>
    <w:p w:rsidR="00D55D38" w:rsidRPr="00BE5F3B" w:rsidRDefault="00D55D38" w:rsidP="00D05241">
      <w:pPr>
        <w:pStyle w:val="af0"/>
        <w:keepNext/>
        <w:rPr>
          <w:rFonts w:ascii="Times New Roman" w:hAnsi="Times New Roman"/>
          <w:color w:val="auto"/>
          <w:sz w:val="24"/>
          <w:szCs w:val="24"/>
        </w:rPr>
      </w:pPr>
      <w:bookmarkStart w:id="35" w:name="_Ref277684931"/>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18</w:t>
      </w:r>
      <w:r w:rsidR="007D1C9D" w:rsidRPr="00BE5F3B">
        <w:rPr>
          <w:rFonts w:ascii="Times New Roman" w:hAnsi="Times New Roman"/>
          <w:color w:val="auto"/>
          <w:sz w:val="24"/>
          <w:szCs w:val="24"/>
        </w:rPr>
        <w:fldChar w:fldCharType="end"/>
      </w:r>
      <w:bookmarkEnd w:id="35"/>
    </w:p>
    <w:p w:rsidR="00D55D38" w:rsidRPr="00BE5F3B" w:rsidRDefault="00887FF2" w:rsidP="00C7344D">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33708" cy="3042458"/>
            <wp:effectExtent l="0" t="0" r="0" b="0"/>
            <wp:docPr id="1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srcRect b="4883"/>
                    <a:stretch>
                      <a:fillRect/>
                    </a:stretch>
                  </pic:blipFill>
                  <pic:spPr bwMode="auto">
                    <a:xfrm>
                      <a:off x="0" y="0"/>
                      <a:ext cx="5834380" cy="3042808"/>
                    </a:xfrm>
                    <a:prstGeom prst="rect">
                      <a:avLst/>
                    </a:prstGeom>
                    <a:noFill/>
                    <a:ln w="9525">
                      <a:noFill/>
                      <a:miter lim="800000"/>
                      <a:headEnd/>
                      <a:tailEnd/>
                    </a:ln>
                  </pic:spPr>
                </pic:pic>
              </a:graphicData>
            </a:graphic>
          </wp:inline>
        </w:drawing>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Распределение испытаний итогового контроля в головном университете и филиалах университета в 2008/2009, 2009/2010 и 2010/2011 учебных годах не является равномерным: максимум зачетов и экзаменов приходится на второй и последний модули</w:t>
      </w:r>
      <w:r w:rsidRPr="00BE5F3B">
        <w:rPr>
          <w:rFonts w:ascii="Times New Roman" w:hAnsi="Times New Roman"/>
          <w:noProof/>
          <w:sz w:val="24"/>
          <w:szCs w:val="24"/>
          <w:vertAlign w:val="superscript"/>
          <w:lang w:val="ru-RU" w:eastAsia="ru-RU"/>
        </w:rPr>
        <w:footnoteReference w:customMarkFollows="1" w:id="2"/>
        <w:t>3</w:t>
      </w:r>
      <w:r w:rsidRPr="00BE5F3B">
        <w:rPr>
          <w:rFonts w:ascii="Times New Roman" w:hAnsi="Times New Roman"/>
          <w:noProof/>
          <w:sz w:val="24"/>
          <w:szCs w:val="24"/>
          <w:lang w:val="ru-RU" w:eastAsia="ru-RU"/>
        </w:rPr>
        <w:t>; минимум зачетов и экзаменов приходится на первый модуль.</w:t>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При переходе университета в 2010/2011 учебном году на 4-х модульную систему обучения наибольшее количество форм итогового контроля пришлось в головном университете, Нижегородском и Санкт-Петербургском филиалах на 4-ый модуль (в среднем, 5,1); в Пермском филиале -  на 2-ой  модуль - 4,4.</w:t>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соответствии с графиком учебного процесса на 2010/2011 учебный год в 4 модуле продолжительность зачетно-экзаменационных недель составляет 2 недели, в то время как в 1-3 модулях предусмотрено по одной зачетно-экзаменационной неделе. Соответственно, планирование максимального числа зачетов и экзаменов на 4-ый модуль представляется рациональным. Однако, на данный момент, не удается равномерно распределить количество зачетов и экзаменов по 1, 2 и 3 модулям: в среднем, на 1-ый модуль приходится 1,5 формы итогового контроля, на 2-ой модуль – 4,4, на 3 модуль – 3,5. Частично, это является следствием обязательной рамки – планирование дисциплин трудоемкостью не менее 3 кредитов. </w:t>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Данные о количестве дисциплин по выбору, других видов подготовки и факультативов РУП головного университета на 2009/2010 учебный год в Приложении 2.3.9</w:t>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Количество дисциплин по выбору, других видов подготовки и факультативов в РУП филиалов университета на 2009/2010 учебный год отражено в приложении 2.3.10</w:t>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Приложениях 2.3.9, 2.3.10 дисциплины по выбору распределены по циклам ГСЭ, ЕН, ОПД, СД (для бакалавриата и специалитета) и ДН (для магистратуры), соответствующим ГОС ВПО (образовательные стандарты II поколения).</w:t>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Аналогичные показатели за 2010/2011 учебный год в Приложении 2.3.11 (для головного университета) и в Приложении 2.3.12 (для филиалов университета) представлены согласно РУП 2-5 курсов направлений подготовки бакалавров и специальностей, 1-2 курсов магистратуры на 2010/2011 учебный год, разработанных в соответствии со структурой ГОС ВПО. </w:t>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Приложениях 2.3.13, 2.3.14, 2.3.15 представлены показатели, характеризующие долю предлагаемых дисциплин по выбору и фактически выбираемых студентами в соответствии с РУПами 2-5 курсов бакалавров и специалистов, 1-2 курсов магистров на 2010/2011 учебный год.</w:t>
      </w:r>
    </w:p>
    <w:p w:rsidR="00D55D38" w:rsidRPr="00BE5F3B" w:rsidRDefault="00D55D38" w:rsidP="00BC0996">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На следующей диаграмме (</w:t>
      </w:r>
      <w:fldSimple w:instr=" REF _Ref277685011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19</w:t>
        </w:r>
      </w:fldSimple>
      <w:r w:rsidRPr="00BE5F3B">
        <w:rPr>
          <w:rFonts w:ascii="Times New Roman" w:hAnsi="Times New Roman"/>
          <w:noProof/>
          <w:sz w:val="24"/>
          <w:szCs w:val="24"/>
          <w:lang w:val="ru-RU" w:eastAsia="ru-RU"/>
        </w:rPr>
        <w:t>) показана доля зачетных единиц на обязательные дисциплины и дисциплины по выбору (фактический выбор) от общего числа зачетных единиц, начисленных на дисциплины,  в соответствии с РУП 2-5 курсов бакалавров, специалистов, 1-2 курсов магистров 2010/2011 учебного года в головном университете. Очевидно, что на всех уровнях подготовки основная часть зачетных единиц распределена на обязательные дисциплины РУПа.</w:t>
      </w:r>
    </w:p>
    <w:p w:rsidR="00D55D38" w:rsidRPr="00BE5F3B" w:rsidRDefault="00D55D38" w:rsidP="00D05241">
      <w:pPr>
        <w:pStyle w:val="af0"/>
        <w:keepNext/>
        <w:rPr>
          <w:rFonts w:ascii="Times New Roman" w:hAnsi="Times New Roman"/>
          <w:color w:val="auto"/>
          <w:sz w:val="24"/>
          <w:szCs w:val="24"/>
        </w:rPr>
      </w:pPr>
      <w:bookmarkStart w:id="36" w:name="_Ref277685011"/>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19</w:t>
      </w:r>
      <w:r w:rsidR="007D1C9D" w:rsidRPr="00BE5F3B">
        <w:rPr>
          <w:rFonts w:ascii="Times New Roman" w:hAnsi="Times New Roman"/>
          <w:color w:val="auto"/>
          <w:sz w:val="24"/>
          <w:szCs w:val="24"/>
        </w:rPr>
        <w:fldChar w:fldCharType="end"/>
      </w:r>
      <w:bookmarkEnd w:id="36"/>
      <w:r w:rsidRPr="00BE5F3B">
        <w:rPr>
          <w:rFonts w:ascii="Times New Roman" w:hAnsi="Times New Roman"/>
          <w:color w:val="auto"/>
          <w:sz w:val="24"/>
          <w:szCs w:val="24"/>
        </w:rPr>
        <w:t xml:space="preserve"> Доля образовательных кредитов на обязательные дисциплины и дисциплины по выбору от 60 кредитов в соответствии с РУП 2-5 курсов бакалавров, специалистов, 1-2 курсов магистров 2010/11 </w:t>
      </w:r>
      <w:proofErr w:type="spellStart"/>
      <w:r w:rsidRPr="00BE5F3B">
        <w:rPr>
          <w:rFonts w:ascii="Times New Roman" w:hAnsi="Times New Roman"/>
          <w:color w:val="auto"/>
          <w:sz w:val="24"/>
          <w:szCs w:val="24"/>
        </w:rPr>
        <w:t>уч.г</w:t>
      </w:r>
      <w:proofErr w:type="spellEnd"/>
      <w:r w:rsidRPr="00BE5F3B">
        <w:rPr>
          <w:rFonts w:ascii="Times New Roman" w:hAnsi="Times New Roman"/>
          <w:color w:val="auto"/>
          <w:sz w:val="24"/>
          <w:szCs w:val="24"/>
        </w:rPr>
        <w:t xml:space="preserve">. </w:t>
      </w:r>
    </w:p>
    <w:p w:rsidR="00D55D38" w:rsidRPr="00BE5F3B" w:rsidRDefault="00887FF2" w:rsidP="00C7344D">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943600" cy="3170555"/>
            <wp:effectExtent l="0" t="0" r="0" b="0"/>
            <wp:docPr id="1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6"/>
                    <a:srcRect t="20602"/>
                    <a:stretch>
                      <a:fillRect/>
                    </a:stretch>
                  </pic:blipFill>
                  <pic:spPr bwMode="auto">
                    <a:xfrm>
                      <a:off x="0" y="0"/>
                      <a:ext cx="5943600" cy="3170555"/>
                    </a:xfrm>
                    <a:prstGeom prst="rect">
                      <a:avLst/>
                    </a:prstGeom>
                    <a:noFill/>
                    <a:ln w="9525">
                      <a:noFill/>
                      <a:miter lim="800000"/>
                      <a:headEnd/>
                      <a:tailEnd/>
                    </a:ln>
                  </pic:spPr>
                </pic:pic>
              </a:graphicData>
            </a:graphic>
          </wp:inline>
        </w:drawing>
      </w:r>
    </w:p>
    <w:p w:rsidR="00D55D38" w:rsidRPr="00BE5F3B" w:rsidRDefault="00D55D38" w:rsidP="00D05241">
      <w:pPr>
        <w:pStyle w:val="af0"/>
        <w:keepNext/>
        <w:rPr>
          <w:rFonts w:ascii="Times New Roman" w:hAnsi="Times New Roman"/>
          <w:color w:val="auto"/>
          <w:sz w:val="24"/>
          <w:szCs w:val="24"/>
        </w:rPr>
      </w:pPr>
      <w:bookmarkStart w:id="37" w:name="_Ref277685166"/>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20</w:t>
      </w:r>
      <w:r w:rsidR="007D1C9D" w:rsidRPr="00BE5F3B">
        <w:rPr>
          <w:rFonts w:ascii="Times New Roman" w:hAnsi="Times New Roman"/>
          <w:color w:val="auto"/>
          <w:sz w:val="24"/>
          <w:szCs w:val="24"/>
        </w:rPr>
        <w:fldChar w:fldCharType="end"/>
      </w:r>
      <w:bookmarkEnd w:id="37"/>
      <w:r w:rsidRPr="00BE5F3B">
        <w:rPr>
          <w:rFonts w:ascii="Times New Roman" w:hAnsi="Times New Roman"/>
          <w:color w:val="auto"/>
          <w:sz w:val="24"/>
          <w:szCs w:val="24"/>
        </w:rPr>
        <w:t xml:space="preserve"> Распределение количества зачетных единиц (кредитов) на обязательные дисциплины и дисциплины по выбору по курсам для всех уровней подготовки в 2010/11 учебном году</w:t>
      </w:r>
    </w:p>
    <w:p w:rsidR="00D55D38" w:rsidRPr="00BE5F3B" w:rsidRDefault="00887FF2" w:rsidP="00550877">
      <w:pPr>
        <w:jc w:val="center"/>
        <w:rPr>
          <w:rFonts w:ascii="Times New Roman" w:hAnsi="Times New Roman"/>
          <w:noProof/>
          <w:sz w:val="24"/>
          <w:szCs w:val="24"/>
          <w:lang w:val="ru-RU" w:eastAsia="ru-RU"/>
        </w:rPr>
      </w:pPr>
      <w:r w:rsidRPr="00BE5F3B">
        <w:rPr>
          <w:rFonts w:ascii="Times New Roman" w:hAnsi="Times New Roman"/>
          <w:noProof/>
          <w:lang w:val="ru-RU" w:eastAsia="ru-RU"/>
        </w:rPr>
        <w:drawing>
          <wp:inline distT="0" distB="0" distL="0" distR="0">
            <wp:extent cx="5635625" cy="2196465"/>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srcRect l="2550" t="23547" r="2193" b="4192"/>
                    <a:stretch>
                      <a:fillRect/>
                    </a:stretch>
                  </pic:blipFill>
                  <pic:spPr bwMode="auto">
                    <a:xfrm>
                      <a:off x="0" y="0"/>
                      <a:ext cx="5635625" cy="2196465"/>
                    </a:xfrm>
                    <a:prstGeom prst="rect">
                      <a:avLst/>
                    </a:prstGeom>
                    <a:noFill/>
                    <a:ln w="9525">
                      <a:noFill/>
                      <a:miter lim="800000"/>
                      <a:headEnd/>
                      <a:tailEnd/>
                    </a:ln>
                  </pic:spPr>
                </pic:pic>
              </a:graphicData>
            </a:graphic>
          </wp:inline>
        </w:drawing>
      </w:r>
    </w:p>
    <w:p w:rsidR="00D55D38" w:rsidRPr="00BE5F3B" w:rsidRDefault="00D55D38" w:rsidP="001A6743">
      <w:pPr>
        <w:jc w:val="both"/>
        <w:rPr>
          <w:rFonts w:ascii="Times New Roman" w:hAnsi="Times New Roman"/>
          <w:noProof/>
          <w:sz w:val="24"/>
          <w:szCs w:val="24"/>
          <w:lang w:val="ru-RU" w:eastAsia="ru-RU"/>
        </w:rPr>
      </w:pPr>
      <w:proofErr w:type="gramStart"/>
      <w:r w:rsidRPr="00BE5F3B">
        <w:rPr>
          <w:rFonts w:ascii="Times New Roman" w:hAnsi="Times New Roman"/>
          <w:noProof/>
          <w:sz w:val="24"/>
          <w:szCs w:val="24"/>
          <w:lang w:val="ru-RU" w:eastAsia="ru-RU"/>
        </w:rPr>
        <w:t>Распределение зачетных единиц  по курсам  для каждого уровня подготовки , согласно РУПам  2-5 курсов направлений подготовки бакалавров и специальностей, 1-2 курсов магистратуры на 2010/2011 учебный год в головном университете,  демонстрирует  преобладание  обязательных дисциплин  над  дисциплинами по выбору, однако, к старшим курсам бакалавриата и специалитета  количество з.е., выделяемых на дисциплины по выбору растет.</w:t>
      </w:r>
      <w:proofErr w:type="gramEnd"/>
      <w:r w:rsidRPr="00BE5F3B">
        <w:rPr>
          <w:rFonts w:ascii="Times New Roman" w:hAnsi="Times New Roman"/>
          <w:noProof/>
          <w:sz w:val="24"/>
          <w:szCs w:val="24"/>
          <w:lang w:val="ru-RU" w:eastAsia="ru-RU"/>
        </w:rPr>
        <w:t xml:space="preserve"> В магистратуре картина иная – количество з.е., выделяемых на все дисциплины (обязательные и по выбору)  сокращается, так как основная доля зачетных единиц идет на подготовку и защиту ВКР (магистерской диссертации) (</w:t>
      </w:r>
      <w:fldSimple w:instr=" REF _Ref277685166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20</w:t>
        </w:r>
      </w:fldSimple>
      <w:r w:rsidRPr="00BE5F3B">
        <w:rPr>
          <w:rFonts w:ascii="Times New Roman" w:hAnsi="Times New Roman"/>
          <w:noProof/>
          <w:sz w:val="24"/>
          <w:szCs w:val="24"/>
          <w:lang w:val="ru-RU" w:eastAsia="ru-RU"/>
        </w:rPr>
        <w:t xml:space="preserve">). </w:t>
      </w:r>
    </w:p>
    <w:p w:rsidR="00D55D38" w:rsidRPr="00BE5F3B" w:rsidRDefault="00D55D38" w:rsidP="001A6743">
      <w:pPr>
        <w:jc w:val="both"/>
        <w:rPr>
          <w:rFonts w:ascii="Times New Roman" w:hAnsi="Times New Roman"/>
          <w:sz w:val="24"/>
          <w:szCs w:val="24"/>
          <w:lang w:val="ru-RU"/>
        </w:rPr>
      </w:pPr>
      <w:r w:rsidRPr="00BE5F3B">
        <w:rPr>
          <w:rFonts w:ascii="Times New Roman" w:hAnsi="Times New Roman"/>
          <w:noProof/>
          <w:sz w:val="24"/>
          <w:szCs w:val="24"/>
          <w:lang w:val="ru-RU" w:eastAsia="ru-RU"/>
        </w:rPr>
        <w:lastRenderedPageBreak/>
        <w:t>Распределение дисциплин по выбору за весь период обучения по курсам для каждого уровня подготовки  согласно РУПам  2-5 курсов направлений подготовки бакалавров и специальностей, 1-2 курсов магистратуры на 2010/2011 учебный год в головном университете представлено на следующих диаграммах (</w:t>
      </w:r>
      <w:fldSimple w:instr=" REF _Ref277685280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21</w:t>
        </w:r>
      </w:fldSimple>
      <w:r w:rsidRPr="00BE5F3B">
        <w:rPr>
          <w:rFonts w:ascii="Times New Roman" w:hAnsi="Times New Roman"/>
          <w:noProof/>
          <w:sz w:val="24"/>
          <w:szCs w:val="24"/>
          <w:lang w:val="ru-RU" w:eastAsia="ru-RU"/>
        </w:rPr>
        <w:t xml:space="preserve"> и </w:t>
      </w:r>
      <w:fldSimple w:instr=" REF _Ref277685329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22</w:t>
        </w:r>
      </w:fldSimple>
      <w:r w:rsidRPr="00BE5F3B">
        <w:rPr>
          <w:rFonts w:ascii="Times New Roman" w:hAnsi="Times New Roman"/>
          <w:noProof/>
          <w:sz w:val="24"/>
          <w:szCs w:val="24"/>
          <w:lang w:val="ru-RU" w:eastAsia="ru-RU"/>
        </w:rPr>
        <w:t>):</w:t>
      </w:r>
    </w:p>
    <w:p w:rsidR="00D55D38" w:rsidRPr="00BE5F3B" w:rsidRDefault="00D55D38" w:rsidP="00D05241">
      <w:pPr>
        <w:pStyle w:val="af0"/>
        <w:keepNext/>
        <w:rPr>
          <w:rFonts w:ascii="Times New Roman" w:hAnsi="Times New Roman"/>
          <w:color w:val="auto"/>
          <w:sz w:val="24"/>
          <w:szCs w:val="24"/>
        </w:rPr>
      </w:pPr>
      <w:bookmarkStart w:id="38" w:name="_Ref277685280"/>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21</w:t>
      </w:r>
      <w:r w:rsidR="007D1C9D" w:rsidRPr="00BE5F3B">
        <w:rPr>
          <w:rFonts w:ascii="Times New Roman" w:hAnsi="Times New Roman"/>
          <w:color w:val="auto"/>
          <w:sz w:val="24"/>
          <w:szCs w:val="24"/>
        </w:rPr>
        <w:fldChar w:fldCharType="end"/>
      </w:r>
      <w:bookmarkEnd w:id="38"/>
      <w:r w:rsidRPr="00BE5F3B">
        <w:rPr>
          <w:rFonts w:ascii="Times New Roman" w:hAnsi="Times New Roman"/>
          <w:color w:val="auto"/>
          <w:sz w:val="24"/>
          <w:szCs w:val="24"/>
        </w:rPr>
        <w:t xml:space="preserve"> Соотношение числа дисциплин фактического выбора к числу предлагаемых дисциплин по выбору в 2010/11 учебном году</w:t>
      </w:r>
    </w:p>
    <w:p w:rsidR="00D55D38" w:rsidRPr="00BE5F3B" w:rsidRDefault="00887FF2" w:rsidP="00C7344D">
      <w:pPr>
        <w:rPr>
          <w:rFonts w:ascii="Times New Roman" w:hAnsi="Times New Roman"/>
          <w:noProof/>
          <w:sz w:val="24"/>
          <w:szCs w:val="24"/>
          <w:lang w:val="ru-RU" w:eastAsia="ru-RU"/>
        </w:rPr>
      </w:pPr>
      <w:r w:rsidRPr="00BE5F3B">
        <w:rPr>
          <w:rFonts w:ascii="Times New Roman" w:hAnsi="Times New Roman"/>
          <w:noProof/>
          <w:lang w:val="ru-RU" w:eastAsia="ru-RU"/>
        </w:rPr>
        <w:drawing>
          <wp:inline distT="0" distB="0" distL="0" distR="0">
            <wp:extent cx="5695315" cy="2176780"/>
            <wp:effectExtent l="1905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srcRect l="1872" t="29234" r="1894" b="10606"/>
                    <a:stretch>
                      <a:fillRect/>
                    </a:stretch>
                  </pic:blipFill>
                  <pic:spPr bwMode="auto">
                    <a:xfrm>
                      <a:off x="0" y="0"/>
                      <a:ext cx="5695315" cy="2176780"/>
                    </a:xfrm>
                    <a:prstGeom prst="rect">
                      <a:avLst/>
                    </a:prstGeom>
                    <a:noFill/>
                    <a:ln w="9525">
                      <a:noFill/>
                      <a:miter lim="800000"/>
                      <a:headEnd/>
                      <a:tailEnd/>
                    </a:ln>
                  </pic:spPr>
                </pic:pic>
              </a:graphicData>
            </a:graphic>
          </wp:inline>
        </w:drawing>
      </w:r>
    </w:p>
    <w:p w:rsidR="00D55D38" w:rsidRPr="00BE5F3B" w:rsidRDefault="00D55D38" w:rsidP="00D05241">
      <w:pPr>
        <w:pStyle w:val="af0"/>
        <w:keepNext/>
        <w:rPr>
          <w:rFonts w:ascii="Times New Roman" w:hAnsi="Times New Roman"/>
          <w:color w:val="auto"/>
          <w:sz w:val="24"/>
          <w:szCs w:val="24"/>
        </w:rPr>
      </w:pPr>
      <w:bookmarkStart w:id="39" w:name="_Ref277685329"/>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22</w:t>
      </w:r>
      <w:r w:rsidR="007D1C9D" w:rsidRPr="00BE5F3B">
        <w:rPr>
          <w:rFonts w:ascii="Times New Roman" w:hAnsi="Times New Roman"/>
          <w:color w:val="auto"/>
          <w:sz w:val="24"/>
          <w:szCs w:val="24"/>
        </w:rPr>
        <w:fldChar w:fldCharType="end"/>
      </w:r>
      <w:bookmarkEnd w:id="39"/>
      <w:r w:rsidRPr="00BE5F3B">
        <w:rPr>
          <w:rFonts w:ascii="Times New Roman" w:hAnsi="Times New Roman"/>
          <w:color w:val="auto"/>
          <w:sz w:val="24"/>
          <w:szCs w:val="24"/>
        </w:rPr>
        <w:t xml:space="preserve"> Распределение количества дисциплин по выбору (фактических и предлагаемых) по курсам каждого уровня подготовки в </w:t>
      </w:r>
      <w:proofErr w:type="spellStart"/>
      <w:r w:rsidRPr="00BE5F3B">
        <w:rPr>
          <w:rFonts w:ascii="Times New Roman" w:hAnsi="Times New Roman"/>
          <w:color w:val="auto"/>
          <w:sz w:val="24"/>
          <w:szCs w:val="24"/>
        </w:rPr>
        <w:t>РУПах</w:t>
      </w:r>
      <w:proofErr w:type="spellEnd"/>
      <w:r w:rsidRPr="00BE5F3B">
        <w:rPr>
          <w:rFonts w:ascii="Times New Roman" w:hAnsi="Times New Roman"/>
          <w:color w:val="auto"/>
          <w:sz w:val="24"/>
          <w:szCs w:val="24"/>
        </w:rPr>
        <w:t xml:space="preserve"> 2010/11 учебного года</w:t>
      </w:r>
    </w:p>
    <w:p w:rsidR="00D55D38" w:rsidRPr="00BE5F3B" w:rsidRDefault="00887FF2" w:rsidP="00305DD3">
      <w:pPr>
        <w:jc w:val="center"/>
        <w:rPr>
          <w:rFonts w:ascii="Times New Roman" w:hAnsi="Times New Roman"/>
          <w:noProof/>
          <w:sz w:val="24"/>
          <w:szCs w:val="24"/>
          <w:lang w:val="ru-RU" w:eastAsia="ru-RU"/>
        </w:rPr>
      </w:pPr>
      <w:r w:rsidRPr="00BE5F3B">
        <w:rPr>
          <w:rFonts w:ascii="Times New Roman" w:hAnsi="Times New Roman"/>
          <w:noProof/>
          <w:lang w:val="ru-RU" w:eastAsia="ru-RU"/>
        </w:rPr>
        <w:drawing>
          <wp:inline distT="0" distB="0" distL="0" distR="0">
            <wp:extent cx="5516245" cy="2454910"/>
            <wp:effectExtent l="1905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srcRect l="1715" t="24719" r="2037" b="3448"/>
                    <a:stretch>
                      <a:fillRect/>
                    </a:stretch>
                  </pic:blipFill>
                  <pic:spPr bwMode="auto">
                    <a:xfrm>
                      <a:off x="0" y="0"/>
                      <a:ext cx="5516245" cy="2454910"/>
                    </a:xfrm>
                    <a:prstGeom prst="rect">
                      <a:avLst/>
                    </a:prstGeom>
                    <a:noFill/>
                    <a:ln w="9525">
                      <a:noFill/>
                      <a:miter lim="800000"/>
                      <a:headEnd/>
                      <a:tailEnd/>
                    </a:ln>
                  </pic:spPr>
                </pic:pic>
              </a:graphicData>
            </a:graphic>
          </wp:inline>
        </w:drawing>
      </w:r>
    </w:p>
    <w:p w:rsidR="00D55D38" w:rsidRPr="00BE5F3B" w:rsidRDefault="00D55D38" w:rsidP="001A6743">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Распределение дисциплин различного вида, приходящихся на РУПы 2-5 курсов направлений подготовки бакалавров и специальностей, 1-2 курсов магистратуры на 2010/2011 учебный год в головном университете, представлено на диаграмме (</w:t>
      </w:r>
      <w:fldSimple w:instr=" REF _Ref277685382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23</w:t>
        </w:r>
      </w:fldSimple>
      <w:r w:rsidRPr="00BE5F3B">
        <w:rPr>
          <w:rFonts w:ascii="Times New Roman" w:hAnsi="Times New Roman"/>
          <w:noProof/>
          <w:sz w:val="24"/>
          <w:szCs w:val="24"/>
          <w:lang w:val="ru-RU" w:eastAsia="ru-RU"/>
        </w:rPr>
        <w:t>):</w:t>
      </w:r>
    </w:p>
    <w:p w:rsidR="00D55D38" w:rsidRPr="00BE5F3B" w:rsidRDefault="00D55D38" w:rsidP="00D05241">
      <w:pPr>
        <w:pStyle w:val="af0"/>
        <w:keepNext/>
        <w:rPr>
          <w:rFonts w:ascii="Times New Roman" w:hAnsi="Times New Roman"/>
          <w:color w:val="auto"/>
          <w:sz w:val="24"/>
          <w:szCs w:val="24"/>
        </w:rPr>
      </w:pPr>
      <w:bookmarkStart w:id="40" w:name="_Ref277685382"/>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23</w:t>
      </w:r>
      <w:r w:rsidR="007D1C9D" w:rsidRPr="00BE5F3B">
        <w:rPr>
          <w:rFonts w:ascii="Times New Roman" w:hAnsi="Times New Roman"/>
          <w:color w:val="auto"/>
          <w:sz w:val="24"/>
          <w:szCs w:val="24"/>
        </w:rPr>
        <w:fldChar w:fldCharType="end"/>
      </w:r>
      <w:bookmarkEnd w:id="40"/>
      <w:r w:rsidRPr="00BE5F3B">
        <w:rPr>
          <w:rFonts w:ascii="Times New Roman" w:hAnsi="Times New Roman"/>
          <w:color w:val="auto"/>
          <w:sz w:val="24"/>
          <w:szCs w:val="24"/>
        </w:rPr>
        <w:t xml:space="preserve"> Распределение дисциплин по курсам разных уровней подготовки в 2010/11 учебном году</w:t>
      </w:r>
    </w:p>
    <w:p w:rsidR="00D55D38" w:rsidRPr="00BE5F3B" w:rsidRDefault="00887FF2" w:rsidP="00C7344D">
      <w:pPr>
        <w:rPr>
          <w:rFonts w:ascii="Times New Roman" w:hAnsi="Times New Roman"/>
          <w:szCs w:val="24"/>
        </w:rPr>
      </w:pPr>
      <w:r w:rsidRPr="00BE5F3B">
        <w:rPr>
          <w:rFonts w:ascii="Times New Roman" w:hAnsi="Times New Roman"/>
          <w:noProof/>
          <w:lang w:val="ru-RU" w:eastAsia="ru-RU"/>
        </w:rPr>
        <w:drawing>
          <wp:inline distT="0" distB="0" distL="0" distR="0">
            <wp:extent cx="5923915" cy="37572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srcRect t="13243" b="4201"/>
                    <a:stretch>
                      <a:fillRect/>
                    </a:stretch>
                  </pic:blipFill>
                  <pic:spPr bwMode="auto">
                    <a:xfrm>
                      <a:off x="0" y="0"/>
                      <a:ext cx="5923915" cy="3757295"/>
                    </a:xfrm>
                    <a:prstGeom prst="rect">
                      <a:avLst/>
                    </a:prstGeom>
                    <a:noFill/>
                    <a:ln w="9525">
                      <a:noFill/>
                      <a:miter lim="800000"/>
                      <a:headEnd/>
                      <a:tailEnd/>
                    </a:ln>
                  </pic:spPr>
                </pic:pic>
              </a:graphicData>
            </a:graphic>
          </wp:inline>
        </w:drawing>
      </w:r>
    </w:p>
    <w:p w:rsidR="00D55D38" w:rsidRPr="00BE5F3B" w:rsidRDefault="00D55D38" w:rsidP="00C7344D">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2010/2011 учебном году учебные планы 1 курса бакалавриата разработаны в соответствии с образовательными стандартами НИУ, в которых циклы и разделы образовательных программ подчиняются иной классификации, чем в ГОС ВПО, и варьируются на разных направлениях подготовки. Таким образом, структура РУП 1 курса бакалавриата отличается от структуры РУП других курсов бакалавриата и специалитета.</w:t>
      </w:r>
    </w:p>
    <w:p w:rsidR="00D55D38" w:rsidRPr="00BE5F3B" w:rsidRDefault="00D55D38" w:rsidP="00C7344D">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Распределение дисциплин различного вида, приходящихся на РУП 1 курса бакалавра в головном университете в 2010/2011 учебном году, представлено в Приложении 2.3.16; в филиалах – в Приложении 2.3.17. В среднем по университету на 1 курс бакалавра приходится 17,8 дисциплин с учетом факультативов и 12 дисциплин без учета факультативов.</w:t>
      </w:r>
    </w:p>
    <w:p w:rsidR="00D55D38" w:rsidRPr="00BE5F3B" w:rsidRDefault="00D55D38" w:rsidP="00C7344D">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Приложении 2.3.18 представлено планирование обязательных дисциплин и дисциплин по выбору в РУП 1 курсов направлений подготовки бакалавров в головном университете в 2010/2011 учебном году.</w:t>
      </w:r>
    </w:p>
    <w:p w:rsidR="00D55D38" w:rsidRPr="00BE5F3B" w:rsidRDefault="00D55D38" w:rsidP="00C7344D">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среднем на 1 курсе бакалавриата в головном университете в 2010/2011 учебном году доля дисциплин по выбору, фактически выбираемых студентом, составляет 7,5% от общего числа дисциплин и 32% от числа предлагаемых на выбор дисциплин.</w:t>
      </w:r>
    </w:p>
    <w:p w:rsidR="00D55D38" w:rsidRPr="00BE5F3B" w:rsidRDefault="00D55D38" w:rsidP="00C7344D">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2010/2011 учебном году в обязательном порядке введен научно-исследовательский семинар в бакалавриате на всех факультетах, начиная с 1 курса (за исключением МИЭФ, в котором научный семинар начинается со 2 курса).</w:t>
      </w:r>
    </w:p>
    <w:p w:rsidR="00D55D38" w:rsidRPr="00BE5F3B" w:rsidRDefault="00D55D38" w:rsidP="00C7344D">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Информационная справка о планировании в учебных планах направлений подготовки бакалавра научных/научно-исследовательских семинаров набора 2010 года (к стандартам НИУ) приведена в Приложении 2.3.19.</w:t>
      </w:r>
    </w:p>
    <w:p w:rsidR="00D55D38" w:rsidRPr="00BE5F3B" w:rsidRDefault="00D55D38" w:rsidP="00C7344D">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2009/2010 учебном году в РУП направлений подготовки/специальностей не включались общеуниверситетские факультативы по причине их большого перечня (42 дисциплины), которые могут быть выбранными студентами всех образовательных программ, реализуемых в университете. На один общеуниверситетский факультатив начисляется 2 кредита, которые учитываются в кумулятивном рейтинге студента. Аналитическая записка о результатах организации и проведения общеуниверситетских факультативов в ГУ-ВШЭ в 2009/2010 году приведена в Приложении 2.3.20.</w:t>
      </w:r>
    </w:p>
    <w:p w:rsidR="00D55D38" w:rsidRPr="00BE5F3B" w:rsidRDefault="00D55D38" w:rsidP="00C42305">
      <w:pPr>
        <w:pStyle w:val="2"/>
        <w:rPr>
          <w:rFonts w:ascii="Times New Roman" w:hAnsi="Times New Roman"/>
          <w:color w:val="auto"/>
          <w:lang w:val="ru-RU"/>
        </w:rPr>
      </w:pPr>
      <w:bookmarkStart w:id="41" w:name="_Toc278461095"/>
      <w:r w:rsidRPr="00BE5F3B">
        <w:rPr>
          <w:rFonts w:ascii="Times New Roman" w:hAnsi="Times New Roman"/>
          <w:color w:val="auto"/>
          <w:lang w:val="ru-RU"/>
        </w:rPr>
        <w:t xml:space="preserve">Динамика размещения программ учебных дисциплин за 2008/2009 и 2009/2010  учебные годы на </w:t>
      </w:r>
      <w:proofErr w:type="gramStart"/>
      <w:r w:rsidRPr="00BE5F3B">
        <w:rPr>
          <w:rFonts w:ascii="Times New Roman" w:hAnsi="Times New Roman"/>
          <w:color w:val="auto"/>
          <w:lang w:val="ru-RU"/>
        </w:rPr>
        <w:t>сайтах</w:t>
      </w:r>
      <w:proofErr w:type="gramEnd"/>
      <w:r w:rsidRPr="00BE5F3B">
        <w:rPr>
          <w:rFonts w:ascii="Times New Roman" w:hAnsi="Times New Roman"/>
          <w:color w:val="auto"/>
          <w:lang w:val="ru-RU"/>
        </w:rPr>
        <w:t xml:space="preserve"> головного университета и филиалов</w:t>
      </w:r>
      <w:bookmarkEnd w:id="41"/>
      <w:r w:rsidRPr="00BE5F3B">
        <w:rPr>
          <w:rFonts w:ascii="Times New Roman" w:hAnsi="Times New Roman"/>
          <w:color w:val="auto"/>
          <w:lang w:val="ru-RU"/>
        </w:rPr>
        <w:t xml:space="preserve"> </w:t>
      </w:r>
    </w:p>
    <w:p w:rsidR="00D55D38" w:rsidRPr="00BE5F3B" w:rsidRDefault="00D55D38" w:rsidP="00C42305">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Важным показателем открытости университета и интеграции в единое европейское университетское пространство является размещение в открытом доступе текстов программ учебных дисциплин на корпоративном портале (сайтах). В ГУ-ВШЭ в течение 3 лет существует и развивается база учебных курсов, с возможностью поиска любым желающим программ предлагаемых курсов.</w:t>
      </w:r>
    </w:p>
    <w:p w:rsidR="00D55D38" w:rsidRPr="00BE5F3B" w:rsidRDefault="00D55D38" w:rsidP="00C42305">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таблице (</w:t>
      </w:r>
      <w:fldSimple w:instr=" REF _Ref277685452 \h  \* MERGEFORMAT ">
        <w:r w:rsidRPr="00BE5F3B">
          <w:rPr>
            <w:rFonts w:ascii="Times New Roman" w:hAnsi="Times New Roman"/>
            <w:sz w:val="24"/>
            <w:szCs w:val="24"/>
            <w:lang w:val="ru-RU"/>
          </w:rPr>
          <w:t xml:space="preserve">Таблица </w:t>
        </w:r>
        <w:r w:rsidRPr="00BE5F3B">
          <w:rPr>
            <w:rFonts w:ascii="Times New Roman" w:hAnsi="Times New Roman"/>
            <w:noProof/>
            <w:sz w:val="24"/>
            <w:szCs w:val="24"/>
            <w:lang w:val="ru-RU"/>
          </w:rPr>
          <w:t>7</w:t>
        </w:r>
      </w:fldSimple>
      <w:r w:rsidRPr="00BE5F3B">
        <w:rPr>
          <w:rFonts w:ascii="Times New Roman" w:hAnsi="Times New Roman"/>
          <w:noProof/>
          <w:sz w:val="24"/>
          <w:szCs w:val="24"/>
          <w:lang w:val="ru-RU" w:eastAsia="ru-RU"/>
        </w:rPr>
        <w:t xml:space="preserve"> )приведена сводная информация о размещении программ учебных дисциплин на сайтах головного университета и филиалов по состоянию на конец 2008/2009, 2009/2010 учебных лет и на начало 2010/2011 учебного года.</w:t>
      </w:r>
    </w:p>
    <w:p w:rsidR="00D55D38" w:rsidRPr="00BE5F3B" w:rsidRDefault="00D55D38" w:rsidP="00D05241">
      <w:pPr>
        <w:pStyle w:val="af0"/>
        <w:keepNext/>
        <w:rPr>
          <w:rFonts w:ascii="Times New Roman" w:hAnsi="Times New Roman"/>
          <w:color w:val="auto"/>
          <w:sz w:val="24"/>
          <w:szCs w:val="24"/>
        </w:rPr>
      </w:pPr>
      <w:bookmarkStart w:id="42" w:name="_Ref277685452"/>
      <w:r w:rsidRPr="00BE5F3B">
        <w:rPr>
          <w:rFonts w:ascii="Times New Roman" w:hAnsi="Times New Roman"/>
          <w:color w:val="auto"/>
          <w:sz w:val="24"/>
          <w:szCs w:val="24"/>
        </w:rPr>
        <w:t xml:space="preserve">Таблица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Таблица \* ARABIC </w:instrText>
      </w:r>
      <w:r w:rsidR="007D1C9D" w:rsidRPr="00BE5F3B">
        <w:rPr>
          <w:rFonts w:ascii="Times New Roman" w:hAnsi="Times New Roman"/>
          <w:color w:val="auto"/>
          <w:sz w:val="24"/>
          <w:szCs w:val="24"/>
        </w:rPr>
        <w:fldChar w:fldCharType="separate"/>
      </w:r>
      <w:r w:rsidRPr="00BE5F3B">
        <w:rPr>
          <w:rFonts w:ascii="Times New Roman" w:hAnsi="Times New Roman"/>
          <w:noProof/>
          <w:color w:val="auto"/>
          <w:sz w:val="24"/>
          <w:szCs w:val="24"/>
        </w:rPr>
        <w:t>7</w:t>
      </w:r>
      <w:r w:rsidR="007D1C9D" w:rsidRPr="00BE5F3B">
        <w:rPr>
          <w:rFonts w:ascii="Times New Roman" w:hAnsi="Times New Roman"/>
          <w:color w:val="auto"/>
          <w:sz w:val="24"/>
          <w:szCs w:val="24"/>
        </w:rPr>
        <w:fldChar w:fldCharType="end"/>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5"/>
        <w:gridCol w:w="1561"/>
        <w:gridCol w:w="1572"/>
        <w:gridCol w:w="1715"/>
        <w:gridCol w:w="1548"/>
        <w:gridCol w:w="1639"/>
      </w:tblGrid>
      <w:tr w:rsidR="00D55D38" w:rsidRPr="00BE5F3B" w:rsidTr="00D05241">
        <w:tc>
          <w:tcPr>
            <w:tcW w:w="1535" w:type="dxa"/>
            <w:vAlign w:val="center"/>
          </w:tcPr>
          <w:p w:rsidR="00D55D38" w:rsidRPr="00BE5F3B" w:rsidRDefault="00D55D38" w:rsidP="009F6E89">
            <w:pPr>
              <w:spacing w:after="0" w:line="240" w:lineRule="auto"/>
              <w:jc w:val="both"/>
              <w:rPr>
                <w:rFonts w:ascii="Times New Roman" w:hAnsi="Times New Roman"/>
                <w:szCs w:val="18"/>
                <w:lang w:val="ru-RU" w:eastAsia="ru-RU"/>
              </w:rPr>
            </w:pPr>
            <w:r w:rsidRPr="00BE5F3B">
              <w:rPr>
                <w:rFonts w:ascii="Times New Roman" w:hAnsi="Times New Roman"/>
                <w:szCs w:val="18"/>
                <w:lang w:val="ru-RU" w:eastAsia="ru-RU"/>
              </w:rPr>
              <w:t>Учебные годы</w:t>
            </w:r>
          </w:p>
        </w:tc>
        <w:tc>
          <w:tcPr>
            <w:tcW w:w="1561"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Показатель</w:t>
            </w:r>
          </w:p>
        </w:tc>
        <w:tc>
          <w:tcPr>
            <w:tcW w:w="1572" w:type="dxa"/>
            <w:vAlign w:val="center"/>
          </w:tcPr>
          <w:p w:rsidR="00D55D38" w:rsidRPr="00BE5F3B" w:rsidRDefault="00D55D38" w:rsidP="009F6E89">
            <w:pPr>
              <w:spacing w:after="0" w:line="240" w:lineRule="auto"/>
              <w:jc w:val="both"/>
              <w:rPr>
                <w:rFonts w:ascii="Times New Roman" w:hAnsi="Times New Roman"/>
                <w:szCs w:val="18"/>
                <w:lang w:val="ru-RU" w:eastAsia="ru-RU"/>
              </w:rPr>
            </w:pPr>
            <w:r w:rsidRPr="00BE5F3B">
              <w:rPr>
                <w:rFonts w:ascii="Times New Roman" w:hAnsi="Times New Roman"/>
                <w:szCs w:val="18"/>
                <w:lang w:val="ru-RU" w:eastAsia="ru-RU"/>
              </w:rPr>
              <w:t>Головной университет</w:t>
            </w:r>
          </w:p>
        </w:tc>
        <w:tc>
          <w:tcPr>
            <w:tcW w:w="1715" w:type="dxa"/>
            <w:vAlign w:val="center"/>
          </w:tcPr>
          <w:p w:rsidR="00D55D38" w:rsidRPr="00BE5F3B" w:rsidRDefault="00D55D38" w:rsidP="009F6E89">
            <w:pPr>
              <w:spacing w:after="0" w:line="240" w:lineRule="auto"/>
              <w:jc w:val="both"/>
              <w:rPr>
                <w:rFonts w:ascii="Times New Roman" w:hAnsi="Times New Roman"/>
                <w:szCs w:val="18"/>
                <w:lang w:val="ru-RU" w:eastAsia="ru-RU"/>
              </w:rPr>
            </w:pPr>
            <w:r w:rsidRPr="00BE5F3B">
              <w:rPr>
                <w:rFonts w:ascii="Times New Roman" w:hAnsi="Times New Roman"/>
                <w:szCs w:val="18"/>
                <w:lang w:val="ru-RU" w:eastAsia="ru-RU"/>
              </w:rPr>
              <w:t>Нижегородский филиал</w:t>
            </w:r>
          </w:p>
        </w:tc>
        <w:tc>
          <w:tcPr>
            <w:tcW w:w="1548" w:type="dxa"/>
            <w:vAlign w:val="center"/>
          </w:tcPr>
          <w:p w:rsidR="00D55D38" w:rsidRPr="00BE5F3B" w:rsidRDefault="00D55D38" w:rsidP="009F6E89">
            <w:pPr>
              <w:spacing w:after="0" w:line="240" w:lineRule="auto"/>
              <w:jc w:val="both"/>
              <w:rPr>
                <w:rFonts w:ascii="Times New Roman" w:hAnsi="Times New Roman"/>
                <w:szCs w:val="18"/>
                <w:lang w:val="ru-RU" w:eastAsia="ru-RU"/>
              </w:rPr>
            </w:pPr>
            <w:r w:rsidRPr="00BE5F3B">
              <w:rPr>
                <w:rFonts w:ascii="Times New Roman" w:hAnsi="Times New Roman"/>
                <w:szCs w:val="18"/>
                <w:lang w:val="ru-RU" w:eastAsia="ru-RU"/>
              </w:rPr>
              <w:t>Пермский филиал</w:t>
            </w:r>
          </w:p>
        </w:tc>
        <w:tc>
          <w:tcPr>
            <w:tcW w:w="1639" w:type="dxa"/>
            <w:vAlign w:val="center"/>
          </w:tcPr>
          <w:p w:rsidR="00D55D38" w:rsidRPr="00BE5F3B" w:rsidRDefault="00D55D38" w:rsidP="009F6E89">
            <w:pPr>
              <w:spacing w:after="0" w:line="240" w:lineRule="auto"/>
              <w:jc w:val="both"/>
              <w:rPr>
                <w:rFonts w:ascii="Times New Roman" w:hAnsi="Times New Roman"/>
                <w:szCs w:val="18"/>
                <w:lang w:val="ru-RU" w:eastAsia="ru-RU"/>
              </w:rPr>
            </w:pPr>
            <w:r w:rsidRPr="00BE5F3B">
              <w:rPr>
                <w:rFonts w:ascii="Times New Roman" w:hAnsi="Times New Roman"/>
                <w:szCs w:val="18"/>
                <w:lang w:val="ru-RU" w:eastAsia="ru-RU"/>
              </w:rPr>
              <w:t>Санкт-Петербургский филиал</w:t>
            </w:r>
          </w:p>
        </w:tc>
      </w:tr>
      <w:tr w:rsidR="00D55D38" w:rsidRPr="00BE5F3B" w:rsidTr="00D05241">
        <w:tc>
          <w:tcPr>
            <w:tcW w:w="1535" w:type="dxa"/>
            <w:vMerge w:val="restart"/>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2008/2009</w:t>
            </w:r>
          </w:p>
        </w:tc>
        <w:tc>
          <w:tcPr>
            <w:tcW w:w="1561"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Размещено программ</w:t>
            </w:r>
          </w:p>
        </w:tc>
        <w:tc>
          <w:tcPr>
            <w:tcW w:w="1572"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2720</w:t>
            </w:r>
          </w:p>
        </w:tc>
        <w:tc>
          <w:tcPr>
            <w:tcW w:w="1715"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477</w:t>
            </w:r>
          </w:p>
        </w:tc>
        <w:tc>
          <w:tcPr>
            <w:tcW w:w="1548"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181</w:t>
            </w:r>
          </w:p>
        </w:tc>
        <w:tc>
          <w:tcPr>
            <w:tcW w:w="1639"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403</w:t>
            </w:r>
          </w:p>
        </w:tc>
      </w:tr>
      <w:tr w:rsidR="00D55D38" w:rsidRPr="00BE5F3B" w:rsidTr="00D05241">
        <w:tc>
          <w:tcPr>
            <w:tcW w:w="1535" w:type="dxa"/>
            <w:vMerge/>
            <w:vAlign w:val="center"/>
          </w:tcPr>
          <w:p w:rsidR="00D55D38" w:rsidRPr="00BE5F3B" w:rsidRDefault="00D55D38" w:rsidP="00390000">
            <w:pPr>
              <w:pStyle w:val="a3"/>
            </w:pPr>
          </w:p>
        </w:tc>
        <w:tc>
          <w:tcPr>
            <w:tcW w:w="1561" w:type="dxa"/>
            <w:vAlign w:val="center"/>
          </w:tcPr>
          <w:p w:rsidR="00D55D38" w:rsidRPr="00BE5F3B" w:rsidRDefault="00D55D38" w:rsidP="00390000">
            <w:pPr>
              <w:pStyle w:val="a3"/>
            </w:pPr>
            <w:r w:rsidRPr="00BE5F3B">
              <w:rPr>
                <w:lang w:eastAsia="ru-RU"/>
              </w:rPr>
              <w:t xml:space="preserve">В </w:t>
            </w:r>
            <w:r w:rsidRPr="00BE5F3B">
              <w:rPr>
                <w:b/>
                <w:lang w:eastAsia="ru-RU"/>
              </w:rPr>
              <w:t>%</w:t>
            </w:r>
            <w:r w:rsidRPr="00BE5F3B">
              <w:rPr>
                <w:lang w:eastAsia="ru-RU"/>
              </w:rPr>
              <w:t xml:space="preserve"> от общ</w:t>
            </w:r>
            <w:proofErr w:type="gramStart"/>
            <w:r w:rsidRPr="00BE5F3B">
              <w:rPr>
                <w:lang w:eastAsia="ru-RU"/>
              </w:rPr>
              <w:t>.</w:t>
            </w:r>
            <w:proofErr w:type="gramEnd"/>
            <w:r w:rsidRPr="00BE5F3B">
              <w:rPr>
                <w:lang w:eastAsia="ru-RU"/>
              </w:rPr>
              <w:t xml:space="preserve"> </w:t>
            </w:r>
            <w:proofErr w:type="gramStart"/>
            <w:r w:rsidRPr="00BE5F3B">
              <w:rPr>
                <w:lang w:eastAsia="ru-RU"/>
              </w:rPr>
              <w:t>к</w:t>
            </w:r>
            <w:proofErr w:type="gramEnd"/>
            <w:r w:rsidRPr="00BE5F3B">
              <w:rPr>
                <w:lang w:eastAsia="ru-RU"/>
              </w:rPr>
              <w:t>оличества</w:t>
            </w:r>
          </w:p>
        </w:tc>
        <w:tc>
          <w:tcPr>
            <w:tcW w:w="1572"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81</w:t>
            </w:r>
          </w:p>
        </w:tc>
        <w:tc>
          <w:tcPr>
            <w:tcW w:w="1715"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86,7</w:t>
            </w:r>
          </w:p>
        </w:tc>
        <w:tc>
          <w:tcPr>
            <w:tcW w:w="1548"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91</w:t>
            </w:r>
          </w:p>
        </w:tc>
        <w:tc>
          <w:tcPr>
            <w:tcW w:w="1639"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66</w:t>
            </w:r>
          </w:p>
        </w:tc>
      </w:tr>
      <w:tr w:rsidR="00D55D38" w:rsidRPr="00BE5F3B" w:rsidTr="00D05241">
        <w:tc>
          <w:tcPr>
            <w:tcW w:w="1535" w:type="dxa"/>
            <w:vMerge w:val="restart"/>
            <w:vAlign w:val="center"/>
          </w:tcPr>
          <w:p w:rsidR="00D55D38" w:rsidRPr="00BE5F3B" w:rsidRDefault="00D55D38" w:rsidP="009F6E89">
            <w:pPr>
              <w:spacing w:after="0" w:line="240" w:lineRule="auto"/>
              <w:jc w:val="both"/>
              <w:rPr>
                <w:rFonts w:ascii="Times New Roman" w:hAnsi="Times New Roman"/>
                <w:lang w:val="ru-RU" w:eastAsia="ru-RU"/>
              </w:rPr>
            </w:pPr>
            <w:r w:rsidRPr="00BE5F3B">
              <w:rPr>
                <w:rFonts w:ascii="Times New Roman" w:hAnsi="Times New Roman"/>
                <w:lang w:val="ru-RU" w:eastAsia="ru-RU"/>
              </w:rPr>
              <w:t>2009/2010</w:t>
            </w:r>
          </w:p>
        </w:tc>
        <w:tc>
          <w:tcPr>
            <w:tcW w:w="1561"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Размещено программ</w:t>
            </w:r>
          </w:p>
        </w:tc>
        <w:tc>
          <w:tcPr>
            <w:tcW w:w="1572"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3461</w:t>
            </w:r>
          </w:p>
        </w:tc>
        <w:tc>
          <w:tcPr>
            <w:tcW w:w="1715"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524</w:t>
            </w:r>
          </w:p>
        </w:tc>
        <w:tc>
          <w:tcPr>
            <w:tcW w:w="1548"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250</w:t>
            </w:r>
          </w:p>
        </w:tc>
        <w:tc>
          <w:tcPr>
            <w:tcW w:w="1639"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431</w:t>
            </w:r>
          </w:p>
        </w:tc>
      </w:tr>
      <w:tr w:rsidR="00D55D38" w:rsidRPr="00BE5F3B" w:rsidTr="00D05241">
        <w:tc>
          <w:tcPr>
            <w:tcW w:w="1535" w:type="dxa"/>
            <w:vMerge/>
            <w:vAlign w:val="center"/>
          </w:tcPr>
          <w:p w:rsidR="00D55D38" w:rsidRPr="00BE5F3B" w:rsidRDefault="00D55D38" w:rsidP="00390000">
            <w:pPr>
              <w:pStyle w:val="a3"/>
            </w:pPr>
          </w:p>
        </w:tc>
        <w:tc>
          <w:tcPr>
            <w:tcW w:w="1561" w:type="dxa"/>
            <w:vAlign w:val="center"/>
          </w:tcPr>
          <w:p w:rsidR="00D55D38" w:rsidRPr="00BE5F3B" w:rsidRDefault="00D55D38" w:rsidP="00390000">
            <w:pPr>
              <w:pStyle w:val="a3"/>
            </w:pPr>
            <w:r w:rsidRPr="00BE5F3B">
              <w:rPr>
                <w:lang w:eastAsia="ru-RU"/>
              </w:rPr>
              <w:t xml:space="preserve">В </w:t>
            </w:r>
            <w:r w:rsidRPr="00BE5F3B">
              <w:rPr>
                <w:b/>
                <w:lang w:eastAsia="ru-RU"/>
              </w:rPr>
              <w:t>%</w:t>
            </w:r>
            <w:r w:rsidRPr="00BE5F3B">
              <w:rPr>
                <w:lang w:eastAsia="ru-RU"/>
              </w:rPr>
              <w:t xml:space="preserve"> от общ</w:t>
            </w:r>
            <w:proofErr w:type="gramStart"/>
            <w:r w:rsidRPr="00BE5F3B">
              <w:rPr>
                <w:lang w:eastAsia="ru-RU"/>
              </w:rPr>
              <w:t>.</w:t>
            </w:r>
            <w:proofErr w:type="gramEnd"/>
            <w:r w:rsidRPr="00BE5F3B">
              <w:rPr>
                <w:lang w:eastAsia="ru-RU"/>
              </w:rPr>
              <w:t xml:space="preserve"> </w:t>
            </w:r>
            <w:proofErr w:type="gramStart"/>
            <w:r w:rsidRPr="00BE5F3B">
              <w:rPr>
                <w:lang w:eastAsia="ru-RU"/>
              </w:rPr>
              <w:t>к</w:t>
            </w:r>
            <w:proofErr w:type="gramEnd"/>
            <w:r w:rsidRPr="00BE5F3B">
              <w:rPr>
                <w:lang w:eastAsia="ru-RU"/>
              </w:rPr>
              <w:t>оличества</w:t>
            </w:r>
          </w:p>
        </w:tc>
        <w:tc>
          <w:tcPr>
            <w:tcW w:w="1572"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84</w:t>
            </w:r>
          </w:p>
        </w:tc>
        <w:tc>
          <w:tcPr>
            <w:tcW w:w="1715"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90</w:t>
            </w:r>
          </w:p>
        </w:tc>
        <w:tc>
          <w:tcPr>
            <w:tcW w:w="1548"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90</w:t>
            </w:r>
          </w:p>
        </w:tc>
        <w:tc>
          <w:tcPr>
            <w:tcW w:w="1639"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69</w:t>
            </w:r>
          </w:p>
        </w:tc>
      </w:tr>
      <w:tr w:rsidR="00D55D38" w:rsidRPr="00BE5F3B" w:rsidTr="00D05241">
        <w:tc>
          <w:tcPr>
            <w:tcW w:w="1535" w:type="dxa"/>
            <w:vMerge w:val="restart"/>
            <w:vAlign w:val="center"/>
          </w:tcPr>
          <w:p w:rsidR="00D55D38" w:rsidRPr="00BE5F3B" w:rsidRDefault="00D55D38" w:rsidP="009F6E89">
            <w:pPr>
              <w:spacing w:after="0" w:line="240" w:lineRule="auto"/>
              <w:jc w:val="both"/>
              <w:rPr>
                <w:rFonts w:ascii="Times New Roman" w:hAnsi="Times New Roman"/>
                <w:lang w:val="ru-RU" w:eastAsia="ru-RU"/>
              </w:rPr>
            </w:pPr>
            <w:r w:rsidRPr="00BE5F3B">
              <w:rPr>
                <w:rFonts w:ascii="Times New Roman" w:hAnsi="Times New Roman"/>
                <w:lang w:val="ru-RU" w:eastAsia="ru-RU"/>
              </w:rPr>
              <w:t xml:space="preserve">2010/2011 </w:t>
            </w:r>
            <w:r w:rsidRPr="00BE5F3B">
              <w:rPr>
                <w:rFonts w:ascii="Times New Roman" w:hAnsi="Times New Roman"/>
                <w:sz w:val="18"/>
                <w:szCs w:val="18"/>
                <w:lang w:val="ru-RU" w:eastAsia="ru-RU"/>
              </w:rPr>
              <w:t>(начало учебного года 28.10.2010)</w:t>
            </w:r>
          </w:p>
        </w:tc>
        <w:tc>
          <w:tcPr>
            <w:tcW w:w="1561"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Размещено программ</w:t>
            </w:r>
          </w:p>
        </w:tc>
        <w:tc>
          <w:tcPr>
            <w:tcW w:w="1572"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2485</w:t>
            </w:r>
          </w:p>
        </w:tc>
        <w:tc>
          <w:tcPr>
            <w:tcW w:w="1715"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337</w:t>
            </w:r>
          </w:p>
        </w:tc>
        <w:tc>
          <w:tcPr>
            <w:tcW w:w="1548"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228</w:t>
            </w:r>
          </w:p>
        </w:tc>
        <w:tc>
          <w:tcPr>
            <w:tcW w:w="1639" w:type="dxa"/>
            <w:vAlign w:val="center"/>
          </w:tcPr>
          <w:p w:rsidR="00D55D38" w:rsidRPr="00BE5F3B" w:rsidRDefault="00D55D38" w:rsidP="009F6E89">
            <w:pPr>
              <w:spacing w:after="0" w:line="240" w:lineRule="auto"/>
              <w:jc w:val="both"/>
              <w:rPr>
                <w:rFonts w:ascii="Times New Roman" w:hAnsi="Times New Roman"/>
                <w:szCs w:val="20"/>
                <w:lang w:val="ru-RU" w:eastAsia="ru-RU"/>
              </w:rPr>
            </w:pPr>
            <w:r w:rsidRPr="00BE5F3B">
              <w:rPr>
                <w:rFonts w:ascii="Times New Roman" w:hAnsi="Times New Roman"/>
                <w:szCs w:val="20"/>
                <w:lang w:val="ru-RU" w:eastAsia="ru-RU"/>
              </w:rPr>
              <w:t>495</w:t>
            </w:r>
          </w:p>
        </w:tc>
      </w:tr>
      <w:tr w:rsidR="00D55D38" w:rsidRPr="00BE5F3B" w:rsidTr="00D05241">
        <w:tc>
          <w:tcPr>
            <w:tcW w:w="1535" w:type="dxa"/>
            <w:vMerge/>
            <w:vAlign w:val="center"/>
          </w:tcPr>
          <w:p w:rsidR="00D55D38" w:rsidRPr="00BE5F3B" w:rsidRDefault="00D55D38" w:rsidP="00390000">
            <w:pPr>
              <w:pStyle w:val="a3"/>
            </w:pPr>
          </w:p>
        </w:tc>
        <w:tc>
          <w:tcPr>
            <w:tcW w:w="1561" w:type="dxa"/>
            <w:vAlign w:val="center"/>
          </w:tcPr>
          <w:p w:rsidR="00D55D38" w:rsidRPr="00BE5F3B" w:rsidRDefault="00D55D38" w:rsidP="00390000">
            <w:pPr>
              <w:pStyle w:val="a3"/>
            </w:pPr>
            <w:r w:rsidRPr="00BE5F3B">
              <w:rPr>
                <w:lang w:eastAsia="ru-RU"/>
              </w:rPr>
              <w:t xml:space="preserve">В </w:t>
            </w:r>
            <w:r w:rsidRPr="00BE5F3B">
              <w:rPr>
                <w:b/>
                <w:lang w:eastAsia="ru-RU"/>
              </w:rPr>
              <w:t>%</w:t>
            </w:r>
            <w:r w:rsidRPr="00BE5F3B">
              <w:rPr>
                <w:lang w:eastAsia="ru-RU"/>
              </w:rPr>
              <w:t xml:space="preserve"> от общ</w:t>
            </w:r>
            <w:proofErr w:type="gramStart"/>
            <w:r w:rsidRPr="00BE5F3B">
              <w:rPr>
                <w:lang w:eastAsia="ru-RU"/>
              </w:rPr>
              <w:t>.</w:t>
            </w:r>
            <w:proofErr w:type="gramEnd"/>
            <w:r w:rsidRPr="00BE5F3B">
              <w:rPr>
                <w:lang w:eastAsia="ru-RU"/>
              </w:rPr>
              <w:t xml:space="preserve"> </w:t>
            </w:r>
            <w:proofErr w:type="gramStart"/>
            <w:r w:rsidRPr="00BE5F3B">
              <w:rPr>
                <w:lang w:eastAsia="ru-RU"/>
              </w:rPr>
              <w:t>к</w:t>
            </w:r>
            <w:proofErr w:type="gramEnd"/>
            <w:r w:rsidRPr="00BE5F3B">
              <w:rPr>
                <w:lang w:eastAsia="ru-RU"/>
              </w:rPr>
              <w:t>оличества</w:t>
            </w:r>
          </w:p>
        </w:tc>
        <w:tc>
          <w:tcPr>
            <w:tcW w:w="1572"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64</w:t>
            </w:r>
          </w:p>
        </w:tc>
        <w:tc>
          <w:tcPr>
            <w:tcW w:w="1715"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65</w:t>
            </w:r>
          </w:p>
        </w:tc>
        <w:tc>
          <w:tcPr>
            <w:tcW w:w="1548"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91</w:t>
            </w:r>
          </w:p>
        </w:tc>
        <w:tc>
          <w:tcPr>
            <w:tcW w:w="1639" w:type="dxa"/>
            <w:vAlign w:val="center"/>
          </w:tcPr>
          <w:p w:rsidR="00D55D38" w:rsidRPr="00BE5F3B" w:rsidRDefault="00D55D38" w:rsidP="009F6E89">
            <w:pPr>
              <w:spacing w:after="0" w:line="240" w:lineRule="auto"/>
              <w:jc w:val="both"/>
              <w:rPr>
                <w:rFonts w:ascii="Times New Roman" w:hAnsi="Times New Roman"/>
                <w:b/>
                <w:szCs w:val="20"/>
                <w:lang w:val="ru-RU" w:eastAsia="ru-RU"/>
              </w:rPr>
            </w:pPr>
            <w:r w:rsidRPr="00BE5F3B">
              <w:rPr>
                <w:rFonts w:ascii="Times New Roman" w:hAnsi="Times New Roman"/>
                <w:b/>
                <w:szCs w:val="20"/>
                <w:lang w:val="ru-RU" w:eastAsia="ru-RU"/>
              </w:rPr>
              <w:t>86</w:t>
            </w:r>
          </w:p>
        </w:tc>
      </w:tr>
    </w:tbl>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Динамика размещения программ учебных дисциплин за 2008/2009-2010/2011 учебные годы на портале ГУ-ВШЭ (Москва) отражена в Приложении 2.4.1. Данные приведены на конец 2008/2009, 2009/2010 и на начало 2010/2011 учебных лет на основании статистики базы данных «Учебные курсы» на портале университета.</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В 2009/2010 учебном году разместили 100% программ учебных дисциплин факультет математики  (17 программ учебных дисциплин) и институт демографии (19 программ учебных дисциплин).</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Повысили процент размещенных программ в 2009/2010 учебном году по сравнению с 2008/2009 учебным годом факультеты мировой экономики и мировой политики (на 19%), экономики (на 17%), бизнес-информатики (на 17%), математики (на 14%), философии (на 13%), права (на 5%), социологии (на 1%), психологии (на 5%), отделение логистики (на 7%).</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Самый низкий процент размещения программ учебных дисциплин в 2009/2010 учебном году наблюдается на отделении прикладной математики и информатики (40%).</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 состоянию на начало 2010/2011 учебного года в головном университете размещено 2485 программ учебных дисциплин, что составляет 64 % от общего числа дисциплин в соответствии с утвержденными рабочими учебными планами на 2010/2011 учебный год.</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Наиболее высокий процент размещения программ по состоянию на начало 2010/2011 учебного года достигнут факультетами математики (93%), истории (84%), отделением программной инженерии (86%), МИЭФ (84%).</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Низкий процент размещения программ по состоянию на начало 2010/2011 учебного года отмечается на отделении прикладной математики и информатики (35%).</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Статистика базы данных «Учебные курсы» содержит данные о статусе программ учебных дисциплин по состоянию утверждения</w:t>
      </w:r>
      <w:r w:rsidRPr="00BE5F3B">
        <w:rPr>
          <w:rFonts w:ascii="Times New Roman" w:hAnsi="Times New Roman"/>
          <w:noProof/>
          <w:sz w:val="24"/>
          <w:szCs w:val="24"/>
          <w:lang w:val="ru-RU" w:eastAsia="ru-RU"/>
        </w:rPr>
        <w:footnoteReference w:customMarkFollows="1" w:id="3"/>
        <w:t>*(</w:t>
      </w:r>
      <w:fldSimple w:instr=" REF _Ref277685497 \h  \* MERGEFORMAT ">
        <w:r w:rsidRPr="00BE5F3B">
          <w:rPr>
            <w:rFonts w:ascii="Times New Roman" w:hAnsi="Times New Roman"/>
            <w:sz w:val="24"/>
            <w:szCs w:val="24"/>
            <w:lang w:val="ru-RU"/>
          </w:rPr>
          <w:t xml:space="preserve">Таблица </w:t>
        </w:r>
        <w:r w:rsidRPr="00BE5F3B">
          <w:rPr>
            <w:rFonts w:ascii="Times New Roman" w:hAnsi="Times New Roman"/>
            <w:noProof/>
            <w:sz w:val="24"/>
            <w:szCs w:val="24"/>
            <w:lang w:val="ru-RU"/>
          </w:rPr>
          <w:t>8</w:t>
        </w:r>
      </w:fldSimple>
      <w:r w:rsidRPr="00BE5F3B">
        <w:rPr>
          <w:rFonts w:ascii="Times New Roman" w:hAnsi="Times New Roman"/>
          <w:noProof/>
          <w:sz w:val="24"/>
          <w:szCs w:val="24"/>
          <w:lang w:val="ru-RU" w:eastAsia="ru-RU"/>
        </w:rPr>
        <w:t>):</w:t>
      </w:r>
    </w:p>
    <w:p w:rsidR="00D55D38" w:rsidRPr="00BE5F3B" w:rsidRDefault="00D55D38" w:rsidP="003A0656">
      <w:pPr>
        <w:pStyle w:val="af0"/>
        <w:keepNext/>
        <w:rPr>
          <w:rFonts w:ascii="Times New Roman" w:hAnsi="Times New Roman"/>
          <w:color w:val="auto"/>
          <w:sz w:val="24"/>
          <w:szCs w:val="24"/>
        </w:rPr>
      </w:pPr>
      <w:bookmarkStart w:id="43" w:name="_Ref277685497"/>
      <w:r w:rsidRPr="00BE5F3B">
        <w:rPr>
          <w:rFonts w:ascii="Times New Roman" w:hAnsi="Times New Roman"/>
          <w:color w:val="auto"/>
          <w:sz w:val="24"/>
          <w:szCs w:val="24"/>
        </w:rPr>
        <w:t xml:space="preserve">Таблица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Таблица \* ARABIC </w:instrText>
      </w:r>
      <w:r w:rsidR="007D1C9D" w:rsidRPr="00BE5F3B">
        <w:rPr>
          <w:rFonts w:ascii="Times New Roman" w:hAnsi="Times New Roman"/>
          <w:color w:val="auto"/>
          <w:sz w:val="24"/>
          <w:szCs w:val="24"/>
        </w:rPr>
        <w:fldChar w:fldCharType="separate"/>
      </w:r>
      <w:r w:rsidRPr="00BE5F3B">
        <w:rPr>
          <w:rFonts w:ascii="Times New Roman" w:hAnsi="Times New Roman"/>
          <w:noProof/>
          <w:color w:val="auto"/>
          <w:sz w:val="24"/>
          <w:szCs w:val="24"/>
        </w:rPr>
        <w:t>8</w:t>
      </w:r>
      <w:r w:rsidR="007D1C9D" w:rsidRPr="00BE5F3B">
        <w:rPr>
          <w:rFonts w:ascii="Times New Roman" w:hAnsi="Times New Roman"/>
          <w:color w:val="auto"/>
          <w:sz w:val="24"/>
          <w:szCs w:val="24"/>
        </w:rPr>
        <w:fldChar w:fldCharType="end"/>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7"/>
        <w:gridCol w:w="1625"/>
        <w:gridCol w:w="2048"/>
        <w:gridCol w:w="2048"/>
        <w:gridCol w:w="2052"/>
      </w:tblGrid>
      <w:tr w:rsidR="00D55D38" w:rsidRPr="00BE5F3B">
        <w:trPr>
          <w:trHeight w:val="681"/>
        </w:trPr>
        <w:tc>
          <w:tcPr>
            <w:tcW w:w="939" w:type="pct"/>
            <w:vMerge w:val="restart"/>
            <w:vAlign w:val="center"/>
          </w:tcPr>
          <w:p w:rsidR="00D55D38" w:rsidRPr="00BE5F3B" w:rsidRDefault="00D55D38" w:rsidP="003B72E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Учебный год</w:t>
            </w:r>
          </w:p>
        </w:tc>
        <w:tc>
          <w:tcPr>
            <w:tcW w:w="849"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версия автора</w:t>
            </w:r>
          </w:p>
        </w:tc>
        <w:tc>
          <w:tcPr>
            <w:tcW w:w="1070"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утверждено кафедрой</w:t>
            </w:r>
          </w:p>
        </w:tc>
        <w:tc>
          <w:tcPr>
            <w:tcW w:w="1070"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утверждено секцией УМС</w:t>
            </w:r>
          </w:p>
        </w:tc>
        <w:tc>
          <w:tcPr>
            <w:tcW w:w="1072"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утверждено УСФ</w:t>
            </w:r>
          </w:p>
        </w:tc>
      </w:tr>
      <w:tr w:rsidR="00D55D38" w:rsidRPr="00280ECB" w:rsidTr="00485E3E">
        <w:trPr>
          <w:trHeight w:val="349"/>
        </w:trPr>
        <w:tc>
          <w:tcPr>
            <w:tcW w:w="939" w:type="pct"/>
            <w:vMerge/>
            <w:vAlign w:val="center"/>
          </w:tcPr>
          <w:p w:rsidR="00D55D38" w:rsidRPr="00BE5F3B" w:rsidRDefault="00D55D38" w:rsidP="003B72EA">
            <w:pPr>
              <w:spacing w:after="0" w:line="240" w:lineRule="auto"/>
              <w:rPr>
                <w:rFonts w:ascii="Times New Roman" w:hAnsi="Times New Roman"/>
                <w:sz w:val="24"/>
                <w:szCs w:val="24"/>
                <w:lang w:val="ru-RU" w:eastAsia="ko-KR"/>
              </w:rPr>
            </w:pPr>
          </w:p>
        </w:tc>
        <w:tc>
          <w:tcPr>
            <w:tcW w:w="4061" w:type="pct"/>
            <w:gridSpan w:val="4"/>
            <w:vAlign w:val="center"/>
          </w:tcPr>
          <w:p w:rsidR="00D55D38" w:rsidRPr="00BE5F3B" w:rsidRDefault="00D55D38" w:rsidP="003B72EA">
            <w:pPr>
              <w:spacing w:after="0" w:line="240" w:lineRule="auto"/>
              <w:jc w:val="center"/>
              <w:rPr>
                <w:rFonts w:ascii="Times New Roman" w:hAnsi="Times New Roman"/>
                <w:sz w:val="24"/>
                <w:szCs w:val="24"/>
                <w:lang w:val="ru-RU" w:eastAsia="ko-KR"/>
              </w:rPr>
            </w:pPr>
            <w:proofErr w:type="gramStart"/>
            <w:r w:rsidRPr="00BE5F3B">
              <w:rPr>
                <w:rFonts w:ascii="Times New Roman" w:hAnsi="Times New Roman"/>
                <w:sz w:val="24"/>
                <w:szCs w:val="24"/>
                <w:lang w:val="ru-RU" w:eastAsia="ko-KR"/>
              </w:rPr>
              <w:t>в</w:t>
            </w:r>
            <w:proofErr w:type="gramEnd"/>
            <w:r w:rsidRPr="00BE5F3B">
              <w:rPr>
                <w:rFonts w:ascii="Times New Roman" w:hAnsi="Times New Roman"/>
                <w:sz w:val="24"/>
                <w:szCs w:val="24"/>
                <w:lang w:val="ru-RU" w:eastAsia="ko-KR"/>
              </w:rPr>
              <w:t xml:space="preserve"> % от числа размещенных программ</w:t>
            </w:r>
          </w:p>
        </w:tc>
      </w:tr>
      <w:tr w:rsidR="00D55D38" w:rsidRPr="00BE5F3B" w:rsidTr="00485E3E">
        <w:trPr>
          <w:trHeight w:val="270"/>
        </w:trPr>
        <w:tc>
          <w:tcPr>
            <w:tcW w:w="939" w:type="pct"/>
            <w:vAlign w:val="center"/>
          </w:tcPr>
          <w:p w:rsidR="00D55D38" w:rsidRPr="00BE5F3B" w:rsidRDefault="00D55D38" w:rsidP="003B72E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 xml:space="preserve">2009/2010 </w:t>
            </w:r>
          </w:p>
        </w:tc>
        <w:tc>
          <w:tcPr>
            <w:tcW w:w="849"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31,3</w:t>
            </w:r>
          </w:p>
        </w:tc>
        <w:tc>
          <w:tcPr>
            <w:tcW w:w="1070"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13,3</w:t>
            </w:r>
          </w:p>
        </w:tc>
        <w:tc>
          <w:tcPr>
            <w:tcW w:w="1070"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29,7</w:t>
            </w:r>
          </w:p>
        </w:tc>
        <w:tc>
          <w:tcPr>
            <w:tcW w:w="1072"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25,7</w:t>
            </w:r>
          </w:p>
        </w:tc>
      </w:tr>
      <w:tr w:rsidR="00D55D38" w:rsidRPr="00BE5F3B" w:rsidTr="00485E3E">
        <w:trPr>
          <w:trHeight w:val="276"/>
        </w:trPr>
        <w:tc>
          <w:tcPr>
            <w:tcW w:w="939" w:type="pct"/>
            <w:vAlign w:val="center"/>
          </w:tcPr>
          <w:p w:rsidR="00D55D38" w:rsidRPr="00BE5F3B" w:rsidRDefault="00D55D38" w:rsidP="003B72E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 xml:space="preserve">2010/2011 </w:t>
            </w:r>
          </w:p>
        </w:tc>
        <w:tc>
          <w:tcPr>
            <w:tcW w:w="849"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36,1</w:t>
            </w:r>
          </w:p>
        </w:tc>
        <w:tc>
          <w:tcPr>
            <w:tcW w:w="1070"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14,7</w:t>
            </w:r>
          </w:p>
        </w:tc>
        <w:tc>
          <w:tcPr>
            <w:tcW w:w="1070"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16,6</w:t>
            </w:r>
          </w:p>
        </w:tc>
        <w:tc>
          <w:tcPr>
            <w:tcW w:w="1072" w:type="pct"/>
            <w:vAlign w:val="center"/>
          </w:tcPr>
          <w:p w:rsidR="00D55D38" w:rsidRPr="00BE5F3B" w:rsidRDefault="00D55D38" w:rsidP="003B72E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32,6</w:t>
            </w:r>
          </w:p>
        </w:tc>
      </w:tr>
    </w:tbl>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Приложении 2.4.2 представлена динамика размещения программ учебных дисциплин за 2008/2009-2010/2011 учебные годы на сайтах филиалов университета. Данные приведены на конец 2008/2009, 2009/2010 и на начало 2010/2011 учебных лет.</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филиалах университета программы учебных дисциплин размещаются в открытом доступе за исключением Пермского филиала, в котором программы размещены на студенческом сервере филиала.</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2009/2010 учебном году наиболее высокий процент размещения программ учебных дисциплин достигнут Нижегородским и Пермским филиалами (90%). Наиболее низкий </w:t>
      </w:r>
      <w:r w:rsidRPr="00BE5F3B">
        <w:rPr>
          <w:rFonts w:ascii="Times New Roman" w:hAnsi="Times New Roman"/>
          <w:noProof/>
          <w:sz w:val="24"/>
          <w:szCs w:val="24"/>
          <w:lang w:val="ru-RU" w:eastAsia="ru-RU"/>
        </w:rPr>
        <w:lastRenderedPageBreak/>
        <w:t>процент размещения программ учебных дисциплин у Санкт-Петербургского филиала (69%).</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Лидером по размещению программ по состоянию на начало 2010/2011 учебного года является Пермский филиал (91%), минимальный процент размещения - в головном университете (64%) и в Нижегородском филиале (65%). </w:t>
      </w:r>
    </w:p>
    <w:p w:rsidR="00D55D38" w:rsidRPr="00BE5F3B" w:rsidRDefault="00D55D38" w:rsidP="001E5F64">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2010/2011 учебном году планируется внедрение базе данных «Учебные курсы» в филиалах университета с целью размещения программ учебных дисциплин в едином пространстве.</w:t>
      </w:r>
    </w:p>
    <w:p w:rsidR="006D0F13" w:rsidRPr="00BE5F3B" w:rsidRDefault="00485E3E" w:rsidP="006D0F13">
      <w:pPr>
        <w:pStyle w:val="2"/>
        <w:rPr>
          <w:rFonts w:ascii="Times New Roman" w:hAnsi="Times New Roman"/>
          <w:color w:val="auto"/>
          <w:lang w:val="ru-RU"/>
        </w:rPr>
      </w:pPr>
      <w:bookmarkStart w:id="44" w:name="_Toc278461096"/>
      <w:r w:rsidRPr="00BE5F3B">
        <w:rPr>
          <w:rFonts w:ascii="Times New Roman" w:hAnsi="Times New Roman"/>
          <w:color w:val="auto"/>
          <w:lang w:val="ru-RU"/>
        </w:rPr>
        <w:t xml:space="preserve">О </w:t>
      </w:r>
      <w:r w:rsidR="006D0F13" w:rsidRPr="00BE5F3B">
        <w:rPr>
          <w:rFonts w:ascii="Times New Roman" w:hAnsi="Times New Roman"/>
          <w:color w:val="auto"/>
          <w:lang w:val="ru-RU"/>
        </w:rPr>
        <w:t>преподавани</w:t>
      </w:r>
      <w:r w:rsidRPr="00BE5F3B">
        <w:rPr>
          <w:rFonts w:ascii="Times New Roman" w:hAnsi="Times New Roman"/>
          <w:color w:val="auto"/>
          <w:lang w:val="ru-RU"/>
        </w:rPr>
        <w:t>и</w:t>
      </w:r>
      <w:r w:rsidR="006D0F13" w:rsidRPr="00BE5F3B">
        <w:rPr>
          <w:rFonts w:ascii="Times New Roman" w:hAnsi="Times New Roman"/>
          <w:color w:val="auto"/>
          <w:lang w:val="ru-RU"/>
        </w:rPr>
        <w:t xml:space="preserve"> английского языка в ГУ-ВШЭ</w:t>
      </w:r>
      <w:bookmarkEnd w:id="44"/>
    </w:p>
    <w:p w:rsidR="00C71085" w:rsidRPr="00BE5F3B" w:rsidRDefault="00C71085" w:rsidP="00C71085">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Новые образовательные стандарты определяют «Английский язык» как базовую дисциплину, на которую начисляются кредиты, учитываемые в текущем рейтинге студентов. В среднем на дисциплину «Английский язык» приходится 18,3 кредитов, что составляет 7,4% от основной образовательной программы (Приложение 2.5.1). Максимальное количество зачетных единиц, начисляемых на дисциплину «Английский язык», - 24  наблюдается на направлении 030200.62 «Политология». Минимальное количество зачетных единиц – 13,5 на направлении 080100.62 «Экономика», реализуемом на факультете экономики и отделении статистики, анализа данных и демографии.</w:t>
      </w:r>
    </w:p>
    <w:p w:rsidR="006D0F13" w:rsidRPr="00BE5F3B" w:rsidRDefault="006D0F13" w:rsidP="006D0F13">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Новая концепция преподавания английского языка, утвержденная в ГУ-ВШЭ в 2010 году, определяет основные требования к формированию иноязычной коммуникативной компетенции у студентов бакалавриат, базируется на компететнтностном подходе к обучению иностранному языку, в соответствии с образовательными стандартами Национального исследовательского университета.  Концепция призвана содействовать созданию общего европейского пространства высшего профессионального образования и развития академической и профессиональной мобильности.</w:t>
      </w:r>
    </w:p>
    <w:p w:rsidR="006D0F13" w:rsidRPr="00BE5F3B" w:rsidRDefault="006D0F13" w:rsidP="006D0F13">
      <w:pPr>
        <w:jc w:val="both"/>
        <w:rPr>
          <w:rFonts w:ascii="Times New Roman" w:hAnsi="Times New Roman"/>
          <w:noProof/>
          <w:sz w:val="24"/>
          <w:szCs w:val="24"/>
          <w:lang w:val="ru-RU" w:eastAsia="ru-RU"/>
        </w:rPr>
      </w:pPr>
      <w:proofErr w:type="gramStart"/>
      <w:r w:rsidRPr="00BE5F3B">
        <w:rPr>
          <w:rFonts w:ascii="Times New Roman" w:hAnsi="Times New Roman"/>
          <w:noProof/>
          <w:sz w:val="24"/>
          <w:szCs w:val="24"/>
          <w:lang w:val="ru-RU" w:eastAsia="ru-RU"/>
        </w:rPr>
        <w:t>«Пилотный» проект был запущен на факультетах социологии, экономики, государственного и муниципального управления, математики, бизнес-информатики, философии, мировой экономики и мировой политики и отделениях факультетов программной инженерии, прикладной математики и информатики, деловой и политической журналистики.</w:t>
      </w:r>
      <w:proofErr w:type="gramEnd"/>
    </w:p>
    <w:p w:rsidR="006D0F13" w:rsidRPr="00BE5F3B" w:rsidRDefault="006D0F13" w:rsidP="006D0F13">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Контроль результатов данного проекта предполагает формат международных экзаменов IELTS (International English Language Testing System), BEC (Business English Certificate).</w:t>
      </w:r>
    </w:p>
    <w:p w:rsidR="00D55D38" w:rsidRPr="00BE5F3B" w:rsidRDefault="006D0F13" w:rsidP="006D0F13">
      <w:pPr>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Для развития практики академического и профессионального общения одновременно расширяется набор курсов, преподаваемых на английском языке. </w:t>
      </w:r>
    </w:p>
    <w:p w:rsidR="00D55D38" w:rsidRPr="00BE5F3B" w:rsidRDefault="00D55D38" w:rsidP="00EF761E">
      <w:pPr>
        <w:pStyle w:val="1"/>
        <w:spacing w:line="360" w:lineRule="auto"/>
        <w:jc w:val="both"/>
        <w:rPr>
          <w:rFonts w:ascii="Times New Roman" w:hAnsi="Times New Roman"/>
          <w:sz w:val="24"/>
          <w:szCs w:val="24"/>
          <w:lang w:val="ru-RU"/>
        </w:rPr>
      </w:pPr>
      <w:bookmarkStart w:id="45" w:name="_Toc278461097"/>
      <w:r w:rsidRPr="00BE5F3B">
        <w:rPr>
          <w:rFonts w:ascii="Times New Roman" w:hAnsi="Times New Roman"/>
          <w:sz w:val="24"/>
          <w:szCs w:val="24"/>
          <w:lang w:val="ru-RU"/>
        </w:rPr>
        <w:t>Анализ успеваемости студентов в 2009/10 учебном году</w:t>
      </w:r>
      <w:bookmarkEnd w:id="45"/>
    </w:p>
    <w:p w:rsidR="00D55D38" w:rsidRPr="00BE5F3B" w:rsidRDefault="00D55D38" w:rsidP="003E6B67">
      <w:pPr>
        <w:pStyle w:val="2"/>
        <w:rPr>
          <w:rFonts w:ascii="Times New Roman" w:hAnsi="Times New Roman"/>
          <w:color w:val="auto"/>
          <w:sz w:val="24"/>
          <w:szCs w:val="24"/>
          <w:lang w:val="ru-RU" w:eastAsia="ru-RU"/>
        </w:rPr>
      </w:pPr>
      <w:bookmarkStart w:id="46" w:name="_Toc275966463"/>
      <w:bookmarkStart w:id="47" w:name="_Toc278461098"/>
      <w:r w:rsidRPr="00BE5F3B">
        <w:rPr>
          <w:rFonts w:ascii="Times New Roman" w:hAnsi="Times New Roman"/>
          <w:color w:val="auto"/>
          <w:sz w:val="24"/>
          <w:szCs w:val="24"/>
          <w:lang w:val="ru-RU" w:eastAsia="ru-RU"/>
        </w:rPr>
        <w:t>Распределение успеваемости после пересдач в динамике за 2 года</w:t>
      </w:r>
      <w:bookmarkEnd w:id="47"/>
    </w:p>
    <w:p w:rsidR="00D55D38" w:rsidRPr="00BE5F3B" w:rsidRDefault="00D55D38" w:rsidP="00A839E2">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A839E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lastRenderedPageBreak/>
        <w:t>Распределение успеваемости по факультетам (Москва и филиалы) за последние два года (Москва и филиалы) по полугодиям в подробностях приведены в Приложении 3.1.1, которое содержит данные о распределении студентов по категориям «отлично и хорошо», «отлично-хорошо-удовлетворительно» и «имеющие задолженности» после завершения всех пересдач.</w:t>
      </w:r>
    </w:p>
    <w:p w:rsidR="00D55D38" w:rsidRPr="00BE5F3B" w:rsidRDefault="00D55D38" w:rsidP="00A839E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В Москве в 2009/10 учебном году значительно возросло количество студентов, обучающихся на «хорошо» и «отлично» факультета права (с 29% в 2008/09 г. до 52% в 1 сем. 2009/10 </w:t>
      </w:r>
      <w:proofErr w:type="spellStart"/>
      <w:r w:rsidRPr="00BE5F3B">
        <w:rPr>
          <w:rFonts w:ascii="Times New Roman" w:hAnsi="Times New Roman"/>
          <w:bCs/>
          <w:sz w:val="24"/>
          <w:szCs w:val="24"/>
          <w:lang w:val="ru-RU" w:eastAsia="ru-RU"/>
        </w:rPr>
        <w:t>уч</w:t>
      </w:r>
      <w:proofErr w:type="gramStart"/>
      <w:r w:rsidRPr="00BE5F3B">
        <w:rPr>
          <w:rFonts w:ascii="Times New Roman" w:hAnsi="Times New Roman"/>
          <w:bCs/>
          <w:sz w:val="24"/>
          <w:szCs w:val="24"/>
          <w:lang w:val="ru-RU" w:eastAsia="ru-RU"/>
        </w:rPr>
        <w:t>.г</w:t>
      </w:r>
      <w:proofErr w:type="gramEnd"/>
      <w:r w:rsidRPr="00BE5F3B">
        <w:rPr>
          <w:rFonts w:ascii="Times New Roman" w:hAnsi="Times New Roman"/>
          <w:bCs/>
          <w:sz w:val="24"/>
          <w:szCs w:val="24"/>
          <w:lang w:val="ru-RU" w:eastAsia="ru-RU"/>
        </w:rPr>
        <w:t>ода</w:t>
      </w:r>
      <w:proofErr w:type="spellEnd"/>
      <w:r w:rsidRPr="00BE5F3B">
        <w:rPr>
          <w:rFonts w:ascii="Times New Roman" w:hAnsi="Times New Roman"/>
          <w:bCs/>
          <w:sz w:val="24"/>
          <w:szCs w:val="24"/>
          <w:lang w:val="ru-RU" w:eastAsia="ru-RU"/>
        </w:rPr>
        <w:t xml:space="preserve">), Б-И (23% во 2 сем 2008/09г. и 51% 2сем. 2009/2010г.),  </w:t>
      </w:r>
      <w:proofErr w:type="spellStart"/>
      <w:r w:rsidRPr="00BE5F3B">
        <w:rPr>
          <w:rFonts w:ascii="Times New Roman" w:hAnsi="Times New Roman"/>
          <w:bCs/>
          <w:sz w:val="24"/>
          <w:szCs w:val="24"/>
          <w:lang w:val="ru-RU" w:eastAsia="ru-RU"/>
        </w:rPr>
        <w:t>ОДиПЖ</w:t>
      </w:r>
      <w:proofErr w:type="spellEnd"/>
      <w:r w:rsidRPr="00BE5F3B">
        <w:rPr>
          <w:rFonts w:ascii="Times New Roman" w:hAnsi="Times New Roman"/>
          <w:bCs/>
          <w:sz w:val="24"/>
          <w:szCs w:val="24"/>
          <w:lang w:val="ru-RU" w:eastAsia="ru-RU"/>
        </w:rPr>
        <w:t xml:space="preserve"> ( 1 сем. 2008/09г. – 31%  и 1 сем.2009/2010 -50%) и факультета психологии ( 1 сем.2008/09 г. – 40%  и 1 сем.2009/2010г -49%).</w:t>
      </w:r>
    </w:p>
    <w:p w:rsidR="00D55D38" w:rsidRPr="00BE5F3B" w:rsidRDefault="00D55D38" w:rsidP="00A839E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Существенно выросло число студентов, имеющих академические задолженности после пересдач: в Москве на  факультете философии с 9% в 2008/2009г. до 35% в 2009/10 </w:t>
      </w:r>
      <w:proofErr w:type="spellStart"/>
      <w:r w:rsidRPr="00BE5F3B">
        <w:rPr>
          <w:rFonts w:ascii="Times New Roman" w:hAnsi="Times New Roman"/>
          <w:bCs/>
          <w:sz w:val="24"/>
          <w:szCs w:val="24"/>
          <w:lang w:val="ru-RU" w:eastAsia="ru-RU"/>
        </w:rPr>
        <w:t>уч</w:t>
      </w:r>
      <w:proofErr w:type="spellEnd"/>
      <w:r w:rsidRPr="00BE5F3B">
        <w:rPr>
          <w:rFonts w:ascii="Times New Roman" w:hAnsi="Times New Roman"/>
          <w:bCs/>
          <w:sz w:val="24"/>
          <w:szCs w:val="24"/>
          <w:lang w:val="ru-RU" w:eastAsia="ru-RU"/>
        </w:rPr>
        <w:t xml:space="preserve">. году и отделении ПМ  с 9% в 2008/2009г. до 27% в 2009/10 </w:t>
      </w:r>
      <w:proofErr w:type="spellStart"/>
      <w:r w:rsidRPr="00BE5F3B">
        <w:rPr>
          <w:rFonts w:ascii="Times New Roman" w:hAnsi="Times New Roman"/>
          <w:bCs/>
          <w:sz w:val="24"/>
          <w:szCs w:val="24"/>
          <w:lang w:val="ru-RU" w:eastAsia="ru-RU"/>
        </w:rPr>
        <w:t>уч</w:t>
      </w:r>
      <w:proofErr w:type="gramStart"/>
      <w:r w:rsidRPr="00BE5F3B">
        <w:rPr>
          <w:rFonts w:ascii="Times New Roman" w:hAnsi="Times New Roman"/>
          <w:bCs/>
          <w:sz w:val="24"/>
          <w:szCs w:val="24"/>
          <w:lang w:val="ru-RU" w:eastAsia="ru-RU"/>
        </w:rPr>
        <w:t>.г</w:t>
      </w:r>
      <w:proofErr w:type="gramEnd"/>
      <w:r w:rsidRPr="00BE5F3B">
        <w:rPr>
          <w:rFonts w:ascii="Times New Roman" w:hAnsi="Times New Roman"/>
          <w:bCs/>
          <w:sz w:val="24"/>
          <w:szCs w:val="24"/>
          <w:lang w:val="ru-RU" w:eastAsia="ru-RU"/>
        </w:rPr>
        <w:t>оду</w:t>
      </w:r>
      <w:proofErr w:type="spellEnd"/>
      <w:r w:rsidRPr="00BE5F3B">
        <w:rPr>
          <w:rFonts w:ascii="Times New Roman" w:hAnsi="Times New Roman"/>
          <w:bCs/>
          <w:sz w:val="24"/>
          <w:szCs w:val="24"/>
          <w:lang w:val="ru-RU" w:eastAsia="ru-RU"/>
        </w:rPr>
        <w:t>.</w:t>
      </w:r>
    </w:p>
    <w:p w:rsidR="00D55D38" w:rsidRPr="00BE5F3B" w:rsidRDefault="00D55D38" w:rsidP="00A839E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филиалах наибольший процент студентов обучающихся на «</w:t>
      </w:r>
      <w:proofErr w:type="spellStart"/>
      <w:r w:rsidRPr="00BE5F3B">
        <w:rPr>
          <w:rFonts w:ascii="Times New Roman" w:hAnsi="Times New Roman"/>
          <w:bCs/>
          <w:sz w:val="24"/>
          <w:szCs w:val="24"/>
          <w:lang w:val="ru-RU" w:eastAsia="ru-RU"/>
        </w:rPr>
        <w:t>отл</w:t>
      </w:r>
      <w:proofErr w:type="spellEnd"/>
      <w:r w:rsidRPr="00BE5F3B">
        <w:rPr>
          <w:rFonts w:ascii="Times New Roman" w:hAnsi="Times New Roman"/>
          <w:bCs/>
          <w:sz w:val="24"/>
          <w:szCs w:val="24"/>
          <w:lang w:val="ru-RU" w:eastAsia="ru-RU"/>
        </w:rPr>
        <w:t>., хор» в Пермском филиале (факультет экономики -55%), в Санкт-Петербургском филиале (факультет психологии -53,4%), в Нижегородском филиале (факультет Б-И и ПМ -52,5%).</w:t>
      </w:r>
    </w:p>
    <w:p w:rsidR="00D55D38" w:rsidRPr="00BE5F3B" w:rsidRDefault="00D55D38" w:rsidP="00A839E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2009/2010 учебном году на юридическом факультете</w:t>
      </w:r>
      <w:proofErr w:type="gramStart"/>
      <w:r w:rsidRPr="00BE5F3B">
        <w:rPr>
          <w:rFonts w:ascii="Times New Roman" w:hAnsi="Times New Roman"/>
          <w:bCs/>
          <w:sz w:val="24"/>
          <w:szCs w:val="24"/>
          <w:lang w:val="ru-RU" w:eastAsia="ru-RU"/>
        </w:rPr>
        <w:t xml:space="preserve"> С</w:t>
      </w:r>
      <w:proofErr w:type="gramEnd"/>
      <w:r w:rsidRPr="00BE5F3B">
        <w:rPr>
          <w:rFonts w:ascii="Times New Roman" w:hAnsi="Times New Roman"/>
          <w:bCs/>
          <w:sz w:val="24"/>
          <w:szCs w:val="24"/>
          <w:lang w:val="ru-RU" w:eastAsia="ru-RU"/>
        </w:rPr>
        <w:t>анкт- Петербургского филиала резко возросло число студентов имеющих академические задолженности  (с 10,8% в 2008/09г. до 27,2% в 2009/2010г. В Нижегородском филиале процент студентов, имеющих академические задолженности ничтожно мал (</w:t>
      </w:r>
      <w:r w:rsidRPr="00BE5F3B">
        <w:rPr>
          <w:rFonts w:ascii="Times New Roman" w:hAnsi="Times New Roman"/>
          <w:bCs/>
          <w:sz w:val="24"/>
          <w:szCs w:val="24"/>
          <w:lang w:eastAsia="ru-RU"/>
        </w:rPr>
        <w:t>max</w:t>
      </w:r>
      <w:r w:rsidRPr="00BE5F3B">
        <w:rPr>
          <w:rFonts w:ascii="Times New Roman" w:hAnsi="Times New Roman"/>
          <w:bCs/>
          <w:sz w:val="24"/>
          <w:szCs w:val="24"/>
          <w:lang w:val="ru-RU" w:eastAsia="ru-RU"/>
        </w:rPr>
        <w:t>.% задолжников на факультете БИ и ПМ составляет 5%).</w:t>
      </w:r>
    </w:p>
    <w:p w:rsidR="00D55D38" w:rsidRPr="00BE5F3B" w:rsidRDefault="00D55D38" w:rsidP="00A839E2">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Распределение успеваемости по Москве и филиалам за два учебных года по результатам первого и второго семестров представлено на диаграмме (</w:t>
      </w:r>
      <w:fldSimple w:instr=" REF _Ref277685561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24</w:t>
        </w:r>
      </w:fldSimple>
      <w:r w:rsidRPr="00BE5F3B">
        <w:rPr>
          <w:rFonts w:ascii="Times New Roman" w:hAnsi="Times New Roman"/>
          <w:noProof/>
          <w:sz w:val="24"/>
          <w:szCs w:val="24"/>
          <w:lang w:val="ru-RU" w:eastAsia="ru-RU"/>
        </w:rPr>
        <w:t>):</w:t>
      </w:r>
    </w:p>
    <w:p w:rsidR="00771A9A" w:rsidRPr="00BE5F3B" w:rsidRDefault="00D55D38" w:rsidP="00771A9A">
      <w:pPr>
        <w:pStyle w:val="af0"/>
        <w:keepNext/>
        <w:rPr>
          <w:color w:val="auto"/>
        </w:rPr>
      </w:pPr>
      <w:bookmarkStart w:id="48" w:name="_Ref277685561"/>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24</w:t>
      </w:r>
      <w:r w:rsidR="007D1C9D" w:rsidRPr="00BE5F3B">
        <w:rPr>
          <w:rFonts w:ascii="Times New Roman" w:hAnsi="Times New Roman"/>
          <w:color w:val="auto"/>
          <w:sz w:val="24"/>
          <w:szCs w:val="24"/>
        </w:rPr>
        <w:fldChar w:fldCharType="end"/>
      </w:r>
      <w:bookmarkEnd w:id="48"/>
      <w:r w:rsidR="00771A9A" w:rsidRPr="00BE5F3B">
        <w:rPr>
          <w:rFonts w:ascii="Times New Roman" w:hAnsi="Times New Roman"/>
          <w:color w:val="auto"/>
          <w:sz w:val="24"/>
          <w:szCs w:val="24"/>
        </w:rPr>
        <w:t xml:space="preserve"> Успеваемость  I и II семестр 2008-2009 </w:t>
      </w:r>
      <w:proofErr w:type="spellStart"/>
      <w:r w:rsidR="00771A9A" w:rsidRPr="00BE5F3B">
        <w:rPr>
          <w:rFonts w:ascii="Times New Roman" w:hAnsi="Times New Roman"/>
          <w:color w:val="auto"/>
          <w:sz w:val="24"/>
          <w:szCs w:val="24"/>
        </w:rPr>
        <w:t>уч</w:t>
      </w:r>
      <w:proofErr w:type="gramStart"/>
      <w:r w:rsidR="00771A9A" w:rsidRPr="00BE5F3B">
        <w:rPr>
          <w:rFonts w:ascii="Times New Roman" w:hAnsi="Times New Roman"/>
          <w:color w:val="auto"/>
          <w:sz w:val="24"/>
          <w:szCs w:val="24"/>
        </w:rPr>
        <w:t>.г</w:t>
      </w:r>
      <w:proofErr w:type="gramEnd"/>
      <w:r w:rsidR="00771A9A" w:rsidRPr="00BE5F3B">
        <w:rPr>
          <w:rFonts w:ascii="Times New Roman" w:hAnsi="Times New Roman"/>
          <w:color w:val="auto"/>
          <w:sz w:val="24"/>
          <w:szCs w:val="24"/>
        </w:rPr>
        <w:t>од</w:t>
      </w:r>
      <w:proofErr w:type="spellEnd"/>
      <w:r w:rsidR="00771A9A" w:rsidRPr="00BE5F3B">
        <w:rPr>
          <w:rFonts w:ascii="Times New Roman" w:hAnsi="Times New Roman"/>
          <w:color w:val="auto"/>
          <w:sz w:val="24"/>
          <w:szCs w:val="24"/>
        </w:rPr>
        <w:t xml:space="preserve"> и 2009-2010 </w:t>
      </w:r>
      <w:proofErr w:type="spellStart"/>
      <w:r w:rsidR="00771A9A" w:rsidRPr="00BE5F3B">
        <w:rPr>
          <w:rFonts w:ascii="Times New Roman" w:hAnsi="Times New Roman"/>
          <w:color w:val="auto"/>
          <w:sz w:val="24"/>
          <w:szCs w:val="24"/>
        </w:rPr>
        <w:t>уч.год</w:t>
      </w:r>
      <w:proofErr w:type="spellEnd"/>
      <w:r w:rsidR="00771A9A" w:rsidRPr="00BE5F3B">
        <w:rPr>
          <w:rFonts w:ascii="Times New Roman" w:hAnsi="Times New Roman"/>
          <w:color w:val="auto"/>
          <w:sz w:val="24"/>
          <w:szCs w:val="24"/>
        </w:rPr>
        <w:t xml:space="preserve"> (филиалы) </w:t>
      </w:r>
    </w:p>
    <w:p w:rsidR="00D55D38" w:rsidRPr="00BE5F3B" w:rsidRDefault="00887FF2" w:rsidP="007241F0">
      <w:pPr>
        <w:autoSpaceDE w:val="0"/>
        <w:autoSpaceDN w:val="0"/>
        <w:adjustRightInd w:val="0"/>
        <w:spacing w:after="0" w:line="360" w:lineRule="auto"/>
        <w:jc w:val="center"/>
        <w:rPr>
          <w:rFonts w:ascii="Times New Roman" w:hAnsi="Times New Roman"/>
          <w:b/>
          <w:noProof/>
          <w:sz w:val="24"/>
          <w:szCs w:val="24"/>
          <w:lang w:eastAsia="ru-RU"/>
        </w:rPr>
      </w:pPr>
      <w:r w:rsidRPr="00BE5F3B">
        <w:rPr>
          <w:rFonts w:ascii="Times New Roman" w:hAnsi="Times New Roman"/>
          <w:b/>
          <w:noProof/>
          <w:sz w:val="24"/>
          <w:szCs w:val="24"/>
          <w:lang w:val="ru-RU" w:eastAsia="ru-RU"/>
        </w:rPr>
        <w:drawing>
          <wp:inline distT="0" distB="0" distL="0" distR="0">
            <wp:extent cx="6142990" cy="2349500"/>
            <wp:effectExtent l="19050" t="0" r="10160" b="0"/>
            <wp:docPr id="23" name="Рисунок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5D38" w:rsidRPr="00BE5F3B" w:rsidRDefault="00D55D38" w:rsidP="00A839E2">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На представленной диаграммы видно, что число студентов, имеющих академические задолженности растет как в Москве, так и в филиалах, причем и в 1-ом и во 2-ом семестре.</w:t>
      </w:r>
    </w:p>
    <w:p w:rsidR="00D55D38" w:rsidRPr="00BE5F3B" w:rsidRDefault="00D55D38" w:rsidP="00A839E2">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Причем во 2-ом полугодии успеваемость ниже, чем в первом, что свидетельствует о неравномерном распределении нагрузки. Значительно снизилась успеваемость в Санкт-Петербургском филиале (2008/2009г. 1сем - 7,5%; 2сем - 6,6 ;  2009/2010г. 1 сем. - 11,4; </w:t>
      </w:r>
    </w:p>
    <w:p w:rsidR="00D55D38" w:rsidRPr="00BE5F3B" w:rsidRDefault="00D55D38" w:rsidP="00A839E2">
      <w:pPr>
        <w:autoSpaceDE w:val="0"/>
        <w:autoSpaceDN w:val="0"/>
        <w:adjustRightInd w:val="0"/>
        <w:spacing w:after="0" w:line="360" w:lineRule="auto"/>
        <w:jc w:val="both"/>
        <w:rPr>
          <w:rFonts w:ascii="Times New Roman" w:hAnsi="Times New Roman"/>
          <w:noProof/>
          <w:sz w:val="24"/>
          <w:szCs w:val="24"/>
          <w:lang w:val="ru-RU" w:eastAsia="ru-RU"/>
        </w:rPr>
      </w:pPr>
      <w:proofErr w:type="gramStart"/>
      <w:r w:rsidRPr="00BE5F3B">
        <w:rPr>
          <w:rFonts w:ascii="Times New Roman" w:hAnsi="Times New Roman"/>
          <w:noProof/>
          <w:sz w:val="24"/>
          <w:szCs w:val="24"/>
          <w:lang w:val="ru-RU" w:eastAsia="ru-RU"/>
        </w:rPr>
        <w:t>2 сем. - 13,2%).</w:t>
      </w:r>
      <w:proofErr w:type="gramEnd"/>
      <w:r w:rsidRPr="00BE5F3B">
        <w:rPr>
          <w:rFonts w:ascii="Times New Roman" w:hAnsi="Times New Roman"/>
          <w:noProof/>
          <w:sz w:val="24"/>
          <w:szCs w:val="24"/>
          <w:lang w:val="ru-RU" w:eastAsia="ru-RU"/>
        </w:rPr>
        <w:t xml:space="preserve"> При общей тенденции снижения успеваемости в Москве увеличился процент студентов, обучающихся на «отл., хор»</w:t>
      </w:r>
    </w:p>
    <w:p w:rsidR="00D55D38" w:rsidRPr="00BE5F3B" w:rsidRDefault="00D55D38" w:rsidP="007241F0">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Пермском филиале произошло перераспределение успеваемости студентов с «хор.,отл»  на «отл., хор., удовл».</w:t>
      </w:r>
    </w:p>
    <w:p w:rsidR="00D55D38" w:rsidRPr="00BE5F3B" w:rsidRDefault="00D55D38" w:rsidP="003E6B67">
      <w:pPr>
        <w:pStyle w:val="2"/>
        <w:rPr>
          <w:rFonts w:ascii="Times New Roman" w:hAnsi="Times New Roman"/>
          <w:color w:val="auto"/>
          <w:sz w:val="24"/>
          <w:szCs w:val="24"/>
          <w:lang w:val="ru-RU" w:eastAsia="ru-RU"/>
        </w:rPr>
      </w:pPr>
      <w:bookmarkStart w:id="49" w:name="_Toc278461099"/>
      <w:r w:rsidRPr="00BE5F3B">
        <w:rPr>
          <w:rFonts w:ascii="Times New Roman" w:hAnsi="Times New Roman"/>
          <w:color w:val="auto"/>
          <w:sz w:val="24"/>
          <w:szCs w:val="24"/>
          <w:lang w:val="ru-RU" w:eastAsia="ru-RU"/>
        </w:rPr>
        <w:t>Сравнение средних баллов до пересдач в динамике</w:t>
      </w:r>
      <w:bookmarkEnd w:id="49"/>
    </w:p>
    <w:p w:rsidR="00D55D38" w:rsidRPr="00BE5F3B" w:rsidRDefault="00D55D38" w:rsidP="009D0546">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Сравнение средних баллов по факультетам проводилось за два учебных года и подробно представлено в Приложении 3.2.1</w:t>
      </w:r>
    </w:p>
    <w:p w:rsidR="00D55D38" w:rsidRPr="00BE5F3B" w:rsidRDefault="00D55D38" w:rsidP="009D0546">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Москве за последние два года наблюдается тенденция повышения среднего балла, за исключением отдельных факультетов: </w:t>
      </w:r>
    </w:p>
    <w:p w:rsidR="00D55D38" w:rsidRPr="00BE5F3B" w:rsidRDefault="00D55D38" w:rsidP="009D0546">
      <w:pPr>
        <w:numPr>
          <w:ilvl w:val="0"/>
          <w:numId w:val="20"/>
        </w:numPr>
        <w:jc w:val="both"/>
        <w:rPr>
          <w:rFonts w:ascii="Times New Roman" w:hAnsi="Times New Roman"/>
          <w:bCs/>
          <w:sz w:val="24"/>
          <w:lang w:val="ru-RU" w:eastAsia="ru-RU"/>
        </w:rPr>
      </w:pPr>
      <w:r w:rsidRPr="00BE5F3B">
        <w:rPr>
          <w:rFonts w:ascii="Times New Roman" w:hAnsi="Times New Roman"/>
          <w:bCs/>
          <w:sz w:val="24"/>
          <w:lang w:val="ru-RU" w:eastAsia="ru-RU"/>
        </w:rPr>
        <w:t xml:space="preserve">по </w:t>
      </w:r>
      <w:proofErr w:type="spellStart"/>
      <w:r w:rsidRPr="00BE5F3B">
        <w:rPr>
          <w:rFonts w:ascii="Times New Roman" w:hAnsi="Times New Roman"/>
          <w:bCs/>
          <w:sz w:val="24"/>
          <w:lang w:val="ru-RU" w:eastAsia="ru-RU"/>
        </w:rPr>
        <w:t>бакалавриату</w:t>
      </w:r>
      <w:proofErr w:type="spellEnd"/>
      <w:r w:rsidRPr="00BE5F3B">
        <w:rPr>
          <w:rFonts w:ascii="Times New Roman" w:hAnsi="Times New Roman"/>
          <w:bCs/>
          <w:sz w:val="24"/>
          <w:lang w:val="ru-RU" w:eastAsia="ru-RU"/>
        </w:rPr>
        <w:t xml:space="preserve"> -  менеджмента (6,9-6,69), психологии (7,05-6,93);</w:t>
      </w:r>
    </w:p>
    <w:p w:rsidR="00D55D38" w:rsidRPr="00BE5F3B" w:rsidRDefault="00D55D38" w:rsidP="009D0546">
      <w:pPr>
        <w:numPr>
          <w:ilvl w:val="0"/>
          <w:numId w:val="20"/>
        </w:numPr>
        <w:jc w:val="both"/>
        <w:rPr>
          <w:rFonts w:ascii="Times New Roman" w:hAnsi="Times New Roman"/>
          <w:bCs/>
          <w:sz w:val="24"/>
          <w:lang w:val="ru-RU" w:eastAsia="ru-RU"/>
        </w:rPr>
      </w:pPr>
      <w:proofErr w:type="gramStart"/>
      <w:r w:rsidRPr="00BE5F3B">
        <w:rPr>
          <w:rFonts w:ascii="Times New Roman" w:hAnsi="Times New Roman"/>
          <w:bCs/>
          <w:sz w:val="24"/>
          <w:lang w:val="ru-RU" w:eastAsia="ru-RU"/>
        </w:rPr>
        <w:t>по магистратуре -  экономики (7,45-7,06), прикладной математики (7,56-7,40, программной инженерии (7,42-7,14), философии (7,99-7,57), психологии (7,79-7,52).</w:t>
      </w:r>
      <w:proofErr w:type="gramEnd"/>
    </w:p>
    <w:p w:rsidR="00D55D38" w:rsidRPr="00BE5F3B" w:rsidRDefault="00D55D38" w:rsidP="009D0546">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На диаграмме ниже (</w:t>
      </w:r>
      <w:fldSimple w:instr=" REF _Ref277685623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25</w:t>
        </w:r>
      </w:fldSimple>
      <w:r w:rsidRPr="00BE5F3B">
        <w:rPr>
          <w:rFonts w:ascii="Times New Roman" w:hAnsi="Times New Roman"/>
          <w:noProof/>
          <w:sz w:val="24"/>
          <w:szCs w:val="24"/>
          <w:lang w:val="ru-RU" w:eastAsia="ru-RU"/>
        </w:rPr>
        <w:t xml:space="preserve">) приведено сравнение средних баллов двух факультетов (экономики и менеджмента) Москвы и филиалов. Для исследования выбраны именно эти факультеты, т.к. они есть как в Москве, так и в филиалах. </w:t>
      </w:r>
    </w:p>
    <w:p w:rsidR="00D55D38" w:rsidRPr="00BE5F3B" w:rsidRDefault="00D55D38" w:rsidP="009D0546">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 Из диаграммы видно, что и в головном вузе и в филиалах, за исключением Нижегородского филиала,  факультет экономики имеет более высокий средний балл.  В 2009-2010 учебном году в Нижегородском  филиале средние баллы обоих факультетов практически сравнялись. (5,57-5,58). </w:t>
      </w:r>
    </w:p>
    <w:p w:rsidR="00D55D38" w:rsidRPr="00BE5F3B" w:rsidRDefault="00D55D38" w:rsidP="009D0546">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2009/2010 году по сравнению с предыдущим годом повсеместно наблюдается тенденция увеличения среднего бала, за исключением Пермского филиала, где происходит незначительное снижение на экономическом факультете с 6,77 до 6,49 и на факультете менеджмента с 6,67 до 6,4.</w:t>
      </w:r>
    </w:p>
    <w:p w:rsidR="00D55D38" w:rsidRPr="00BE5F3B" w:rsidRDefault="00D55D38" w:rsidP="00116874">
      <w:pPr>
        <w:pStyle w:val="af0"/>
        <w:keepNext/>
        <w:rPr>
          <w:rFonts w:ascii="Times New Roman" w:hAnsi="Times New Roman"/>
          <w:noProof/>
          <w:color w:val="auto"/>
          <w:lang w:eastAsia="ru-RU"/>
        </w:rPr>
      </w:pPr>
      <w:bookmarkStart w:id="50" w:name="_Ref277685623"/>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25</w:t>
      </w:r>
      <w:r w:rsidR="007D1C9D" w:rsidRPr="00BE5F3B">
        <w:rPr>
          <w:rFonts w:ascii="Times New Roman" w:hAnsi="Times New Roman"/>
          <w:color w:val="auto"/>
          <w:sz w:val="24"/>
          <w:szCs w:val="24"/>
        </w:rPr>
        <w:fldChar w:fldCharType="end"/>
      </w:r>
      <w:bookmarkEnd w:id="50"/>
      <w:r w:rsidRPr="00BE5F3B">
        <w:rPr>
          <w:rFonts w:ascii="Times New Roman" w:hAnsi="Times New Roman"/>
          <w:color w:val="auto"/>
          <w:sz w:val="24"/>
          <w:szCs w:val="24"/>
        </w:rPr>
        <w:t xml:space="preserve"> Сравнение средних баллов по факультетам экономики и менеджмента (Москва и филиалы)</w:t>
      </w:r>
      <w:r w:rsidRPr="00BE5F3B">
        <w:rPr>
          <w:rFonts w:ascii="Times New Roman" w:hAnsi="Times New Roman"/>
          <w:color w:val="auto"/>
        </w:rPr>
        <w:t xml:space="preserve"> </w:t>
      </w:r>
    </w:p>
    <w:p w:rsidR="00D55D38" w:rsidRPr="00BE5F3B" w:rsidRDefault="00887FF2" w:rsidP="00197DDA">
      <w:pPr>
        <w:rPr>
          <w:lang w:val="ru-RU" w:eastAsia="ru-RU"/>
        </w:rPr>
      </w:pPr>
      <w:r w:rsidRPr="00BE5F3B">
        <w:rPr>
          <w:noProof/>
          <w:lang w:val="ru-RU" w:eastAsia="ru-RU"/>
        </w:rPr>
        <w:drawing>
          <wp:inline distT="0" distB="0" distL="0" distR="0">
            <wp:extent cx="5916237" cy="2359545"/>
            <wp:effectExtent l="19050" t="0" r="27363" b="2655"/>
            <wp:docPr id="2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5D38" w:rsidRPr="00BE5F3B" w:rsidRDefault="00D55D38" w:rsidP="003A0656">
      <w:pPr>
        <w:pStyle w:val="af0"/>
        <w:keepNext/>
        <w:rPr>
          <w:color w:val="auto"/>
        </w:rPr>
      </w:pPr>
      <w:bookmarkStart w:id="51" w:name="_Ref277685679"/>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26</w:t>
      </w:r>
      <w:r w:rsidR="007D1C9D" w:rsidRPr="00BE5F3B">
        <w:rPr>
          <w:rFonts w:ascii="Times New Roman" w:hAnsi="Times New Roman"/>
          <w:color w:val="auto"/>
          <w:sz w:val="24"/>
          <w:szCs w:val="24"/>
        </w:rPr>
        <w:fldChar w:fldCharType="end"/>
      </w:r>
      <w:bookmarkEnd w:id="51"/>
      <w:r w:rsidR="00771A9A" w:rsidRPr="00BE5F3B">
        <w:rPr>
          <w:rFonts w:ascii="Times New Roman" w:hAnsi="Times New Roman"/>
          <w:color w:val="auto"/>
          <w:sz w:val="24"/>
          <w:szCs w:val="24"/>
        </w:rPr>
        <w:t xml:space="preserve"> </w:t>
      </w:r>
      <w:r w:rsidR="00771A9A" w:rsidRPr="00BE5F3B">
        <w:rPr>
          <w:color w:val="auto"/>
          <w:sz w:val="20"/>
        </w:rPr>
        <w:t>Сравнение средних баллов по уровням подготовки (Москва и филиалы)</w:t>
      </w:r>
    </w:p>
    <w:p w:rsidR="00D55D38" w:rsidRPr="00BE5F3B" w:rsidRDefault="00887FF2" w:rsidP="00314408">
      <w:pPr>
        <w:jc w:val="center"/>
        <w:rPr>
          <w:rFonts w:ascii="Times New Roman" w:hAnsi="Times New Roman"/>
          <w:b/>
          <w:bCs/>
          <w:lang w:val="ru-RU" w:eastAsia="ru-RU"/>
        </w:rPr>
      </w:pPr>
      <w:r w:rsidRPr="00BE5F3B">
        <w:rPr>
          <w:rFonts w:ascii="Times New Roman" w:hAnsi="Times New Roman"/>
          <w:b/>
          <w:noProof/>
          <w:lang w:val="ru-RU" w:eastAsia="ru-RU"/>
        </w:rPr>
        <w:drawing>
          <wp:inline distT="0" distB="0" distL="0" distR="0">
            <wp:extent cx="5929687" cy="2576945"/>
            <wp:effectExtent l="19050" t="0" r="13913" b="0"/>
            <wp:docPr id="2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5D38" w:rsidRPr="00BE5F3B" w:rsidRDefault="00D55D38" w:rsidP="000B619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Как видно из диаграммы (</w:t>
      </w:r>
      <w:fldSimple w:instr=" REF _Ref277685679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26</w:t>
        </w:r>
      </w:fldSimple>
      <w:r w:rsidRPr="00BE5F3B">
        <w:rPr>
          <w:rFonts w:ascii="Times New Roman" w:hAnsi="Times New Roman"/>
          <w:noProof/>
          <w:sz w:val="24"/>
          <w:szCs w:val="24"/>
          <w:lang w:val="ru-RU" w:eastAsia="ru-RU"/>
        </w:rPr>
        <w:t>), по сравнению с предыдущим 2008/2009 учебным годом, в Пермском филиале по всем уровням/направлениям подготовки произошло снижение среднего балла. В Санкт-Петербургском филиале – напротив возрастание. В Нижегородском филиале средний балл увеличился на специалитете и бакалавриате, и незначительно снизился в магистратуре. Средний балл в Москве увеличился на бакалавриате и в магистратуре, на программах подготовки специалистов – упал.</w:t>
      </w:r>
    </w:p>
    <w:p w:rsidR="00D55D38" w:rsidRPr="00BE5F3B" w:rsidRDefault="00D55D38" w:rsidP="000B619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2009/2010 учебном году самый низкий средний балл по программам подготовки бакалавров, специалистов и магистров был  в Пермском филиале (6,16; 6,5; 6,7 соответственно).  Самый высокий – среди бакалавров в Москве (7,2), среди специалистов и магистров в Санкт-Петербургском филиале (7,28 и 7,74) .</w:t>
      </w:r>
    </w:p>
    <w:p w:rsidR="00D55D38" w:rsidRPr="00BE5F3B" w:rsidRDefault="00D55D38" w:rsidP="007241F0">
      <w:pPr>
        <w:rPr>
          <w:rFonts w:ascii="Times New Roman" w:hAnsi="Times New Roman"/>
          <w:lang w:val="ru-RU" w:eastAsia="ru-RU"/>
        </w:rPr>
      </w:pPr>
    </w:p>
    <w:p w:rsidR="00D55D38" w:rsidRPr="00BE5F3B" w:rsidRDefault="00D55D38" w:rsidP="003E6B67">
      <w:pPr>
        <w:pStyle w:val="2"/>
        <w:rPr>
          <w:rFonts w:ascii="Times New Roman" w:hAnsi="Times New Roman"/>
          <w:color w:val="auto"/>
          <w:sz w:val="24"/>
          <w:szCs w:val="24"/>
          <w:lang w:val="ru-RU" w:eastAsia="ru-RU"/>
        </w:rPr>
      </w:pPr>
      <w:bookmarkStart w:id="52" w:name="_Toc278461100"/>
      <w:r w:rsidRPr="00BE5F3B">
        <w:rPr>
          <w:rFonts w:ascii="Times New Roman" w:hAnsi="Times New Roman"/>
          <w:color w:val="auto"/>
          <w:sz w:val="24"/>
          <w:szCs w:val="24"/>
          <w:lang w:val="ru-RU" w:eastAsia="ru-RU"/>
        </w:rPr>
        <w:t>Сравнение успеваемости студентов, поступивших в 2009 году по результатам олимпиад и студентов, поступивших по ЕГЭ</w:t>
      </w:r>
      <w:bookmarkEnd w:id="52"/>
    </w:p>
    <w:p w:rsidR="00D55D38" w:rsidRPr="00BE5F3B" w:rsidRDefault="00D55D38" w:rsidP="00CA4E69">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CA4E69">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Доля победителей олимпиад от общего числа студентов по Москве отражена на диаграмме (</w:t>
      </w:r>
      <w:fldSimple w:instr=" REF _Ref277685784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27</w:t>
        </w:r>
      </w:fldSimple>
      <w:r w:rsidRPr="00BE5F3B">
        <w:rPr>
          <w:rFonts w:ascii="Times New Roman" w:hAnsi="Times New Roman"/>
          <w:bCs/>
          <w:sz w:val="24"/>
          <w:szCs w:val="24"/>
          <w:lang w:val="ru-RU" w:eastAsia="ru-RU"/>
        </w:rPr>
        <w:t>).</w:t>
      </w:r>
    </w:p>
    <w:p w:rsidR="00D55D38" w:rsidRPr="00BE5F3B" w:rsidRDefault="00D55D38" w:rsidP="003A0656">
      <w:pPr>
        <w:pStyle w:val="af0"/>
        <w:keepNext/>
        <w:rPr>
          <w:rFonts w:ascii="Times New Roman" w:hAnsi="Times New Roman"/>
          <w:color w:val="auto"/>
          <w:sz w:val="24"/>
          <w:szCs w:val="24"/>
        </w:rPr>
      </w:pPr>
      <w:bookmarkStart w:id="53" w:name="_Ref277685784"/>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27</w:t>
      </w:r>
      <w:r w:rsidR="007D1C9D" w:rsidRPr="00BE5F3B">
        <w:rPr>
          <w:rFonts w:ascii="Times New Roman" w:hAnsi="Times New Roman"/>
          <w:color w:val="auto"/>
          <w:sz w:val="24"/>
          <w:szCs w:val="24"/>
        </w:rPr>
        <w:fldChar w:fldCharType="end"/>
      </w:r>
      <w:bookmarkEnd w:id="53"/>
    </w:p>
    <w:p w:rsidR="00D55D38" w:rsidRPr="00BE5F3B" w:rsidRDefault="00887FF2" w:rsidP="00CA4E69">
      <w:pPr>
        <w:autoSpaceDE w:val="0"/>
        <w:autoSpaceDN w:val="0"/>
        <w:adjustRightInd w:val="0"/>
        <w:spacing w:after="0" w:line="360" w:lineRule="auto"/>
        <w:jc w:val="center"/>
        <w:rPr>
          <w:rFonts w:ascii="Times New Roman" w:hAnsi="Times New Roman"/>
          <w:noProof/>
          <w:sz w:val="24"/>
          <w:szCs w:val="24"/>
          <w:lang w:eastAsia="ru-RU"/>
        </w:rPr>
      </w:pPr>
      <w:r w:rsidRPr="00BE5F3B">
        <w:rPr>
          <w:rFonts w:ascii="Times New Roman" w:hAnsi="Times New Roman"/>
          <w:noProof/>
          <w:sz w:val="24"/>
          <w:szCs w:val="24"/>
          <w:lang w:val="ru-RU" w:eastAsia="ru-RU"/>
        </w:rPr>
        <w:drawing>
          <wp:inline distT="0" distB="0" distL="0" distR="0">
            <wp:extent cx="5522048" cy="3184634"/>
            <wp:effectExtent l="19050" t="0" r="21502" b="0"/>
            <wp:docPr id="2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5D38" w:rsidRPr="00BE5F3B" w:rsidRDefault="00D55D38" w:rsidP="00CA4E69">
      <w:pPr>
        <w:autoSpaceDE w:val="0"/>
        <w:autoSpaceDN w:val="0"/>
        <w:adjustRightInd w:val="0"/>
        <w:spacing w:after="0" w:line="360" w:lineRule="auto"/>
        <w:ind w:left="1843"/>
        <w:rPr>
          <w:rFonts w:ascii="Times New Roman" w:hAnsi="Times New Roman"/>
          <w:noProof/>
          <w:sz w:val="24"/>
          <w:szCs w:val="24"/>
          <w:lang w:val="ru-RU" w:eastAsia="ru-RU"/>
        </w:rPr>
      </w:pPr>
      <w:r w:rsidRPr="00BE5F3B">
        <w:rPr>
          <w:rFonts w:ascii="Times New Roman" w:hAnsi="Times New Roman"/>
          <w:bCs/>
          <w:sz w:val="24"/>
          <w:szCs w:val="24"/>
          <w:lang w:val="ru-RU" w:eastAsia="ru-RU"/>
        </w:rPr>
        <w:t>*-специалисты</w:t>
      </w:r>
      <w:r w:rsidRPr="00BE5F3B">
        <w:rPr>
          <w:rFonts w:ascii="Times New Roman" w:hAnsi="Times New Roman"/>
          <w:noProof/>
          <w:sz w:val="24"/>
          <w:szCs w:val="24"/>
          <w:lang w:val="ru-RU" w:eastAsia="ru-RU"/>
        </w:rPr>
        <w:t xml:space="preserve"> </w:t>
      </w: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2009/2010 </w:t>
      </w:r>
      <w:r w:rsidRPr="00BE5F3B">
        <w:rPr>
          <w:rFonts w:ascii="Times New Roman" w:hAnsi="Times New Roman"/>
          <w:bCs/>
          <w:sz w:val="24"/>
          <w:szCs w:val="24"/>
          <w:lang w:val="ru-RU" w:eastAsia="ru-RU"/>
        </w:rPr>
        <w:t>учебном</w:t>
      </w:r>
      <w:r w:rsidRPr="00BE5F3B">
        <w:rPr>
          <w:rFonts w:ascii="Times New Roman" w:hAnsi="Times New Roman"/>
          <w:noProof/>
          <w:sz w:val="24"/>
          <w:szCs w:val="24"/>
          <w:lang w:val="ru-RU" w:eastAsia="ru-RU"/>
        </w:rPr>
        <w:t xml:space="preserve"> году наибольшый процент зачисленных по результатам олимпиад в Москве был на отделении прикладной математики и составлял 70% от общего числа зачисленных на отделение, наименьший – на факультете МЭиМП (10% от общего зачисления на факультет).</w:t>
      </w: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филиалах (</w:t>
      </w:r>
      <w:fldSimple w:instr=" REF _Ref277685930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28</w:t>
        </w:r>
      </w:fldSimple>
      <w:r w:rsidRPr="00BE5F3B">
        <w:rPr>
          <w:rFonts w:ascii="Times New Roman" w:hAnsi="Times New Roman"/>
          <w:noProof/>
          <w:sz w:val="24"/>
          <w:szCs w:val="24"/>
          <w:lang w:val="ru-RU" w:eastAsia="ru-RU"/>
        </w:rPr>
        <w:t>), этот показатель выглядит следующим образом: наибольшее число студентов, зачисленных по результатам олимпиад было в Нижегородском филиале на факультете бизнес-информатики (21% от общего числа зачисленных на факультет), наименьшее в Пермском филиале на факультете менеджмента – 1%;</w:t>
      </w:r>
    </w:p>
    <w:p w:rsidR="00D55D38" w:rsidRPr="00BE5F3B" w:rsidRDefault="00D55D38" w:rsidP="009B1EC9">
      <w:pPr>
        <w:pStyle w:val="af0"/>
        <w:keepNext/>
        <w:rPr>
          <w:rFonts w:ascii="Times New Roman" w:hAnsi="Times New Roman"/>
          <w:color w:val="auto"/>
          <w:sz w:val="24"/>
          <w:szCs w:val="24"/>
        </w:rPr>
      </w:pPr>
      <w:bookmarkStart w:id="54" w:name="_Ref277685930"/>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28</w:t>
      </w:r>
      <w:r w:rsidR="007D1C9D" w:rsidRPr="00BE5F3B">
        <w:rPr>
          <w:rFonts w:ascii="Times New Roman" w:hAnsi="Times New Roman"/>
          <w:color w:val="auto"/>
          <w:sz w:val="24"/>
          <w:szCs w:val="24"/>
        </w:rPr>
        <w:fldChar w:fldCharType="end"/>
      </w:r>
      <w:bookmarkEnd w:id="54"/>
    </w:p>
    <w:p w:rsidR="00D55D38" w:rsidRPr="00BE5F3B" w:rsidRDefault="00887FF2" w:rsidP="00CA4E69">
      <w:pPr>
        <w:autoSpaceDE w:val="0"/>
        <w:autoSpaceDN w:val="0"/>
        <w:adjustRightInd w:val="0"/>
        <w:spacing w:after="0" w:line="360" w:lineRule="auto"/>
        <w:jc w:val="center"/>
        <w:rPr>
          <w:rFonts w:ascii="Times New Roman" w:hAnsi="Times New Roman"/>
          <w:noProof/>
          <w:sz w:val="24"/>
          <w:szCs w:val="24"/>
          <w:lang w:eastAsia="ru-RU"/>
        </w:rPr>
      </w:pPr>
      <w:r w:rsidRPr="00BE5F3B">
        <w:rPr>
          <w:rFonts w:ascii="Times New Roman" w:hAnsi="Times New Roman"/>
          <w:noProof/>
          <w:sz w:val="24"/>
          <w:szCs w:val="24"/>
          <w:lang w:val="ru-RU" w:eastAsia="ru-RU"/>
        </w:rPr>
        <w:drawing>
          <wp:inline distT="0" distB="0" distL="0" distR="0">
            <wp:extent cx="5427454" cy="2822028"/>
            <wp:effectExtent l="19050" t="0" r="20846" b="0"/>
            <wp:docPr id="27" name="Рисунок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Сравнения среднего балла успеваемости студентов в Москве, зачисленных по результатам олимпиад и по результам ЕГЭ приведены на диаграмме (</w:t>
      </w:r>
      <w:fldSimple w:instr=" REF _Ref277685993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29</w:t>
        </w:r>
      </w:fldSimple>
      <w:r w:rsidRPr="00BE5F3B">
        <w:rPr>
          <w:rFonts w:ascii="Times New Roman" w:hAnsi="Times New Roman"/>
          <w:noProof/>
          <w:sz w:val="24"/>
          <w:szCs w:val="24"/>
          <w:lang w:val="ru-RU" w:eastAsia="ru-RU"/>
        </w:rPr>
        <w:t>).</w:t>
      </w: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На следующей диаграмме (</w:t>
      </w:r>
      <w:fldSimple w:instr=" REF _Ref277687726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30</w:t>
        </w:r>
      </w:fldSimple>
      <w:r w:rsidRPr="00BE5F3B">
        <w:rPr>
          <w:rFonts w:ascii="Times New Roman" w:hAnsi="Times New Roman"/>
          <w:noProof/>
          <w:sz w:val="24"/>
          <w:szCs w:val="24"/>
          <w:lang w:val="ru-RU" w:eastAsia="ru-RU"/>
        </w:rPr>
        <w:t xml:space="preserve">) представлено сравнение среднего балла студентов головного вуза, поступивших по результатам олимпиад и среднего балла в целом по факультету. </w:t>
      </w: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Данные следующих диаграмм (</w:t>
      </w:r>
      <w:fldSimple w:instr=" REF _Ref277685993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29</w:t>
        </w:r>
      </w:fldSimple>
      <w:r w:rsidRPr="00BE5F3B">
        <w:rPr>
          <w:rFonts w:ascii="Times New Roman" w:hAnsi="Times New Roman"/>
          <w:noProof/>
          <w:sz w:val="24"/>
          <w:szCs w:val="24"/>
          <w:lang w:val="ru-RU" w:eastAsia="ru-RU"/>
        </w:rPr>
        <w:t xml:space="preserve"> и </w:t>
      </w:r>
      <w:fldSimple w:instr=" REF _Ref277687726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30</w:t>
        </w:r>
      </w:fldSimple>
      <w:r w:rsidRPr="00BE5F3B">
        <w:rPr>
          <w:rFonts w:ascii="Times New Roman" w:hAnsi="Times New Roman"/>
          <w:noProof/>
          <w:sz w:val="24"/>
          <w:szCs w:val="24"/>
          <w:lang w:val="ru-RU" w:eastAsia="ru-RU"/>
        </w:rPr>
        <w:t xml:space="preserve">) приведены по студентам 1-ого курса набора 2009 года. </w:t>
      </w:r>
    </w:p>
    <w:p w:rsidR="00D55D38" w:rsidRPr="00BE5F3B" w:rsidRDefault="00D55D38" w:rsidP="009B1EC9">
      <w:pPr>
        <w:pStyle w:val="af0"/>
        <w:keepNext/>
        <w:rPr>
          <w:rFonts w:ascii="Times New Roman" w:hAnsi="Times New Roman"/>
          <w:color w:val="auto"/>
          <w:sz w:val="24"/>
          <w:szCs w:val="24"/>
        </w:rPr>
      </w:pPr>
      <w:bookmarkStart w:id="55" w:name="_Ref277685993"/>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29</w:t>
      </w:r>
      <w:r w:rsidR="007D1C9D" w:rsidRPr="00BE5F3B">
        <w:rPr>
          <w:rFonts w:ascii="Times New Roman" w:hAnsi="Times New Roman"/>
          <w:color w:val="auto"/>
          <w:sz w:val="24"/>
          <w:szCs w:val="24"/>
        </w:rPr>
        <w:fldChar w:fldCharType="end"/>
      </w:r>
      <w:bookmarkEnd w:id="55"/>
    </w:p>
    <w:p w:rsidR="00D55D38" w:rsidRPr="00BE5F3B" w:rsidRDefault="00887FF2" w:rsidP="00CA4E69">
      <w:pPr>
        <w:autoSpaceDE w:val="0"/>
        <w:autoSpaceDN w:val="0"/>
        <w:adjustRightInd w:val="0"/>
        <w:spacing w:after="0" w:line="360" w:lineRule="auto"/>
        <w:rPr>
          <w:rFonts w:ascii="Times New Roman" w:hAnsi="Times New Roman"/>
          <w:noProof/>
          <w:lang w:eastAsia="ru-RU"/>
        </w:rPr>
      </w:pPr>
      <w:r w:rsidRPr="00BE5F3B">
        <w:rPr>
          <w:rFonts w:ascii="Times New Roman" w:hAnsi="Times New Roman"/>
          <w:noProof/>
          <w:lang w:val="ru-RU" w:eastAsia="ru-RU"/>
        </w:rPr>
        <w:drawing>
          <wp:inline distT="0" distB="0" distL="0" distR="0">
            <wp:extent cx="5455919" cy="3333359"/>
            <wp:effectExtent l="12191" t="6106" r="8130" b="0"/>
            <wp:docPr id="28" name="Рисунок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5D38" w:rsidRPr="00BE5F3B" w:rsidRDefault="00D55D38" w:rsidP="00AB5986">
      <w:pPr>
        <w:pStyle w:val="af0"/>
        <w:keepNext/>
        <w:rPr>
          <w:rFonts w:ascii="Times New Roman" w:hAnsi="Times New Roman"/>
          <w:color w:val="auto"/>
          <w:sz w:val="24"/>
          <w:szCs w:val="24"/>
        </w:rPr>
      </w:pPr>
      <w:bookmarkStart w:id="56" w:name="_Ref277687726"/>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30</w:t>
      </w:r>
      <w:r w:rsidR="007D1C9D" w:rsidRPr="00BE5F3B">
        <w:rPr>
          <w:rFonts w:ascii="Times New Roman" w:hAnsi="Times New Roman"/>
          <w:color w:val="auto"/>
          <w:sz w:val="24"/>
          <w:szCs w:val="24"/>
        </w:rPr>
        <w:fldChar w:fldCharType="end"/>
      </w:r>
      <w:bookmarkEnd w:id="56"/>
    </w:p>
    <w:p w:rsidR="00D55D38" w:rsidRPr="00BE5F3B" w:rsidRDefault="00887FF2" w:rsidP="00CA4E69">
      <w:pPr>
        <w:autoSpaceDE w:val="0"/>
        <w:autoSpaceDN w:val="0"/>
        <w:adjustRightInd w:val="0"/>
        <w:spacing w:after="0" w:line="360" w:lineRule="auto"/>
        <w:rPr>
          <w:rFonts w:ascii="Times New Roman" w:hAnsi="Times New Roman"/>
          <w:bCs/>
          <w:sz w:val="24"/>
          <w:szCs w:val="24"/>
          <w:lang w:val="ru-RU" w:eastAsia="ru-RU"/>
        </w:rPr>
      </w:pPr>
      <w:r w:rsidRPr="00BE5F3B">
        <w:rPr>
          <w:rFonts w:ascii="Times New Roman" w:hAnsi="Times New Roman"/>
          <w:noProof/>
          <w:lang w:val="ru-RU" w:eastAsia="ru-RU"/>
        </w:rPr>
        <w:drawing>
          <wp:inline distT="0" distB="0" distL="0" distR="0">
            <wp:extent cx="5498898" cy="3174620"/>
            <wp:effectExtent l="12195" t="6095" r="5152" b="0"/>
            <wp:docPr id="2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D55D38" w:rsidRPr="00BE5F3B">
        <w:rPr>
          <w:rFonts w:ascii="Times New Roman" w:hAnsi="Times New Roman"/>
          <w:noProof/>
          <w:lang w:val="ru-RU" w:eastAsia="ru-RU"/>
        </w:rPr>
        <w:t xml:space="preserve"> </w:t>
      </w:r>
    </w:p>
    <w:p w:rsidR="00D55D38" w:rsidRPr="00BE5F3B" w:rsidRDefault="00D55D38" w:rsidP="00CA4E69">
      <w:pPr>
        <w:autoSpaceDE w:val="0"/>
        <w:autoSpaceDN w:val="0"/>
        <w:adjustRightInd w:val="0"/>
        <w:spacing w:after="0" w:line="360" w:lineRule="auto"/>
        <w:rPr>
          <w:rFonts w:ascii="Times New Roman" w:hAnsi="Times New Roman"/>
          <w:noProof/>
          <w:sz w:val="24"/>
          <w:szCs w:val="24"/>
          <w:lang w:val="ru-RU" w:eastAsia="ru-RU"/>
        </w:rPr>
      </w:pP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Из диаграммы (</w:t>
      </w:r>
      <w:fldSimple w:instr=" REF _Ref277685993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29</w:t>
        </w:r>
      </w:fldSimple>
      <w:r w:rsidRPr="00BE5F3B">
        <w:rPr>
          <w:rFonts w:ascii="Times New Roman" w:hAnsi="Times New Roman"/>
          <w:noProof/>
          <w:sz w:val="24"/>
          <w:szCs w:val="24"/>
          <w:lang w:val="ru-RU" w:eastAsia="ru-RU"/>
        </w:rPr>
        <w:t>) видно, что средний балл успеваемости студентов поступивших как победители олимпиад на всех факультетах выше, чем у студентов зачисленных по результатам  ЕГЭ, за исключением отделения статистики, факультета психологии и философии.</w:t>
      </w: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При сравнении того же показателя, среднего балла олимпиадников, со средним баллом по факультету видно, что успеваемость студентов зачисленных как победители олимпиад существенного влияния на показатель среднего балла по факультету не оказывает</w:t>
      </w: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Подобные диаграммы по филиалам представлены в Приложении 3.3.1</w:t>
      </w:r>
    </w:p>
    <w:p w:rsidR="00D55D38" w:rsidRPr="00BE5F3B" w:rsidRDefault="00D55D38" w:rsidP="00CA4E69">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филиалах, на всех факультетах средний балл студентов зачисленных по результатам олимпиад выше, чем у студентов принятых по ЕГЭ.</w:t>
      </w:r>
    </w:p>
    <w:p w:rsidR="00D55D38" w:rsidRPr="00BE5F3B" w:rsidRDefault="00D55D38" w:rsidP="007F4DB6">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 Ниже приведена диаграмма (</w:t>
      </w:r>
      <w:fldSimple w:instr=" REF _Ref277688000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31</w:t>
        </w:r>
      </w:fldSimple>
      <w:r w:rsidRPr="00BE5F3B">
        <w:rPr>
          <w:rFonts w:ascii="Times New Roman" w:hAnsi="Times New Roman"/>
          <w:noProof/>
          <w:sz w:val="24"/>
          <w:szCs w:val="24"/>
          <w:lang w:val="ru-RU" w:eastAsia="ru-RU"/>
        </w:rPr>
        <w:t>), на которой отображено процентное соотношение отчисленных студентов, поступивших по результатам олимпиад и  ЕГЭ по Москве.</w:t>
      </w:r>
    </w:p>
    <w:p w:rsidR="00D55D38" w:rsidRPr="00BE5F3B" w:rsidRDefault="00D55D38" w:rsidP="00485E3E">
      <w:pPr>
        <w:pStyle w:val="af0"/>
        <w:keepNext/>
        <w:rPr>
          <w:rFonts w:ascii="Times New Roman" w:hAnsi="Times New Roman"/>
          <w:color w:val="auto"/>
        </w:rPr>
      </w:pPr>
      <w:bookmarkStart w:id="57" w:name="_Ref277688000"/>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31</w:t>
      </w:r>
      <w:r w:rsidR="007D1C9D" w:rsidRPr="00BE5F3B">
        <w:rPr>
          <w:rFonts w:ascii="Times New Roman" w:hAnsi="Times New Roman"/>
          <w:color w:val="auto"/>
          <w:sz w:val="24"/>
          <w:szCs w:val="24"/>
        </w:rPr>
        <w:fldChar w:fldCharType="end"/>
      </w:r>
      <w:bookmarkEnd w:id="57"/>
      <w:r w:rsidRPr="00BE5F3B">
        <w:rPr>
          <w:rFonts w:ascii="Times New Roman" w:hAnsi="Times New Roman"/>
          <w:color w:val="auto"/>
          <w:sz w:val="24"/>
          <w:szCs w:val="24"/>
        </w:rPr>
        <w:t xml:space="preserve"> Сравнение  процента отчислений среди победителей олимпиад и поступивших по ЕГЭ</w:t>
      </w:r>
    </w:p>
    <w:p w:rsidR="00D55D38" w:rsidRPr="00BE5F3B" w:rsidRDefault="00485E3E" w:rsidP="00A5614D">
      <w:pPr>
        <w:autoSpaceDE w:val="0"/>
        <w:autoSpaceDN w:val="0"/>
        <w:adjustRightInd w:val="0"/>
        <w:spacing w:after="0" w:line="360" w:lineRule="auto"/>
        <w:ind w:firstLine="142"/>
        <w:jc w:val="center"/>
        <w:rPr>
          <w:rFonts w:ascii="Times New Roman" w:hAnsi="Times New Roman"/>
          <w:bCs/>
          <w:sz w:val="24"/>
          <w:szCs w:val="24"/>
          <w:lang w:eastAsia="ru-RU"/>
        </w:rPr>
      </w:pPr>
      <w:r w:rsidRPr="00BE5F3B">
        <w:rPr>
          <w:rFonts w:ascii="Times New Roman" w:hAnsi="Times New Roman"/>
          <w:bCs/>
          <w:noProof/>
          <w:sz w:val="24"/>
          <w:szCs w:val="24"/>
          <w:lang w:val="ru-RU" w:eastAsia="ru-RU"/>
        </w:rPr>
        <w:drawing>
          <wp:inline distT="0" distB="0" distL="0" distR="0">
            <wp:extent cx="6162040" cy="3568700"/>
            <wp:effectExtent l="19050" t="0" r="1016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55D38" w:rsidRPr="00BE5F3B" w:rsidRDefault="00D55D38" w:rsidP="00061BB5">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Из представленной диаграммы видно, что на всех факультетах, процент отчисленных </w:t>
      </w:r>
      <w:r w:rsidRPr="00BE5F3B">
        <w:rPr>
          <w:rFonts w:ascii="Times New Roman" w:hAnsi="Times New Roman"/>
          <w:noProof/>
          <w:sz w:val="24"/>
          <w:szCs w:val="24"/>
          <w:lang w:val="ru-RU" w:eastAsia="ru-RU"/>
        </w:rPr>
        <w:t>студентов</w:t>
      </w:r>
      <w:r w:rsidRPr="00BE5F3B">
        <w:rPr>
          <w:rFonts w:ascii="Times New Roman" w:hAnsi="Times New Roman"/>
          <w:bCs/>
          <w:sz w:val="24"/>
          <w:szCs w:val="24"/>
          <w:lang w:val="ru-RU" w:eastAsia="ru-RU"/>
        </w:rPr>
        <w:t xml:space="preserve">, поступивших как победители олимпиад значительно меньше, чем студентов принятых по ЕГЭ. На факультетах права, прикладной политологии, отделении деловой и политической журналистики, психологии и факультете </w:t>
      </w:r>
      <w:proofErr w:type="spellStart"/>
      <w:r w:rsidRPr="00BE5F3B">
        <w:rPr>
          <w:rFonts w:ascii="Times New Roman" w:hAnsi="Times New Roman"/>
          <w:bCs/>
          <w:sz w:val="24"/>
          <w:szCs w:val="24"/>
          <w:lang w:val="ru-RU" w:eastAsia="ru-RU"/>
        </w:rPr>
        <w:t>МЭиМП</w:t>
      </w:r>
      <w:proofErr w:type="spellEnd"/>
      <w:r w:rsidRPr="00BE5F3B">
        <w:rPr>
          <w:rFonts w:ascii="Times New Roman" w:hAnsi="Times New Roman"/>
          <w:bCs/>
          <w:sz w:val="24"/>
          <w:szCs w:val="24"/>
          <w:lang w:val="ru-RU" w:eastAsia="ru-RU"/>
        </w:rPr>
        <w:t xml:space="preserve"> отчислений среди зачисленных по результатам олимпиад не было.</w:t>
      </w:r>
    </w:p>
    <w:p w:rsidR="00D55D38" w:rsidRPr="00BE5F3B" w:rsidRDefault="00D55D38" w:rsidP="00061BB5">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филиалах не было отчислено ни одного студента из победителей олимпиад.</w:t>
      </w:r>
    </w:p>
    <w:p w:rsidR="00D55D38" w:rsidRPr="00BE5F3B" w:rsidRDefault="00D55D38" w:rsidP="00EE06BD">
      <w:pPr>
        <w:rPr>
          <w:rFonts w:ascii="Times New Roman" w:hAnsi="Times New Roman"/>
          <w:lang w:val="ru-RU" w:eastAsia="ru-RU"/>
        </w:rPr>
      </w:pPr>
    </w:p>
    <w:p w:rsidR="00D55D38" w:rsidRPr="00BE5F3B" w:rsidRDefault="00D55D38" w:rsidP="003E6B67">
      <w:pPr>
        <w:pStyle w:val="2"/>
        <w:rPr>
          <w:rFonts w:ascii="Times New Roman" w:hAnsi="Times New Roman"/>
          <w:color w:val="auto"/>
          <w:sz w:val="24"/>
          <w:szCs w:val="24"/>
          <w:lang w:val="ru-RU"/>
        </w:rPr>
      </w:pPr>
      <w:bookmarkStart w:id="58" w:name="_Toc278461101"/>
      <w:r w:rsidRPr="00BE5F3B">
        <w:rPr>
          <w:rFonts w:ascii="Times New Roman" w:hAnsi="Times New Roman"/>
          <w:color w:val="auto"/>
          <w:sz w:val="24"/>
          <w:szCs w:val="24"/>
          <w:lang w:val="ru-RU"/>
        </w:rPr>
        <w:t>Динамика отчислений студентов: «по признаку бюджет-коммерция»</w:t>
      </w:r>
      <w:bookmarkEnd w:id="58"/>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Данные по отчислениям студентов (Москва и филиалы) приведены в Приложении 3.4.1 </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График  сравнения отчислений за 2008-09 и 2009-10 учебные годы, представленный ниже (</w:t>
      </w:r>
      <w:fldSimple w:instr=" REF _Ref277688076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32</w:t>
        </w:r>
      </w:fldSimple>
      <w:r w:rsidRPr="00BE5F3B">
        <w:rPr>
          <w:rFonts w:ascii="Times New Roman" w:hAnsi="Times New Roman"/>
          <w:bCs/>
          <w:sz w:val="24"/>
          <w:szCs w:val="24"/>
          <w:lang w:val="ru-RU" w:eastAsia="ru-RU"/>
        </w:rPr>
        <w:t xml:space="preserve"> и </w:t>
      </w:r>
      <w:fldSimple w:instr=" REF _Ref277688161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33</w:t>
        </w:r>
      </w:fldSimple>
      <w:r w:rsidRPr="00BE5F3B">
        <w:rPr>
          <w:rFonts w:ascii="Times New Roman" w:hAnsi="Times New Roman"/>
          <w:bCs/>
          <w:sz w:val="24"/>
          <w:szCs w:val="24"/>
          <w:lang w:val="ru-RU" w:eastAsia="ru-RU"/>
        </w:rPr>
        <w:t xml:space="preserve">), ярко отражает значительное увеличение процента отчислений коммерческих студентов за 2009-2010 учебный год, что соответственно увеличило динамику отчислений в целом по ГУ-ВШЭ. </w:t>
      </w:r>
    </w:p>
    <w:p w:rsidR="00D55D38" w:rsidRPr="00BE5F3B" w:rsidRDefault="00D55D38" w:rsidP="00AB5986">
      <w:pPr>
        <w:pStyle w:val="af0"/>
        <w:keepNext/>
        <w:rPr>
          <w:rFonts w:ascii="Times New Roman" w:hAnsi="Times New Roman"/>
          <w:color w:val="auto"/>
          <w:sz w:val="24"/>
          <w:szCs w:val="24"/>
        </w:rPr>
      </w:pPr>
      <w:bookmarkStart w:id="59" w:name="_Ref277688076"/>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32</w:t>
      </w:r>
      <w:r w:rsidR="007D1C9D" w:rsidRPr="00BE5F3B">
        <w:rPr>
          <w:rFonts w:ascii="Times New Roman" w:hAnsi="Times New Roman"/>
          <w:color w:val="auto"/>
          <w:sz w:val="24"/>
          <w:szCs w:val="24"/>
        </w:rPr>
        <w:fldChar w:fldCharType="end"/>
      </w:r>
      <w:bookmarkEnd w:id="59"/>
    </w:p>
    <w:p w:rsidR="00D55D38" w:rsidRPr="00BE5F3B" w:rsidRDefault="00887FF2" w:rsidP="00964EC2">
      <w:pPr>
        <w:autoSpaceDE w:val="0"/>
        <w:autoSpaceDN w:val="0"/>
        <w:adjustRightInd w:val="0"/>
        <w:spacing w:after="0" w:line="360" w:lineRule="auto"/>
        <w:rPr>
          <w:rFonts w:ascii="Times New Roman" w:hAnsi="Times New Roman"/>
          <w:bCs/>
          <w:sz w:val="24"/>
          <w:szCs w:val="24"/>
          <w:lang w:eastAsia="ru-RU"/>
        </w:rPr>
      </w:pPr>
      <w:r w:rsidRPr="00BE5F3B">
        <w:rPr>
          <w:rFonts w:ascii="Times New Roman" w:hAnsi="Times New Roman"/>
          <w:noProof/>
          <w:sz w:val="24"/>
          <w:szCs w:val="24"/>
          <w:lang w:val="ru-RU" w:eastAsia="ru-RU"/>
        </w:rPr>
        <w:drawing>
          <wp:inline distT="0" distB="0" distL="0" distR="0">
            <wp:extent cx="5953125" cy="4508500"/>
            <wp:effectExtent l="19050" t="0" r="9525" b="6350"/>
            <wp:docPr id="31" name="Рисунок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55D38" w:rsidRPr="00BE5F3B" w:rsidRDefault="00D55D38" w:rsidP="00AB5986">
      <w:pPr>
        <w:pStyle w:val="af0"/>
        <w:keepNext/>
        <w:rPr>
          <w:rFonts w:ascii="Times New Roman" w:hAnsi="Times New Roman"/>
          <w:color w:val="auto"/>
          <w:sz w:val="24"/>
          <w:szCs w:val="24"/>
        </w:rPr>
      </w:pPr>
      <w:bookmarkStart w:id="60" w:name="_Ref277688161"/>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33</w:t>
      </w:r>
      <w:r w:rsidR="007D1C9D" w:rsidRPr="00BE5F3B">
        <w:rPr>
          <w:rFonts w:ascii="Times New Roman" w:hAnsi="Times New Roman"/>
          <w:color w:val="auto"/>
          <w:sz w:val="24"/>
          <w:szCs w:val="24"/>
        </w:rPr>
        <w:fldChar w:fldCharType="end"/>
      </w:r>
      <w:bookmarkEnd w:id="60"/>
    </w:p>
    <w:p w:rsidR="00D55D38" w:rsidRPr="00BE5F3B" w:rsidRDefault="0035639F" w:rsidP="0035639F">
      <w:pPr>
        <w:jc w:val="center"/>
        <w:rPr>
          <w:lang w:val="ru-RU"/>
        </w:rPr>
      </w:pPr>
      <w:r w:rsidRPr="00BE5F3B">
        <w:rPr>
          <w:noProof/>
          <w:lang w:val="ru-RU" w:eastAsia="ru-RU"/>
        </w:rPr>
        <w:drawing>
          <wp:inline distT="0" distB="0" distL="0" distR="0">
            <wp:extent cx="6199100" cy="3557847"/>
            <wp:effectExtent l="19050" t="0" r="11200" b="4503"/>
            <wp:docPr id="1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55D38" w:rsidRPr="00BE5F3B" w:rsidRDefault="00D55D38" w:rsidP="00964EC2">
      <w:pPr>
        <w:autoSpaceDE w:val="0"/>
        <w:autoSpaceDN w:val="0"/>
        <w:adjustRightInd w:val="0"/>
        <w:spacing w:after="0" w:line="360" w:lineRule="auto"/>
        <w:rPr>
          <w:rFonts w:ascii="Times New Roman" w:hAnsi="Times New Roman"/>
          <w:b/>
          <w:noProof/>
          <w:sz w:val="24"/>
          <w:szCs w:val="24"/>
          <w:lang w:val="ru-RU" w:eastAsia="ru-RU"/>
        </w:rPr>
      </w:pPr>
      <w:r w:rsidRPr="00BE5F3B">
        <w:rPr>
          <w:rFonts w:ascii="Times New Roman" w:hAnsi="Times New Roman"/>
          <w:b/>
          <w:noProof/>
          <w:sz w:val="24"/>
          <w:szCs w:val="24"/>
          <w:lang w:val="ru-RU" w:eastAsia="ru-RU"/>
        </w:rPr>
        <w:lastRenderedPageBreak/>
        <w:t>Диаграмма 33а</w:t>
      </w:r>
    </w:p>
    <w:p w:rsidR="00D55D38" w:rsidRPr="00BE5F3B" w:rsidRDefault="0035639F" w:rsidP="0035639F">
      <w:pPr>
        <w:autoSpaceDE w:val="0"/>
        <w:autoSpaceDN w:val="0"/>
        <w:adjustRightInd w:val="0"/>
        <w:spacing w:after="0" w:line="360" w:lineRule="auto"/>
        <w:jc w:val="center"/>
        <w:rPr>
          <w:rFonts w:ascii="Times New Roman" w:hAnsi="Times New Roman"/>
          <w:b/>
          <w:noProof/>
          <w:sz w:val="24"/>
          <w:szCs w:val="24"/>
          <w:lang w:val="ru-RU" w:eastAsia="ru-RU"/>
        </w:rPr>
      </w:pPr>
      <w:r w:rsidRPr="00BE5F3B">
        <w:rPr>
          <w:rFonts w:ascii="Times New Roman" w:hAnsi="Times New Roman"/>
          <w:b/>
          <w:noProof/>
          <w:sz w:val="24"/>
          <w:szCs w:val="24"/>
          <w:lang w:val="ru-RU" w:eastAsia="ru-RU"/>
        </w:rPr>
        <w:drawing>
          <wp:inline distT="0" distB="0" distL="0" distR="0">
            <wp:extent cx="6195810" cy="3557847"/>
            <wp:effectExtent l="19050" t="0" r="33540" b="4503"/>
            <wp:docPr id="1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55D38" w:rsidRPr="00BE5F3B" w:rsidRDefault="00D55D38" w:rsidP="00964EC2">
      <w:pPr>
        <w:pStyle w:val="2"/>
        <w:rPr>
          <w:rFonts w:ascii="Times New Roman" w:hAnsi="Times New Roman"/>
          <w:b w:val="0"/>
          <w:bCs w:val="0"/>
          <w:color w:val="auto"/>
          <w:sz w:val="24"/>
          <w:szCs w:val="24"/>
          <w:lang w:val="ru-RU" w:eastAsia="ru-RU"/>
        </w:rPr>
      </w:pPr>
      <w:bookmarkStart w:id="61" w:name="_Toc278461102"/>
      <w:r w:rsidRPr="00BE5F3B">
        <w:rPr>
          <w:rFonts w:ascii="Times New Roman" w:hAnsi="Times New Roman"/>
          <w:color w:val="auto"/>
          <w:sz w:val="24"/>
          <w:szCs w:val="24"/>
          <w:lang w:val="ru-RU"/>
        </w:rPr>
        <w:t>Анализ успеваемости по отдельным дисциплинам</w:t>
      </w:r>
      <w:bookmarkEnd w:id="61"/>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Дисциплины, по которым были получены баллы ниже 3 и выше 8 с перечнем преподавателей приведены в Приложении 3.5.1</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Всего насчитывается 27 дисциплин, по которым получены оценки ниже трех баллов, из них 15 преподавались по направлению подготовки </w:t>
      </w:r>
      <w:proofErr w:type="spellStart"/>
      <w:r w:rsidRPr="00BE5F3B">
        <w:rPr>
          <w:rFonts w:ascii="Times New Roman" w:hAnsi="Times New Roman"/>
          <w:bCs/>
          <w:sz w:val="24"/>
          <w:szCs w:val="24"/>
          <w:lang w:val="ru-RU" w:eastAsia="ru-RU"/>
        </w:rPr>
        <w:t>бакалавриат</w:t>
      </w:r>
      <w:proofErr w:type="spellEnd"/>
      <w:r w:rsidRPr="00BE5F3B">
        <w:rPr>
          <w:rFonts w:ascii="Times New Roman" w:hAnsi="Times New Roman"/>
          <w:bCs/>
          <w:sz w:val="24"/>
          <w:szCs w:val="24"/>
          <w:lang w:val="ru-RU" w:eastAsia="ru-RU"/>
        </w:rPr>
        <w:t xml:space="preserve"> и 12 – по магистратуре. </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Самые низкие баллы получены по следующим предметам: </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proofErr w:type="spellStart"/>
      <w:r w:rsidRPr="00BE5F3B">
        <w:rPr>
          <w:rFonts w:ascii="Times New Roman" w:hAnsi="Times New Roman"/>
          <w:bCs/>
          <w:sz w:val="24"/>
          <w:szCs w:val="24"/>
          <w:lang w:val="ru-RU" w:eastAsia="ru-RU"/>
        </w:rPr>
        <w:t>бакалавриат</w:t>
      </w:r>
      <w:proofErr w:type="spellEnd"/>
      <w:r w:rsidRPr="00BE5F3B">
        <w:rPr>
          <w:rFonts w:ascii="Times New Roman" w:hAnsi="Times New Roman"/>
          <w:bCs/>
          <w:sz w:val="24"/>
          <w:szCs w:val="24"/>
          <w:lang w:val="ru-RU" w:eastAsia="ru-RU"/>
        </w:rPr>
        <w:t xml:space="preserve">  - топология (1,33), микроэкономика (2,00), налоговое право(2,00), социально-экономическая статистика (2,00);</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магистратура – эконометрика в микроэкономических исследованиях (2.00).</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Предметов, по которым получен балл выше восьми, насчитывается 235, из них 130 дисциплин преподавались по направлению подготовки </w:t>
      </w:r>
      <w:proofErr w:type="spellStart"/>
      <w:r w:rsidRPr="00BE5F3B">
        <w:rPr>
          <w:rFonts w:ascii="Times New Roman" w:hAnsi="Times New Roman"/>
          <w:bCs/>
          <w:sz w:val="24"/>
          <w:szCs w:val="24"/>
          <w:lang w:val="ru-RU" w:eastAsia="ru-RU"/>
        </w:rPr>
        <w:t>бакалавриат</w:t>
      </w:r>
      <w:proofErr w:type="spellEnd"/>
      <w:r w:rsidRPr="00BE5F3B">
        <w:rPr>
          <w:rFonts w:ascii="Times New Roman" w:hAnsi="Times New Roman"/>
          <w:bCs/>
          <w:sz w:val="24"/>
          <w:szCs w:val="24"/>
          <w:lang w:val="ru-RU" w:eastAsia="ru-RU"/>
        </w:rPr>
        <w:t xml:space="preserve"> и 105 – по магистратуре.</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Самые высокие оценки получены по следующим дисциплинам:</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proofErr w:type="spellStart"/>
      <w:r w:rsidRPr="00BE5F3B">
        <w:rPr>
          <w:rFonts w:ascii="Times New Roman" w:hAnsi="Times New Roman"/>
          <w:bCs/>
          <w:sz w:val="24"/>
          <w:szCs w:val="24"/>
          <w:lang w:val="ru-RU" w:eastAsia="ru-RU"/>
        </w:rPr>
        <w:t>бакалавриат</w:t>
      </w:r>
      <w:proofErr w:type="spellEnd"/>
      <w:r w:rsidRPr="00BE5F3B">
        <w:rPr>
          <w:rFonts w:ascii="Times New Roman" w:hAnsi="Times New Roman"/>
          <w:bCs/>
          <w:sz w:val="24"/>
          <w:szCs w:val="24"/>
          <w:lang w:val="ru-RU" w:eastAsia="ru-RU"/>
        </w:rPr>
        <w:t xml:space="preserve">  -  правовая среда бизнеса (9,38), экономика и политика Великобритании (9,33);</w:t>
      </w:r>
    </w:p>
    <w:p w:rsidR="00D55D38" w:rsidRPr="00BE5F3B" w:rsidRDefault="00D55D38" w:rsidP="00964EC2">
      <w:pPr>
        <w:autoSpaceDE w:val="0"/>
        <w:autoSpaceDN w:val="0"/>
        <w:adjustRightInd w:val="0"/>
        <w:spacing w:after="0" w:line="360" w:lineRule="auto"/>
        <w:jc w:val="both"/>
        <w:rPr>
          <w:rFonts w:ascii="Times New Roman" w:hAnsi="Times New Roman"/>
          <w:bCs/>
          <w:sz w:val="24"/>
          <w:szCs w:val="24"/>
          <w:lang w:val="ru-RU" w:eastAsia="ru-RU"/>
        </w:rPr>
      </w:pPr>
      <w:proofErr w:type="gramStart"/>
      <w:r w:rsidRPr="00BE5F3B">
        <w:rPr>
          <w:rFonts w:ascii="Times New Roman" w:hAnsi="Times New Roman"/>
          <w:bCs/>
          <w:sz w:val="24"/>
          <w:szCs w:val="24"/>
          <w:lang w:val="ru-RU" w:eastAsia="ru-RU"/>
        </w:rPr>
        <w:t>магистратура – межфирменные отношения: стратегии и фирмы (9,38), развитие компетенций в управлении проектами (</w:t>
      </w:r>
      <w:r w:rsidRPr="00BE5F3B">
        <w:rPr>
          <w:rFonts w:ascii="Times New Roman" w:hAnsi="Times New Roman"/>
          <w:bCs/>
          <w:sz w:val="24"/>
          <w:szCs w:val="24"/>
          <w:lang w:eastAsia="ru-RU"/>
        </w:rPr>
        <w:t>project</w:t>
      </w:r>
      <w:r w:rsidRPr="00BE5F3B">
        <w:rPr>
          <w:rFonts w:ascii="Times New Roman" w:hAnsi="Times New Roman"/>
          <w:bCs/>
          <w:sz w:val="24"/>
          <w:szCs w:val="24"/>
          <w:lang w:val="ru-RU" w:eastAsia="ru-RU"/>
        </w:rPr>
        <w:t xml:space="preserve"> </w:t>
      </w:r>
      <w:r w:rsidRPr="00BE5F3B">
        <w:rPr>
          <w:rFonts w:ascii="Times New Roman" w:hAnsi="Times New Roman"/>
          <w:bCs/>
          <w:sz w:val="24"/>
          <w:szCs w:val="24"/>
          <w:lang w:eastAsia="ru-RU"/>
        </w:rPr>
        <w:t>management</w:t>
      </w:r>
      <w:r w:rsidRPr="00BE5F3B">
        <w:rPr>
          <w:rFonts w:ascii="Times New Roman" w:hAnsi="Times New Roman"/>
          <w:bCs/>
          <w:sz w:val="24"/>
          <w:szCs w:val="24"/>
          <w:lang w:val="ru-RU" w:eastAsia="ru-RU"/>
        </w:rPr>
        <w:t xml:space="preserve"> </w:t>
      </w:r>
      <w:r w:rsidRPr="00BE5F3B">
        <w:rPr>
          <w:rFonts w:ascii="Times New Roman" w:hAnsi="Times New Roman"/>
          <w:bCs/>
          <w:sz w:val="24"/>
          <w:szCs w:val="24"/>
          <w:lang w:eastAsia="ru-RU"/>
        </w:rPr>
        <w:t>competency</w:t>
      </w:r>
      <w:r w:rsidRPr="00BE5F3B">
        <w:rPr>
          <w:rFonts w:ascii="Times New Roman" w:hAnsi="Times New Roman"/>
          <w:bCs/>
          <w:sz w:val="24"/>
          <w:szCs w:val="24"/>
          <w:lang w:val="ru-RU" w:eastAsia="ru-RU"/>
        </w:rPr>
        <w:t xml:space="preserve"> </w:t>
      </w:r>
      <w:r w:rsidRPr="00BE5F3B">
        <w:rPr>
          <w:rFonts w:ascii="Times New Roman" w:hAnsi="Times New Roman"/>
          <w:bCs/>
          <w:sz w:val="24"/>
          <w:szCs w:val="24"/>
          <w:lang w:eastAsia="ru-RU"/>
        </w:rPr>
        <w:t>development</w:t>
      </w:r>
      <w:r w:rsidRPr="00BE5F3B">
        <w:rPr>
          <w:rFonts w:ascii="Times New Roman" w:hAnsi="Times New Roman"/>
          <w:bCs/>
          <w:sz w:val="24"/>
          <w:szCs w:val="24"/>
          <w:lang w:val="ru-RU" w:eastAsia="ru-RU"/>
        </w:rPr>
        <w:t xml:space="preserve"> – на английской языке) (9,80), информационные технологии в прогнозно-аналитической деятельности (9,33),  компьютерные технологии в журналистике и научных исследованиях </w:t>
      </w:r>
      <w:r w:rsidRPr="00BE5F3B">
        <w:rPr>
          <w:rFonts w:ascii="Times New Roman" w:hAnsi="Times New Roman"/>
          <w:bCs/>
          <w:sz w:val="24"/>
          <w:szCs w:val="24"/>
          <w:lang w:val="ru-RU" w:eastAsia="ru-RU"/>
        </w:rPr>
        <w:lastRenderedPageBreak/>
        <w:t xml:space="preserve">(9,41), инвестиционное право (9,26), конкурентное право (9,73), институциональная экономика и публичная политика: развитие практик демократического участия (9,70), </w:t>
      </w:r>
      <w:proofErr w:type="spellStart"/>
      <w:r w:rsidRPr="00BE5F3B">
        <w:rPr>
          <w:rFonts w:ascii="Times New Roman" w:hAnsi="Times New Roman"/>
          <w:bCs/>
          <w:sz w:val="24"/>
          <w:szCs w:val="24"/>
          <w:lang w:val="ru-RU" w:eastAsia="ru-RU"/>
        </w:rPr>
        <w:t>фокус-группы</w:t>
      </w:r>
      <w:proofErr w:type="spellEnd"/>
      <w:r w:rsidRPr="00BE5F3B">
        <w:rPr>
          <w:rFonts w:ascii="Times New Roman" w:hAnsi="Times New Roman"/>
          <w:bCs/>
          <w:sz w:val="24"/>
          <w:szCs w:val="24"/>
          <w:lang w:val="ru-RU" w:eastAsia="ru-RU"/>
        </w:rPr>
        <w:t xml:space="preserve">: методология, методика, практика (9,71), производные финансовые инструменты (9,71). </w:t>
      </w:r>
      <w:proofErr w:type="gramEnd"/>
    </w:p>
    <w:p w:rsidR="00D55D38" w:rsidRPr="00BE5F3B" w:rsidRDefault="00D55D38" w:rsidP="003E6B67">
      <w:pPr>
        <w:pStyle w:val="2"/>
        <w:rPr>
          <w:rFonts w:ascii="Times New Roman" w:hAnsi="Times New Roman"/>
          <w:color w:val="auto"/>
          <w:sz w:val="24"/>
          <w:szCs w:val="24"/>
          <w:lang w:val="ru-RU"/>
        </w:rPr>
      </w:pPr>
      <w:bookmarkStart w:id="62" w:name="_Toc278461103"/>
      <w:r w:rsidRPr="00BE5F3B">
        <w:rPr>
          <w:rFonts w:ascii="Times New Roman" w:hAnsi="Times New Roman"/>
          <w:color w:val="auto"/>
          <w:sz w:val="24"/>
          <w:szCs w:val="24"/>
          <w:lang w:val="ru-RU"/>
        </w:rPr>
        <w:t>Результаты ГАК в распределении оценок</w:t>
      </w:r>
      <w:bookmarkEnd w:id="46"/>
      <w:bookmarkEnd w:id="62"/>
    </w:p>
    <w:p w:rsidR="00771A9A" w:rsidRPr="00BE5F3B" w:rsidRDefault="00A14A6F" w:rsidP="00771A9A">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Приведем сводные данные, характеризующие количественные и качественные показатели участия студентов ГУ-ВШЭ в итоговых государственных испытаниях. </w:t>
      </w:r>
    </w:p>
    <w:p w:rsidR="00771A9A" w:rsidRPr="00BE5F3B" w:rsidRDefault="00771A9A" w:rsidP="00771A9A">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Ниже приведены диаграммы, демонстрирующие сводные показатели количества студентов, завершивших теоретический курс обучения и допущенных к итоговой государственной аттестации. Отдельно выделены студенты, не преодолевшие разные типы испытаний. Показатели приведены в динамике за два последних года. (</w:t>
      </w:r>
      <w:fldSimple w:instr=" REF _Ref278305386 \h  \* MERGEFORMAT ">
        <w:r w:rsidRPr="00BE5F3B">
          <w:rPr>
            <w:lang w:val="ru-RU"/>
          </w:rPr>
          <w:t xml:space="preserve">Диаграмма </w:t>
        </w:r>
        <w:r w:rsidRPr="00BE5F3B">
          <w:rPr>
            <w:noProof/>
            <w:lang w:val="ru-RU"/>
          </w:rPr>
          <w:t>34</w:t>
        </w:r>
      </w:fldSimple>
      <w:r w:rsidRPr="00BE5F3B">
        <w:rPr>
          <w:rFonts w:ascii="Times New Roman" w:hAnsi="Times New Roman"/>
          <w:sz w:val="24"/>
          <w:szCs w:val="24"/>
          <w:lang w:val="ru-RU"/>
        </w:rPr>
        <w:t xml:space="preserve">, </w:t>
      </w:r>
      <w:fldSimple w:instr=" REF _Ref278305391 \h  \* MERGEFORMAT ">
        <w:r w:rsidRPr="00BE5F3B">
          <w:rPr>
            <w:lang w:val="ru-RU"/>
          </w:rPr>
          <w:t xml:space="preserve">Диаграмма </w:t>
        </w:r>
        <w:r w:rsidRPr="00BE5F3B">
          <w:rPr>
            <w:noProof/>
            <w:lang w:val="ru-RU"/>
          </w:rPr>
          <w:t>35</w:t>
        </w:r>
      </w:fldSimple>
      <w:r w:rsidRPr="00BE5F3B">
        <w:rPr>
          <w:rFonts w:ascii="Times New Roman" w:hAnsi="Times New Roman"/>
          <w:sz w:val="24"/>
          <w:szCs w:val="24"/>
          <w:lang w:val="ru-RU"/>
        </w:rPr>
        <w:t>)</w:t>
      </w:r>
      <w:r w:rsidR="001A154A" w:rsidRPr="00BE5F3B">
        <w:rPr>
          <w:rFonts w:ascii="Times New Roman" w:hAnsi="Times New Roman"/>
          <w:sz w:val="24"/>
          <w:szCs w:val="24"/>
          <w:lang w:val="ru-RU"/>
        </w:rPr>
        <w:t xml:space="preserve">. </w:t>
      </w:r>
      <w:r w:rsidR="007D1C9D" w:rsidRPr="00BE5F3B">
        <w:fldChar w:fldCharType="begin"/>
      </w:r>
      <w:r w:rsidR="00177DEF" w:rsidRPr="00BE5F3B">
        <w:rPr>
          <w:lang w:val="ru-RU"/>
        </w:rPr>
        <w:instrText xml:space="preserve"> </w:instrText>
      </w:r>
      <w:r w:rsidR="00177DEF" w:rsidRPr="00BE5F3B">
        <w:instrText>REF</w:instrText>
      </w:r>
      <w:r w:rsidR="00177DEF" w:rsidRPr="00BE5F3B">
        <w:rPr>
          <w:lang w:val="ru-RU"/>
        </w:rPr>
        <w:instrText xml:space="preserve"> _</w:instrText>
      </w:r>
      <w:r w:rsidR="00177DEF" w:rsidRPr="00BE5F3B">
        <w:instrText>Ref</w:instrText>
      </w:r>
      <w:r w:rsidR="00177DEF" w:rsidRPr="00BE5F3B">
        <w:rPr>
          <w:lang w:val="ru-RU"/>
        </w:rPr>
        <w:instrText>278306256 \</w:instrText>
      </w:r>
      <w:r w:rsidR="00177DEF" w:rsidRPr="00BE5F3B">
        <w:instrText>h</w:instrText>
      </w:r>
      <w:r w:rsidR="00177DEF" w:rsidRPr="00BE5F3B">
        <w:rPr>
          <w:lang w:val="ru-RU"/>
        </w:rPr>
        <w:instrText xml:space="preserve">  \* </w:instrText>
      </w:r>
      <w:r w:rsidR="00177DEF" w:rsidRPr="00BE5F3B">
        <w:instrText>MERGEFORMAT</w:instrText>
      </w:r>
      <w:r w:rsidR="00177DEF" w:rsidRPr="00BE5F3B">
        <w:rPr>
          <w:lang w:val="ru-RU"/>
        </w:rPr>
        <w:instrText xml:space="preserve"> </w:instrText>
      </w:r>
      <w:r w:rsidR="007D1C9D" w:rsidRPr="00BE5F3B">
        <w:fldChar w:fldCharType="separate"/>
      </w:r>
      <w:r w:rsidR="001A154A" w:rsidRPr="00BE5F3B">
        <w:rPr>
          <w:lang w:val="ru-RU"/>
        </w:rPr>
        <w:t xml:space="preserve">Диаграмма </w:t>
      </w:r>
      <w:r w:rsidR="001A154A" w:rsidRPr="00BE5F3B">
        <w:rPr>
          <w:noProof/>
          <w:sz w:val="24"/>
          <w:lang w:val="ru-RU"/>
        </w:rPr>
        <w:t>36</w:t>
      </w:r>
      <w:proofErr w:type="gramStart"/>
      <w:r w:rsidR="007D1C9D" w:rsidRPr="00BE5F3B">
        <w:fldChar w:fldCharType="end"/>
      </w:r>
      <w:r w:rsidR="001A154A" w:rsidRPr="00BE5F3B">
        <w:rPr>
          <w:rFonts w:ascii="Times New Roman" w:hAnsi="Times New Roman"/>
          <w:sz w:val="24"/>
          <w:szCs w:val="24"/>
          <w:lang w:val="ru-RU"/>
        </w:rPr>
        <w:t xml:space="preserve"> Д</w:t>
      </w:r>
      <w:proofErr w:type="gramEnd"/>
      <w:r w:rsidR="001A154A" w:rsidRPr="00BE5F3B">
        <w:rPr>
          <w:rFonts w:ascii="Times New Roman" w:hAnsi="Times New Roman"/>
          <w:sz w:val="24"/>
          <w:szCs w:val="24"/>
          <w:lang w:val="ru-RU"/>
        </w:rPr>
        <w:t>емонстрирует динамику количества выпускников в целом, а также завершивших обучение с отличием.</w:t>
      </w:r>
    </w:p>
    <w:p w:rsidR="00771A9A" w:rsidRPr="00BE5F3B" w:rsidRDefault="00771A9A" w:rsidP="00771A9A">
      <w:pPr>
        <w:pStyle w:val="af0"/>
        <w:keepNext/>
        <w:jc w:val="both"/>
        <w:rPr>
          <w:color w:val="auto"/>
        </w:rPr>
      </w:pPr>
      <w:bookmarkStart w:id="63" w:name="_Ref278305386"/>
      <w:r w:rsidRPr="00BE5F3B">
        <w:rPr>
          <w:color w:val="auto"/>
        </w:rPr>
        <w:t xml:space="preserve">Диаграмма </w:t>
      </w:r>
      <w:r w:rsidR="007D1C9D" w:rsidRPr="00BE5F3B">
        <w:rPr>
          <w:color w:val="auto"/>
        </w:rPr>
        <w:fldChar w:fldCharType="begin"/>
      </w:r>
      <w:r w:rsidR="00177DEF" w:rsidRPr="00BE5F3B">
        <w:rPr>
          <w:color w:val="auto"/>
        </w:rPr>
        <w:instrText xml:space="preserve"> SEQ Диаграмма \* ARABIC </w:instrText>
      </w:r>
      <w:r w:rsidR="007D1C9D" w:rsidRPr="00BE5F3B">
        <w:rPr>
          <w:color w:val="auto"/>
        </w:rPr>
        <w:fldChar w:fldCharType="separate"/>
      </w:r>
      <w:r w:rsidR="00995407" w:rsidRPr="00BE5F3B">
        <w:rPr>
          <w:noProof/>
          <w:color w:val="auto"/>
        </w:rPr>
        <w:t>34</w:t>
      </w:r>
      <w:r w:rsidR="007D1C9D" w:rsidRPr="00BE5F3B">
        <w:rPr>
          <w:color w:val="auto"/>
        </w:rPr>
        <w:fldChar w:fldCharType="end"/>
      </w:r>
      <w:bookmarkEnd w:id="63"/>
      <w:r w:rsidRPr="00BE5F3B">
        <w:rPr>
          <w:color w:val="auto"/>
        </w:rPr>
        <w:t xml:space="preserve"> Динамика количества студентов, допущенных к прохождению итоговой государственной аттестации за 2 года, Москва и филиалы, бакалавры и специалисты</w:t>
      </w:r>
    </w:p>
    <w:p w:rsidR="00771A9A" w:rsidRPr="00BE5F3B" w:rsidRDefault="00771A9A" w:rsidP="00771A9A">
      <w:pPr>
        <w:spacing w:line="360" w:lineRule="auto"/>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909888" cy="4318808"/>
            <wp:effectExtent l="19050" t="0" r="14662" b="5542"/>
            <wp:docPr id="1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71A9A" w:rsidRPr="00BE5F3B" w:rsidRDefault="00771A9A" w:rsidP="00771A9A">
      <w:pPr>
        <w:pStyle w:val="af0"/>
        <w:keepNext/>
        <w:rPr>
          <w:color w:val="auto"/>
        </w:rPr>
      </w:pPr>
      <w:bookmarkStart w:id="64" w:name="_Ref278305391"/>
      <w:r w:rsidRPr="00BE5F3B">
        <w:rPr>
          <w:color w:val="auto"/>
        </w:rPr>
        <w:lastRenderedPageBreak/>
        <w:t xml:space="preserve">Диаграмма </w:t>
      </w:r>
      <w:r w:rsidR="007D1C9D" w:rsidRPr="00BE5F3B">
        <w:rPr>
          <w:color w:val="auto"/>
        </w:rPr>
        <w:fldChar w:fldCharType="begin"/>
      </w:r>
      <w:r w:rsidR="00177DEF" w:rsidRPr="00BE5F3B">
        <w:rPr>
          <w:color w:val="auto"/>
        </w:rPr>
        <w:instrText xml:space="preserve"> SEQ Диаграмма \* ARABIC </w:instrText>
      </w:r>
      <w:r w:rsidR="007D1C9D" w:rsidRPr="00BE5F3B">
        <w:rPr>
          <w:color w:val="auto"/>
        </w:rPr>
        <w:fldChar w:fldCharType="separate"/>
      </w:r>
      <w:r w:rsidR="00995407" w:rsidRPr="00BE5F3B">
        <w:rPr>
          <w:noProof/>
          <w:color w:val="auto"/>
        </w:rPr>
        <w:t>35</w:t>
      </w:r>
      <w:r w:rsidR="007D1C9D" w:rsidRPr="00BE5F3B">
        <w:rPr>
          <w:color w:val="auto"/>
        </w:rPr>
        <w:fldChar w:fldCharType="end"/>
      </w:r>
      <w:bookmarkEnd w:id="64"/>
      <w:r w:rsidRPr="00BE5F3B">
        <w:rPr>
          <w:color w:val="auto"/>
        </w:rPr>
        <w:t xml:space="preserve"> Динамика количества студентов, допущенных к прохождению итоговой государственной аттестации за 2 года, Москва и филиалы, магистры</w:t>
      </w:r>
    </w:p>
    <w:p w:rsidR="00771A9A" w:rsidRPr="00BE5F3B" w:rsidRDefault="00771A9A" w:rsidP="00771A9A">
      <w:pPr>
        <w:spacing w:line="360" w:lineRule="auto"/>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118215" cy="3208712"/>
            <wp:effectExtent l="19050" t="0" r="25285" b="0"/>
            <wp:docPr id="1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A154A" w:rsidRPr="00BE5F3B" w:rsidRDefault="001A154A" w:rsidP="001A154A">
      <w:pPr>
        <w:pStyle w:val="af0"/>
        <w:keepNext/>
        <w:rPr>
          <w:color w:val="auto"/>
        </w:rPr>
      </w:pPr>
      <w:bookmarkStart w:id="65" w:name="_Ref278306256"/>
      <w:r w:rsidRPr="00BE5F3B">
        <w:rPr>
          <w:color w:val="auto"/>
        </w:rPr>
        <w:t xml:space="preserve">Диаграмма </w:t>
      </w:r>
      <w:r w:rsidR="007D1C9D" w:rsidRPr="00BE5F3B">
        <w:rPr>
          <w:color w:val="auto"/>
        </w:rPr>
        <w:fldChar w:fldCharType="begin"/>
      </w:r>
      <w:r w:rsidR="00177DEF" w:rsidRPr="00BE5F3B">
        <w:rPr>
          <w:color w:val="auto"/>
        </w:rPr>
        <w:instrText xml:space="preserve"> SEQ Диаграмма \* ARABIC </w:instrText>
      </w:r>
      <w:r w:rsidR="007D1C9D" w:rsidRPr="00BE5F3B">
        <w:rPr>
          <w:color w:val="auto"/>
        </w:rPr>
        <w:fldChar w:fldCharType="separate"/>
      </w:r>
      <w:r w:rsidR="00995407" w:rsidRPr="00BE5F3B">
        <w:rPr>
          <w:noProof/>
          <w:color w:val="auto"/>
        </w:rPr>
        <w:t>36</w:t>
      </w:r>
      <w:r w:rsidR="007D1C9D" w:rsidRPr="00BE5F3B">
        <w:rPr>
          <w:color w:val="auto"/>
        </w:rPr>
        <w:fldChar w:fldCharType="end"/>
      </w:r>
      <w:bookmarkEnd w:id="65"/>
      <w:r w:rsidRPr="00BE5F3B">
        <w:rPr>
          <w:color w:val="auto"/>
        </w:rPr>
        <w:t xml:space="preserve"> Распределение количества выпускников и дипломов с отличием за 2 года</w:t>
      </w:r>
    </w:p>
    <w:p w:rsidR="001A154A" w:rsidRPr="00BE5F3B" w:rsidRDefault="001A154A" w:rsidP="00771A9A">
      <w:pPr>
        <w:spacing w:line="360" w:lineRule="auto"/>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939790" cy="3563629"/>
            <wp:effectExtent l="19050" t="0" r="22860" b="0"/>
            <wp:docPr id="1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A7D1E" w:rsidRPr="00BE5F3B" w:rsidRDefault="006A7D1E"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Рассмотрим более детально показатели по Москве и каждому из филиалов.</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В 2010 году к итоговым государственным экзаменам</w:t>
      </w:r>
      <w:r w:rsidR="006A7D1E" w:rsidRPr="00BE5F3B">
        <w:rPr>
          <w:rFonts w:ascii="Times New Roman" w:hAnsi="Times New Roman"/>
          <w:sz w:val="24"/>
          <w:szCs w:val="24"/>
          <w:lang w:val="ru-RU"/>
        </w:rPr>
        <w:t xml:space="preserve"> в Москве</w:t>
      </w:r>
      <w:r w:rsidRPr="00BE5F3B">
        <w:rPr>
          <w:rFonts w:ascii="Times New Roman" w:hAnsi="Times New Roman"/>
          <w:sz w:val="24"/>
          <w:szCs w:val="24"/>
          <w:lang w:val="ru-RU"/>
        </w:rPr>
        <w:t xml:space="preserve"> было допущено 1666 студентов (что на 13 человек больше прошлогоднего результата). Не допущено к сдаче </w:t>
      </w:r>
      <w:r w:rsidRPr="00BE5F3B">
        <w:rPr>
          <w:rFonts w:ascii="Times New Roman" w:hAnsi="Times New Roman"/>
          <w:sz w:val="24"/>
          <w:szCs w:val="24"/>
          <w:lang w:val="ru-RU"/>
        </w:rPr>
        <w:lastRenderedPageBreak/>
        <w:t>экзамена по различным причинам 9 студентов (в 2008/2009 учебном году этот показатель составлял 21 человек). К защите выпускных квалификационных работ было допущено 1919 студентов (на 69  человек больше, чем в прошлом году), не допущено по различным причинам 57 студентов (на 47 человек меньше, чем в 2008/2009 учебном году). Сводные данные по выпуску студентов в 2009/2010 учебном году представлены в Приложении 3.6.1.</w:t>
      </w:r>
    </w:p>
    <w:p w:rsidR="00D55D38" w:rsidRPr="00BE5F3B" w:rsidRDefault="00D55D38" w:rsidP="003E6B67">
      <w:pPr>
        <w:spacing w:line="360" w:lineRule="auto"/>
        <w:jc w:val="both"/>
        <w:rPr>
          <w:rFonts w:ascii="Times New Roman" w:hAnsi="Times New Roman"/>
          <w:sz w:val="24"/>
          <w:szCs w:val="24"/>
          <w:lang w:val="ru-RU"/>
        </w:rPr>
      </w:pPr>
      <w:proofErr w:type="gramStart"/>
      <w:r w:rsidRPr="00BE5F3B">
        <w:rPr>
          <w:rFonts w:ascii="Times New Roman" w:hAnsi="Times New Roman"/>
          <w:sz w:val="24"/>
          <w:szCs w:val="24"/>
          <w:lang w:val="ru-RU"/>
        </w:rPr>
        <w:t xml:space="preserve">Выпуск студентов ГУ-ВШЭ </w:t>
      </w:r>
      <w:proofErr w:type="spellStart"/>
      <w:r w:rsidR="006A7D1E" w:rsidRPr="00BE5F3B">
        <w:rPr>
          <w:rFonts w:ascii="Times New Roman" w:hAnsi="Times New Roman"/>
          <w:sz w:val="24"/>
          <w:szCs w:val="24"/>
          <w:lang w:val="ru-RU"/>
        </w:rPr>
        <w:t>Москчвы</w:t>
      </w:r>
      <w:proofErr w:type="spellEnd"/>
      <w:r w:rsidR="006A7D1E" w:rsidRPr="00BE5F3B">
        <w:rPr>
          <w:rFonts w:ascii="Times New Roman" w:hAnsi="Times New Roman"/>
          <w:sz w:val="24"/>
          <w:szCs w:val="24"/>
          <w:lang w:val="ru-RU"/>
        </w:rPr>
        <w:t xml:space="preserve"> </w:t>
      </w:r>
      <w:r w:rsidRPr="00BE5F3B">
        <w:rPr>
          <w:rFonts w:ascii="Times New Roman" w:hAnsi="Times New Roman"/>
          <w:sz w:val="24"/>
          <w:szCs w:val="24"/>
          <w:lang w:val="ru-RU"/>
        </w:rPr>
        <w:t>в 2010 году составил 1856 человек, из них: 937 бакалавров (50% от общего количества выпуска и на 7% больше, чем в прошлом году), 382 специалиста (21% от общего количества выпуска и на 10% меньше, чем в прошлом году), 537 магистров (29% от общего количества выпуска, что на 3% больше прошлогоднего показателя).</w:t>
      </w:r>
      <w:proofErr w:type="gramEnd"/>
      <w:r w:rsidRPr="00BE5F3B">
        <w:rPr>
          <w:rFonts w:ascii="Times New Roman" w:hAnsi="Times New Roman"/>
          <w:sz w:val="24"/>
          <w:szCs w:val="24"/>
          <w:lang w:val="ru-RU"/>
        </w:rPr>
        <w:t xml:space="preserve"> Таким образом, структура распределения студентов по уровню образования в 2009/2010 учебном году продолжает меняться в сторону значительного сокращения студентов-специалистов за счет увеличения, в первую очередь, бакалавров.</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Дипломы с отличием получили 19</w:t>
      </w:r>
      <w:r w:rsidR="006A7D1E" w:rsidRPr="00BE5F3B">
        <w:rPr>
          <w:rFonts w:ascii="Times New Roman" w:hAnsi="Times New Roman"/>
          <w:sz w:val="24"/>
          <w:szCs w:val="24"/>
          <w:lang w:val="ru-RU"/>
        </w:rPr>
        <w:t>7</w:t>
      </w:r>
      <w:r w:rsidRPr="00BE5F3B">
        <w:rPr>
          <w:rFonts w:ascii="Times New Roman" w:hAnsi="Times New Roman"/>
          <w:sz w:val="24"/>
          <w:szCs w:val="24"/>
          <w:lang w:val="ru-RU"/>
        </w:rPr>
        <w:t xml:space="preserve"> человек. Это составляет около 11% от общего выпуска, что почти полностью соответствует процентному показателю в прошлом году (10%).</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Сводные данные по результатам сдачи государственных междисциплинарных экзаменов в головном вузе (</w:t>
      </w:r>
      <w:fldSimple w:instr=" REF _Ref277688339 \h  \* MERGEFORMAT ">
        <w:r w:rsidR="001A154A" w:rsidRPr="00BE5F3B">
          <w:rPr>
            <w:rFonts w:ascii="Times New Roman" w:hAnsi="Times New Roman"/>
            <w:sz w:val="24"/>
            <w:szCs w:val="24"/>
            <w:lang w:val="ru-RU"/>
          </w:rPr>
          <w:t xml:space="preserve">Диаграмма </w:t>
        </w:r>
        <w:r w:rsidR="001A154A" w:rsidRPr="00BE5F3B">
          <w:rPr>
            <w:rFonts w:ascii="Times New Roman" w:hAnsi="Times New Roman"/>
            <w:noProof/>
            <w:sz w:val="24"/>
            <w:szCs w:val="24"/>
            <w:lang w:val="ru-RU"/>
          </w:rPr>
          <w:t>37</w:t>
        </w:r>
      </w:fldSimple>
      <w:r w:rsidRPr="00BE5F3B">
        <w:rPr>
          <w:rFonts w:ascii="Times New Roman" w:hAnsi="Times New Roman"/>
          <w:sz w:val="24"/>
          <w:szCs w:val="24"/>
          <w:lang w:val="ru-RU"/>
        </w:rPr>
        <w:t>) свидетельствуют о том, что среднее соотношение оценок по сравнению с прошлым учебным годом остается практически неизменным</w:t>
      </w:r>
    </w:p>
    <w:p w:rsidR="00D55D38" w:rsidRPr="00BE5F3B" w:rsidRDefault="00D55D38" w:rsidP="00AB5986">
      <w:pPr>
        <w:pStyle w:val="af0"/>
        <w:keepNext/>
        <w:rPr>
          <w:rFonts w:ascii="Times New Roman" w:hAnsi="Times New Roman"/>
          <w:color w:val="auto"/>
          <w:sz w:val="24"/>
          <w:szCs w:val="24"/>
        </w:rPr>
      </w:pPr>
      <w:bookmarkStart w:id="66" w:name="_Ref277688339"/>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37</w:t>
      </w:r>
      <w:r w:rsidR="007D1C9D" w:rsidRPr="00BE5F3B">
        <w:rPr>
          <w:rFonts w:ascii="Times New Roman" w:hAnsi="Times New Roman"/>
          <w:color w:val="auto"/>
          <w:sz w:val="24"/>
          <w:szCs w:val="24"/>
        </w:rPr>
        <w:fldChar w:fldCharType="end"/>
      </w:r>
      <w:bookmarkEnd w:id="66"/>
    </w:p>
    <w:p w:rsidR="00D55D38" w:rsidRPr="00BE5F3B" w:rsidRDefault="00887FF2" w:rsidP="003E6B67">
      <w:pPr>
        <w:rPr>
          <w:rFonts w:ascii="Times New Roman" w:hAnsi="Times New Roman"/>
          <w:sz w:val="24"/>
          <w:szCs w:val="24"/>
        </w:rPr>
      </w:pPr>
      <w:r w:rsidRPr="00BE5F3B">
        <w:rPr>
          <w:rFonts w:ascii="Times New Roman" w:hAnsi="Times New Roman"/>
          <w:noProof/>
          <w:sz w:val="24"/>
          <w:szCs w:val="24"/>
          <w:lang w:val="ru-RU" w:eastAsia="ru-RU"/>
        </w:rPr>
        <w:drawing>
          <wp:inline distT="0" distB="0" distL="0" distR="0">
            <wp:extent cx="5586126" cy="2298314"/>
            <wp:effectExtent l="12182" t="6098" r="7472" b="1273"/>
            <wp:docPr id="34" name="Рисунок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55D38" w:rsidRPr="00BE5F3B" w:rsidRDefault="00D55D38" w:rsidP="003E6B67">
      <w:pPr>
        <w:spacing w:line="360" w:lineRule="auto"/>
        <w:jc w:val="both"/>
        <w:rPr>
          <w:rFonts w:ascii="Times New Roman" w:hAnsi="Times New Roman"/>
          <w:sz w:val="24"/>
          <w:szCs w:val="24"/>
          <w:lang w:val="ru-RU"/>
        </w:rPr>
      </w:pPr>
      <w:proofErr w:type="gramStart"/>
      <w:r w:rsidRPr="00BE5F3B">
        <w:rPr>
          <w:rFonts w:ascii="Times New Roman" w:hAnsi="Times New Roman"/>
          <w:sz w:val="24"/>
          <w:szCs w:val="24"/>
          <w:lang w:val="ru-RU"/>
        </w:rPr>
        <w:lastRenderedPageBreak/>
        <w:t>Выпуск студентов ГУ-ВШЭ в Нижегородском филиале составил 289 человек, из них 87 бакалавров (30% от общего количества выпуска и на 3% больше, чем в прошлом году), 164 специалиста (57% от общего выпуска и на 9% меньше, чем в прошлом году) и 38 магистров (13% от общего выпуска и на 5% больше, чем в прошлом году).</w:t>
      </w:r>
      <w:proofErr w:type="gramEnd"/>
      <w:r w:rsidRPr="00BE5F3B">
        <w:rPr>
          <w:rFonts w:ascii="Times New Roman" w:hAnsi="Times New Roman"/>
          <w:sz w:val="24"/>
          <w:szCs w:val="24"/>
          <w:lang w:val="ru-RU"/>
        </w:rPr>
        <w:t xml:space="preserve"> Сводные данные по выпуску студентов в 2009/2010 учебном году представлены в Приложении 3.6.2.</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Дипломы с отличием получили 37 человек, что составляет около 13% от общего выпуска. Данный показатель соответствует выпуску 2009 года.</w:t>
      </w:r>
    </w:p>
    <w:p w:rsidR="00D55D38" w:rsidRPr="00BE5F3B" w:rsidRDefault="00D55D38" w:rsidP="003E6B67">
      <w:pPr>
        <w:spacing w:line="360" w:lineRule="auto"/>
        <w:jc w:val="both"/>
        <w:rPr>
          <w:rFonts w:ascii="Times New Roman" w:hAnsi="Times New Roman"/>
          <w:sz w:val="24"/>
          <w:szCs w:val="24"/>
          <w:lang w:val="ru-RU"/>
        </w:rPr>
      </w:pPr>
      <w:proofErr w:type="gramStart"/>
      <w:r w:rsidRPr="00BE5F3B">
        <w:rPr>
          <w:rFonts w:ascii="Times New Roman" w:hAnsi="Times New Roman"/>
          <w:sz w:val="24"/>
          <w:szCs w:val="24"/>
          <w:lang w:val="ru-RU"/>
        </w:rPr>
        <w:t>Выпуск студентов в Санкт-Петербургском филиале ГУ-ВШЭ составил 276 человек, из них: 125 бакалавров (45,3% от общего выпуска, на 19,8% больше, чем в прошлом году), 142 специалиста (51,4% от общего выпуска, на 21,6% меньше, чем в прошлом году) и 9 магистров (3,3% от общего выпуска, на 1,8% больше, чем в прошлом году).</w:t>
      </w:r>
      <w:proofErr w:type="gramEnd"/>
      <w:r w:rsidRPr="00BE5F3B">
        <w:rPr>
          <w:rFonts w:ascii="Times New Roman" w:hAnsi="Times New Roman"/>
          <w:sz w:val="24"/>
          <w:szCs w:val="24"/>
          <w:lang w:val="ru-RU"/>
        </w:rPr>
        <w:t xml:space="preserve"> Таким образом, структура распределения студентов по уровню образования в 2009-2010 учебном году продолжает меняться в сторону увеличения количества бакалавров и магистров при существенном сокращении доли специалистов. Сводные данные по выпуску студентов в 2009/2010 учебном году представлены в Приложении 3.6.3.</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Дипломы с отличием получили 16 человек, что составляет 5,8% от общего выпуска студентов филиала. Отметим, что данный показатель значительно снизился по сравнению с прошлым годом – на 6,9%.</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В 2009-2010 году Пермский филиал ГУ-ВШЭ закончили 598 студентов, из них 208 – студенты дневного отделения и 390 – вечерне-заочного. Среди </w:t>
      </w:r>
      <w:proofErr w:type="gramStart"/>
      <w:r w:rsidRPr="00BE5F3B">
        <w:rPr>
          <w:rFonts w:ascii="Times New Roman" w:hAnsi="Times New Roman"/>
          <w:sz w:val="24"/>
          <w:szCs w:val="24"/>
          <w:lang w:val="ru-RU"/>
        </w:rPr>
        <w:t>последних</w:t>
      </w:r>
      <w:proofErr w:type="gramEnd"/>
      <w:r w:rsidRPr="00BE5F3B">
        <w:rPr>
          <w:rFonts w:ascii="Times New Roman" w:hAnsi="Times New Roman"/>
          <w:sz w:val="24"/>
          <w:szCs w:val="24"/>
          <w:lang w:val="ru-RU"/>
        </w:rPr>
        <w:t xml:space="preserve"> – только специалисты. Из общего выпуска: 134 бакалавра (22,4% от общего выпуска, доля от общего выпуска на 5,8% больше, чем в прошлом году, количество выпускников-бакалавров увеличилось на 40 человек), 449 специалистов (75,1% от общего выпуска, на 8,3% меньше, чем в прошлом году) и 15 магистров (2,5% от общего выпуска), которые были выпущены впервые. Сводные данные по выпуску студентов в 2009/2010 учебном году представлены в Приложении 3.6.4.</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Дипломы с отличием получили 12 человек, что составляет 2% от общего выпуска, что на 1,7 % ниже, чем в прошлом году.</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Итоговый государственный экзамен в головном вузе на отлично сдали 42,7% бакалавров (в 2009 году – 42,4%), 41,5% специалистов (в 2009 году – 41,2%) и 54,1% магистров (в </w:t>
      </w:r>
      <w:r w:rsidRPr="00BE5F3B">
        <w:rPr>
          <w:rFonts w:ascii="Times New Roman" w:hAnsi="Times New Roman"/>
          <w:sz w:val="24"/>
          <w:szCs w:val="24"/>
          <w:lang w:val="ru-RU"/>
        </w:rPr>
        <w:lastRenderedPageBreak/>
        <w:t xml:space="preserve">2009 году – 57,9%). </w:t>
      </w:r>
      <w:proofErr w:type="gramStart"/>
      <w:r w:rsidRPr="00BE5F3B">
        <w:rPr>
          <w:rFonts w:ascii="Times New Roman" w:hAnsi="Times New Roman"/>
          <w:sz w:val="24"/>
          <w:szCs w:val="24"/>
          <w:lang w:val="ru-RU"/>
        </w:rPr>
        <w:t>И если результаты бакалавров и магистров практически не изменились по сравнению с прошлым учебным годом, то количество отличных оценок у магистров уменьшилось почти на 4%. Неудовлетворительную оценку по результатам междисциплинарного экзамена получили 1,8% бакалавров (в 2009 году – 1,8%), 2,7% специалистов (в 2009 году - 1,4%) и 0,4% магистров (в 2009 году – 0,8%).</w:t>
      </w:r>
      <w:proofErr w:type="gramEnd"/>
      <w:r w:rsidRPr="00BE5F3B">
        <w:rPr>
          <w:rFonts w:ascii="Times New Roman" w:hAnsi="Times New Roman"/>
          <w:sz w:val="24"/>
          <w:szCs w:val="24"/>
          <w:lang w:val="ru-RU"/>
        </w:rPr>
        <w:t xml:space="preserve">  И если у магистров количество неудовлетворительных оценок незначительно снизилось, то специалисты демонстрируют рост в 1,3%. Более подробное распределение оценок за итоговый государственный экзамен (по специальностям и направлениям подготовки) представлено в диаграммах (</w:t>
      </w:r>
      <w:fldSimple w:instr=" REF _Ref277688460 \h  \* MERGEFORMAT ">
        <w:r w:rsidR="001A154A" w:rsidRPr="00BE5F3B">
          <w:rPr>
            <w:rFonts w:ascii="Times New Roman" w:hAnsi="Times New Roman"/>
            <w:sz w:val="24"/>
            <w:szCs w:val="24"/>
            <w:lang w:val="ru-RU"/>
          </w:rPr>
          <w:t xml:space="preserve">Диаграмма </w:t>
        </w:r>
        <w:r w:rsidR="001A154A" w:rsidRPr="00BE5F3B">
          <w:rPr>
            <w:rFonts w:ascii="Times New Roman" w:hAnsi="Times New Roman"/>
            <w:noProof/>
            <w:sz w:val="24"/>
            <w:szCs w:val="24"/>
            <w:lang w:val="ru-RU"/>
          </w:rPr>
          <w:t>38</w:t>
        </w:r>
      </w:fldSimple>
      <w:r w:rsidRPr="00BE5F3B">
        <w:rPr>
          <w:rFonts w:ascii="Times New Roman" w:hAnsi="Times New Roman"/>
          <w:sz w:val="24"/>
          <w:szCs w:val="24"/>
          <w:lang w:val="ru-RU"/>
        </w:rPr>
        <w:t xml:space="preserve">, </w:t>
      </w:r>
      <w:fldSimple w:instr=" REF _Ref277688478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39</w:t>
        </w:r>
      </w:fldSimple>
      <w:r w:rsidRPr="00BE5F3B">
        <w:rPr>
          <w:rFonts w:ascii="Times New Roman" w:hAnsi="Times New Roman"/>
          <w:sz w:val="24"/>
          <w:szCs w:val="24"/>
          <w:lang w:val="ru-RU"/>
        </w:rPr>
        <w:t xml:space="preserve">, </w:t>
      </w:r>
      <w:fldSimple w:instr=" REF _Ref277688495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40</w:t>
        </w:r>
      </w:fldSimple>
      <w:r w:rsidRPr="00BE5F3B">
        <w:rPr>
          <w:rFonts w:ascii="Times New Roman" w:hAnsi="Times New Roman"/>
          <w:sz w:val="24"/>
          <w:szCs w:val="24"/>
          <w:lang w:val="ru-RU"/>
        </w:rPr>
        <w:t>)</w:t>
      </w:r>
      <w:proofErr w:type="gramStart"/>
      <w:r w:rsidRPr="00BE5F3B">
        <w:rPr>
          <w:rFonts w:ascii="Times New Roman" w:hAnsi="Times New Roman"/>
          <w:sz w:val="24"/>
          <w:szCs w:val="24"/>
          <w:lang w:val="ru-RU"/>
        </w:rPr>
        <w:t xml:space="preserve"> :</w:t>
      </w:r>
      <w:proofErr w:type="gramEnd"/>
    </w:p>
    <w:p w:rsidR="00D55D38" w:rsidRPr="00BE5F3B" w:rsidRDefault="00D55D38" w:rsidP="00AB5986">
      <w:pPr>
        <w:pStyle w:val="af0"/>
        <w:keepNext/>
        <w:jc w:val="both"/>
        <w:rPr>
          <w:rFonts w:ascii="Times New Roman" w:hAnsi="Times New Roman"/>
          <w:color w:val="auto"/>
          <w:sz w:val="24"/>
          <w:szCs w:val="24"/>
        </w:rPr>
      </w:pPr>
      <w:bookmarkStart w:id="67" w:name="_Ref277688460"/>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38</w:t>
      </w:r>
      <w:r w:rsidR="007D1C9D" w:rsidRPr="00BE5F3B">
        <w:rPr>
          <w:rFonts w:ascii="Times New Roman" w:hAnsi="Times New Roman"/>
          <w:color w:val="auto"/>
          <w:sz w:val="24"/>
          <w:szCs w:val="24"/>
        </w:rPr>
        <w:fldChar w:fldCharType="end"/>
      </w:r>
      <w:bookmarkEnd w:id="67"/>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87227" cy="5925422"/>
            <wp:effectExtent l="12188" t="6095" r="4180" b="1923"/>
            <wp:docPr id="35" name="Рисунок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55D38" w:rsidRPr="00BE5F3B" w:rsidRDefault="00D55D38" w:rsidP="0029039B">
      <w:pPr>
        <w:pStyle w:val="af0"/>
        <w:keepNext/>
        <w:jc w:val="both"/>
        <w:rPr>
          <w:rFonts w:ascii="Times New Roman" w:hAnsi="Times New Roman"/>
          <w:color w:val="auto"/>
          <w:sz w:val="24"/>
          <w:szCs w:val="24"/>
        </w:rPr>
      </w:pPr>
      <w:bookmarkStart w:id="68" w:name="_Ref277688478"/>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39</w:t>
      </w:r>
      <w:r w:rsidR="007D1C9D" w:rsidRPr="00BE5F3B">
        <w:rPr>
          <w:rFonts w:ascii="Times New Roman" w:hAnsi="Times New Roman"/>
          <w:color w:val="auto"/>
          <w:sz w:val="24"/>
          <w:szCs w:val="24"/>
        </w:rPr>
        <w:fldChar w:fldCharType="end"/>
      </w:r>
      <w:bookmarkEnd w:id="68"/>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87227" cy="4565904"/>
            <wp:effectExtent l="12188" t="6096" r="4180" b="0"/>
            <wp:docPr id="36" name="Рисунок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Сводные данные по результатам сдачи итогового государственного экзамена содержатся в Приложении 3.6.5.</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Итоговый государственный экзамен в Нижегородском филиале на отлично сдали 56% (в 2009 году – 44%) бакалавров, 47,3% (в 2009 году – 54,9%) специалистов и 47% (в 2009 году – 64,7%) магистров (</w:t>
      </w:r>
      <w:fldSimple w:instr=" REF _Ref277688495 \h  \* MERGEFORMAT ">
        <w:r w:rsidRPr="00BE5F3B">
          <w:rPr>
            <w:rFonts w:ascii="Times New Roman" w:hAnsi="Times New Roman"/>
            <w:sz w:val="24"/>
            <w:szCs w:val="24"/>
            <w:lang w:val="ru-RU"/>
          </w:rPr>
          <w:t xml:space="preserve">Диаграмма </w:t>
        </w:r>
        <w:r w:rsidRPr="00BE5F3B">
          <w:rPr>
            <w:rFonts w:ascii="Times New Roman" w:hAnsi="Times New Roman"/>
            <w:noProof/>
            <w:sz w:val="24"/>
            <w:szCs w:val="24"/>
            <w:lang w:val="ru-RU"/>
          </w:rPr>
          <w:t>37</w:t>
        </w:r>
      </w:fldSimple>
      <w:r w:rsidRPr="00BE5F3B">
        <w:rPr>
          <w:rFonts w:ascii="Times New Roman" w:hAnsi="Times New Roman"/>
          <w:sz w:val="24"/>
          <w:szCs w:val="24"/>
          <w:lang w:val="ru-RU"/>
        </w:rPr>
        <w:t>). Результаты итогового государственного экзамена у специалистов и магистров ухудшились за прошедший год (разница в количестве отличных оценок составила 7,6% и 17,7%). Сводные данные по результатам сдачи итогового государственного экзамена содержатся в Приложении 3.6.6.</w:t>
      </w:r>
    </w:p>
    <w:p w:rsidR="00D55D38" w:rsidRPr="00BE5F3B" w:rsidRDefault="00D55D38" w:rsidP="0029039B">
      <w:pPr>
        <w:pStyle w:val="af0"/>
        <w:keepNext/>
        <w:jc w:val="both"/>
        <w:rPr>
          <w:rFonts w:ascii="Times New Roman" w:hAnsi="Times New Roman"/>
          <w:color w:val="auto"/>
          <w:sz w:val="24"/>
          <w:szCs w:val="24"/>
        </w:rPr>
      </w:pPr>
      <w:bookmarkStart w:id="69" w:name="_Ref277688495"/>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40</w:t>
      </w:r>
      <w:r w:rsidR="007D1C9D" w:rsidRPr="00BE5F3B">
        <w:rPr>
          <w:rFonts w:ascii="Times New Roman" w:hAnsi="Times New Roman"/>
          <w:color w:val="auto"/>
          <w:sz w:val="24"/>
          <w:szCs w:val="24"/>
        </w:rPr>
        <w:fldChar w:fldCharType="end"/>
      </w:r>
      <w:bookmarkEnd w:id="69"/>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736698" cy="2608211"/>
            <wp:effectExtent l="12196" t="6084" r="6111" b="0"/>
            <wp:docPr id="37" name="Рисунок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Итоговый государственный экзамен в Санкт-Петербургском филиале на отлично сдали 54,5% бакалавров (в 2009 году – 49,3%) и 39,1% специалистов (в 2009 году – 34,5%) (</w:t>
      </w:r>
      <w:fldSimple w:instr=" REF _Ref277688685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41</w:t>
        </w:r>
      </w:fldSimple>
      <w:r w:rsidRPr="00BE5F3B">
        <w:rPr>
          <w:rFonts w:ascii="Times New Roman" w:hAnsi="Times New Roman"/>
          <w:sz w:val="24"/>
          <w:szCs w:val="24"/>
          <w:lang w:val="ru-RU"/>
        </w:rPr>
        <w:t>). Результаты итогового государственного экзамена свидетельствуют об увеличении доли отличников среди выпускников филиала. Сводные данные по результатам сдачи итогового государственного экзамена содержатся в Приложении 3.6.7.</w:t>
      </w:r>
    </w:p>
    <w:p w:rsidR="00D55D38" w:rsidRPr="00BE5F3B" w:rsidRDefault="00D55D38" w:rsidP="0029039B">
      <w:pPr>
        <w:pStyle w:val="af0"/>
        <w:keepNext/>
        <w:jc w:val="both"/>
        <w:rPr>
          <w:rFonts w:ascii="Times New Roman" w:hAnsi="Times New Roman"/>
          <w:color w:val="auto"/>
          <w:sz w:val="24"/>
          <w:szCs w:val="24"/>
        </w:rPr>
      </w:pPr>
      <w:bookmarkStart w:id="70" w:name="_Ref277688685"/>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41</w:t>
      </w:r>
      <w:r w:rsidR="007D1C9D" w:rsidRPr="00BE5F3B">
        <w:rPr>
          <w:rFonts w:ascii="Times New Roman" w:hAnsi="Times New Roman"/>
          <w:color w:val="auto"/>
          <w:sz w:val="24"/>
          <w:szCs w:val="24"/>
        </w:rPr>
        <w:fldChar w:fldCharType="end"/>
      </w:r>
      <w:bookmarkEnd w:id="70"/>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457696" cy="2568188"/>
            <wp:effectExtent l="12191" t="6102" r="6353" b="0"/>
            <wp:docPr id="3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Значительно сократилась доля отличников среди бакалавров в Пермском филиале. Итоговый государственный экзамен на отлично сдали 25% бакалавров (в 2009 году – 51%) и 38,1% специалистов (</w:t>
      </w:r>
      <w:fldSimple w:instr=" REF _Ref277688709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42</w:t>
        </w:r>
      </w:fldSimple>
      <w:r w:rsidRPr="00BE5F3B">
        <w:rPr>
          <w:rFonts w:ascii="Times New Roman" w:hAnsi="Times New Roman"/>
          <w:sz w:val="24"/>
          <w:szCs w:val="24"/>
          <w:lang w:val="ru-RU"/>
        </w:rPr>
        <w:t>). Значительно сократилась доля отличников среди бакалавров. Сводные данные по результатам сдачи итогового государственного экзамена содержатся в Приложении 3.6.8.</w:t>
      </w:r>
    </w:p>
    <w:p w:rsidR="00D55D38" w:rsidRPr="00BE5F3B" w:rsidRDefault="00D55D38" w:rsidP="0029039B">
      <w:pPr>
        <w:pStyle w:val="af0"/>
        <w:keepNext/>
        <w:jc w:val="both"/>
        <w:rPr>
          <w:rFonts w:ascii="Times New Roman" w:hAnsi="Times New Roman"/>
          <w:color w:val="auto"/>
          <w:sz w:val="24"/>
          <w:szCs w:val="24"/>
        </w:rPr>
      </w:pPr>
      <w:bookmarkStart w:id="71" w:name="_Ref277688709"/>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42</w:t>
      </w:r>
      <w:r w:rsidR="007D1C9D" w:rsidRPr="00BE5F3B">
        <w:rPr>
          <w:rFonts w:ascii="Times New Roman" w:hAnsi="Times New Roman"/>
          <w:color w:val="auto"/>
          <w:sz w:val="24"/>
          <w:szCs w:val="24"/>
        </w:rPr>
        <w:fldChar w:fldCharType="end"/>
      </w:r>
      <w:bookmarkEnd w:id="71"/>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405501" cy="2070987"/>
            <wp:effectExtent l="12186" t="6098" r="9023" b="0"/>
            <wp:docPr id="39" name="Рисунок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Сравнительные данные по результатам защиты выпускных квалификационных работ и магистерских диссертаций демонстрируют, пусть небольшое, но снижение количества отличных оценок и увеличение числа студентов, не защитивших  выпускные работы (</w:t>
      </w:r>
      <w:fldSimple w:instr=" REF _Ref277688735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43</w:t>
        </w:r>
      </w:fldSimple>
      <w:r w:rsidRPr="00BE5F3B">
        <w:rPr>
          <w:rFonts w:ascii="Times New Roman" w:hAnsi="Times New Roman"/>
          <w:sz w:val="24"/>
          <w:szCs w:val="24"/>
          <w:lang w:val="ru-RU"/>
        </w:rPr>
        <w:t>):</w:t>
      </w:r>
    </w:p>
    <w:p w:rsidR="00D55D38" w:rsidRPr="00BE5F3B" w:rsidRDefault="00D55D38" w:rsidP="0029039B">
      <w:pPr>
        <w:pStyle w:val="af0"/>
        <w:keepNext/>
        <w:jc w:val="both"/>
        <w:rPr>
          <w:rFonts w:ascii="Times New Roman" w:hAnsi="Times New Roman"/>
          <w:color w:val="auto"/>
          <w:sz w:val="24"/>
          <w:szCs w:val="24"/>
        </w:rPr>
      </w:pPr>
      <w:bookmarkStart w:id="72" w:name="_Ref277688735"/>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43</w:t>
      </w:r>
      <w:r w:rsidR="007D1C9D" w:rsidRPr="00BE5F3B">
        <w:rPr>
          <w:rFonts w:ascii="Times New Roman" w:hAnsi="Times New Roman"/>
          <w:color w:val="auto"/>
          <w:sz w:val="24"/>
          <w:szCs w:val="24"/>
        </w:rPr>
        <w:fldChar w:fldCharType="end"/>
      </w:r>
      <w:bookmarkEnd w:id="72"/>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588728" cy="2209811"/>
            <wp:effectExtent l="12203" t="6087" r="4849" b="252"/>
            <wp:docPr id="40" name="Рисунок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В целом, выпускные квалификационные работы в головном вузе ГУ-ВШЭ на отлично защитили 51,9% бакалавров (в 2009 году – 59,9%), 55,2% специалистов (в 2009 году – 55%) и 56,7% магистров (в 2009 году – 64,8%). Таким образом, по сравнению с прошлым годом, доля бакалавров и магистров, получивших по результатам защиты оценку «отлично», понизилась на 8 и 8,1% соответственно. У специалистов количество отличных оценок осталось неизменным относительно прошлого года. Напротив, количество неудовлетворительных оценок выросло, хотя и незначительно. Оценку «неудовлетворительно» получили 1,9% бакалавров (в 2009 году – 1%), 1,8% специалистов (в 2009 году – 0,5%) и 0,7% магистров (в 2009 году – 0,4%). Более подробное </w:t>
      </w:r>
      <w:r w:rsidRPr="00BE5F3B">
        <w:rPr>
          <w:rFonts w:ascii="Times New Roman" w:hAnsi="Times New Roman"/>
          <w:sz w:val="24"/>
          <w:szCs w:val="24"/>
          <w:lang w:val="ru-RU"/>
        </w:rPr>
        <w:lastRenderedPageBreak/>
        <w:t>распределение оценок за выпускные квалификационные работы и магистерские диссертации (по специальностям и направлениям подготовки) представлено в следующих диаграммах (</w:t>
      </w:r>
      <w:fldSimple w:instr=" REF _Ref277688790 \h  \* MERGEFORMAT ">
        <w:r w:rsidR="00485E3E" w:rsidRPr="00BE5F3B">
          <w:rPr>
            <w:rFonts w:ascii="Times New Roman" w:hAnsi="Times New Roman"/>
            <w:sz w:val="24"/>
            <w:lang w:val="ru-RU"/>
          </w:rPr>
          <w:t xml:space="preserve">Диаграмма </w:t>
        </w:r>
        <w:r w:rsidR="00485E3E" w:rsidRPr="00BE5F3B">
          <w:rPr>
            <w:rFonts w:ascii="Times New Roman" w:hAnsi="Times New Roman"/>
            <w:noProof/>
            <w:sz w:val="24"/>
            <w:lang w:val="ru-RU"/>
          </w:rPr>
          <w:t>44</w:t>
        </w:r>
      </w:fldSimple>
      <w:r w:rsidRPr="00BE5F3B">
        <w:rPr>
          <w:rFonts w:ascii="Times New Roman" w:hAnsi="Times New Roman"/>
          <w:sz w:val="24"/>
          <w:szCs w:val="24"/>
          <w:lang w:val="ru-RU"/>
        </w:rPr>
        <w:t xml:space="preserve"> и </w:t>
      </w:r>
      <w:fldSimple w:instr=" REF _Ref277688805 \h  \* MERGEFORMAT ">
        <w:r w:rsidR="00485E3E" w:rsidRPr="00BE5F3B">
          <w:rPr>
            <w:rFonts w:ascii="Times New Roman" w:hAnsi="Times New Roman"/>
            <w:sz w:val="24"/>
            <w:lang w:val="ru-RU"/>
          </w:rPr>
          <w:t xml:space="preserve">Диаграмма </w:t>
        </w:r>
        <w:r w:rsidR="00485E3E" w:rsidRPr="00BE5F3B">
          <w:rPr>
            <w:rFonts w:ascii="Times New Roman" w:hAnsi="Times New Roman"/>
            <w:noProof/>
            <w:sz w:val="24"/>
            <w:lang w:val="ru-RU"/>
          </w:rPr>
          <w:t>45</w:t>
        </w:r>
      </w:fldSimple>
      <w:r w:rsidRPr="00BE5F3B">
        <w:rPr>
          <w:rFonts w:ascii="Times New Roman" w:hAnsi="Times New Roman"/>
          <w:sz w:val="24"/>
          <w:szCs w:val="24"/>
          <w:lang w:val="ru-RU"/>
        </w:rPr>
        <w:t>):</w:t>
      </w:r>
    </w:p>
    <w:p w:rsidR="00D55D38" w:rsidRPr="00BE5F3B" w:rsidRDefault="00D55D38" w:rsidP="0029039B">
      <w:pPr>
        <w:pStyle w:val="af0"/>
        <w:keepNext/>
        <w:jc w:val="both"/>
        <w:rPr>
          <w:rFonts w:ascii="Times New Roman" w:hAnsi="Times New Roman"/>
          <w:color w:val="auto"/>
          <w:sz w:val="24"/>
        </w:rPr>
      </w:pPr>
      <w:bookmarkStart w:id="73" w:name="_Ref277688790"/>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44</w:t>
      </w:r>
      <w:r w:rsidR="007D1C9D" w:rsidRPr="00BE5F3B">
        <w:rPr>
          <w:rFonts w:ascii="Times New Roman" w:hAnsi="Times New Roman"/>
          <w:color w:val="auto"/>
          <w:sz w:val="24"/>
        </w:rPr>
        <w:fldChar w:fldCharType="end"/>
      </w:r>
      <w:bookmarkEnd w:id="73"/>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87227" cy="5818129"/>
            <wp:effectExtent l="12188" t="6091" r="4180" b="0"/>
            <wp:docPr id="41" name="Рисунок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5D38" w:rsidRPr="00BE5F3B" w:rsidRDefault="00D55D38" w:rsidP="0029039B">
      <w:pPr>
        <w:pStyle w:val="af0"/>
        <w:keepNext/>
        <w:jc w:val="both"/>
        <w:rPr>
          <w:rFonts w:ascii="Times New Roman" w:hAnsi="Times New Roman"/>
          <w:color w:val="auto"/>
          <w:sz w:val="24"/>
        </w:rPr>
      </w:pPr>
      <w:bookmarkStart w:id="74" w:name="_Ref277688805"/>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45</w:t>
      </w:r>
      <w:r w:rsidR="007D1C9D" w:rsidRPr="00BE5F3B">
        <w:rPr>
          <w:rFonts w:ascii="Times New Roman" w:hAnsi="Times New Roman"/>
          <w:color w:val="auto"/>
          <w:sz w:val="24"/>
        </w:rPr>
        <w:fldChar w:fldCharType="end"/>
      </w:r>
      <w:bookmarkEnd w:id="74"/>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87227" cy="5490463"/>
            <wp:effectExtent l="12188" t="6097" r="4180" b="0"/>
            <wp:docPr id="42"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Сводные данные по результатам защиты выпускных квалификационных работ и магистерских диссертаций в головном вузе ГУ-ВШЭ содержатся в Приложении 3.6.9.</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Выпускные квалификационные работы в Нижегородском филиале на отлично защитили 71,2% (в 2009 году – 72%) бакалавров, 53% (в 2009 году – 50,2%) специалистов и 60,5% (в 2009 году – 76,9%) магистров (</w:t>
      </w:r>
      <w:fldSimple w:instr=" REF _Ref277688872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46</w:t>
        </w:r>
      </w:fldSimple>
      <w:r w:rsidRPr="00BE5F3B">
        <w:rPr>
          <w:rFonts w:ascii="Times New Roman" w:hAnsi="Times New Roman"/>
          <w:sz w:val="24"/>
          <w:szCs w:val="24"/>
          <w:lang w:val="ru-RU"/>
        </w:rPr>
        <w:t>). Таким образом, доля магистров получивших оценку «отлично» при защите магистерской диссертации уменьшилась по сравнению с прошлым годом на 16,4%. Сводные данные по результатам защиты выпускных квалификационных работ и магистерских диссертаций содержатся в Приложении 3.6.10.</w:t>
      </w:r>
    </w:p>
    <w:p w:rsidR="00D55D38" w:rsidRPr="00BE5F3B" w:rsidRDefault="00D55D38" w:rsidP="0029039B">
      <w:pPr>
        <w:pStyle w:val="af0"/>
        <w:keepNext/>
        <w:jc w:val="both"/>
        <w:rPr>
          <w:rFonts w:ascii="Times New Roman" w:hAnsi="Times New Roman"/>
          <w:color w:val="auto"/>
          <w:sz w:val="24"/>
          <w:szCs w:val="24"/>
        </w:rPr>
      </w:pPr>
      <w:bookmarkStart w:id="75" w:name="_Ref277688872"/>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46</w:t>
      </w:r>
      <w:r w:rsidR="007D1C9D" w:rsidRPr="00BE5F3B">
        <w:rPr>
          <w:rFonts w:ascii="Times New Roman" w:hAnsi="Times New Roman"/>
          <w:color w:val="auto"/>
          <w:sz w:val="24"/>
          <w:szCs w:val="24"/>
        </w:rPr>
        <w:fldChar w:fldCharType="end"/>
      </w:r>
      <w:bookmarkEnd w:id="75"/>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715893" cy="2556510"/>
            <wp:effectExtent l="12193" t="6101" r="6599" b="1519"/>
            <wp:docPr id="43" name="Рисунок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Итоги защиты выпускных квалификационных работ демонстрируют на всех факультетах филиала более высокий процент отличных и хороших оценок (92%) по сравнению с оценками по государственным экзаменам (85%). И в том и в другом случае отсутствуют неудовлетворительные оценки.</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Выпускные квалификационные работы и магистерские диссертации в Санкт-Петербургском филиале на отлично защитили 55,1% бакалавров (в 2009 году – 56,1%), 36,8% специалистов (в 2009 году – 50%) и 44,4% магистров (в 2009 году – 50%) (</w:t>
      </w:r>
      <w:fldSimple w:instr=" REF _Ref277689008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47</w:t>
        </w:r>
      </w:fldSimple>
      <w:r w:rsidRPr="00BE5F3B">
        <w:rPr>
          <w:rFonts w:ascii="Times New Roman" w:hAnsi="Times New Roman"/>
          <w:sz w:val="24"/>
          <w:szCs w:val="24"/>
          <w:lang w:val="ru-RU"/>
        </w:rPr>
        <w:t>). Таким образом, доля студентов получивших оценку «отлично» при защите ВКР в 2009-2010 учебном году меньше аналогичного показателя предыдущего учебного года. Сводные данные по результатам защиты выпускных квалификационных работ и магистерских диссертаций содержатся в Приложении 3.6.11.</w:t>
      </w:r>
    </w:p>
    <w:p w:rsidR="00D55D38" w:rsidRPr="00BE5F3B" w:rsidRDefault="00D55D38" w:rsidP="0029039B">
      <w:pPr>
        <w:pStyle w:val="af0"/>
        <w:keepNext/>
        <w:jc w:val="both"/>
        <w:rPr>
          <w:rFonts w:ascii="Times New Roman" w:hAnsi="Times New Roman"/>
          <w:color w:val="auto"/>
          <w:sz w:val="24"/>
          <w:szCs w:val="24"/>
        </w:rPr>
      </w:pPr>
      <w:bookmarkStart w:id="76" w:name="_Ref277689008"/>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47</w:t>
      </w:r>
      <w:r w:rsidR="007D1C9D" w:rsidRPr="00BE5F3B">
        <w:rPr>
          <w:rFonts w:ascii="Times New Roman" w:hAnsi="Times New Roman"/>
          <w:color w:val="auto"/>
          <w:sz w:val="24"/>
          <w:szCs w:val="24"/>
        </w:rPr>
        <w:fldChar w:fldCharType="end"/>
      </w:r>
      <w:bookmarkEnd w:id="76"/>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369670" cy="2657736"/>
            <wp:effectExtent l="12204" t="6089" r="4831" b="0"/>
            <wp:docPr id="44" name="Рисунок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Итоги защиты выпускных квалификационных работ демонстрируют, что в отличие от прошлого года суммарный процент отличных и хороших оценок (76%) снизился по сравнению с оценками на государственном </w:t>
      </w:r>
      <w:proofErr w:type="gramStart"/>
      <w:r w:rsidRPr="00BE5F3B">
        <w:rPr>
          <w:rFonts w:ascii="Times New Roman" w:hAnsi="Times New Roman"/>
          <w:sz w:val="24"/>
          <w:szCs w:val="24"/>
          <w:lang w:val="ru-RU"/>
        </w:rPr>
        <w:t>экзамене</w:t>
      </w:r>
      <w:proofErr w:type="gramEnd"/>
      <w:r w:rsidRPr="00BE5F3B">
        <w:rPr>
          <w:rFonts w:ascii="Times New Roman" w:hAnsi="Times New Roman"/>
          <w:sz w:val="24"/>
          <w:szCs w:val="24"/>
          <w:lang w:val="ru-RU"/>
        </w:rPr>
        <w:t xml:space="preserve"> (85%).</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Выпускные квалификационные работы в Пермском филиале на отлично защитили 40,3% бакалавров, 40% специалистов и 46,6% магистров (</w:t>
      </w:r>
      <w:fldSimple w:instr=" REF _Ref277689043 \h  \* MERGEFORMAT ">
        <w:r w:rsidR="00485E3E" w:rsidRPr="00BE5F3B">
          <w:rPr>
            <w:rFonts w:ascii="Times New Roman" w:hAnsi="Times New Roman"/>
            <w:sz w:val="24"/>
            <w:lang w:val="ru-RU"/>
          </w:rPr>
          <w:t xml:space="preserve">Диаграмма </w:t>
        </w:r>
        <w:r w:rsidR="00485E3E" w:rsidRPr="00BE5F3B">
          <w:rPr>
            <w:rFonts w:ascii="Times New Roman" w:hAnsi="Times New Roman"/>
            <w:noProof/>
            <w:sz w:val="24"/>
            <w:lang w:val="ru-RU"/>
          </w:rPr>
          <w:t>48</w:t>
        </w:r>
      </w:fldSimple>
      <w:r w:rsidRPr="00BE5F3B">
        <w:rPr>
          <w:rFonts w:ascii="Times New Roman" w:hAnsi="Times New Roman"/>
          <w:sz w:val="24"/>
          <w:szCs w:val="24"/>
          <w:lang w:val="ru-RU"/>
        </w:rPr>
        <w:t>). Таким образом, доля оценок «отлично» и «хорошо» высока как по итогам сдачи государственного экзамена (82%), так и по результатам защиты ВКР и магистерских диссертаций (81%). Сводные данные по результатам защиты выпускных квалификационных работ и магистерских диссертаций содержатся в Приложении 3.6.12.</w:t>
      </w:r>
    </w:p>
    <w:p w:rsidR="00D55D38" w:rsidRPr="00BE5F3B" w:rsidRDefault="00D55D38" w:rsidP="004C4577">
      <w:pPr>
        <w:pStyle w:val="af0"/>
        <w:keepNext/>
        <w:jc w:val="both"/>
        <w:rPr>
          <w:rFonts w:ascii="Times New Roman" w:hAnsi="Times New Roman"/>
          <w:color w:val="auto"/>
          <w:sz w:val="24"/>
          <w:lang w:val="en-US"/>
        </w:rPr>
      </w:pPr>
      <w:bookmarkStart w:id="77" w:name="_Ref277689043"/>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48</w:t>
      </w:r>
      <w:r w:rsidR="007D1C9D" w:rsidRPr="00BE5F3B">
        <w:rPr>
          <w:rFonts w:ascii="Times New Roman" w:hAnsi="Times New Roman"/>
          <w:color w:val="auto"/>
          <w:sz w:val="24"/>
        </w:rPr>
        <w:fldChar w:fldCharType="end"/>
      </w:r>
      <w:bookmarkEnd w:id="77"/>
    </w:p>
    <w:p w:rsidR="00D55D38" w:rsidRPr="00BE5F3B" w:rsidRDefault="00887FF2" w:rsidP="00777DF1">
      <w:r w:rsidRPr="00BE5F3B">
        <w:rPr>
          <w:noProof/>
          <w:lang w:val="ru-RU" w:eastAsia="ru-RU"/>
        </w:rPr>
        <w:drawing>
          <wp:inline distT="0" distB="0" distL="0" distR="0">
            <wp:extent cx="5704840" cy="222631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5704840" cy="2226310"/>
                    </a:xfrm>
                    <a:prstGeom prst="rect">
                      <a:avLst/>
                    </a:prstGeom>
                    <a:noFill/>
                    <a:ln w="9525">
                      <a:noFill/>
                      <a:miter lim="800000"/>
                      <a:headEnd/>
                      <a:tailEnd/>
                    </a:ln>
                  </pic:spPr>
                </pic:pic>
              </a:graphicData>
            </a:graphic>
          </wp:inline>
        </w:drawing>
      </w:r>
    </w:p>
    <w:p w:rsidR="00D55D38" w:rsidRPr="00BE5F3B" w:rsidRDefault="00D55D38" w:rsidP="003E6B67">
      <w:pPr>
        <w:spacing w:line="360" w:lineRule="auto"/>
        <w:jc w:val="both"/>
        <w:rPr>
          <w:rFonts w:ascii="Times New Roman" w:hAnsi="Times New Roman"/>
          <w:sz w:val="24"/>
          <w:szCs w:val="24"/>
          <w:lang w:val="ru-RU"/>
        </w:rPr>
      </w:pP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lastRenderedPageBreak/>
        <w:t>В 2009-2010 году в рамках продолжающейся реализации новой концепции обучения иностранным языкам в очередной раз был проведен государственный экзамен по английскому языку (подробные данные по итогам сдачи экзамена представлены в Приложении 3.6.13).</w:t>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По результатам государственного экзамена по английскому языку больше половины студентов 7-ми факультетов и отделений получили оценку «отлично» (</w:t>
      </w:r>
      <w:fldSimple w:instr=" REF _Ref277689095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49</w:t>
        </w:r>
      </w:fldSimple>
      <w:r w:rsidRPr="00BE5F3B">
        <w:rPr>
          <w:rFonts w:ascii="Times New Roman" w:hAnsi="Times New Roman"/>
          <w:sz w:val="24"/>
          <w:szCs w:val="24"/>
          <w:lang w:val="ru-RU"/>
        </w:rPr>
        <w:t>):</w:t>
      </w:r>
    </w:p>
    <w:p w:rsidR="00D55D38" w:rsidRPr="00BE5F3B" w:rsidRDefault="00D55D38" w:rsidP="004C4577">
      <w:pPr>
        <w:pStyle w:val="af0"/>
        <w:keepNext/>
        <w:jc w:val="both"/>
        <w:rPr>
          <w:rFonts w:ascii="Times New Roman" w:hAnsi="Times New Roman"/>
          <w:color w:val="auto"/>
          <w:sz w:val="24"/>
          <w:szCs w:val="24"/>
        </w:rPr>
      </w:pPr>
      <w:bookmarkStart w:id="78" w:name="_Ref277689095"/>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49</w:t>
      </w:r>
      <w:r w:rsidR="007D1C9D" w:rsidRPr="00BE5F3B">
        <w:rPr>
          <w:rFonts w:ascii="Times New Roman" w:hAnsi="Times New Roman"/>
          <w:color w:val="auto"/>
          <w:sz w:val="24"/>
          <w:szCs w:val="24"/>
        </w:rPr>
        <w:fldChar w:fldCharType="end"/>
      </w:r>
      <w:bookmarkEnd w:id="78"/>
    </w:p>
    <w:p w:rsidR="00D55D38" w:rsidRPr="00BE5F3B" w:rsidRDefault="00887FF2" w:rsidP="003E6B67">
      <w:pPr>
        <w:jc w:val="both"/>
        <w:rPr>
          <w:rFonts w:ascii="Times New Roman" w:hAnsi="Times New Roman"/>
          <w:sz w:val="24"/>
          <w:szCs w:val="24"/>
        </w:rPr>
      </w:pPr>
      <w:r w:rsidRPr="00BE5F3B">
        <w:rPr>
          <w:rFonts w:ascii="Times New Roman" w:hAnsi="Times New Roman"/>
          <w:noProof/>
          <w:sz w:val="24"/>
          <w:szCs w:val="24"/>
          <w:lang w:val="ru-RU" w:eastAsia="ru-RU"/>
        </w:rPr>
        <w:drawing>
          <wp:inline distT="0" distB="0" distL="0" distR="0">
            <wp:extent cx="5889625" cy="5560695"/>
            <wp:effectExtent l="19050" t="0" r="15875" b="1905"/>
            <wp:docPr id="46" name="Рисунок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В целом студенты головного вуза ГУ-ВШЭ показали хорошие результаты, успеваемость по английскому языку примерно такая же, как в прошлом учебном году (</w:t>
      </w:r>
      <w:fldSimple w:instr=" REF _Ref277689123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50</w:t>
        </w:r>
      </w:fldSimple>
      <w:r w:rsidRPr="00BE5F3B">
        <w:rPr>
          <w:rFonts w:ascii="Times New Roman" w:hAnsi="Times New Roman"/>
          <w:sz w:val="24"/>
          <w:szCs w:val="24"/>
          <w:lang w:val="ru-RU"/>
        </w:rPr>
        <w:t>):</w:t>
      </w:r>
    </w:p>
    <w:p w:rsidR="00D55D38" w:rsidRPr="00BE5F3B" w:rsidRDefault="00D55D38" w:rsidP="004C4577">
      <w:pPr>
        <w:pStyle w:val="af0"/>
        <w:keepNext/>
        <w:jc w:val="both"/>
        <w:rPr>
          <w:rFonts w:ascii="Times New Roman" w:hAnsi="Times New Roman"/>
          <w:color w:val="auto"/>
          <w:sz w:val="24"/>
          <w:szCs w:val="24"/>
        </w:rPr>
      </w:pPr>
      <w:bookmarkStart w:id="79" w:name="_Ref277689123"/>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50</w:t>
      </w:r>
      <w:r w:rsidR="007D1C9D" w:rsidRPr="00BE5F3B">
        <w:rPr>
          <w:rFonts w:ascii="Times New Roman" w:hAnsi="Times New Roman"/>
          <w:color w:val="auto"/>
          <w:sz w:val="24"/>
          <w:szCs w:val="24"/>
        </w:rPr>
        <w:fldChar w:fldCharType="end"/>
      </w:r>
      <w:bookmarkEnd w:id="79"/>
    </w:p>
    <w:p w:rsidR="00D55D38" w:rsidRPr="00BE5F3B" w:rsidRDefault="00887FF2" w:rsidP="003E6B67">
      <w:pPr>
        <w:spacing w:line="360" w:lineRule="auto"/>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569473" cy="1571900"/>
            <wp:effectExtent l="12181" t="6094" r="4441" b="2521"/>
            <wp:docPr id="4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5D38" w:rsidRPr="00BE5F3B" w:rsidRDefault="00D55D38" w:rsidP="003E6B67">
      <w:pPr>
        <w:spacing w:line="360" w:lineRule="auto"/>
        <w:jc w:val="both"/>
        <w:rPr>
          <w:rFonts w:ascii="Times New Roman" w:hAnsi="Times New Roman"/>
          <w:sz w:val="24"/>
          <w:szCs w:val="24"/>
          <w:lang w:val="ru-RU"/>
        </w:rPr>
      </w:pPr>
      <w:proofErr w:type="gramStart"/>
      <w:r w:rsidRPr="00BE5F3B">
        <w:rPr>
          <w:rFonts w:ascii="Times New Roman" w:hAnsi="Times New Roman"/>
          <w:sz w:val="24"/>
          <w:szCs w:val="24"/>
          <w:lang w:val="ru-RU"/>
        </w:rPr>
        <w:t>В 2009-2010 году в Нижегородском и Санкт-Петербургском филиалах в очередной раз был проведен государственный экзамен по английскому языку (</w:t>
      </w:r>
      <w:fldSimple w:instr=" REF _Ref277689194 \h  \* MERGEFORMAT ">
        <w:r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51</w:t>
        </w:r>
      </w:fldSimple>
      <w:r w:rsidRPr="00BE5F3B">
        <w:rPr>
          <w:rFonts w:ascii="Times New Roman" w:hAnsi="Times New Roman"/>
          <w:sz w:val="24"/>
          <w:szCs w:val="24"/>
          <w:lang w:val="ru-RU"/>
        </w:rPr>
        <w:t>).</w:t>
      </w:r>
      <w:proofErr w:type="gramEnd"/>
      <w:r w:rsidRPr="00BE5F3B">
        <w:rPr>
          <w:rFonts w:ascii="Times New Roman" w:hAnsi="Times New Roman"/>
          <w:sz w:val="24"/>
          <w:szCs w:val="24"/>
          <w:lang w:val="ru-RU"/>
        </w:rPr>
        <w:t xml:space="preserve"> В Пермском филиале государственный экзамен по данной дисциплине состоится в 20</w:t>
      </w:r>
      <w:r w:rsidR="00D35ED7" w:rsidRPr="00BE5F3B">
        <w:rPr>
          <w:rFonts w:ascii="Times New Roman" w:hAnsi="Times New Roman"/>
          <w:sz w:val="24"/>
          <w:szCs w:val="24"/>
          <w:lang w:val="ru-RU"/>
        </w:rPr>
        <w:t>10</w:t>
      </w:r>
      <w:r w:rsidRPr="00BE5F3B">
        <w:rPr>
          <w:rFonts w:ascii="Times New Roman" w:hAnsi="Times New Roman"/>
          <w:sz w:val="24"/>
          <w:szCs w:val="24"/>
          <w:lang w:val="ru-RU"/>
        </w:rPr>
        <w:t>-201</w:t>
      </w:r>
      <w:r w:rsidR="00D35ED7" w:rsidRPr="00BE5F3B">
        <w:rPr>
          <w:rFonts w:ascii="Times New Roman" w:hAnsi="Times New Roman"/>
          <w:sz w:val="24"/>
          <w:szCs w:val="24"/>
          <w:lang w:val="ru-RU"/>
        </w:rPr>
        <w:t>1</w:t>
      </w:r>
      <w:r w:rsidRPr="00BE5F3B">
        <w:rPr>
          <w:rFonts w:ascii="Times New Roman" w:hAnsi="Times New Roman"/>
          <w:sz w:val="24"/>
          <w:szCs w:val="24"/>
          <w:lang w:val="ru-RU"/>
        </w:rPr>
        <w:t xml:space="preserve"> учебном году. По результатам государственного экзамена по английскому языку оценки «отлично» и «хорошо» получили 78% студентов Нижегородского филиала и 73% - Санкт-Петербургского (подробные данные по итогам сдачи экзамена представлены в Приложении 3.6.14).</w:t>
      </w:r>
    </w:p>
    <w:p w:rsidR="00D55D38" w:rsidRPr="00BE5F3B" w:rsidRDefault="00D55D38" w:rsidP="004C4577">
      <w:pPr>
        <w:pStyle w:val="af0"/>
        <w:keepNext/>
        <w:jc w:val="both"/>
        <w:rPr>
          <w:color w:val="auto"/>
        </w:rPr>
      </w:pPr>
      <w:bookmarkStart w:id="80" w:name="_Ref277689194"/>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51</w:t>
      </w:r>
      <w:r w:rsidR="007D1C9D" w:rsidRPr="00BE5F3B">
        <w:rPr>
          <w:rFonts w:ascii="Times New Roman" w:hAnsi="Times New Roman"/>
          <w:color w:val="auto"/>
          <w:sz w:val="24"/>
          <w:szCs w:val="24"/>
        </w:rPr>
        <w:fldChar w:fldCharType="end"/>
      </w:r>
      <w:bookmarkEnd w:id="80"/>
      <w:r w:rsidRPr="00BE5F3B">
        <w:rPr>
          <w:rFonts w:ascii="Times New Roman" w:hAnsi="Times New Roman"/>
          <w:color w:val="auto"/>
          <w:sz w:val="24"/>
          <w:szCs w:val="24"/>
        </w:rPr>
        <w:t xml:space="preserve"> Результаты государственного экзамена по дисциплине "Английский язык" (Нижегородский и Санкт-Петербургский филиалы)</w:t>
      </w:r>
      <w:r w:rsidRPr="00BE5F3B">
        <w:rPr>
          <w:color w:val="auto"/>
        </w:rPr>
        <w:t xml:space="preserve"> </w:t>
      </w:r>
    </w:p>
    <w:p w:rsidR="00D55D38" w:rsidRPr="00BE5F3B" w:rsidRDefault="00887FF2" w:rsidP="003E6B67">
      <w:pPr>
        <w:jc w:val="both"/>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74718" cy="2389113"/>
            <wp:effectExtent l="12188" t="6107" r="7164" b="0"/>
            <wp:docPr id="48" name="Рисунок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5D38" w:rsidRPr="00BE5F3B" w:rsidRDefault="00D55D38" w:rsidP="003E6B67">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В целом выпускники продемонстрировали полное соответствие целевой установке ГУ-ВШЭ по подготовке высококвалифицированных специалистов, владеющих профессиональными навыками и умениями, необходимыми для успешного трудоустройства по избранной специальности. Членами Государственных аттестационных комиссий был отмечен широкий кругозор, хорошая гуманитарная подготовка, высокий уровень владения иностранным языком и наличие у студентов комплексных </w:t>
      </w:r>
      <w:r w:rsidRPr="00BE5F3B">
        <w:rPr>
          <w:rFonts w:ascii="Times New Roman" w:hAnsi="Times New Roman"/>
          <w:sz w:val="24"/>
          <w:szCs w:val="24"/>
          <w:lang w:val="ru-RU"/>
        </w:rPr>
        <w:lastRenderedPageBreak/>
        <w:t>представлений о профессии, что является неотъемлемой характеристикой качественного университетского образования.</w:t>
      </w:r>
    </w:p>
    <w:p w:rsidR="00D55D38" w:rsidRPr="00BE5F3B" w:rsidRDefault="00D55D38" w:rsidP="00C02F6E">
      <w:pPr>
        <w:pStyle w:val="1"/>
        <w:spacing w:line="360" w:lineRule="auto"/>
        <w:jc w:val="both"/>
        <w:rPr>
          <w:rFonts w:ascii="Times New Roman" w:hAnsi="Times New Roman"/>
          <w:sz w:val="24"/>
          <w:szCs w:val="24"/>
          <w:lang w:val="ru-RU"/>
        </w:rPr>
      </w:pPr>
      <w:bookmarkStart w:id="81" w:name="_Toc278461104"/>
      <w:r w:rsidRPr="00BE5F3B">
        <w:rPr>
          <w:rFonts w:ascii="Times New Roman" w:hAnsi="Times New Roman"/>
          <w:sz w:val="24"/>
          <w:szCs w:val="24"/>
          <w:lang w:val="ru-RU"/>
        </w:rPr>
        <w:t>Мобильность студентов ГУ-ВШЭ в 2009/2010 учебном году</w:t>
      </w:r>
      <w:bookmarkEnd w:id="81"/>
    </w:p>
    <w:p w:rsidR="00D55D38" w:rsidRPr="00BE5F3B" w:rsidRDefault="00D55D38" w:rsidP="00C02F6E">
      <w:pPr>
        <w:pStyle w:val="2"/>
        <w:rPr>
          <w:rFonts w:ascii="Times New Roman" w:hAnsi="Times New Roman"/>
          <w:color w:val="auto"/>
          <w:sz w:val="24"/>
          <w:szCs w:val="24"/>
          <w:lang w:eastAsia="ru-RU"/>
        </w:rPr>
      </w:pPr>
      <w:bookmarkStart w:id="82" w:name="_Toc278461105"/>
      <w:proofErr w:type="spellStart"/>
      <w:r w:rsidRPr="00BE5F3B">
        <w:rPr>
          <w:rFonts w:ascii="Times New Roman" w:hAnsi="Times New Roman"/>
          <w:color w:val="auto"/>
          <w:sz w:val="24"/>
          <w:szCs w:val="24"/>
          <w:lang w:eastAsia="ru-RU"/>
        </w:rPr>
        <w:t>Анализ</w:t>
      </w:r>
      <w:proofErr w:type="spellEnd"/>
      <w:r w:rsidRPr="00BE5F3B">
        <w:rPr>
          <w:rFonts w:ascii="Times New Roman" w:hAnsi="Times New Roman"/>
          <w:color w:val="auto"/>
          <w:sz w:val="24"/>
          <w:szCs w:val="24"/>
          <w:lang w:eastAsia="ru-RU"/>
        </w:rPr>
        <w:t xml:space="preserve"> </w:t>
      </w:r>
      <w:proofErr w:type="spellStart"/>
      <w:r w:rsidRPr="00BE5F3B">
        <w:rPr>
          <w:rFonts w:ascii="Times New Roman" w:hAnsi="Times New Roman"/>
          <w:color w:val="auto"/>
          <w:sz w:val="24"/>
          <w:szCs w:val="24"/>
          <w:lang w:eastAsia="ru-RU"/>
        </w:rPr>
        <w:t>перевода</w:t>
      </w:r>
      <w:proofErr w:type="spellEnd"/>
      <w:r w:rsidRPr="00BE5F3B">
        <w:rPr>
          <w:rFonts w:ascii="Times New Roman" w:hAnsi="Times New Roman"/>
          <w:color w:val="auto"/>
          <w:sz w:val="24"/>
          <w:szCs w:val="24"/>
          <w:lang w:eastAsia="ru-RU"/>
        </w:rPr>
        <w:t xml:space="preserve"> </w:t>
      </w:r>
      <w:proofErr w:type="spellStart"/>
      <w:r w:rsidRPr="00BE5F3B">
        <w:rPr>
          <w:rFonts w:ascii="Times New Roman" w:hAnsi="Times New Roman"/>
          <w:color w:val="auto"/>
          <w:sz w:val="24"/>
          <w:szCs w:val="24"/>
          <w:lang w:eastAsia="ru-RU"/>
        </w:rPr>
        <w:t>студентов</w:t>
      </w:r>
      <w:proofErr w:type="spellEnd"/>
      <w:r w:rsidRPr="00BE5F3B">
        <w:rPr>
          <w:rFonts w:ascii="Times New Roman" w:hAnsi="Times New Roman"/>
          <w:color w:val="auto"/>
          <w:sz w:val="24"/>
          <w:szCs w:val="24"/>
          <w:lang w:eastAsia="ru-RU"/>
        </w:rPr>
        <w:t xml:space="preserve"> </w:t>
      </w:r>
      <w:proofErr w:type="spellStart"/>
      <w:r w:rsidRPr="00BE5F3B">
        <w:rPr>
          <w:rFonts w:ascii="Times New Roman" w:hAnsi="Times New Roman"/>
          <w:color w:val="auto"/>
          <w:sz w:val="24"/>
          <w:szCs w:val="24"/>
          <w:lang w:eastAsia="ru-RU"/>
        </w:rPr>
        <w:t>внутри</w:t>
      </w:r>
      <w:proofErr w:type="spellEnd"/>
      <w:r w:rsidRPr="00BE5F3B">
        <w:rPr>
          <w:rFonts w:ascii="Times New Roman" w:hAnsi="Times New Roman"/>
          <w:color w:val="auto"/>
          <w:sz w:val="24"/>
          <w:szCs w:val="24"/>
          <w:lang w:eastAsia="ru-RU"/>
        </w:rPr>
        <w:t xml:space="preserve"> </w:t>
      </w:r>
      <w:proofErr w:type="spellStart"/>
      <w:r w:rsidRPr="00BE5F3B">
        <w:rPr>
          <w:rFonts w:ascii="Times New Roman" w:hAnsi="Times New Roman"/>
          <w:color w:val="auto"/>
          <w:sz w:val="24"/>
          <w:szCs w:val="24"/>
          <w:lang w:eastAsia="ru-RU"/>
        </w:rPr>
        <w:t>университета</w:t>
      </w:r>
      <w:bookmarkEnd w:id="82"/>
      <w:proofErr w:type="spellEnd"/>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При подготовке отчета был проведен анализ переводов студентов ГУ-ВШЭ внутри университета в 2009-2010 учебном году. В период с 01.09.20</w:t>
      </w:r>
      <w:r w:rsidR="00D35ED7" w:rsidRPr="00BE5F3B">
        <w:rPr>
          <w:rFonts w:ascii="Times New Roman" w:hAnsi="Times New Roman"/>
          <w:bCs/>
          <w:sz w:val="24"/>
          <w:szCs w:val="24"/>
          <w:lang w:val="ru-RU" w:eastAsia="ru-RU"/>
        </w:rPr>
        <w:t>09</w:t>
      </w:r>
      <w:r w:rsidRPr="00BE5F3B">
        <w:rPr>
          <w:rFonts w:ascii="Times New Roman" w:hAnsi="Times New Roman"/>
          <w:bCs/>
          <w:sz w:val="24"/>
          <w:szCs w:val="24"/>
          <w:lang w:val="ru-RU" w:eastAsia="ru-RU"/>
        </w:rPr>
        <w:t xml:space="preserve"> по 20.10.2010 во внутреннем передвижении студентов приняли участие 382 студента. Из них 105 студентов (100 студентов – это факультет мировой экономики и мировой политики) осуществили перевод в рамках одного факультета. В переводе с факультета на факультет за этот период участвовали 277 студентов (242 - Москва, 27 – Нижний Новгород, 8 -  Санкт-Петербург, 0 – Пермь), из них 228 студентов (205 – Москва, 17 – Нижний Новгород, 6 -  Санкт-Петербург, 0 – Пермь) обучались на коммерческой основе. </w:t>
      </w: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Подробная  информация о переводе студентов внутри ГУ-ВШЭ (Москва) по факультетам отражена в Приложении 4.1.1.</w:t>
      </w: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Следующая диаграмма (</w:t>
      </w:r>
      <w:fldSimple w:instr=" REF _Ref277686791 \h  \* MERGEFORMAT ">
        <w:r w:rsidR="00485E3E" w:rsidRPr="00BE5F3B">
          <w:rPr>
            <w:rFonts w:ascii="Times New Roman" w:hAnsi="Times New Roman"/>
            <w:sz w:val="24"/>
            <w:lang w:val="ru-RU"/>
          </w:rPr>
          <w:t xml:space="preserve">Диаграмма </w:t>
        </w:r>
        <w:r w:rsidR="00485E3E" w:rsidRPr="00BE5F3B">
          <w:rPr>
            <w:rFonts w:ascii="Times New Roman" w:hAnsi="Times New Roman"/>
            <w:noProof/>
            <w:sz w:val="24"/>
            <w:lang w:val="ru-RU"/>
          </w:rPr>
          <w:t>52</w:t>
        </w:r>
      </w:fldSimple>
      <w:r w:rsidRPr="00BE5F3B">
        <w:rPr>
          <w:rFonts w:ascii="Times New Roman" w:hAnsi="Times New Roman"/>
          <w:bCs/>
          <w:sz w:val="24"/>
          <w:szCs w:val="24"/>
          <w:lang w:val="ru-RU" w:eastAsia="ru-RU"/>
        </w:rPr>
        <w:t>)</w:t>
      </w:r>
      <w:r w:rsidRPr="00BE5F3B">
        <w:rPr>
          <w:rFonts w:ascii="Times New Roman" w:hAnsi="Times New Roman"/>
          <w:b/>
          <w:bCs/>
          <w:sz w:val="24"/>
          <w:szCs w:val="24"/>
          <w:lang w:val="ru-RU" w:eastAsia="ru-RU"/>
        </w:rPr>
        <w:t xml:space="preserve"> </w:t>
      </w:r>
      <w:r w:rsidRPr="00BE5F3B">
        <w:rPr>
          <w:rFonts w:ascii="Times New Roman" w:hAnsi="Times New Roman"/>
          <w:bCs/>
          <w:sz w:val="24"/>
          <w:szCs w:val="24"/>
          <w:lang w:val="ru-RU" w:eastAsia="ru-RU"/>
        </w:rPr>
        <w:t>наглядно демонстрирует общую картину «</w:t>
      </w:r>
      <w:proofErr w:type="spellStart"/>
      <w:r w:rsidRPr="00BE5F3B">
        <w:rPr>
          <w:rFonts w:ascii="Times New Roman" w:hAnsi="Times New Roman"/>
          <w:bCs/>
          <w:sz w:val="24"/>
          <w:szCs w:val="24"/>
          <w:lang w:val="ru-RU" w:eastAsia="ru-RU"/>
        </w:rPr>
        <w:t>внутривузовской</w:t>
      </w:r>
      <w:proofErr w:type="spellEnd"/>
      <w:r w:rsidRPr="00BE5F3B">
        <w:rPr>
          <w:rFonts w:ascii="Times New Roman" w:hAnsi="Times New Roman"/>
          <w:bCs/>
          <w:sz w:val="24"/>
          <w:szCs w:val="24"/>
          <w:lang w:val="ru-RU" w:eastAsia="ru-RU"/>
        </w:rPr>
        <w:t xml:space="preserve">» мобильности по факультетам: </w:t>
      </w:r>
    </w:p>
    <w:p w:rsidR="00D55D38" w:rsidRPr="00BE5F3B" w:rsidRDefault="00D55D38" w:rsidP="004C4577">
      <w:pPr>
        <w:pStyle w:val="af0"/>
        <w:keepNext/>
        <w:jc w:val="both"/>
        <w:rPr>
          <w:rFonts w:ascii="Times New Roman" w:hAnsi="Times New Roman"/>
          <w:color w:val="auto"/>
          <w:sz w:val="24"/>
        </w:rPr>
      </w:pPr>
      <w:bookmarkStart w:id="83" w:name="_Ref277686791"/>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52</w:t>
      </w:r>
      <w:r w:rsidR="007D1C9D" w:rsidRPr="00BE5F3B">
        <w:rPr>
          <w:rFonts w:ascii="Times New Roman" w:hAnsi="Times New Roman"/>
          <w:color w:val="auto"/>
          <w:sz w:val="24"/>
        </w:rPr>
        <w:fldChar w:fldCharType="end"/>
      </w:r>
      <w:bookmarkEnd w:id="83"/>
    </w:p>
    <w:p w:rsidR="00D55D38" w:rsidRPr="00BE5F3B" w:rsidRDefault="00887FF2" w:rsidP="00C02F6E">
      <w:pPr>
        <w:autoSpaceDE w:val="0"/>
        <w:autoSpaceDN w:val="0"/>
        <w:adjustRightInd w:val="0"/>
        <w:spacing w:after="0" w:line="360" w:lineRule="auto"/>
        <w:jc w:val="both"/>
        <w:rPr>
          <w:rFonts w:ascii="Times New Roman" w:hAnsi="Times New Roman"/>
          <w:bCs/>
          <w:sz w:val="24"/>
          <w:szCs w:val="24"/>
          <w:lang w:eastAsia="ru-RU"/>
        </w:rPr>
      </w:pPr>
      <w:r w:rsidRPr="00BE5F3B">
        <w:rPr>
          <w:rFonts w:ascii="Times New Roman" w:hAnsi="Times New Roman"/>
          <w:noProof/>
          <w:sz w:val="24"/>
          <w:szCs w:val="24"/>
          <w:lang w:val="ru-RU" w:eastAsia="ru-RU"/>
        </w:rPr>
        <w:drawing>
          <wp:inline distT="0" distB="0" distL="0" distR="0">
            <wp:extent cx="5747385" cy="3352800"/>
            <wp:effectExtent l="19050" t="0" r="24765" b="0"/>
            <wp:docPr id="49"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На диаграмме (</w:t>
      </w:r>
      <w:fldSimple w:instr=" REF _Ref277686878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53</w:t>
        </w:r>
      </w:fldSimple>
      <w:r w:rsidRPr="00BE5F3B">
        <w:rPr>
          <w:rFonts w:ascii="Times New Roman" w:hAnsi="Times New Roman"/>
          <w:bCs/>
          <w:sz w:val="24"/>
          <w:szCs w:val="24"/>
          <w:lang w:val="ru-RU" w:eastAsia="ru-RU"/>
        </w:rPr>
        <w:t xml:space="preserve">) факультеты расположены в порядке увеличения количества переводящихся на них с других факультетов студентов (рейтинг факультетов «реципиентов»): </w:t>
      </w:r>
    </w:p>
    <w:p w:rsidR="00D55D38" w:rsidRPr="00BE5F3B" w:rsidRDefault="00D55D38" w:rsidP="004C4577">
      <w:pPr>
        <w:pStyle w:val="af0"/>
        <w:keepNext/>
        <w:rPr>
          <w:rFonts w:ascii="Times New Roman" w:hAnsi="Times New Roman"/>
          <w:color w:val="auto"/>
          <w:sz w:val="24"/>
          <w:szCs w:val="24"/>
          <w:lang w:val="en-US"/>
        </w:rPr>
      </w:pPr>
      <w:bookmarkStart w:id="84" w:name="_Ref277686878"/>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53</w:t>
      </w:r>
      <w:r w:rsidR="007D1C9D" w:rsidRPr="00BE5F3B">
        <w:rPr>
          <w:rFonts w:ascii="Times New Roman" w:hAnsi="Times New Roman"/>
          <w:color w:val="auto"/>
          <w:sz w:val="24"/>
          <w:szCs w:val="24"/>
        </w:rPr>
        <w:fldChar w:fldCharType="end"/>
      </w:r>
      <w:bookmarkEnd w:id="84"/>
    </w:p>
    <w:p w:rsidR="00D55D38" w:rsidRPr="00BE5F3B" w:rsidRDefault="00887FF2" w:rsidP="009E3FBD">
      <w:r w:rsidRPr="00BE5F3B">
        <w:rPr>
          <w:noProof/>
          <w:lang w:val="ru-RU" w:eastAsia="ru-RU"/>
        </w:rPr>
        <w:drawing>
          <wp:inline distT="0" distB="0" distL="0" distR="0">
            <wp:extent cx="5225415" cy="3308985"/>
            <wp:effectExtent l="19050" t="0" r="13335" b="5715"/>
            <wp:docPr id="50" name="Рисунок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 Лидером является факультет Государственного и муниципального управления – 47 студентов, затем следует факультет менеджмента – 43 студента и замыкают тройку факультет мировой экономики и мировой политики и факультет права – на них с других факультетов перевелись по 26 студентов.</w:t>
      </w: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На приведенной ниже диаграмме</w:t>
      </w:r>
      <w:r w:rsidRPr="00BE5F3B">
        <w:rPr>
          <w:rFonts w:ascii="Times New Roman" w:hAnsi="Times New Roman"/>
          <w:b/>
          <w:bCs/>
          <w:sz w:val="24"/>
          <w:szCs w:val="24"/>
          <w:lang w:val="ru-RU" w:eastAsia="ru-RU"/>
        </w:rPr>
        <w:t xml:space="preserve"> (</w:t>
      </w:r>
      <w:fldSimple w:instr=" REF _Ref277686942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54</w:t>
        </w:r>
      </w:fldSimple>
      <w:r w:rsidRPr="00BE5F3B">
        <w:rPr>
          <w:rFonts w:ascii="Times New Roman" w:hAnsi="Times New Roman"/>
          <w:b/>
          <w:bCs/>
          <w:sz w:val="24"/>
          <w:szCs w:val="24"/>
          <w:lang w:val="ru-RU" w:eastAsia="ru-RU"/>
        </w:rPr>
        <w:t>)</w:t>
      </w:r>
      <w:r w:rsidRPr="00BE5F3B">
        <w:rPr>
          <w:rFonts w:ascii="Times New Roman" w:hAnsi="Times New Roman"/>
          <w:bCs/>
          <w:sz w:val="24"/>
          <w:szCs w:val="24"/>
          <w:lang w:val="ru-RU" w:eastAsia="ru-RU"/>
        </w:rPr>
        <w:t xml:space="preserve"> факультеты расположены в порядке увеличения количества студентов, уходящих на другие факультеты (рейтинг факультетов «доноров»):</w:t>
      </w:r>
    </w:p>
    <w:p w:rsidR="00D55D38" w:rsidRPr="00BE5F3B" w:rsidRDefault="00D55D38" w:rsidP="004F2B3D">
      <w:pPr>
        <w:pStyle w:val="af0"/>
        <w:keepNext/>
        <w:rPr>
          <w:rFonts w:ascii="Times New Roman" w:hAnsi="Times New Roman"/>
          <w:color w:val="auto"/>
          <w:sz w:val="24"/>
          <w:szCs w:val="24"/>
        </w:rPr>
      </w:pPr>
      <w:bookmarkStart w:id="85" w:name="_Ref277686942"/>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54</w:t>
      </w:r>
      <w:r w:rsidR="007D1C9D" w:rsidRPr="00BE5F3B">
        <w:rPr>
          <w:rFonts w:ascii="Times New Roman" w:hAnsi="Times New Roman"/>
          <w:color w:val="auto"/>
          <w:sz w:val="24"/>
          <w:szCs w:val="24"/>
        </w:rPr>
        <w:fldChar w:fldCharType="end"/>
      </w:r>
      <w:bookmarkEnd w:id="85"/>
    </w:p>
    <w:p w:rsidR="00D55D38" w:rsidRPr="00BE5F3B" w:rsidRDefault="00887FF2" w:rsidP="009E3FBD">
      <w:pPr>
        <w:autoSpaceDE w:val="0"/>
        <w:autoSpaceDN w:val="0"/>
        <w:adjustRightInd w:val="0"/>
        <w:spacing w:after="0" w:line="360" w:lineRule="auto"/>
        <w:rPr>
          <w:rFonts w:ascii="Times New Roman" w:hAnsi="Times New Roman"/>
          <w:noProof/>
          <w:sz w:val="24"/>
          <w:szCs w:val="24"/>
          <w:lang w:eastAsia="ru-RU"/>
        </w:rPr>
      </w:pPr>
      <w:r w:rsidRPr="00BE5F3B">
        <w:rPr>
          <w:rFonts w:ascii="Times New Roman" w:hAnsi="Times New Roman"/>
          <w:noProof/>
          <w:sz w:val="24"/>
          <w:szCs w:val="24"/>
          <w:lang w:val="ru-RU" w:eastAsia="ru-RU"/>
        </w:rPr>
        <w:drawing>
          <wp:inline distT="0" distB="0" distL="0" distR="0">
            <wp:extent cx="5228590" cy="2997200"/>
            <wp:effectExtent l="19050" t="0" r="10160" b="0"/>
            <wp:docPr id="51" name="Рисунок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lastRenderedPageBreak/>
        <w:t>Больше всего студентов в 2009-2010 учебном году перевелись на другие факультеты с факультета экономики – 76 студентов, одинаковое количество студентов ушли на другие факультеты из Международного института экономики и финансов и факультета Государственного и муниципального управления (25 студентов).</w:t>
      </w: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Для большей наглядности общая картина этого «броуновского» движения студентов ГУ-ВГЭ в Москве представлена далее (</w:t>
      </w:r>
      <w:fldSimple w:instr=" REF _Ref277687013 \h  \* MERGEFORMAT ">
        <w:r w:rsidR="00485E3E" w:rsidRPr="00BE5F3B">
          <w:rPr>
            <w:rFonts w:ascii="Times New Roman" w:hAnsi="Times New Roman"/>
            <w:sz w:val="24"/>
            <w:szCs w:val="24"/>
            <w:lang w:val="ru-RU"/>
          </w:rPr>
          <w:t xml:space="preserve">Диаграмма </w:t>
        </w:r>
        <w:r w:rsidR="00485E3E" w:rsidRPr="00BE5F3B">
          <w:rPr>
            <w:rFonts w:ascii="Times New Roman" w:hAnsi="Times New Roman"/>
            <w:noProof/>
            <w:sz w:val="24"/>
            <w:szCs w:val="24"/>
            <w:lang w:val="ru-RU"/>
          </w:rPr>
          <w:t>55</w:t>
        </w:r>
      </w:fldSimple>
      <w:r w:rsidRPr="00BE5F3B">
        <w:rPr>
          <w:rFonts w:ascii="Times New Roman" w:hAnsi="Times New Roman"/>
          <w:bCs/>
          <w:sz w:val="24"/>
          <w:szCs w:val="24"/>
          <w:lang w:val="ru-RU" w:eastAsia="ru-RU"/>
        </w:rPr>
        <w:t>):</w:t>
      </w:r>
    </w:p>
    <w:p w:rsidR="00D55D38" w:rsidRPr="00BE5F3B" w:rsidRDefault="00D55D38" w:rsidP="004F2B3D">
      <w:pPr>
        <w:pStyle w:val="af0"/>
        <w:keepNext/>
        <w:jc w:val="both"/>
        <w:rPr>
          <w:rFonts w:ascii="Times New Roman" w:hAnsi="Times New Roman"/>
          <w:color w:val="auto"/>
          <w:sz w:val="24"/>
          <w:szCs w:val="24"/>
        </w:rPr>
      </w:pPr>
      <w:bookmarkStart w:id="86" w:name="_Ref277687013"/>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55</w:t>
      </w:r>
      <w:r w:rsidR="007D1C9D" w:rsidRPr="00BE5F3B">
        <w:rPr>
          <w:rFonts w:ascii="Times New Roman" w:hAnsi="Times New Roman"/>
          <w:color w:val="auto"/>
          <w:sz w:val="24"/>
          <w:szCs w:val="24"/>
        </w:rPr>
        <w:fldChar w:fldCharType="end"/>
      </w:r>
      <w:bookmarkEnd w:id="86"/>
    </w:p>
    <w:p w:rsidR="00D55D38" w:rsidRPr="00BE5F3B" w:rsidRDefault="00887FF2" w:rsidP="00C02F6E">
      <w:pPr>
        <w:autoSpaceDE w:val="0"/>
        <w:autoSpaceDN w:val="0"/>
        <w:adjustRightInd w:val="0"/>
        <w:spacing w:after="0" w:line="360" w:lineRule="auto"/>
        <w:jc w:val="both"/>
        <w:rPr>
          <w:rFonts w:ascii="Times New Roman" w:hAnsi="Times New Roman"/>
          <w:bCs/>
          <w:sz w:val="24"/>
          <w:szCs w:val="24"/>
          <w:lang w:eastAsia="ru-RU"/>
        </w:rPr>
      </w:pPr>
      <w:r w:rsidRPr="00BE5F3B">
        <w:rPr>
          <w:rFonts w:ascii="Times New Roman" w:hAnsi="Times New Roman"/>
          <w:noProof/>
          <w:sz w:val="24"/>
          <w:szCs w:val="24"/>
          <w:lang w:val="ru-RU" w:eastAsia="ru-RU"/>
        </w:rPr>
        <w:drawing>
          <wp:inline distT="0" distB="0" distL="0" distR="0">
            <wp:extent cx="5078730" cy="3587750"/>
            <wp:effectExtent l="19050" t="0" r="7620" b="0"/>
            <wp:docPr id="52"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63"/>
                    <a:srcRect/>
                    <a:stretch>
                      <a:fillRect/>
                    </a:stretch>
                  </pic:blipFill>
                  <pic:spPr bwMode="auto">
                    <a:xfrm>
                      <a:off x="0" y="0"/>
                      <a:ext cx="5078730" cy="3587750"/>
                    </a:xfrm>
                    <a:prstGeom prst="rect">
                      <a:avLst/>
                    </a:prstGeom>
                    <a:noFill/>
                    <a:ln w="9525">
                      <a:noFill/>
                      <a:miter lim="800000"/>
                      <a:headEnd/>
                      <a:tailEnd/>
                    </a:ln>
                  </pic:spPr>
                </pic:pic>
              </a:graphicData>
            </a:graphic>
          </wp:inline>
        </w:drawing>
      </w:r>
    </w:p>
    <w:p w:rsidR="00D55D38" w:rsidRPr="00BE5F3B" w:rsidRDefault="00D55D38" w:rsidP="00C02F6E">
      <w:pPr>
        <w:pStyle w:val="2"/>
        <w:rPr>
          <w:rFonts w:ascii="Times New Roman" w:hAnsi="Times New Roman"/>
          <w:color w:val="auto"/>
          <w:sz w:val="24"/>
          <w:szCs w:val="24"/>
          <w:lang w:val="ru-RU" w:eastAsia="ru-RU"/>
        </w:rPr>
      </w:pPr>
      <w:bookmarkStart w:id="87" w:name="_Toc278461106"/>
      <w:r w:rsidRPr="00BE5F3B">
        <w:rPr>
          <w:rFonts w:ascii="Times New Roman" w:hAnsi="Times New Roman"/>
          <w:color w:val="auto"/>
          <w:sz w:val="24"/>
          <w:szCs w:val="24"/>
          <w:lang w:val="ru-RU" w:eastAsia="ru-RU"/>
        </w:rPr>
        <w:t>Анализ отчислений студентов в порядке перевода в другие учебные заведения</w:t>
      </w:r>
      <w:bookmarkEnd w:id="87"/>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В 2009-2010 учебном году Центр внутреннего мониторинга ГУ-ВШЭ провел анкетирование студентов по вопросу удовлетворенности выбором вуза, факультета, специальности/направления подготовки. В анкетировании приняло участие 1631 студент. </w:t>
      </w:r>
    </w:p>
    <w:p w:rsidR="00D55D38" w:rsidRPr="00BE5F3B" w:rsidRDefault="00D55D38" w:rsidP="00C02F6E">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Результаты анкетирования представлены ниже (</w:t>
      </w:r>
      <w:fldSimple w:instr=" REF _Ref277687072 \h  \* MERGEFORMAT ">
        <w:r w:rsidR="00485E3E" w:rsidRPr="00BE5F3B">
          <w:rPr>
            <w:rFonts w:ascii="Times New Roman" w:hAnsi="Times New Roman"/>
            <w:sz w:val="24"/>
            <w:lang w:val="ru-RU"/>
          </w:rPr>
          <w:t xml:space="preserve">Диаграмма </w:t>
        </w:r>
        <w:r w:rsidR="00485E3E" w:rsidRPr="00BE5F3B">
          <w:rPr>
            <w:rFonts w:ascii="Times New Roman" w:hAnsi="Times New Roman"/>
            <w:noProof/>
            <w:sz w:val="24"/>
            <w:lang w:val="ru-RU"/>
          </w:rPr>
          <w:t>56</w:t>
        </w:r>
      </w:fldSimple>
      <w:r w:rsidRPr="00BE5F3B">
        <w:rPr>
          <w:rFonts w:ascii="Times New Roman" w:hAnsi="Times New Roman"/>
          <w:bCs/>
          <w:sz w:val="24"/>
          <w:szCs w:val="24"/>
          <w:lang w:val="ru-RU" w:eastAsia="ru-RU"/>
        </w:rPr>
        <w:t>):</w:t>
      </w:r>
    </w:p>
    <w:p w:rsidR="00D55D38" w:rsidRPr="00BE5F3B" w:rsidRDefault="00D55D38" w:rsidP="004F2B3D">
      <w:pPr>
        <w:pStyle w:val="af0"/>
        <w:keepNext/>
        <w:rPr>
          <w:rFonts w:ascii="Times New Roman" w:hAnsi="Times New Roman"/>
          <w:color w:val="auto"/>
          <w:sz w:val="24"/>
        </w:rPr>
      </w:pPr>
      <w:bookmarkStart w:id="88" w:name="_Ref277687072"/>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56</w:t>
      </w:r>
      <w:r w:rsidR="007D1C9D" w:rsidRPr="00BE5F3B">
        <w:rPr>
          <w:rFonts w:ascii="Times New Roman" w:hAnsi="Times New Roman"/>
          <w:color w:val="auto"/>
          <w:sz w:val="24"/>
        </w:rPr>
        <w:fldChar w:fldCharType="end"/>
      </w:r>
      <w:bookmarkEnd w:id="88"/>
    </w:p>
    <w:p w:rsidR="00D55D38" w:rsidRPr="00BE5F3B" w:rsidRDefault="00887FF2" w:rsidP="00C02F6E">
      <w:pPr>
        <w:autoSpaceDE w:val="0"/>
        <w:autoSpaceDN w:val="0"/>
        <w:adjustRightInd w:val="0"/>
        <w:spacing w:after="0" w:line="360" w:lineRule="auto"/>
        <w:rPr>
          <w:rFonts w:ascii="Times New Roman" w:hAnsi="Times New Roman"/>
          <w:b/>
          <w:noProof/>
          <w:sz w:val="24"/>
          <w:szCs w:val="24"/>
          <w:lang w:eastAsia="ru-RU"/>
        </w:rPr>
      </w:pPr>
      <w:r w:rsidRPr="00BE5F3B">
        <w:rPr>
          <w:rFonts w:ascii="Times New Roman" w:hAnsi="Times New Roman"/>
          <w:b/>
          <w:noProof/>
          <w:sz w:val="24"/>
          <w:szCs w:val="24"/>
          <w:lang w:val="ru-RU" w:eastAsia="ru-RU"/>
        </w:rPr>
        <w:drawing>
          <wp:inline distT="0" distB="0" distL="0" distR="0">
            <wp:extent cx="5606008" cy="2617736"/>
            <wp:effectExtent l="12204" t="6084" r="7253" b="0"/>
            <wp:docPr id="53" name="Рисунок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55D38" w:rsidRPr="00BE5F3B" w:rsidRDefault="00D55D38" w:rsidP="00C02F6E">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9 % из опрошенных студентов пожалели о своем выборе. Будем надеяться, что именно они  отчислились в 2009-2010 учебном году из ГУ-ВШЭ в порядке перевода в другие высшие учебные </w:t>
      </w:r>
      <w:r w:rsidRPr="00BE5F3B">
        <w:rPr>
          <w:rFonts w:ascii="Times New Roman" w:hAnsi="Times New Roman"/>
          <w:bCs/>
          <w:sz w:val="24"/>
          <w:szCs w:val="24"/>
          <w:lang w:val="ru-RU" w:eastAsia="ru-RU"/>
        </w:rPr>
        <w:t>заведения</w:t>
      </w:r>
      <w:r w:rsidRPr="00BE5F3B">
        <w:rPr>
          <w:rFonts w:ascii="Times New Roman" w:hAnsi="Times New Roman"/>
          <w:noProof/>
          <w:sz w:val="24"/>
          <w:szCs w:val="24"/>
          <w:lang w:val="ru-RU" w:eastAsia="ru-RU"/>
        </w:rPr>
        <w:t xml:space="preserve">. Всего перевелись в другие ВУЗы 121 студент (Москва – 84 студента, Нижний-Новгород – 7, Пермь – 9, Санкт-Петербург – 21). Надо отметить тот факт, что наши филиалы пока включили студентов, которые перевелись в ГУ-ВШЭ (Москва), в группу студентов, «ушедших в другие вузы». </w:t>
      </w:r>
    </w:p>
    <w:p w:rsidR="00D55D38" w:rsidRPr="00BE5F3B" w:rsidRDefault="00D55D38" w:rsidP="007B6BDD">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 Москве, был проведен небольшой анализ студентов ушедших в другие вузы по нескольким признакам:</w:t>
      </w:r>
    </w:p>
    <w:p w:rsidR="00D55D38" w:rsidRPr="00BE5F3B" w:rsidRDefault="00D55D38" w:rsidP="00C02F6E">
      <w:pPr>
        <w:autoSpaceDE w:val="0"/>
        <w:autoSpaceDN w:val="0"/>
        <w:adjustRightInd w:val="0"/>
        <w:spacing w:after="0" w:line="360" w:lineRule="auto"/>
        <w:rPr>
          <w:rFonts w:ascii="Times New Roman" w:hAnsi="Times New Roman"/>
          <w:noProof/>
          <w:sz w:val="24"/>
          <w:szCs w:val="24"/>
          <w:lang w:val="ru-RU" w:eastAsia="ru-RU"/>
        </w:rPr>
      </w:pPr>
      <w:r w:rsidRPr="00BE5F3B">
        <w:rPr>
          <w:rFonts w:ascii="Times New Roman" w:hAnsi="Times New Roman"/>
          <w:i/>
          <w:noProof/>
          <w:sz w:val="24"/>
          <w:szCs w:val="24"/>
          <w:lang w:val="ru-RU" w:eastAsia="ru-RU"/>
        </w:rPr>
        <w:t>По гендерному признаку</w:t>
      </w:r>
      <w:r w:rsidRPr="00BE5F3B">
        <w:rPr>
          <w:rFonts w:ascii="Times New Roman" w:hAnsi="Times New Roman"/>
          <w:noProof/>
          <w:sz w:val="24"/>
          <w:szCs w:val="24"/>
          <w:lang w:val="ru-RU" w:eastAsia="ru-RU"/>
        </w:rPr>
        <w:t xml:space="preserve"> (</w:t>
      </w:r>
      <w:fldSimple w:instr=" REF _Ref277687105 \h  \* MERGEFORMAT ">
        <w:r w:rsidR="00485E3E" w:rsidRPr="00BE5F3B">
          <w:rPr>
            <w:rFonts w:ascii="Times New Roman" w:hAnsi="Times New Roman"/>
            <w:sz w:val="24"/>
            <w:lang w:val="ru-RU"/>
          </w:rPr>
          <w:t xml:space="preserve">Диаграмма </w:t>
        </w:r>
        <w:r w:rsidR="00485E3E" w:rsidRPr="00BE5F3B">
          <w:rPr>
            <w:rFonts w:ascii="Times New Roman" w:hAnsi="Times New Roman"/>
            <w:noProof/>
            <w:sz w:val="24"/>
            <w:lang w:val="ru-RU"/>
          </w:rPr>
          <w:t>57</w:t>
        </w:r>
      </w:fldSimple>
      <w:r w:rsidRPr="00BE5F3B">
        <w:rPr>
          <w:rFonts w:ascii="Times New Roman" w:hAnsi="Times New Roman"/>
          <w:noProof/>
          <w:sz w:val="24"/>
          <w:szCs w:val="24"/>
          <w:lang w:val="ru-RU" w:eastAsia="ru-RU"/>
        </w:rPr>
        <w:t>):</w:t>
      </w:r>
    </w:p>
    <w:p w:rsidR="00D55D38" w:rsidRPr="00BE5F3B" w:rsidRDefault="00D55D38" w:rsidP="00C02F6E">
      <w:pPr>
        <w:autoSpaceDE w:val="0"/>
        <w:autoSpaceDN w:val="0"/>
        <w:adjustRightInd w:val="0"/>
        <w:spacing w:after="0" w:line="360" w:lineRule="auto"/>
        <w:rPr>
          <w:rFonts w:ascii="Times New Roman" w:hAnsi="Times New Roman"/>
          <w:noProof/>
          <w:sz w:val="24"/>
          <w:szCs w:val="24"/>
          <w:lang w:val="ru-RU" w:eastAsia="ru-RU"/>
        </w:rPr>
      </w:pPr>
      <w:r w:rsidRPr="00BE5F3B">
        <w:rPr>
          <w:rFonts w:ascii="Times New Roman" w:hAnsi="Times New Roman"/>
          <w:noProof/>
          <w:sz w:val="24"/>
          <w:szCs w:val="24"/>
          <w:lang w:val="ru-RU" w:eastAsia="ru-RU"/>
        </w:rPr>
        <w:t>Большая часть этих студентов – 66,6 % - юноши, 33,3% - девушки.</w:t>
      </w:r>
    </w:p>
    <w:p w:rsidR="00D55D38" w:rsidRPr="00BE5F3B" w:rsidRDefault="00D55D38" w:rsidP="00256150">
      <w:pPr>
        <w:pStyle w:val="af0"/>
        <w:keepNext/>
        <w:rPr>
          <w:rFonts w:ascii="Times New Roman" w:hAnsi="Times New Roman"/>
          <w:color w:val="auto"/>
          <w:sz w:val="24"/>
        </w:rPr>
      </w:pPr>
      <w:bookmarkStart w:id="89" w:name="_Ref277687105"/>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57</w:t>
      </w:r>
      <w:r w:rsidR="007D1C9D" w:rsidRPr="00BE5F3B">
        <w:rPr>
          <w:rFonts w:ascii="Times New Roman" w:hAnsi="Times New Roman"/>
          <w:color w:val="auto"/>
          <w:sz w:val="24"/>
        </w:rPr>
        <w:fldChar w:fldCharType="end"/>
      </w:r>
      <w:bookmarkEnd w:id="89"/>
      <w:r w:rsidRPr="00BE5F3B">
        <w:rPr>
          <w:rFonts w:ascii="Times New Roman" w:hAnsi="Times New Roman"/>
          <w:color w:val="auto"/>
          <w:sz w:val="24"/>
        </w:rPr>
        <w:t xml:space="preserve"> </w:t>
      </w:r>
      <w:proofErr w:type="spellStart"/>
      <w:r w:rsidRPr="00BE5F3B">
        <w:rPr>
          <w:rFonts w:ascii="Times New Roman" w:hAnsi="Times New Roman"/>
          <w:color w:val="auto"/>
          <w:sz w:val="24"/>
        </w:rPr>
        <w:t>Гендерный</w:t>
      </w:r>
      <w:proofErr w:type="spellEnd"/>
      <w:r w:rsidRPr="00BE5F3B">
        <w:rPr>
          <w:rFonts w:ascii="Times New Roman" w:hAnsi="Times New Roman"/>
          <w:color w:val="auto"/>
          <w:sz w:val="24"/>
        </w:rPr>
        <w:t xml:space="preserve"> анализ студентов, отчисленных из ГУ-ВШЭ в порядке перевода в другие вузы в 2009-2010 учебном году </w:t>
      </w:r>
    </w:p>
    <w:p w:rsidR="00D55D38" w:rsidRPr="00BE5F3B" w:rsidRDefault="00887FF2" w:rsidP="00256150">
      <w:pPr>
        <w:autoSpaceDE w:val="0"/>
        <w:autoSpaceDN w:val="0"/>
        <w:adjustRightInd w:val="0"/>
        <w:spacing w:after="0" w:line="360" w:lineRule="auto"/>
        <w:jc w:val="center"/>
        <w:rPr>
          <w:rFonts w:ascii="Times New Roman" w:hAnsi="Times New Roman"/>
          <w:b/>
          <w:bCs/>
          <w:sz w:val="24"/>
          <w:szCs w:val="24"/>
          <w:lang w:val="ru-RU" w:eastAsia="ru-RU"/>
        </w:rPr>
      </w:pPr>
      <w:r w:rsidRPr="00BE5F3B">
        <w:rPr>
          <w:rFonts w:ascii="Times New Roman" w:hAnsi="Times New Roman"/>
          <w:b/>
          <w:noProof/>
          <w:sz w:val="24"/>
          <w:szCs w:val="24"/>
          <w:lang w:val="ru-RU" w:eastAsia="ru-RU"/>
        </w:rPr>
        <w:drawing>
          <wp:inline distT="0" distB="0" distL="0" distR="0">
            <wp:extent cx="4183237" cy="1472623"/>
            <wp:effectExtent l="12175" t="6114" r="8923" b="2083"/>
            <wp:docPr id="54" name="Рисунок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55D38" w:rsidRPr="00BE5F3B" w:rsidRDefault="00D55D38" w:rsidP="00C02F6E">
      <w:pPr>
        <w:autoSpaceDE w:val="0"/>
        <w:autoSpaceDN w:val="0"/>
        <w:adjustRightInd w:val="0"/>
        <w:spacing w:after="0" w:line="360" w:lineRule="auto"/>
        <w:rPr>
          <w:rFonts w:ascii="Times New Roman" w:hAnsi="Times New Roman"/>
          <w:bCs/>
          <w:sz w:val="24"/>
          <w:szCs w:val="24"/>
          <w:lang w:val="ru-RU" w:eastAsia="ru-RU"/>
        </w:rPr>
      </w:pPr>
      <w:r w:rsidRPr="00BE5F3B">
        <w:rPr>
          <w:rFonts w:ascii="Times New Roman" w:hAnsi="Times New Roman"/>
          <w:bCs/>
          <w:i/>
          <w:sz w:val="24"/>
          <w:szCs w:val="24"/>
          <w:lang w:val="ru-RU" w:eastAsia="ru-RU"/>
        </w:rPr>
        <w:t>По уровню образования и курсу обучения</w:t>
      </w:r>
      <w:r w:rsidRPr="00BE5F3B">
        <w:rPr>
          <w:rFonts w:ascii="Times New Roman" w:hAnsi="Times New Roman"/>
          <w:bCs/>
          <w:sz w:val="24"/>
          <w:szCs w:val="24"/>
          <w:lang w:val="ru-RU" w:eastAsia="ru-RU"/>
        </w:rPr>
        <w:t xml:space="preserve"> (</w:t>
      </w:r>
      <w:fldSimple w:instr=" REF _Ref277687137 \h  \* MERGEFORMAT ">
        <w:r w:rsidR="00485E3E" w:rsidRPr="00BE5F3B">
          <w:rPr>
            <w:rFonts w:ascii="Times New Roman" w:hAnsi="Times New Roman"/>
            <w:sz w:val="24"/>
            <w:lang w:val="ru-RU"/>
          </w:rPr>
          <w:t xml:space="preserve">Диаграмма </w:t>
        </w:r>
        <w:r w:rsidR="00485E3E" w:rsidRPr="00BE5F3B">
          <w:rPr>
            <w:rFonts w:ascii="Times New Roman" w:hAnsi="Times New Roman"/>
            <w:noProof/>
            <w:sz w:val="24"/>
            <w:lang w:val="ru-RU"/>
          </w:rPr>
          <w:t>58</w:t>
        </w:r>
      </w:fldSimple>
      <w:r w:rsidRPr="00BE5F3B">
        <w:rPr>
          <w:rFonts w:ascii="Times New Roman" w:hAnsi="Times New Roman"/>
          <w:bCs/>
          <w:sz w:val="24"/>
          <w:szCs w:val="24"/>
          <w:lang w:val="ru-RU" w:eastAsia="ru-RU"/>
        </w:rPr>
        <w:t>):</w:t>
      </w:r>
    </w:p>
    <w:p w:rsidR="00D55D38" w:rsidRPr="00BE5F3B" w:rsidRDefault="00D55D38" w:rsidP="00C02F6E">
      <w:pPr>
        <w:autoSpaceDE w:val="0"/>
        <w:autoSpaceDN w:val="0"/>
        <w:adjustRightInd w:val="0"/>
        <w:spacing w:after="0" w:line="360" w:lineRule="auto"/>
        <w:rPr>
          <w:rFonts w:ascii="Times New Roman" w:hAnsi="Times New Roman"/>
          <w:bCs/>
          <w:sz w:val="24"/>
          <w:szCs w:val="24"/>
          <w:lang w:val="ru-RU" w:eastAsia="ru-RU"/>
        </w:rPr>
      </w:pPr>
      <w:r w:rsidRPr="00BE5F3B">
        <w:rPr>
          <w:rFonts w:ascii="Times New Roman" w:hAnsi="Times New Roman"/>
          <w:bCs/>
          <w:sz w:val="24"/>
          <w:szCs w:val="24"/>
          <w:lang w:val="ru-RU" w:eastAsia="ru-RU"/>
        </w:rPr>
        <w:t>Больше всего ушедших студентов обучались по направлениям подготовки бакалавров – 50 студентов , 31 студент обучался по специальностям и 3 студента – в магистратуре:</w:t>
      </w:r>
    </w:p>
    <w:p w:rsidR="00D55D38" w:rsidRPr="00BE5F3B" w:rsidRDefault="00D55D38" w:rsidP="00CA2D85">
      <w:pPr>
        <w:pStyle w:val="af0"/>
        <w:keepNext/>
        <w:rPr>
          <w:rFonts w:ascii="Times New Roman" w:hAnsi="Times New Roman"/>
          <w:color w:val="auto"/>
          <w:sz w:val="24"/>
        </w:rPr>
      </w:pPr>
      <w:bookmarkStart w:id="90" w:name="_Ref277687137"/>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58</w:t>
      </w:r>
      <w:r w:rsidR="007D1C9D" w:rsidRPr="00BE5F3B">
        <w:rPr>
          <w:rFonts w:ascii="Times New Roman" w:hAnsi="Times New Roman"/>
          <w:color w:val="auto"/>
          <w:sz w:val="24"/>
        </w:rPr>
        <w:fldChar w:fldCharType="end"/>
      </w:r>
      <w:bookmarkEnd w:id="90"/>
      <w:r w:rsidRPr="00BE5F3B">
        <w:rPr>
          <w:rFonts w:ascii="Times New Roman" w:hAnsi="Times New Roman"/>
          <w:color w:val="auto"/>
          <w:sz w:val="24"/>
        </w:rPr>
        <w:t xml:space="preserve"> Перевод студентов ГУ-ВШЭ в  другие вузы по уровням образования и курсам (кол-во студентов)</w:t>
      </w:r>
    </w:p>
    <w:p w:rsidR="00D55D38" w:rsidRPr="00BE5F3B" w:rsidRDefault="00887FF2" w:rsidP="00C02F6E">
      <w:pPr>
        <w:autoSpaceDE w:val="0"/>
        <w:autoSpaceDN w:val="0"/>
        <w:adjustRightInd w:val="0"/>
        <w:spacing w:after="0" w:line="360" w:lineRule="auto"/>
        <w:rPr>
          <w:rFonts w:ascii="Times New Roman" w:hAnsi="Times New Roman"/>
          <w:bCs/>
          <w:sz w:val="24"/>
          <w:szCs w:val="24"/>
          <w:lang w:eastAsia="ru-RU"/>
        </w:rPr>
      </w:pPr>
      <w:r w:rsidRPr="00BE5F3B">
        <w:rPr>
          <w:rFonts w:ascii="Times New Roman" w:hAnsi="Times New Roman"/>
          <w:noProof/>
          <w:sz w:val="24"/>
          <w:szCs w:val="24"/>
          <w:lang w:val="ru-RU" w:eastAsia="ru-RU"/>
        </w:rPr>
        <w:drawing>
          <wp:inline distT="0" distB="0" distL="0" distR="0">
            <wp:extent cx="5846963" cy="2478662"/>
            <wp:effectExtent l="12185" t="6093" r="5077" b="0"/>
            <wp:docPr id="55" name="Рисунок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55D38" w:rsidRPr="00BE5F3B" w:rsidRDefault="00D55D38" w:rsidP="00C02F6E">
      <w:pPr>
        <w:autoSpaceDE w:val="0"/>
        <w:autoSpaceDN w:val="0"/>
        <w:adjustRightInd w:val="0"/>
        <w:spacing w:after="0" w:line="360" w:lineRule="auto"/>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 Самым «активным» курсом по переводу оказался второй курс. </w:t>
      </w:r>
    </w:p>
    <w:p w:rsidR="00D55D38" w:rsidRPr="00BE5F3B" w:rsidRDefault="00D55D38" w:rsidP="00C02F6E">
      <w:pPr>
        <w:autoSpaceDE w:val="0"/>
        <w:autoSpaceDN w:val="0"/>
        <w:adjustRightInd w:val="0"/>
        <w:spacing w:after="0" w:line="360" w:lineRule="auto"/>
        <w:rPr>
          <w:rFonts w:ascii="Times New Roman" w:hAnsi="Times New Roman"/>
          <w:bCs/>
          <w:sz w:val="24"/>
          <w:szCs w:val="24"/>
          <w:lang w:val="ru-RU" w:eastAsia="ru-RU"/>
        </w:rPr>
      </w:pPr>
      <w:r w:rsidRPr="00BE5F3B">
        <w:rPr>
          <w:rFonts w:ascii="Times New Roman" w:hAnsi="Times New Roman"/>
          <w:bCs/>
          <w:i/>
          <w:sz w:val="24"/>
          <w:szCs w:val="24"/>
          <w:lang w:val="ru-RU" w:eastAsia="ru-RU"/>
        </w:rPr>
        <w:t>По факультетам</w:t>
      </w:r>
      <w:r w:rsidRPr="00BE5F3B">
        <w:rPr>
          <w:rFonts w:ascii="Times New Roman" w:hAnsi="Times New Roman"/>
          <w:bCs/>
          <w:sz w:val="24"/>
          <w:szCs w:val="24"/>
          <w:lang w:val="ru-RU" w:eastAsia="ru-RU"/>
        </w:rPr>
        <w:t xml:space="preserve"> (</w:t>
      </w:r>
      <w:fldSimple w:instr=" REF _Ref277687168 \h  \* MERGEFORMAT ">
        <w:r w:rsidR="00485E3E" w:rsidRPr="00BE5F3B">
          <w:rPr>
            <w:rFonts w:ascii="Times New Roman" w:hAnsi="Times New Roman"/>
            <w:sz w:val="24"/>
            <w:lang w:val="ru-RU"/>
          </w:rPr>
          <w:t xml:space="preserve">Диаграмма </w:t>
        </w:r>
        <w:r w:rsidR="00485E3E" w:rsidRPr="00BE5F3B">
          <w:rPr>
            <w:rFonts w:ascii="Times New Roman" w:hAnsi="Times New Roman"/>
            <w:noProof/>
            <w:sz w:val="24"/>
            <w:lang w:val="ru-RU"/>
          </w:rPr>
          <w:t>59</w:t>
        </w:r>
      </w:fldSimple>
      <w:r w:rsidRPr="00BE5F3B">
        <w:rPr>
          <w:rFonts w:ascii="Times New Roman" w:hAnsi="Times New Roman"/>
          <w:bCs/>
          <w:sz w:val="24"/>
          <w:szCs w:val="24"/>
          <w:lang w:val="ru-RU" w:eastAsia="ru-RU"/>
        </w:rPr>
        <w:t>):</w:t>
      </w:r>
    </w:p>
    <w:p w:rsidR="00D55D38" w:rsidRPr="00BE5F3B" w:rsidRDefault="00D55D38" w:rsidP="004F2B3D">
      <w:pPr>
        <w:pStyle w:val="af0"/>
        <w:keepNext/>
        <w:rPr>
          <w:rFonts w:ascii="Times New Roman" w:hAnsi="Times New Roman"/>
          <w:color w:val="auto"/>
          <w:sz w:val="24"/>
        </w:rPr>
      </w:pPr>
      <w:bookmarkStart w:id="91" w:name="_Ref277687168"/>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59</w:t>
      </w:r>
      <w:r w:rsidR="007D1C9D" w:rsidRPr="00BE5F3B">
        <w:rPr>
          <w:rFonts w:ascii="Times New Roman" w:hAnsi="Times New Roman"/>
          <w:color w:val="auto"/>
          <w:sz w:val="24"/>
        </w:rPr>
        <w:fldChar w:fldCharType="end"/>
      </w:r>
      <w:bookmarkEnd w:id="91"/>
    </w:p>
    <w:p w:rsidR="00D55D38" w:rsidRPr="00BE5F3B" w:rsidRDefault="00887FF2" w:rsidP="00C02F6E">
      <w:pPr>
        <w:autoSpaceDE w:val="0"/>
        <w:autoSpaceDN w:val="0"/>
        <w:adjustRightInd w:val="0"/>
        <w:spacing w:after="0" w:line="360" w:lineRule="auto"/>
        <w:rPr>
          <w:rFonts w:ascii="Times New Roman" w:hAnsi="Times New Roman"/>
          <w:noProof/>
          <w:sz w:val="24"/>
          <w:szCs w:val="24"/>
          <w:lang w:eastAsia="ru-RU"/>
        </w:rPr>
      </w:pPr>
      <w:r w:rsidRPr="00BE5F3B">
        <w:rPr>
          <w:rFonts w:ascii="Times New Roman" w:hAnsi="Times New Roman"/>
          <w:noProof/>
          <w:sz w:val="24"/>
          <w:szCs w:val="24"/>
          <w:lang w:val="ru-RU" w:eastAsia="ru-RU"/>
        </w:rPr>
        <w:drawing>
          <wp:inline distT="0" distB="0" distL="0" distR="0">
            <wp:extent cx="5876521" cy="3253989"/>
            <wp:effectExtent l="12208" t="6101" r="5341" b="0"/>
            <wp:docPr id="56"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55D38" w:rsidRPr="00BE5F3B" w:rsidRDefault="00D55D38" w:rsidP="00C02F6E">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Больше всего - 20 студентов из 84 студентов ушли в другие вузы с факультета прикладной политологии, с факультета  менеджмента- 13 студентов и на третьем месте –МИЭФ – 10 студентов.</w:t>
      </w:r>
    </w:p>
    <w:p w:rsidR="00D55D38" w:rsidRPr="00BE5F3B" w:rsidRDefault="00D55D38" w:rsidP="00C02F6E">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Анализируя вузы, в которые переводятся студенты ГУ-ВШЭ, трудно выделить приоритеты, как по причине массового невведения информации по принимающему вузу в АСАВ, так и по отсутствию явных лидеров в представленной информации. Но, пожалуй, </w:t>
      </w:r>
      <w:r w:rsidRPr="00BE5F3B">
        <w:rPr>
          <w:rFonts w:ascii="Times New Roman" w:hAnsi="Times New Roman"/>
          <w:noProof/>
          <w:sz w:val="24"/>
          <w:szCs w:val="24"/>
          <w:lang w:val="ru-RU" w:eastAsia="ru-RU"/>
        </w:rPr>
        <w:lastRenderedPageBreak/>
        <w:t>несколько чаще, чем другие, фигурируют : По Москве – Академия народного хозяйства (АНХ)  и Российская экономическая академия им.Г.В.Плеханова; по филиалу в Перми – Пермский государственный технический университет.</w:t>
      </w:r>
    </w:p>
    <w:p w:rsidR="00D55D38" w:rsidRPr="00BE5F3B" w:rsidRDefault="00D55D38" w:rsidP="00C02F6E">
      <w:pPr>
        <w:pStyle w:val="2"/>
        <w:rPr>
          <w:rFonts w:ascii="Times New Roman" w:hAnsi="Times New Roman"/>
          <w:color w:val="auto"/>
          <w:sz w:val="24"/>
          <w:szCs w:val="24"/>
          <w:lang w:val="ru-RU" w:eastAsia="ru-RU"/>
        </w:rPr>
      </w:pPr>
      <w:bookmarkStart w:id="92" w:name="_Toc278461107"/>
      <w:r w:rsidRPr="00BE5F3B">
        <w:rPr>
          <w:rFonts w:ascii="Times New Roman" w:hAnsi="Times New Roman"/>
          <w:color w:val="auto"/>
          <w:sz w:val="24"/>
          <w:szCs w:val="24"/>
          <w:lang w:val="ru-RU" w:eastAsia="ru-RU"/>
        </w:rPr>
        <w:t>Динамика и качественные характеристики международной академической мобильности студентов ГУ-ВШЭ</w:t>
      </w:r>
      <w:bookmarkEnd w:id="92"/>
    </w:p>
    <w:p w:rsidR="00D55D38" w:rsidRPr="00BE5F3B" w:rsidRDefault="00D55D38" w:rsidP="00C02F6E">
      <w:pPr>
        <w:pStyle w:val="3"/>
        <w:rPr>
          <w:rFonts w:ascii="Times New Roman" w:hAnsi="Times New Roman"/>
          <w:sz w:val="24"/>
          <w:szCs w:val="24"/>
          <w:lang w:eastAsia="ru-RU"/>
        </w:rPr>
      </w:pPr>
      <w:bookmarkStart w:id="93" w:name="_Toc278461108"/>
      <w:r w:rsidRPr="00BE5F3B">
        <w:rPr>
          <w:rFonts w:ascii="Times New Roman" w:hAnsi="Times New Roman"/>
          <w:sz w:val="24"/>
          <w:szCs w:val="24"/>
          <w:lang w:val="ru-RU" w:eastAsia="ru-RU"/>
        </w:rPr>
        <w:t>Исходящая международная студенческая мобильность</w:t>
      </w:r>
      <w:bookmarkEnd w:id="93"/>
    </w:p>
    <w:p w:rsidR="00D55D38" w:rsidRPr="00BE5F3B" w:rsidRDefault="00D55D38" w:rsidP="00551D70">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 итогам 2009-2010 гг. общее количество студентов ГУ-ВШЭ, направленных на обучение в зарубежные университеты в рамках работы Отдела международных студенческих программ и Французского центра Управления международной академической мобильности составило 80 человек (включая бакалавров и магистров), обучающихся на 8-ми факультетах ГУ-ВШЭ (</w:t>
      </w:r>
      <w:fldSimple w:instr=" REF _Ref277689345 \h  \* MERGEFORMAT ">
        <w:r w:rsidRPr="00BE5F3B">
          <w:rPr>
            <w:rFonts w:ascii="Times New Roman" w:hAnsi="Times New Roman"/>
            <w:sz w:val="24"/>
            <w:szCs w:val="24"/>
            <w:lang w:val="ru-RU"/>
          </w:rPr>
          <w:t xml:space="preserve">Таблица </w:t>
        </w:r>
        <w:r w:rsidRPr="00BE5F3B">
          <w:rPr>
            <w:rFonts w:ascii="Times New Roman" w:hAnsi="Times New Roman"/>
            <w:noProof/>
            <w:sz w:val="24"/>
            <w:szCs w:val="24"/>
            <w:lang w:val="ru-RU"/>
          </w:rPr>
          <w:t>9</w:t>
        </w:r>
      </w:fldSimple>
      <w:r w:rsidRPr="00BE5F3B">
        <w:rPr>
          <w:rFonts w:ascii="Times New Roman" w:hAnsi="Times New Roman"/>
          <w:noProof/>
          <w:sz w:val="24"/>
          <w:szCs w:val="24"/>
          <w:lang w:val="ru-RU" w:eastAsia="ru-RU"/>
        </w:rPr>
        <w:t xml:space="preserve">). </w:t>
      </w:r>
    </w:p>
    <w:p w:rsidR="00D55D38" w:rsidRPr="00BE5F3B" w:rsidRDefault="00D55D38" w:rsidP="004F2B3D">
      <w:pPr>
        <w:pStyle w:val="af0"/>
        <w:keepNext/>
        <w:rPr>
          <w:rFonts w:ascii="Times New Roman" w:hAnsi="Times New Roman"/>
          <w:color w:val="auto"/>
          <w:sz w:val="24"/>
          <w:szCs w:val="24"/>
        </w:rPr>
      </w:pPr>
      <w:bookmarkStart w:id="94" w:name="_Ref277689345"/>
      <w:r w:rsidRPr="00BE5F3B">
        <w:rPr>
          <w:rFonts w:ascii="Times New Roman" w:hAnsi="Times New Roman"/>
          <w:color w:val="auto"/>
          <w:sz w:val="24"/>
          <w:szCs w:val="24"/>
        </w:rPr>
        <w:t xml:space="preserve">Таблица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Таблица \* ARABIC </w:instrText>
      </w:r>
      <w:r w:rsidR="007D1C9D" w:rsidRPr="00BE5F3B">
        <w:rPr>
          <w:rFonts w:ascii="Times New Roman" w:hAnsi="Times New Roman"/>
          <w:color w:val="auto"/>
          <w:sz w:val="24"/>
          <w:szCs w:val="24"/>
        </w:rPr>
        <w:fldChar w:fldCharType="separate"/>
      </w:r>
      <w:r w:rsidRPr="00BE5F3B">
        <w:rPr>
          <w:rFonts w:ascii="Times New Roman" w:hAnsi="Times New Roman"/>
          <w:noProof/>
          <w:color w:val="auto"/>
          <w:sz w:val="24"/>
          <w:szCs w:val="24"/>
        </w:rPr>
        <w:t>9</w:t>
      </w:r>
      <w:r w:rsidR="007D1C9D" w:rsidRPr="00BE5F3B">
        <w:rPr>
          <w:rFonts w:ascii="Times New Roman" w:hAnsi="Times New Roman"/>
          <w:color w:val="auto"/>
          <w:sz w:val="24"/>
          <w:szCs w:val="24"/>
        </w:rPr>
        <w:fldChar w:fldCharType="end"/>
      </w:r>
      <w:bookmarkEnd w:id="94"/>
    </w:p>
    <w:tbl>
      <w:tblPr>
        <w:tblW w:w="10458" w:type="dxa"/>
        <w:jc w:val="center"/>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
        <w:gridCol w:w="3293"/>
        <w:gridCol w:w="1603"/>
        <w:gridCol w:w="1486"/>
        <w:gridCol w:w="1364"/>
        <w:gridCol w:w="2274"/>
      </w:tblGrid>
      <w:tr w:rsidR="00D55D38" w:rsidRPr="00280ECB" w:rsidTr="00F64457">
        <w:trPr>
          <w:trHeight w:val="701"/>
          <w:jc w:val="center"/>
        </w:trPr>
        <w:tc>
          <w:tcPr>
            <w:tcW w:w="438" w:type="dxa"/>
            <w:shd w:val="clear" w:color="auto" w:fill="D9D9D9"/>
            <w:vAlign w:val="center"/>
          </w:tcPr>
          <w:p w:rsidR="00D55D38" w:rsidRPr="00BE5F3B" w:rsidRDefault="00D55D38" w:rsidP="00504544">
            <w:pPr>
              <w:spacing w:after="0" w:line="240" w:lineRule="auto"/>
              <w:jc w:val="center"/>
              <w:rPr>
                <w:rFonts w:ascii="Times New Roman" w:hAnsi="Times New Roman"/>
                <w:b/>
                <w:szCs w:val="16"/>
                <w:lang w:val="ru-RU"/>
              </w:rPr>
            </w:pPr>
          </w:p>
        </w:tc>
        <w:tc>
          <w:tcPr>
            <w:tcW w:w="3293" w:type="dxa"/>
            <w:shd w:val="clear" w:color="auto" w:fill="D9D9D9"/>
            <w:vAlign w:val="center"/>
          </w:tcPr>
          <w:p w:rsidR="00D55D38" w:rsidRPr="00BE5F3B" w:rsidRDefault="00D55D38" w:rsidP="00504544">
            <w:pPr>
              <w:spacing w:after="0" w:line="240" w:lineRule="auto"/>
              <w:jc w:val="center"/>
              <w:rPr>
                <w:rFonts w:ascii="Times New Roman" w:hAnsi="Times New Roman"/>
                <w:b/>
                <w:szCs w:val="16"/>
              </w:rPr>
            </w:pPr>
            <w:r w:rsidRPr="00BE5F3B">
              <w:rPr>
                <w:rFonts w:ascii="Times New Roman" w:hAnsi="Times New Roman"/>
                <w:b/>
                <w:szCs w:val="16"/>
              </w:rPr>
              <w:t>Факультет</w:t>
            </w:r>
          </w:p>
        </w:tc>
        <w:tc>
          <w:tcPr>
            <w:tcW w:w="1603" w:type="dxa"/>
            <w:shd w:val="clear" w:color="auto" w:fill="D9D9D9"/>
            <w:vAlign w:val="center"/>
          </w:tcPr>
          <w:p w:rsidR="00D55D38" w:rsidRPr="00BE5F3B" w:rsidRDefault="00D55D38" w:rsidP="00504544">
            <w:pPr>
              <w:spacing w:after="0" w:line="240" w:lineRule="auto"/>
              <w:jc w:val="center"/>
              <w:rPr>
                <w:rFonts w:ascii="Times New Roman" w:hAnsi="Times New Roman"/>
                <w:b/>
                <w:szCs w:val="16"/>
                <w:lang w:val="ru-RU"/>
              </w:rPr>
            </w:pPr>
            <w:proofErr w:type="spellStart"/>
            <w:r w:rsidRPr="00BE5F3B">
              <w:rPr>
                <w:rFonts w:ascii="Times New Roman" w:hAnsi="Times New Roman"/>
                <w:b/>
                <w:szCs w:val="16"/>
              </w:rPr>
              <w:t>Ко</w:t>
            </w:r>
            <w:r w:rsidRPr="00BE5F3B">
              <w:rPr>
                <w:rFonts w:ascii="Times New Roman" w:hAnsi="Times New Roman"/>
                <w:b/>
                <w:szCs w:val="16"/>
                <w:lang w:val="ru-RU"/>
              </w:rPr>
              <w:t>л-во</w:t>
            </w:r>
            <w:proofErr w:type="spellEnd"/>
            <w:r w:rsidRPr="00BE5F3B">
              <w:rPr>
                <w:rFonts w:ascii="Times New Roman" w:hAnsi="Times New Roman"/>
                <w:b/>
                <w:szCs w:val="16"/>
                <w:lang w:val="ru-RU"/>
              </w:rPr>
              <w:t xml:space="preserve"> </w:t>
            </w:r>
            <w:proofErr w:type="spellStart"/>
            <w:r w:rsidRPr="00BE5F3B">
              <w:rPr>
                <w:rFonts w:ascii="Times New Roman" w:hAnsi="Times New Roman"/>
                <w:b/>
                <w:szCs w:val="16"/>
              </w:rPr>
              <w:t>студентов</w:t>
            </w:r>
            <w:proofErr w:type="spellEnd"/>
            <w:r w:rsidRPr="00BE5F3B">
              <w:rPr>
                <w:rFonts w:ascii="Times New Roman" w:hAnsi="Times New Roman"/>
                <w:b/>
                <w:szCs w:val="16"/>
                <w:lang w:val="ru-RU"/>
              </w:rPr>
              <w:t xml:space="preserve"> бакалавров</w:t>
            </w:r>
          </w:p>
        </w:tc>
        <w:tc>
          <w:tcPr>
            <w:tcW w:w="1486" w:type="dxa"/>
            <w:shd w:val="clear" w:color="auto" w:fill="D9D9D9"/>
            <w:vAlign w:val="center"/>
          </w:tcPr>
          <w:p w:rsidR="00D55D38" w:rsidRPr="00BE5F3B" w:rsidRDefault="00D55D38" w:rsidP="00504544">
            <w:pPr>
              <w:spacing w:after="0" w:line="240" w:lineRule="auto"/>
              <w:jc w:val="center"/>
              <w:rPr>
                <w:rFonts w:ascii="Times New Roman" w:hAnsi="Times New Roman"/>
                <w:b/>
                <w:szCs w:val="16"/>
                <w:lang w:val="ru-RU"/>
              </w:rPr>
            </w:pPr>
            <w:proofErr w:type="spellStart"/>
            <w:r w:rsidRPr="00BE5F3B">
              <w:rPr>
                <w:rFonts w:ascii="Times New Roman" w:hAnsi="Times New Roman"/>
                <w:b/>
                <w:szCs w:val="16"/>
              </w:rPr>
              <w:t>Ко</w:t>
            </w:r>
            <w:r w:rsidRPr="00BE5F3B">
              <w:rPr>
                <w:rFonts w:ascii="Times New Roman" w:hAnsi="Times New Roman"/>
                <w:b/>
                <w:szCs w:val="16"/>
                <w:lang w:val="ru-RU"/>
              </w:rPr>
              <w:t>л-во</w:t>
            </w:r>
            <w:proofErr w:type="spellEnd"/>
            <w:r w:rsidRPr="00BE5F3B">
              <w:rPr>
                <w:rFonts w:ascii="Times New Roman" w:hAnsi="Times New Roman"/>
                <w:b/>
                <w:szCs w:val="16"/>
                <w:lang w:val="ru-RU"/>
              </w:rPr>
              <w:t xml:space="preserve"> </w:t>
            </w:r>
            <w:proofErr w:type="spellStart"/>
            <w:r w:rsidRPr="00BE5F3B">
              <w:rPr>
                <w:rFonts w:ascii="Times New Roman" w:hAnsi="Times New Roman"/>
                <w:b/>
                <w:szCs w:val="16"/>
              </w:rPr>
              <w:t>студентов</w:t>
            </w:r>
            <w:proofErr w:type="spellEnd"/>
            <w:r w:rsidRPr="00BE5F3B">
              <w:rPr>
                <w:rFonts w:ascii="Times New Roman" w:hAnsi="Times New Roman"/>
                <w:b/>
                <w:szCs w:val="16"/>
              </w:rPr>
              <w:t xml:space="preserve"> </w:t>
            </w:r>
            <w:proofErr w:type="spellStart"/>
            <w:r w:rsidRPr="00BE5F3B">
              <w:rPr>
                <w:rFonts w:ascii="Times New Roman" w:hAnsi="Times New Roman"/>
                <w:b/>
                <w:szCs w:val="16"/>
              </w:rPr>
              <w:t>магистр</w:t>
            </w:r>
            <w:r w:rsidRPr="00BE5F3B">
              <w:rPr>
                <w:rFonts w:ascii="Times New Roman" w:hAnsi="Times New Roman"/>
                <w:b/>
                <w:szCs w:val="16"/>
                <w:lang w:val="ru-RU"/>
              </w:rPr>
              <w:t>ов</w:t>
            </w:r>
            <w:proofErr w:type="spellEnd"/>
          </w:p>
        </w:tc>
        <w:tc>
          <w:tcPr>
            <w:tcW w:w="1364" w:type="dxa"/>
            <w:shd w:val="clear" w:color="auto" w:fill="D9D9D9"/>
            <w:vAlign w:val="center"/>
          </w:tcPr>
          <w:p w:rsidR="00D55D38" w:rsidRPr="00BE5F3B" w:rsidRDefault="00D55D38" w:rsidP="00504544">
            <w:pPr>
              <w:spacing w:after="0" w:line="240" w:lineRule="auto"/>
              <w:jc w:val="center"/>
              <w:rPr>
                <w:rFonts w:ascii="Times New Roman" w:hAnsi="Times New Roman"/>
                <w:b/>
                <w:szCs w:val="16"/>
                <w:lang w:val="ru-RU"/>
              </w:rPr>
            </w:pPr>
            <w:r w:rsidRPr="00BE5F3B">
              <w:rPr>
                <w:rFonts w:ascii="Times New Roman" w:hAnsi="Times New Roman"/>
                <w:b/>
                <w:szCs w:val="16"/>
                <w:lang w:val="ru-RU"/>
              </w:rPr>
              <w:t>Всего</w:t>
            </w:r>
          </w:p>
        </w:tc>
        <w:tc>
          <w:tcPr>
            <w:tcW w:w="2274" w:type="dxa"/>
            <w:shd w:val="clear" w:color="auto" w:fill="FBD4B4"/>
            <w:vAlign w:val="center"/>
          </w:tcPr>
          <w:p w:rsidR="00D55D38" w:rsidRPr="00BE5F3B" w:rsidRDefault="00D55D38" w:rsidP="00504544">
            <w:pPr>
              <w:spacing w:after="0" w:line="240" w:lineRule="auto"/>
              <w:jc w:val="center"/>
              <w:rPr>
                <w:rFonts w:ascii="Times New Roman" w:hAnsi="Times New Roman"/>
                <w:b/>
                <w:szCs w:val="16"/>
                <w:lang w:val="ru-RU"/>
              </w:rPr>
            </w:pPr>
            <w:r w:rsidRPr="00BE5F3B">
              <w:rPr>
                <w:rFonts w:ascii="Times New Roman" w:hAnsi="Times New Roman"/>
                <w:b/>
                <w:szCs w:val="16"/>
                <w:lang w:val="ru-RU"/>
              </w:rPr>
              <w:t>Кол-во обучавшихся по программам двойных дипломов</w:t>
            </w:r>
          </w:p>
        </w:tc>
      </w:tr>
      <w:tr w:rsidR="00D55D38" w:rsidRPr="00BE5F3B" w:rsidTr="00F64457">
        <w:trPr>
          <w:jc w:val="center"/>
        </w:trPr>
        <w:tc>
          <w:tcPr>
            <w:tcW w:w="438" w:type="dxa"/>
          </w:tcPr>
          <w:p w:rsidR="00D55D38" w:rsidRPr="00BE5F3B" w:rsidRDefault="00D55D38" w:rsidP="00504544">
            <w:pPr>
              <w:spacing w:after="0" w:line="240" w:lineRule="auto"/>
              <w:jc w:val="right"/>
              <w:rPr>
                <w:rFonts w:ascii="Times New Roman" w:hAnsi="Times New Roman"/>
                <w:szCs w:val="16"/>
              </w:rPr>
            </w:pPr>
            <w:r w:rsidRPr="00BE5F3B">
              <w:rPr>
                <w:rFonts w:ascii="Times New Roman" w:hAnsi="Times New Roman"/>
                <w:szCs w:val="16"/>
              </w:rPr>
              <w:t>1</w:t>
            </w:r>
          </w:p>
        </w:tc>
        <w:tc>
          <w:tcPr>
            <w:tcW w:w="3293" w:type="dxa"/>
          </w:tcPr>
          <w:p w:rsidR="00D55D38" w:rsidRPr="00BE5F3B" w:rsidRDefault="00D55D38" w:rsidP="00504544">
            <w:pPr>
              <w:spacing w:after="0" w:line="240" w:lineRule="auto"/>
              <w:rPr>
                <w:rFonts w:ascii="Times New Roman" w:hAnsi="Times New Roman"/>
                <w:szCs w:val="16"/>
              </w:rPr>
            </w:pPr>
            <w:r w:rsidRPr="00BE5F3B">
              <w:rPr>
                <w:rFonts w:ascii="Times New Roman" w:hAnsi="Times New Roman"/>
                <w:szCs w:val="16"/>
              </w:rPr>
              <w:t>Факультет экономики</w:t>
            </w:r>
          </w:p>
        </w:tc>
        <w:tc>
          <w:tcPr>
            <w:tcW w:w="1603"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lang w:val="ru-RU"/>
              </w:rPr>
              <w:t>3</w:t>
            </w:r>
            <w:r w:rsidRPr="00BE5F3B">
              <w:rPr>
                <w:rFonts w:ascii="Times New Roman" w:hAnsi="Times New Roman"/>
                <w:szCs w:val="16"/>
              </w:rPr>
              <w:t xml:space="preserve">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1486"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12 чел.</w:t>
            </w:r>
          </w:p>
        </w:tc>
        <w:tc>
          <w:tcPr>
            <w:tcW w:w="1364"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lang w:val="ru-RU"/>
              </w:rPr>
              <w:t>15</w:t>
            </w:r>
            <w:r w:rsidRPr="00BE5F3B">
              <w:rPr>
                <w:rFonts w:ascii="Times New Roman" w:hAnsi="Times New Roman"/>
                <w:szCs w:val="16"/>
              </w:rPr>
              <w:t xml:space="preserve">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2274" w:type="dxa"/>
            <w:shd w:val="clear" w:color="auto" w:fill="FBD4B4"/>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12 чел.</w:t>
            </w:r>
          </w:p>
        </w:tc>
      </w:tr>
      <w:tr w:rsidR="00D55D38" w:rsidRPr="00BE5F3B" w:rsidTr="00F64457">
        <w:trPr>
          <w:jc w:val="center"/>
        </w:trPr>
        <w:tc>
          <w:tcPr>
            <w:tcW w:w="438" w:type="dxa"/>
          </w:tcPr>
          <w:p w:rsidR="00D55D38" w:rsidRPr="00BE5F3B" w:rsidRDefault="00D55D38" w:rsidP="00504544">
            <w:pPr>
              <w:spacing w:after="0" w:line="240" w:lineRule="auto"/>
              <w:jc w:val="right"/>
              <w:rPr>
                <w:rFonts w:ascii="Times New Roman" w:hAnsi="Times New Roman"/>
                <w:szCs w:val="16"/>
              </w:rPr>
            </w:pPr>
            <w:r w:rsidRPr="00BE5F3B">
              <w:rPr>
                <w:rFonts w:ascii="Times New Roman" w:hAnsi="Times New Roman"/>
                <w:szCs w:val="16"/>
              </w:rPr>
              <w:t>2</w:t>
            </w:r>
          </w:p>
        </w:tc>
        <w:tc>
          <w:tcPr>
            <w:tcW w:w="3293" w:type="dxa"/>
          </w:tcPr>
          <w:p w:rsidR="00D55D38" w:rsidRPr="00BE5F3B" w:rsidRDefault="00D55D38" w:rsidP="00504544">
            <w:pPr>
              <w:spacing w:after="0" w:line="240" w:lineRule="auto"/>
              <w:rPr>
                <w:rFonts w:ascii="Times New Roman" w:hAnsi="Times New Roman"/>
                <w:szCs w:val="16"/>
              </w:rPr>
            </w:pPr>
            <w:r w:rsidRPr="00BE5F3B">
              <w:rPr>
                <w:rFonts w:ascii="Times New Roman" w:hAnsi="Times New Roman"/>
                <w:szCs w:val="16"/>
              </w:rPr>
              <w:t xml:space="preserve">Факультет </w:t>
            </w:r>
            <w:proofErr w:type="spellStart"/>
            <w:r w:rsidRPr="00BE5F3B">
              <w:rPr>
                <w:rFonts w:ascii="Times New Roman" w:hAnsi="Times New Roman"/>
                <w:szCs w:val="16"/>
              </w:rPr>
              <w:t>прикладной</w:t>
            </w:r>
            <w:proofErr w:type="spellEnd"/>
            <w:r w:rsidRPr="00BE5F3B">
              <w:rPr>
                <w:rFonts w:ascii="Times New Roman" w:hAnsi="Times New Roman"/>
                <w:szCs w:val="16"/>
              </w:rPr>
              <w:t xml:space="preserve"> </w:t>
            </w:r>
            <w:proofErr w:type="spellStart"/>
            <w:r w:rsidRPr="00BE5F3B">
              <w:rPr>
                <w:rFonts w:ascii="Times New Roman" w:hAnsi="Times New Roman"/>
                <w:szCs w:val="16"/>
              </w:rPr>
              <w:t>политологии</w:t>
            </w:r>
            <w:proofErr w:type="spellEnd"/>
          </w:p>
        </w:tc>
        <w:tc>
          <w:tcPr>
            <w:tcW w:w="1603"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rPr>
              <w:t xml:space="preserve">26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1486"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c>
          <w:tcPr>
            <w:tcW w:w="1364"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rPr>
              <w:t xml:space="preserve">26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2274" w:type="dxa"/>
            <w:shd w:val="clear" w:color="auto" w:fill="FBD4B4"/>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 xml:space="preserve">0 </w:t>
            </w:r>
          </w:p>
        </w:tc>
      </w:tr>
      <w:tr w:rsidR="00D55D38" w:rsidRPr="00BE5F3B" w:rsidTr="00F64457">
        <w:trPr>
          <w:jc w:val="center"/>
        </w:trPr>
        <w:tc>
          <w:tcPr>
            <w:tcW w:w="438" w:type="dxa"/>
          </w:tcPr>
          <w:p w:rsidR="00D55D38" w:rsidRPr="00BE5F3B" w:rsidRDefault="00D55D38" w:rsidP="00504544">
            <w:pPr>
              <w:spacing w:after="0" w:line="240" w:lineRule="auto"/>
              <w:jc w:val="right"/>
              <w:rPr>
                <w:rFonts w:ascii="Times New Roman" w:hAnsi="Times New Roman"/>
                <w:szCs w:val="16"/>
              </w:rPr>
            </w:pPr>
            <w:r w:rsidRPr="00BE5F3B">
              <w:rPr>
                <w:rFonts w:ascii="Times New Roman" w:hAnsi="Times New Roman"/>
                <w:szCs w:val="16"/>
              </w:rPr>
              <w:t>3</w:t>
            </w:r>
          </w:p>
        </w:tc>
        <w:tc>
          <w:tcPr>
            <w:tcW w:w="3293" w:type="dxa"/>
          </w:tcPr>
          <w:p w:rsidR="00D55D38" w:rsidRPr="00BE5F3B" w:rsidRDefault="00D55D38" w:rsidP="00504544">
            <w:pPr>
              <w:spacing w:after="0" w:line="240" w:lineRule="auto"/>
              <w:rPr>
                <w:rFonts w:ascii="Times New Roman" w:hAnsi="Times New Roman"/>
                <w:szCs w:val="16"/>
              </w:rPr>
            </w:pPr>
            <w:r w:rsidRPr="00BE5F3B">
              <w:rPr>
                <w:rFonts w:ascii="Times New Roman" w:hAnsi="Times New Roman"/>
                <w:szCs w:val="16"/>
              </w:rPr>
              <w:t>Факультет менеджмента</w:t>
            </w:r>
          </w:p>
        </w:tc>
        <w:tc>
          <w:tcPr>
            <w:tcW w:w="1603"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lang w:val="ru-RU"/>
              </w:rPr>
              <w:t>4</w:t>
            </w:r>
            <w:r w:rsidRPr="00BE5F3B">
              <w:rPr>
                <w:rFonts w:ascii="Times New Roman" w:hAnsi="Times New Roman"/>
                <w:szCs w:val="16"/>
              </w:rPr>
              <w:t xml:space="preserve">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1486" w:type="dxa"/>
          </w:tcPr>
          <w:p w:rsidR="00D55D38" w:rsidRPr="00BE5F3B" w:rsidRDefault="00D55D38" w:rsidP="0048695B">
            <w:pPr>
              <w:spacing w:after="0" w:line="240" w:lineRule="auto"/>
              <w:jc w:val="center"/>
              <w:rPr>
                <w:rFonts w:ascii="Times New Roman" w:hAnsi="Times New Roman"/>
                <w:szCs w:val="16"/>
                <w:lang w:val="ru-RU"/>
              </w:rPr>
            </w:pPr>
            <w:r w:rsidRPr="00BE5F3B">
              <w:rPr>
                <w:rFonts w:ascii="Times New Roman" w:hAnsi="Times New Roman"/>
                <w:szCs w:val="16"/>
                <w:lang w:val="ru-RU"/>
              </w:rPr>
              <w:t>16 чел.</w:t>
            </w:r>
          </w:p>
        </w:tc>
        <w:tc>
          <w:tcPr>
            <w:tcW w:w="1364" w:type="dxa"/>
          </w:tcPr>
          <w:p w:rsidR="00D55D38" w:rsidRPr="00BE5F3B" w:rsidRDefault="00D55D38" w:rsidP="0048695B">
            <w:pPr>
              <w:spacing w:after="0" w:line="240" w:lineRule="auto"/>
              <w:jc w:val="center"/>
              <w:rPr>
                <w:rFonts w:ascii="Times New Roman" w:hAnsi="Times New Roman"/>
                <w:szCs w:val="16"/>
              </w:rPr>
            </w:pPr>
            <w:r w:rsidRPr="00BE5F3B">
              <w:rPr>
                <w:rFonts w:ascii="Times New Roman" w:hAnsi="Times New Roman"/>
                <w:szCs w:val="16"/>
                <w:lang w:val="ru-RU"/>
              </w:rPr>
              <w:t xml:space="preserve">20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2274" w:type="dxa"/>
            <w:shd w:val="clear" w:color="auto" w:fill="FBD4B4"/>
          </w:tcPr>
          <w:p w:rsidR="00D55D38" w:rsidRPr="00BE5F3B" w:rsidRDefault="00D55D38" w:rsidP="0048695B">
            <w:pPr>
              <w:spacing w:after="0" w:line="240" w:lineRule="auto"/>
              <w:jc w:val="center"/>
              <w:rPr>
                <w:rFonts w:ascii="Times New Roman" w:hAnsi="Times New Roman"/>
                <w:szCs w:val="16"/>
                <w:lang w:val="ru-RU"/>
              </w:rPr>
            </w:pPr>
            <w:r w:rsidRPr="00BE5F3B">
              <w:rPr>
                <w:rFonts w:ascii="Times New Roman" w:hAnsi="Times New Roman"/>
                <w:szCs w:val="16"/>
                <w:lang w:val="ru-RU"/>
              </w:rPr>
              <w:t>16 чел.</w:t>
            </w:r>
          </w:p>
        </w:tc>
      </w:tr>
      <w:tr w:rsidR="00D55D38" w:rsidRPr="00BE5F3B" w:rsidTr="00F64457">
        <w:trPr>
          <w:jc w:val="center"/>
        </w:trPr>
        <w:tc>
          <w:tcPr>
            <w:tcW w:w="438" w:type="dxa"/>
          </w:tcPr>
          <w:p w:rsidR="00D55D38" w:rsidRPr="00BE5F3B" w:rsidRDefault="00D55D38" w:rsidP="00504544">
            <w:pPr>
              <w:spacing w:after="0" w:line="240" w:lineRule="auto"/>
              <w:jc w:val="right"/>
              <w:rPr>
                <w:rFonts w:ascii="Times New Roman" w:hAnsi="Times New Roman"/>
                <w:szCs w:val="16"/>
                <w:lang w:val="ru-RU"/>
              </w:rPr>
            </w:pPr>
            <w:r w:rsidRPr="00BE5F3B">
              <w:rPr>
                <w:rFonts w:ascii="Times New Roman" w:hAnsi="Times New Roman"/>
                <w:szCs w:val="16"/>
                <w:lang w:val="ru-RU"/>
              </w:rPr>
              <w:t>4</w:t>
            </w:r>
          </w:p>
        </w:tc>
        <w:tc>
          <w:tcPr>
            <w:tcW w:w="3293" w:type="dxa"/>
          </w:tcPr>
          <w:p w:rsidR="00D55D38" w:rsidRPr="00BE5F3B" w:rsidRDefault="00D55D38" w:rsidP="00504544">
            <w:pPr>
              <w:spacing w:after="0" w:line="240" w:lineRule="auto"/>
              <w:rPr>
                <w:rFonts w:ascii="Times New Roman" w:hAnsi="Times New Roman"/>
                <w:szCs w:val="16"/>
                <w:lang w:val="ru-RU"/>
              </w:rPr>
            </w:pPr>
            <w:r w:rsidRPr="00BE5F3B">
              <w:rPr>
                <w:rFonts w:ascii="Times New Roman" w:hAnsi="Times New Roman"/>
                <w:szCs w:val="16"/>
                <w:lang w:val="ru-RU"/>
              </w:rPr>
              <w:t>Факультет мировой экономики и мировой политики</w:t>
            </w:r>
          </w:p>
        </w:tc>
        <w:tc>
          <w:tcPr>
            <w:tcW w:w="1603"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lang w:val="ru-RU"/>
              </w:rPr>
              <w:t>7</w:t>
            </w:r>
            <w:r w:rsidRPr="00BE5F3B">
              <w:rPr>
                <w:rFonts w:ascii="Times New Roman" w:hAnsi="Times New Roman"/>
                <w:szCs w:val="16"/>
              </w:rPr>
              <w:t xml:space="preserve">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1486"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c>
          <w:tcPr>
            <w:tcW w:w="1364"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lang w:val="ru-RU"/>
              </w:rPr>
              <w:t>7</w:t>
            </w:r>
            <w:r w:rsidRPr="00BE5F3B">
              <w:rPr>
                <w:rFonts w:ascii="Times New Roman" w:hAnsi="Times New Roman"/>
                <w:szCs w:val="16"/>
              </w:rPr>
              <w:t xml:space="preserve">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2274" w:type="dxa"/>
            <w:shd w:val="clear" w:color="auto" w:fill="FBD4B4"/>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r>
      <w:tr w:rsidR="00D55D38" w:rsidRPr="00BE5F3B" w:rsidTr="00F64457">
        <w:trPr>
          <w:jc w:val="center"/>
        </w:trPr>
        <w:tc>
          <w:tcPr>
            <w:tcW w:w="438" w:type="dxa"/>
          </w:tcPr>
          <w:p w:rsidR="00D55D38" w:rsidRPr="00BE5F3B" w:rsidRDefault="00D55D38" w:rsidP="00504544">
            <w:pPr>
              <w:spacing w:after="0" w:line="240" w:lineRule="auto"/>
              <w:jc w:val="right"/>
              <w:rPr>
                <w:rFonts w:ascii="Times New Roman" w:hAnsi="Times New Roman"/>
                <w:szCs w:val="16"/>
                <w:lang w:val="ru-RU"/>
              </w:rPr>
            </w:pPr>
            <w:r w:rsidRPr="00BE5F3B">
              <w:rPr>
                <w:rFonts w:ascii="Times New Roman" w:hAnsi="Times New Roman"/>
                <w:szCs w:val="16"/>
                <w:lang w:val="ru-RU"/>
              </w:rPr>
              <w:t>5</w:t>
            </w:r>
          </w:p>
        </w:tc>
        <w:tc>
          <w:tcPr>
            <w:tcW w:w="3293" w:type="dxa"/>
          </w:tcPr>
          <w:p w:rsidR="00D55D38" w:rsidRPr="00BE5F3B" w:rsidRDefault="00D55D38" w:rsidP="00504544">
            <w:pPr>
              <w:spacing w:after="0" w:line="240" w:lineRule="auto"/>
              <w:rPr>
                <w:rFonts w:ascii="Times New Roman" w:hAnsi="Times New Roman"/>
                <w:szCs w:val="16"/>
              </w:rPr>
            </w:pPr>
            <w:r w:rsidRPr="00BE5F3B">
              <w:rPr>
                <w:rFonts w:ascii="Times New Roman" w:hAnsi="Times New Roman"/>
                <w:szCs w:val="16"/>
              </w:rPr>
              <w:t xml:space="preserve">Факультет </w:t>
            </w:r>
            <w:proofErr w:type="spellStart"/>
            <w:r w:rsidRPr="00BE5F3B">
              <w:rPr>
                <w:rFonts w:ascii="Times New Roman" w:hAnsi="Times New Roman"/>
                <w:szCs w:val="16"/>
              </w:rPr>
              <w:t>социологии</w:t>
            </w:r>
            <w:proofErr w:type="spellEnd"/>
          </w:p>
        </w:tc>
        <w:tc>
          <w:tcPr>
            <w:tcW w:w="1603"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rPr>
              <w:t xml:space="preserve">6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1486"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c>
          <w:tcPr>
            <w:tcW w:w="1364"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rPr>
              <w:t xml:space="preserve">6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2274" w:type="dxa"/>
            <w:shd w:val="clear" w:color="auto" w:fill="FBD4B4"/>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r>
      <w:tr w:rsidR="00D55D38" w:rsidRPr="00BE5F3B" w:rsidTr="00F64457">
        <w:trPr>
          <w:trHeight w:val="186"/>
          <w:jc w:val="center"/>
        </w:trPr>
        <w:tc>
          <w:tcPr>
            <w:tcW w:w="438" w:type="dxa"/>
          </w:tcPr>
          <w:p w:rsidR="00D55D38" w:rsidRPr="00BE5F3B" w:rsidRDefault="00D55D38" w:rsidP="00504544">
            <w:pPr>
              <w:spacing w:after="0" w:line="240" w:lineRule="auto"/>
              <w:jc w:val="right"/>
              <w:rPr>
                <w:rFonts w:ascii="Times New Roman" w:hAnsi="Times New Roman"/>
                <w:szCs w:val="16"/>
                <w:lang w:val="ru-RU"/>
              </w:rPr>
            </w:pPr>
            <w:r w:rsidRPr="00BE5F3B">
              <w:rPr>
                <w:rFonts w:ascii="Times New Roman" w:hAnsi="Times New Roman"/>
                <w:szCs w:val="16"/>
                <w:lang w:val="ru-RU"/>
              </w:rPr>
              <w:t>6</w:t>
            </w:r>
          </w:p>
        </w:tc>
        <w:tc>
          <w:tcPr>
            <w:tcW w:w="3293" w:type="dxa"/>
          </w:tcPr>
          <w:p w:rsidR="00D55D38" w:rsidRPr="00BE5F3B" w:rsidRDefault="00D55D38" w:rsidP="00504544">
            <w:pPr>
              <w:spacing w:after="0" w:line="240" w:lineRule="auto"/>
              <w:rPr>
                <w:rFonts w:ascii="Times New Roman" w:hAnsi="Times New Roman"/>
                <w:szCs w:val="16"/>
              </w:rPr>
            </w:pPr>
            <w:r w:rsidRPr="00BE5F3B">
              <w:rPr>
                <w:rFonts w:ascii="Times New Roman" w:hAnsi="Times New Roman"/>
                <w:szCs w:val="16"/>
              </w:rPr>
              <w:t xml:space="preserve">Факультет </w:t>
            </w:r>
            <w:proofErr w:type="spellStart"/>
            <w:r w:rsidRPr="00BE5F3B">
              <w:rPr>
                <w:rFonts w:ascii="Times New Roman" w:hAnsi="Times New Roman"/>
                <w:szCs w:val="16"/>
              </w:rPr>
              <w:t>права</w:t>
            </w:r>
            <w:proofErr w:type="spellEnd"/>
          </w:p>
        </w:tc>
        <w:tc>
          <w:tcPr>
            <w:tcW w:w="1603"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lang w:val="ru-RU"/>
              </w:rPr>
              <w:t>1</w:t>
            </w:r>
            <w:r w:rsidRPr="00BE5F3B">
              <w:rPr>
                <w:rFonts w:ascii="Times New Roman" w:hAnsi="Times New Roman"/>
                <w:szCs w:val="16"/>
              </w:rPr>
              <w:t xml:space="preserve">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1486"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2 чел.</w:t>
            </w:r>
          </w:p>
        </w:tc>
        <w:tc>
          <w:tcPr>
            <w:tcW w:w="1364"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rPr>
              <w:t xml:space="preserve">3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2274" w:type="dxa"/>
            <w:shd w:val="clear" w:color="auto" w:fill="FBD4B4"/>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2 чел.</w:t>
            </w:r>
          </w:p>
        </w:tc>
      </w:tr>
      <w:tr w:rsidR="00D55D38" w:rsidRPr="00BE5F3B" w:rsidTr="00F64457">
        <w:trPr>
          <w:jc w:val="center"/>
        </w:trPr>
        <w:tc>
          <w:tcPr>
            <w:tcW w:w="438" w:type="dxa"/>
          </w:tcPr>
          <w:p w:rsidR="00D55D38" w:rsidRPr="00BE5F3B" w:rsidRDefault="00D55D38" w:rsidP="00504544">
            <w:pPr>
              <w:spacing w:after="0" w:line="240" w:lineRule="auto"/>
              <w:jc w:val="right"/>
              <w:rPr>
                <w:rFonts w:ascii="Times New Roman" w:hAnsi="Times New Roman"/>
                <w:szCs w:val="16"/>
                <w:lang w:val="ru-RU"/>
              </w:rPr>
            </w:pPr>
            <w:r w:rsidRPr="00BE5F3B">
              <w:rPr>
                <w:rFonts w:ascii="Times New Roman" w:hAnsi="Times New Roman"/>
                <w:szCs w:val="16"/>
                <w:lang w:val="ru-RU"/>
              </w:rPr>
              <w:t>7</w:t>
            </w:r>
          </w:p>
        </w:tc>
        <w:tc>
          <w:tcPr>
            <w:tcW w:w="3293" w:type="dxa"/>
          </w:tcPr>
          <w:p w:rsidR="00D55D38" w:rsidRPr="00BE5F3B" w:rsidRDefault="00D55D38" w:rsidP="00504544">
            <w:pPr>
              <w:spacing w:after="0" w:line="240" w:lineRule="auto"/>
              <w:rPr>
                <w:rFonts w:ascii="Times New Roman" w:hAnsi="Times New Roman"/>
                <w:szCs w:val="16"/>
              </w:rPr>
            </w:pPr>
            <w:r w:rsidRPr="00BE5F3B">
              <w:rPr>
                <w:rFonts w:ascii="Times New Roman" w:hAnsi="Times New Roman"/>
                <w:szCs w:val="16"/>
              </w:rPr>
              <w:t xml:space="preserve">Факультет </w:t>
            </w:r>
            <w:proofErr w:type="spellStart"/>
            <w:r w:rsidRPr="00BE5F3B">
              <w:rPr>
                <w:rFonts w:ascii="Times New Roman" w:hAnsi="Times New Roman"/>
                <w:szCs w:val="16"/>
              </w:rPr>
              <w:t>бизнес-информатики</w:t>
            </w:r>
            <w:proofErr w:type="spellEnd"/>
          </w:p>
        </w:tc>
        <w:tc>
          <w:tcPr>
            <w:tcW w:w="1603"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rPr>
              <w:t xml:space="preserve">2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1486"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c>
          <w:tcPr>
            <w:tcW w:w="1364" w:type="dxa"/>
          </w:tcPr>
          <w:p w:rsidR="00D55D38" w:rsidRPr="00BE5F3B" w:rsidRDefault="00D55D38" w:rsidP="00504544">
            <w:pPr>
              <w:spacing w:after="0" w:line="240" w:lineRule="auto"/>
              <w:jc w:val="center"/>
              <w:rPr>
                <w:rFonts w:ascii="Times New Roman" w:hAnsi="Times New Roman"/>
                <w:szCs w:val="16"/>
              </w:rPr>
            </w:pPr>
            <w:r w:rsidRPr="00BE5F3B">
              <w:rPr>
                <w:rFonts w:ascii="Times New Roman" w:hAnsi="Times New Roman"/>
                <w:szCs w:val="16"/>
              </w:rPr>
              <w:t xml:space="preserve">2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2274" w:type="dxa"/>
            <w:shd w:val="clear" w:color="auto" w:fill="FBD4B4"/>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r>
      <w:tr w:rsidR="00D55D38" w:rsidRPr="00BE5F3B" w:rsidTr="00F64457">
        <w:trPr>
          <w:jc w:val="center"/>
        </w:trPr>
        <w:tc>
          <w:tcPr>
            <w:tcW w:w="438" w:type="dxa"/>
          </w:tcPr>
          <w:p w:rsidR="00D55D38" w:rsidRPr="00BE5F3B" w:rsidRDefault="00D55D38" w:rsidP="00504544">
            <w:pPr>
              <w:spacing w:after="0" w:line="240" w:lineRule="auto"/>
              <w:jc w:val="right"/>
              <w:rPr>
                <w:rFonts w:ascii="Times New Roman" w:hAnsi="Times New Roman"/>
                <w:szCs w:val="16"/>
                <w:lang w:val="ru-RU"/>
              </w:rPr>
            </w:pPr>
            <w:r w:rsidRPr="00BE5F3B">
              <w:rPr>
                <w:rFonts w:ascii="Times New Roman" w:hAnsi="Times New Roman"/>
                <w:szCs w:val="16"/>
                <w:lang w:val="ru-RU"/>
              </w:rPr>
              <w:t>8</w:t>
            </w:r>
          </w:p>
        </w:tc>
        <w:tc>
          <w:tcPr>
            <w:tcW w:w="3293" w:type="dxa"/>
          </w:tcPr>
          <w:p w:rsidR="00D55D38" w:rsidRPr="00BE5F3B" w:rsidRDefault="00D55D38" w:rsidP="00504544">
            <w:pPr>
              <w:spacing w:after="0" w:line="240" w:lineRule="auto"/>
              <w:rPr>
                <w:rFonts w:ascii="Times New Roman" w:hAnsi="Times New Roman"/>
                <w:szCs w:val="16"/>
              </w:rPr>
            </w:pPr>
            <w:r w:rsidRPr="00BE5F3B">
              <w:rPr>
                <w:rFonts w:ascii="Times New Roman" w:hAnsi="Times New Roman"/>
                <w:szCs w:val="16"/>
              </w:rPr>
              <w:t xml:space="preserve">Факультет </w:t>
            </w:r>
            <w:proofErr w:type="spellStart"/>
            <w:r w:rsidRPr="00BE5F3B">
              <w:rPr>
                <w:rFonts w:ascii="Times New Roman" w:hAnsi="Times New Roman"/>
                <w:szCs w:val="16"/>
              </w:rPr>
              <w:t>психологии</w:t>
            </w:r>
            <w:proofErr w:type="spellEnd"/>
          </w:p>
        </w:tc>
        <w:tc>
          <w:tcPr>
            <w:tcW w:w="1603"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c>
          <w:tcPr>
            <w:tcW w:w="1486"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rPr>
              <w:t xml:space="preserve">1 </w:t>
            </w:r>
            <w:proofErr w:type="spellStart"/>
            <w:r w:rsidRPr="00BE5F3B">
              <w:rPr>
                <w:rFonts w:ascii="Times New Roman" w:hAnsi="Times New Roman"/>
                <w:szCs w:val="16"/>
              </w:rPr>
              <w:t>чел</w:t>
            </w:r>
            <w:proofErr w:type="spellEnd"/>
            <w:r w:rsidRPr="00BE5F3B">
              <w:rPr>
                <w:rFonts w:ascii="Times New Roman" w:hAnsi="Times New Roman"/>
                <w:szCs w:val="16"/>
              </w:rPr>
              <w:t>.</w:t>
            </w:r>
          </w:p>
        </w:tc>
        <w:tc>
          <w:tcPr>
            <w:tcW w:w="1364" w:type="dxa"/>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1 чел.</w:t>
            </w:r>
          </w:p>
        </w:tc>
        <w:tc>
          <w:tcPr>
            <w:tcW w:w="2274" w:type="dxa"/>
            <w:shd w:val="clear" w:color="auto" w:fill="FBD4B4"/>
          </w:tcPr>
          <w:p w:rsidR="00D55D38" w:rsidRPr="00BE5F3B" w:rsidRDefault="00D55D38" w:rsidP="00504544">
            <w:pPr>
              <w:spacing w:after="0" w:line="240" w:lineRule="auto"/>
              <w:jc w:val="center"/>
              <w:rPr>
                <w:rFonts w:ascii="Times New Roman" w:hAnsi="Times New Roman"/>
                <w:szCs w:val="16"/>
                <w:lang w:val="ru-RU"/>
              </w:rPr>
            </w:pPr>
            <w:r w:rsidRPr="00BE5F3B">
              <w:rPr>
                <w:rFonts w:ascii="Times New Roman" w:hAnsi="Times New Roman"/>
                <w:szCs w:val="16"/>
                <w:lang w:val="ru-RU"/>
              </w:rPr>
              <w:t>0</w:t>
            </w:r>
          </w:p>
        </w:tc>
      </w:tr>
      <w:tr w:rsidR="00D55D38" w:rsidRPr="00BE5F3B" w:rsidTr="00F64457">
        <w:trPr>
          <w:trHeight w:val="144"/>
          <w:jc w:val="center"/>
        </w:trPr>
        <w:tc>
          <w:tcPr>
            <w:tcW w:w="438" w:type="dxa"/>
            <w:shd w:val="clear" w:color="auto" w:fill="D9D9D9"/>
          </w:tcPr>
          <w:p w:rsidR="00D55D38" w:rsidRPr="00BE5F3B" w:rsidRDefault="00D55D38" w:rsidP="00504544">
            <w:pPr>
              <w:spacing w:after="0" w:line="240" w:lineRule="auto"/>
              <w:rPr>
                <w:rFonts w:ascii="Times New Roman" w:hAnsi="Times New Roman"/>
                <w:b/>
                <w:szCs w:val="16"/>
              </w:rPr>
            </w:pPr>
          </w:p>
        </w:tc>
        <w:tc>
          <w:tcPr>
            <w:tcW w:w="3293" w:type="dxa"/>
            <w:shd w:val="clear" w:color="auto" w:fill="D9D9D9"/>
          </w:tcPr>
          <w:p w:rsidR="00D55D38" w:rsidRPr="00BE5F3B" w:rsidRDefault="00D55D38" w:rsidP="00504544">
            <w:pPr>
              <w:spacing w:after="0" w:line="240" w:lineRule="auto"/>
              <w:rPr>
                <w:rFonts w:ascii="Times New Roman" w:hAnsi="Times New Roman"/>
                <w:b/>
                <w:szCs w:val="16"/>
              </w:rPr>
            </w:pPr>
            <w:r w:rsidRPr="00BE5F3B">
              <w:rPr>
                <w:rFonts w:ascii="Times New Roman" w:hAnsi="Times New Roman"/>
                <w:b/>
                <w:szCs w:val="16"/>
              </w:rPr>
              <w:t>ИТОГО</w:t>
            </w:r>
          </w:p>
        </w:tc>
        <w:tc>
          <w:tcPr>
            <w:tcW w:w="1603" w:type="dxa"/>
            <w:shd w:val="clear" w:color="auto" w:fill="D9D9D9"/>
          </w:tcPr>
          <w:p w:rsidR="00D55D38" w:rsidRPr="00BE5F3B" w:rsidRDefault="00D55D38" w:rsidP="00504544">
            <w:pPr>
              <w:spacing w:after="0" w:line="240" w:lineRule="auto"/>
              <w:jc w:val="center"/>
              <w:rPr>
                <w:rFonts w:ascii="Times New Roman" w:hAnsi="Times New Roman"/>
                <w:b/>
                <w:szCs w:val="16"/>
                <w:lang w:val="ru-RU"/>
              </w:rPr>
            </w:pPr>
            <w:r w:rsidRPr="00BE5F3B">
              <w:rPr>
                <w:rFonts w:ascii="Times New Roman" w:hAnsi="Times New Roman"/>
                <w:b/>
                <w:szCs w:val="16"/>
                <w:lang w:val="ru-RU"/>
              </w:rPr>
              <w:t>49 чел.</w:t>
            </w:r>
          </w:p>
        </w:tc>
        <w:tc>
          <w:tcPr>
            <w:tcW w:w="1486" w:type="dxa"/>
            <w:shd w:val="clear" w:color="auto" w:fill="D9D9D9"/>
          </w:tcPr>
          <w:p w:rsidR="00D55D38" w:rsidRPr="00BE5F3B" w:rsidRDefault="00D55D38" w:rsidP="00504544">
            <w:pPr>
              <w:spacing w:after="0" w:line="240" w:lineRule="auto"/>
              <w:jc w:val="center"/>
              <w:rPr>
                <w:rFonts w:ascii="Times New Roman" w:hAnsi="Times New Roman"/>
                <w:b/>
                <w:szCs w:val="16"/>
                <w:lang w:val="ru-RU"/>
              </w:rPr>
            </w:pPr>
            <w:r w:rsidRPr="00BE5F3B">
              <w:rPr>
                <w:rFonts w:ascii="Times New Roman" w:hAnsi="Times New Roman"/>
                <w:b/>
                <w:szCs w:val="16"/>
                <w:lang w:val="ru-RU"/>
              </w:rPr>
              <w:t>31 чел.</w:t>
            </w:r>
          </w:p>
        </w:tc>
        <w:tc>
          <w:tcPr>
            <w:tcW w:w="1364" w:type="dxa"/>
            <w:shd w:val="clear" w:color="auto" w:fill="D9D9D9"/>
          </w:tcPr>
          <w:p w:rsidR="00D55D38" w:rsidRPr="00BE5F3B" w:rsidRDefault="00D55D38" w:rsidP="00504544">
            <w:pPr>
              <w:spacing w:after="0" w:line="240" w:lineRule="auto"/>
              <w:jc w:val="center"/>
              <w:rPr>
                <w:rFonts w:ascii="Times New Roman" w:hAnsi="Times New Roman"/>
                <w:b/>
                <w:szCs w:val="16"/>
                <w:lang w:val="ru-RU"/>
              </w:rPr>
            </w:pPr>
            <w:r w:rsidRPr="00BE5F3B">
              <w:rPr>
                <w:rFonts w:ascii="Times New Roman" w:hAnsi="Times New Roman"/>
                <w:b/>
                <w:szCs w:val="16"/>
                <w:lang w:val="ru-RU"/>
              </w:rPr>
              <w:t>80 чел.</w:t>
            </w:r>
          </w:p>
        </w:tc>
        <w:tc>
          <w:tcPr>
            <w:tcW w:w="2274" w:type="dxa"/>
            <w:shd w:val="clear" w:color="auto" w:fill="FBD4B4"/>
          </w:tcPr>
          <w:p w:rsidR="00D55D38" w:rsidRPr="00BE5F3B" w:rsidRDefault="00D55D38" w:rsidP="00504544">
            <w:pPr>
              <w:spacing w:after="0" w:line="240" w:lineRule="auto"/>
              <w:jc w:val="center"/>
              <w:rPr>
                <w:rFonts w:ascii="Times New Roman" w:hAnsi="Times New Roman"/>
                <w:b/>
                <w:szCs w:val="16"/>
                <w:lang w:val="ru-RU"/>
              </w:rPr>
            </w:pPr>
            <w:r w:rsidRPr="00BE5F3B">
              <w:rPr>
                <w:rFonts w:ascii="Times New Roman" w:hAnsi="Times New Roman"/>
                <w:b/>
                <w:szCs w:val="16"/>
                <w:lang w:val="ru-RU"/>
              </w:rPr>
              <w:t>32 чел.</w:t>
            </w:r>
          </w:p>
        </w:tc>
      </w:tr>
    </w:tbl>
    <w:p w:rsidR="00D55D38" w:rsidRPr="00BE5F3B" w:rsidRDefault="00D55D38" w:rsidP="00F62D9C">
      <w:pPr>
        <w:pStyle w:val="af0"/>
        <w:rPr>
          <w:rFonts w:ascii="Times New Roman" w:hAnsi="Times New Roman"/>
          <w:color w:val="auto"/>
          <w:sz w:val="24"/>
          <w:szCs w:val="24"/>
        </w:rPr>
      </w:pPr>
    </w:p>
    <w:p w:rsidR="00D55D38" w:rsidRPr="00BE5F3B" w:rsidRDefault="00D55D38" w:rsidP="00FC0DEA">
      <w:pPr>
        <w:autoSpaceDE w:val="0"/>
        <w:autoSpaceDN w:val="0"/>
        <w:adjustRightInd w:val="0"/>
        <w:spacing w:after="0" w:line="360" w:lineRule="auto"/>
        <w:jc w:val="both"/>
        <w:rPr>
          <w:rFonts w:ascii="Times New Roman" w:hAnsi="Times New Roman"/>
          <w:noProof/>
          <w:sz w:val="24"/>
          <w:szCs w:val="24"/>
          <w:lang w:val="ru-RU" w:eastAsia="ru-RU"/>
        </w:rPr>
      </w:pPr>
      <w:proofErr w:type="gramStart"/>
      <w:r w:rsidRPr="00BE5F3B">
        <w:rPr>
          <w:rFonts w:ascii="Times New Roman" w:hAnsi="Times New Roman"/>
          <w:noProof/>
          <w:sz w:val="24"/>
          <w:szCs w:val="24"/>
          <w:lang w:val="ru-RU" w:eastAsia="ru-RU"/>
        </w:rPr>
        <w:t>Наибольшее количество студентов на обучения в зарубежные университеты направил факультет прикладной политологии (26 чел.), на втором месте факультет менеджмента (20 человек, на третьем факультет экономики (15 чел.).</w:t>
      </w:r>
      <w:proofErr w:type="gramEnd"/>
      <w:r w:rsidRPr="00BE5F3B">
        <w:rPr>
          <w:rFonts w:ascii="Times New Roman" w:hAnsi="Times New Roman"/>
          <w:noProof/>
          <w:sz w:val="24"/>
          <w:szCs w:val="24"/>
          <w:lang w:val="ru-RU" w:eastAsia="ru-RU"/>
        </w:rPr>
        <w:t xml:space="preserve">  В целом, на обучение в зарубежные университеты чаще уезжали студенты – бакалавры (49 чел.), однако студенты-магистры также дали соотносимо высокие показатели (31 чел.).  Наибольшее количество бакалавров на обучение в зарубежные вузы отправил факультет прикладной политологии (26 чел), наибольшее количество студентов-магистров – факультет менеджмента (16 чел.). </w:t>
      </w:r>
    </w:p>
    <w:p w:rsidR="00D55D38" w:rsidRPr="00BE5F3B" w:rsidRDefault="00D55D38" w:rsidP="00FC0DEA">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Из 80 студентов, направленных на обучение в зарубежные университеты, 32 человек обучались по программам двойных диломов (студенты факультета экономики и менеджмента, социологии и права). В целом, большинство студентов (60%) обучались в рамках программ обмена.</w:t>
      </w:r>
    </w:p>
    <w:p w:rsidR="00D55D38" w:rsidRPr="00BE5F3B" w:rsidRDefault="007D1C9D" w:rsidP="00551D70">
      <w:pPr>
        <w:autoSpaceDE w:val="0"/>
        <w:autoSpaceDN w:val="0"/>
        <w:adjustRightInd w:val="0"/>
        <w:spacing w:after="0" w:line="360" w:lineRule="auto"/>
        <w:jc w:val="both"/>
        <w:rPr>
          <w:rFonts w:ascii="Times New Roman" w:hAnsi="Times New Roman"/>
          <w:noProof/>
          <w:sz w:val="24"/>
          <w:szCs w:val="24"/>
          <w:lang w:val="ru-RU" w:eastAsia="ru-RU"/>
        </w:rPr>
      </w:pPr>
      <w:r w:rsidRPr="007D1C9D">
        <w:rPr>
          <w:noProof/>
          <w:lang w:val="ru-RU" w:eastAsia="ru-RU"/>
        </w:rPr>
        <w:lastRenderedPageBreak/>
        <w:pict>
          <v:shape id="_x0000_s1030" type="#_x0000_t202" style="position:absolute;left:0;text-align:left;margin-left:-30.2pt;margin-top:1.3pt;width:525.1pt;height:57pt;z-index:251658240" stroked="f">
            <v:textbox style="mso-next-textbox:#_x0000_s1030" inset="0,0,0,0">
              <w:txbxContent>
                <w:p w:rsidR="000D65CB" w:rsidRPr="008570D5" w:rsidRDefault="000D65CB" w:rsidP="008570D5">
                  <w:pPr>
                    <w:pStyle w:val="af0"/>
                    <w:rPr>
                      <w:sz w:val="24"/>
                    </w:rPr>
                  </w:pPr>
                  <w:r w:rsidRPr="008570D5">
                    <w:rPr>
                      <w:sz w:val="24"/>
                    </w:rPr>
                    <w:t xml:space="preserve">Диаграмма </w:t>
                  </w:r>
                  <w:r w:rsidR="007D1C9D" w:rsidRPr="008570D5">
                    <w:rPr>
                      <w:sz w:val="24"/>
                    </w:rPr>
                    <w:fldChar w:fldCharType="begin"/>
                  </w:r>
                  <w:r w:rsidRPr="008570D5">
                    <w:rPr>
                      <w:sz w:val="24"/>
                    </w:rPr>
                    <w:instrText xml:space="preserve"> SEQ Диаграмма \* ARABIC </w:instrText>
                  </w:r>
                  <w:r w:rsidR="007D1C9D" w:rsidRPr="008570D5">
                    <w:rPr>
                      <w:sz w:val="24"/>
                    </w:rPr>
                    <w:fldChar w:fldCharType="separate"/>
                  </w:r>
                  <w:r>
                    <w:rPr>
                      <w:noProof/>
                      <w:sz w:val="24"/>
                    </w:rPr>
                    <w:t>60</w:t>
                  </w:r>
                  <w:r w:rsidR="007D1C9D" w:rsidRPr="008570D5">
                    <w:rPr>
                      <w:sz w:val="24"/>
                    </w:rPr>
                    <w:fldChar w:fldCharType="end"/>
                  </w:r>
                  <w:r>
                    <w:rPr>
                      <w:sz w:val="24"/>
                    </w:rPr>
                    <w:t xml:space="preserve"> </w:t>
                  </w:r>
                  <w:r w:rsidRPr="00FF064C">
                    <w:rPr>
                      <w:b w:val="0"/>
                      <w:sz w:val="24"/>
                      <w:szCs w:val="24"/>
                    </w:rPr>
                    <w:t xml:space="preserve">Количество студентов, обучающихся по программам двойных дипломов и (или) направленных на обучение в зарубежные вузы в рамках международного обмена в 2009/2010 </w:t>
                  </w:r>
                  <w:r w:rsidRPr="00CA2D85">
                    <w:rPr>
                      <w:b w:val="0"/>
                      <w:sz w:val="24"/>
                      <w:szCs w:val="24"/>
                    </w:rPr>
                    <w:t>учебном году</w:t>
                  </w:r>
                  <w:r w:rsidRPr="008570D5">
                    <w:rPr>
                      <w:sz w:val="24"/>
                      <w:szCs w:val="24"/>
                    </w:rPr>
                    <w:t xml:space="preserve"> </w:t>
                  </w:r>
                  <w:r w:rsidRPr="00FF064C">
                    <w:rPr>
                      <w:b w:val="0"/>
                      <w:sz w:val="24"/>
                      <w:szCs w:val="24"/>
                    </w:rPr>
                    <w:t>(соотношение по бакалаврам/магистрам, а также участникам программ двойных дипломов)</w:t>
                  </w:r>
                </w:p>
                <w:p w:rsidR="000D65CB" w:rsidRPr="008570D5" w:rsidRDefault="000D65CB" w:rsidP="008570D5">
                  <w:pPr>
                    <w:pStyle w:val="af0"/>
                    <w:rPr>
                      <w:noProof/>
                      <w:sz w:val="24"/>
                      <w:szCs w:val="24"/>
                    </w:rPr>
                  </w:pPr>
                </w:p>
              </w:txbxContent>
            </v:textbox>
          </v:shape>
        </w:pict>
      </w:r>
      <w:r w:rsidR="00887FF2" w:rsidRPr="00BE5F3B">
        <w:rPr>
          <w:noProof/>
          <w:lang w:val="ru-RU" w:eastAsia="ru-RU"/>
        </w:rPr>
        <w:drawing>
          <wp:anchor distT="0" distB="0" distL="114300" distR="114300" simplePos="0" relativeHeight="251654144" behindDoc="0" locked="0" layoutInCell="1" allowOverlap="1">
            <wp:simplePos x="0" y="0"/>
            <wp:positionH relativeFrom="column">
              <wp:posOffset>-196088</wp:posOffset>
            </wp:positionH>
            <wp:positionV relativeFrom="paragraph">
              <wp:posOffset>602996</wp:posOffset>
            </wp:positionV>
            <wp:extent cx="1929401" cy="2680009"/>
            <wp:effectExtent l="12192" t="6096" r="5952" b="4390"/>
            <wp:wrapNone/>
            <wp:docPr id="10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887FF2" w:rsidRPr="00BE5F3B">
        <w:rPr>
          <w:noProof/>
          <w:lang w:val="ru-RU" w:eastAsia="ru-RU"/>
        </w:rPr>
        <w:drawing>
          <wp:anchor distT="0" distB="2916" distL="114300" distR="114300" simplePos="0" relativeHeight="251655168" behindDoc="1" locked="0" layoutInCell="1" allowOverlap="1">
            <wp:simplePos x="0" y="0"/>
            <wp:positionH relativeFrom="column">
              <wp:posOffset>-387858</wp:posOffset>
            </wp:positionH>
            <wp:positionV relativeFrom="paragraph">
              <wp:posOffset>542671</wp:posOffset>
            </wp:positionV>
            <wp:extent cx="6662674" cy="3285490"/>
            <wp:effectExtent l="12192" t="6096" r="7874" b="5334"/>
            <wp:wrapTopAndBottom/>
            <wp:docPr id="10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D55D38" w:rsidRPr="00BE5F3B" w:rsidRDefault="00D55D38" w:rsidP="00551D70">
      <w:pPr>
        <w:rPr>
          <w:rFonts w:ascii="Times New Roman" w:hAnsi="Times New Roman"/>
          <w:lang w:val="ru-RU" w:eastAsia="ru-RU"/>
        </w:rPr>
      </w:pPr>
    </w:p>
    <w:p w:rsidR="00D55D38" w:rsidRPr="00BE5F3B" w:rsidRDefault="00D55D38" w:rsidP="00E97ED3">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Таким образом, факультеты экономики, прикладной политологии и менеджмента наиболее активно участвуют в международной деятельности университета в сфере международной исходящей студенческой мобильности. Однако, в общем, процент студентов на факультетах, которые выезжают на обучение/стажировки в зарубежные университеты  в 2009-2010 гг. невысокий. </w:t>
      </w:r>
    </w:p>
    <w:p w:rsidR="00D55D38" w:rsidRPr="00BE5F3B" w:rsidRDefault="00D55D38" w:rsidP="00E97ED3">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2009-2010 гг. в ГУ-ВШЭ в рамках программ двойных дипломов студенты ГУ-ВШЭ обучались в университетах Германии, Люксембурга, Нидерландов и Франции:</w:t>
      </w:r>
    </w:p>
    <w:p w:rsidR="00D55D38" w:rsidRPr="00BE5F3B" w:rsidRDefault="00D55D38" w:rsidP="00E97ED3">
      <w:pPr>
        <w:pStyle w:val="af7"/>
        <w:numPr>
          <w:ilvl w:val="0"/>
          <w:numId w:val="38"/>
        </w:num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eastAsia="ru-RU"/>
        </w:rPr>
        <w:t xml:space="preserve">Магистерская программа по экономике, Университет </w:t>
      </w:r>
      <w:proofErr w:type="spellStart"/>
      <w:r w:rsidRPr="00BE5F3B">
        <w:rPr>
          <w:rFonts w:ascii="Times New Roman" w:hAnsi="Times New Roman"/>
          <w:sz w:val="24"/>
          <w:szCs w:val="24"/>
          <w:lang w:val="ru-RU" w:eastAsia="ru-RU"/>
        </w:rPr>
        <w:t>Эразмус</w:t>
      </w:r>
      <w:proofErr w:type="spellEnd"/>
      <w:r w:rsidRPr="00BE5F3B">
        <w:rPr>
          <w:rFonts w:ascii="Times New Roman" w:hAnsi="Times New Roman"/>
          <w:sz w:val="24"/>
          <w:szCs w:val="24"/>
          <w:lang w:val="ru-RU" w:eastAsia="ru-RU"/>
        </w:rPr>
        <w:t>, г. Роттердам, Нидерланды</w:t>
      </w:r>
    </w:p>
    <w:p w:rsidR="00D55D38" w:rsidRPr="00BE5F3B" w:rsidRDefault="00D55D38" w:rsidP="00E97ED3">
      <w:pPr>
        <w:pStyle w:val="af7"/>
        <w:numPr>
          <w:ilvl w:val="0"/>
          <w:numId w:val="38"/>
        </w:num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eastAsia="ru-RU"/>
        </w:rPr>
        <w:t>Магистерская программа по экономике и менеджменту, Университет Гумбольдта, Берлин, Германия</w:t>
      </w:r>
    </w:p>
    <w:p w:rsidR="00D55D38" w:rsidRPr="00BE5F3B" w:rsidRDefault="00D55D38" w:rsidP="00E97ED3">
      <w:pPr>
        <w:pStyle w:val="af7"/>
        <w:numPr>
          <w:ilvl w:val="0"/>
          <w:numId w:val="38"/>
        </w:num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eastAsia="ru-RU"/>
        </w:rPr>
        <w:t>Магистерская программа с университетом Люксембурга</w:t>
      </w:r>
    </w:p>
    <w:p w:rsidR="00D55D38" w:rsidRPr="00BE5F3B" w:rsidRDefault="00D55D38" w:rsidP="00E97ED3">
      <w:pPr>
        <w:pStyle w:val="af7"/>
        <w:numPr>
          <w:ilvl w:val="0"/>
          <w:numId w:val="38"/>
        </w:num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eastAsia="ru-RU"/>
        </w:rPr>
        <w:t>Магистерская программа по менеджменту, Европейская школа менеджмента ESCP-EAP, Париж, Франция</w:t>
      </w:r>
    </w:p>
    <w:p w:rsidR="00D55D38" w:rsidRPr="00BE5F3B" w:rsidRDefault="00D55D38" w:rsidP="00E97ED3">
      <w:pPr>
        <w:pStyle w:val="af7"/>
        <w:numPr>
          <w:ilvl w:val="0"/>
          <w:numId w:val="38"/>
        </w:num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eastAsia="ru-RU"/>
        </w:rPr>
        <w:t xml:space="preserve">Магистерская программа по менеджменту, Университет Париж 12 </w:t>
      </w:r>
      <w:proofErr w:type="spellStart"/>
      <w:r w:rsidRPr="00BE5F3B">
        <w:rPr>
          <w:rFonts w:ascii="Times New Roman" w:hAnsi="Times New Roman"/>
          <w:sz w:val="24"/>
          <w:szCs w:val="24"/>
          <w:lang w:val="ru-RU" w:eastAsia="ru-RU"/>
        </w:rPr>
        <w:t>Валь-де-Марн</w:t>
      </w:r>
      <w:proofErr w:type="spellEnd"/>
      <w:r w:rsidRPr="00BE5F3B">
        <w:rPr>
          <w:rFonts w:ascii="Times New Roman" w:hAnsi="Times New Roman"/>
          <w:sz w:val="24"/>
          <w:szCs w:val="24"/>
          <w:lang w:val="ru-RU" w:eastAsia="ru-RU"/>
        </w:rPr>
        <w:t>, Франция</w:t>
      </w:r>
    </w:p>
    <w:p w:rsidR="00D55D38" w:rsidRPr="00BE5F3B" w:rsidRDefault="00D55D38" w:rsidP="00E97ED3">
      <w:pPr>
        <w:pStyle w:val="af7"/>
        <w:numPr>
          <w:ilvl w:val="0"/>
          <w:numId w:val="38"/>
        </w:num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eastAsia="ru-RU"/>
        </w:rPr>
        <w:t>Магистерская программа по экономике, Университет Париж 1 Пантеон Сорбонна, Франция</w:t>
      </w:r>
    </w:p>
    <w:p w:rsidR="00D55D38" w:rsidRPr="00BE5F3B" w:rsidRDefault="00D55D38" w:rsidP="00E97ED3">
      <w:pPr>
        <w:pStyle w:val="af7"/>
        <w:numPr>
          <w:ilvl w:val="0"/>
          <w:numId w:val="38"/>
        </w:num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eastAsia="ru-RU"/>
        </w:rPr>
        <w:lastRenderedPageBreak/>
        <w:t xml:space="preserve">Магистерская программа по экономике, Университет Париж 10 </w:t>
      </w:r>
      <w:proofErr w:type="spellStart"/>
      <w:r w:rsidRPr="00BE5F3B">
        <w:rPr>
          <w:rFonts w:ascii="Times New Roman" w:hAnsi="Times New Roman"/>
          <w:sz w:val="24"/>
          <w:szCs w:val="24"/>
          <w:lang w:val="ru-RU" w:eastAsia="ru-RU"/>
        </w:rPr>
        <w:t>Нантер</w:t>
      </w:r>
      <w:proofErr w:type="spellEnd"/>
      <w:r w:rsidRPr="00BE5F3B">
        <w:rPr>
          <w:rFonts w:ascii="Times New Roman" w:hAnsi="Times New Roman"/>
          <w:sz w:val="24"/>
          <w:szCs w:val="24"/>
          <w:lang w:val="ru-RU" w:eastAsia="ru-RU"/>
        </w:rPr>
        <w:t>, Франция</w:t>
      </w:r>
    </w:p>
    <w:p w:rsidR="00D55D38" w:rsidRPr="00BE5F3B" w:rsidRDefault="00D55D38" w:rsidP="00E97ED3">
      <w:pPr>
        <w:pStyle w:val="af7"/>
        <w:numPr>
          <w:ilvl w:val="0"/>
          <w:numId w:val="38"/>
        </w:num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sz w:val="24"/>
          <w:szCs w:val="24"/>
          <w:lang w:val="ru-RU" w:eastAsia="ru-RU"/>
        </w:rPr>
        <w:t>Магистерская программа по экономики с Университетом Амстердама, Нидерланды</w:t>
      </w:r>
    </w:p>
    <w:p w:rsidR="00995407" w:rsidRPr="00BE5F3B" w:rsidRDefault="00995407" w:rsidP="00995407">
      <w:pPr>
        <w:pStyle w:val="af0"/>
        <w:keepNext/>
        <w:jc w:val="both"/>
        <w:rPr>
          <w:color w:val="auto"/>
          <w:sz w:val="22"/>
        </w:rPr>
      </w:pPr>
      <w:r w:rsidRPr="00BE5F3B">
        <w:rPr>
          <w:color w:val="auto"/>
          <w:sz w:val="22"/>
        </w:rPr>
        <w:t xml:space="preserve">Диаграмма </w:t>
      </w:r>
      <w:r w:rsidR="007D1C9D" w:rsidRPr="00BE5F3B">
        <w:rPr>
          <w:color w:val="auto"/>
          <w:sz w:val="22"/>
        </w:rPr>
        <w:fldChar w:fldCharType="begin"/>
      </w:r>
      <w:r w:rsidRPr="00BE5F3B">
        <w:rPr>
          <w:color w:val="auto"/>
          <w:sz w:val="22"/>
        </w:rPr>
        <w:instrText xml:space="preserve"> SEQ Диаграмма \* ARABIC </w:instrText>
      </w:r>
      <w:r w:rsidR="007D1C9D" w:rsidRPr="00BE5F3B">
        <w:rPr>
          <w:color w:val="auto"/>
          <w:sz w:val="22"/>
        </w:rPr>
        <w:fldChar w:fldCharType="separate"/>
      </w:r>
      <w:r w:rsidRPr="00BE5F3B">
        <w:rPr>
          <w:noProof/>
          <w:color w:val="auto"/>
          <w:sz w:val="22"/>
        </w:rPr>
        <w:t>61</w:t>
      </w:r>
      <w:r w:rsidR="007D1C9D" w:rsidRPr="00BE5F3B">
        <w:rPr>
          <w:color w:val="auto"/>
          <w:sz w:val="22"/>
        </w:rPr>
        <w:fldChar w:fldCharType="end"/>
      </w:r>
      <w:r w:rsidRPr="00BE5F3B">
        <w:rPr>
          <w:color w:val="auto"/>
          <w:sz w:val="22"/>
        </w:rPr>
        <w:t xml:space="preserve"> Активные программы двойных дипломов. Соотношение по странам</w:t>
      </w:r>
    </w:p>
    <w:p w:rsidR="00D55D38" w:rsidRPr="00BE5F3B" w:rsidRDefault="00887FF2" w:rsidP="00995407">
      <w:pPr>
        <w:autoSpaceDE w:val="0"/>
        <w:autoSpaceDN w:val="0"/>
        <w:adjustRightInd w:val="0"/>
        <w:spacing w:after="0" w:line="360" w:lineRule="auto"/>
        <w:jc w:val="center"/>
        <w:rPr>
          <w:rFonts w:ascii="Times New Roman" w:hAnsi="Times New Roman"/>
          <w:noProof/>
          <w:sz w:val="24"/>
          <w:szCs w:val="24"/>
          <w:lang w:val="ru-RU" w:eastAsia="ru-RU"/>
        </w:rPr>
      </w:pPr>
      <w:r w:rsidRPr="00BE5F3B">
        <w:rPr>
          <w:rFonts w:ascii="Times New Roman" w:hAnsi="Times New Roman"/>
          <w:noProof/>
          <w:sz w:val="24"/>
          <w:szCs w:val="24"/>
          <w:lang w:val="ru-RU" w:eastAsia="ru-RU"/>
        </w:rPr>
        <w:drawing>
          <wp:inline distT="0" distB="0" distL="0" distR="0">
            <wp:extent cx="2767325" cy="1990283"/>
            <wp:effectExtent l="12200" t="6088" r="3680" b="1339"/>
            <wp:docPr id="57" name="Рисунок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55D38" w:rsidRPr="00BE5F3B" w:rsidRDefault="00D55D38" w:rsidP="00E97ED3">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целом, в 2009-2010 гг. общее количество студентов ГУ-ВШЭ, отправленных на различные международные образовательные программы в зарубежные вузы в соотношении с общим количеством студентов ГУ-ВШЭ составило только 1 %. </w:t>
      </w:r>
    </w:p>
    <w:p w:rsidR="00D55D38" w:rsidRPr="00BE5F3B" w:rsidRDefault="00D55D38" w:rsidP="00E158B8">
      <w:pPr>
        <w:pStyle w:val="3"/>
        <w:rPr>
          <w:rFonts w:ascii="Times New Roman" w:hAnsi="Times New Roman"/>
          <w:sz w:val="24"/>
          <w:szCs w:val="24"/>
          <w:lang w:eastAsia="ru-RU"/>
        </w:rPr>
      </w:pPr>
      <w:bookmarkStart w:id="95" w:name="_Toc278461109"/>
      <w:r w:rsidRPr="00BE5F3B">
        <w:rPr>
          <w:rFonts w:ascii="Times New Roman" w:hAnsi="Times New Roman"/>
          <w:sz w:val="24"/>
          <w:szCs w:val="24"/>
          <w:lang w:val="ru-RU" w:eastAsia="ru-RU"/>
        </w:rPr>
        <w:t>Входящая международная студенческая мобильность</w:t>
      </w:r>
      <w:bookmarkEnd w:id="95"/>
    </w:p>
    <w:p w:rsidR="00995407" w:rsidRPr="00BE5F3B" w:rsidRDefault="00995407" w:rsidP="00725DDE">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725DDE">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Общее количество иностранных студентов, принятых на краткосрочные стажировки (год, семестр, краткосрочные программы) составило 134 человека.</w:t>
      </w:r>
    </w:p>
    <w:p w:rsidR="00D55D38" w:rsidRPr="00BE5F3B" w:rsidRDefault="00D55D38" w:rsidP="00725DDE">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Наибольшее количество иностранных студентов, которые приехали на обучение в ГУ-ВШЭ сроком на семестр/год - из американских вузов (23 чел), на втором месте студенты из университетов Германии (12 чел.), на третьем месте – Италия (7 чел).  Первое место занимают студенты из США в связи с успешным проведением программы </w:t>
      </w:r>
      <w:r w:rsidRPr="00BE5F3B">
        <w:rPr>
          <w:rFonts w:ascii="Times New Roman" w:hAnsi="Times New Roman"/>
          <w:noProof/>
          <w:sz w:val="24"/>
          <w:szCs w:val="24"/>
          <w:lang w:eastAsia="ru-RU"/>
        </w:rPr>
        <w:t>Math</w:t>
      </w:r>
      <w:r w:rsidRPr="00BE5F3B">
        <w:rPr>
          <w:rFonts w:ascii="Times New Roman" w:hAnsi="Times New Roman"/>
          <w:noProof/>
          <w:sz w:val="24"/>
          <w:szCs w:val="24"/>
          <w:lang w:val="ru-RU" w:eastAsia="ru-RU"/>
        </w:rPr>
        <w:t xml:space="preserve"> </w:t>
      </w:r>
      <w:r w:rsidRPr="00BE5F3B">
        <w:rPr>
          <w:rFonts w:ascii="Times New Roman" w:hAnsi="Times New Roman"/>
          <w:noProof/>
          <w:sz w:val="24"/>
          <w:szCs w:val="24"/>
          <w:lang w:eastAsia="ru-RU"/>
        </w:rPr>
        <w:t>in</w:t>
      </w:r>
      <w:r w:rsidRPr="00BE5F3B">
        <w:rPr>
          <w:rFonts w:ascii="Times New Roman" w:hAnsi="Times New Roman"/>
          <w:noProof/>
          <w:sz w:val="24"/>
          <w:szCs w:val="24"/>
          <w:lang w:val="ru-RU" w:eastAsia="ru-RU"/>
        </w:rPr>
        <w:t xml:space="preserve"> </w:t>
      </w:r>
      <w:r w:rsidRPr="00BE5F3B">
        <w:rPr>
          <w:rFonts w:ascii="Times New Roman" w:hAnsi="Times New Roman"/>
          <w:noProof/>
          <w:sz w:val="24"/>
          <w:szCs w:val="24"/>
          <w:lang w:eastAsia="ru-RU"/>
        </w:rPr>
        <w:t>Moscow</w:t>
      </w:r>
      <w:r w:rsidRPr="00BE5F3B">
        <w:rPr>
          <w:rFonts w:ascii="Times New Roman" w:hAnsi="Times New Roman"/>
          <w:noProof/>
          <w:sz w:val="24"/>
          <w:szCs w:val="24"/>
          <w:lang w:val="ru-RU" w:eastAsia="ru-RU"/>
        </w:rPr>
        <w:t xml:space="preserve"> в 2009-2010 уч.году. </w:t>
      </w:r>
      <w:proofErr w:type="gramStart"/>
      <w:r w:rsidRPr="00BE5F3B">
        <w:rPr>
          <w:rFonts w:ascii="Times New Roman" w:hAnsi="Times New Roman"/>
          <w:noProof/>
          <w:sz w:val="24"/>
          <w:szCs w:val="24"/>
          <w:lang w:val="ru-RU" w:eastAsia="ru-RU"/>
        </w:rPr>
        <w:t>Большое количество студентов из Германии, которые проходят стажировки в зарубежных университетов семестр/год, связано, с одной стороны, с активным взаимодействием с немецкими университетами партнерами в рамках соглашений о сотрудничестве, с другой стороны, является характерной тенденцией входящей студенческой мобильности на российском образовательном рынке.</w:t>
      </w:r>
      <w:proofErr w:type="gramEnd"/>
    </w:p>
    <w:p w:rsidR="00995407" w:rsidRPr="00BE5F3B" w:rsidRDefault="00995407" w:rsidP="00725DDE">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8570D5">
      <w:pPr>
        <w:pStyle w:val="af0"/>
        <w:rPr>
          <w:rFonts w:ascii="Times New Roman" w:hAnsi="Times New Roman"/>
          <w:color w:val="auto"/>
          <w:sz w:val="24"/>
          <w:szCs w:val="24"/>
        </w:rPr>
      </w:pPr>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62</w:t>
      </w:r>
      <w:r w:rsidR="007D1C9D" w:rsidRPr="00BE5F3B">
        <w:rPr>
          <w:rFonts w:ascii="Times New Roman" w:hAnsi="Times New Roman"/>
          <w:color w:val="auto"/>
          <w:sz w:val="24"/>
        </w:rPr>
        <w:fldChar w:fldCharType="end"/>
      </w:r>
      <w:r w:rsidRPr="00BE5F3B">
        <w:rPr>
          <w:rFonts w:ascii="Times New Roman" w:hAnsi="Times New Roman"/>
          <w:color w:val="auto"/>
          <w:sz w:val="24"/>
        </w:rPr>
        <w:t xml:space="preserve"> </w:t>
      </w:r>
      <w:r w:rsidRPr="00BE5F3B">
        <w:rPr>
          <w:rFonts w:ascii="Times New Roman" w:hAnsi="Times New Roman"/>
          <w:color w:val="auto"/>
          <w:sz w:val="24"/>
          <w:szCs w:val="24"/>
        </w:rPr>
        <w:t>Входящая международная студенческая мобильность в 2009/2010 учебном году (семестр/год, ранжирование по странам)</w:t>
      </w:r>
    </w:p>
    <w:p w:rsidR="00D55D38" w:rsidRPr="00BE5F3B" w:rsidRDefault="00D55D38" w:rsidP="008570D5">
      <w:pPr>
        <w:pStyle w:val="af0"/>
        <w:keepNext/>
        <w:rPr>
          <w:rFonts w:ascii="Times New Roman" w:hAnsi="Times New Roman"/>
          <w:color w:val="auto"/>
          <w:sz w:val="24"/>
        </w:rPr>
      </w:pPr>
    </w:p>
    <w:p w:rsidR="00D55D38" w:rsidRPr="00BE5F3B" w:rsidRDefault="00887FF2" w:rsidP="00551D70">
      <w:pPr>
        <w:rPr>
          <w:rFonts w:ascii="Times New Roman" w:hAnsi="Times New Roman"/>
          <w:lang w:val="ru-RU" w:eastAsia="ru-RU"/>
        </w:rPr>
      </w:pPr>
      <w:r w:rsidRPr="00BE5F3B">
        <w:rPr>
          <w:rFonts w:ascii="Times New Roman" w:hAnsi="Times New Roman"/>
          <w:noProof/>
          <w:lang w:val="ru-RU" w:eastAsia="ru-RU"/>
        </w:rPr>
        <w:drawing>
          <wp:inline distT="0" distB="0" distL="0" distR="0">
            <wp:extent cx="4571858" cy="2737104"/>
            <wp:effectExtent l="12194" t="6096" r="7633" b="0"/>
            <wp:docPr id="58" name="Рисунок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55D38" w:rsidRPr="00BE5F3B" w:rsidRDefault="00D55D38" w:rsidP="00725DDE">
      <w:pPr>
        <w:autoSpaceDE w:val="0"/>
        <w:autoSpaceDN w:val="0"/>
        <w:adjustRightInd w:val="0"/>
        <w:spacing w:after="0" w:line="360" w:lineRule="auto"/>
        <w:jc w:val="both"/>
        <w:rPr>
          <w:rFonts w:ascii="Times New Roman" w:hAnsi="Times New Roman"/>
          <w:noProof/>
          <w:sz w:val="24"/>
          <w:szCs w:val="24"/>
          <w:lang w:val="ru-RU" w:eastAsia="ru-RU"/>
        </w:rPr>
      </w:pPr>
      <w:proofErr w:type="gramStart"/>
      <w:r w:rsidRPr="00BE5F3B">
        <w:rPr>
          <w:rFonts w:ascii="Times New Roman" w:hAnsi="Times New Roman"/>
          <w:noProof/>
          <w:sz w:val="24"/>
          <w:szCs w:val="24"/>
          <w:lang w:val="ru-RU" w:eastAsia="ru-RU"/>
        </w:rPr>
        <w:t>По общей статистике стажировок иностранных студентов в ГУ-ВШЭ (семестр, год и краткосрочные программы (месяц и меньше) на первом месте студенты с США (48 человек), на втором месте студенты из Германии (22 чел) и Швейцарии (22 чел) и и на третьем месте – студенты из Италии (7 чел).</w:t>
      </w:r>
      <w:proofErr w:type="gramEnd"/>
      <w:r w:rsidRPr="00BE5F3B">
        <w:rPr>
          <w:rFonts w:ascii="Times New Roman" w:hAnsi="Times New Roman"/>
          <w:noProof/>
          <w:sz w:val="24"/>
          <w:szCs w:val="24"/>
          <w:lang w:val="ru-RU" w:eastAsia="ru-RU"/>
        </w:rPr>
        <w:t xml:space="preserve"> Американские студенты в соответствии с тенденциями международного образовательного рынка предпочитают участие в краткосрочных программах (месяц и менее, летних школах и пр.). Таким образом, данная статистика свидетельствует об активном сотрудничестве ГУ- ВШЭ с американскими партнерами не только в рамках программы по математики, но в рамках краткосрочных образовательных программ. </w:t>
      </w:r>
    </w:p>
    <w:p w:rsidR="00D55D38" w:rsidRPr="00BE5F3B" w:rsidRDefault="00D55D38" w:rsidP="00F719DC">
      <w:pPr>
        <w:pStyle w:val="af0"/>
        <w:rPr>
          <w:rFonts w:ascii="Times New Roman" w:hAnsi="Times New Roman"/>
          <w:color w:val="auto"/>
          <w:sz w:val="24"/>
          <w:szCs w:val="24"/>
        </w:rPr>
      </w:pPr>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63</w:t>
      </w:r>
      <w:r w:rsidR="007D1C9D" w:rsidRPr="00BE5F3B">
        <w:rPr>
          <w:rFonts w:ascii="Times New Roman" w:hAnsi="Times New Roman"/>
          <w:color w:val="auto"/>
          <w:sz w:val="24"/>
          <w:szCs w:val="24"/>
        </w:rPr>
        <w:fldChar w:fldCharType="end"/>
      </w:r>
      <w:r w:rsidRPr="00BE5F3B">
        <w:rPr>
          <w:rFonts w:ascii="Times New Roman" w:hAnsi="Times New Roman"/>
          <w:color w:val="auto"/>
          <w:sz w:val="24"/>
          <w:szCs w:val="24"/>
        </w:rPr>
        <w:t xml:space="preserve"> Входящая международная студенческая мобильность в 2009/2010 учебном году (все программы, ранжирование по странам)</w:t>
      </w:r>
    </w:p>
    <w:p w:rsidR="00D55D38" w:rsidRPr="00BE5F3B" w:rsidRDefault="00887FF2" w:rsidP="00551D70">
      <w:pPr>
        <w:autoSpaceDE w:val="0"/>
        <w:autoSpaceDN w:val="0"/>
        <w:adjustRightInd w:val="0"/>
        <w:spacing w:after="0" w:line="360" w:lineRule="auto"/>
        <w:jc w:val="both"/>
        <w:rPr>
          <w:rFonts w:ascii="Times New Roman" w:hAnsi="Times New Roman"/>
          <w:noProof/>
          <w:sz w:val="24"/>
          <w:szCs w:val="24"/>
          <w:lang w:eastAsia="ru-RU"/>
        </w:rPr>
      </w:pPr>
      <w:r w:rsidRPr="00BE5F3B">
        <w:rPr>
          <w:rFonts w:ascii="Times New Roman" w:hAnsi="Times New Roman"/>
          <w:noProof/>
          <w:sz w:val="24"/>
          <w:szCs w:val="24"/>
          <w:lang w:val="ru-RU" w:eastAsia="ru-RU"/>
        </w:rPr>
        <w:drawing>
          <wp:inline distT="0" distB="0" distL="0" distR="0">
            <wp:extent cx="4624475" cy="2316981"/>
            <wp:effectExtent l="12175" t="6101" r="5200" b="2923"/>
            <wp:docPr id="59" name="Рисунок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95407" w:rsidRPr="00BE5F3B" w:rsidRDefault="00995407" w:rsidP="00725DDE">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725DDE">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Как и в исходящей, так и во входящей международной студенческой мобильности - иностранные студенты, приезжающие на стажировки в ГУ-ВШЭ, обучаются, прежде  всего, на  факультете экономики (40%), а также большая группа иностранных студентов обучалась математике (40%).</w:t>
      </w:r>
    </w:p>
    <w:p w:rsidR="00D55D38" w:rsidRPr="00BE5F3B" w:rsidRDefault="00D55D38" w:rsidP="00F719DC">
      <w:pPr>
        <w:pStyle w:val="af0"/>
        <w:rPr>
          <w:rFonts w:ascii="Times New Roman" w:hAnsi="Times New Roman"/>
          <w:color w:val="auto"/>
          <w:sz w:val="24"/>
        </w:rPr>
      </w:pPr>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64</w:t>
      </w:r>
      <w:r w:rsidR="007D1C9D" w:rsidRPr="00BE5F3B">
        <w:rPr>
          <w:rFonts w:ascii="Times New Roman" w:hAnsi="Times New Roman"/>
          <w:color w:val="auto"/>
          <w:sz w:val="24"/>
        </w:rPr>
        <w:fldChar w:fldCharType="end"/>
      </w:r>
      <w:r w:rsidRPr="00BE5F3B">
        <w:rPr>
          <w:rFonts w:ascii="Times New Roman" w:hAnsi="Times New Roman"/>
          <w:color w:val="auto"/>
          <w:sz w:val="24"/>
        </w:rPr>
        <w:t xml:space="preserve"> Входящая международная студенческая мобильность в 2009/2010 </w:t>
      </w:r>
      <w:r w:rsidRPr="00BE5F3B">
        <w:rPr>
          <w:rFonts w:ascii="Times New Roman" w:hAnsi="Times New Roman"/>
          <w:color w:val="auto"/>
          <w:sz w:val="24"/>
          <w:szCs w:val="24"/>
        </w:rPr>
        <w:t xml:space="preserve">учебном году </w:t>
      </w:r>
      <w:r w:rsidRPr="00BE5F3B">
        <w:rPr>
          <w:rFonts w:ascii="Times New Roman" w:hAnsi="Times New Roman"/>
          <w:color w:val="auto"/>
          <w:sz w:val="24"/>
        </w:rPr>
        <w:t>(семестр/год, ранжирование по факультетам)</w:t>
      </w:r>
    </w:p>
    <w:p w:rsidR="00D55D38" w:rsidRPr="00BE5F3B" w:rsidRDefault="00887FF2" w:rsidP="00551D70">
      <w:pPr>
        <w:autoSpaceDE w:val="0"/>
        <w:autoSpaceDN w:val="0"/>
        <w:adjustRightInd w:val="0"/>
        <w:spacing w:after="0" w:line="360" w:lineRule="auto"/>
        <w:jc w:val="both"/>
        <w:rPr>
          <w:rFonts w:ascii="Times New Roman" w:hAnsi="Times New Roman"/>
          <w:noProof/>
          <w:sz w:val="24"/>
          <w:szCs w:val="24"/>
          <w:lang w:eastAsia="ru-RU"/>
        </w:rPr>
      </w:pPr>
      <w:r w:rsidRPr="00BE5F3B">
        <w:rPr>
          <w:rFonts w:ascii="Times New Roman" w:hAnsi="Times New Roman"/>
          <w:noProof/>
          <w:sz w:val="24"/>
          <w:szCs w:val="24"/>
          <w:lang w:val="ru-RU" w:eastAsia="ru-RU"/>
        </w:rPr>
        <w:drawing>
          <wp:inline distT="0" distB="0" distL="0" distR="0">
            <wp:extent cx="3930650" cy="2578100"/>
            <wp:effectExtent l="19050" t="0" r="12700" b="0"/>
            <wp:docPr id="60" name="Рисунок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95407" w:rsidRPr="00BE5F3B" w:rsidRDefault="00995407" w:rsidP="00F719DC">
      <w:pPr>
        <w:pStyle w:val="af0"/>
        <w:rPr>
          <w:rFonts w:ascii="Times New Roman" w:hAnsi="Times New Roman"/>
          <w:color w:val="auto"/>
          <w:sz w:val="24"/>
          <w:szCs w:val="24"/>
        </w:rPr>
      </w:pPr>
    </w:p>
    <w:p w:rsidR="00D55D38" w:rsidRPr="00BE5F3B" w:rsidRDefault="00D55D38" w:rsidP="00F719DC">
      <w:pPr>
        <w:pStyle w:val="af0"/>
        <w:rPr>
          <w:rFonts w:ascii="Times New Roman" w:hAnsi="Times New Roman"/>
          <w:color w:val="auto"/>
          <w:sz w:val="24"/>
          <w:szCs w:val="24"/>
        </w:rPr>
      </w:pPr>
      <w:proofErr w:type="gramStart"/>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65</w:t>
      </w:r>
      <w:r w:rsidR="007D1C9D" w:rsidRPr="00BE5F3B">
        <w:rPr>
          <w:rFonts w:ascii="Times New Roman" w:hAnsi="Times New Roman"/>
          <w:color w:val="auto"/>
          <w:sz w:val="24"/>
          <w:szCs w:val="24"/>
        </w:rPr>
        <w:fldChar w:fldCharType="end"/>
      </w:r>
      <w:r w:rsidRPr="00BE5F3B">
        <w:rPr>
          <w:rFonts w:ascii="Times New Roman" w:hAnsi="Times New Roman"/>
          <w:color w:val="auto"/>
          <w:sz w:val="24"/>
          <w:szCs w:val="24"/>
        </w:rPr>
        <w:t xml:space="preserve"> Входящая международная студенческая мобильность в 2009/2010 учебном году (ранжирование по формам стажировок</w:t>
      </w:r>
      <w:proofErr w:type="gramEnd"/>
    </w:p>
    <w:p w:rsidR="00D55D38" w:rsidRPr="00BE5F3B" w:rsidRDefault="00887FF2" w:rsidP="008570D5">
      <w:pPr>
        <w:rPr>
          <w:rFonts w:ascii="Times New Roman" w:hAnsi="Times New Roman"/>
          <w:lang w:val="ru-RU"/>
        </w:rPr>
      </w:pPr>
      <w:r w:rsidRPr="00BE5F3B">
        <w:rPr>
          <w:rFonts w:ascii="Times New Roman" w:hAnsi="Times New Roman"/>
          <w:noProof/>
          <w:lang w:val="ru-RU" w:eastAsia="ru-RU"/>
        </w:rPr>
        <w:drawing>
          <wp:inline distT="0" distB="0" distL="0" distR="0">
            <wp:extent cx="4554855" cy="3220085"/>
            <wp:effectExtent l="19050" t="0" r="17145" b="0"/>
            <wp:docPr id="6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95407" w:rsidRPr="00BE5F3B" w:rsidRDefault="00995407" w:rsidP="00F719DC">
      <w:pPr>
        <w:pStyle w:val="af0"/>
        <w:rPr>
          <w:rFonts w:ascii="Times New Roman" w:hAnsi="Times New Roman"/>
          <w:color w:val="auto"/>
          <w:sz w:val="24"/>
        </w:rPr>
      </w:pPr>
    </w:p>
    <w:p w:rsidR="00995407" w:rsidRPr="00BE5F3B" w:rsidRDefault="00995407" w:rsidP="00F719DC">
      <w:pPr>
        <w:pStyle w:val="af0"/>
        <w:rPr>
          <w:rFonts w:ascii="Times New Roman" w:hAnsi="Times New Roman"/>
          <w:color w:val="auto"/>
          <w:sz w:val="24"/>
        </w:rPr>
      </w:pPr>
    </w:p>
    <w:p w:rsidR="00D55D38" w:rsidRPr="00BE5F3B" w:rsidRDefault="00D55D38" w:rsidP="00F719DC">
      <w:pPr>
        <w:pStyle w:val="af0"/>
        <w:rPr>
          <w:rFonts w:ascii="Times New Roman" w:hAnsi="Times New Roman"/>
          <w:color w:val="auto"/>
          <w:sz w:val="24"/>
        </w:rPr>
      </w:pPr>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66</w:t>
      </w:r>
      <w:r w:rsidR="007D1C9D" w:rsidRPr="00BE5F3B">
        <w:rPr>
          <w:rFonts w:ascii="Times New Roman" w:hAnsi="Times New Roman"/>
          <w:color w:val="auto"/>
          <w:sz w:val="24"/>
        </w:rPr>
        <w:fldChar w:fldCharType="end"/>
      </w:r>
      <w:r w:rsidRPr="00BE5F3B">
        <w:rPr>
          <w:rFonts w:ascii="Times New Roman" w:hAnsi="Times New Roman"/>
          <w:color w:val="auto"/>
          <w:sz w:val="24"/>
        </w:rPr>
        <w:t xml:space="preserve"> Входящая международная студенческая мобильность в 2009/2010 </w:t>
      </w:r>
      <w:r w:rsidRPr="00BE5F3B">
        <w:rPr>
          <w:rFonts w:ascii="Times New Roman" w:hAnsi="Times New Roman"/>
          <w:color w:val="auto"/>
          <w:sz w:val="24"/>
          <w:szCs w:val="24"/>
        </w:rPr>
        <w:t xml:space="preserve">учебном году </w:t>
      </w:r>
      <w:r w:rsidRPr="00BE5F3B">
        <w:rPr>
          <w:rFonts w:ascii="Times New Roman" w:hAnsi="Times New Roman"/>
          <w:color w:val="auto"/>
          <w:sz w:val="24"/>
        </w:rPr>
        <w:t>(ранжирование по срокам обучения)</w:t>
      </w:r>
    </w:p>
    <w:p w:rsidR="00D55D38" w:rsidRPr="00BE5F3B" w:rsidRDefault="00887FF2" w:rsidP="00FF3631">
      <w:pPr>
        <w:rPr>
          <w:rFonts w:ascii="Times New Roman" w:hAnsi="Times New Roman"/>
          <w:noProof/>
          <w:sz w:val="24"/>
          <w:szCs w:val="24"/>
          <w:lang w:val="ru-RU" w:eastAsia="ru-RU"/>
        </w:rPr>
      </w:pPr>
      <w:r w:rsidRPr="00BE5F3B">
        <w:rPr>
          <w:noProof/>
          <w:lang w:val="ru-RU" w:eastAsia="ru-RU"/>
        </w:rPr>
        <w:drawing>
          <wp:anchor distT="0" distB="0" distL="114300" distR="114300" simplePos="0" relativeHeight="251659264" behindDoc="0" locked="0" layoutInCell="1" allowOverlap="1">
            <wp:simplePos x="0" y="0"/>
            <wp:positionH relativeFrom="column">
              <wp:posOffset>-62865</wp:posOffset>
            </wp:positionH>
            <wp:positionV relativeFrom="paragraph">
              <wp:posOffset>308610</wp:posOffset>
            </wp:positionV>
            <wp:extent cx="4138930" cy="2848610"/>
            <wp:effectExtent l="19050" t="0" r="13970" b="8890"/>
            <wp:wrapTopAndBottom/>
            <wp:docPr id="10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D55D38" w:rsidRPr="00BE5F3B" w:rsidRDefault="00D55D38" w:rsidP="00725DDE">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2009 - 2010 г. иностранные студенты предпочитали краткосрочные стажировки (месяц, весенние, летние школы и пр. – 50%), что соответствует общей тенденции по срокам поездок иностранных студентов в Россию. Однако семестровые стажировки, являющиеся наиболее популярными в целом на международном образовательном рынке, также дали хорошие показатели (21%), такой тип стажировки является оптимальными как с точки зрения получения кредитов за обучение (30 ECTS credits), так и по срокам пребывания за рубежом, регламентируемым материнским вузом. </w:t>
      </w:r>
    </w:p>
    <w:p w:rsidR="00D55D38" w:rsidRPr="00BE5F3B" w:rsidRDefault="00D55D38" w:rsidP="00725DDE">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Основанная деятельность по входящей международной студенческой мобильности в 2009-2010 ак.году проходила в рамках партнерских соглашений, в этой связи доминировали студенты, приехавшие в ГУ-ВШЭ на короткие образовательные программы  и обменные студенты.</w:t>
      </w:r>
    </w:p>
    <w:p w:rsidR="00995407" w:rsidRPr="00BE5F3B" w:rsidRDefault="00995407" w:rsidP="00F719DC">
      <w:pPr>
        <w:pStyle w:val="af0"/>
        <w:rPr>
          <w:rFonts w:ascii="Times New Roman" w:hAnsi="Times New Roman"/>
          <w:color w:val="auto"/>
          <w:sz w:val="24"/>
        </w:rPr>
      </w:pPr>
    </w:p>
    <w:p w:rsidR="00D55D38" w:rsidRPr="00BE5F3B" w:rsidRDefault="00D55D38" w:rsidP="00F719DC">
      <w:pPr>
        <w:pStyle w:val="af0"/>
        <w:rPr>
          <w:rFonts w:ascii="Times New Roman" w:hAnsi="Times New Roman"/>
          <w:noProof/>
          <w:color w:val="auto"/>
          <w:sz w:val="24"/>
        </w:rPr>
      </w:pPr>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67</w:t>
      </w:r>
      <w:r w:rsidR="007D1C9D" w:rsidRPr="00BE5F3B">
        <w:rPr>
          <w:rFonts w:ascii="Times New Roman" w:hAnsi="Times New Roman"/>
          <w:color w:val="auto"/>
          <w:sz w:val="24"/>
        </w:rPr>
        <w:fldChar w:fldCharType="end"/>
      </w:r>
      <w:r w:rsidRPr="00BE5F3B">
        <w:rPr>
          <w:rFonts w:ascii="Times New Roman" w:hAnsi="Times New Roman"/>
          <w:color w:val="auto"/>
          <w:sz w:val="24"/>
        </w:rPr>
        <w:t xml:space="preserve"> Количество иностранных студентов, направленных на краткосрочное обучение в ГУ-ВШЭ в 2009/2010 </w:t>
      </w:r>
      <w:proofErr w:type="spellStart"/>
      <w:r w:rsidRPr="00BE5F3B">
        <w:rPr>
          <w:rFonts w:ascii="Times New Roman" w:hAnsi="Times New Roman"/>
          <w:color w:val="auto"/>
          <w:sz w:val="24"/>
        </w:rPr>
        <w:t>уч</w:t>
      </w:r>
      <w:proofErr w:type="gramStart"/>
      <w:r w:rsidRPr="00BE5F3B">
        <w:rPr>
          <w:rFonts w:ascii="Times New Roman" w:hAnsi="Times New Roman"/>
          <w:color w:val="auto"/>
          <w:sz w:val="24"/>
        </w:rPr>
        <w:t>.г</w:t>
      </w:r>
      <w:proofErr w:type="gramEnd"/>
      <w:r w:rsidRPr="00BE5F3B">
        <w:rPr>
          <w:rFonts w:ascii="Times New Roman" w:hAnsi="Times New Roman"/>
          <w:color w:val="auto"/>
          <w:sz w:val="24"/>
        </w:rPr>
        <w:t>оду</w:t>
      </w:r>
      <w:proofErr w:type="spellEnd"/>
      <w:r w:rsidRPr="00BE5F3B">
        <w:rPr>
          <w:rFonts w:ascii="Times New Roman" w:hAnsi="Times New Roman"/>
          <w:color w:val="auto"/>
          <w:sz w:val="24"/>
        </w:rPr>
        <w:t xml:space="preserve"> университетами – партнерами (семестр/год).</w:t>
      </w:r>
    </w:p>
    <w:p w:rsidR="00D55D38" w:rsidRPr="00BE5F3B" w:rsidRDefault="00887FF2" w:rsidP="00FF3631">
      <w:pPr>
        <w:jc w:val="both"/>
        <w:rPr>
          <w:rFonts w:ascii="Times New Roman" w:hAnsi="Times New Roman"/>
          <w:noProof/>
          <w:sz w:val="24"/>
          <w:szCs w:val="24"/>
          <w:lang w:val="ru-RU" w:eastAsia="ru-RU"/>
        </w:rPr>
      </w:pPr>
      <w:r w:rsidRPr="00BE5F3B">
        <w:rPr>
          <w:noProof/>
          <w:lang w:val="ru-RU" w:eastAsia="ru-RU"/>
        </w:rPr>
        <w:lastRenderedPageBreak/>
        <w:drawing>
          <wp:anchor distT="0" distB="1143" distL="114300" distR="114300" simplePos="0" relativeHeight="251656192" behindDoc="0" locked="0" layoutInCell="1" allowOverlap="1">
            <wp:simplePos x="0" y="0"/>
            <wp:positionH relativeFrom="column">
              <wp:posOffset>134747</wp:posOffset>
            </wp:positionH>
            <wp:positionV relativeFrom="paragraph">
              <wp:posOffset>352806</wp:posOffset>
            </wp:positionV>
            <wp:extent cx="5045964" cy="3457702"/>
            <wp:effectExtent l="14732" t="8636" r="7874" b="762"/>
            <wp:wrapTopAndBottom/>
            <wp:docPr id="1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D55D38" w:rsidRPr="00BE5F3B">
        <w:rPr>
          <w:rFonts w:ascii="Times New Roman" w:hAnsi="Times New Roman"/>
          <w:noProof/>
          <w:sz w:val="24"/>
          <w:szCs w:val="24"/>
          <w:lang w:val="ru-RU" w:eastAsia="ru-RU"/>
        </w:rPr>
        <w:t>В настоящее время в ГУ-ВШЭ реализуется 11 программ двойных дипломов (бакалаврская – 1; магистерские – 10) с 10 зарубежными партнерскими университетами из Великобритании, Германии, Нидерландов, Франции, в том числе:</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Бакалаврская программа по экономике, Лондонская школа экономики и политических наук, Великобритания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 xml:space="preserve">Магистерская программа по менеджменту, Европейская школа менеджмента </w:t>
      </w:r>
      <w:r w:rsidRPr="00BE5F3B">
        <w:rPr>
          <w:rFonts w:ascii="Times New Roman" w:hAnsi="Times New Roman"/>
          <w:sz w:val="24"/>
        </w:rPr>
        <w:t>ESCP</w:t>
      </w:r>
      <w:r w:rsidRPr="00BE5F3B">
        <w:rPr>
          <w:rFonts w:ascii="Times New Roman" w:hAnsi="Times New Roman"/>
          <w:sz w:val="24"/>
          <w:lang w:val="ru-RU"/>
        </w:rPr>
        <w:t>-</w:t>
      </w:r>
      <w:r w:rsidRPr="00BE5F3B">
        <w:rPr>
          <w:rFonts w:ascii="Times New Roman" w:hAnsi="Times New Roman"/>
          <w:sz w:val="24"/>
        </w:rPr>
        <w:t>EAP</w:t>
      </w:r>
      <w:r w:rsidRPr="00BE5F3B">
        <w:rPr>
          <w:rFonts w:ascii="Times New Roman" w:hAnsi="Times New Roman"/>
          <w:sz w:val="24"/>
          <w:lang w:val="ru-RU"/>
        </w:rPr>
        <w:t>, Париж, Франция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Магистерская программа по менеджменту, Университет Лидса, Великобритания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 xml:space="preserve">Магистерская программа по менеджменту, Университет Париж 12 </w:t>
      </w:r>
      <w:proofErr w:type="spellStart"/>
      <w:r w:rsidRPr="00BE5F3B">
        <w:rPr>
          <w:rFonts w:ascii="Times New Roman" w:hAnsi="Times New Roman"/>
          <w:sz w:val="24"/>
          <w:lang w:val="ru-RU"/>
        </w:rPr>
        <w:t>Валь-де-Марн</w:t>
      </w:r>
      <w:proofErr w:type="spellEnd"/>
      <w:r w:rsidRPr="00BE5F3B">
        <w:rPr>
          <w:rFonts w:ascii="Times New Roman" w:hAnsi="Times New Roman"/>
          <w:sz w:val="24"/>
          <w:lang w:val="ru-RU"/>
        </w:rPr>
        <w:t>, Франция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Магистерская программа по политологии, Университет Кента, Великобритания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Магистерская программа по праву, Университет Париж 1 Пантеон Сорбонна, Франция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Магистерская программа по экономике и менеджменту, Университет Гумбольдта, Берлин, Германия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Магистерская программа по экономике, Университет Париж 1 Пантеон Сорбонна, Франция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 xml:space="preserve">Магистерская программа по экономике, Университет Париж 10 </w:t>
      </w:r>
      <w:proofErr w:type="spellStart"/>
      <w:r w:rsidRPr="00BE5F3B">
        <w:rPr>
          <w:rFonts w:ascii="Times New Roman" w:hAnsi="Times New Roman"/>
          <w:sz w:val="24"/>
          <w:lang w:val="ru-RU"/>
        </w:rPr>
        <w:t>Нантер</w:t>
      </w:r>
      <w:proofErr w:type="spellEnd"/>
      <w:r w:rsidRPr="00BE5F3B">
        <w:rPr>
          <w:rFonts w:ascii="Times New Roman" w:hAnsi="Times New Roman"/>
          <w:sz w:val="24"/>
          <w:lang w:val="ru-RU"/>
        </w:rPr>
        <w:t>, Франция</w:t>
      </w:r>
    </w:p>
    <w:p w:rsidR="00D55D38" w:rsidRPr="00BE5F3B" w:rsidRDefault="00D55D38" w:rsidP="00F719DC">
      <w:pPr>
        <w:numPr>
          <w:ilvl w:val="0"/>
          <w:numId w:val="26"/>
        </w:numPr>
        <w:spacing w:after="0" w:line="240" w:lineRule="auto"/>
        <w:jc w:val="both"/>
        <w:rPr>
          <w:rFonts w:ascii="Times New Roman" w:hAnsi="Times New Roman"/>
          <w:sz w:val="24"/>
          <w:lang w:val="ru-RU"/>
        </w:rPr>
      </w:pPr>
      <w:r w:rsidRPr="00BE5F3B">
        <w:rPr>
          <w:rFonts w:ascii="Times New Roman" w:hAnsi="Times New Roman"/>
          <w:sz w:val="24"/>
          <w:lang w:val="ru-RU"/>
        </w:rPr>
        <w:t xml:space="preserve">Магистерская программа по экономике, Университет </w:t>
      </w:r>
      <w:proofErr w:type="spellStart"/>
      <w:r w:rsidRPr="00BE5F3B">
        <w:rPr>
          <w:rFonts w:ascii="Times New Roman" w:hAnsi="Times New Roman"/>
          <w:sz w:val="24"/>
          <w:lang w:val="ru-RU"/>
        </w:rPr>
        <w:t>Эразмус</w:t>
      </w:r>
      <w:proofErr w:type="spellEnd"/>
      <w:r w:rsidRPr="00BE5F3B">
        <w:rPr>
          <w:rFonts w:ascii="Times New Roman" w:hAnsi="Times New Roman"/>
          <w:sz w:val="24"/>
          <w:lang w:val="ru-RU"/>
        </w:rPr>
        <w:t>, г. Роттердам, Нидерланды</w:t>
      </w:r>
    </w:p>
    <w:p w:rsidR="00D55D38" w:rsidRPr="00BE5F3B" w:rsidRDefault="00D55D38" w:rsidP="00F719DC">
      <w:pPr>
        <w:numPr>
          <w:ilvl w:val="0"/>
          <w:numId w:val="26"/>
        </w:numPr>
        <w:spacing w:after="0" w:line="240" w:lineRule="auto"/>
        <w:jc w:val="both"/>
        <w:rPr>
          <w:rFonts w:ascii="Times New Roman" w:hAnsi="Times New Roman"/>
          <w:lang w:val="ru-RU"/>
        </w:rPr>
      </w:pPr>
      <w:r w:rsidRPr="00BE5F3B">
        <w:rPr>
          <w:rFonts w:ascii="Times New Roman" w:hAnsi="Times New Roman"/>
          <w:sz w:val="24"/>
          <w:lang w:val="ru-RU"/>
        </w:rPr>
        <w:t xml:space="preserve">Программа </w:t>
      </w:r>
      <w:r w:rsidRPr="00BE5F3B">
        <w:rPr>
          <w:rFonts w:ascii="Times New Roman" w:hAnsi="Times New Roman"/>
          <w:sz w:val="24"/>
        </w:rPr>
        <w:t>MBA</w:t>
      </w:r>
      <w:r w:rsidRPr="00BE5F3B">
        <w:rPr>
          <w:rFonts w:ascii="Times New Roman" w:hAnsi="Times New Roman"/>
          <w:sz w:val="24"/>
          <w:lang w:val="ru-RU"/>
        </w:rPr>
        <w:t xml:space="preserve"> по финансам и банковскому делу Университета </w:t>
      </w:r>
      <w:r w:rsidRPr="00BE5F3B">
        <w:rPr>
          <w:rFonts w:ascii="Times New Roman" w:hAnsi="Times New Roman"/>
          <w:sz w:val="24"/>
        </w:rPr>
        <w:t>INHOLLAND</w:t>
      </w:r>
      <w:r w:rsidRPr="00BE5F3B">
        <w:rPr>
          <w:rFonts w:ascii="Times New Roman" w:hAnsi="Times New Roman"/>
          <w:sz w:val="24"/>
          <w:lang w:val="ru-RU"/>
        </w:rPr>
        <w:t>, Нидерланды</w:t>
      </w:r>
    </w:p>
    <w:p w:rsidR="00D55D38" w:rsidRPr="00BE5F3B" w:rsidRDefault="00D55D38" w:rsidP="00F719DC">
      <w:pPr>
        <w:pStyle w:val="af0"/>
        <w:rPr>
          <w:rFonts w:ascii="Times New Roman" w:hAnsi="Times New Roman"/>
          <w:color w:val="auto"/>
          <w:sz w:val="24"/>
        </w:rPr>
      </w:pPr>
    </w:p>
    <w:p w:rsidR="00D55D38" w:rsidRPr="00BE5F3B" w:rsidRDefault="00D55D38" w:rsidP="00F719DC">
      <w:pPr>
        <w:pStyle w:val="af0"/>
        <w:rPr>
          <w:rFonts w:ascii="Times New Roman" w:hAnsi="Times New Roman"/>
          <w:color w:val="auto"/>
          <w:sz w:val="24"/>
        </w:rPr>
      </w:pPr>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68</w:t>
      </w:r>
      <w:r w:rsidR="007D1C9D" w:rsidRPr="00BE5F3B">
        <w:rPr>
          <w:rFonts w:ascii="Times New Roman" w:hAnsi="Times New Roman"/>
          <w:color w:val="auto"/>
          <w:sz w:val="24"/>
        </w:rPr>
        <w:fldChar w:fldCharType="end"/>
      </w:r>
      <w:r w:rsidRPr="00BE5F3B">
        <w:rPr>
          <w:rFonts w:ascii="Times New Roman" w:hAnsi="Times New Roman"/>
          <w:color w:val="auto"/>
          <w:sz w:val="24"/>
        </w:rPr>
        <w:t xml:space="preserve"> Программы двойных дипломов. Соотношение бакалаврских и магистерских программ</w:t>
      </w:r>
    </w:p>
    <w:p w:rsidR="00D55D38" w:rsidRPr="00BE5F3B" w:rsidRDefault="00887FF2" w:rsidP="00FF3631">
      <w:pPr>
        <w:jc w:val="center"/>
        <w:rPr>
          <w:rFonts w:ascii="Times New Roman" w:hAnsi="Times New Roman"/>
          <w:lang w:val="ru-RU"/>
        </w:rPr>
      </w:pPr>
      <w:r w:rsidRPr="00BE5F3B">
        <w:rPr>
          <w:rFonts w:ascii="Times New Roman" w:hAnsi="Times New Roman"/>
          <w:noProof/>
          <w:lang w:val="ru-RU" w:eastAsia="ru-RU"/>
        </w:rPr>
        <w:lastRenderedPageBreak/>
        <w:drawing>
          <wp:inline distT="0" distB="0" distL="0" distR="0">
            <wp:extent cx="3270930" cy="2279904"/>
            <wp:effectExtent l="12206" t="6096" r="6799" b="0"/>
            <wp:docPr id="62" name="Рисунок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55D38" w:rsidRPr="00BE5F3B" w:rsidRDefault="00D55D38" w:rsidP="00F719DC">
      <w:pPr>
        <w:pStyle w:val="af0"/>
        <w:rPr>
          <w:rFonts w:ascii="Times New Roman" w:hAnsi="Times New Roman"/>
          <w:noProof/>
          <w:color w:val="auto"/>
          <w:sz w:val="24"/>
          <w:szCs w:val="24"/>
        </w:rPr>
      </w:pPr>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69</w:t>
      </w:r>
      <w:r w:rsidR="007D1C9D" w:rsidRPr="00BE5F3B">
        <w:rPr>
          <w:rFonts w:ascii="Times New Roman" w:hAnsi="Times New Roman"/>
          <w:color w:val="auto"/>
          <w:sz w:val="24"/>
          <w:szCs w:val="24"/>
        </w:rPr>
        <w:fldChar w:fldCharType="end"/>
      </w:r>
      <w:r w:rsidRPr="00BE5F3B">
        <w:rPr>
          <w:rFonts w:ascii="Times New Roman" w:hAnsi="Times New Roman"/>
          <w:color w:val="auto"/>
          <w:sz w:val="24"/>
          <w:szCs w:val="24"/>
        </w:rPr>
        <w:t xml:space="preserve"> Программы двойных дипломов. Соотношение по странам</w:t>
      </w:r>
    </w:p>
    <w:p w:rsidR="00D55D38" w:rsidRPr="00BE5F3B" w:rsidRDefault="00887FF2" w:rsidP="00FF3631">
      <w:pPr>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3278940" cy="2876157"/>
            <wp:effectExtent l="12208" t="6108" r="8947" b="0"/>
            <wp:docPr id="63" name="Рисунок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55D38" w:rsidRPr="00BE5F3B" w:rsidRDefault="00D55D38" w:rsidP="00C02F6E">
      <w:pPr>
        <w:jc w:val="both"/>
        <w:rPr>
          <w:rFonts w:ascii="Times New Roman" w:hAnsi="Times New Roman"/>
          <w:sz w:val="24"/>
          <w:szCs w:val="24"/>
          <w:lang w:val="ru-RU"/>
        </w:rPr>
      </w:pPr>
    </w:p>
    <w:p w:rsidR="00D55D38" w:rsidRPr="00BE5F3B" w:rsidRDefault="00D55D38" w:rsidP="00151C23">
      <w:pPr>
        <w:pStyle w:val="1"/>
        <w:rPr>
          <w:rFonts w:ascii="Times New Roman" w:hAnsi="Times New Roman"/>
          <w:sz w:val="24"/>
          <w:szCs w:val="24"/>
          <w:lang w:val="ru-RU"/>
        </w:rPr>
      </w:pPr>
      <w:bookmarkStart w:id="96" w:name="_Toc278461110"/>
      <w:r w:rsidRPr="00BE5F3B">
        <w:rPr>
          <w:rFonts w:ascii="Times New Roman" w:hAnsi="Times New Roman"/>
          <w:sz w:val="24"/>
          <w:szCs w:val="24"/>
          <w:lang w:val="ru-RU"/>
        </w:rPr>
        <w:t>Качество профессорско-преподавательского состава ГУ-ВШЭ в 2009/10 учебном году</w:t>
      </w:r>
      <w:bookmarkEnd w:id="96"/>
    </w:p>
    <w:p w:rsidR="00D55D38" w:rsidRPr="00BE5F3B" w:rsidRDefault="00D55D38" w:rsidP="003F2E67">
      <w:pPr>
        <w:pStyle w:val="2"/>
        <w:rPr>
          <w:rFonts w:ascii="Times New Roman" w:hAnsi="Times New Roman"/>
          <w:color w:val="auto"/>
          <w:sz w:val="24"/>
          <w:szCs w:val="24"/>
          <w:lang w:val="ru-RU" w:eastAsia="ru-RU"/>
        </w:rPr>
      </w:pPr>
      <w:bookmarkStart w:id="97" w:name="_Toc278461111"/>
      <w:r w:rsidRPr="00BE5F3B">
        <w:rPr>
          <w:rFonts w:ascii="Times New Roman" w:hAnsi="Times New Roman"/>
          <w:color w:val="auto"/>
          <w:sz w:val="24"/>
          <w:szCs w:val="24"/>
          <w:lang w:val="ru-RU" w:eastAsia="ru-RU"/>
        </w:rPr>
        <w:t>Качественная характеристика штатного состава ППС</w:t>
      </w:r>
      <w:bookmarkEnd w:id="97"/>
    </w:p>
    <w:p w:rsidR="00D55D38" w:rsidRPr="00BE5F3B" w:rsidRDefault="00D55D38" w:rsidP="00D8152C">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D8152C">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Для обеспечения учебного процесса в ГУ-ВШЭ по г.Москве на 2009/2010 учебный год было утверждено 1212 ставок профессорско-преподавательского состава, что на 184 ставки больше по сравнению с 2008/2009 учебным годом. В связи с созданием новых кафедр и реструктуризацией работающих в течение учебного года было выделено дополнительно 23 ставки ППС. Таким образом, учебный процесс в университете Москвы был обеспечен 1235 ставками ППС. </w:t>
      </w:r>
    </w:p>
    <w:p w:rsidR="00D55D38" w:rsidRPr="00BE5F3B" w:rsidRDefault="00D55D38" w:rsidP="00D8152C">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 xml:space="preserve">Общая численность работников ППС по сравнению с прошлым учебным годом возросла в Москве на 199 человек. </w:t>
      </w:r>
      <w:proofErr w:type="gramStart"/>
      <w:r w:rsidRPr="00BE5F3B">
        <w:rPr>
          <w:rFonts w:ascii="Times New Roman" w:hAnsi="Times New Roman"/>
          <w:noProof/>
          <w:sz w:val="24"/>
          <w:szCs w:val="24"/>
          <w:lang w:val="ru-RU" w:eastAsia="ru-RU"/>
        </w:rPr>
        <w:t>На диаграмме  (</w:t>
      </w:r>
      <w:fldSimple w:instr=" REF _Ref277689966 \h  \* MERGEFORMAT "/>
      <w:fldSimple w:instr=" REF _Ref277689966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70</w:t>
        </w:r>
      </w:fldSimple>
      <w:r w:rsidR="00995407" w:rsidRPr="00BE5F3B">
        <w:rPr>
          <w:rFonts w:ascii="Times New Roman" w:hAnsi="Times New Roman"/>
          <w:noProof/>
          <w:sz w:val="24"/>
          <w:szCs w:val="24"/>
          <w:lang w:val="ru-RU" w:eastAsia="ru-RU"/>
        </w:rPr>
        <w:t xml:space="preserve">) </w:t>
      </w:r>
      <w:r w:rsidRPr="00BE5F3B">
        <w:rPr>
          <w:rFonts w:ascii="Times New Roman" w:hAnsi="Times New Roman"/>
          <w:noProof/>
          <w:sz w:val="24"/>
          <w:szCs w:val="24"/>
          <w:lang w:val="ru-RU" w:eastAsia="ru-RU"/>
        </w:rPr>
        <w:t>показаны изменения численности преподавателей и количества ставок в Москве для преподавателей за последние 5 прошедших учебных лет.</w:t>
      </w:r>
      <w:proofErr w:type="gramEnd"/>
    </w:p>
    <w:p w:rsidR="00D55D38" w:rsidRPr="00BE5F3B" w:rsidRDefault="00D55D38" w:rsidP="008570D5">
      <w:pPr>
        <w:pStyle w:val="af0"/>
        <w:keepNext/>
        <w:rPr>
          <w:rFonts w:ascii="Times New Roman" w:hAnsi="Times New Roman"/>
          <w:color w:val="auto"/>
          <w:sz w:val="24"/>
        </w:rPr>
      </w:pPr>
      <w:bookmarkStart w:id="98" w:name="_Ref277689966"/>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70</w:t>
      </w:r>
      <w:r w:rsidR="007D1C9D" w:rsidRPr="00BE5F3B">
        <w:rPr>
          <w:rFonts w:ascii="Times New Roman" w:hAnsi="Times New Roman"/>
          <w:color w:val="auto"/>
          <w:sz w:val="24"/>
        </w:rPr>
        <w:fldChar w:fldCharType="end"/>
      </w:r>
      <w:bookmarkEnd w:id="98"/>
    </w:p>
    <w:p w:rsidR="00D55D38" w:rsidRPr="00BE5F3B" w:rsidRDefault="00887FF2" w:rsidP="007A30FA">
      <w:pPr>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4845050" cy="2946400"/>
            <wp:effectExtent l="19050" t="0" r="0" b="0"/>
            <wp:docPr id="6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79"/>
                    <a:srcRect l="11018" t="6836" r="2497" b="15448"/>
                    <a:stretch>
                      <a:fillRect/>
                    </a:stretch>
                  </pic:blipFill>
                  <pic:spPr bwMode="auto">
                    <a:xfrm>
                      <a:off x="0" y="0"/>
                      <a:ext cx="4845050" cy="2946400"/>
                    </a:xfrm>
                    <a:prstGeom prst="rect">
                      <a:avLst/>
                    </a:prstGeom>
                    <a:noFill/>
                    <a:ln w="9525">
                      <a:noFill/>
                      <a:miter lim="800000"/>
                      <a:headEnd/>
                      <a:tailEnd/>
                    </a:ln>
                  </pic:spPr>
                </pic:pic>
              </a:graphicData>
            </a:graphic>
          </wp:inline>
        </w:drawing>
      </w:r>
    </w:p>
    <w:p w:rsidR="00D55D38" w:rsidRPr="00BE5F3B" w:rsidRDefault="007D1C9D" w:rsidP="007A30FA">
      <w:pPr>
        <w:autoSpaceDE w:val="0"/>
        <w:autoSpaceDN w:val="0"/>
        <w:adjustRightInd w:val="0"/>
        <w:spacing w:after="0" w:line="360" w:lineRule="auto"/>
        <w:jc w:val="both"/>
        <w:rPr>
          <w:rFonts w:ascii="Times New Roman" w:hAnsi="Times New Roman"/>
          <w:noProof/>
          <w:sz w:val="24"/>
          <w:szCs w:val="24"/>
          <w:lang w:val="ru-RU" w:eastAsia="ru-RU"/>
        </w:rPr>
      </w:pPr>
      <w:fldSimple w:instr=" REF _Ref277690018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71</w:t>
        </w:r>
      </w:fldSimple>
      <w:r w:rsidR="00D55D38" w:rsidRPr="00BE5F3B">
        <w:rPr>
          <w:rFonts w:ascii="Times New Roman" w:hAnsi="Times New Roman"/>
          <w:noProof/>
          <w:sz w:val="24"/>
          <w:szCs w:val="24"/>
          <w:lang w:val="ru-RU" w:eastAsia="ru-RU"/>
        </w:rPr>
        <w:t xml:space="preserve"> демонстрирует движение численности преподавательского состава и изменения количества ставок в филиалах за 3 последних учебных года.</w:t>
      </w:r>
    </w:p>
    <w:p w:rsidR="00D55D38" w:rsidRPr="00BE5F3B" w:rsidRDefault="00D55D38" w:rsidP="0076249D">
      <w:pPr>
        <w:pStyle w:val="af0"/>
        <w:keepNext/>
        <w:rPr>
          <w:rFonts w:ascii="Times New Roman" w:hAnsi="Times New Roman"/>
          <w:color w:val="auto"/>
          <w:sz w:val="24"/>
          <w:szCs w:val="24"/>
        </w:rPr>
      </w:pPr>
      <w:bookmarkStart w:id="99" w:name="_Ref277690018"/>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71</w:t>
      </w:r>
      <w:r w:rsidR="007D1C9D" w:rsidRPr="00BE5F3B">
        <w:rPr>
          <w:rFonts w:ascii="Times New Roman" w:hAnsi="Times New Roman"/>
          <w:color w:val="auto"/>
          <w:sz w:val="24"/>
          <w:szCs w:val="24"/>
        </w:rPr>
        <w:fldChar w:fldCharType="end"/>
      </w:r>
      <w:bookmarkEnd w:id="99"/>
    </w:p>
    <w:p w:rsidR="00D55D38" w:rsidRPr="00BE5F3B" w:rsidRDefault="00887FF2" w:rsidP="007A30FA">
      <w:pPr>
        <w:jc w:val="center"/>
        <w:rPr>
          <w:rFonts w:ascii="Times New Roman" w:hAnsi="Times New Roman"/>
          <w:b/>
          <w:sz w:val="24"/>
          <w:szCs w:val="24"/>
          <w:lang w:val="ru-RU"/>
        </w:rPr>
      </w:pPr>
      <w:r w:rsidRPr="00BE5F3B">
        <w:rPr>
          <w:rFonts w:ascii="Times New Roman" w:hAnsi="Times New Roman"/>
          <w:noProof/>
          <w:sz w:val="24"/>
          <w:szCs w:val="24"/>
          <w:lang w:val="ru-RU" w:eastAsia="ru-RU"/>
        </w:rPr>
        <w:drawing>
          <wp:inline distT="0" distB="0" distL="0" distR="0">
            <wp:extent cx="4582160" cy="2901950"/>
            <wp:effectExtent l="0" t="0" r="0" b="0"/>
            <wp:docPr id="6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80"/>
                    <a:srcRect/>
                    <a:stretch>
                      <a:fillRect/>
                    </a:stretch>
                  </pic:blipFill>
                  <pic:spPr bwMode="auto">
                    <a:xfrm>
                      <a:off x="0" y="0"/>
                      <a:ext cx="4582160" cy="2901950"/>
                    </a:xfrm>
                    <a:prstGeom prst="rect">
                      <a:avLst/>
                    </a:prstGeom>
                    <a:noFill/>
                    <a:ln w="9525">
                      <a:noFill/>
                      <a:miter lim="800000"/>
                      <a:headEnd/>
                      <a:tailEnd/>
                    </a:ln>
                  </pic:spPr>
                </pic:pic>
              </a:graphicData>
            </a:graphic>
          </wp:inline>
        </w:drawing>
      </w:r>
    </w:p>
    <w:p w:rsidR="00D55D38" w:rsidRPr="00BE5F3B" w:rsidRDefault="00D55D38" w:rsidP="007A30FA">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lastRenderedPageBreak/>
        <w:t xml:space="preserve">Прием ППС в 2009/2010 учебном году, как штатных, так и совместителей, проходил поэтапно, в соответствии с результатами выбора курсов </w:t>
      </w:r>
      <w:r w:rsidRPr="00BE5F3B">
        <w:rPr>
          <w:rFonts w:ascii="Times New Roman" w:hAnsi="Times New Roman"/>
          <w:noProof/>
          <w:sz w:val="24"/>
          <w:szCs w:val="24"/>
          <w:lang w:val="ru-RU" w:eastAsia="ru-RU"/>
        </w:rPr>
        <w:t>по</w:t>
      </w:r>
      <w:r w:rsidRPr="00BE5F3B">
        <w:rPr>
          <w:rFonts w:ascii="Times New Roman" w:hAnsi="Times New Roman"/>
          <w:sz w:val="24"/>
          <w:szCs w:val="24"/>
          <w:lang w:val="ru-RU"/>
        </w:rPr>
        <w:t xml:space="preserve"> выбору и началом проведения занятий в соответствующем модуле.</w:t>
      </w:r>
    </w:p>
    <w:p w:rsidR="00D55D38" w:rsidRPr="00BE5F3B" w:rsidRDefault="00D55D38" w:rsidP="00C92BDC">
      <w:pPr>
        <w:autoSpaceDE w:val="0"/>
        <w:autoSpaceDN w:val="0"/>
        <w:adjustRightInd w:val="0"/>
        <w:spacing w:after="0" w:line="360" w:lineRule="auto"/>
        <w:jc w:val="both"/>
        <w:rPr>
          <w:rFonts w:ascii="Times New Roman" w:hAnsi="Times New Roman"/>
          <w:bCs/>
          <w:sz w:val="24"/>
          <w:szCs w:val="24"/>
          <w:lang w:val="ru-RU"/>
        </w:rPr>
      </w:pPr>
      <w:r w:rsidRPr="00BE5F3B">
        <w:rPr>
          <w:rFonts w:ascii="Times New Roman" w:hAnsi="Times New Roman"/>
          <w:sz w:val="24"/>
          <w:szCs w:val="24"/>
          <w:lang w:val="ru-RU"/>
        </w:rPr>
        <w:t>Характеристика профессорско-преподавательского состава по численности разных категорий в Москве и филиалах приведена в таблице (</w:t>
      </w:r>
      <w:fldSimple w:instr=" REF _Ref277690066 \h  \* MERGEFORMAT ">
        <w:r w:rsidRPr="00BE5F3B">
          <w:rPr>
            <w:rFonts w:ascii="Times New Roman" w:hAnsi="Times New Roman"/>
            <w:sz w:val="24"/>
            <w:lang w:val="ru-RU"/>
          </w:rPr>
          <w:t xml:space="preserve">Таблица </w:t>
        </w:r>
        <w:r w:rsidRPr="00BE5F3B">
          <w:rPr>
            <w:rFonts w:ascii="Times New Roman" w:hAnsi="Times New Roman"/>
            <w:noProof/>
            <w:sz w:val="24"/>
            <w:lang w:val="ru-RU"/>
          </w:rPr>
          <w:t>10</w:t>
        </w:r>
      </w:fldSimple>
      <w:r w:rsidRPr="00BE5F3B">
        <w:rPr>
          <w:rFonts w:ascii="Times New Roman" w:hAnsi="Times New Roman"/>
          <w:sz w:val="24"/>
          <w:szCs w:val="24"/>
          <w:lang w:val="ru-RU"/>
        </w:rPr>
        <w:t xml:space="preserve">). </w:t>
      </w:r>
    </w:p>
    <w:p w:rsidR="00D55D38" w:rsidRPr="00BE5F3B" w:rsidRDefault="00D55D38" w:rsidP="0076249D">
      <w:pPr>
        <w:pStyle w:val="af0"/>
        <w:keepNext/>
        <w:rPr>
          <w:rFonts w:ascii="Times New Roman" w:hAnsi="Times New Roman"/>
          <w:color w:val="auto"/>
          <w:sz w:val="24"/>
        </w:rPr>
      </w:pPr>
      <w:bookmarkStart w:id="100" w:name="_Ref277690066"/>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10</w:t>
      </w:r>
      <w:r w:rsidR="007D1C9D" w:rsidRPr="00BE5F3B">
        <w:rPr>
          <w:rFonts w:ascii="Times New Roman" w:hAnsi="Times New Roman"/>
          <w:color w:val="auto"/>
          <w:sz w:val="24"/>
        </w:rPr>
        <w:fldChar w:fldCharType="end"/>
      </w:r>
      <w:bookmarkEnd w:id="100"/>
    </w:p>
    <w:tbl>
      <w:tblPr>
        <w:tblpPr w:leftFromText="180" w:rightFromText="180" w:vertAnchor="text" w:horzAnchor="margin" w:tblpY="6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1"/>
        <w:gridCol w:w="1367"/>
        <w:gridCol w:w="1062"/>
        <w:gridCol w:w="1244"/>
        <w:gridCol w:w="934"/>
      </w:tblGrid>
      <w:tr w:rsidR="00D55D38" w:rsidRPr="00BE5F3B" w:rsidTr="0076249D">
        <w:trPr>
          <w:trHeight w:val="250"/>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Москва</w:t>
            </w:r>
          </w:p>
        </w:tc>
        <w:tc>
          <w:tcPr>
            <w:tcW w:w="1062"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СПб</w:t>
            </w:r>
          </w:p>
        </w:tc>
        <w:tc>
          <w:tcPr>
            <w:tcW w:w="1244" w:type="dxa"/>
          </w:tcPr>
          <w:p w:rsidR="00D55D38" w:rsidRPr="00BE5F3B" w:rsidRDefault="00D55D38" w:rsidP="00C92BDC">
            <w:pPr>
              <w:spacing w:after="0" w:line="240" w:lineRule="auto"/>
              <w:rPr>
                <w:rFonts w:ascii="Times New Roman" w:hAnsi="Times New Roman"/>
                <w:b/>
                <w:bCs/>
                <w:sz w:val="24"/>
                <w:szCs w:val="24"/>
                <w:lang w:val="ru-RU"/>
              </w:rPr>
            </w:pPr>
            <w:proofErr w:type="spellStart"/>
            <w:r w:rsidRPr="00BE5F3B">
              <w:rPr>
                <w:rFonts w:ascii="Times New Roman" w:hAnsi="Times New Roman"/>
                <w:b/>
                <w:bCs/>
                <w:sz w:val="24"/>
                <w:szCs w:val="24"/>
                <w:lang w:val="ru-RU"/>
              </w:rPr>
              <w:t>Н.Новг</w:t>
            </w:r>
            <w:proofErr w:type="spellEnd"/>
            <w:r w:rsidRPr="00BE5F3B">
              <w:rPr>
                <w:rFonts w:ascii="Times New Roman" w:hAnsi="Times New Roman"/>
                <w:b/>
                <w:bCs/>
                <w:sz w:val="24"/>
                <w:szCs w:val="24"/>
                <w:lang w:val="ru-RU"/>
              </w:rPr>
              <w:t>.</w:t>
            </w:r>
          </w:p>
        </w:tc>
        <w:tc>
          <w:tcPr>
            <w:tcW w:w="93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Пермь</w:t>
            </w:r>
          </w:p>
        </w:tc>
      </w:tr>
      <w:tr w:rsidR="00D55D38" w:rsidRPr="00BE5F3B" w:rsidTr="0076249D">
        <w:trPr>
          <w:trHeight w:val="250"/>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Общее кол-во ППС</w:t>
            </w:r>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1674</w:t>
            </w:r>
          </w:p>
        </w:tc>
        <w:tc>
          <w:tcPr>
            <w:tcW w:w="1062" w:type="dxa"/>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337</w:t>
            </w:r>
          </w:p>
        </w:tc>
        <w:tc>
          <w:tcPr>
            <w:tcW w:w="124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278</w:t>
            </w:r>
          </w:p>
        </w:tc>
        <w:tc>
          <w:tcPr>
            <w:tcW w:w="93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154</w:t>
            </w:r>
          </w:p>
        </w:tc>
      </w:tr>
      <w:tr w:rsidR="00D55D38" w:rsidRPr="00BE5F3B" w:rsidTr="0076249D">
        <w:trPr>
          <w:trHeight w:val="325"/>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Из них:</w:t>
            </w:r>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 </w:t>
            </w:r>
          </w:p>
        </w:tc>
        <w:tc>
          <w:tcPr>
            <w:tcW w:w="1062" w:type="dxa"/>
            <w:vAlign w:val="center"/>
          </w:tcPr>
          <w:p w:rsidR="00D55D38" w:rsidRPr="00BE5F3B" w:rsidRDefault="00D55D38" w:rsidP="00C92BDC">
            <w:pPr>
              <w:spacing w:after="0" w:line="240" w:lineRule="auto"/>
              <w:rPr>
                <w:rFonts w:ascii="Times New Roman" w:hAnsi="Times New Roman"/>
                <w:b/>
                <w:bCs/>
                <w:sz w:val="24"/>
                <w:szCs w:val="24"/>
                <w:lang w:val="ru-RU"/>
              </w:rPr>
            </w:pPr>
          </w:p>
        </w:tc>
        <w:tc>
          <w:tcPr>
            <w:tcW w:w="1244" w:type="dxa"/>
          </w:tcPr>
          <w:p w:rsidR="00D55D38" w:rsidRPr="00BE5F3B" w:rsidRDefault="00D55D38" w:rsidP="00C92BDC">
            <w:pPr>
              <w:spacing w:after="0" w:line="240" w:lineRule="auto"/>
              <w:rPr>
                <w:rFonts w:ascii="Times New Roman" w:hAnsi="Times New Roman"/>
                <w:b/>
                <w:bCs/>
                <w:sz w:val="24"/>
                <w:szCs w:val="24"/>
                <w:lang w:val="ru-RU"/>
              </w:rPr>
            </w:pPr>
          </w:p>
        </w:tc>
        <w:tc>
          <w:tcPr>
            <w:tcW w:w="934" w:type="dxa"/>
          </w:tcPr>
          <w:p w:rsidR="00D55D38" w:rsidRPr="00BE5F3B" w:rsidRDefault="00D55D38" w:rsidP="00C92BDC">
            <w:pPr>
              <w:spacing w:after="0" w:line="240" w:lineRule="auto"/>
              <w:rPr>
                <w:rFonts w:ascii="Times New Roman" w:hAnsi="Times New Roman"/>
                <w:b/>
                <w:bCs/>
                <w:sz w:val="24"/>
                <w:szCs w:val="24"/>
                <w:lang w:val="ru-RU"/>
              </w:rPr>
            </w:pPr>
          </w:p>
        </w:tc>
      </w:tr>
      <w:tr w:rsidR="00D55D38" w:rsidRPr="00BE5F3B" w:rsidTr="0076249D">
        <w:trPr>
          <w:trHeight w:val="276"/>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Штатных преподавателей</w:t>
            </w:r>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914</w:t>
            </w:r>
          </w:p>
        </w:tc>
        <w:tc>
          <w:tcPr>
            <w:tcW w:w="1062" w:type="dxa"/>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151</w:t>
            </w:r>
          </w:p>
        </w:tc>
        <w:tc>
          <w:tcPr>
            <w:tcW w:w="124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198</w:t>
            </w:r>
          </w:p>
        </w:tc>
        <w:tc>
          <w:tcPr>
            <w:tcW w:w="93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88</w:t>
            </w:r>
          </w:p>
        </w:tc>
      </w:tr>
      <w:tr w:rsidR="00D55D38" w:rsidRPr="00BE5F3B" w:rsidTr="0076249D">
        <w:trPr>
          <w:trHeight w:val="276"/>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Ординарных профессоров</w:t>
            </w:r>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51</w:t>
            </w:r>
          </w:p>
        </w:tc>
        <w:tc>
          <w:tcPr>
            <w:tcW w:w="1062" w:type="dxa"/>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w:t>
            </w:r>
          </w:p>
        </w:tc>
        <w:tc>
          <w:tcPr>
            <w:tcW w:w="124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w:t>
            </w:r>
          </w:p>
        </w:tc>
        <w:tc>
          <w:tcPr>
            <w:tcW w:w="93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w:t>
            </w:r>
          </w:p>
        </w:tc>
      </w:tr>
      <w:tr w:rsidR="00D55D38" w:rsidRPr="00BE5F3B" w:rsidTr="0076249D">
        <w:trPr>
          <w:trHeight w:val="276"/>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Иностранных преподавателей</w:t>
            </w:r>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12</w:t>
            </w:r>
          </w:p>
        </w:tc>
        <w:tc>
          <w:tcPr>
            <w:tcW w:w="1062" w:type="dxa"/>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w:t>
            </w:r>
          </w:p>
        </w:tc>
        <w:tc>
          <w:tcPr>
            <w:tcW w:w="124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w:t>
            </w:r>
          </w:p>
        </w:tc>
        <w:tc>
          <w:tcPr>
            <w:tcW w:w="934" w:type="dxa"/>
          </w:tcPr>
          <w:p w:rsidR="00D55D38" w:rsidRPr="00BE5F3B" w:rsidRDefault="00D55D38" w:rsidP="00C92BDC">
            <w:pPr>
              <w:spacing w:after="0" w:line="240" w:lineRule="auto"/>
              <w:rPr>
                <w:rFonts w:ascii="Times New Roman" w:hAnsi="Times New Roman"/>
                <w:b/>
                <w:bCs/>
                <w:sz w:val="24"/>
                <w:szCs w:val="24"/>
                <w:lang w:val="ru-RU"/>
              </w:rPr>
            </w:pPr>
          </w:p>
        </w:tc>
      </w:tr>
      <w:tr w:rsidR="00D55D38" w:rsidRPr="00BE5F3B" w:rsidTr="0076249D">
        <w:trPr>
          <w:trHeight w:val="366"/>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proofErr w:type="spellStart"/>
            <w:r w:rsidRPr="00BE5F3B">
              <w:rPr>
                <w:rFonts w:ascii="Times New Roman" w:hAnsi="Times New Roman"/>
                <w:b/>
                <w:bCs/>
                <w:sz w:val="24"/>
                <w:szCs w:val="24"/>
                <w:lang w:val="ru-RU"/>
              </w:rPr>
              <w:t>PhD</w:t>
            </w:r>
            <w:proofErr w:type="spellEnd"/>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21</w:t>
            </w:r>
          </w:p>
        </w:tc>
        <w:tc>
          <w:tcPr>
            <w:tcW w:w="1062" w:type="dxa"/>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c>
          <w:tcPr>
            <w:tcW w:w="124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w:t>
            </w:r>
          </w:p>
        </w:tc>
        <w:tc>
          <w:tcPr>
            <w:tcW w:w="93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r>
      <w:tr w:rsidR="00D55D38" w:rsidRPr="00BE5F3B" w:rsidTr="0076249D">
        <w:trPr>
          <w:trHeight w:val="347"/>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Женщин</w:t>
            </w:r>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815</w:t>
            </w:r>
          </w:p>
        </w:tc>
        <w:tc>
          <w:tcPr>
            <w:tcW w:w="1062" w:type="dxa"/>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192</w:t>
            </w:r>
          </w:p>
        </w:tc>
        <w:tc>
          <w:tcPr>
            <w:tcW w:w="124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98</w:t>
            </w:r>
          </w:p>
        </w:tc>
        <w:tc>
          <w:tcPr>
            <w:tcW w:w="93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116</w:t>
            </w:r>
          </w:p>
        </w:tc>
      </w:tr>
      <w:tr w:rsidR="00D55D38" w:rsidRPr="00BE5F3B" w:rsidTr="0076249D">
        <w:trPr>
          <w:trHeight w:val="343"/>
        </w:trPr>
        <w:tc>
          <w:tcPr>
            <w:tcW w:w="4501"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Мужчин</w:t>
            </w:r>
          </w:p>
        </w:tc>
        <w:tc>
          <w:tcPr>
            <w:tcW w:w="1367" w:type="dxa"/>
            <w:noWrap/>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859</w:t>
            </w:r>
          </w:p>
        </w:tc>
        <w:tc>
          <w:tcPr>
            <w:tcW w:w="1062" w:type="dxa"/>
            <w:vAlign w:val="center"/>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145</w:t>
            </w:r>
          </w:p>
        </w:tc>
        <w:tc>
          <w:tcPr>
            <w:tcW w:w="124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100</w:t>
            </w:r>
          </w:p>
        </w:tc>
        <w:tc>
          <w:tcPr>
            <w:tcW w:w="934" w:type="dxa"/>
          </w:tcPr>
          <w:p w:rsidR="00D55D38" w:rsidRPr="00BE5F3B" w:rsidRDefault="00D55D38" w:rsidP="00C92BDC">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38</w:t>
            </w:r>
          </w:p>
        </w:tc>
      </w:tr>
    </w:tbl>
    <w:p w:rsidR="00995407" w:rsidRPr="00BE5F3B" w:rsidRDefault="00995407" w:rsidP="00C92BDC">
      <w:pPr>
        <w:autoSpaceDE w:val="0"/>
        <w:autoSpaceDN w:val="0"/>
        <w:adjustRightInd w:val="0"/>
        <w:spacing w:after="0" w:line="360" w:lineRule="auto"/>
        <w:jc w:val="both"/>
        <w:rPr>
          <w:rFonts w:ascii="Times New Roman" w:hAnsi="Times New Roman"/>
          <w:sz w:val="24"/>
          <w:szCs w:val="24"/>
          <w:lang w:val="ru-RU"/>
        </w:rPr>
      </w:pPr>
    </w:p>
    <w:p w:rsidR="00D55D38" w:rsidRPr="00BE5F3B" w:rsidRDefault="00D55D38" w:rsidP="00C92BDC">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Всего в ГУ-ВШЭ в Москве в 2009/2010 учебном году работали: 326 (19,5%) докторов наук и профессоров, 756 (45%) кандидатов наук, доцентов и преподавателей без ученой степени и звания 548 (35,5%). </w:t>
      </w:r>
    </w:p>
    <w:p w:rsidR="00D55D38" w:rsidRPr="00BE5F3B" w:rsidRDefault="00D55D38" w:rsidP="00C92BDC">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Всего профессорско-преподавательский состав ГУ-ВШЭ Москвы с учеными степенями и званиями составил 1082 человека (65%) (по отношению к общей численности это превышает лицензионный показатель на 5%). Распределение ППС по должностям представлено в диаграмме 2. </w:t>
      </w:r>
    </w:p>
    <w:p w:rsidR="00D55D38" w:rsidRPr="00BE5F3B" w:rsidRDefault="00D55D38" w:rsidP="00D8152C">
      <w:pPr>
        <w:rPr>
          <w:rFonts w:ascii="Times New Roman" w:hAnsi="Times New Roman"/>
          <w:bCs/>
          <w:sz w:val="24"/>
          <w:szCs w:val="24"/>
          <w:lang w:val="ru-RU"/>
        </w:rPr>
      </w:pPr>
      <w:r w:rsidRPr="00BE5F3B">
        <w:rPr>
          <w:rFonts w:ascii="Times New Roman" w:hAnsi="Times New Roman"/>
          <w:bCs/>
          <w:sz w:val="24"/>
          <w:szCs w:val="24"/>
          <w:lang w:val="ru-RU"/>
        </w:rPr>
        <w:t>Распределение ППС ГУ-ВШЭ по должностям (штатные и совместители) представлено на диаграмме ниже (</w:t>
      </w:r>
      <w:fldSimple w:instr=" REF _Ref277690178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72</w:t>
        </w:r>
      </w:fldSimple>
      <w:r w:rsidRPr="00BE5F3B">
        <w:rPr>
          <w:rFonts w:ascii="Times New Roman" w:hAnsi="Times New Roman"/>
          <w:bCs/>
          <w:sz w:val="24"/>
          <w:szCs w:val="24"/>
          <w:lang w:val="ru-RU"/>
        </w:rPr>
        <w:t>).</w:t>
      </w:r>
    </w:p>
    <w:p w:rsidR="00D55D38" w:rsidRPr="00BE5F3B" w:rsidRDefault="00D55D38" w:rsidP="006A25D5">
      <w:pPr>
        <w:pStyle w:val="af0"/>
        <w:keepNext/>
        <w:rPr>
          <w:rFonts w:ascii="Times New Roman" w:hAnsi="Times New Roman"/>
          <w:color w:val="auto"/>
          <w:sz w:val="24"/>
          <w:szCs w:val="24"/>
        </w:rPr>
      </w:pPr>
      <w:bookmarkStart w:id="101" w:name="_Ref277690178"/>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72</w:t>
      </w:r>
      <w:r w:rsidR="007D1C9D" w:rsidRPr="00BE5F3B">
        <w:rPr>
          <w:rFonts w:ascii="Times New Roman" w:hAnsi="Times New Roman"/>
          <w:color w:val="auto"/>
          <w:sz w:val="24"/>
          <w:szCs w:val="24"/>
        </w:rPr>
        <w:fldChar w:fldCharType="end"/>
      </w:r>
      <w:bookmarkEnd w:id="101"/>
    </w:p>
    <w:p w:rsidR="00D55D38" w:rsidRPr="00BE5F3B" w:rsidRDefault="00887FF2" w:rsidP="00D8152C">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6102176" cy="3460873"/>
            <wp:effectExtent l="12188" t="6099" r="8306" b="2033"/>
            <wp:docPr id="66" name="Рисунок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55D38" w:rsidRPr="00BE5F3B" w:rsidRDefault="00D55D38" w:rsidP="00C92BDC">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Соотношение штатных преподавателей и совместителей с учеными степенями и без ученой степени представлено на диаграмме (</w:t>
      </w:r>
      <w:fldSimple w:instr=" REF _Ref277690222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73</w:t>
        </w:r>
      </w:fldSimple>
      <w:r w:rsidRPr="00BE5F3B">
        <w:rPr>
          <w:rFonts w:ascii="Times New Roman" w:hAnsi="Times New Roman"/>
          <w:sz w:val="24"/>
          <w:szCs w:val="24"/>
          <w:lang w:val="ru-RU"/>
        </w:rPr>
        <w:t xml:space="preserve">). По сравнению с 2006 годом в 2010 г. соотношение количества ППС с учеными званиями с общим количеством ППС не изменилось. </w:t>
      </w:r>
    </w:p>
    <w:p w:rsidR="00D55D38" w:rsidRPr="00BE5F3B" w:rsidRDefault="00D55D38" w:rsidP="006A25D5">
      <w:pPr>
        <w:pStyle w:val="af0"/>
        <w:keepNext/>
        <w:rPr>
          <w:rFonts w:ascii="Times New Roman" w:hAnsi="Times New Roman"/>
          <w:color w:val="auto"/>
          <w:sz w:val="24"/>
          <w:szCs w:val="24"/>
        </w:rPr>
      </w:pPr>
      <w:bookmarkStart w:id="102" w:name="_Ref277690222"/>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73</w:t>
      </w:r>
      <w:r w:rsidR="007D1C9D" w:rsidRPr="00BE5F3B">
        <w:rPr>
          <w:rFonts w:ascii="Times New Roman" w:hAnsi="Times New Roman"/>
          <w:color w:val="auto"/>
          <w:sz w:val="24"/>
          <w:szCs w:val="24"/>
        </w:rPr>
        <w:fldChar w:fldCharType="end"/>
      </w:r>
      <w:bookmarkEnd w:id="102"/>
    </w:p>
    <w:p w:rsidR="00D55D38" w:rsidRPr="00BE5F3B" w:rsidRDefault="00887FF2" w:rsidP="00D8152C">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903595" cy="3478530"/>
            <wp:effectExtent l="0" t="0" r="0" b="0"/>
            <wp:docPr id="67"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82"/>
                    <a:srcRect/>
                    <a:stretch>
                      <a:fillRect/>
                    </a:stretch>
                  </pic:blipFill>
                  <pic:spPr bwMode="auto">
                    <a:xfrm>
                      <a:off x="0" y="0"/>
                      <a:ext cx="5903595" cy="3478530"/>
                    </a:xfrm>
                    <a:prstGeom prst="rect">
                      <a:avLst/>
                    </a:prstGeom>
                    <a:noFill/>
                    <a:ln w="9525">
                      <a:noFill/>
                      <a:miter lim="800000"/>
                      <a:headEnd/>
                      <a:tailEnd/>
                    </a:ln>
                  </pic:spPr>
                </pic:pic>
              </a:graphicData>
            </a:graphic>
          </wp:inline>
        </w:drawing>
      </w:r>
    </w:p>
    <w:p w:rsidR="00D55D38" w:rsidRPr="00BE5F3B" w:rsidRDefault="00D55D38" w:rsidP="00C92BDC">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lastRenderedPageBreak/>
        <w:t>На диаграмме ниже (</w:t>
      </w:r>
      <w:fldSimple w:instr=" REF _Ref277690269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74</w:t>
        </w:r>
      </w:fldSimple>
      <w:r w:rsidRPr="00BE5F3B">
        <w:rPr>
          <w:rFonts w:ascii="Times New Roman" w:hAnsi="Times New Roman"/>
          <w:sz w:val="24"/>
          <w:szCs w:val="24"/>
          <w:lang w:val="ru-RU"/>
        </w:rPr>
        <w:t xml:space="preserve">) представлено соотношение штатных преподавателей и совместителей в филиалах за </w:t>
      </w:r>
      <w:proofErr w:type="gramStart"/>
      <w:r w:rsidRPr="00BE5F3B">
        <w:rPr>
          <w:rFonts w:ascii="Times New Roman" w:hAnsi="Times New Roman"/>
          <w:sz w:val="24"/>
          <w:szCs w:val="24"/>
          <w:lang w:val="ru-RU"/>
        </w:rPr>
        <w:t>последние</w:t>
      </w:r>
      <w:proofErr w:type="gramEnd"/>
      <w:r w:rsidRPr="00BE5F3B">
        <w:rPr>
          <w:rFonts w:ascii="Times New Roman" w:hAnsi="Times New Roman"/>
          <w:sz w:val="24"/>
          <w:szCs w:val="24"/>
          <w:lang w:val="ru-RU"/>
        </w:rPr>
        <w:t xml:space="preserve"> 2 года. </w:t>
      </w:r>
    </w:p>
    <w:p w:rsidR="00D55D38" w:rsidRPr="00BE5F3B" w:rsidRDefault="00D55D38" w:rsidP="006A25D5">
      <w:pPr>
        <w:pStyle w:val="af0"/>
        <w:keepNext/>
        <w:rPr>
          <w:rFonts w:ascii="Times New Roman" w:hAnsi="Times New Roman"/>
          <w:color w:val="auto"/>
          <w:sz w:val="24"/>
        </w:rPr>
      </w:pPr>
      <w:bookmarkStart w:id="103" w:name="_Ref277690269"/>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74</w:t>
      </w:r>
      <w:r w:rsidR="007D1C9D" w:rsidRPr="00BE5F3B">
        <w:rPr>
          <w:rFonts w:ascii="Times New Roman" w:hAnsi="Times New Roman"/>
          <w:color w:val="auto"/>
          <w:sz w:val="24"/>
        </w:rPr>
        <w:fldChar w:fldCharType="end"/>
      </w:r>
      <w:bookmarkEnd w:id="103"/>
    </w:p>
    <w:p w:rsidR="00D55D38" w:rsidRPr="00BE5F3B" w:rsidRDefault="00887FF2" w:rsidP="00D8152C">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43905" cy="4502150"/>
            <wp:effectExtent l="0" t="0" r="0" b="0"/>
            <wp:docPr id="6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83"/>
                    <a:srcRect/>
                    <a:stretch>
                      <a:fillRect/>
                    </a:stretch>
                  </pic:blipFill>
                  <pic:spPr bwMode="auto">
                    <a:xfrm>
                      <a:off x="0" y="0"/>
                      <a:ext cx="5843905" cy="4502150"/>
                    </a:xfrm>
                    <a:prstGeom prst="rect">
                      <a:avLst/>
                    </a:prstGeom>
                    <a:noFill/>
                    <a:ln w="9525">
                      <a:noFill/>
                      <a:miter lim="800000"/>
                      <a:headEnd/>
                      <a:tailEnd/>
                    </a:ln>
                  </pic:spPr>
                </pic:pic>
              </a:graphicData>
            </a:graphic>
          </wp:inline>
        </w:drawing>
      </w:r>
    </w:p>
    <w:p w:rsidR="00D55D38" w:rsidRPr="00BE5F3B" w:rsidRDefault="00D55D38" w:rsidP="00EB2AD9">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На следующей диаграмме (</w:t>
      </w:r>
      <w:fldSimple w:instr=" REF _Ref277690311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75</w:t>
        </w:r>
      </w:fldSimple>
      <w:r w:rsidRPr="00BE5F3B">
        <w:rPr>
          <w:rFonts w:ascii="Times New Roman" w:hAnsi="Times New Roman"/>
          <w:sz w:val="24"/>
          <w:szCs w:val="24"/>
          <w:lang w:val="ru-RU"/>
        </w:rPr>
        <w:t xml:space="preserve">)  представлено </w:t>
      </w:r>
      <w:proofErr w:type="spellStart"/>
      <w:r w:rsidRPr="00BE5F3B">
        <w:rPr>
          <w:rFonts w:ascii="Times New Roman" w:hAnsi="Times New Roman"/>
          <w:sz w:val="24"/>
          <w:szCs w:val="24"/>
          <w:lang w:val="ru-RU"/>
        </w:rPr>
        <w:t>гендерное</w:t>
      </w:r>
      <w:proofErr w:type="spellEnd"/>
      <w:r w:rsidRPr="00BE5F3B">
        <w:rPr>
          <w:rFonts w:ascii="Times New Roman" w:hAnsi="Times New Roman"/>
          <w:sz w:val="24"/>
          <w:szCs w:val="24"/>
          <w:lang w:val="ru-RU"/>
        </w:rPr>
        <w:t xml:space="preserve"> соотношение преподавателей за два последних учебных года в Москве и филиалах. Заметно, что, если в Москве мужчин и женщин поровну, то в филиалах, особенно в Перми, наблюдается явное преобладание преподавателей-женщин, и только за прошедший учебный год в Нижнем Новгороде соотношение мужской и женской частей выравнивается.</w:t>
      </w:r>
    </w:p>
    <w:p w:rsidR="00D55D38" w:rsidRPr="00BE5F3B" w:rsidRDefault="00D55D38" w:rsidP="006A25D5">
      <w:pPr>
        <w:pStyle w:val="af0"/>
        <w:keepNext/>
        <w:rPr>
          <w:rFonts w:ascii="Times New Roman" w:hAnsi="Times New Roman"/>
          <w:color w:val="auto"/>
          <w:sz w:val="24"/>
        </w:rPr>
      </w:pPr>
      <w:bookmarkStart w:id="104" w:name="_Ref277690311"/>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75</w:t>
      </w:r>
      <w:r w:rsidR="007D1C9D" w:rsidRPr="00BE5F3B">
        <w:rPr>
          <w:rFonts w:ascii="Times New Roman" w:hAnsi="Times New Roman"/>
          <w:color w:val="auto"/>
          <w:sz w:val="24"/>
        </w:rPr>
        <w:fldChar w:fldCharType="end"/>
      </w:r>
      <w:bookmarkEnd w:id="104"/>
    </w:p>
    <w:p w:rsidR="00D55D38" w:rsidRPr="00BE5F3B" w:rsidRDefault="00887FF2" w:rsidP="00D8152C">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923915" cy="3637915"/>
            <wp:effectExtent l="0" t="0" r="0" b="0"/>
            <wp:docPr id="69"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84"/>
                    <a:srcRect/>
                    <a:stretch>
                      <a:fillRect/>
                    </a:stretch>
                  </pic:blipFill>
                  <pic:spPr bwMode="auto">
                    <a:xfrm>
                      <a:off x="0" y="0"/>
                      <a:ext cx="5923915" cy="3637915"/>
                    </a:xfrm>
                    <a:prstGeom prst="rect">
                      <a:avLst/>
                    </a:prstGeom>
                    <a:noFill/>
                    <a:ln w="9525">
                      <a:noFill/>
                      <a:miter lim="800000"/>
                      <a:headEnd/>
                      <a:tailEnd/>
                    </a:ln>
                  </pic:spPr>
                </pic:pic>
              </a:graphicData>
            </a:graphic>
          </wp:inline>
        </w:drawing>
      </w:r>
    </w:p>
    <w:p w:rsidR="00D55D38" w:rsidRPr="00BE5F3B" w:rsidRDefault="00D55D38" w:rsidP="00EB2AD9">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Распределение всех преподавателей по возрасту (штатных и совместителей), работавших в ГУ-ВШЭ (Москва и филиалы) в 2009/2010 учебном году, представлено на следующей диаграмме (</w:t>
      </w:r>
      <w:fldSimple w:instr=" REF _Ref277690387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76</w:t>
        </w:r>
      </w:fldSimple>
      <w:r w:rsidRPr="00BE5F3B">
        <w:rPr>
          <w:rFonts w:ascii="Times New Roman" w:hAnsi="Times New Roman"/>
          <w:sz w:val="24"/>
          <w:szCs w:val="24"/>
          <w:lang w:val="ru-RU"/>
        </w:rPr>
        <w:t>). Для сравнения там же изображена кривая распределения по возрасту в 2008/2009 учебном году.</w:t>
      </w:r>
    </w:p>
    <w:p w:rsidR="00D55D38" w:rsidRPr="00BE5F3B" w:rsidRDefault="00D55D38" w:rsidP="00995407">
      <w:pPr>
        <w:rPr>
          <w:rFonts w:ascii="Times New Roman" w:hAnsi="Times New Roman"/>
          <w:b/>
          <w:sz w:val="24"/>
        </w:rPr>
      </w:pPr>
      <w:bookmarkStart w:id="105" w:name="_Ref277690387"/>
      <w:proofErr w:type="spellStart"/>
      <w:r w:rsidRPr="00BE5F3B">
        <w:rPr>
          <w:rFonts w:ascii="Times New Roman" w:hAnsi="Times New Roman"/>
          <w:b/>
          <w:sz w:val="24"/>
        </w:rPr>
        <w:t>Диаграмма</w:t>
      </w:r>
      <w:proofErr w:type="spellEnd"/>
      <w:r w:rsidRPr="00BE5F3B">
        <w:rPr>
          <w:rFonts w:ascii="Times New Roman" w:hAnsi="Times New Roman"/>
          <w:b/>
          <w:sz w:val="24"/>
        </w:rPr>
        <w:t xml:space="preserve"> </w:t>
      </w:r>
      <w:r w:rsidR="007D1C9D" w:rsidRPr="00BE5F3B">
        <w:rPr>
          <w:rFonts w:ascii="Times New Roman" w:hAnsi="Times New Roman"/>
          <w:b/>
          <w:sz w:val="24"/>
        </w:rPr>
        <w:fldChar w:fldCharType="begin"/>
      </w:r>
      <w:r w:rsidRPr="00BE5F3B">
        <w:rPr>
          <w:rFonts w:ascii="Times New Roman" w:hAnsi="Times New Roman"/>
          <w:b/>
          <w:sz w:val="24"/>
        </w:rPr>
        <w:instrText xml:space="preserve"> SEQ Диаграмма \* ARABIC </w:instrText>
      </w:r>
      <w:r w:rsidR="007D1C9D" w:rsidRPr="00BE5F3B">
        <w:rPr>
          <w:rFonts w:ascii="Times New Roman" w:hAnsi="Times New Roman"/>
          <w:b/>
          <w:sz w:val="24"/>
        </w:rPr>
        <w:fldChar w:fldCharType="separate"/>
      </w:r>
      <w:r w:rsidR="00995407" w:rsidRPr="00BE5F3B">
        <w:rPr>
          <w:rFonts w:ascii="Times New Roman" w:hAnsi="Times New Roman"/>
          <w:b/>
          <w:noProof/>
          <w:sz w:val="24"/>
        </w:rPr>
        <w:t>76</w:t>
      </w:r>
      <w:r w:rsidR="007D1C9D" w:rsidRPr="00BE5F3B">
        <w:rPr>
          <w:rFonts w:ascii="Times New Roman" w:hAnsi="Times New Roman"/>
          <w:b/>
          <w:sz w:val="24"/>
        </w:rPr>
        <w:fldChar w:fldCharType="end"/>
      </w:r>
      <w:bookmarkEnd w:id="105"/>
    </w:p>
    <w:p w:rsidR="00D55D38" w:rsidRPr="00BE5F3B" w:rsidRDefault="00887FF2" w:rsidP="00D8152C">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77438" cy="3114735"/>
            <wp:effectExtent l="12188" t="6090" r="4444" b="200"/>
            <wp:docPr id="70"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55D38" w:rsidRPr="00BE5F3B" w:rsidRDefault="00D55D38" w:rsidP="00EB2AD9">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lastRenderedPageBreak/>
        <w:t>Качественная характеристика штатного профессорско-преподавательского состава по должностям представлена в таблице (</w:t>
      </w:r>
      <w:fldSimple w:instr=" REF _Ref277690473 \h  \* MERGEFORMAT ">
        <w:r w:rsidRPr="00BE5F3B">
          <w:rPr>
            <w:rFonts w:ascii="Times New Roman" w:hAnsi="Times New Roman"/>
            <w:sz w:val="24"/>
            <w:lang w:val="ru-RU"/>
          </w:rPr>
          <w:t xml:space="preserve">Таблица </w:t>
        </w:r>
        <w:r w:rsidRPr="00BE5F3B">
          <w:rPr>
            <w:rFonts w:ascii="Times New Roman" w:hAnsi="Times New Roman"/>
            <w:noProof/>
            <w:sz w:val="24"/>
            <w:lang w:val="ru-RU"/>
          </w:rPr>
          <w:t>11</w:t>
        </w:r>
      </w:fldSimple>
      <w:r w:rsidRPr="00BE5F3B">
        <w:rPr>
          <w:rFonts w:ascii="Times New Roman" w:hAnsi="Times New Roman"/>
          <w:sz w:val="24"/>
          <w:szCs w:val="24"/>
          <w:lang w:val="ru-RU"/>
        </w:rPr>
        <w:t>)</w:t>
      </w:r>
      <w:r w:rsidR="00995407" w:rsidRPr="00BE5F3B">
        <w:rPr>
          <w:rFonts w:ascii="Times New Roman" w:hAnsi="Times New Roman"/>
          <w:sz w:val="24"/>
          <w:szCs w:val="24"/>
          <w:lang w:val="ru-RU"/>
        </w:rPr>
        <w:t xml:space="preserve"> и на диаграммах (</w:t>
      </w:r>
      <w:fldSimple w:instr=" REF _Ref278307844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77</w:t>
        </w:r>
      </w:fldSimple>
      <w:r w:rsidR="00995407" w:rsidRPr="00BE5F3B">
        <w:rPr>
          <w:rFonts w:ascii="Times New Roman" w:hAnsi="Times New Roman"/>
          <w:sz w:val="24"/>
          <w:szCs w:val="24"/>
          <w:lang w:val="ru-RU"/>
        </w:rPr>
        <w:t xml:space="preserve">, </w:t>
      </w:r>
      <w:fldSimple w:instr=" REF _Ref278307847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78</w:t>
        </w:r>
      </w:fldSimple>
      <w:r w:rsidR="00995407" w:rsidRPr="00BE5F3B">
        <w:rPr>
          <w:rFonts w:ascii="Times New Roman" w:hAnsi="Times New Roman"/>
          <w:sz w:val="24"/>
          <w:szCs w:val="24"/>
          <w:lang w:val="ru-RU"/>
        </w:rPr>
        <w:t>)</w:t>
      </w:r>
      <w:r w:rsidRPr="00BE5F3B">
        <w:rPr>
          <w:rFonts w:ascii="Times New Roman" w:hAnsi="Times New Roman"/>
          <w:sz w:val="24"/>
          <w:szCs w:val="24"/>
          <w:lang w:val="ru-RU"/>
        </w:rPr>
        <w:t>.</w:t>
      </w:r>
    </w:p>
    <w:p w:rsidR="00D55D38" w:rsidRPr="00BE5F3B" w:rsidRDefault="00D55D38" w:rsidP="00EB2AD9">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Количество штатного профессорско-преподавательского состава ГУ-ВШЭ по сравнению с предыдущим годом увеличилось на 92 человека (9 профессоров, 41 доцент, 31 ст. преподаватель, 11 преподавателей и ассистентов).</w:t>
      </w:r>
    </w:p>
    <w:p w:rsidR="00D55D38" w:rsidRPr="00BE5F3B" w:rsidRDefault="00D55D38" w:rsidP="00C71E0E">
      <w:pPr>
        <w:autoSpaceDE w:val="0"/>
        <w:autoSpaceDN w:val="0"/>
        <w:adjustRightInd w:val="0"/>
        <w:spacing w:after="0" w:line="360" w:lineRule="auto"/>
        <w:jc w:val="both"/>
        <w:rPr>
          <w:rFonts w:ascii="Times New Roman" w:hAnsi="Times New Roman"/>
          <w:sz w:val="24"/>
          <w:szCs w:val="24"/>
          <w:lang w:val="ru-RU"/>
        </w:rPr>
      </w:pPr>
      <w:bookmarkStart w:id="106" w:name="_Ref277690473"/>
      <w:r w:rsidRPr="00BE5F3B">
        <w:rPr>
          <w:rFonts w:ascii="Times New Roman" w:hAnsi="Times New Roman"/>
          <w:sz w:val="24"/>
          <w:szCs w:val="24"/>
          <w:lang w:val="ru-RU"/>
        </w:rPr>
        <w:t xml:space="preserve">При анализе преподавательского состава со степенями в 2009/2010 учебном году (без кафедр иностранного языка и физкультуры) мы видим, что  количество ППС со степенями увеличилось. Общее количество остепененного ППС возросло на 6%, количество доцентов – на 4%, ст. преподавателей – на 11%. </w:t>
      </w:r>
    </w:p>
    <w:p w:rsidR="00D55D38" w:rsidRPr="00BE5F3B" w:rsidRDefault="00D55D38" w:rsidP="006A25D5">
      <w:pPr>
        <w:pStyle w:val="af0"/>
        <w:keepNext/>
        <w:rPr>
          <w:rFonts w:ascii="Times New Roman" w:hAnsi="Times New Roman"/>
          <w:color w:val="auto"/>
          <w:sz w:val="24"/>
        </w:rPr>
      </w:pPr>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11</w:t>
      </w:r>
      <w:r w:rsidR="007D1C9D" w:rsidRPr="00BE5F3B">
        <w:rPr>
          <w:rFonts w:ascii="Times New Roman" w:hAnsi="Times New Roman"/>
          <w:color w:val="auto"/>
          <w:sz w:val="24"/>
        </w:rPr>
        <w:fldChar w:fldCharType="end"/>
      </w:r>
      <w:bookmarkEnd w:id="106"/>
    </w:p>
    <w:tbl>
      <w:tblPr>
        <w:tblW w:w="9360" w:type="dxa"/>
        <w:jc w:val="center"/>
        <w:tblInd w:w="-252" w:type="dxa"/>
        <w:tblLayout w:type="fixed"/>
        <w:tblLook w:val="0000"/>
      </w:tblPr>
      <w:tblGrid>
        <w:gridCol w:w="1562"/>
        <w:gridCol w:w="1138"/>
        <w:gridCol w:w="900"/>
        <w:gridCol w:w="1260"/>
        <w:gridCol w:w="970"/>
        <w:gridCol w:w="1190"/>
        <w:gridCol w:w="1080"/>
        <w:gridCol w:w="1260"/>
      </w:tblGrid>
      <w:tr w:rsidR="00D55D38" w:rsidRPr="00280ECB">
        <w:trPr>
          <w:trHeight w:val="810"/>
          <w:jc w:val="center"/>
        </w:trPr>
        <w:tc>
          <w:tcPr>
            <w:tcW w:w="1562" w:type="dxa"/>
            <w:tcBorders>
              <w:top w:val="single" w:sz="4" w:space="0" w:color="auto"/>
              <w:left w:val="single" w:sz="4" w:space="0" w:color="auto"/>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Должности</w:t>
            </w:r>
          </w:p>
        </w:tc>
        <w:tc>
          <w:tcPr>
            <w:tcW w:w="1138" w:type="dxa"/>
            <w:tcBorders>
              <w:top w:val="single" w:sz="4" w:space="0" w:color="auto"/>
              <w:left w:val="nil"/>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Года</w:t>
            </w:r>
          </w:p>
        </w:tc>
        <w:tc>
          <w:tcPr>
            <w:tcW w:w="2160" w:type="dxa"/>
            <w:gridSpan w:val="2"/>
            <w:tcBorders>
              <w:top w:val="single" w:sz="4" w:space="0" w:color="auto"/>
              <w:left w:val="nil"/>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Штатный состав ППС</w:t>
            </w:r>
          </w:p>
          <w:p w:rsidR="00D55D38" w:rsidRPr="00BE5F3B" w:rsidRDefault="00D55D38" w:rsidP="00EB2AD9">
            <w:pPr>
              <w:spacing w:after="0" w:line="240" w:lineRule="auto"/>
              <w:rPr>
                <w:rFonts w:ascii="Times New Roman" w:hAnsi="Times New Roman"/>
                <w:sz w:val="24"/>
                <w:szCs w:val="24"/>
                <w:lang w:val="ru-RU"/>
              </w:rPr>
            </w:pPr>
            <w:r w:rsidRPr="00BE5F3B">
              <w:rPr>
                <w:rFonts w:ascii="Times New Roman" w:hAnsi="Times New Roman"/>
                <w:sz w:val="24"/>
                <w:szCs w:val="24"/>
                <w:lang w:val="ru-RU"/>
              </w:rPr>
              <w:t> </w:t>
            </w:r>
          </w:p>
        </w:tc>
        <w:tc>
          <w:tcPr>
            <w:tcW w:w="2160" w:type="dxa"/>
            <w:gridSpan w:val="2"/>
            <w:tcBorders>
              <w:top w:val="single" w:sz="4" w:space="0" w:color="auto"/>
              <w:left w:val="nil"/>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Штатные и совместители</w:t>
            </w:r>
          </w:p>
          <w:p w:rsidR="00D55D38" w:rsidRPr="00BE5F3B" w:rsidRDefault="00D55D38" w:rsidP="00EB2AD9">
            <w:pPr>
              <w:spacing w:after="0" w:line="240" w:lineRule="auto"/>
              <w:rPr>
                <w:rFonts w:ascii="Times New Roman" w:hAnsi="Times New Roman"/>
                <w:sz w:val="24"/>
                <w:szCs w:val="24"/>
                <w:lang w:val="ru-RU"/>
              </w:rPr>
            </w:pPr>
            <w:r w:rsidRPr="00BE5F3B">
              <w:rPr>
                <w:rFonts w:ascii="Times New Roman" w:hAnsi="Times New Roman"/>
                <w:sz w:val="24"/>
                <w:szCs w:val="24"/>
                <w:lang w:val="ru-RU"/>
              </w:rPr>
              <w:t> </w:t>
            </w:r>
          </w:p>
        </w:tc>
        <w:tc>
          <w:tcPr>
            <w:tcW w:w="2340" w:type="dxa"/>
            <w:gridSpan w:val="2"/>
            <w:tcBorders>
              <w:top w:val="single" w:sz="4" w:space="0" w:color="auto"/>
              <w:left w:val="single" w:sz="4" w:space="0" w:color="auto"/>
              <w:bottom w:val="single" w:sz="4" w:space="0" w:color="auto"/>
              <w:right w:val="single" w:sz="4" w:space="0" w:color="000000"/>
            </w:tcBorders>
            <w:vAlign w:val="center"/>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 xml:space="preserve">Состав ППС без каф. </w:t>
            </w:r>
            <w:proofErr w:type="spellStart"/>
            <w:r w:rsidRPr="00BE5F3B">
              <w:rPr>
                <w:rFonts w:ascii="Times New Roman" w:hAnsi="Times New Roman"/>
                <w:bCs/>
                <w:sz w:val="24"/>
                <w:szCs w:val="24"/>
                <w:lang w:val="ru-RU"/>
              </w:rPr>
              <w:t>иностр</w:t>
            </w:r>
            <w:proofErr w:type="spellEnd"/>
            <w:r w:rsidRPr="00BE5F3B">
              <w:rPr>
                <w:rFonts w:ascii="Times New Roman" w:hAnsi="Times New Roman"/>
                <w:bCs/>
                <w:sz w:val="24"/>
                <w:szCs w:val="24"/>
                <w:lang w:val="ru-RU"/>
              </w:rPr>
              <w:t>. яз. и физкультуры</w:t>
            </w:r>
          </w:p>
        </w:tc>
      </w:tr>
      <w:tr w:rsidR="00D55D38" w:rsidRPr="00280ECB">
        <w:trPr>
          <w:trHeight w:val="1200"/>
          <w:jc w:val="center"/>
        </w:trPr>
        <w:tc>
          <w:tcPr>
            <w:tcW w:w="1562" w:type="dxa"/>
            <w:tcBorders>
              <w:top w:val="nil"/>
              <w:left w:val="single" w:sz="4" w:space="0" w:color="auto"/>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 </w:t>
            </w:r>
          </w:p>
        </w:tc>
        <w:tc>
          <w:tcPr>
            <w:tcW w:w="1138" w:type="dxa"/>
            <w:tcBorders>
              <w:top w:val="nil"/>
              <w:left w:val="nil"/>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 </w:t>
            </w:r>
          </w:p>
        </w:tc>
        <w:tc>
          <w:tcPr>
            <w:tcW w:w="900" w:type="dxa"/>
            <w:tcBorders>
              <w:top w:val="nil"/>
              <w:left w:val="nil"/>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чел.</w:t>
            </w:r>
          </w:p>
        </w:tc>
        <w:tc>
          <w:tcPr>
            <w:tcW w:w="1260" w:type="dxa"/>
            <w:tcBorders>
              <w:top w:val="nil"/>
              <w:left w:val="nil"/>
              <w:bottom w:val="single" w:sz="4" w:space="0" w:color="auto"/>
              <w:right w:val="single" w:sz="8" w:space="0" w:color="auto"/>
            </w:tcBorders>
            <w:vAlign w:val="center"/>
          </w:tcPr>
          <w:p w:rsidR="00D55D38" w:rsidRPr="00BE5F3B" w:rsidRDefault="00D55D38" w:rsidP="00EB2AD9">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 xml:space="preserve">% остепененных от общего кол-ва </w:t>
            </w:r>
          </w:p>
        </w:tc>
        <w:tc>
          <w:tcPr>
            <w:tcW w:w="970" w:type="dxa"/>
            <w:tcBorders>
              <w:top w:val="nil"/>
              <w:left w:val="nil"/>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чел.</w:t>
            </w:r>
          </w:p>
        </w:tc>
        <w:tc>
          <w:tcPr>
            <w:tcW w:w="1190" w:type="dxa"/>
            <w:tcBorders>
              <w:top w:val="nil"/>
              <w:left w:val="nil"/>
              <w:bottom w:val="single" w:sz="4" w:space="0" w:color="auto"/>
              <w:right w:val="single" w:sz="8" w:space="0" w:color="auto"/>
            </w:tcBorders>
            <w:vAlign w:val="center"/>
          </w:tcPr>
          <w:p w:rsidR="00D55D38" w:rsidRPr="00BE5F3B" w:rsidRDefault="00D55D38" w:rsidP="00EB2AD9">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 остепененных от общего кол-ва</w:t>
            </w:r>
          </w:p>
        </w:tc>
        <w:tc>
          <w:tcPr>
            <w:tcW w:w="1080" w:type="dxa"/>
            <w:tcBorders>
              <w:top w:val="nil"/>
              <w:left w:val="nil"/>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чел.</w:t>
            </w:r>
          </w:p>
        </w:tc>
        <w:tc>
          <w:tcPr>
            <w:tcW w:w="1260" w:type="dxa"/>
            <w:tcBorders>
              <w:top w:val="nil"/>
              <w:left w:val="nil"/>
              <w:bottom w:val="single" w:sz="4" w:space="0" w:color="auto"/>
              <w:right w:val="single" w:sz="4" w:space="0" w:color="auto"/>
            </w:tcBorders>
            <w:vAlign w:val="center"/>
          </w:tcPr>
          <w:p w:rsidR="00D55D38" w:rsidRPr="00BE5F3B" w:rsidRDefault="00D55D38" w:rsidP="00EB2AD9">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 остепененных  от общего кол-ва</w:t>
            </w:r>
          </w:p>
        </w:tc>
      </w:tr>
      <w:tr w:rsidR="00D55D38" w:rsidRPr="00BE5F3B">
        <w:trPr>
          <w:trHeight w:val="300"/>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профессора</w:t>
            </w:r>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2008/09</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220</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100%</w:t>
            </w:r>
          </w:p>
        </w:tc>
        <w:tc>
          <w:tcPr>
            <w:tcW w:w="97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449</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97%</w:t>
            </w:r>
          </w:p>
        </w:tc>
        <w:tc>
          <w:tcPr>
            <w:tcW w:w="108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440</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97%</w:t>
            </w:r>
          </w:p>
        </w:tc>
      </w:tr>
      <w:tr w:rsidR="00D55D38" w:rsidRPr="00BE5F3B">
        <w:trPr>
          <w:trHeight w:val="300"/>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 </w:t>
            </w:r>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2009/10</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229</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99%</w:t>
            </w:r>
          </w:p>
        </w:tc>
        <w:tc>
          <w:tcPr>
            <w:tcW w:w="970" w:type="dxa"/>
            <w:tcBorders>
              <w:top w:val="nil"/>
              <w:left w:val="nil"/>
              <w:bottom w:val="single" w:sz="4" w:space="0" w:color="auto"/>
              <w:right w:val="single" w:sz="4" w:space="0" w:color="auto"/>
            </w:tcBorders>
            <w:noWrap/>
            <w:vAlign w:val="center"/>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467</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97%</w:t>
            </w:r>
          </w:p>
        </w:tc>
        <w:tc>
          <w:tcPr>
            <w:tcW w:w="1080"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458</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97%</w:t>
            </w:r>
          </w:p>
        </w:tc>
      </w:tr>
      <w:tr w:rsidR="00D55D38" w:rsidRPr="00BE5F3B">
        <w:trPr>
          <w:trHeight w:val="420"/>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доценты</w:t>
            </w:r>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2008/09</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327</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97%</w:t>
            </w:r>
          </w:p>
        </w:tc>
        <w:tc>
          <w:tcPr>
            <w:tcW w:w="97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562</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91%</w:t>
            </w:r>
          </w:p>
        </w:tc>
        <w:tc>
          <w:tcPr>
            <w:tcW w:w="108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466</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95%</w:t>
            </w:r>
          </w:p>
        </w:tc>
      </w:tr>
      <w:tr w:rsidR="00D55D38" w:rsidRPr="00BE5F3B">
        <w:trPr>
          <w:trHeight w:val="300"/>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 </w:t>
            </w:r>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2009/10</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368</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87%</w:t>
            </w:r>
          </w:p>
        </w:tc>
        <w:tc>
          <w:tcPr>
            <w:tcW w:w="970" w:type="dxa"/>
            <w:tcBorders>
              <w:top w:val="nil"/>
              <w:left w:val="nil"/>
              <w:bottom w:val="single" w:sz="4" w:space="0" w:color="auto"/>
              <w:right w:val="single" w:sz="4" w:space="0" w:color="auto"/>
            </w:tcBorders>
            <w:noWrap/>
            <w:vAlign w:val="center"/>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652</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90%</w:t>
            </w:r>
          </w:p>
        </w:tc>
        <w:tc>
          <w:tcPr>
            <w:tcW w:w="1080"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543</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94%</w:t>
            </w:r>
          </w:p>
        </w:tc>
      </w:tr>
      <w:tr w:rsidR="00D55D38" w:rsidRPr="00BE5F3B">
        <w:trPr>
          <w:trHeight w:val="750"/>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 xml:space="preserve">ст. </w:t>
            </w:r>
            <w:proofErr w:type="spellStart"/>
            <w:r w:rsidRPr="00BE5F3B">
              <w:rPr>
                <w:rFonts w:ascii="Times New Roman" w:hAnsi="Times New Roman"/>
                <w:bCs/>
                <w:sz w:val="24"/>
                <w:szCs w:val="24"/>
                <w:lang w:val="ru-RU"/>
              </w:rPr>
              <w:t>препод</w:t>
            </w:r>
            <w:proofErr w:type="spellEnd"/>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2008/09</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172</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14%</w:t>
            </w:r>
          </w:p>
        </w:tc>
        <w:tc>
          <w:tcPr>
            <w:tcW w:w="97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247</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19%</w:t>
            </w:r>
          </w:p>
        </w:tc>
        <w:tc>
          <w:tcPr>
            <w:tcW w:w="108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142</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28%</w:t>
            </w:r>
          </w:p>
        </w:tc>
      </w:tr>
      <w:tr w:rsidR="00D55D38" w:rsidRPr="00BE5F3B">
        <w:trPr>
          <w:trHeight w:val="300"/>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 </w:t>
            </w:r>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2009/10</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203</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18%</w:t>
            </w:r>
          </w:p>
        </w:tc>
        <w:tc>
          <w:tcPr>
            <w:tcW w:w="970" w:type="dxa"/>
            <w:tcBorders>
              <w:top w:val="nil"/>
              <w:left w:val="nil"/>
              <w:bottom w:val="single" w:sz="4" w:space="0" w:color="auto"/>
              <w:right w:val="single" w:sz="4" w:space="0" w:color="auto"/>
            </w:tcBorders>
            <w:noWrap/>
            <w:vAlign w:val="center"/>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290</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19%</w:t>
            </w:r>
          </w:p>
        </w:tc>
        <w:tc>
          <w:tcPr>
            <w:tcW w:w="1080"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162</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30%</w:t>
            </w:r>
          </w:p>
        </w:tc>
      </w:tr>
      <w:tr w:rsidR="00D55D38" w:rsidRPr="00BE5F3B">
        <w:trPr>
          <w:trHeight w:val="840"/>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proofErr w:type="spellStart"/>
            <w:r w:rsidRPr="00BE5F3B">
              <w:rPr>
                <w:rFonts w:ascii="Times New Roman" w:hAnsi="Times New Roman"/>
                <w:bCs/>
                <w:sz w:val="24"/>
                <w:szCs w:val="24"/>
                <w:lang w:val="ru-RU"/>
              </w:rPr>
              <w:t>преподават</w:t>
            </w:r>
            <w:proofErr w:type="spellEnd"/>
            <w:r w:rsidRPr="00BE5F3B">
              <w:rPr>
                <w:rFonts w:ascii="Times New Roman" w:hAnsi="Times New Roman"/>
                <w:bCs/>
                <w:sz w:val="24"/>
                <w:szCs w:val="24"/>
                <w:lang w:val="ru-RU"/>
              </w:rPr>
              <w:t xml:space="preserve">, </w:t>
            </w:r>
            <w:proofErr w:type="spellStart"/>
            <w:r w:rsidRPr="00BE5F3B">
              <w:rPr>
                <w:rFonts w:ascii="Times New Roman" w:hAnsi="Times New Roman"/>
                <w:bCs/>
                <w:sz w:val="24"/>
                <w:szCs w:val="24"/>
                <w:lang w:val="ru-RU"/>
              </w:rPr>
              <w:t>ассист</w:t>
            </w:r>
            <w:proofErr w:type="spellEnd"/>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2008/09</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103</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0%</w:t>
            </w:r>
          </w:p>
        </w:tc>
        <w:tc>
          <w:tcPr>
            <w:tcW w:w="97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217</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3%</w:t>
            </w:r>
          </w:p>
        </w:tc>
        <w:tc>
          <w:tcPr>
            <w:tcW w:w="108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202</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w:t>
            </w:r>
          </w:p>
        </w:tc>
      </w:tr>
      <w:tr w:rsidR="00D55D38" w:rsidRPr="00BE5F3B">
        <w:trPr>
          <w:trHeight w:val="300"/>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 </w:t>
            </w:r>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2009/10</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114</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4%</w:t>
            </w:r>
          </w:p>
        </w:tc>
        <w:tc>
          <w:tcPr>
            <w:tcW w:w="97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265</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3%</w:t>
            </w:r>
          </w:p>
        </w:tc>
        <w:tc>
          <w:tcPr>
            <w:tcW w:w="1080"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237</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0%</w:t>
            </w:r>
          </w:p>
        </w:tc>
      </w:tr>
      <w:tr w:rsidR="00D55D38" w:rsidRPr="00BE5F3B">
        <w:trPr>
          <w:trHeight w:val="345"/>
          <w:jc w:val="center"/>
        </w:trPr>
        <w:tc>
          <w:tcPr>
            <w:tcW w:w="1562" w:type="dxa"/>
            <w:tcBorders>
              <w:top w:val="nil"/>
              <w:left w:val="single" w:sz="4" w:space="0" w:color="auto"/>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Итого ППС</w:t>
            </w:r>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2008/09</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822</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65%</w:t>
            </w:r>
          </w:p>
        </w:tc>
        <w:tc>
          <w:tcPr>
            <w:tcW w:w="97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1475</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68%</w:t>
            </w:r>
          </w:p>
        </w:tc>
        <w:tc>
          <w:tcPr>
            <w:tcW w:w="108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1250</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73%</w:t>
            </w:r>
          </w:p>
        </w:tc>
      </w:tr>
      <w:tr w:rsidR="00D55D38" w:rsidRPr="00BE5F3B">
        <w:trPr>
          <w:trHeight w:val="300"/>
          <w:jc w:val="center"/>
        </w:trPr>
        <w:tc>
          <w:tcPr>
            <w:tcW w:w="1562" w:type="dxa"/>
            <w:tcBorders>
              <w:top w:val="nil"/>
              <w:left w:val="single" w:sz="4" w:space="0" w:color="auto"/>
              <w:bottom w:val="single" w:sz="4" w:space="0" w:color="auto"/>
              <w:right w:val="single" w:sz="4" w:space="0" w:color="auto"/>
            </w:tcBorders>
            <w:noWrap/>
            <w:vAlign w:val="bottom"/>
          </w:tcPr>
          <w:p w:rsidR="00D55D38" w:rsidRPr="00BE5F3B" w:rsidRDefault="00D55D38" w:rsidP="00EB2AD9">
            <w:pPr>
              <w:spacing w:after="0" w:line="240" w:lineRule="auto"/>
              <w:rPr>
                <w:rFonts w:ascii="Times New Roman" w:hAnsi="Times New Roman"/>
                <w:sz w:val="24"/>
                <w:szCs w:val="24"/>
                <w:lang w:val="ru-RU"/>
              </w:rPr>
            </w:pPr>
            <w:r w:rsidRPr="00BE5F3B">
              <w:rPr>
                <w:rFonts w:ascii="Times New Roman" w:hAnsi="Times New Roman"/>
                <w:sz w:val="24"/>
                <w:szCs w:val="24"/>
                <w:lang w:val="ru-RU"/>
              </w:rPr>
              <w:t> </w:t>
            </w:r>
          </w:p>
        </w:tc>
        <w:tc>
          <w:tcPr>
            <w:tcW w:w="1138"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i/>
                <w:iCs/>
                <w:sz w:val="24"/>
                <w:szCs w:val="24"/>
                <w:lang w:val="ru-RU"/>
              </w:rPr>
            </w:pPr>
            <w:r w:rsidRPr="00BE5F3B">
              <w:rPr>
                <w:rFonts w:ascii="Times New Roman" w:hAnsi="Times New Roman"/>
                <w:bCs/>
                <w:i/>
                <w:iCs/>
                <w:sz w:val="24"/>
                <w:szCs w:val="24"/>
                <w:lang w:val="ru-RU"/>
              </w:rPr>
              <w:t>2009/10</w:t>
            </w:r>
          </w:p>
        </w:tc>
        <w:tc>
          <w:tcPr>
            <w:tcW w:w="90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914</w:t>
            </w:r>
          </w:p>
        </w:tc>
        <w:tc>
          <w:tcPr>
            <w:tcW w:w="126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64%</w:t>
            </w:r>
          </w:p>
        </w:tc>
        <w:tc>
          <w:tcPr>
            <w:tcW w:w="97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1674</w:t>
            </w:r>
          </w:p>
        </w:tc>
        <w:tc>
          <w:tcPr>
            <w:tcW w:w="1190" w:type="dxa"/>
            <w:tcBorders>
              <w:top w:val="nil"/>
              <w:left w:val="nil"/>
              <w:bottom w:val="single" w:sz="4" w:space="0" w:color="auto"/>
              <w:right w:val="single" w:sz="8"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66%</w:t>
            </w:r>
          </w:p>
        </w:tc>
        <w:tc>
          <w:tcPr>
            <w:tcW w:w="108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1400</w:t>
            </w:r>
          </w:p>
        </w:tc>
        <w:tc>
          <w:tcPr>
            <w:tcW w:w="1260" w:type="dxa"/>
            <w:tcBorders>
              <w:top w:val="nil"/>
              <w:left w:val="nil"/>
              <w:bottom w:val="single" w:sz="4" w:space="0" w:color="auto"/>
              <w:right w:val="single" w:sz="4" w:space="0" w:color="auto"/>
            </w:tcBorders>
          </w:tcPr>
          <w:p w:rsidR="00D55D38" w:rsidRPr="00BE5F3B" w:rsidRDefault="00D55D38" w:rsidP="00EB2AD9">
            <w:pPr>
              <w:spacing w:after="0" w:line="240" w:lineRule="auto"/>
              <w:rPr>
                <w:rFonts w:ascii="Times New Roman" w:hAnsi="Times New Roman"/>
                <w:bCs/>
                <w:sz w:val="24"/>
                <w:szCs w:val="24"/>
                <w:lang w:val="ru-RU"/>
              </w:rPr>
            </w:pPr>
            <w:r w:rsidRPr="00BE5F3B">
              <w:rPr>
                <w:rFonts w:ascii="Times New Roman" w:hAnsi="Times New Roman"/>
                <w:bCs/>
                <w:sz w:val="24"/>
                <w:szCs w:val="24"/>
                <w:lang w:val="ru-RU"/>
              </w:rPr>
              <w:t>72%</w:t>
            </w:r>
          </w:p>
        </w:tc>
      </w:tr>
    </w:tbl>
    <w:p w:rsidR="00D55D38" w:rsidRPr="00BE5F3B" w:rsidRDefault="00D55D38" w:rsidP="006A25D5">
      <w:pPr>
        <w:pStyle w:val="af0"/>
        <w:keepNext/>
        <w:rPr>
          <w:rFonts w:ascii="Times New Roman" w:hAnsi="Times New Roman"/>
          <w:color w:val="auto"/>
          <w:sz w:val="24"/>
        </w:rPr>
      </w:pPr>
      <w:bookmarkStart w:id="107" w:name="_Ref278307844"/>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77</w:t>
      </w:r>
      <w:r w:rsidR="007D1C9D" w:rsidRPr="00BE5F3B">
        <w:rPr>
          <w:rFonts w:ascii="Times New Roman" w:hAnsi="Times New Roman"/>
          <w:color w:val="auto"/>
          <w:sz w:val="24"/>
        </w:rPr>
        <w:fldChar w:fldCharType="end"/>
      </w:r>
      <w:bookmarkEnd w:id="107"/>
    </w:p>
    <w:p w:rsidR="00D55D38" w:rsidRPr="00BE5F3B" w:rsidRDefault="00887FF2" w:rsidP="00EB2AD9">
      <w:pPr>
        <w:spacing w:after="0"/>
        <w:rPr>
          <w:rFonts w:ascii="Times New Roman" w:hAnsi="Times New Roman"/>
        </w:rPr>
      </w:pPr>
      <w:r w:rsidRPr="00BE5F3B">
        <w:rPr>
          <w:rFonts w:ascii="Times New Roman" w:hAnsi="Times New Roman"/>
          <w:noProof/>
          <w:sz w:val="24"/>
          <w:szCs w:val="24"/>
          <w:lang w:val="ru-RU" w:eastAsia="ru-RU"/>
        </w:rPr>
        <w:drawing>
          <wp:inline distT="0" distB="0" distL="0" distR="0">
            <wp:extent cx="5873750" cy="3309620"/>
            <wp:effectExtent l="0" t="0" r="0" b="0"/>
            <wp:docPr id="7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86"/>
                    <a:srcRect/>
                    <a:stretch>
                      <a:fillRect/>
                    </a:stretch>
                  </pic:blipFill>
                  <pic:spPr bwMode="auto">
                    <a:xfrm>
                      <a:off x="0" y="0"/>
                      <a:ext cx="5873750" cy="3309620"/>
                    </a:xfrm>
                    <a:prstGeom prst="rect">
                      <a:avLst/>
                    </a:prstGeom>
                    <a:noFill/>
                    <a:ln w="9525">
                      <a:noFill/>
                      <a:miter lim="800000"/>
                      <a:headEnd/>
                      <a:tailEnd/>
                    </a:ln>
                  </pic:spPr>
                </pic:pic>
              </a:graphicData>
            </a:graphic>
          </wp:inline>
        </w:drawing>
      </w:r>
    </w:p>
    <w:p w:rsidR="00D55D38" w:rsidRPr="00BE5F3B" w:rsidRDefault="00D55D38" w:rsidP="006A25D5">
      <w:pPr>
        <w:pStyle w:val="af0"/>
        <w:keepNext/>
        <w:rPr>
          <w:rFonts w:ascii="Times New Roman" w:hAnsi="Times New Roman"/>
          <w:color w:val="auto"/>
          <w:sz w:val="24"/>
        </w:rPr>
      </w:pPr>
      <w:bookmarkStart w:id="108" w:name="_Ref278307847"/>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78</w:t>
      </w:r>
      <w:r w:rsidR="007D1C9D" w:rsidRPr="00BE5F3B">
        <w:rPr>
          <w:rFonts w:ascii="Times New Roman" w:hAnsi="Times New Roman"/>
          <w:color w:val="auto"/>
          <w:sz w:val="24"/>
        </w:rPr>
        <w:fldChar w:fldCharType="end"/>
      </w:r>
      <w:bookmarkEnd w:id="108"/>
    </w:p>
    <w:p w:rsidR="00D55D38" w:rsidRPr="00BE5F3B" w:rsidRDefault="00887FF2" w:rsidP="00EB2AD9">
      <w:pPr>
        <w:spacing w:after="0"/>
        <w:rPr>
          <w:rFonts w:ascii="Times New Roman" w:hAnsi="Times New Roman"/>
          <w:b/>
          <w:bCs/>
          <w:i/>
          <w:iCs/>
          <w:sz w:val="24"/>
          <w:szCs w:val="24"/>
          <w:u w:val="single"/>
          <w:lang w:val="ru-RU"/>
        </w:rPr>
      </w:pPr>
      <w:r w:rsidRPr="00BE5F3B">
        <w:rPr>
          <w:rFonts w:ascii="Times New Roman" w:hAnsi="Times New Roman"/>
          <w:noProof/>
          <w:sz w:val="24"/>
          <w:szCs w:val="24"/>
          <w:lang w:val="ru-RU" w:eastAsia="ru-RU"/>
        </w:rPr>
        <w:drawing>
          <wp:inline distT="0" distB="0" distL="0" distR="0">
            <wp:extent cx="5933440" cy="3369310"/>
            <wp:effectExtent l="0" t="0" r="0" b="0"/>
            <wp:docPr id="72"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87"/>
                    <a:srcRect/>
                    <a:stretch>
                      <a:fillRect/>
                    </a:stretch>
                  </pic:blipFill>
                  <pic:spPr bwMode="auto">
                    <a:xfrm>
                      <a:off x="0" y="0"/>
                      <a:ext cx="5933440" cy="3369310"/>
                    </a:xfrm>
                    <a:prstGeom prst="rect">
                      <a:avLst/>
                    </a:prstGeom>
                    <a:noFill/>
                    <a:ln w="9525">
                      <a:noFill/>
                      <a:miter lim="800000"/>
                      <a:headEnd/>
                      <a:tailEnd/>
                    </a:ln>
                  </pic:spPr>
                </pic:pic>
              </a:graphicData>
            </a:graphic>
          </wp:inline>
        </w:drawing>
      </w:r>
    </w:p>
    <w:p w:rsidR="00D55D38" w:rsidRPr="00BE5F3B" w:rsidRDefault="00D55D38" w:rsidP="00717FB4">
      <w:pPr>
        <w:spacing w:line="360" w:lineRule="auto"/>
        <w:jc w:val="both"/>
        <w:rPr>
          <w:rFonts w:ascii="Times New Roman" w:hAnsi="Times New Roman"/>
          <w:sz w:val="24"/>
          <w:szCs w:val="24"/>
          <w:lang w:val="ru-RU"/>
        </w:rPr>
      </w:pPr>
      <w:proofErr w:type="gramStart"/>
      <w:r w:rsidRPr="00BE5F3B">
        <w:rPr>
          <w:rFonts w:ascii="Times New Roman" w:hAnsi="Times New Roman"/>
          <w:sz w:val="24"/>
          <w:szCs w:val="24"/>
          <w:lang w:val="ru-RU"/>
        </w:rPr>
        <w:t>На диаграммах ниже представлены сведения о распределении штатного ППС по возрасту и должностям Москвы и филиалов (</w:t>
      </w:r>
      <w:fldSimple w:instr=" REF _Ref277690608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79</w:t>
        </w:r>
      </w:fldSimple>
      <w:r w:rsidRPr="00BE5F3B">
        <w:rPr>
          <w:rFonts w:ascii="Times New Roman" w:hAnsi="Times New Roman"/>
          <w:sz w:val="24"/>
          <w:szCs w:val="24"/>
          <w:lang w:val="ru-RU"/>
        </w:rPr>
        <w:t>).</w:t>
      </w:r>
      <w:proofErr w:type="gramEnd"/>
    </w:p>
    <w:p w:rsidR="00D55D38" w:rsidRPr="00BE5F3B" w:rsidRDefault="00D55D38" w:rsidP="006A25D5">
      <w:pPr>
        <w:pStyle w:val="af0"/>
        <w:keepNext/>
        <w:rPr>
          <w:rFonts w:ascii="Times New Roman" w:hAnsi="Times New Roman"/>
          <w:color w:val="auto"/>
          <w:sz w:val="24"/>
        </w:rPr>
      </w:pPr>
      <w:bookmarkStart w:id="109" w:name="_Ref277690608"/>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79</w:t>
      </w:r>
      <w:r w:rsidR="007D1C9D" w:rsidRPr="00BE5F3B">
        <w:rPr>
          <w:rFonts w:ascii="Times New Roman" w:hAnsi="Times New Roman"/>
          <w:color w:val="auto"/>
          <w:sz w:val="24"/>
        </w:rPr>
        <w:fldChar w:fldCharType="end"/>
      </w:r>
      <w:bookmarkEnd w:id="109"/>
    </w:p>
    <w:p w:rsidR="00D55D38" w:rsidRPr="00BE5F3B" w:rsidRDefault="00887FF2" w:rsidP="00D8152C">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54578" cy="3568065"/>
            <wp:effectExtent l="6093" t="0" r="3554" b="0"/>
            <wp:docPr id="73"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55D38" w:rsidRPr="00BE5F3B" w:rsidRDefault="00D55D38" w:rsidP="00D8152C">
      <w:pPr>
        <w:rPr>
          <w:rFonts w:ascii="Times New Roman" w:hAnsi="Times New Roman"/>
          <w:bCs/>
          <w:sz w:val="24"/>
          <w:szCs w:val="24"/>
          <w:lang w:val="ru-RU"/>
        </w:rPr>
      </w:pPr>
      <w:r w:rsidRPr="00BE5F3B">
        <w:rPr>
          <w:rFonts w:ascii="Times New Roman" w:hAnsi="Times New Roman"/>
          <w:bCs/>
          <w:sz w:val="24"/>
          <w:szCs w:val="24"/>
          <w:lang w:val="ru-RU"/>
        </w:rPr>
        <w:t xml:space="preserve">Профили ППС </w:t>
      </w:r>
      <w:proofErr w:type="spellStart"/>
      <w:r w:rsidRPr="00BE5F3B">
        <w:rPr>
          <w:rFonts w:ascii="Times New Roman" w:hAnsi="Times New Roman"/>
          <w:bCs/>
          <w:sz w:val="24"/>
          <w:szCs w:val="24"/>
          <w:lang w:val="ru-RU"/>
        </w:rPr>
        <w:t>возраст-должности</w:t>
      </w:r>
      <w:proofErr w:type="spellEnd"/>
      <w:r w:rsidRPr="00BE5F3B">
        <w:rPr>
          <w:rFonts w:ascii="Times New Roman" w:hAnsi="Times New Roman"/>
          <w:bCs/>
          <w:sz w:val="24"/>
          <w:szCs w:val="24"/>
          <w:lang w:val="ru-RU"/>
        </w:rPr>
        <w:t xml:space="preserve"> по </w:t>
      </w:r>
      <w:proofErr w:type="gramStart"/>
      <w:r w:rsidRPr="00BE5F3B">
        <w:rPr>
          <w:rFonts w:ascii="Times New Roman" w:hAnsi="Times New Roman"/>
          <w:bCs/>
          <w:sz w:val="24"/>
          <w:szCs w:val="24"/>
          <w:lang w:val="ru-RU"/>
        </w:rPr>
        <w:t>московскому</w:t>
      </w:r>
      <w:proofErr w:type="gramEnd"/>
      <w:r w:rsidRPr="00BE5F3B">
        <w:rPr>
          <w:rFonts w:ascii="Times New Roman" w:hAnsi="Times New Roman"/>
          <w:bCs/>
          <w:sz w:val="24"/>
          <w:szCs w:val="24"/>
          <w:lang w:val="ru-RU"/>
        </w:rPr>
        <w:t xml:space="preserve"> ГУ-ВШЭ сравним за 2 последних года (</w:t>
      </w:r>
      <w:fldSimple w:instr=" REF _Ref277690645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80</w:t>
        </w:r>
      </w:fldSimple>
      <w:r w:rsidRPr="00BE5F3B">
        <w:rPr>
          <w:rFonts w:ascii="Times New Roman" w:hAnsi="Times New Roman"/>
          <w:bCs/>
          <w:sz w:val="24"/>
          <w:szCs w:val="24"/>
          <w:lang w:val="ru-RU"/>
        </w:rPr>
        <w:t xml:space="preserve">). </w:t>
      </w:r>
    </w:p>
    <w:p w:rsidR="00D55D38" w:rsidRPr="00BE5F3B" w:rsidRDefault="00D55D38" w:rsidP="006A25D5">
      <w:pPr>
        <w:pStyle w:val="af0"/>
        <w:keepNext/>
        <w:rPr>
          <w:rFonts w:ascii="Times New Roman" w:hAnsi="Times New Roman"/>
          <w:color w:val="auto"/>
          <w:sz w:val="24"/>
        </w:rPr>
      </w:pPr>
      <w:bookmarkStart w:id="110" w:name="_Ref277690645"/>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80</w:t>
      </w:r>
      <w:r w:rsidR="007D1C9D" w:rsidRPr="00BE5F3B">
        <w:rPr>
          <w:rFonts w:ascii="Times New Roman" w:hAnsi="Times New Roman"/>
          <w:color w:val="auto"/>
          <w:sz w:val="24"/>
        </w:rPr>
        <w:fldChar w:fldCharType="end"/>
      </w:r>
      <w:bookmarkEnd w:id="110"/>
    </w:p>
    <w:p w:rsidR="00D55D38" w:rsidRPr="00BE5F3B" w:rsidRDefault="00887FF2" w:rsidP="00D8152C">
      <w:pPr>
        <w:rPr>
          <w:rFonts w:ascii="Times New Roman" w:hAnsi="Times New Roman"/>
          <w:b/>
          <w:bCs/>
          <w:sz w:val="24"/>
          <w:szCs w:val="24"/>
          <w:lang w:val="ru-RU"/>
        </w:rPr>
      </w:pPr>
      <w:r w:rsidRPr="00BE5F3B">
        <w:rPr>
          <w:rFonts w:ascii="Times New Roman" w:hAnsi="Times New Roman"/>
          <w:b/>
          <w:noProof/>
          <w:sz w:val="24"/>
          <w:szCs w:val="24"/>
          <w:lang w:val="ru-RU" w:eastAsia="ru-RU"/>
        </w:rPr>
        <w:drawing>
          <wp:inline distT="0" distB="0" distL="0" distR="0">
            <wp:extent cx="5860712" cy="3736394"/>
            <wp:effectExtent l="6093" t="0" r="6945" b="581"/>
            <wp:docPr id="7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55D38" w:rsidRPr="00BE5F3B" w:rsidRDefault="00D55D38" w:rsidP="00717FB4">
      <w:pPr>
        <w:spacing w:line="360" w:lineRule="auto"/>
        <w:jc w:val="both"/>
        <w:rPr>
          <w:rFonts w:ascii="Times New Roman" w:hAnsi="Times New Roman"/>
          <w:sz w:val="24"/>
          <w:szCs w:val="24"/>
          <w:lang w:val="ru-RU"/>
        </w:rPr>
      </w:pPr>
      <w:r w:rsidRPr="00BE5F3B">
        <w:rPr>
          <w:rFonts w:ascii="Times New Roman" w:hAnsi="Times New Roman"/>
          <w:sz w:val="24"/>
          <w:szCs w:val="24"/>
          <w:lang w:val="ru-RU"/>
        </w:rPr>
        <w:lastRenderedPageBreak/>
        <w:t xml:space="preserve">Графики нагляднее демонстрируют наличие двух возрастных пиков среди доцентов и старших преподавателей (тридцатилетние и пятидесятилетние), что может свидетельствовать о хорошем потенциале и «запасе» высококвалифицированных сотрудников, способных поддержать качественное образование. </w:t>
      </w:r>
    </w:p>
    <w:p w:rsidR="00D55D38" w:rsidRPr="00BE5F3B" w:rsidRDefault="00D55D38" w:rsidP="00717FB4">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Коэффициент соотношения Студент</w:t>
      </w:r>
      <w:proofErr w:type="gramStart"/>
      <w:r w:rsidRPr="00BE5F3B">
        <w:rPr>
          <w:rFonts w:ascii="Times New Roman" w:hAnsi="Times New Roman"/>
          <w:sz w:val="24"/>
          <w:szCs w:val="24"/>
          <w:lang w:val="ru-RU"/>
        </w:rPr>
        <w:t xml:space="preserve"> :</w:t>
      </w:r>
      <w:proofErr w:type="gramEnd"/>
      <w:r w:rsidRPr="00BE5F3B">
        <w:rPr>
          <w:rFonts w:ascii="Times New Roman" w:hAnsi="Times New Roman"/>
          <w:sz w:val="24"/>
          <w:szCs w:val="24"/>
          <w:lang w:val="ru-RU"/>
        </w:rPr>
        <w:t xml:space="preserve"> Преподаватель за </w:t>
      </w:r>
      <w:proofErr w:type="gramStart"/>
      <w:r w:rsidRPr="00BE5F3B">
        <w:rPr>
          <w:rFonts w:ascii="Times New Roman" w:hAnsi="Times New Roman"/>
          <w:sz w:val="24"/>
          <w:szCs w:val="24"/>
          <w:lang w:val="ru-RU"/>
        </w:rPr>
        <w:t>последние</w:t>
      </w:r>
      <w:proofErr w:type="gramEnd"/>
      <w:r w:rsidRPr="00BE5F3B">
        <w:rPr>
          <w:rFonts w:ascii="Times New Roman" w:hAnsi="Times New Roman"/>
          <w:sz w:val="24"/>
          <w:szCs w:val="24"/>
          <w:lang w:val="ru-RU"/>
        </w:rPr>
        <w:t xml:space="preserve"> 3 года изменялся в ГУ-ВШЭ следующим образом (</w:t>
      </w:r>
      <w:fldSimple w:instr=" REF _Ref277690863 \h  \* MERGEFORMAT ">
        <w:r w:rsidRPr="00BE5F3B">
          <w:rPr>
            <w:rFonts w:ascii="Times New Roman" w:hAnsi="Times New Roman"/>
            <w:sz w:val="24"/>
            <w:lang w:val="ru-RU"/>
          </w:rPr>
          <w:t xml:space="preserve">Таблица </w:t>
        </w:r>
        <w:r w:rsidRPr="00BE5F3B">
          <w:rPr>
            <w:rFonts w:ascii="Times New Roman" w:hAnsi="Times New Roman"/>
            <w:noProof/>
            <w:sz w:val="24"/>
            <w:lang w:val="ru-RU"/>
          </w:rPr>
          <w:t>12</w:t>
        </w:r>
      </w:fldSimple>
      <w:r w:rsidRPr="00BE5F3B">
        <w:rPr>
          <w:rFonts w:ascii="Times New Roman" w:hAnsi="Times New Roman"/>
          <w:sz w:val="24"/>
          <w:szCs w:val="24"/>
          <w:lang w:val="ru-RU"/>
        </w:rPr>
        <w:t>):</w:t>
      </w:r>
    </w:p>
    <w:p w:rsidR="00D55D38" w:rsidRPr="00BE5F3B" w:rsidRDefault="00D55D38" w:rsidP="00024D8B">
      <w:pPr>
        <w:pStyle w:val="af0"/>
        <w:keepNext/>
        <w:rPr>
          <w:rFonts w:ascii="Times New Roman" w:hAnsi="Times New Roman"/>
          <w:color w:val="auto"/>
          <w:sz w:val="24"/>
        </w:rPr>
      </w:pPr>
      <w:bookmarkStart w:id="111" w:name="_Ref277690863"/>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12</w:t>
      </w:r>
      <w:r w:rsidR="007D1C9D" w:rsidRPr="00BE5F3B">
        <w:rPr>
          <w:rFonts w:ascii="Times New Roman" w:hAnsi="Times New Roman"/>
          <w:color w:val="auto"/>
          <w:sz w:val="24"/>
        </w:rPr>
        <w:fldChar w:fldCharType="end"/>
      </w:r>
      <w:bookmarkEnd w:id="111"/>
    </w:p>
    <w:tbl>
      <w:tblPr>
        <w:tblW w:w="8616" w:type="dxa"/>
        <w:tblLayout w:type="fixed"/>
        <w:tblLook w:val="00A0"/>
      </w:tblPr>
      <w:tblGrid>
        <w:gridCol w:w="817"/>
        <w:gridCol w:w="992"/>
        <w:gridCol w:w="851"/>
        <w:gridCol w:w="850"/>
        <w:gridCol w:w="851"/>
        <w:gridCol w:w="851"/>
        <w:gridCol w:w="851"/>
        <w:gridCol w:w="851"/>
        <w:gridCol w:w="851"/>
        <w:gridCol w:w="851"/>
      </w:tblGrid>
      <w:tr w:rsidR="00D55D38" w:rsidRPr="00BE5F3B" w:rsidTr="00DA37AB">
        <w:trPr>
          <w:trHeight w:val="390"/>
        </w:trPr>
        <w:tc>
          <w:tcPr>
            <w:tcW w:w="817" w:type="dxa"/>
            <w:tcBorders>
              <w:top w:val="single" w:sz="8" w:space="0" w:color="auto"/>
              <w:left w:val="single" w:sz="8" w:space="0" w:color="auto"/>
              <w:bottom w:val="single" w:sz="8" w:space="0" w:color="auto"/>
              <w:right w:val="single" w:sz="8" w:space="0" w:color="auto"/>
            </w:tcBorders>
          </w:tcPr>
          <w:p w:rsidR="00D55D38" w:rsidRPr="00BE5F3B" w:rsidRDefault="00D55D38" w:rsidP="0083355D">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ГУ-ВШЭ</w:t>
            </w:r>
          </w:p>
        </w:tc>
        <w:tc>
          <w:tcPr>
            <w:tcW w:w="992" w:type="dxa"/>
            <w:tcBorders>
              <w:top w:val="single" w:sz="8" w:space="0" w:color="auto"/>
              <w:left w:val="nil"/>
              <w:bottom w:val="single" w:sz="8" w:space="0" w:color="auto"/>
              <w:right w:val="single" w:sz="8" w:space="0" w:color="auto"/>
            </w:tcBorders>
          </w:tcPr>
          <w:p w:rsidR="00D55D38" w:rsidRPr="00BE5F3B" w:rsidRDefault="00D55D38" w:rsidP="0083355D">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Показатели</w:t>
            </w:r>
          </w:p>
        </w:tc>
        <w:tc>
          <w:tcPr>
            <w:tcW w:w="851" w:type="dxa"/>
            <w:tcBorders>
              <w:top w:val="single" w:sz="8" w:space="0" w:color="auto"/>
              <w:left w:val="nil"/>
              <w:bottom w:val="single" w:sz="8" w:space="0" w:color="auto"/>
              <w:right w:val="single" w:sz="8" w:space="0" w:color="auto"/>
            </w:tcBorders>
          </w:tcPr>
          <w:p w:rsidR="00D55D38" w:rsidRPr="00BE5F3B" w:rsidRDefault="00D55D38" w:rsidP="0083355D">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2008</w:t>
            </w:r>
          </w:p>
        </w:tc>
        <w:tc>
          <w:tcPr>
            <w:tcW w:w="850" w:type="dxa"/>
            <w:tcBorders>
              <w:top w:val="single" w:sz="8" w:space="0" w:color="auto"/>
              <w:left w:val="nil"/>
              <w:bottom w:val="single" w:sz="8" w:space="0" w:color="auto"/>
              <w:right w:val="single" w:sz="8" w:space="0" w:color="auto"/>
            </w:tcBorders>
          </w:tcPr>
          <w:p w:rsidR="00D55D38" w:rsidRPr="00BE5F3B" w:rsidRDefault="00D55D38" w:rsidP="0083355D">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2009</w:t>
            </w:r>
          </w:p>
        </w:tc>
        <w:tc>
          <w:tcPr>
            <w:tcW w:w="851" w:type="dxa"/>
            <w:tcBorders>
              <w:top w:val="single" w:sz="8" w:space="0" w:color="auto"/>
              <w:left w:val="nil"/>
              <w:bottom w:val="single" w:sz="8" w:space="0" w:color="auto"/>
              <w:right w:val="single" w:sz="8" w:space="0" w:color="auto"/>
            </w:tcBorders>
          </w:tcPr>
          <w:p w:rsidR="00D55D38" w:rsidRPr="00BE5F3B" w:rsidRDefault="00D55D38" w:rsidP="0083355D">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2010</w:t>
            </w:r>
          </w:p>
        </w:tc>
        <w:tc>
          <w:tcPr>
            <w:tcW w:w="851" w:type="dxa"/>
            <w:tcBorders>
              <w:top w:val="single" w:sz="8" w:space="0" w:color="auto"/>
              <w:left w:val="nil"/>
              <w:bottom w:val="single" w:sz="8" w:space="0" w:color="auto"/>
              <w:right w:val="single" w:sz="8" w:space="0" w:color="auto"/>
            </w:tcBorders>
          </w:tcPr>
          <w:p w:rsidR="00D55D38" w:rsidRPr="00BE5F3B" w:rsidRDefault="00D55D38" w:rsidP="007D348A">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ГУ-ВШЭ</w:t>
            </w:r>
          </w:p>
        </w:tc>
        <w:tc>
          <w:tcPr>
            <w:tcW w:w="851" w:type="dxa"/>
            <w:tcBorders>
              <w:top w:val="single" w:sz="8" w:space="0" w:color="auto"/>
              <w:left w:val="nil"/>
              <w:bottom w:val="single" w:sz="8" w:space="0" w:color="auto"/>
              <w:right w:val="single" w:sz="8" w:space="0" w:color="auto"/>
            </w:tcBorders>
          </w:tcPr>
          <w:p w:rsidR="00D55D38" w:rsidRPr="00BE5F3B" w:rsidRDefault="00D55D38" w:rsidP="007D348A">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Показатели</w:t>
            </w:r>
          </w:p>
        </w:tc>
        <w:tc>
          <w:tcPr>
            <w:tcW w:w="851" w:type="dxa"/>
            <w:tcBorders>
              <w:top w:val="single" w:sz="8" w:space="0" w:color="auto"/>
              <w:left w:val="nil"/>
              <w:bottom w:val="single" w:sz="8" w:space="0" w:color="auto"/>
              <w:right w:val="single" w:sz="8" w:space="0" w:color="auto"/>
            </w:tcBorders>
          </w:tcPr>
          <w:p w:rsidR="00D55D38" w:rsidRPr="00BE5F3B" w:rsidRDefault="00D55D38" w:rsidP="007D348A">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2008</w:t>
            </w:r>
          </w:p>
        </w:tc>
        <w:tc>
          <w:tcPr>
            <w:tcW w:w="851" w:type="dxa"/>
            <w:tcBorders>
              <w:top w:val="single" w:sz="8" w:space="0" w:color="auto"/>
              <w:left w:val="nil"/>
              <w:bottom w:val="single" w:sz="8" w:space="0" w:color="auto"/>
              <w:right w:val="single" w:sz="8" w:space="0" w:color="auto"/>
            </w:tcBorders>
          </w:tcPr>
          <w:p w:rsidR="00D55D38" w:rsidRPr="00BE5F3B" w:rsidRDefault="00D55D38" w:rsidP="007D348A">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2009</w:t>
            </w:r>
          </w:p>
        </w:tc>
        <w:tc>
          <w:tcPr>
            <w:tcW w:w="851" w:type="dxa"/>
            <w:tcBorders>
              <w:top w:val="single" w:sz="8" w:space="0" w:color="auto"/>
              <w:left w:val="nil"/>
              <w:bottom w:val="single" w:sz="8" w:space="0" w:color="auto"/>
              <w:right w:val="single" w:sz="8" w:space="0" w:color="auto"/>
            </w:tcBorders>
          </w:tcPr>
          <w:p w:rsidR="00D55D38" w:rsidRPr="00BE5F3B" w:rsidRDefault="00D55D38" w:rsidP="007D348A">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2010</w:t>
            </w:r>
          </w:p>
        </w:tc>
      </w:tr>
      <w:tr w:rsidR="00D55D38" w:rsidRPr="00BE5F3B" w:rsidTr="00DA37AB">
        <w:trPr>
          <w:trHeight w:val="390"/>
        </w:trPr>
        <w:tc>
          <w:tcPr>
            <w:tcW w:w="817" w:type="dxa"/>
            <w:vMerge w:val="restart"/>
            <w:tcBorders>
              <w:top w:val="nil"/>
              <w:left w:val="single" w:sz="8" w:space="0" w:color="auto"/>
              <w:bottom w:val="single" w:sz="8" w:space="0" w:color="000000"/>
              <w:right w:val="single" w:sz="8" w:space="0" w:color="auto"/>
            </w:tcBorders>
            <w:vAlign w:val="center"/>
          </w:tcPr>
          <w:p w:rsidR="00D55D38" w:rsidRPr="00BE5F3B" w:rsidRDefault="00D55D38" w:rsidP="00DA37AB">
            <w:pPr>
              <w:spacing w:after="0" w:line="240" w:lineRule="auto"/>
              <w:jc w:val="center"/>
              <w:rPr>
                <w:rFonts w:ascii="Times New Roman" w:hAnsi="Times New Roman"/>
                <w:b/>
                <w:szCs w:val="24"/>
                <w:lang w:val="ru-RU" w:eastAsia="ru-RU"/>
              </w:rPr>
            </w:pPr>
            <w:proofErr w:type="spellStart"/>
            <w:r w:rsidRPr="00BE5F3B">
              <w:rPr>
                <w:rFonts w:ascii="Times New Roman" w:hAnsi="Times New Roman"/>
                <w:b/>
                <w:szCs w:val="24"/>
                <w:lang w:val="ru-RU" w:eastAsia="ru-RU"/>
              </w:rPr>
              <w:t>Мск</w:t>
            </w:r>
            <w:proofErr w:type="spellEnd"/>
          </w:p>
        </w:tc>
        <w:tc>
          <w:tcPr>
            <w:tcW w:w="992" w:type="dxa"/>
            <w:tcBorders>
              <w:top w:val="nil"/>
              <w:left w:val="nil"/>
              <w:bottom w:val="single" w:sz="8" w:space="0" w:color="auto"/>
              <w:right w:val="single" w:sz="8" w:space="0" w:color="auto"/>
            </w:tcBorders>
          </w:tcPr>
          <w:p w:rsidR="00D55D38" w:rsidRPr="00BE5F3B" w:rsidRDefault="00D55D38" w:rsidP="004833D5">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Преп. ставок</w:t>
            </w:r>
          </w:p>
        </w:tc>
        <w:tc>
          <w:tcPr>
            <w:tcW w:w="851"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979</w:t>
            </w:r>
          </w:p>
        </w:tc>
        <w:tc>
          <w:tcPr>
            <w:tcW w:w="850"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1028</w:t>
            </w:r>
          </w:p>
        </w:tc>
        <w:tc>
          <w:tcPr>
            <w:tcW w:w="851"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1243</w:t>
            </w:r>
          </w:p>
        </w:tc>
        <w:tc>
          <w:tcPr>
            <w:tcW w:w="851" w:type="dxa"/>
            <w:vMerge w:val="restart"/>
            <w:tcBorders>
              <w:top w:val="nil"/>
              <w:left w:val="nil"/>
              <w:right w:val="single" w:sz="8" w:space="0" w:color="auto"/>
            </w:tcBorders>
            <w:vAlign w:val="center"/>
          </w:tcPr>
          <w:p w:rsidR="00D55D38" w:rsidRPr="00BE5F3B" w:rsidRDefault="00D55D38" w:rsidP="00DA37AB">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СПб</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Преп. ставок</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203</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199</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203</w:t>
            </w:r>
          </w:p>
        </w:tc>
      </w:tr>
      <w:tr w:rsidR="00D55D38" w:rsidRPr="00BE5F3B" w:rsidTr="007D348A">
        <w:trPr>
          <w:trHeight w:val="390"/>
        </w:trPr>
        <w:tc>
          <w:tcPr>
            <w:tcW w:w="817" w:type="dxa"/>
            <w:vMerge/>
            <w:tcBorders>
              <w:top w:val="nil"/>
              <w:left w:val="single" w:sz="8" w:space="0" w:color="auto"/>
              <w:bottom w:val="single" w:sz="8" w:space="0" w:color="000000"/>
              <w:right w:val="single" w:sz="8" w:space="0" w:color="auto"/>
            </w:tcBorders>
            <w:vAlign w:val="center"/>
          </w:tcPr>
          <w:p w:rsidR="00D55D38" w:rsidRPr="00BE5F3B" w:rsidRDefault="00D55D38" w:rsidP="005865B6">
            <w:pPr>
              <w:spacing w:after="0" w:line="240" w:lineRule="auto"/>
              <w:rPr>
                <w:rFonts w:ascii="Times New Roman" w:hAnsi="Times New Roman"/>
                <w:b/>
                <w:szCs w:val="24"/>
                <w:lang w:val="ru-RU" w:eastAsia="ru-RU"/>
              </w:rPr>
            </w:pPr>
          </w:p>
        </w:tc>
        <w:tc>
          <w:tcPr>
            <w:tcW w:w="992" w:type="dxa"/>
            <w:tcBorders>
              <w:top w:val="nil"/>
              <w:left w:val="nil"/>
              <w:bottom w:val="single" w:sz="8" w:space="0" w:color="auto"/>
              <w:right w:val="single" w:sz="8" w:space="0" w:color="auto"/>
            </w:tcBorders>
          </w:tcPr>
          <w:p w:rsidR="00D55D38" w:rsidRPr="00BE5F3B" w:rsidRDefault="00D55D38" w:rsidP="004833D5">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Студ. очники</w:t>
            </w:r>
          </w:p>
        </w:tc>
        <w:tc>
          <w:tcPr>
            <w:tcW w:w="851"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8936</w:t>
            </w:r>
          </w:p>
        </w:tc>
        <w:tc>
          <w:tcPr>
            <w:tcW w:w="850"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10123</w:t>
            </w:r>
          </w:p>
        </w:tc>
        <w:tc>
          <w:tcPr>
            <w:tcW w:w="851"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11375</w:t>
            </w:r>
          </w:p>
        </w:tc>
        <w:tc>
          <w:tcPr>
            <w:tcW w:w="851" w:type="dxa"/>
            <w:vMerge/>
            <w:tcBorders>
              <w:left w:val="nil"/>
              <w:right w:val="single" w:sz="8" w:space="0" w:color="auto"/>
            </w:tcBorders>
            <w:vAlign w:val="center"/>
          </w:tcPr>
          <w:p w:rsidR="00D55D38" w:rsidRPr="00BE5F3B" w:rsidRDefault="00D55D38" w:rsidP="007D348A">
            <w:pPr>
              <w:spacing w:after="0" w:line="240" w:lineRule="auto"/>
              <w:rPr>
                <w:rFonts w:ascii="Times New Roman" w:hAnsi="Times New Roman"/>
                <w:b/>
                <w:szCs w:val="24"/>
                <w:lang w:val="ru-RU" w:eastAsia="ru-RU"/>
              </w:rPr>
            </w:pP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Студ. очники</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1323</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1417</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1613</w:t>
            </w:r>
          </w:p>
        </w:tc>
      </w:tr>
      <w:tr w:rsidR="00D55D38" w:rsidRPr="00BE5F3B" w:rsidTr="007D348A">
        <w:trPr>
          <w:trHeight w:val="390"/>
        </w:trPr>
        <w:tc>
          <w:tcPr>
            <w:tcW w:w="817" w:type="dxa"/>
            <w:vMerge/>
            <w:tcBorders>
              <w:top w:val="nil"/>
              <w:left w:val="single" w:sz="8" w:space="0" w:color="auto"/>
              <w:bottom w:val="single" w:sz="8" w:space="0" w:color="000000"/>
              <w:right w:val="single" w:sz="8" w:space="0" w:color="auto"/>
            </w:tcBorders>
            <w:vAlign w:val="center"/>
          </w:tcPr>
          <w:p w:rsidR="00D55D38" w:rsidRPr="00BE5F3B" w:rsidRDefault="00D55D38" w:rsidP="005865B6">
            <w:pPr>
              <w:spacing w:after="0" w:line="240" w:lineRule="auto"/>
              <w:rPr>
                <w:rFonts w:ascii="Times New Roman" w:hAnsi="Times New Roman"/>
                <w:b/>
                <w:szCs w:val="24"/>
                <w:lang w:val="ru-RU" w:eastAsia="ru-RU"/>
              </w:rPr>
            </w:pPr>
          </w:p>
        </w:tc>
        <w:tc>
          <w:tcPr>
            <w:tcW w:w="992" w:type="dxa"/>
            <w:tcBorders>
              <w:top w:val="nil"/>
              <w:left w:val="nil"/>
              <w:bottom w:val="single" w:sz="8" w:space="0" w:color="auto"/>
              <w:right w:val="single" w:sz="8" w:space="0" w:color="auto"/>
            </w:tcBorders>
            <w:shd w:val="clear" w:color="auto" w:fill="D9D9D9"/>
          </w:tcPr>
          <w:p w:rsidR="00D55D38" w:rsidRPr="00BE5F3B" w:rsidRDefault="00D55D38" w:rsidP="004833D5">
            <w:pPr>
              <w:spacing w:after="0" w:line="240" w:lineRule="auto"/>
              <w:jc w:val="both"/>
              <w:rPr>
                <w:rFonts w:ascii="Times New Roman" w:hAnsi="Times New Roman"/>
                <w:b/>
                <w:szCs w:val="24"/>
                <w:lang w:val="ru-RU" w:eastAsia="ru-RU"/>
              </w:rPr>
            </w:pPr>
            <w:proofErr w:type="spellStart"/>
            <w:r w:rsidRPr="00BE5F3B">
              <w:rPr>
                <w:rFonts w:ascii="Times New Roman" w:hAnsi="Times New Roman"/>
                <w:b/>
                <w:szCs w:val="24"/>
                <w:lang w:val="ru-RU" w:eastAsia="ru-RU"/>
              </w:rPr>
              <w:t>Коэфф</w:t>
            </w:r>
            <w:proofErr w:type="spellEnd"/>
            <w:r w:rsidRPr="00BE5F3B">
              <w:rPr>
                <w:rFonts w:ascii="Times New Roman" w:hAnsi="Times New Roman"/>
                <w:b/>
                <w:szCs w:val="24"/>
                <w:lang w:val="ru-RU" w:eastAsia="ru-RU"/>
              </w:rPr>
              <w:t>.</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5865B6">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9,13</w:t>
            </w:r>
          </w:p>
        </w:tc>
        <w:tc>
          <w:tcPr>
            <w:tcW w:w="850" w:type="dxa"/>
            <w:tcBorders>
              <w:top w:val="nil"/>
              <w:left w:val="nil"/>
              <w:bottom w:val="single" w:sz="8" w:space="0" w:color="auto"/>
              <w:right w:val="single" w:sz="8" w:space="0" w:color="auto"/>
            </w:tcBorders>
            <w:shd w:val="clear" w:color="auto" w:fill="D9D9D9"/>
          </w:tcPr>
          <w:p w:rsidR="00D55D38" w:rsidRPr="00BE5F3B" w:rsidRDefault="00D55D38" w:rsidP="005865B6">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9,85</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5865B6">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9,15</w:t>
            </w:r>
          </w:p>
        </w:tc>
        <w:tc>
          <w:tcPr>
            <w:tcW w:w="851" w:type="dxa"/>
            <w:vMerge/>
            <w:tcBorders>
              <w:left w:val="nil"/>
              <w:bottom w:val="single" w:sz="8" w:space="0" w:color="auto"/>
              <w:right w:val="single" w:sz="8" w:space="0" w:color="auto"/>
            </w:tcBorders>
            <w:shd w:val="clear" w:color="auto" w:fill="D9D9D9"/>
            <w:vAlign w:val="center"/>
          </w:tcPr>
          <w:p w:rsidR="00D55D38" w:rsidRPr="00BE5F3B" w:rsidRDefault="00D55D38" w:rsidP="007D348A">
            <w:pPr>
              <w:spacing w:after="0" w:line="240" w:lineRule="auto"/>
              <w:rPr>
                <w:rFonts w:ascii="Times New Roman" w:hAnsi="Times New Roman"/>
                <w:b/>
                <w:szCs w:val="24"/>
                <w:lang w:val="ru-RU" w:eastAsia="ru-RU"/>
              </w:rPr>
            </w:pP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7D348A">
            <w:pPr>
              <w:tabs>
                <w:tab w:val="right" w:pos="2335"/>
              </w:tabs>
              <w:spacing w:after="0" w:line="240" w:lineRule="auto"/>
              <w:jc w:val="both"/>
              <w:rPr>
                <w:rFonts w:ascii="Times New Roman" w:hAnsi="Times New Roman"/>
                <w:b/>
                <w:sz w:val="20"/>
                <w:szCs w:val="20"/>
                <w:lang w:val="ru-RU" w:eastAsia="ru-RU"/>
              </w:rPr>
            </w:pPr>
            <w:proofErr w:type="spellStart"/>
            <w:r w:rsidRPr="00BE5F3B">
              <w:rPr>
                <w:rFonts w:ascii="Times New Roman" w:hAnsi="Times New Roman"/>
                <w:b/>
                <w:sz w:val="20"/>
                <w:szCs w:val="20"/>
                <w:lang w:val="ru-RU" w:eastAsia="ru-RU"/>
              </w:rPr>
              <w:t>Коэфф</w:t>
            </w:r>
            <w:proofErr w:type="spellEnd"/>
            <w:r w:rsidRPr="00BE5F3B">
              <w:rPr>
                <w:rFonts w:ascii="Times New Roman" w:hAnsi="Times New Roman"/>
                <w:b/>
                <w:sz w:val="20"/>
                <w:szCs w:val="20"/>
                <w:lang w:val="ru-RU" w:eastAsia="ru-RU"/>
              </w:rPr>
              <w:tab/>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7D348A">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6,52</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7D348A">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7,12</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7D348A">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7,95</w:t>
            </w:r>
          </w:p>
        </w:tc>
      </w:tr>
      <w:tr w:rsidR="00D55D38" w:rsidRPr="00BE5F3B" w:rsidTr="00DA37AB">
        <w:trPr>
          <w:trHeight w:val="390"/>
        </w:trPr>
        <w:tc>
          <w:tcPr>
            <w:tcW w:w="817" w:type="dxa"/>
            <w:vMerge w:val="restart"/>
            <w:tcBorders>
              <w:top w:val="nil"/>
              <w:left w:val="single" w:sz="8" w:space="0" w:color="auto"/>
              <w:bottom w:val="single" w:sz="8" w:space="0" w:color="000000"/>
              <w:right w:val="single" w:sz="8" w:space="0" w:color="auto"/>
            </w:tcBorders>
            <w:vAlign w:val="center"/>
          </w:tcPr>
          <w:p w:rsidR="00D55D38" w:rsidRPr="00BE5F3B" w:rsidRDefault="00D55D38" w:rsidP="00DA37AB">
            <w:pPr>
              <w:spacing w:after="0" w:line="240" w:lineRule="auto"/>
              <w:jc w:val="center"/>
              <w:rPr>
                <w:rFonts w:ascii="Times New Roman" w:hAnsi="Times New Roman"/>
                <w:b/>
                <w:szCs w:val="24"/>
                <w:lang w:val="ru-RU" w:eastAsia="ru-RU"/>
              </w:rPr>
            </w:pPr>
            <w:r w:rsidRPr="00BE5F3B">
              <w:rPr>
                <w:rFonts w:ascii="Times New Roman" w:hAnsi="Times New Roman"/>
                <w:b/>
                <w:szCs w:val="24"/>
                <w:lang w:val="ru-RU" w:eastAsia="ru-RU"/>
              </w:rPr>
              <w:t>НН</w:t>
            </w:r>
          </w:p>
        </w:tc>
        <w:tc>
          <w:tcPr>
            <w:tcW w:w="992"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Преп. ставок</w:t>
            </w:r>
          </w:p>
        </w:tc>
        <w:tc>
          <w:tcPr>
            <w:tcW w:w="851"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196</w:t>
            </w:r>
          </w:p>
        </w:tc>
        <w:tc>
          <w:tcPr>
            <w:tcW w:w="850"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198</w:t>
            </w:r>
          </w:p>
        </w:tc>
        <w:tc>
          <w:tcPr>
            <w:tcW w:w="851"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220</w:t>
            </w:r>
          </w:p>
        </w:tc>
        <w:tc>
          <w:tcPr>
            <w:tcW w:w="851" w:type="dxa"/>
            <w:vMerge w:val="restart"/>
            <w:tcBorders>
              <w:top w:val="nil"/>
              <w:left w:val="nil"/>
              <w:right w:val="single" w:sz="8" w:space="0" w:color="auto"/>
            </w:tcBorders>
            <w:vAlign w:val="center"/>
          </w:tcPr>
          <w:p w:rsidR="00D55D38" w:rsidRPr="00BE5F3B" w:rsidRDefault="00D55D38" w:rsidP="00DA37AB">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Пермь</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Преп. ставок</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80</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89</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102</w:t>
            </w:r>
          </w:p>
        </w:tc>
      </w:tr>
      <w:tr w:rsidR="00D55D38" w:rsidRPr="00BE5F3B" w:rsidTr="007D348A">
        <w:trPr>
          <w:trHeight w:val="390"/>
        </w:trPr>
        <w:tc>
          <w:tcPr>
            <w:tcW w:w="817" w:type="dxa"/>
            <w:vMerge/>
            <w:tcBorders>
              <w:top w:val="nil"/>
              <w:left w:val="single" w:sz="8" w:space="0" w:color="auto"/>
              <w:bottom w:val="single" w:sz="8" w:space="0" w:color="000000"/>
              <w:right w:val="single" w:sz="8" w:space="0" w:color="auto"/>
            </w:tcBorders>
            <w:vAlign w:val="center"/>
          </w:tcPr>
          <w:p w:rsidR="00D55D38" w:rsidRPr="00BE5F3B" w:rsidRDefault="00D55D38" w:rsidP="005865B6">
            <w:pPr>
              <w:spacing w:after="0" w:line="240" w:lineRule="auto"/>
              <w:rPr>
                <w:rFonts w:ascii="Times New Roman" w:hAnsi="Times New Roman"/>
                <w:b/>
                <w:szCs w:val="24"/>
                <w:lang w:val="ru-RU" w:eastAsia="ru-RU"/>
              </w:rPr>
            </w:pPr>
          </w:p>
        </w:tc>
        <w:tc>
          <w:tcPr>
            <w:tcW w:w="992"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Студ. очники</w:t>
            </w:r>
          </w:p>
        </w:tc>
        <w:tc>
          <w:tcPr>
            <w:tcW w:w="851"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1531</w:t>
            </w:r>
          </w:p>
        </w:tc>
        <w:tc>
          <w:tcPr>
            <w:tcW w:w="850"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1763</w:t>
            </w:r>
          </w:p>
        </w:tc>
        <w:tc>
          <w:tcPr>
            <w:tcW w:w="851" w:type="dxa"/>
            <w:tcBorders>
              <w:top w:val="nil"/>
              <w:left w:val="nil"/>
              <w:bottom w:val="single" w:sz="8" w:space="0" w:color="auto"/>
              <w:right w:val="single" w:sz="8" w:space="0" w:color="auto"/>
            </w:tcBorders>
          </w:tcPr>
          <w:p w:rsidR="00D55D38" w:rsidRPr="00BE5F3B" w:rsidRDefault="00D55D38" w:rsidP="005865B6">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2026</w:t>
            </w:r>
          </w:p>
        </w:tc>
        <w:tc>
          <w:tcPr>
            <w:tcW w:w="851" w:type="dxa"/>
            <w:vMerge/>
            <w:tcBorders>
              <w:left w:val="nil"/>
              <w:right w:val="single" w:sz="8" w:space="0" w:color="auto"/>
            </w:tcBorders>
            <w:vAlign w:val="center"/>
          </w:tcPr>
          <w:p w:rsidR="00D55D38" w:rsidRPr="00BE5F3B" w:rsidRDefault="00D55D38" w:rsidP="007D348A">
            <w:pPr>
              <w:spacing w:after="0" w:line="240" w:lineRule="auto"/>
              <w:rPr>
                <w:rFonts w:ascii="Times New Roman" w:hAnsi="Times New Roman"/>
                <w:szCs w:val="24"/>
                <w:lang w:val="ru-RU" w:eastAsia="ru-RU"/>
              </w:rPr>
            </w:pP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 w:val="20"/>
                <w:szCs w:val="20"/>
                <w:lang w:val="ru-RU" w:eastAsia="ru-RU"/>
              </w:rPr>
            </w:pPr>
            <w:r w:rsidRPr="00BE5F3B">
              <w:rPr>
                <w:rFonts w:ascii="Times New Roman" w:hAnsi="Times New Roman"/>
                <w:sz w:val="20"/>
                <w:szCs w:val="20"/>
                <w:lang w:val="ru-RU" w:eastAsia="ru-RU"/>
              </w:rPr>
              <w:t>Студ. очники</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858</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1002</w:t>
            </w:r>
          </w:p>
        </w:tc>
        <w:tc>
          <w:tcPr>
            <w:tcW w:w="851" w:type="dxa"/>
            <w:tcBorders>
              <w:top w:val="nil"/>
              <w:left w:val="nil"/>
              <w:bottom w:val="single" w:sz="8" w:space="0" w:color="auto"/>
              <w:right w:val="single" w:sz="8" w:space="0" w:color="auto"/>
            </w:tcBorders>
          </w:tcPr>
          <w:p w:rsidR="00D55D38" w:rsidRPr="00BE5F3B" w:rsidRDefault="00D55D38" w:rsidP="007D348A">
            <w:pPr>
              <w:spacing w:after="0" w:line="240" w:lineRule="auto"/>
              <w:jc w:val="both"/>
              <w:rPr>
                <w:rFonts w:ascii="Times New Roman" w:hAnsi="Times New Roman"/>
                <w:szCs w:val="24"/>
                <w:lang w:val="ru-RU" w:eastAsia="ru-RU"/>
              </w:rPr>
            </w:pPr>
            <w:r w:rsidRPr="00BE5F3B">
              <w:rPr>
                <w:rFonts w:ascii="Times New Roman" w:hAnsi="Times New Roman"/>
                <w:szCs w:val="24"/>
                <w:lang w:val="ru-RU" w:eastAsia="ru-RU"/>
              </w:rPr>
              <w:t>1063</w:t>
            </w:r>
          </w:p>
        </w:tc>
      </w:tr>
      <w:tr w:rsidR="00D55D38" w:rsidRPr="00BE5F3B" w:rsidTr="007D348A">
        <w:trPr>
          <w:trHeight w:val="390"/>
        </w:trPr>
        <w:tc>
          <w:tcPr>
            <w:tcW w:w="817" w:type="dxa"/>
            <w:vMerge/>
            <w:tcBorders>
              <w:top w:val="nil"/>
              <w:left w:val="single" w:sz="8" w:space="0" w:color="auto"/>
              <w:bottom w:val="single" w:sz="8" w:space="0" w:color="000000"/>
              <w:right w:val="single" w:sz="8" w:space="0" w:color="auto"/>
            </w:tcBorders>
            <w:vAlign w:val="center"/>
          </w:tcPr>
          <w:p w:rsidR="00D55D38" w:rsidRPr="00BE5F3B" w:rsidRDefault="00D55D38" w:rsidP="005865B6">
            <w:pPr>
              <w:spacing w:after="0" w:line="240" w:lineRule="auto"/>
              <w:rPr>
                <w:rFonts w:ascii="Times New Roman" w:hAnsi="Times New Roman"/>
                <w:b/>
                <w:szCs w:val="24"/>
                <w:lang w:val="ru-RU" w:eastAsia="ru-RU"/>
              </w:rPr>
            </w:pPr>
          </w:p>
        </w:tc>
        <w:tc>
          <w:tcPr>
            <w:tcW w:w="992" w:type="dxa"/>
            <w:tcBorders>
              <w:top w:val="nil"/>
              <w:left w:val="nil"/>
              <w:bottom w:val="single" w:sz="8" w:space="0" w:color="auto"/>
              <w:right w:val="single" w:sz="8" w:space="0" w:color="auto"/>
            </w:tcBorders>
            <w:shd w:val="clear" w:color="auto" w:fill="D9D9D9"/>
          </w:tcPr>
          <w:p w:rsidR="00D55D38" w:rsidRPr="00BE5F3B" w:rsidRDefault="00D55D38" w:rsidP="005865B6">
            <w:pPr>
              <w:spacing w:after="0" w:line="240" w:lineRule="auto"/>
              <w:jc w:val="both"/>
              <w:rPr>
                <w:rFonts w:ascii="Times New Roman" w:hAnsi="Times New Roman"/>
                <w:b/>
                <w:szCs w:val="24"/>
                <w:lang w:val="ru-RU" w:eastAsia="ru-RU"/>
              </w:rPr>
            </w:pPr>
            <w:proofErr w:type="spellStart"/>
            <w:r w:rsidRPr="00BE5F3B">
              <w:rPr>
                <w:rFonts w:ascii="Times New Roman" w:hAnsi="Times New Roman"/>
                <w:b/>
                <w:szCs w:val="24"/>
                <w:lang w:val="ru-RU" w:eastAsia="ru-RU"/>
              </w:rPr>
              <w:t>Коэфф</w:t>
            </w:r>
            <w:proofErr w:type="spellEnd"/>
            <w:r w:rsidRPr="00BE5F3B">
              <w:rPr>
                <w:rFonts w:ascii="Times New Roman" w:hAnsi="Times New Roman"/>
                <w:b/>
                <w:szCs w:val="24"/>
                <w:lang w:val="ru-RU" w:eastAsia="ru-RU"/>
              </w:rPr>
              <w:t>.</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5865B6">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7,81</w:t>
            </w:r>
          </w:p>
        </w:tc>
        <w:tc>
          <w:tcPr>
            <w:tcW w:w="850" w:type="dxa"/>
            <w:tcBorders>
              <w:top w:val="nil"/>
              <w:left w:val="nil"/>
              <w:bottom w:val="single" w:sz="8" w:space="0" w:color="auto"/>
              <w:right w:val="single" w:sz="8" w:space="0" w:color="auto"/>
            </w:tcBorders>
            <w:shd w:val="clear" w:color="auto" w:fill="D9D9D9"/>
          </w:tcPr>
          <w:p w:rsidR="00D55D38" w:rsidRPr="00BE5F3B" w:rsidRDefault="00D55D38" w:rsidP="005865B6">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8,90</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5865B6">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9,21</w:t>
            </w:r>
          </w:p>
        </w:tc>
        <w:tc>
          <w:tcPr>
            <w:tcW w:w="851" w:type="dxa"/>
            <w:vMerge/>
            <w:tcBorders>
              <w:left w:val="nil"/>
              <w:bottom w:val="single" w:sz="8" w:space="0" w:color="auto"/>
              <w:right w:val="single" w:sz="8" w:space="0" w:color="auto"/>
            </w:tcBorders>
            <w:shd w:val="clear" w:color="auto" w:fill="D9D9D9"/>
            <w:vAlign w:val="center"/>
          </w:tcPr>
          <w:p w:rsidR="00D55D38" w:rsidRPr="00BE5F3B" w:rsidRDefault="00D55D38" w:rsidP="007D348A">
            <w:pPr>
              <w:spacing w:after="0" w:line="240" w:lineRule="auto"/>
              <w:rPr>
                <w:rFonts w:ascii="Times New Roman" w:hAnsi="Times New Roman"/>
                <w:szCs w:val="24"/>
                <w:lang w:val="ru-RU" w:eastAsia="ru-RU"/>
              </w:rPr>
            </w:pP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7D348A">
            <w:pPr>
              <w:spacing w:after="0" w:line="240" w:lineRule="auto"/>
              <w:jc w:val="both"/>
              <w:rPr>
                <w:rFonts w:ascii="Times New Roman" w:hAnsi="Times New Roman"/>
                <w:b/>
                <w:szCs w:val="24"/>
                <w:lang w:val="ru-RU" w:eastAsia="ru-RU"/>
              </w:rPr>
            </w:pPr>
            <w:proofErr w:type="spellStart"/>
            <w:r w:rsidRPr="00BE5F3B">
              <w:rPr>
                <w:rFonts w:ascii="Times New Roman" w:hAnsi="Times New Roman"/>
                <w:b/>
                <w:sz w:val="18"/>
                <w:szCs w:val="18"/>
                <w:lang w:val="ru-RU" w:eastAsia="ru-RU"/>
              </w:rPr>
              <w:t>Коэфф</w:t>
            </w:r>
            <w:proofErr w:type="spellEnd"/>
            <w:r w:rsidRPr="00BE5F3B">
              <w:rPr>
                <w:rFonts w:ascii="Times New Roman" w:hAnsi="Times New Roman"/>
                <w:b/>
                <w:sz w:val="18"/>
                <w:szCs w:val="18"/>
                <w:lang w:val="ru-RU" w:eastAsia="ru-RU"/>
              </w:rPr>
              <w:t>.</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7D348A">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10,73</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7D348A">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11,26</w:t>
            </w:r>
          </w:p>
        </w:tc>
        <w:tc>
          <w:tcPr>
            <w:tcW w:w="851" w:type="dxa"/>
            <w:tcBorders>
              <w:top w:val="nil"/>
              <w:left w:val="nil"/>
              <w:bottom w:val="single" w:sz="8" w:space="0" w:color="auto"/>
              <w:right w:val="single" w:sz="8" w:space="0" w:color="auto"/>
            </w:tcBorders>
            <w:shd w:val="clear" w:color="auto" w:fill="D9D9D9"/>
          </w:tcPr>
          <w:p w:rsidR="00D55D38" w:rsidRPr="00BE5F3B" w:rsidRDefault="00D55D38" w:rsidP="007D348A">
            <w:pPr>
              <w:spacing w:after="0" w:line="240" w:lineRule="auto"/>
              <w:jc w:val="both"/>
              <w:rPr>
                <w:rFonts w:ascii="Times New Roman" w:hAnsi="Times New Roman"/>
                <w:b/>
                <w:szCs w:val="24"/>
                <w:lang w:val="ru-RU" w:eastAsia="ru-RU"/>
              </w:rPr>
            </w:pPr>
            <w:r w:rsidRPr="00BE5F3B">
              <w:rPr>
                <w:rFonts w:ascii="Times New Roman" w:hAnsi="Times New Roman"/>
                <w:b/>
                <w:szCs w:val="24"/>
                <w:lang w:val="ru-RU" w:eastAsia="ru-RU"/>
              </w:rPr>
              <w:t>10,42</w:t>
            </w:r>
          </w:p>
        </w:tc>
      </w:tr>
    </w:tbl>
    <w:p w:rsidR="00D55D38" w:rsidRPr="00BE5F3B" w:rsidRDefault="00D55D38" w:rsidP="00717FB4">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Визуально представим данные на диаграмме (</w:t>
      </w:r>
      <w:fldSimple w:instr=" REF _Ref277777847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81</w:t>
        </w:r>
      </w:fldSimple>
      <w:r w:rsidRPr="00BE5F3B">
        <w:rPr>
          <w:rFonts w:ascii="Times New Roman" w:hAnsi="Times New Roman"/>
          <w:sz w:val="24"/>
          <w:szCs w:val="24"/>
          <w:lang w:val="ru-RU"/>
        </w:rPr>
        <w:t>). Самый высокий коэффициент – в Пермском филиале, снизившийся за последний год. Также небольшое падение коэффициента наблюдается в Москве. Санкт-Петербург и Нижний Новгород устойчиво повышают коэффициент в течение трех последних лет.</w:t>
      </w:r>
    </w:p>
    <w:p w:rsidR="00D55D38" w:rsidRPr="00BE5F3B" w:rsidRDefault="00D55D38" w:rsidP="00DA37AB">
      <w:pPr>
        <w:pStyle w:val="af0"/>
        <w:keepNext/>
        <w:jc w:val="both"/>
        <w:rPr>
          <w:rFonts w:ascii="Times New Roman" w:hAnsi="Times New Roman"/>
          <w:color w:val="auto"/>
          <w:sz w:val="24"/>
          <w:szCs w:val="24"/>
        </w:rPr>
      </w:pPr>
      <w:bookmarkStart w:id="112" w:name="_Ref277777847"/>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81</w:t>
      </w:r>
      <w:r w:rsidR="007D1C9D" w:rsidRPr="00BE5F3B">
        <w:rPr>
          <w:rFonts w:ascii="Times New Roman" w:hAnsi="Times New Roman"/>
          <w:color w:val="auto"/>
          <w:sz w:val="24"/>
          <w:szCs w:val="24"/>
        </w:rPr>
        <w:fldChar w:fldCharType="end"/>
      </w:r>
      <w:bookmarkEnd w:id="112"/>
    </w:p>
    <w:p w:rsidR="00D55D38" w:rsidRPr="00BE5F3B" w:rsidRDefault="00887FF2" w:rsidP="008F1CF5">
      <w:pPr>
        <w:spacing w:line="360" w:lineRule="auto"/>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4695190" cy="2762885"/>
            <wp:effectExtent l="19050" t="0" r="10160" b="0"/>
            <wp:docPr id="75"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55D38" w:rsidRPr="00BE5F3B" w:rsidRDefault="00D55D38" w:rsidP="00B47065">
      <w:pPr>
        <w:pStyle w:val="2"/>
        <w:rPr>
          <w:rFonts w:ascii="Times New Roman" w:hAnsi="Times New Roman"/>
          <w:color w:val="auto"/>
          <w:sz w:val="24"/>
          <w:szCs w:val="24"/>
          <w:lang w:val="ru-RU"/>
        </w:rPr>
      </w:pPr>
      <w:r w:rsidRPr="00BE5F3B">
        <w:rPr>
          <w:rFonts w:ascii="Times New Roman" w:hAnsi="Times New Roman"/>
          <w:color w:val="auto"/>
          <w:sz w:val="24"/>
          <w:szCs w:val="24"/>
          <w:lang w:val="ru-RU"/>
        </w:rPr>
        <w:lastRenderedPageBreak/>
        <w:t xml:space="preserve"> </w:t>
      </w:r>
      <w:bookmarkStart w:id="113" w:name="_Toc278461112"/>
      <w:r w:rsidRPr="00BE5F3B">
        <w:rPr>
          <w:rFonts w:ascii="Times New Roman" w:hAnsi="Times New Roman"/>
          <w:color w:val="auto"/>
          <w:sz w:val="24"/>
          <w:szCs w:val="24"/>
          <w:lang w:val="ru-RU"/>
        </w:rPr>
        <w:t>Анализ планирования и выполнения учебной нагрузки в 2009/10 учебном году</w:t>
      </w:r>
      <w:bookmarkEnd w:id="113"/>
      <w:r w:rsidRPr="00BE5F3B">
        <w:rPr>
          <w:rFonts w:ascii="Times New Roman" w:hAnsi="Times New Roman"/>
          <w:color w:val="auto"/>
          <w:sz w:val="24"/>
          <w:szCs w:val="24"/>
          <w:lang w:val="ru-RU"/>
        </w:rPr>
        <w:t xml:space="preserve"> </w:t>
      </w:r>
    </w:p>
    <w:p w:rsidR="00995407" w:rsidRPr="00BE5F3B" w:rsidRDefault="00995407" w:rsidP="00B47065">
      <w:pPr>
        <w:spacing w:line="360" w:lineRule="auto"/>
        <w:jc w:val="both"/>
        <w:rPr>
          <w:rFonts w:ascii="Times New Roman" w:hAnsi="Times New Roman"/>
          <w:sz w:val="24"/>
          <w:szCs w:val="24"/>
          <w:lang w:val="ru-RU"/>
        </w:rPr>
      </w:pP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Расчет объема учебной работы кафедр производился на основе расчетов, сделанных кафедрами по утвержденным рабочим учебным. К сроку сдачи индивидуальных планов учебных нагрузок на 2009-2010 учебный год не все кафедры своевременно сдали нагрузки, некоторые сдавали их в течение всего учебного года, или не сдали вовсе (государственных финансов, базовые кафедры). Не все индивидуальные нагрузки сдавались в учебный отдел подписанными преподавателями и зав. кафедрой, не всегда в инд. планах была точная информация о выборе курсов по выбору и факультативов, а это затрудняло прием ППС, т к. приходилось запрашивать информацию на кафедрах и в деканатах. </w:t>
      </w: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Сведения о составе ППС и их нагрузке постоянно обновлялись по мере кадровых перестановок на кафедрах: приеме и увольнении преподавателей, изменения их должности, размера ставки, режима полной и неполной рабочей недели, и были использованы для оценки выполнения полугодовой и годовой нагрузки кафедры и расчета численности ППС кафедр на следующий учебный год.</w:t>
      </w: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Отчеты за 2009-2010 учебный год кафедры второй раз был собран в электронном виде через портал. Сначала прошла апробирование модифицированной системы ввода данных, 2 кафедры вводили информацию и описывали трудности и ошибки в системе ввода, затем все остальные кафедры подключились к вводу информации. </w:t>
      </w: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В результате только 1 кафедра (госфинансов) и 5 базовых кафедр не ввели отчетную информацию. В результате ввода информации кафедры выполнили фактически нагрузку на 100%. Отчитались за выполнение нагрузки в 2009/2010 учебном году 1621 человек (97%), 53 человека не отчитались за выполнение нагрузки за прошлый учебный год. </w:t>
      </w: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В диаграмме (</w:t>
      </w:r>
      <w:fldSimple w:instr=" REF _Ref277691320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82</w:t>
        </w:r>
      </w:fldSimple>
      <w:r w:rsidRPr="00BE5F3B">
        <w:rPr>
          <w:rFonts w:ascii="Times New Roman" w:hAnsi="Times New Roman"/>
          <w:sz w:val="24"/>
          <w:szCs w:val="24"/>
          <w:lang w:val="ru-RU"/>
        </w:rPr>
        <w:t>) отражено сравнение плановой и фактической нагрузки кафедр</w:t>
      </w:r>
      <w:r w:rsidRPr="00BE5F3B">
        <w:rPr>
          <w:rFonts w:ascii="Times New Roman" w:hAnsi="Times New Roman"/>
          <w:b/>
          <w:sz w:val="24"/>
          <w:szCs w:val="24"/>
          <w:lang w:val="ru-RU"/>
        </w:rPr>
        <w:t xml:space="preserve"> </w:t>
      </w:r>
      <w:r w:rsidRPr="00BE5F3B">
        <w:rPr>
          <w:rFonts w:ascii="Times New Roman" w:hAnsi="Times New Roman"/>
          <w:sz w:val="24"/>
          <w:szCs w:val="24"/>
          <w:lang w:val="ru-RU"/>
        </w:rPr>
        <w:t xml:space="preserve">за 3 прошедших года. </w:t>
      </w:r>
    </w:p>
    <w:p w:rsidR="00D55D38" w:rsidRPr="00BE5F3B" w:rsidRDefault="00D55D38" w:rsidP="007D348A">
      <w:pPr>
        <w:pStyle w:val="af0"/>
        <w:keepNext/>
        <w:rPr>
          <w:rFonts w:ascii="Times New Roman" w:hAnsi="Times New Roman"/>
          <w:color w:val="auto"/>
          <w:sz w:val="24"/>
        </w:rPr>
      </w:pPr>
      <w:bookmarkStart w:id="114" w:name="_Ref277691320"/>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82</w:t>
      </w:r>
      <w:r w:rsidR="007D1C9D" w:rsidRPr="00BE5F3B">
        <w:rPr>
          <w:rFonts w:ascii="Times New Roman" w:hAnsi="Times New Roman"/>
          <w:color w:val="auto"/>
          <w:sz w:val="24"/>
        </w:rPr>
        <w:fldChar w:fldCharType="end"/>
      </w:r>
      <w:bookmarkEnd w:id="114"/>
    </w:p>
    <w:p w:rsidR="00D55D38" w:rsidRPr="00BE5F3B" w:rsidRDefault="00887FF2" w:rsidP="00B47065">
      <w:pPr>
        <w:jc w:val="center"/>
        <w:rPr>
          <w:rFonts w:ascii="Times New Roman" w:hAnsi="Times New Roman"/>
          <w:b/>
          <w:bCs/>
          <w:iCs/>
          <w:sz w:val="24"/>
          <w:szCs w:val="24"/>
          <w:u w:val="single"/>
          <w:lang w:val="ru-RU"/>
        </w:rPr>
      </w:pPr>
      <w:r w:rsidRPr="00BE5F3B">
        <w:rPr>
          <w:rFonts w:ascii="Times New Roman" w:hAnsi="Times New Roman"/>
          <w:noProof/>
          <w:sz w:val="24"/>
          <w:szCs w:val="24"/>
          <w:lang w:val="ru-RU" w:eastAsia="ru-RU"/>
        </w:rPr>
        <w:drawing>
          <wp:inline distT="0" distB="0" distL="0" distR="0">
            <wp:extent cx="5287645" cy="3061335"/>
            <wp:effectExtent l="0" t="0" r="0" b="0"/>
            <wp:docPr id="76"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1"/>
                    <a:srcRect/>
                    <a:stretch>
                      <a:fillRect/>
                    </a:stretch>
                  </pic:blipFill>
                  <pic:spPr bwMode="auto">
                    <a:xfrm>
                      <a:off x="0" y="0"/>
                      <a:ext cx="5287645" cy="3061335"/>
                    </a:xfrm>
                    <a:prstGeom prst="rect">
                      <a:avLst/>
                    </a:prstGeom>
                    <a:noFill/>
                    <a:ln w="9525">
                      <a:noFill/>
                      <a:miter lim="800000"/>
                      <a:headEnd/>
                      <a:tailEnd/>
                    </a:ln>
                  </pic:spPr>
                </pic:pic>
              </a:graphicData>
            </a:graphic>
          </wp:inline>
        </w:drawing>
      </w: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Рассматривая выполнение учебной нагрузки отдельными кафедрами, мы приводим таблицу, в которой указано количество кафедр на каждом факультете и отделении, выполнивших план на 100 и более % (</w:t>
      </w:r>
      <w:fldSimple w:instr=" REF _Ref277691437 \h  \* MERGEFORMAT ">
        <w:r w:rsidRPr="00BE5F3B">
          <w:rPr>
            <w:rFonts w:ascii="Times New Roman" w:hAnsi="Times New Roman"/>
            <w:sz w:val="24"/>
            <w:lang w:val="ru-RU"/>
          </w:rPr>
          <w:t xml:space="preserve">Таблица </w:t>
        </w:r>
        <w:r w:rsidRPr="00BE5F3B">
          <w:rPr>
            <w:rFonts w:ascii="Times New Roman" w:hAnsi="Times New Roman"/>
            <w:noProof/>
            <w:sz w:val="24"/>
            <w:lang w:val="ru-RU"/>
          </w:rPr>
          <w:t>13</w:t>
        </w:r>
      </w:fldSimple>
      <w:r w:rsidRPr="00BE5F3B">
        <w:rPr>
          <w:rFonts w:ascii="Times New Roman" w:hAnsi="Times New Roman"/>
          <w:sz w:val="24"/>
          <w:szCs w:val="24"/>
          <w:lang w:val="ru-RU"/>
        </w:rPr>
        <w:t xml:space="preserve">). </w:t>
      </w:r>
    </w:p>
    <w:p w:rsidR="00D55D38" w:rsidRPr="00BE5F3B" w:rsidRDefault="00D55D38" w:rsidP="00E232AA">
      <w:pPr>
        <w:pStyle w:val="af0"/>
        <w:keepNext/>
        <w:rPr>
          <w:rFonts w:ascii="Times New Roman" w:hAnsi="Times New Roman"/>
          <w:color w:val="auto"/>
          <w:sz w:val="24"/>
        </w:rPr>
      </w:pPr>
      <w:bookmarkStart w:id="115" w:name="_Ref277691437"/>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13</w:t>
      </w:r>
      <w:r w:rsidR="007D1C9D" w:rsidRPr="00BE5F3B">
        <w:rPr>
          <w:rFonts w:ascii="Times New Roman" w:hAnsi="Times New Roman"/>
          <w:color w:val="auto"/>
          <w:sz w:val="24"/>
        </w:rPr>
        <w:fldChar w:fldCharType="end"/>
      </w:r>
      <w:bookmarkEnd w:id="115"/>
    </w:p>
    <w:p w:rsidR="00D55D38" w:rsidRPr="00BE5F3B" w:rsidRDefault="00D55D38" w:rsidP="00463D3B">
      <w:pPr>
        <w:rPr>
          <w:rFonts w:ascii="Times New Roman" w:hAnsi="Times New Roman"/>
          <w:b/>
          <w:sz w:val="24"/>
          <w:szCs w:val="24"/>
          <w:lang w:val="ru-RU"/>
        </w:rPr>
      </w:pPr>
      <w:r w:rsidRPr="00BE5F3B">
        <w:rPr>
          <w:rFonts w:ascii="Times New Roman" w:hAnsi="Times New Roman"/>
          <w:b/>
          <w:sz w:val="24"/>
          <w:szCs w:val="24"/>
          <w:lang w:val="ru-RU"/>
        </w:rPr>
        <w:t>Процент выполнения учебной нагрузки факультетами в 2009/2010 учебном году (Москва)</w:t>
      </w:r>
    </w:p>
    <w:p w:rsidR="00D55D38" w:rsidRPr="00BE5F3B" w:rsidRDefault="00D55D38" w:rsidP="00463D3B">
      <w:pPr>
        <w:rPr>
          <w:rFonts w:ascii="Times New Roman" w:hAnsi="Times New Roman"/>
          <w:lang w:val="ru-RU"/>
        </w:rPr>
      </w:pPr>
    </w:p>
    <w:tbl>
      <w:tblPr>
        <w:tblW w:w="8835" w:type="dxa"/>
        <w:tblInd w:w="93" w:type="dxa"/>
        <w:tblLayout w:type="fixed"/>
        <w:tblLook w:val="0000"/>
      </w:tblPr>
      <w:tblGrid>
        <w:gridCol w:w="735"/>
        <w:gridCol w:w="2880"/>
        <w:gridCol w:w="1260"/>
        <w:gridCol w:w="1440"/>
        <w:gridCol w:w="1080"/>
        <w:gridCol w:w="1440"/>
      </w:tblGrid>
      <w:tr w:rsidR="00D55D38" w:rsidRPr="00280ECB">
        <w:trPr>
          <w:trHeight w:val="1125"/>
        </w:trPr>
        <w:tc>
          <w:tcPr>
            <w:tcW w:w="735" w:type="dxa"/>
            <w:tcBorders>
              <w:top w:val="single" w:sz="4" w:space="0" w:color="auto"/>
              <w:left w:val="single" w:sz="4" w:space="0" w:color="auto"/>
              <w:bottom w:val="single" w:sz="4" w:space="0" w:color="auto"/>
              <w:right w:val="single" w:sz="4" w:space="0" w:color="auto"/>
            </w:tcBorders>
            <w:vAlign w:val="center"/>
          </w:tcPr>
          <w:p w:rsidR="00D55D38" w:rsidRPr="00BE5F3B" w:rsidRDefault="00D55D38" w:rsidP="00884342">
            <w:pPr>
              <w:spacing w:after="0" w:line="240" w:lineRule="auto"/>
              <w:rPr>
                <w:rFonts w:ascii="Times New Roman" w:hAnsi="Times New Roman"/>
                <w:sz w:val="24"/>
                <w:szCs w:val="24"/>
                <w:lang w:val="ru-RU"/>
              </w:rPr>
            </w:pPr>
            <w:r w:rsidRPr="00BE5F3B">
              <w:rPr>
                <w:rFonts w:ascii="Times New Roman" w:hAnsi="Times New Roman"/>
                <w:sz w:val="24"/>
                <w:szCs w:val="24"/>
                <w:lang w:val="ru-RU"/>
              </w:rPr>
              <w:t>№</w:t>
            </w:r>
          </w:p>
        </w:tc>
        <w:tc>
          <w:tcPr>
            <w:tcW w:w="2880" w:type="dxa"/>
            <w:tcBorders>
              <w:top w:val="single" w:sz="4" w:space="0" w:color="auto"/>
              <w:left w:val="nil"/>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(отделение)/кафедра</w:t>
            </w:r>
          </w:p>
        </w:tc>
        <w:tc>
          <w:tcPr>
            <w:tcW w:w="1260" w:type="dxa"/>
            <w:tcBorders>
              <w:top w:val="single" w:sz="4" w:space="0" w:color="auto"/>
              <w:left w:val="nil"/>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0"/>
                <w:szCs w:val="24"/>
                <w:lang w:val="ru-RU"/>
              </w:rPr>
              <w:t>% выполнения нагрузки по факультету/отделению</w:t>
            </w:r>
          </w:p>
        </w:tc>
        <w:tc>
          <w:tcPr>
            <w:tcW w:w="1440" w:type="dxa"/>
            <w:tcBorders>
              <w:top w:val="single" w:sz="4" w:space="0" w:color="auto"/>
              <w:left w:val="nil"/>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Всего кафедр</w:t>
            </w:r>
          </w:p>
        </w:tc>
        <w:tc>
          <w:tcPr>
            <w:tcW w:w="1080" w:type="dxa"/>
            <w:tcBorders>
              <w:top w:val="single" w:sz="4" w:space="0" w:color="auto"/>
              <w:left w:val="nil"/>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Из них базовых</w:t>
            </w:r>
          </w:p>
        </w:tc>
        <w:tc>
          <w:tcPr>
            <w:tcW w:w="1440" w:type="dxa"/>
            <w:tcBorders>
              <w:top w:val="single" w:sz="4" w:space="0" w:color="auto"/>
              <w:left w:val="nil"/>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0"/>
                <w:szCs w:val="24"/>
                <w:lang w:val="ru-RU"/>
              </w:rPr>
              <w:t>Количество кафедр, выполнивших нагрузку на 100% и более</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экономики</w:t>
            </w:r>
          </w:p>
        </w:tc>
        <w:tc>
          <w:tcPr>
            <w:tcW w:w="1260" w:type="dxa"/>
            <w:tcBorders>
              <w:top w:val="single" w:sz="4" w:space="0" w:color="000000"/>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98%</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21</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7</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Отделение статистики, анализа данных и демографии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90%</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5</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менеджмента</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106%</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8</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5</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Отделение логистики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106%</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4</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социологии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92%</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8</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4</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права</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99%</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14</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8</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прикладной политологии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99%</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6</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Отделение деловой и политической журналистики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110%</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4</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4</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 xml:space="preserve">Мировой экономики и </w:t>
            </w:r>
            <w:r w:rsidRPr="00BE5F3B">
              <w:rPr>
                <w:rFonts w:ascii="Times New Roman" w:hAnsi="Times New Roman"/>
                <w:sz w:val="24"/>
                <w:szCs w:val="24"/>
                <w:lang w:val="ru-RU"/>
              </w:rPr>
              <w:lastRenderedPageBreak/>
              <w:t>мировой политики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lastRenderedPageBreak/>
              <w:t>105%</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5</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 xml:space="preserve">Факультет </w:t>
            </w:r>
            <w:proofErr w:type="spellStart"/>
            <w:r w:rsidRPr="00BE5F3B">
              <w:rPr>
                <w:rFonts w:ascii="Times New Roman" w:hAnsi="Times New Roman"/>
                <w:sz w:val="24"/>
                <w:szCs w:val="24"/>
                <w:lang w:val="ru-RU"/>
              </w:rPr>
              <w:t>бизнес-информатики</w:t>
            </w:r>
            <w:proofErr w:type="spellEnd"/>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103%</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12</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7</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Отделение прикладной математики и информатики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119%</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Отделение программной инженерии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115%</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2</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психологии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114%</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4</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государственного и муниципального управления</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100%</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6</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философии</w:t>
            </w:r>
          </w:p>
        </w:tc>
        <w:tc>
          <w:tcPr>
            <w:tcW w:w="1260" w:type="dxa"/>
            <w:tcBorders>
              <w:top w:val="nil"/>
              <w:left w:val="single" w:sz="4" w:space="0" w:color="000000"/>
              <w:bottom w:val="single" w:sz="4" w:space="0" w:color="000000"/>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88%</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r>
      <w:tr w:rsidR="00D55D38" w:rsidRPr="00BE5F3B">
        <w:trPr>
          <w:trHeight w:val="255"/>
        </w:trPr>
        <w:tc>
          <w:tcPr>
            <w:tcW w:w="735" w:type="dxa"/>
            <w:tcBorders>
              <w:top w:val="nil"/>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nil"/>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 xml:space="preserve">Отделение </w:t>
            </w:r>
            <w:proofErr w:type="spellStart"/>
            <w:r w:rsidRPr="00BE5F3B">
              <w:rPr>
                <w:rFonts w:ascii="Times New Roman" w:hAnsi="Times New Roman"/>
                <w:sz w:val="24"/>
                <w:szCs w:val="24"/>
                <w:lang w:val="ru-RU"/>
              </w:rPr>
              <w:t>культурологии</w:t>
            </w:r>
            <w:proofErr w:type="spellEnd"/>
          </w:p>
        </w:tc>
        <w:tc>
          <w:tcPr>
            <w:tcW w:w="1260" w:type="dxa"/>
            <w:tcBorders>
              <w:top w:val="nil"/>
              <w:left w:val="single" w:sz="4" w:space="0" w:color="000000"/>
              <w:bottom w:val="single" w:sz="4" w:space="0" w:color="auto"/>
              <w:right w:val="single" w:sz="4" w:space="0" w:color="000000"/>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98%</w:t>
            </w:r>
          </w:p>
        </w:tc>
        <w:tc>
          <w:tcPr>
            <w:tcW w:w="1440" w:type="dxa"/>
            <w:tcBorders>
              <w:top w:val="nil"/>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c>
          <w:tcPr>
            <w:tcW w:w="108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nil"/>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r>
      <w:tr w:rsidR="00D55D38" w:rsidRPr="00BE5F3B">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Факультет математики</w:t>
            </w:r>
          </w:p>
        </w:tc>
        <w:tc>
          <w:tcPr>
            <w:tcW w:w="1260" w:type="dxa"/>
            <w:tcBorders>
              <w:top w:val="single" w:sz="4" w:space="0" w:color="auto"/>
              <w:left w:val="single" w:sz="4" w:space="0" w:color="auto"/>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59%</w:t>
            </w:r>
          </w:p>
        </w:tc>
        <w:tc>
          <w:tcPr>
            <w:tcW w:w="144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c>
          <w:tcPr>
            <w:tcW w:w="108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r>
      <w:tr w:rsidR="00D55D38" w:rsidRPr="00BE5F3B">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Институт демографии</w:t>
            </w:r>
          </w:p>
        </w:tc>
        <w:tc>
          <w:tcPr>
            <w:tcW w:w="1260" w:type="dxa"/>
            <w:tcBorders>
              <w:top w:val="single" w:sz="4" w:space="0" w:color="auto"/>
              <w:left w:val="single" w:sz="4" w:space="0" w:color="auto"/>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117%</w:t>
            </w:r>
          </w:p>
        </w:tc>
        <w:tc>
          <w:tcPr>
            <w:tcW w:w="144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c>
          <w:tcPr>
            <w:tcW w:w="108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r>
      <w:tr w:rsidR="00D55D38" w:rsidRPr="00BE5F3B">
        <w:trPr>
          <w:trHeight w:val="255"/>
        </w:trPr>
        <w:tc>
          <w:tcPr>
            <w:tcW w:w="735"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Общеуниверситетские кафедры</w:t>
            </w:r>
          </w:p>
        </w:tc>
        <w:tc>
          <w:tcPr>
            <w:tcW w:w="1260" w:type="dxa"/>
            <w:tcBorders>
              <w:top w:val="single" w:sz="4" w:space="0" w:color="auto"/>
              <w:left w:val="single" w:sz="4" w:space="0" w:color="auto"/>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99%</w:t>
            </w:r>
          </w:p>
        </w:tc>
        <w:tc>
          <w:tcPr>
            <w:tcW w:w="144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7</w:t>
            </w:r>
          </w:p>
        </w:tc>
        <w:tc>
          <w:tcPr>
            <w:tcW w:w="108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0</w:t>
            </w:r>
          </w:p>
        </w:tc>
        <w:tc>
          <w:tcPr>
            <w:tcW w:w="144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r>
      <w:tr w:rsidR="00D55D38" w:rsidRPr="00BE5F3B">
        <w:trPr>
          <w:trHeight w:val="291"/>
        </w:trPr>
        <w:tc>
          <w:tcPr>
            <w:tcW w:w="735"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884342">
            <w:pPr>
              <w:pStyle w:val="11"/>
              <w:numPr>
                <w:ilvl w:val="0"/>
                <w:numId w:val="23"/>
              </w:numPr>
              <w:spacing w:after="0" w:line="240" w:lineRule="auto"/>
              <w:rPr>
                <w:rFonts w:ascii="Times New Roman" w:hAnsi="Times New Roman"/>
                <w:sz w:val="24"/>
                <w:szCs w:val="24"/>
                <w:lang w:val="ru-RU"/>
              </w:rPr>
            </w:pPr>
          </w:p>
        </w:tc>
        <w:tc>
          <w:tcPr>
            <w:tcW w:w="2880" w:type="dxa"/>
            <w:tcBorders>
              <w:top w:val="single" w:sz="4" w:space="0" w:color="auto"/>
              <w:left w:val="nil"/>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 xml:space="preserve"> Базовые кафедры</w:t>
            </w:r>
          </w:p>
        </w:tc>
        <w:tc>
          <w:tcPr>
            <w:tcW w:w="1260" w:type="dxa"/>
            <w:tcBorders>
              <w:top w:val="single" w:sz="4" w:space="0" w:color="auto"/>
              <w:left w:val="nil"/>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72%</w:t>
            </w:r>
          </w:p>
        </w:tc>
        <w:tc>
          <w:tcPr>
            <w:tcW w:w="1440" w:type="dxa"/>
            <w:tcBorders>
              <w:top w:val="single" w:sz="4" w:space="0" w:color="auto"/>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c>
          <w:tcPr>
            <w:tcW w:w="1080" w:type="dxa"/>
            <w:tcBorders>
              <w:top w:val="single" w:sz="4" w:space="0" w:color="auto"/>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3</w:t>
            </w:r>
          </w:p>
        </w:tc>
        <w:tc>
          <w:tcPr>
            <w:tcW w:w="1440" w:type="dxa"/>
            <w:tcBorders>
              <w:top w:val="single" w:sz="4" w:space="0" w:color="auto"/>
              <w:left w:val="nil"/>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w:t>
            </w:r>
          </w:p>
        </w:tc>
      </w:tr>
      <w:tr w:rsidR="00D55D38" w:rsidRPr="00BE5F3B">
        <w:trPr>
          <w:trHeight w:val="570"/>
        </w:trPr>
        <w:tc>
          <w:tcPr>
            <w:tcW w:w="735"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B47065">
            <w:pPr>
              <w:spacing w:after="0" w:line="240" w:lineRule="auto"/>
              <w:rPr>
                <w:rFonts w:ascii="Times New Roman" w:hAnsi="Times New Roman"/>
                <w:sz w:val="24"/>
                <w:szCs w:val="24"/>
                <w:lang w:val="ru-RU"/>
              </w:rPr>
            </w:pPr>
            <w:r w:rsidRPr="00BE5F3B">
              <w:rPr>
                <w:rFonts w:ascii="Times New Roman" w:hAnsi="Times New Roman"/>
                <w:sz w:val="24"/>
                <w:szCs w:val="24"/>
                <w:lang w:val="ru-RU"/>
              </w:rPr>
              <w:t> </w:t>
            </w:r>
          </w:p>
        </w:tc>
        <w:tc>
          <w:tcPr>
            <w:tcW w:w="2880" w:type="dxa"/>
            <w:tcBorders>
              <w:top w:val="single" w:sz="4" w:space="0" w:color="auto"/>
              <w:left w:val="single" w:sz="4" w:space="0" w:color="auto"/>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Итого по университету за 2009-2010 учебный год</w:t>
            </w:r>
          </w:p>
        </w:tc>
        <w:tc>
          <w:tcPr>
            <w:tcW w:w="1260" w:type="dxa"/>
            <w:tcBorders>
              <w:top w:val="single" w:sz="4" w:space="0" w:color="auto"/>
              <w:left w:val="single" w:sz="4" w:space="0" w:color="auto"/>
              <w:bottom w:val="single" w:sz="4" w:space="0" w:color="auto"/>
              <w:right w:val="single" w:sz="4" w:space="0" w:color="auto"/>
            </w:tcBorders>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100,%</w:t>
            </w:r>
          </w:p>
        </w:tc>
        <w:tc>
          <w:tcPr>
            <w:tcW w:w="144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128</w:t>
            </w:r>
          </w:p>
        </w:tc>
        <w:tc>
          <w:tcPr>
            <w:tcW w:w="108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19</w:t>
            </w:r>
          </w:p>
        </w:tc>
        <w:tc>
          <w:tcPr>
            <w:tcW w:w="1440" w:type="dxa"/>
            <w:tcBorders>
              <w:top w:val="single" w:sz="4" w:space="0" w:color="auto"/>
              <w:left w:val="single" w:sz="4" w:space="0" w:color="auto"/>
              <w:bottom w:val="single" w:sz="4" w:space="0" w:color="auto"/>
              <w:right w:val="single" w:sz="4" w:space="0" w:color="auto"/>
            </w:tcBorders>
            <w:noWrap/>
            <w:vAlign w:val="center"/>
          </w:tcPr>
          <w:p w:rsidR="00D55D38" w:rsidRPr="00BE5F3B" w:rsidRDefault="00D55D38" w:rsidP="00B47065">
            <w:pPr>
              <w:spacing w:after="0" w:line="240" w:lineRule="auto"/>
              <w:rPr>
                <w:rFonts w:ascii="Times New Roman" w:hAnsi="Times New Roman"/>
                <w:b/>
                <w:bCs/>
                <w:sz w:val="24"/>
                <w:szCs w:val="24"/>
                <w:lang w:val="ru-RU"/>
              </w:rPr>
            </w:pPr>
            <w:r w:rsidRPr="00BE5F3B">
              <w:rPr>
                <w:rFonts w:ascii="Times New Roman" w:hAnsi="Times New Roman"/>
                <w:b/>
                <w:bCs/>
                <w:sz w:val="24"/>
                <w:szCs w:val="24"/>
                <w:lang w:val="ru-RU"/>
              </w:rPr>
              <w:t>57</w:t>
            </w:r>
          </w:p>
        </w:tc>
      </w:tr>
    </w:tbl>
    <w:p w:rsidR="00D55D38" w:rsidRPr="00BE5F3B" w:rsidRDefault="00D55D38" w:rsidP="00B47065">
      <w:pPr>
        <w:spacing w:after="0"/>
        <w:rPr>
          <w:rFonts w:ascii="Times New Roman" w:hAnsi="Times New Roman"/>
          <w:b/>
          <w:sz w:val="24"/>
          <w:szCs w:val="24"/>
          <w:lang w:val="ru-RU"/>
        </w:rPr>
      </w:pPr>
    </w:p>
    <w:p w:rsidR="00D55D38" w:rsidRPr="00BE5F3B" w:rsidRDefault="00D55D38" w:rsidP="00B47065">
      <w:pPr>
        <w:spacing w:line="360" w:lineRule="auto"/>
        <w:jc w:val="both"/>
        <w:rPr>
          <w:rFonts w:ascii="Times New Roman" w:hAnsi="Times New Roman"/>
          <w:bCs/>
          <w:sz w:val="24"/>
          <w:szCs w:val="24"/>
          <w:lang w:val="ru-RU"/>
        </w:rPr>
      </w:pPr>
      <w:r w:rsidRPr="00BE5F3B">
        <w:rPr>
          <w:rFonts w:ascii="Times New Roman" w:hAnsi="Times New Roman"/>
          <w:bCs/>
          <w:sz w:val="24"/>
          <w:szCs w:val="24"/>
          <w:lang w:val="ru-RU"/>
        </w:rPr>
        <w:t xml:space="preserve">Выполнение учебной нагрузки факультетами (сравнительные данные с 2007-2008 по 2009/2010 </w:t>
      </w:r>
      <w:proofErr w:type="spellStart"/>
      <w:r w:rsidRPr="00BE5F3B">
        <w:rPr>
          <w:rFonts w:ascii="Times New Roman" w:hAnsi="Times New Roman"/>
          <w:bCs/>
          <w:sz w:val="24"/>
          <w:szCs w:val="24"/>
          <w:lang w:val="ru-RU"/>
        </w:rPr>
        <w:t>уч</w:t>
      </w:r>
      <w:proofErr w:type="spellEnd"/>
      <w:r w:rsidRPr="00BE5F3B">
        <w:rPr>
          <w:rFonts w:ascii="Times New Roman" w:hAnsi="Times New Roman"/>
          <w:bCs/>
          <w:sz w:val="24"/>
          <w:szCs w:val="24"/>
          <w:lang w:val="ru-RU"/>
        </w:rPr>
        <w:t>. г., г. Москва) приводим в таблице ниже (</w:t>
      </w:r>
      <w:fldSimple w:instr=" REF _Ref277691488 \h  \* MERGEFORMAT ">
        <w:r w:rsidRPr="00BE5F3B">
          <w:rPr>
            <w:rFonts w:ascii="Times New Roman" w:hAnsi="Times New Roman"/>
            <w:sz w:val="24"/>
            <w:lang w:val="ru-RU"/>
          </w:rPr>
          <w:t xml:space="preserve">Таблица </w:t>
        </w:r>
        <w:r w:rsidRPr="00BE5F3B">
          <w:rPr>
            <w:rFonts w:ascii="Times New Roman" w:hAnsi="Times New Roman"/>
            <w:noProof/>
            <w:sz w:val="24"/>
            <w:lang w:val="ru-RU"/>
          </w:rPr>
          <w:t>14</w:t>
        </w:r>
      </w:fldSimple>
      <w:r w:rsidRPr="00BE5F3B">
        <w:rPr>
          <w:rFonts w:ascii="Times New Roman" w:hAnsi="Times New Roman"/>
          <w:bCs/>
          <w:sz w:val="24"/>
          <w:szCs w:val="24"/>
          <w:lang w:val="ru-RU"/>
        </w:rPr>
        <w:t>).</w:t>
      </w:r>
    </w:p>
    <w:p w:rsidR="00D55D38" w:rsidRPr="00BE5F3B" w:rsidRDefault="00D55D38" w:rsidP="00E232AA">
      <w:pPr>
        <w:pStyle w:val="af0"/>
        <w:keepNext/>
        <w:rPr>
          <w:rFonts w:ascii="Times New Roman" w:hAnsi="Times New Roman"/>
          <w:color w:val="auto"/>
          <w:sz w:val="24"/>
        </w:rPr>
      </w:pPr>
      <w:bookmarkStart w:id="116" w:name="_Ref277691488"/>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14</w:t>
      </w:r>
      <w:r w:rsidR="007D1C9D" w:rsidRPr="00BE5F3B">
        <w:rPr>
          <w:rFonts w:ascii="Times New Roman" w:hAnsi="Times New Roman"/>
          <w:color w:val="auto"/>
          <w:sz w:val="24"/>
        </w:rPr>
        <w:fldChar w:fldCharType="end"/>
      </w:r>
      <w:bookmarkEnd w:id="11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900"/>
        <w:gridCol w:w="900"/>
        <w:gridCol w:w="720"/>
        <w:gridCol w:w="970"/>
        <w:gridCol w:w="917"/>
        <w:gridCol w:w="813"/>
        <w:gridCol w:w="900"/>
        <w:gridCol w:w="900"/>
        <w:gridCol w:w="900"/>
      </w:tblGrid>
      <w:tr w:rsidR="00D55D38" w:rsidRPr="00BE5F3B">
        <w:trPr>
          <w:cantSplit/>
        </w:trPr>
        <w:tc>
          <w:tcPr>
            <w:tcW w:w="2088" w:type="dxa"/>
            <w:vMerge w:val="restart"/>
          </w:tcPr>
          <w:p w:rsidR="00D55D38" w:rsidRPr="00BE5F3B" w:rsidRDefault="00D55D38" w:rsidP="00B47065">
            <w:pPr>
              <w:spacing w:after="0" w:line="240" w:lineRule="auto"/>
              <w:rPr>
                <w:rFonts w:ascii="Times New Roman" w:hAnsi="Times New Roman"/>
                <w:b/>
                <w:bCs/>
                <w:sz w:val="20"/>
                <w:szCs w:val="24"/>
                <w:lang w:val="ru-RU"/>
              </w:rPr>
            </w:pPr>
          </w:p>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Наименование</w:t>
            </w:r>
          </w:p>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факультета</w:t>
            </w:r>
          </w:p>
        </w:tc>
        <w:tc>
          <w:tcPr>
            <w:tcW w:w="2520" w:type="dxa"/>
            <w:gridSpan w:val="3"/>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 xml:space="preserve">2007/2008 </w:t>
            </w:r>
            <w:proofErr w:type="spellStart"/>
            <w:r w:rsidRPr="00BE5F3B">
              <w:rPr>
                <w:rFonts w:ascii="Times New Roman" w:hAnsi="Times New Roman"/>
                <w:b/>
                <w:bCs/>
                <w:sz w:val="20"/>
                <w:szCs w:val="24"/>
                <w:lang w:val="ru-RU"/>
              </w:rPr>
              <w:t>уч.г</w:t>
            </w:r>
            <w:proofErr w:type="spellEnd"/>
            <w:r w:rsidRPr="00BE5F3B">
              <w:rPr>
                <w:rFonts w:ascii="Times New Roman" w:hAnsi="Times New Roman"/>
                <w:b/>
                <w:bCs/>
                <w:sz w:val="20"/>
                <w:szCs w:val="24"/>
                <w:lang w:val="ru-RU"/>
              </w:rPr>
              <w:t>.</w:t>
            </w:r>
          </w:p>
        </w:tc>
        <w:tc>
          <w:tcPr>
            <w:tcW w:w="2700" w:type="dxa"/>
            <w:gridSpan w:val="3"/>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 xml:space="preserve">2008/2009 </w:t>
            </w:r>
            <w:proofErr w:type="spellStart"/>
            <w:r w:rsidRPr="00BE5F3B">
              <w:rPr>
                <w:rFonts w:ascii="Times New Roman" w:hAnsi="Times New Roman"/>
                <w:b/>
                <w:bCs/>
                <w:sz w:val="20"/>
                <w:szCs w:val="24"/>
                <w:lang w:val="ru-RU"/>
              </w:rPr>
              <w:t>уч.г</w:t>
            </w:r>
            <w:proofErr w:type="spellEnd"/>
            <w:r w:rsidRPr="00BE5F3B">
              <w:rPr>
                <w:rFonts w:ascii="Times New Roman" w:hAnsi="Times New Roman"/>
                <w:b/>
                <w:bCs/>
                <w:sz w:val="20"/>
                <w:szCs w:val="24"/>
                <w:lang w:val="ru-RU"/>
              </w:rPr>
              <w:t>.</w:t>
            </w:r>
          </w:p>
        </w:tc>
        <w:tc>
          <w:tcPr>
            <w:tcW w:w="2700" w:type="dxa"/>
            <w:gridSpan w:val="3"/>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 xml:space="preserve">2009/2010 </w:t>
            </w:r>
            <w:proofErr w:type="spellStart"/>
            <w:r w:rsidRPr="00BE5F3B">
              <w:rPr>
                <w:rFonts w:ascii="Times New Roman" w:hAnsi="Times New Roman"/>
                <w:b/>
                <w:bCs/>
                <w:sz w:val="20"/>
                <w:szCs w:val="24"/>
                <w:lang w:val="ru-RU"/>
              </w:rPr>
              <w:t>уч.г</w:t>
            </w:r>
            <w:proofErr w:type="spellEnd"/>
            <w:r w:rsidRPr="00BE5F3B">
              <w:rPr>
                <w:rFonts w:ascii="Times New Roman" w:hAnsi="Times New Roman"/>
                <w:b/>
                <w:bCs/>
                <w:sz w:val="20"/>
                <w:szCs w:val="24"/>
                <w:lang w:val="ru-RU"/>
              </w:rPr>
              <w:t>.</w:t>
            </w:r>
          </w:p>
        </w:tc>
      </w:tr>
      <w:tr w:rsidR="00D55D38" w:rsidRPr="00BE5F3B">
        <w:trPr>
          <w:cantSplit/>
        </w:trPr>
        <w:tc>
          <w:tcPr>
            <w:tcW w:w="2088" w:type="dxa"/>
            <w:vMerge/>
          </w:tcPr>
          <w:p w:rsidR="00D55D38" w:rsidRPr="00BE5F3B" w:rsidRDefault="00D55D38" w:rsidP="00B47065">
            <w:pPr>
              <w:spacing w:after="0" w:line="240" w:lineRule="auto"/>
              <w:rPr>
                <w:rFonts w:ascii="Times New Roman" w:hAnsi="Times New Roman"/>
                <w:sz w:val="20"/>
                <w:szCs w:val="24"/>
                <w:lang w:val="ru-RU"/>
              </w:rPr>
            </w:pPr>
          </w:p>
        </w:tc>
        <w:tc>
          <w:tcPr>
            <w:tcW w:w="900"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План </w:t>
            </w:r>
          </w:p>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год. </w:t>
            </w:r>
            <w:proofErr w:type="spellStart"/>
            <w:r w:rsidRPr="00BE5F3B">
              <w:rPr>
                <w:rFonts w:ascii="Times New Roman" w:hAnsi="Times New Roman"/>
                <w:sz w:val="20"/>
                <w:szCs w:val="24"/>
                <w:lang w:val="ru-RU"/>
              </w:rPr>
              <w:t>уч</w:t>
            </w:r>
            <w:proofErr w:type="spellEnd"/>
            <w:r w:rsidRPr="00BE5F3B">
              <w:rPr>
                <w:rFonts w:ascii="Times New Roman" w:hAnsi="Times New Roman"/>
                <w:sz w:val="20"/>
                <w:szCs w:val="24"/>
                <w:lang w:val="ru-RU"/>
              </w:rPr>
              <w:t>.</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нагр</w:t>
            </w:r>
            <w:proofErr w:type="spellEnd"/>
            <w:r w:rsidRPr="00BE5F3B">
              <w:rPr>
                <w:rFonts w:ascii="Times New Roman" w:hAnsi="Times New Roman"/>
                <w:sz w:val="20"/>
                <w:szCs w:val="24"/>
                <w:lang w:val="ru-RU"/>
              </w:rPr>
              <w:t>.</w:t>
            </w:r>
          </w:p>
        </w:tc>
        <w:tc>
          <w:tcPr>
            <w:tcW w:w="900"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Факт.</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вып.уч</w:t>
            </w:r>
            <w:proofErr w:type="spellEnd"/>
            <w:r w:rsidRPr="00BE5F3B">
              <w:rPr>
                <w:rFonts w:ascii="Times New Roman" w:hAnsi="Times New Roman"/>
                <w:sz w:val="20"/>
                <w:szCs w:val="24"/>
                <w:lang w:val="ru-RU"/>
              </w:rPr>
              <w:t>.</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нагр</w:t>
            </w:r>
            <w:proofErr w:type="spellEnd"/>
            <w:r w:rsidRPr="00BE5F3B">
              <w:rPr>
                <w:rFonts w:ascii="Times New Roman" w:hAnsi="Times New Roman"/>
                <w:sz w:val="20"/>
                <w:szCs w:val="24"/>
                <w:lang w:val="ru-RU"/>
              </w:rPr>
              <w:t>.</w:t>
            </w:r>
          </w:p>
        </w:tc>
        <w:tc>
          <w:tcPr>
            <w:tcW w:w="720"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 </w:t>
            </w:r>
            <w:proofErr w:type="spellStart"/>
            <w:r w:rsidRPr="00BE5F3B">
              <w:rPr>
                <w:rFonts w:ascii="Times New Roman" w:hAnsi="Times New Roman"/>
                <w:sz w:val="20"/>
                <w:szCs w:val="24"/>
                <w:lang w:val="ru-RU"/>
              </w:rPr>
              <w:t>вып</w:t>
            </w:r>
            <w:proofErr w:type="spellEnd"/>
            <w:r w:rsidRPr="00BE5F3B">
              <w:rPr>
                <w:rFonts w:ascii="Times New Roman" w:hAnsi="Times New Roman"/>
                <w:sz w:val="20"/>
                <w:szCs w:val="24"/>
                <w:lang w:val="ru-RU"/>
              </w:rPr>
              <w:t>.</w:t>
            </w:r>
          </w:p>
        </w:tc>
        <w:tc>
          <w:tcPr>
            <w:tcW w:w="970"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План </w:t>
            </w:r>
          </w:p>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год. </w:t>
            </w:r>
            <w:proofErr w:type="spellStart"/>
            <w:r w:rsidRPr="00BE5F3B">
              <w:rPr>
                <w:rFonts w:ascii="Times New Roman" w:hAnsi="Times New Roman"/>
                <w:sz w:val="20"/>
                <w:szCs w:val="24"/>
                <w:lang w:val="ru-RU"/>
              </w:rPr>
              <w:t>уч</w:t>
            </w:r>
            <w:proofErr w:type="spellEnd"/>
            <w:r w:rsidRPr="00BE5F3B">
              <w:rPr>
                <w:rFonts w:ascii="Times New Roman" w:hAnsi="Times New Roman"/>
                <w:sz w:val="20"/>
                <w:szCs w:val="24"/>
                <w:lang w:val="ru-RU"/>
              </w:rPr>
              <w:t>.</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нагр</w:t>
            </w:r>
            <w:proofErr w:type="spellEnd"/>
            <w:r w:rsidRPr="00BE5F3B">
              <w:rPr>
                <w:rFonts w:ascii="Times New Roman" w:hAnsi="Times New Roman"/>
                <w:sz w:val="20"/>
                <w:szCs w:val="24"/>
                <w:lang w:val="ru-RU"/>
              </w:rPr>
              <w:t>.</w:t>
            </w:r>
          </w:p>
        </w:tc>
        <w:tc>
          <w:tcPr>
            <w:tcW w:w="917"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Факт.</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вып.уч</w:t>
            </w:r>
            <w:proofErr w:type="spellEnd"/>
            <w:r w:rsidRPr="00BE5F3B">
              <w:rPr>
                <w:rFonts w:ascii="Times New Roman" w:hAnsi="Times New Roman"/>
                <w:sz w:val="20"/>
                <w:szCs w:val="24"/>
                <w:lang w:val="ru-RU"/>
              </w:rPr>
              <w:t>.</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нагр</w:t>
            </w:r>
            <w:proofErr w:type="spellEnd"/>
            <w:r w:rsidRPr="00BE5F3B">
              <w:rPr>
                <w:rFonts w:ascii="Times New Roman" w:hAnsi="Times New Roman"/>
                <w:sz w:val="20"/>
                <w:szCs w:val="24"/>
                <w:lang w:val="ru-RU"/>
              </w:rPr>
              <w:t>.</w:t>
            </w:r>
          </w:p>
        </w:tc>
        <w:tc>
          <w:tcPr>
            <w:tcW w:w="813"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 </w:t>
            </w:r>
            <w:proofErr w:type="spellStart"/>
            <w:r w:rsidRPr="00BE5F3B">
              <w:rPr>
                <w:rFonts w:ascii="Times New Roman" w:hAnsi="Times New Roman"/>
                <w:sz w:val="20"/>
                <w:szCs w:val="24"/>
                <w:lang w:val="ru-RU"/>
              </w:rPr>
              <w:t>вып</w:t>
            </w:r>
            <w:proofErr w:type="spellEnd"/>
            <w:r w:rsidRPr="00BE5F3B">
              <w:rPr>
                <w:rFonts w:ascii="Times New Roman" w:hAnsi="Times New Roman"/>
                <w:sz w:val="20"/>
                <w:szCs w:val="24"/>
                <w:lang w:val="ru-RU"/>
              </w:rPr>
              <w:t>.</w:t>
            </w:r>
          </w:p>
        </w:tc>
        <w:tc>
          <w:tcPr>
            <w:tcW w:w="900"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План </w:t>
            </w:r>
          </w:p>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год. </w:t>
            </w:r>
            <w:proofErr w:type="spellStart"/>
            <w:r w:rsidRPr="00BE5F3B">
              <w:rPr>
                <w:rFonts w:ascii="Times New Roman" w:hAnsi="Times New Roman"/>
                <w:sz w:val="20"/>
                <w:szCs w:val="24"/>
                <w:lang w:val="ru-RU"/>
              </w:rPr>
              <w:t>уч</w:t>
            </w:r>
            <w:proofErr w:type="spellEnd"/>
            <w:r w:rsidRPr="00BE5F3B">
              <w:rPr>
                <w:rFonts w:ascii="Times New Roman" w:hAnsi="Times New Roman"/>
                <w:sz w:val="20"/>
                <w:szCs w:val="24"/>
                <w:lang w:val="ru-RU"/>
              </w:rPr>
              <w:t>.</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нагр</w:t>
            </w:r>
            <w:proofErr w:type="spellEnd"/>
            <w:r w:rsidRPr="00BE5F3B">
              <w:rPr>
                <w:rFonts w:ascii="Times New Roman" w:hAnsi="Times New Roman"/>
                <w:sz w:val="20"/>
                <w:szCs w:val="24"/>
                <w:lang w:val="ru-RU"/>
              </w:rPr>
              <w:t>.</w:t>
            </w:r>
          </w:p>
        </w:tc>
        <w:tc>
          <w:tcPr>
            <w:tcW w:w="900"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Факт.</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вып.уч</w:t>
            </w:r>
            <w:proofErr w:type="spellEnd"/>
            <w:r w:rsidRPr="00BE5F3B">
              <w:rPr>
                <w:rFonts w:ascii="Times New Roman" w:hAnsi="Times New Roman"/>
                <w:sz w:val="20"/>
                <w:szCs w:val="24"/>
                <w:lang w:val="ru-RU"/>
              </w:rPr>
              <w:t>.</w:t>
            </w:r>
          </w:p>
          <w:p w:rsidR="00D55D38" w:rsidRPr="00BE5F3B" w:rsidRDefault="00D55D38" w:rsidP="00B47065">
            <w:pPr>
              <w:spacing w:after="0" w:line="240" w:lineRule="auto"/>
              <w:rPr>
                <w:rFonts w:ascii="Times New Roman" w:hAnsi="Times New Roman"/>
                <w:sz w:val="20"/>
                <w:szCs w:val="24"/>
                <w:lang w:val="ru-RU"/>
              </w:rPr>
            </w:pPr>
            <w:proofErr w:type="spellStart"/>
            <w:r w:rsidRPr="00BE5F3B">
              <w:rPr>
                <w:rFonts w:ascii="Times New Roman" w:hAnsi="Times New Roman"/>
                <w:sz w:val="20"/>
                <w:szCs w:val="24"/>
                <w:lang w:val="ru-RU"/>
              </w:rPr>
              <w:t>нагр</w:t>
            </w:r>
            <w:proofErr w:type="spellEnd"/>
            <w:r w:rsidRPr="00BE5F3B">
              <w:rPr>
                <w:rFonts w:ascii="Times New Roman" w:hAnsi="Times New Roman"/>
                <w:sz w:val="20"/>
                <w:szCs w:val="24"/>
                <w:lang w:val="ru-RU"/>
              </w:rPr>
              <w:t>.</w:t>
            </w:r>
          </w:p>
        </w:tc>
        <w:tc>
          <w:tcPr>
            <w:tcW w:w="900" w:type="dxa"/>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 xml:space="preserve">% </w:t>
            </w:r>
            <w:proofErr w:type="spellStart"/>
            <w:r w:rsidRPr="00BE5F3B">
              <w:rPr>
                <w:rFonts w:ascii="Times New Roman" w:hAnsi="Times New Roman"/>
                <w:sz w:val="20"/>
                <w:szCs w:val="24"/>
                <w:lang w:val="ru-RU"/>
              </w:rPr>
              <w:t>вып</w:t>
            </w:r>
            <w:proofErr w:type="spellEnd"/>
            <w:r w:rsidRPr="00BE5F3B">
              <w:rPr>
                <w:rFonts w:ascii="Times New Roman" w:hAnsi="Times New Roman"/>
                <w:sz w:val="20"/>
                <w:szCs w:val="24"/>
                <w:lang w:val="ru-RU"/>
              </w:rPr>
              <w:t>.</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Экономики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173266</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165808</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96</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177123</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168094</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94,9</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186204</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180812</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97%</w:t>
            </w:r>
          </w:p>
        </w:tc>
      </w:tr>
      <w:tr w:rsidR="00D55D38" w:rsidRPr="00BE5F3B">
        <w:trPr>
          <w:trHeight w:val="631"/>
        </w:trPr>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Отделение статистики, анализа данных и демографии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11345</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11041</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97%</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Менеджмента</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78488</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81828</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104</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68164</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74826</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109,8</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74803</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79039</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106%</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Логистики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13235</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13131</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99,2</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14572</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15476</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106%</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Социологии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29695</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30284</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102</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31428</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31145</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99,1</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33640</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20990</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62%</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Права</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84402</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81276</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96</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83831</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81499</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97,2</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92832</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91499</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99%</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Прикладной политологии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30762</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32062</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104</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30773</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30618</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99,5</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33886</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31086</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92%</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Отделение деловой и политической журналистики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12745</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10732</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84</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13010</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12932</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99,4</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14512</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16015</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110%</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Мировой экономики и мировой политики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60295</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56055</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93</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69321</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70345</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101,5</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85992</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89198</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104%</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proofErr w:type="spellStart"/>
            <w:r w:rsidRPr="00BE5F3B">
              <w:rPr>
                <w:rFonts w:ascii="Times New Roman" w:hAnsi="Times New Roman"/>
                <w:i/>
                <w:iCs/>
                <w:sz w:val="20"/>
                <w:szCs w:val="24"/>
                <w:lang w:val="ru-RU"/>
              </w:rPr>
              <w:t>Бизнес-информатики</w:t>
            </w:r>
            <w:proofErr w:type="spellEnd"/>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48033</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50965</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106</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50889</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55793</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109,6</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30188</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31059</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103%</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Отделение программной инженерии</w:t>
            </w:r>
          </w:p>
        </w:tc>
        <w:tc>
          <w:tcPr>
            <w:tcW w:w="900"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720"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970"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917"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813"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22077</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25493</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115%</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lastRenderedPageBreak/>
              <w:t>Отделение прикладной математики и информатики</w:t>
            </w:r>
          </w:p>
        </w:tc>
        <w:tc>
          <w:tcPr>
            <w:tcW w:w="900"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720"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970"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917"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813" w:type="dxa"/>
            <w:vAlign w:val="center"/>
          </w:tcPr>
          <w:p w:rsidR="00D55D38" w:rsidRPr="00BE5F3B" w:rsidRDefault="00D55D38" w:rsidP="00B47065">
            <w:pPr>
              <w:spacing w:after="0" w:line="240" w:lineRule="auto"/>
              <w:rPr>
                <w:rFonts w:ascii="Times New Roman" w:hAnsi="Times New Roman"/>
                <w:i/>
                <w:iCs/>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6834</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8117</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119%</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Психологии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25741</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26889</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104</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27548</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29214</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106</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28883</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32959</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114%</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Государственного и муниципального управления</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18480</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18384</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100</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18973</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21005</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110,7</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22011</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21836</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99%</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Философии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25245</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23618</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93</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27454</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25022</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91,1</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24003</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12808</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53%</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 xml:space="preserve">Отделение </w:t>
            </w:r>
            <w:proofErr w:type="spellStart"/>
            <w:r w:rsidRPr="00BE5F3B">
              <w:rPr>
                <w:rFonts w:ascii="Times New Roman" w:hAnsi="Times New Roman"/>
                <w:i/>
                <w:iCs/>
                <w:sz w:val="20"/>
                <w:szCs w:val="24"/>
                <w:lang w:val="ru-RU"/>
              </w:rPr>
              <w:t>культурологии</w:t>
            </w:r>
            <w:proofErr w:type="spellEnd"/>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8790</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8617</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98%</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Математики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5315</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2690</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50,6</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9435</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5744</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61%</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Институт демографии</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2725</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3200</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117%</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Общеуниверситетские кафедры</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43331</w:t>
            </w:r>
          </w:p>
        </w:tc>
        <w:tc>
          <w:tcPr>
            <w:tcW w:w="90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42911</w:t>
            </w:r>
          </w:p>
        </w:tc>
        <w:tc>
          <w:tcPr>
            <w:tcW w:w="72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99</w:t>
            </w:r>
          </w:p>
        </w:tc>
        <w:tc>
          <w:tcPr>
            <w:tcW w:w="970"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47293</w:t>
            </w:r>
          </w:p>
        </w:tc>
        <w:tc>
          <w:tcPr>
            <w:tcW w:w="917"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45270</w:t>
            </w:r>
          </w:p>
        </w:tc>
        <w:tc>
          <w:tcPr>
            <w:tcW w:w="813" w:type="dxa"/>
            <w:vAlign w:val="center"/>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95,7</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49032</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51081</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104%</w:t>
            </w:r>
          </w:p>
        </w:tc>
      </w:tr>
      <w:tr w:rsidR="00D55D38" w:rsidRPr="00BE5F3B">
        <w:tc>
          <w:tcPr>
            <w:tcW w:w="2088" w:type="dxa"/>
          </w:tcPr>
          <w:p w:rsidR="00D55D38" w:rsidRPr="00BE5F3B" w:rsidRDefault="00D55D38" w:rsidP="00B47065">
            <w:pPr>
              <w:spacing w:after="0" w:line="240" w:lineRule="auto"/>
              <w:rPr>
                <w:rFonts w:ascii="Times New Roman" w:hAnsi="Times New Roman"/>
                <w:i/>
                <w:iCs/>
                <w:sz w:val="20"/>
                <w:szCs w:val="24"/>
                <w:lang w:val="ru-RU"/>
              </w:rPr>
            </w:pPr>
            <w:r w:rsidRPr="00BE5F3B">
              <w:rPr>
                <w:rFonts w:ascii="Times New Roman" w:hAnsi="Times New Roman"/>
                <w:i/>
                <w:iCs/>
                <w:sz w:val="20"/>
                <w:szCs w:val="24"/>
                <w:lang w:val="ru-RU"/>
              </w:rPr>
              <w:t>Базовые кафедры</w:t>
            </w:r>
          </w:p>
        </w:tc>
        <w:tc>
          <w:tcPr>
            <w:tcW w:w="900" w:type="dxa"/>
            <w:vAlign w:val="center"/>
          </w:tcPr>
          <w:p w:rsidR="00D55D38" w:rsidRPr="00BE5F3B" w:rsidRDefault="00D55D38" w:rsidP="00B47065">
            <w:pPr>
              <w:spacing w:after="0" w:line="240" w:lineRule="auto"/>
              <w:rPr>
                <w:rFonts w:ascii="Times New Roman" w:hAnsi="Times New Roman"/>
                <w:iCs/>
                <w:sz w:val="20"/>
                <w:szCs w:val="24"/>
                <w:lang w:val="ru-RU"/>
              </w:rPr>
            </w:pPr>
          </w:p>
        </w:tc>
        <w:tc>
          <w:tcPr>
            <w:tcW w:w="900" w:type="dxa"/>
            <w:vAlign w:val="center"/>
          </w:tcPr>
          <w:p w:rsidR="00D55D38" w:rsidRPr="00BE5F3B" w:rsidRDefault="00D55D38" w:rsidP="00B47065">
            <w:pPr>
              <w:spacing w:after="0" w:line="240" w:lineRule="auto"/>
              <w:rPr>
                <w:rFonts w:ascii="Times New Roman" w:hAnsi="Times New Roman"/>
                <w:iCs/>
                <w:sz w:val="20"/>
                <w:szCs w:val="24"/>
                <w:lang w:val="ru-RU"/>
              </w:rPr>
            </w:pPr>
          </w:p>
        </w:tc>
        <w:tc>
          <w:tcPr>
            <w:tcW w:w="720" w:type="dxa"/>
            <w:vAlign w:val="center"/>
          </w:tcPr>
          <w:p w:rsidR="00D55D38" w:rsidRPr="00BE5F3B" w:rsidRDefault="00D55D38" w:rsidP="00B47065">
            <w:pPr>
              <w:spacing w:after="0" w:line="360" w:lineRule="auto"/>
              <w:rPr>
                <w:rFonts w:ascii="Times New Roman" w:hAnsi="Times New Roman"/>
                <w:iCs/>
                <w:sz w:val="20"/>
                <w:szCs w:val="24"/>
                <w:lang w:val="ru-RU"/>
              </w:rPr>
            </w:pPr>
          </w:p>
        </w:tc>
        <w:tc>
          <w:tcPr>
            <w:tcW w:w="970" w:type="dxa"/>
            <w:vAlign w:val="center"/>
          </w:tcPr>
          <w:p w:rsidR="00D55D38" w:rsidRPr="00BE5F3B" w:rsidRDefault="00D55D38" w:rsidP="00B47065">
            <w:pPr>
              <w:spacing w:after="0" w:line="240" w:lineRule="auto"/>
              <w:rPr>
                <w:rFonts w:ascii="Times New Roman" w:hAnsi="Times New Roman"/>
                <w:iCs/>
                <w:sz w:val="20"/>
                <w:szCs w:val="24"/>
                <w:lang w:val="ru-RU"/>
              </w:rPr>
            </w:pPr>
            <w:r w:rsidRPr="00BE5F3B">
              <w:rPr>
                <w:rFonts w:ascii="Times New Roman" w:hAnsi="Times New Roman"/>
                <w:iCs/>
                <w:sz w:val="20"/>
                <w:szCs w:val="24"/>
                <w:lang w:val="ru-RU"/>
              </w:rPr>
              <w:t>5075</w:t>
            </w:r>
          </w:p>
        </w:tc>
        <w:tc>
          <w:tcPr>
            <w:tcW w:w="917" w:type="dxa"/>
            <w:vAlign w:val="center"/>
          </w:tcPr>
          <w:p w:rsidR="00D55D38" w:rsidRPr="00BE5F3B" w:rsidRDefault="00D55D38" w:rsidP="00B47065">
            <w:pPr>
              <w:spacing w:after="0" w:line="240" w:lineRule="auto"/>
              <w:rPr>
                <w:rFonts w:ascii="Times New Roman" w:hAnsi="Times New Roman"/>
                <w:iCs/>
                <w:sz w:val="20"/>
                <w:szCs w:val="24"/>
                <w:lang w:val="ru-RU"/>
              </w:rPr>
            </w:pPr>
            <w:r w:rsidRPr="00BE5F3B">
              <w:rPr>
                <w:rFonts w:ascii="Times New Roman" w:hAnsi="Times New Roman"/>
                <w:iCs/>
                <w:sz w:val="20"/>
                <w:szCs w:val="24"/>
                <w:lang w:val="ru-RU"/>
              </w:rPr>
              <w:t>1327</w:t>
            </w:r>
          </w:p>
        </w:tc>
        <w:tc>
          <w:tcPr>
            <w:tcW w:w="813" w:type="dxa"/>
            <w:vAlign w:val="center"/>
          </w:tcPr>
          <w:p w:rsidR="00D55D38" w:rsidRPr="00BE5F3B" w:rsidRDefault="00D55D38" w:rsidP="00B47065">
            <w:pPr>
              <w:spacing w:after="0" w:line="240" w:lineRule="auto"/>
              <w:rPr>
                <w:rFonts w:ascii="Times New Roman" w:hAnsi="Times New Roman"/>
                <w:iCs/>
                <w:sz w:val="20"/>
                <w:szCs w:val="24"/>
                <w:lang w:val="ru-RU"/>
              </w:rPr>
            </w:pPr>
            <w:r w:rsidRPr="00BE5F3B">
              <w:rPr>
                <w:rFonts w:ascii="Times New Roman" w:hAnsi="Times New Roman"/>
                <w:iCs/>
                <w:sz w:val="20"/>
                <w:szCs w:val="24"/>
                <w:lang w:val="ru-RU"/>
              </w:rPr>
              <w:t>26,1</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5147</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3699</w:t>
            </w:r>
          </w:p>
        </w:tc>
        <w:tc>
          <w:tcPr>
            <w:tcW w:w="900" w:type="dxa"/>
            <w:vAlign w:val="center"/>
          </w:tcPr>
          <w:p w:rsidR="00D55D38" w:rsidRPr="00BE5F3B" w:rsidRDefault="00D55D38" w:rsidP="00B47065">
            <w:pPr>
              <w:spacing w:after="0" w:line="240" w:lineRule="auto"/>
              <w:rPr>
                <w:rFonts w:ascii="Times New Roman" w:hAnsi="Times New Roman"/>
                <w:b/>
                <w:bCs/>
                <w:sz w:val="20"/>
                <w:szCs w:val="24"/>
                <w:lang w:val="ru-RU"/>
              </w:rPr>
            </w:pPr>
            <w:r w:rsidRPr="00BE5F3B">
              <w:rPr>
                <w:rFonts w:ascii="Times New Roman" w:hAnsi="Times New Roman"/>
                <w:b/>
                <w:bCs/>
                <w:sz w:val="20"/>
                <w:szCs w:val="24"/>
                <w:lang w:val="ru-RU"/>
              </w:rPr>
              <w:t>72%</w:t>
            </w:r>
          </w:p>
        </w:tc>
      </w:tr>
      <w:tr w:rsidR="00D55D38" w:rsidRPr="00BE5F3B">
        <w:tc>
          <w:tcPr>
            <w:tcW w:w="2088" w:type="dxa"/>
          </w:tcPr>
          <w:p w:rsidR="00D55D38" w:rsidRPr="00BE5F3B" w:rsidRDefault="00D55D38" w:rsidP="00B47065">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Всего по ГУ-ВШЭ</w:t>
            </w:r>
          </w:p>
        </w:tc>
        <w:tc>
          <w:tcPr>
            <w:tcW w:w="900" w:type="dxa"/>
            <w:vAlign w:val="bottom"/>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633451</w:t>
            </w:r>
          </w:p>
        </w:tc>
        <w:tc>
          <w:tcPr>
            <w:tcW w:w="900" w:type="dxa"/>
            <w:vAlign w:val="bottom"/>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627116</w:t>
            </w:r>
          </w:p>
        </w:tc>
        <w:tc>
          <w:tcPr>
            <w:tcW w:w="720" w:type="dxa"/>
            <w:vAlign w:val="bottom"/>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99,00%</w:t>
            </w:r>
          </w:p>
        </w:tc>
        <w:tc>
          <w:tcPr>
            <w:tcW w:w="970" w:type="dxa"/>
            <w:vAlign w:val="bottom"/>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669429</w:t>
            </w:r>
          </w:p>
        </w:tc>
        <w:tc>
          <w:tcPr>
            <w:tcW w:w="917" w:type="dxa"/>
            <w:vAlign w:val="bottom"/>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662909</w:t>
            </w:r>
          </w:p>
        </w:tc>
        <w:tc>
          <w:tcPr>
            <w:tcW w:w="813" w:type="dxa"/>
            <w:vAlign w:val="bottom"/>
          </w:tcPr>
          <w:p w:rsidR="00D55D38" w:rsidRPr="00BE5F3B" w:rsidRDefault="00D55D38" w:rsidP="00B47065">
            <w:pPr>
              <w:spacing w:after="0" w:line="240" w:lineRule="auto"/>
              <w:rPr>
                <w:rFonts w:ascii="Times New Roman" w:hAnsi="Times New Roman"/>
                <w:sz w:val="20"/>
                <w:szCs w:val="24"/>
                <w:lang w:val="ru-RU"/>
              </w:rPr>
            </w:pPr>
            <w:r w:rsidRPr="00BE5F3B">
              <w:rPr>
                <w:rFonts w:ascii="Times New Roman" w:hAnsi="Times New Roman"/>
                <w:sz w:val="20"/>
                <w:szCs w:val="24"/>
                <w:lang w:val="ru-RU"/>
              </w:rPr>
              <w:t>99,03%</w:t>
            </w:r>
          </w:p>
        </w:tc>
        <w:tc>
          <w:tcPr>
            <w:tcW w:w="900" w:type="dxa"/>
            <w:vAlign w:val="center"/>
          </w:tcPr>
          <w:p w:rsidR="00D55D38" w:rsidRPr="00BE5F3B" w:rsidRDefault="00D55D38" w:rsidP="00B47065">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759957</w:t>
            </w:r>
          </w:p>
        </w:tc>
        <w:tc>
          <w:tcPr>
            <w:tcW w:w="900" w:type="dxa"/>
            <w:vAlign w:val="center"/>
          </w:tcPr>
          <w:p w:rsidR="00D55D38" w:rsidRPr="00BE5F3B" w:rsidRDefault="00D55D38" w:rsidP="00B47065">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761816</w:t>
            </w:r>
          </w:p>
        </w:tc>
        <w:tc>
          <w:tcPr>
            <w:tcW w:w="900" w:type="dxa"/>
            <w:vAlign w:val="center"/>
          </w:tcPr>
          <w:p w:rsidR="00D55D38" w:rsidRPr="00BE5F3B" w:rsidRDefault="00D55D38" w:rsidP="00B47065">
            <w:pPr>
              <w:spacing w:after="0" w:line="240" w:lineRule="auto"/>
              <w:rPr>
                <w:rFonts w:ascii="Times New Roman" w:hAnsi="Times New Roman"/>
                <w:bCs/>
                <w:sz w:val="20"/>
                <w:szCs w:val="24"/>
                <w:lang w:val="ru-RU"/>
              </w:rPr>
            </w:pPr>
            <w:r w:rsidRPr="00BE5F3B">
              <w:rPr>
                <w:rFonts w:ascii="Times New Roman" w:hAnsi="Times New Roman"/>
                <w:bCs/>
                <w:sz w:val="20"/>
                <w:szCs w:val="24"/>
                <w:lang w:val="ru-RU"/>
              </w:rPr>
              <w:t>100%</w:t>
            </w:r>
          </w:p>
        </w:tc>
      </w:tr>
    </w:tbl>
    <w:p w:rsidR="00D55D38" w:rsidRPr="00BE5F3B" w:rsidRDefault="00D55D38" w:rsidP="00B47065">
      <w:pPr>
        <w:spacing w:after="0"/>
        <w:rPr>
          <w:rFonts w:ascii="Times New Roman" w:hAnsi="Times New Roman"/>
          <w:sz w:val="24"/>
          <w:szCs w:val="24"/>
        </w:rPr>
      </w:pP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На диаграмме (</w:t>
      </w:r>
      <w:fldSimple w:instr=" REF _Ref277691566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83</w:t>
        </w:r>
      </w:fldSimple>
      <w:r w:rsidRPr="00BE5F3B">
        <w:rPr>
          <w:rFonts w:ascii="Times New Roman" w:hAnsi="Times New Roman"/>
          <w:sz w:val="24"/>
          <w:szCs w:val="24"/>
          <w:lang w:val="ru-RU"/>
        </w:rPr>
        <w:t>) представлено выполнение учебной нагрузки ППС в ГУ-ВШЭ (Москва и филиалы).</w:t>
      </w:r>
    </w:p>
    <w:p w:rsidR="00D55D38" w:rsidRPr="00BE5F3B" w:rsidRDefault="00D55D38" w:rsidP="003E3EF5">
      <w:pPr>
        <w:pStyle w:val="af0"/>
        <w:keepNext/>
        <w:rPr>
          <w:rFonts w:ascii="Times New Roman" w:hAnsi="Times New Roman"/>
          <w:color w:val="auto"/>
          <w:sz w:val="24"/>
          <w:szCs w:val="24"/>
        </w:rPr>
      </w:pPr>
      <w:bookmarkStart w:id="117" w:name="_Ref277691566"/>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83</w:t>
      </w:r>
      <w:r w:rsidR="007D1C9D" w:rsidRPr="00BE5F3B">
        <w:rPr>
          <w:rFonts w:ascii="Times New Roman" w:hAnsi="Times New Roman"/>
          <w:color w:val="auto"/>
          <w:sz w:val="24"/>
          <w:szCs w:val="24"/>
        </w:rPr>
        <w:fldChar w:fldCharType="end"/>
      </w:r>
      <w:bookmarkEnd w:id="117"/>
    </w:p>
    <w:p w:rsidR="00D55D38" w:rsidRPr="00BE5F3B" w:rsidRDefault="00887FF2" w:rsidP="00B47065">
      <w:pPr>
        <w:spacing w:line="360" w:lineRule="auto"/>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4770755" cy="2733040"/>
            <wp:effectExtent l="0" t="0" r="0" b="0"/>
            <wp:docPr id="77"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2"/>
                    <a:srcRect/>
                    <a:stretch>
                      <a:fillRect/>
                    </a:stretch>
                  </pic:blipFill>
                  <pic:spPr bwMode="auto">
                    <a:xfrm>
                      <a:off x="0" y="0"/>
                      <a:ext cx="4770755" cy="2733040"/>
                    </a:xfrm>
                    <a:prstGeom prst="rect">
                      <a:avLst/>
                    </a:prstGeom>
                    <a:noFill/>
                    <a:ln w="9525">
                      <a:noFill/>
                      <a:miter lim="800000"/>
                      <a:headEnd/>
                      <a:tailEnd/>
                    </a:ln>
                  </pic:spPr>
                </pic:pic>
              </a:graphicData>
            </a:graphic>
          </wp:inline>
        </w:drawing>
      </w: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На следующей диаграмме (</w:t>
      </w:r>
      <w:fldSimple w:instr=" REF _Ref277691614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84</w:t>
        </w:r>
      </w:fldSimple>
      <w:r w:rsidRPr="00BE5F3B">
        <w:rPr>
          <w:rFonts w:ascii="Times New Roman" w:hAnsi="Times New Roman"/>
          <w:sz w:val="24"/>
          <w:szCs w:val="24"/>
          <w:lang w:val="ru-RU"/>
        </w:rPr>
        <w:t>) показано соотношение выполненной учебной нагрузки ППС по видам деятельности за 2009/2010 учебный год (Москва), где половину всей учебной нагрузки составляет аудиторная нагрузка. В сравнении с прошлым учебным годом это соотношение не изменилось.</w:t>
      </w:r>
    </w:p>
    <w:p w:rsidR="00D55D38" w:rsidRPr="00BE5F3B" w:rsidRDefault="00D55D38" w:rsidP="003E3EF5">
      <w:pPr>
        <w:pStyle w:val="af0"/>
        <w:keepNext/>
        <w:rPr>
          <w:rFonts w:ascii="Times New Roman" w:hAnsi="Times New Roman"/>
          <w:color w:val="auto"/>
          <w:sz w:val="24"/>
          <w:szCs w:val="24"/>
        </w:rPr>
      </w:pPr>
      <w:bookmarkStart w:id="118" w:name="_Ref277691614"/>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84</w:t>
      </w:r>
      <w:r w:rsidR="007D1C9D" w:rsidRPr="00BE5F3B">
        <w:rPr>
          <w:rFonts w:ascii="Times New Roman" w:hAnsi="Times New Roman"/>
          <w:color w:val="auto"/>
          <w:sz w:val="24"/>
          <w:szCs w:val="24"/>
        </w:rPr>
        <w:fldChar w:fldCharType="end"/>
      </w:r>
      <w:bookmarkEnd w:id="118"/>
    </w:p>
    <w:p w:rsidR="00D55D38" w:rsidRPr="00BE5F3B" w:rsidRDefault="00887FF2" w:rsidP="00A73415">
      <w:pPr>
        <w:jc w:val="cente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4681220" cy="2554605"/>
            <wp:effectExtent l="0" t="0" r="0" b="0"/>
            <wp:docPr id="78"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3"/>
                    <a:srcRect/>
                    <a:stretch>
                      <a:fillRect/>
                    </a:stretch>
                  </pic:blipFill>
                  <pic:spPr bwMode="auto">
                    <a:xfrm>
                      <a:off x="0" y="0"/>
                      <a:ext cx="4681220" cy="2554605"/>
                    </a:xfrm>
                    <a:prstGeom prst="rect">
                      <a:avLst/>
                    </a:prstGeom>
                    <a:noFill/>
                    <a:ln w="9525">
                      <a:noFill/>
                      <a:miter lim="800000"/>
                      <a:headEnd/>
                      <a:tailEnd/>
                    </a:ln>
                  </pic:spPr>
                </pic:pic>
              </a:graphicData>
            </a:graphic>
          </wp:inline>
        </w:drawing>
      </w:r>
    </w:p>
    <w:p w:rsidR="00D55D38" w:rsidRPr="00BE5F3B" w:rsidRDefault="00D55D38" w:rsidP="00B4706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В целом ассистенты выполнили 1% всей годовой учебной нагрузки, преподаватели -12 %, старшие преподаватели -21%, доценты 39 %, профессора -26 %. 1% нагрузки выполнили приглашенные преподаватели и аспиранты.</w:t>
      </w:r>
    </w:p>
    <w:p w:rsidR="00D55D38" w:rsidRPr="00BE5F3B" w:rsidRDefault="00D55D38" w:rsidP="00884342">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Проанализируем выполнение аудиторной нагрузки преподавателями ГУ-ВШЭ Москвы. </w:t>
      </w:r>
    </w:p>
    <w:p w:rsidR="00D55D38" w:rsidRPr="00BE5F3B" w:rsidRDefault="00D55D38" w:rsidP="00BE78D5">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Для анализа использовались данные о персональной фактической нагрузке за отчетный учебный год. Аудиторная нагрузка подсчитывалась без учета увеличивающих коэффициентов (лекции, мастер-классы). </w:t>
      </w:r>
    </w:p>
    <w:p w:rsidR="00D55D38" w:rsidRPr="00BE5F3B" w:rsidRDefault="00D55D38" w:rsidP="009B39F9">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Исключив из общего пула преподавателей кафедры физического воспитания, аудиторные занятия которых носят специфический характер, а также удалив из общего списка преподавателей, отчитавшихся по нагрузке тех, которые не были оформлены в ГУ-ВШЭ как работники ППС, мы получили общую выборку из 1582 преподавателей.  Отметим, что 47 человек (3%) имеют нулевую фактическую аудиторную нагрузку, из них 32 профессора и 12 доцентов.</w:t>
      </w:r>
    </w:p>
    <w:p w:rsidR="00D55D38" w:rsidRPr="00BE5F3B" w:rsidRDefault="00D55D38" w:rsidP="00884342">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Разделив преподавателей на три кластера: работающие на ставку и более, полставочники и работающие на четверть ставки, получили три выборки. Распределение преподавателей по должностям и интервалам выполненной фактической аудиторной («горловой») нагрузки представлено на диаграммах ниже. Для сравнения приведены данные с учетом преподавателей кафедр иностранных языков и без этих кафедр.</w:t>
      </w:r>
    </w:p>
    <w:p w:rsidR="00D55D38" w:rsidRPr="00BE5F3B" w:rsidRDefault="00D55D38" w:rsidP="00884342">
      <w:pPr>
        <w:spacing w:line="360" w:lineRule="auto"/>
        <w:jc w:val="both"/>
        <w:rPr>
          <w:rFonts w:ascii="Times New Roman" w:hAnsi="Times New Roman"/>
          <w:sz w:val="24"/>
          <w:szCs w:val="24"/>
          <w:lang w:val="ru-RU"/>
        </w:rPr>
      </w:pPr>
      <w:r w:rsidRPr="00BE5F3B">
        <w:rPr>
          <w:rFonts w:ascii="Times New Roman" w:hAnsi="Times New Roman"/>
          <w:sz w:val="24"/>
          <w:szCs w:val="24"/>
          <w:lang w:val="ru-RU"/>
        </w:rPr>
        <w:t>Полную картину распределения аудиторной нагрузки по разным должностям ППС представим в таблице (</w:t>
      </w:r>
      <w:fldSimple w:instr=" REF _Ref277691731 \h  \* MERGEFORMAT ">
        <w:r w:rsidRPr="00BE5F3B">
          <w:rPr>
            <w:rFonts w:ascii="Times New Roman" w:hAnsi="Times New Roman"/>
            <w:sz w:val="24"/>
            <w:lang w:val="ru-RU"/>
          </w:rPr>
          <w:t xml:space="preserve">Таблица </w:t>
        </w:r>
        <w:r w:rsidRPr="00BE5F3B">
          <w:rPr>
            <w:rFonts w:ascii="Times New Roman" w:hAnsi="Times New Roman"/>
            <w:noProof/>
            <w:sz w:val="24"/>
            <w:lang w:val="ru-RU"/>
          </w:rPr>
          <w:t>15</w:t>
        </w:r>
      </w:fldSimple>
      <w:r w:rsidRPr="00BE5F3B">
        <w:rPr>
          <w:rFonts w:ascii="Times New Roman" w:hAnsi="Times New Roman"/>
          <w:sz w:val="24"/>
          <w:szCs w:val="24"/>
          <w:lang w:val="ru-RU"/>
        </w:rPr>
        <w:t>) и на графике (</w:t>
      </w:r>
      <w:fldSimple w:instr=" REF _Ref277691673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85</w:t>
        </w:r>
      </w:fldSimple>
      <w:r w:rsidRPr="00BE5F3B">
        <w:rPr>
          <w:rFonts w:ascii="Times New Roman" w:hAnsi="Times New Roman"/>
          <w:sz w:val="24"/>
          <w:szCs w:val="24"/>
          <w:lang w:val="ru-RU"/>
        </w:rPr>
        <w:t>):</w:t>
      </w:r>
    </w:p>
    <w:p w:rsidR="00D55D38" w:rsidRPr="00BE5F3B" w:rsidRDefault="00D55D38" w:rsidP="003E3EF5">
      <w:pPr>
        <w:pStyle w:val="af0"/>
        <w:keepNext/>
        <w:jc w:val="both"/>
        <w:rPr>
          <w:rFonts w:ascii="Times New Roman" w:hAnsi="Times New Roman"/>
          <w:color w:val="auto"/>
          <w:sz w:val="24"/>
        </w:rPr>
      </w:pPr>
      <w:bookmarkStart w:id="119" w:name="_Ref277691673"/>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85</w:t>
      </w:r>
      <w:r w:rsidR="007D1C9D" w:rsidRPr="00BE5F3B">
        <w:rPr>
          <w:rFonts w:ascii="Times New Roman" w:hAnsi="Times New Roman"/>
          <w:color w:val="auto"/>
          <w:sz w:val="24"/>
        </w:rPr>
        <w:fldChar w:fldCharType="end"/>
      </w:r>
      <w:bookmarkEnd w:id="119"/>
    </w:p>
    <w:p w:rsidR="00D55D38" w:rsidRPr="00BE5F3B" w:rsidRDefault="007D1C9D" w:rsidP="00884342">
      <w:pPr>
        <w:spacing w:line="360" w:lineRule="auto"/>
        <w:jc w:val="both"/>
        <w:rPr>
          <w:rFonts w:ascii="Times New Roman" w:hAnsi="Times New Roman"/>
          <w:sz w:val="24"/>
          <w:szCs w:val="24"/>
          <w:lang w:val="ru-RU"/>
        </w:rPr>
      </w:pPr>
      <w:r w:rsidRPr="007D1C9D">
        <w:rPr>
          <w:noProof/>
          <w:lang w:val="ru-RU" w:eastAsia="ru-RU"/>
        </w:rPr>
        <w:pict>
          <v:shape id="_x0000_s1036" type="#_x0000_t202" style="position:absolute;left:0;text-align:left;margin-left:103.95pt;margin-top:96.75pt;width:329.1pt;height:145.7pt;z-index:251661312" stroked="f">
            <v:textbox style="mso-next-textbox:#_x0000_s1036;mso-fit-shape-to-text:t">
              <w:txbxContent>
                <w:p w:rsidR="000D65CB" w:rsidRDefault="000D65CB">
                  <w:pPr>
                    <w:rPr>
                      <w:lang w:val="ru-RU"/>
                    </w:rPr>
                  </w:pPr>
                  <w:r>
                    <w:rPr>
                      <w:lang w:val="ru-RU"/>
                    </w:rPr>
                    <w:t>1-1,5 ставки                          0,5 ставки                                 0,25 ставки</w:t>
                  </w:r>
                </w:p>
              </w:txbxContent>
            </v:textbox>
          </v:shape>
        </w:pict>
      </w:r>
      <w:r w:rsidR="00887FF2" w:rsidRPr="00BE5F3B">
        <w:rPr>
          <w:rFonts w:ascii="Times New Roman" w:hAnsi="Times New Roman"/>
          <w:noProof/>
          <w:sz w:val="24"/>
          <w:szCs w:val="24"/>
          <w:lang w:val="ru-RU" w:eastAsia="ru-RU"/>
        </w:rPr>
        <w:drawing>
          <wp:inline distT="0" distB="0" distL="0" distR="0">
            <wp:extent cx="5939413" cy="3627755"/>
            <wp:effectExtent l="6097" t="0" r="8250" b="0"/>
            <wp:docPr id="79" name="Рисунок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55D38" w:rsidRPr="00BE5F3B" w:rsidRDefault="00D55D38" w:rsidP="003E3EF5">
      <w:pPr>
        <w:pStyle w:val="af0"/>
        <w:keepNext/>
        <w:rPr>
          <w:rFonts w:ascii="Times New Roman" w:hAnsi="Times New Roman"/>
          <w:color w:val="auto"/>
          <w:sz w:val="24"/>
        </w:rPr>
      </w:pPr>
      <w:bookmarkStart w:id="120" w:name="_Ref277691731"/>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15</w:t>
      </w:r>
      <w:r w:rsidR="007D1C9D" w:rsidRPr="00BE5F3B">
        <w:rPr>
          <w:rFonts w:ascii="Times New Roman" w:hAnsi="Times New Roman"/>
          <w:color w:val="auto"/>
          <w:sz w:val="24"/>
        </w:rPr>
        <w:fldChar w:fldCharType="end"/>
      </w:r>
      <w:bookmarkEnd w:id="120"/>
    </w:p>
    <w:tbl>
      <w:tblPr>
        <w:tblW w:w="8794" w:type="dxa"/>
        <w:tblInd w:w="103" w:type="dxa"/>
        <w:tblLook w:val="00A0"/>
      </w:tblPr>
      <w:tblGrid>
        <w:gridCol w:w="1360"/>
        <w:gridCol w:w="1709"/>
        <w:gridCol w:w="960"/>
        <w:gridCol w:w="960"/>
        <w:gridCol w:w="1012"/>
        <w:gridCol w:w="1192"/>
        <w:gridCol w:w="1601"/>
      </w:tblGrid>
      <w:tr w:rsidR="00D55D38" w:rsidRPr="00BE5F3B" w:rsidTr="00EB4BB8">
        <w:trPr>
          <w:trHeight w:val="255"/>
        </w:trPr>
        <w:tc>
          <w:tcPr>
            <w:tcW w:w="1360" w:type="dxa"/>
            <w:tcBorders>
              <w:top w:val="single" w:sz="4" w:space="0" w:color="auto"/>
              <w:left w:val="single" w:sz="4" w:space="0" w:color="auto"/>
              <w:bottom w:val="single" w:sz="4" w:space="0" w:color="auto"/>
              <w:right w:val="single" w:sz="4" w:space="0" w:color="auto"/>
            </w:tcBorders>
            <w:noWrap/>
            <w:vAlign w:val="bottom"/>
          </w:tcPr>
          <w:p w:rsidR="00D55D38" w:rsidRPr="00BE5F3B" w:rsidRDefault="00D55D38" w:rsidP="00D55B0C">
            <w:pPr>
              <w:spacing w:after="0" w:line="240" w:lineRule="auto"/>
              <w:rPr>
                <w:rFonts w:ascii="Times New Roman" w:hAnsi="Times New Roman"/>
                <w:b/>
                <w:sz w:val="20"/>
                <w:szCs w:val="20"/>
                <w:lang w:val="ru-RU" w:eastAsia="ru-RU"/>
              </w:rPr>
            </w:pPr>
            <w:r w:rsidRPr="00BE5F3B">
              <w:rPr>
                <w:rFonts w:ascii="Times New Roman" w:hAnsi="Times New Roman"/>
                <w:b/>
                <w:sz w:val="20"/>
                <w:szCs w:val="20"/>
                <w:lang w:val="ru-RU" w:eastAsia="ru-RU"/>
              </w:rPr>
              <w:t>Доля ставки</w:t>
            </w:r>
          </w:p>
        </w:tc>
        <w:tc>
          <w:tcPr>
            <w:tcW w:w="1709" w:type="dxa"/>
            <w:tcBorders>
              <w:top w:val="single" w:sz="4" w:space="0" w:color="auto"/>
              <w:left w:val="nil"/>
              <w:bottom w:val="nil"/>
              <w:right w:val="single" w:sz="4" w:space="0" w:color="auto"/>
            </w:tcBorders>
            <w:noWrap/>
            <w:vAlign w:val="bottom"/>
          </w:tcPr>
          <w:p w:rsidR="00D55D38" w:rsidRPr="00BE5F3B" w:rsidRDefault="00D55D38" w:rsidP="00D55B0C">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Часы аудиторные без коэффициента</w:t>
            </w:r>
          </w:p>
        </w:tc>
        <w:tc>
          <w:tcPr>
            <w:tcW w:w="960" w:type="dxa"/>
            <w:tcBorders>
              <w:top w:val="single" w:sz="4" w:space="0" w:color="auto"/>
              <w:left w:val="nil"/>
              <w:bottom w:val="nil"/>
              <w:right w:val="single" w:sz="4" w:space="0" w:color="auto"/>
            </w:tcBorders>
            <w:noWrap/>
            <w:vAlign w:val="bottom"/>
          </w:tcPr>
          <w:p w:rsidR="00D55D38" w:rsidRPr="00BE5F3B" w:rsidRDefault="00D55D38" w:rsidP="00D55B0C">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проф.</w:t>
            </w:r>
          </w:p>
        </w:tc>
        <w:tc>
          <w:tcPr>
            <w:tcW w:w="960" w:type="dxa"/>
            <w:tcBorders>
              <w:top w:val="single" w:sz="4" w:space="0" w:color="auto"/>
              <w:left w:val="nil"/>
              <w:bottom w:val="nil"/>
              <w:right w:val="single" w:sz="4" w:space="0" w:color="auto"/>
            </w:tcBorders>
            <w:noWrap/>
            <w:vAlign w:val="bottom"/>
          </w:tcPr>
          <w:p w:rsidR="00D55D38" w:rsidRPr="00BE5F3B" w:rsidRDefault="00D55D38" w:rsidP="00D55B0C">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доц.</w:t>
            </w:r>
          </w:p>
        </w:tc>
        <w:tc>
          <w:tcPr>
            <w:tcW w:w="1012" w:type="dxa"/>
            <w:tcBorders>
              <w:top w:val="single" w:sz="4" w:space="0" w:color="auto"/>
              <w:left w:val="nil"/>
              <w:bottom w:val="nil"/>
              <w:right w:val="single" w:sz="4" w:space="0" w:color="auto"/>
            </w:tcBorders>
            <w:noWrap/>
            <w:vAlign w:val="bottom"/>
          </w:tcPr>
          <w:p w:rsidR="00D55D38" w:rsidRPr="00BE5F3B" w:rsidRDefault="00D55D38" w:rsidP="00D55B0C">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ст.преп.</w:t>
            </w:r>
          </w:p>
        </w:tc>
        <w:tc>
          <w:tcPr>
            <w:tcW w:w="1192" w:type="dxa"/>
            <w:tcBorders>
              <w:top w:val="single" w:sz="4" w:space="0" w:color="auto"/>
              <w:left w:val="nil"/>
              <w:bottom w:val="nil"/>
              <w:right w:val="single" w:sz="4" w:space="0" w:color="auto"/>
            </w:tcBorders>
            <w:noWrap/>
            <w:vAlign w:val="bottom"/>
          </w:tcPr>
          <w:p w:rsidR="00D55D38" w:rsidRPr="00BE5F3B" w:rsidRDefault="00D55D38" w:rsidP="00D55B0C">
            <w:pPr>
              <w:spacing w:after="0" w:line="240" w:lineRule="auto"/>
              <w:jc w:val="center"/>
              <w:rPr>
                <w:rFonts w:ascii="Times New Roman" w:hAnsi="Times New Roman"/>
                <w:b/>
                <w:sz w:val="20"/>
                <w:szCs w:val="20"/>
                <w:lang w:val="ru-RU" w:eastAsia="ru-RU"/>
              </w:rPr>
            </w:pPr>
            <w:proofErr w:type="spellStart"/>
            <w:r w:rsidRPr="00BE5F3B">
              <w:rPr>
                <w:rFonts w:ascii="Times New Roman" w:hAnsi="Times New Roman"/>
                <w:b/>
                <w:sz w:val="20"/>
                <w:szCs w:val="20"/>
                <w:lang w:val="ru-RU" w:eastAsia="ru-RU"/>
              </w:rPr>
              <w:t>преп.,асс</w:t>
            </w:r>
            <w:proofErr w:type="spellEnd"/>
            <w:r w:rsidRPr="00BE5F3B">
              <w:rPr>
                <w:rFonts w:ascii="Times New Roman" w:hAnsi="Times New Roman"/>
                <w:b/>
                <w:sz w:val="20"/>
                <w:szCs w:val="20"/>
                <w:lang w:val="ru-RU" w:eastAsia="ru-RU"/>
              </w:rPr>
              <w:t>.</w:t>
            </w:r>
          </w:p>
        </w:tc>
        <w:tc>
          <w:tcPr>
            <w:tcW w:w="1601"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1583</w:t>
            </w:r>
          </w:p>
        </w:tc>
      </w:tr>
      <w:tr w:rsidR="00D55D38" w:rsidRPr="00BE5F3B" w:rsidTr="00EB4BB8">
        <w:trPr>
          <w:trHeight w:val="255"/>
        </w:trPr>
        <w:tc>
          <w:tcPr>
            <w:tcW w:w="1360" w:type="dxa"/>
            <w:vMerge w:val="restart"/>
            <w:tcBorders>
              <w:top w:val="nil"/>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Ставка 1</w:t>
            </w:r>
          </w:p>
        </w:tc>
        <w:tc>
          <w:tcPr>
            <w:tcW w:w="1709"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0-100</w:t>
            </w:r>
          </w:p>
        </w:tc>
        <w:tc>
          <w:tcPr>
            <w:tcW w:w="960"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50</w:t>
            </w:r>
          </w:p>
        </w:tc>
        <w:tc>
          <w:tcPr>
            <w:tcW w:w="960"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26</w:t>
            </w:r>
          </w:p>
        </w:tc>
        <w:tc>
          <w:tcPr>
            <w:tcW w:w="1012"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1192"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84</w:t>
            </w:r>
          </w:p>
        </w:tc>
      </w:tr>
      <w:tr w:rsidR="00D55D38" w:rsidRPr="00BE5F3B" w:rsidTr="00EB4BB8">
        <w:trPr>
          <w:trHeight w:val="255"/>
        </w:trPr>
        <w:tc>
          <w:tcPr>
            <w:tcW w:w="1360" w:type="dxa"/>
            <w:vMerge/>
            <w:tcBorders>
              <w:top w:val="nil"/>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100-200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98</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84</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21</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20</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223</w:t>
            </w:r>
          </w:p>
        </w:tc>
      </w:tr>
      <w:tr w:rsidR="00D55D38" w:rsidRPr="00BE5F3B" w:rsidTr="00EB4BB8">
        <w:trPr>
          <w:trHeight w:val="255"/>
        </w:trPr>
        <w:tc>
          <w:tcPr>
            <w:tcW w:w="1360" w:type="dxa"/>
            <w:vMerge/>
            <w:tcBorders>
              <w:top w:val="nil"/>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200-300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51</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100</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35</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25</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211</w:t>
            </w:r>
          </w:p>
        </w:tc>
      </w:tr>
      <w:tr w:rsidR="00D55D38" w:rsidRPr="00BE5F3B" w:rsidTr="00EB4BB8">
        <w:trPr>
          <w:trHeight w:val="255"/>
        </w:trPr>
        <w:tc>
          <w:tcPr>
            <w:tcW w:w="1360" w:type="dxa"/>
            <w:vMerge/>
            <w:tcBorders>
              <w:top w:val="nil"/>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300-400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62</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67</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24</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163</w:t>
            </w:r>
          </w:p>
        </w:tc>
      </w:tr>
      <w:tr w:rsidR="00D55D38" w:rsidRPr="00BE5F3B" w:rsidTr="00EB4BB8">
        <w:trPr>
          <w:trHeight w:val="255"/>
        </w:trPr>
        <w:tc>
          <w:tcPr>
            <w:tcW w:w="1360" w:type="dxa"/>
            <w:vMerge/>
            <w:tcBorders>
              <w:top w:val="nil"/>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400-500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27</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21</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64</w:t>
            </w:r>
          </w:p>
        </w:tc>
      </w:tr>
      <w:tr w:rsidR="00D55D38" w:rsidRPr="00BE5F3B" w:rsidTr="00EB4BB8">
        <w:trPr>
          <w:trHeight w:val="255"/>
        </w:trPr>
        <w:tc>
          <w:tcPr>
            <w:tcW w:w="1360" w:type="dxa"/>
            <w:vMerge/>
            <w:tcBorders>
              <w:top w:val="nil"/>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500-600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12</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18</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7</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43</w:t>
            </w:r>
          </w:p>
        </w:tc>
      </w:tr>
      <w:tr w:rsidR="00D55D38" w:rsidRPr="00BE5F3B" w:rsidTr="00EB4BB8">
        <w:trPr>
          <w:trHeight w:val="255"/>
        </w:trPr>
        <w:tc>
          <w:tcPr>
            <w:tcW w:w="1360" w:type="dxa"/>
            <w:vMerge/>
            <w:tcBorders>
              <w:top w:val="nil"/>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&gt; 600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11</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22</w:t>
            </w:r>
          </w:p>
        </w:tc>
      </w:tr>
      <w:tr w:rsidR="00D55D38" w:rsidRPr="00BE5F3B" w:rsidTr="00EB4BB8">
        <w:trPr>
          <w:trHeight w:val="255"/>
        </w:trPr>
        <w:tc>
          <w:tcPr>
            <w:tcW w:w="1360" w:type="dxa"/>
            <w:tcBorders>
              <w:top w:val="nil"/>
              <w:left w:val="nil"/>
              <w:bottom w:val="nil"/>
              <w:right w:val="nil"/>
            </w:tcBorders>
            <w:noWrap/>
            <w:vAlign w:val="center"/>
          </w:tcPr>
          <w:p w:rsidR="00D55D38" w:rsidRPr="00BE5F3B" w:rsidRDefault="00D55D38" w:rsidP="00D55B0C">
            <w:pPr>
              <w:spacing w:after="0" w:line="240" w:lineRule="auto"/>
              <w:jc w:val="center"/>
              <w:rPr>
                <w:rFonts w:ascii="Times New Roman" w:hAnsi="Times New Roman"/>
                <w:b/>
                <w:sz w:val="20"/>
                <w:szCs w:val="20"/>
                <w:lang w:val="ru-RU" w:eastAsia="ru-RU"/>
              </w:rPr>
            </w:pPr>
          </w:p>
        </w:tc>
        <w:tc>
          <w:tcPr>
            <w:tcW w:w="1709"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p>
        </w:tc>
        <w:tc>
          <w:tcPr>
            <w:tcW w:w="960"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p>
        </w:tc>
        <w:tc>
          <w:tcPr>
            <w:tcW w:w="960"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p>
        </w:tc>
        <w:tc>
          <w:tcPr>
            <w:tcW w:w="1012"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p>
        </w:tc>
        <w:tc>
          <w:tcPr>
            <w:tcW w:w="1192"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p>
        </w:tc>
        <w:tc>
          <w:tcPr>
            <w:tcW w:w="1601" w:type="dxa"/>
            <w:tcBorders>
              <w:top w:val="nil"/>
              <w:left w:val="nil"/>
              <w:bottom w:val="nil"/>
              <w:right w:val="nil"/>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p>
        </w:tc>
      </w:tr>
      <w:tr w:rsidR="00D55D38" w:rsidRPr="00BE5F3B" w:rsidTr="00EB4BB8">
        <w:trPr>
          <w:trHeight w:val="255"/>
        </w:trPr>
        <w:tc>
          <w:tcPr>
            <w:tcW w:w="1360" w:type="dxa"/>
            <w:vMerge w:val="restart"/>
            <w:tcBorders>
              <w:top w:val="single" w:sz="4" w:space="0" w:color="auto"/>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Ставка 0,5</w:t>
            </w:r>
          </w:p>
        </w:tc>
        <w:tc>
          <w:tcPr>
            <w:tcW w:w="1709"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0-50</w:t>
            </w:r>
          </w:p>
        </w:tc>
        <w:tc>
          <w:tcPr>
            <w:tcW w:w="960"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43</w:t>
            </w:r>
          </w:p>
        </w:tc>
        <w:tc>
          <w:tcPr>
            <w:tcW w:w="960"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18</w:t>
            </w:r>
          </w:p>
        </w:tc>
        <w:tc>
          <w:tcPr>
            <w:tcW w:w="1012"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1192"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1601" w:type="dxa"/>
            <w:tcBorders>
              <w:top w:val="single" w:sz="4" w:space="0" w:color="auto"/>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75</w:t>
            </w:r>
          </w:p>
        </w:tc>
      </w:tr>
      <w:tr w:rsidR="00D55D38" w:rsidRPr="00BE5F3B" w:rsidTr="00EB4BB8">
        <w:trPr>
          <w:trHeight w:val="255"/>
        </w:trPr>
        <w:tc>
          <w:tcPr>
            <w:tcW w:w="13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50-100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54</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47</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120</w:t>
            </w:r>
          </w:p>
        </w:tc>
      </w:tr>
      <w:tr w:rsidR="00D55D38" w:rsidRPr="00BE5F3B" w:rsidTr="00EB4BB8">
        <w:trPr>
          <w:trHeight w:val="255"/>
        </w:trPr>
        <w:tc>
          <w:tcPr>
            <w:tcW w:w="13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100-150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39</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47</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13</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22</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121</w:t>
            </w:r>
          </w:p>
        </w:tc>
      </w:tr>
      <w:tr w:rsidR="00D55D38" w:rsidRPr="00BE5F3B" w:rsidTr="00EB4BB8">
        <w:trPr>
          <w:trHeight w:val="255"/>
        </w:trPr>
        <w:tc>
          <w:tcPr>
            <w:tcW w:w="13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150-200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14</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28</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15</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66</w:t>
            </w:r>
          </w:p>
        </w:tc>
      </w:tr>
      <w:tr w:rsidR="00D55D38" w:rsidRPr="00BE5F3B" w:rsidTr="00EB4BB8">
        <w:trPr>
          <w:trHeight w:val="255"/>
        </w:trPr>
        <w:tc>
          <w:tcPr>
            <w:tcW w:w="13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200-250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11</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11</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34</w:t>
            </w:r>
          </w:p>
        </w:tc>
      </w:tr>
      <w:tr w:rsidR="00D55D38" w:rsidRPr="00BE5F3B" w:rsidTr="00EB4BB8">
        <w:trPr>
          <w:trHeight w:val="255"/>
        </w:trPr>
        <w:tc>
          <w:tcPr>
            <w:tcW w:w="13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250-300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11</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21</w:t>
            </w:r>
          </w:p>
        </w:tc>
      </w:tr>
      <w:tr w:rsidR="00D55D38" w:rsidRPr="00BE5F3B" w:rsidTr="00EB4BB8">
        <w:trPr>
          <w:trHeight w:val="255"/>
        </w:trPr>
        <w:tc>
          <w:tcPr>
            <w:tcW w:w="13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D55B0C">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&gt;300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3</w:t>
            </w:r>
          </w:p>
        </w:tc>
      </w:tr>
      <w:tr w:rsidR="00D55D38" w:rsidRPr="00BE5F3B" w:rsidTr="00EB4BB8">
        <w:trPr>
          <w:trHeight w:val="255"/>
        </w:trPr>
        <w:tc>
          <w:tcPr>
            <w:tcW w:w="1360" w:type="dxa"/>
            <w:tcBorders>
              <w:top w:val="nil"/>
              <w:left w:val="nil"/>
              <w:bottom w:val="nil"/>
              <w:right w:val="nil"/>
            </w:tcBorders>
            <w:noWrap/>
            <w:vAlign w:val="center"/>
          </w:tcPr>
          <w:p w:rsidR="00D55D38" w:rsidRPr="00BE5F3B" w:rsidRDefault="00D55D38" w:rsidP="00D55B0C">
            <w:pPr>
              <w:spacing w:after="0" w:line="240" w:lineRule="auto"/>
              <w:jc w:val="center"/>
              <w:rPr>
                <w:rFonts w:ascii="Times New Roman" w:hAnsi="Times New Roman"/>
                <w:b/>
                <w:sz w:val="20"/>
                <w:szCs w:val="20"/>
                <w:lang w:val="ru-RU" w:eastAsia="ru-RU"/>
              </w:rPr>
            </w:pPr>
          </w:p>
        </w:tc>
        <w:tc>
          <w:tcPr>
            <w:tcW w:w="1709"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p>
        </w:tc>
        <w:tc>
          <w:tcPr>
            <w:tcW w:w="960"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p>
        </w:tc>
        <w:tc>
          <w:tcPr>
            <w:tcW w:w="960"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p>
        </w:tc>
        <w:tc>
          <w:tcPr>
            <w:tcW w:w="1012"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p>
        </w:tc>
        <w:tc>
          <w:tcPr>
            <w:tcW w:w="1192" w:type="dxa"/>
            <w:tcBorders>
              <w:top w:val="nil"/>
              <w:left w:val="nil"/>
              <w:bottom w:val="nil"/>
              <w:right w:val="nil"/>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p>
        </w:tc>
        <w:tc>
          <w:tcPr>
            <w:tcW w:w="1601" w:type="dxa"/>
            <w:tcBorders>
              <w:top w:val="nil"/>
              <w:left w:val="nil"/>
              <w:bottom w:val="nil"/>
              <w:right w:val="nil"/>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p>
        </w:tc>
      </w:tr>
      <w:tr w:rsidR="00D55D38" w:rsidRPr="00BE5F3B" w:rsidTr="00EB4BB8">
        <w:trPr>
          <w:trHeight w:val="255"/>
        </w:trPr>
        <w:tc>
          <w:tcPr>
            <w:tcW w:w="1360" w:type="dxa"/>
            <w:vMerge w:val="restart"/>
            <w:tcBorders>
              <w:top w:val="single" w:sz="4" w:space="0" w:color="auto"/>
              <w:left w:val="single" w:sz="4" w:space="0" w:color="auto"/>
              <w:bottom w:val="single" w:sz="4" w:space="0" w:color="000000"/>
              <w:right w:val="single" w:sz="4" w:space="0" w:color="auto"/>
            </w:tcBorders>
            <w:vAlign w:val="center"/>
          </w:tcPr>
          <w:p w:rsidR="00D55D38" w:rsidRPr="00BE5F3B" w:rsidRDefault="00D55D38" w:rsidP="00D55B0C">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 xml:space="preserve">Ставка 0,25 </w:t>
            </w:r>
          </w:p>
        </w:tc>
        <w:tc>
          <w:tcPr>
            <w:tcW w:w="1709"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0-50</w:t>
            </w:r>
          </w:p>
        </w:tc>
        <w:tc>
          <w:tcPr>
            <w:tcW w:w="960"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51</w:t>
            </w:r>
          </w:p>
        </w:tc>
        <w:tc>
          <w:tcPr>
            <w:tcW w:w="960"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67</w:t>
            </w:r>
          </w:p>
        </w:tc>
        <w:tc>
          <w:tcPr>
            <w:tcW w:w="1012"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1192" w:type="dxa"/>
            <w:tcBorders>
              <w:top w:val="single" w:sz="4" w:space="0" w:color="auto"/>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19</w:t>
            </w:r>
          </w:p>
        </w:tc>
        <w:tc>
          <w:tcPr>
            <w:tcW w:w="1601" w:type="dxa"/>
            <w:tcBorders>
              <w:top w:val="single" w:sz="4" w:space="0" w:color="auto"/>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147</w:t>
            </w:r>
          </w:p>
        </w:tc>
      </w:tr>
      <w:tr w:rsidR="00D55D38" w:rsidRPr="00BE5F3B" w:rsidTr="00EB4BB8">
        <w:trPr>
          <w:trHeight w:val="255"/>
        </w:trPr>
        <w:tc>
          <w:tcPr>
            <w:tcW w:w="1360" w:type="dxa"/>
            <w:vMerge/>
            <w:tcBorders>
              <w:top w:val="single" w:sz="4" w:space="0" w:color="auto"/>
              <w:left w:val="single" w:sz="4" w:space="0" w:color="auto"/>
              <w:bottom w:val="single" w:sz="4" w:space="0" w:color="000000"/>
              <w:right w:val="single" w:sz="4" w:space="0" w:color="auto"/>
            </w:tcBorders>
            <w:vAlign w:val="center"/>
          </w:tcPr>
          <w:p w:rsidR="00D55D38" w:rsidRPr="00BE5F3B" w:rsidRDefault="00D55D38" w:rsidP="00D55B0C">
            <w:pPr>
              <w:spacing w:after="0" w:line="240" w:lineRule="auto"/>
              <w:rPr>
                <w:rFonts w:ascii="Times New Roman" w:hAnsi="Times New Roman"/>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50-100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23</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47</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16</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45</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131</w:t>
            </w:r>
          </w:p>
        </w:tc>
      </w:tr>
      <w:tr w:rsidR="00D55D38" w:rsidRPr="00BE5F3B" w:rsidTr="00EB4BB8">
        <w:trPr>
          <w:trHeight w:val="255"/>
        </w:trPr>
        <w:tc>
          <w:tcPr>
            <w:tcW w:w="1360" w:type="dxa"/>
            <w:vMerge/>
            <w:tcBorders>
              <w:top w:val="single" w:sz="4" w:space="0" w:color="auto"/>
              <w:left w:val="single" w:sz="4" w:space="0" w:color="auto"/>
              <w:bottom w:val="single" w:sz="4" w:space="0" w:color="000000"/>
              <w:right w:val="single" w:sz="4" w:space="0" w:color="auto"/>
            </w:tcBorders>
            <w:vAlign w:val="center"/>
          </w:tcPr>
          <w:p w:rsidR="00D55D38" w:rsidRPr="00BE5F3B" w:rsidRDefault="00D55D38" w:rsidP="00D55B0C">
            <w:pPr>
              <w:spacing w:after="0" w:line="240" w:lineRule="auto"/>
              <w:rPr>
                <w:rFonts w:ascii="Times New Roman" w:hAnsi="Times New Roman"/>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100-150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11</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23</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43</w:t>
            </w:r>
          </w:p>
        </w:tc>
      </w:tr>
      <w:tr w:rsidR="00D55D38" w:rsidRPr="00BE5F3B" w:rsidTr="00EB4BB8">
        <w:trPr>
          <w:trHeight w:val="255"/>
        </w:trPr>
        <w:tc>
          <w:tcPr>
            <w:tcW w:w="1360" w:type="dxa"/>
            <w:vMerge/>
            <w:tcBorders>
              <w:top w:val="single" w:sz="4" w:space="0" w:color="auto"/>
              <w:left w:val="single" w:sz="4" w:space="0" w:color="auto"/>
              <w:bottom w:val="single" w:sz="4" w:space="0" w:color="000000"/>
              <w:right w:val="single" w:sz="4" w:space="0" w:color="auto"/>
            </w:tcBorders>
            <w:vAlign w:val="center"/>
          </w:tcPr>
          <w:p w:rsidR="00D55D38" w:rsidRPr="00BE5F3B" w:rsidRDefault="00D55D38" w:rsidP="00D55B0C">
            <w:pPr>
              <w:spacing w:after="0" w:line="240" w:lineRule="auto"/>
              <w:rPr>
                <w:rFonts w:ascii="Times New Roman" w:hAnsi="Times New Roman"/>
                <w:sz w:val="20"/>
                <w:szCs w:val="20"/>
                <w:lang w:val="ru-RU" w:eastAsia="ru-RU"/>
              </w:rPr>
            </w:pPr>
          </w:p>
        </w:tc>
        <w:tc>
          <w:tcPr>
            <w:tcW w:w="1709"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&gt;150</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960"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101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1192" w:type="dxa"/>
            <w:tcBorders>
              <w:top w:val="nil"/>
              <w:left w:val="nil"/>
              <w:bottom w:val="single" w:sz="4" w:space="0" w:color="auto"/>
              <w:right w:val="single" w:sz="4" w:space="0" w:color="auto"/>
            </w:tcBorders>
            <w:noWrap/>
            <w:vAlign w:val="bottom"/>
          </w:tcPr>
          <w:p w:rsidR="00D55D38" w:rsidRPr="00BE5F3B" w:rsidRDefault="00D55D38" w:rsidP="00D55B0C">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1601" w:type="dxa"/>
            <w:tcBorders>
              <w:top w:val="nil"/>
              <w:left w:val="nil"/>
              <w:bottom w:val="single" w:sz="4" w:space="0" w:color="auto"/>
              <w:right w:val="single" w:sz="4" w:space="0" w:color="auto"/>
            </w:tcBorders>
            <w:noWrap/>
            <w:vAlign w:val="bottom"/>
          </w:tcPr>
          <w:p w:rsidR="00D55D38" w:rsidRPr="00BE5F3B" w:rsidRDefault="00D55D38" w:rsidP="00EB4BB8">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12</w:t>
            </w:r>
          </w:p>
        </w:tc>
      </w:tr>
    </w:tbl>
    <w:p w:rsidR="00D55D38" w:rsidRPr="00BE5F3B" w:rsidRDefault="00D55D38" w:rsidP="00884342">
      <w:pPr>
        <w:spacing w:line="360" w:lineRule="auto"/>
        <w:jc w:val="both"/>
        <w:rPr>
          <w:rFonts w:ascii="Times New Roman" w:hAnsi="Times New Roman"/>
          <w:sz w:val="24"/>
          <w:szCs w:val="24"/>
          <w:lang w:val="ru-RU"/>
        </w:rPr>
      </w:pPr>
    </w:p>
    <w:p w:rsidR="00D55D38" w:rsidRPr="00BE5F3B" w:rsidRDefault="00D55D38" w:rsidP="00884342">
      <w:pPr>
        <w:spacing w:line="360" w:lineRule="auto"/>
        <w:jc w:val="both"/>
        <w:rPr>
          <w:rFonts w:ascii="Times New Roman" w:hAnsi="Times New Roman"/>
          <w:sz w:val="24"/>
          <w:szCs w:val="24"/>
          <w:lang w:val="ru-RU"/>
        </w:rPr>
      </w:pPr>
      <w:r w:rsidRPr="00BE5F3B">
        <w:rPr>
          <w:rFonts w:ascii="Times New Roman" w:hAnsi="Times New Roman"/>
          <w:sz w:val="24"/>
          <w:szCs w:val="24"/>
          <w:lang w:val="ru-RU"/>
        </w:rPr>
        <w:lastRenderedPageBreak/>
        <w:t>Если не брать в расчет представителей кафедр иностранных языков, имеющих значительную часть аудиторной нагрузке в общей нагрузке преподавателя, то картина будет выглядеть следующим образом (</w:t>
      </w:r>
      <w:fldSimple w:instr=" REF _Ref277697786 \h  \* MERGEFORMAT ">
        <w:r w:rsidR="00995407" w:rsidRPr="00BE5F3B">
          <w:rPr>
            <w:rFonts w:ascii="Times New Roman" w:hAnsi="Times New Roman"/>
            <w:sz w:val="24"/>
            <w:lang w:val="ru-RU"/>
          </w:rPr>
          <w:t xml:space="preserve">Диаграмма </w:t>
        </w:r>
        <w:r w:rsidR="00995407" w:rsidRPr="00BE5F3B">
          <w:rPr>
            <w:rFonts w:ascii="Times New Roman" w:hAnsi="Times New Roman"/>
            <w:noProof/>
            <w:sz w:val="24"/>
            <w:lang w:val="ru-RU"/>
          </w:rPr>
          <w:t>86</w:t>
        </w:r>
      </w:fldSimple>
      <w:r w:rsidRPr="00BE5F3B">
        <w:rPr>
          <w:rFonts w:ascii="Times New Roman" w:hAnsi="Times New Roman"/>
          <w:sz w:val="24"/>
          <w:szCs w:val="24"/>
          <w:lang w:val="ru-RU"/>
        </w:rPr>
        <w:t xml:space="preserve">, </w:t>
      </w:r>
      <w:fldSimple w:instr=" REF _Ref277697800 \h  \* MERGEFORMAT ">
        <w:r w:rsidRPr="00BE5F3B">
          <w:rPr>
            <w:rFonts w:ascii="Times New Roman" w:hAnsi="Times New Roman"/>
            <w:sz w:val="24"/>
            <w:lang w:val="ru-RU"/>
          </w:rPr>
          <w:t xml:space="preserve">Таблица </w:t>
        </w:r>
        <w:r w:rsidRPr="00BE5F3B">
          <w:rPr>
            <w:rFonts w:ascii="Times New Roman" w:hAnsi="Times New Roman"/>
            <w:noProof/>
            <w:sz w:val="24"/>
            <w:lang w:val="ru-RU"/>
          </w:rPr>
          <w:t>16</w:t>
        </w:r>
      </w:fldSimple>
      <w:r w:rsidRPr="00BE5F3B">
        <w:rPr>
          <w:rFonts w:ascii="Times New Roman" w:hAnsi="Times New Roman"/>
          <w:sz w:val="24"/>
          <w:szCs w:val="24"/>
          <w:lang w:val="ru-RU"/>
        </w:rPr>
        <w:t>):</w:t>
      </w:r>
    </w:p>
    <w:p w:rsidR="00D55D38" w:rsidRPr="00BE5F3B" w:rsidRDefault="00D55D38" w:rsidP="00884342">
      <w:pPr>
        <w:spacing w:line="360" w:lineRule="auto"/>
        <w:jc w:val="both"/>
        <w:rPr>
          <w:rFonts w:ascii="Times New Roman" w:hAnsi="Times New Roman"/>
          <w:lang w:val="ru-RU"/>
        </w:rPr>
      </w:pPr>
      <w:r w:rsidRPr="00BE5F3B">
        <w:rPr>
          <w:rFonts w:ascii="Times New Roman" w:hAnsi="Times New Roman"/>
          <w:sz w:val="24"/>
          <w:szCs w:val="24"/>
          <w:lang w:val="ru-RU"/>
        </w:rPr>
        <w:t xml:space="preserve"> </w:t>
      </w:r>
    </w:p>
    <w:p w:rsidR="00D55D38" w:rsidRPr="00BE5F3B" w:rsidRDefault="00D55D38" w:rsidP="003E3EF5">
      <w:pPr>
        <w:pStyle w:val="af0"/>
        <w:keepNext/>
        <w:jc w:val="both"/>
        <w:rPr>
          <w:rFonts w:ascii="Times New Roman" w:hAnsi="Times New Roman"/>
          <w:color w:val="auto"/>
          <w:sz w:val="24"/>
        </w:rPr>
      </w:pPr>
      <w:bookmarkStart w:id="121" w:name="_Ref277697786"/>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86</w:t>
      </w:r>
      <w:r w:rsidR="007D1C9D" w:rsidRPr="00BE5F3B">
        <w:rPr>
          <w:rFonts w:ascii="Times New Roman" w:hAnsi="Times New Roman"/>
          <w:color w:val="auto"/>
          <w:sz w:val="24"/>
        </w:rPr>
        <w:fldChar w:fldCharType="end"/>
      </w:r>
      <w:bookmarkEnd w:id="121"/>
    </w:p>
    <w:p w:rsidR="00D55D38" w:rsidRPr="00BE5F3B" w:rsidRDefault="007D1C9D" w:rsidP="00884342">
      <w:pPr>
        <w:spacing w:line="360" w:lineRule="auto"/>
        <w:jc w:val="both"/>
        <w:rPr>
          <w:rFonts w:ascii="Times New Roman" w:hAnsi="Times New Roman"/>
          <w:sz w:val="24"/>
          <w:szCs w:val="24"/>
          <w:lang w:val="ru-RU"/>
        </w:rPr>
      </w:pPr>
      <w:r w:rsidRPr="007D1C9D">
        <w:rPr>
          <w:noProof/>
          <w:lang w:val="ru-RU" w:eastAsia="ru-RU"/>
        </w:rPr>
        <w:pict>
          <v:shape id="_x0000_s1037" type="#_x0000_t202" style="position:absolute;left:0;text-align:left;margin-left:113.35pt;margin-top:95.9pt;width:352.1pt;height:145.7pt;z-index:251660288" stroked="f">
            <v:textbox style="mso-next-textbox:#_x0000_s1037;mso-fit-shape-to-text:t">
              <w:txbxContent>
                <w:p w:rsidR="000D65CB" w:rsidRDefault="000D65CB">
                  <w:pPr>
                    <w:rPr>
                      <w:lang w:val="ru-RU"/>
                    </w:rPr>
                  </w:pPr>
                  <w:r>
                    <w:rPr>
                      <w:lang w:val="ru-RU"/>
                    </w:rPr>
                    <w:t>1-1,5 ставки                          0,5 ставки                                 0,25 ставки</w:t>
                  </w:r>
                </w:p>
              </w:txbxContent>
            </v:textbox>
          </v:shape>
        </w:pict>
      </w:r>
      <w:r w:rsidR="00887FF2" w:rsidRPr="00BE5F3B">
        <w:rPr>
          <w:rFonts w:ascii="Times New Roman" w:hAnsi="Times New Roman"/>
          <w:noProof/>
          <w:sz w:val="24"/>
          <w:szCs w:val="24"/>
          <w:lang w:val="ru-RU" w:eastAsia="ru-RU"/>
        </w:rPr>
        <w:drawing>
          <wp:inline distT="0" distB="0" distL="0" distR="0">
            <wp:extent cx="5944488" cy="3547238"/>
            <wp:effectExtent l="6097" t="0" r="3175" b="1142"/>
            <wp:docPr id="80" name="Рисунок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55D38" w:rsidRPr="00BE5F3B" w:rsidRDefault="00D55D38" w:rsidP="003E3EF5">
      <w:pPr>
        <w:pStyle w:val="af0"/>
        <w:keepNext/>
        <w:rPr>
          <w:rFonts w:ascii="Times New Roman" w:hAnsi="Times New Roman"/>
          <w:color w:val="auto"/>
          <w:sz w:val="24"/>
        </w:rPr>
      </w:pPr>
      <w:bookmarkStart w:id="122" w:name="_Ref277697800"/>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16</w:t>
      </w:r>
      <w:r w:rsidR="007D1C9D" w:rsidRPr="00BE5F3B">
        <w:rPr>
          <w:rFonts w:ascii="Times New Roman" w:hAnsi="Times New Roman"/>
          <w:color w:val="auto"/>
          <w:sz w:val="24"/>
        </w:rPr>
        <w:fldChar w:fldCharType="end"/>
      </w:r>
      <w:bookmarkEnd w:id="122"/>
    </w:p>
    <w:tbl>
      <w:tblPr>
        <w:tblW w:w="7753" w:type="dxa"/>
        <w:tblInd w:w="103" w:type="dxa"/>
        <w:tblLook w:val="00A0"/>
      </w:tblPr>
      <w:tblGrid>
        <w:gridCol w:w="960"/>
        <w:gridCol w:w="1709"/>
        <w:gridCol w:w="960"/>
        <w:gridCol w:w="960"/>
        <w:gridCol w:w="1012"/>
        <w:gridCol w:w="1192"/>
        <w:gridCol w:w="960"/>
      </w:tblGrid>
      <w:tr w:rsidR="00D55D38" w:rsidRPr="00BE5F3B" w:rsidTr="003E3EF5">
        <w:trPr>
          <w:trHeight w:val="255"/>
        </w:trPr>
        <w:tc>
          <w:tcPr>
            <w:tcW w:w="960" w:type="dxa"/>
            <w:tcBorders>
              <w:top w:val="single" w:sz="4" w:space="0" w:color="auto"/>
              <w:left w:val="single" w:sz="4" w:space="0" w:color="auto"/>
              <w:bottom w:val="nil"/>
              <w:right w:val="nil"/>
            </w:tcBorders>
            <w:shd w:val="clear" w:color="000000" w:fill="FFFFFF"/>
            <w:noWrap/>
            <w:vAlign w:val="bottom"/>
          </w:tcPr>
          <w:p w:rsidR="00D55D38" w:rsidRPr="00BE5F3B" w:rsidRDefault="00D55D38" w:rsidP="00C6020F">
            <w:pPr>
              <w:spacing w:after="0" w:line="240" w:lineRule="auto"/>
              <w:rPr>
                <w:rFonts w:ascii="Times New Roman" w:hAnsi="Times New Roman"/>
                <w:b/>
                <w:sz w:val="20"/>
                <w:szCs w:val="20"/>
                <w:lang w:val="ru-RU" w:eastAsia="ru-RU"/>
              </w:rPr>
            </w:pPr>
            <w:r w:rsidRPr="00BE5F3B">
              <w:rPr>
                <w:rFonts w:ascii="Times New Roman" w:hAnsi="Times New Roman"/>
                <w:b/>
                <w:sz w:val="20"/>
                <w:szCs w:val="20"/>
                <w:lang w:val="ru-RU" w:eastAsia="ru-RU"/>
              </w:rPr>
              <w:t>Доля ставки</w:t>
            </w:r>
          </w:p>
        </w:tc>
        <w:tc>
          <w:tcPr>
            <w:tcW w:w="1709" w:type="dxa"/>
            <w:tcBorders>
              <w:top w:val="single" w:sz="4" w:space="0" w:color="auto"/>
              <w:left w:val="single" w:sz="4" w:space="0" w:color="auto"/>
              <w:bottom w:val="nil"/>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Часы аудиторные без коэффициента</w:t>
            </w:r>
          </w:p>
        </w:tc>
        <w:tc>
          <w:tcPr>
            <w:tcW w:w="960" w:type="dxa"/>
            <w:tcBorders>
              <w:top w:val="single" w:sz="4" w:space="0" w:color="auto"/>
              <w:left w:val="nil"/>
              <w:bottom w:val="nil"/>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проф.</w:t>
            </w:r>
          </w:p>
        </w:tc>
        <w:tc>
          <w:tcPr>
            <w:tcW w:w="960" w:type="dxa"/>
            <w:tcBorders>
              <w:top w:val="single" w:sz="4" w:space="0" w:color="auto"/>
              <w:left w:val="nil"/>
              <w:bottom w:val="nil"/>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доц.</w:t>
            </w:r>
          </w:p>
        </w:tc>
        <w:tc>
          <w:tcPr>
            <w:tcW w:w="1012" w:type="dxa"/>
            <w:tcBorders>
              <w:top w:val="single" w:sz="4" w:space="0" w:color="auto"/>
              <w:left w:val="nil"/>
              <w:bottom w:val="nil"/>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ст.преп.</w:t>
            </w:r>
          </w:p>
        </w:tc>
        <w:tc>
          <w:tcPr>
            <w:tcW w:w="1192" w:type="dxa"/>
            <w:tcBorders>
              <w:top w:val="single" w:sz="4" w:space="0" w:color="auto"/>
              <w:left w:val="nil"/>
              <w:bottom w:val="nil"/>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b/>
                <w:sz w:val="20"/>
                <w:szCs w:val="20"/>
                <w:lang w:val="ru-RU" w:eastAsia="ru-RU"/>
              </w:rPr>
            </w:pPr>
            <w:proofErr w:type="spellStart"/>
            <w:r w:rsidRPr="00BE5F3B">
              <w:rPr>
                <w:rFonts w:ascii="Times New Roman" w:hAnsi="Times New Roman"/>
                <w:b/>
                <w:sz w:val="20"/>
                <w:szCs w:val="20"/>
                <w:lang w:val="ru-RU" w:eastAsia="ru-RU"/>
              </w:rPr>
              <w:t>преп.,асс</w:t>
            </w:r>
            <w:proofErr w:type="spellEnd"/>
            <w:r w:rsidRPr="00BE5F3B">
              <w:rPr>
                <w:rFonts w:ascii="Times New Roman" w:hAnsi="Times New Roman"/>
                <w:b/>
                <w:sz w:val="20"/>
                <w:szCs w:val="20"/>
                <w:lang w:val="ru-RU" w:eastAsia="ru-RU"/>
              </w:rPr>
              <w:t>.</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1357</w:t>
            </w:r>
          </w:p>
        </w:tc>
      </w:tr>
      <w:tr w:rsidR="00D55D38" w:rsidRPr="00BE5F3B" w:rsidTr="003E3EF5">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Ставка 1</w:t>
            </w:r>
          </w:p>
        </w:tc>
        <w:tc>
          <w:tcPr>
            <w:tcW w:w="1709"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0-100</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50</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24</w:t>
            </w:r>
          </w:p>
        </w:tc>
        <w:tc>
          <w:tcPr>
            <w:tcW w:w="1012"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1192"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82</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100-200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95</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77</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19</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17</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208</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200-300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51</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82</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22</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23</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178</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300-400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8</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45</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20</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16</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89</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400-500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22</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38</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500-600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16</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&gt; 600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w:t>
            </w:r>
          </w:p>
        </w:tc>
      </w:tr>
      <w:tr w:rsidR="00D55D38" w:rsidRPr="00BE5F3B" w:rsidTr="003E3EF5">
        <w:trPr>
          <w:trHeight w:val="255"/>
        </w:trPr>
        <w:tc>
          <w:tcPr>
            <w:tcW w:w="960" w:type="dxa"/>
            <w:tcBorders>
              <w:top w:val="nil"/>
              <w:left w:val="single" w:sz="4" w:space="0" w:color="auto"/>
              <w:bottom w:val="nil"/>
              <w:right w:val="nil"/>
            </w:tcBorders>
            <w:shd w:val="clear" w:color="000000" w:fill="FFFFFF"/>
            <w:noWrap/>
            <w:vAlign w:val="center"/>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 </w:t>
            </w:r>
          </w:p>
        </w:tc>
        <w:tc>
          <w:tcPr>
            <w:tcW w:w="1709"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 </w:t>
            </w:r>
          </w:p>
        </w:tc>
        <w:tc>
          <w:tcPr>
            <w:tcW w:w="960"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960"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1012"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1192"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960" w:type="dxa"/>
            <w:tcBorders>
              <w:top w:val="nil"/>
              <w:left w:val="nil"/>
              <w:bottom w:val="nil"/>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p>
        </w:tc>
      </w:tr>
      <w:tr w:rsidR="00D55D38" w:rsidRPr="00BE5F3B" w:rsidTr="003E3EF5">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Ставка 0,5</w:t>
            </w:r>
          </w:p>
        </w:tc>
        <w:tc>
          <w:tcPr>
            <w:tcW w:w="1709"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0-50</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43</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18</w:t>
            </w:r>
          </w:p>
        </w:tc>
        <w:tc>
          <w:tcPr>
            <w:tcW w:w="1012"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1192"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75</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50-100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54</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47</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9</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120</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100-150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39</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46</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11</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22</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118</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150-200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14</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25</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8</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15</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62</w:t>
            </w:r>
          </w:p>
        </w:tc>
      </w:tr>
      <w:tr w:rsidR="00D55D38" w:rsidRPr="00BE5F3B" w:rsidTr="003E3EF5">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200-250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2</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8</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22</w:t>
            </w:r>
          </w:p>
        </w:tc>
      </w:tr>
      <w:tr w:rsidR="00D55D38" w:rsidRPr="00BE5F3B" w:rsidTr="003E3EF5">
        <w:trPr>
          <w:trHeight w:val="270"/>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250-300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3</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13</w:t>
            </w:r>
          </w:p>
        </w:tc>
      </w:tr>
      <w:tr w:rsidR="00D55D38" w:rsidRPr="00BE5F3B" w:rsidTr="003E3EF5">
        <w:trPr>
          <w:trHeight w:val="70"/>
        </w:trPr>
        <w:tc>
          <w:tcPr>
            <w:tcW w:w="960" w:type="dxa"/>
            <w:vMerge/>
            <w:tcBorders>
              <w:top w:val="single" w:sz="4" w:space="0" w:color="auto"/>
              <w:left w:val="single" w:sz="4" w:space="0" w:color="auto"/>
              <w:bottom w:val="single" w:sz="4" w:space="0" w:color="auto"/>
              <w:right w:val="single" w:sz="4" w:space="0" w:color="auto"/>
            </w:tcBorders>
            <w:vAlign w:val="center"/>
          </w:tcPr>
          <w:p w:rsidR="00D55D38" w:rsidRPr="00BE5F3B" w:rsidRDefault="00D55D38" w:rsidP="00C6020F">
            <w:pPr>
              <w:spacing w:after="0" w:line="240" w:lineRule="auto"/>
              <w:rPr>
                <w:rFonts w:ascii="Times New Roman" w:hAnsi="Times New Roman"/>
                <w:b/>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&gt;300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2</w:t>
            </w:r>
          </w:p>
        </w:tc>
      </w:tr>
      <w:tr w:rsidR="00D55D38" w:rsidRPr="00BE5F3B" w:rsidTr="003E3EF5">
        <w:trPr>
          <w:trHeight w:val="255"/>
        </w:trPr>
        <w:tc>
          <w:tcPr>
            <w:tcW w:w="960" w:type="dxa"/>
            <w:tcBorders>
              <w:top w:val="nil"/>
              <w:left w:val="single" w:sz="4" w:space="0" w:color="auto"/>
              <w:bottom w:val="nil"/>
              <w:right w:val="nil"/>
            </w:tcBorders>
            <w:shd w:val="clear" w:color="000000" w:fill="FFFFFF"/>
            <w:noWrap/>
            <w:vAlign w:val="center"/>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t> </w:t>
            </w:r>
          </w:p>
        </w:tc>
        <w:tc>
          <w:tcPr>
            <w:tcW w:w="1709"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 </w:t>
            </w:r>
          </w:p>
        </w:tc>
        <w:tc>
          <w:tcPr>
            <w:tcW w:w="960"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960"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1012"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1192" w:type="dxa"/>
            <w:tcBorders>
              <w:top w:val="nil"/>
              <w:left w:val="nil"/>
              <w:bottom w:val="nil"/>
              <w:right w:val="nil"/>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 </w:t>
            </w:r>
          </w:p>
        </w:tc>
        <w:tc>
          <w:tcPr>
            <w:tcW w:w="960" w:type="dxa"/>
            <w:tcBorders>
              <w:top w:val="nil"/>
              <w:left w:val="nil"/>
              <w:bottom w:val="nil"/>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p>
        </w:tc>
      </w:tr>
      <w:tr w:rsidR="00D55D38" w:rsidRPr="00BE5F3B" w:rsidTr="003E3EF5">
        <w:trPr>
          <w:trHeight w:val="255"/>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D55D38" w:rsidRPr="00BE5F3B" w:rsidRDefault="00D55D38" w:rsidP="00C6020F">
            <w:pPr>
              <w:spacing w:after="0" w:line="240" w:lineRule="auto"/>
              <w:jc w:val="center"/>
              <w:rPr>
                <w:rFonts w:ascii="Times New Roman" w:hAnsi="Times New Roman"/>
                <w:b/>
                <w:sz w:val="20"/>
                <w:szCs w:val="20"/>
                <w:lang w:val="ru-RU" w:eastAsia="ru-RU"/>
              </w:rPr>
            </w:pPr>
            <w:r w:rsidRPr="00BE5F3B">
              <w:rPr>
                <w:rFonts w:ascii="Times New Roman" w:hAnsi="Times New Roman"/>
                <w:b/>
                <w:sz w:val="20"/>
                <w:szCs w:val="20"/>
                <w:lang w:val="ru-RU" w:eastAsia="ru-RU"/>
              </w:rPr>
              <w:lastRenderedPageBreak/>
              <w:t>Ставка 0,25</w:t>
            </w:r>
          </w:p>
        </w:tc>
        <w:tc>
          <w:tcPr>
            <w:tcW w:w="1709"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0-50</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51</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67</w:t>
            </w:r>
          </w:p>
        </w:tc>
        <w:tc>
          <w:tcPr>
            <w:tcW w:w="1012"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1192"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19</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147</w:t>
            </w:r>
          </w:p>
        </w:tc>
      </w:tr>
      <w:tr w:rsidR="00D55D38" w:rsidRPr="00BE5F3B" w:rsidTr="003E3EF5">
        <w:trPr>
          <w:trHeight w:val="255"/>
        </w:trPr>
        <w:tc>
          <w:tcPr>
            <w:tcW w:w="960" w:type="dxa"/>
            <w:vMerge/>
            <w:tcBorders>
              <w:top w:val="single" w:sz="4" w:space="0" w:color="auto"/>
              <w:left w:val="single" w:sz="4" w:space="0" w:color="auto"/>
              <w:bottom w:val="single" w:sz="4" w:space="0" w:color="000000"/>
              <w:right w:val="single" w:sz="4" w:space="0" w:color="auto"/>
            </w:tcBorders>
            <w:vAlign w:val="center"/>
          </w:tcPr>
          <w:p w:rsidR="00D55D38" w:rsidRPr="00BE5F3B" w:rsidRDefault="00D55D38" w:rsidP="00C6020F">
            <w:pPr>
              <w:spacing w:after="0" w:line="240" w:lineRule="auto"/>
              <w:rPr>
                <w:rFonts w:ascii="Times New Roman" w:hAnsi="Times New Roman"/>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50-100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22</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47</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16</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45</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130</w:t>
            </w:r>
          </w:p>
        </w:tc>
      </w:tr>
      <w:tr w:rsidR="00D55D38" w:rsidRPr="00BE5F3B" w:rsidTr="003E3EF5">
        <w:trPr>
          <w:trHeight w:val="255"/>
        </w:trPr>
        <w:tc>
          <w:tcPr>
            <w:tcW w:w="960" w:type="dxa"/>
            <w:vMerge/>
            <w:tcBorders>
              <w:top w:val="single" w:sz="4" w:space="0" w:color="auto"/>
              <w:left w:val="single" w:sz="4" w:space="0" w:color="auto"/>
              <w:bottom w:val="single" w:sz="4" w:space="0" w:color="000000"/>
              <w:right w:val="single" w:sz="4" w:space="0" w:color="auto"/>
            </w:tcBorders>
            <w:vAlign w:val="center"/>
          </w:tcPr>
          <w:p w:rsidR="00D55D38" w:rsidRPr="00BE5F3B" w:rsidRDefault="00D55D38" w:rsidP="00C6020F">
            <w:pPr>
              <w:spacing w:after="0" w:line="240" w:lineRule="auto"/>
              <w:rPr>
                <w:rFonts w:ascii="Times New Roman" w:hAnsi="Times New Roman"/>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100-150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5</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10</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3</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21</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39</w:t>
            </w:r>
          </w:p>
        </w:tc>
      </w:tr>
      <w:tr w:rsidR="00D55D38" w:rsidRPr="00BE5F3B" w:rsidTr="003E3EF5">
        <w:trPr>
          <w:trHeight w:val="255"/>
        </w:trPr>
        <w:tc>
          <w:tcPr>
            <w:tcW w:w="960" w:type="dxa"/>
            <w:vMerge/>
            <w:tcBorders>
              <w:top w:val="single" w:sz="4" w:space="0" w:color="auto"/>
              <w:left w:val="single" w:sz="4" w:space="0" w:color="auto"/>
              <w:bottom w:val="single" w:sz="4" w:space="0" w:color="000000"/>
              <w:right w:val="single" w:sz="4" w:space="0" w:color="auto"/>
            </w:tcBorders>
            <w:vAlign w:val="center"/>
          </w:tcPr>
          <w:p w:rsidR="00D55D38" w:rsidRPr="00BE5F3B" w:rsidRDefault="00D55D38" w:rsidP="00C6020F">
            <w:pPr>
              <w:spacing w:after="0" w:line="240" w:lineRule="auto"/>
              <w:rPr>
                <w:rFonts w:ascii="Times New Roman" w:hAnsi="Times New Roman"/>
                <w:sz w:val="20"/>
                <w:szCs w:val="20"/>
                <w:lang w:val="ru-RU" w:eastAsia="ru-RU"/>
              </w:rPr>
            </w:pPr>
          </w:p>
        </w:tc>
        <w:tc>
          <w:tcPr>
            <w:tcW w:w="1709"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i/>
                <w:sz w:val="20"/>
                <w:szCs w:val="20"/>
                <w:lang w:val="ru-RU" w:eastAsia="ru-RU"/>
              </w:rPr>
            </w:pPr>
            <w:r w:rsidRPr="00BE5F3B">
              <w:rPr>
                <w:rFonts w:ascii="Times New Roman" w:hAnsi="Times New Roman"/>
                <w:i/>
                <w:sz w:val="20"/>
                <w:szCs w:val="20"/>
                <w:lang w:val="ru-RU" w:eastAsia="ru-RU"/>
              </w:rPr>
              <w:t>&gt;150</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6</w:t>
            </w:r>
          </w:p>
        </w:tc>
        <w:tc>
          <w:tcPr>
            <w:tcW w:w="101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1</w:t>
            </w:r>
          </w:p>
        </w:tc>
        <w:tc>
          <w:tcPr>
            <w:tcW w:w="1192"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right"/>
              <w:rPr>
                <w:rFonts w:ascii="Times New Roman" w:hAnsi="Times New Roman"/>
                <w:sz w:val="20"/>
                <w:szCs w:val="20"/>
                <w:lang w:val="ru-RU" w:eastAsia="ru-RU"/>
              </w:rPr>
            </w:pPr>
            <w:r w:rsidRPr="00BE5F3B">
              <w:rPr>
                <w:rFonts w:ascii="Times New Roman" w:hAnsi="Times New Roman"/>
                <w:sz w:val="20"/>
                <w:szCs w:val="20"/>
                <w:lang w:val="ru-RU" w:eastAsia="ru-RU"/>
              </w:rPr>
              <w:t>4</w:t>
            </w:r>
          </w:p>
        </w:tc>
        <w:tc>
          <w:tcPr>
            <w:tcW w:w="960" w:type="dxa"/>
            <w:tcBorders>
              <w:top w:val="nil"/>
              <w:left w:val="nil"/>
              <w:bottom w:val="single" w:sz="4" w:space="0" w:color="auto"/>
              <w:right w:val="single" w:sz="4" w:space="0" w:color="auto"/>
            </w:tcBorders>
            <w:shd w:val="clear" w:color="000000" w:fill="FFFFFF"/>
            <w:noWrap/>
            <w:vAlign w:val="bottom"/>
          </w:tcPr>
          <w:p w:rsidR="00D55D38" w:rsidRPr="00BE5F3B" w:rsidRDefault="00D55D38" w:rsidP="00C6020F">
            <w:pPr>
              <w:spacing w:after="0" w:line="240" w:lineRule="auto"/>
              <w:jc w:val="center"/>
              <w:rPr>
                <w:rFonts w:ascii="Times New Roman" w:hAnsi="Times New Roman"/>
                <w:sz w:val="20"/>
                <w:szCs w:val="20"/>
                <w:lang w:val="ru-RU" w:eastAsia="ru-RU"/>
              </w:rPr>
            </w:pPr>
            <w:r w:rsidRPr="00BE5F3B">
              <w:rPr>
                <w:rFonts w:ascii="Times New Roman" w:hAnsi="Times New Roman"/>
                <w:sz w:val="20"/>
                <w:szCs w:val="20"/>
                <w:lang w:val="ru-RU" w:eastAsia="ru-RU"/>
              </w:rPr>
              <w:t>12</w:t>
            </w:r>
          </w:p>
        </w:tc>
      </w:tr>
    </w:tbl>
    <w:p w:rsidR="00D55D38" w:rsidRPr="00BE5F3B" w:rsidRDefault="00D55D38" w:rsidP="00D8152C">
      <w:pPr>
        <w:rPr>
          <w:rFonts w:ascii="Times New Roman" w:hAnsi="Times New Roman"/>
          <w:sz w:val="24"/>
          <w:szCs w:val="24"/>
          <w:lang w:val="ru-RU"/>
        </w:rPr>
      </w:pPr>
    </w:p>
    <w:p w:rsidR="00D55D38" w:rsidRPr="00BE5F3B" w:rsidRDefault="00D55D38" w:rsidP="003F2E67">
      <w:pPr>
        <w:pStyle w:val="2"/>
        <w:rPr>
          <w:rFonts w:ascii="Times New Roman" w:hAnsi="Times New Roman"/>
          <w:color w:val="auto"/>
          <w:sz w:val="24"/>
          <w:szCs w:val="24"/>
          <w:lang w:val="ru-RU"/>
        </w:rPr>
      </w:pPr>
      <w:bookmarkStart w:id="123" w:name="_Toc278461113"/>
      <w:r w:rsidRPr="00BE5F3B">
        <w:rPr>
          <w:rFonts w:ascii="Times New Roman" w:hAnsi="Times New Roman"/>
          <w:color w:val="auto"/>
          <w:sz w:val="24"/>
          <w:szCs w:val="24"/>
          <w:lang w:val="ru-RU"/>
        </w:rPr>
        <w:t>Поддержка кадрового резерва</w:t>
      </w:r>
      <w:bookmarkEnd w:id="123"/>
    </w:p>
    <w:p w:rsidR="00D55D38" w:rsidRPr="00BE5F3B" w:rsidRDefault="00D55D38" w:rsidP="00A47652">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A47652">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завершившемся учебном году продолжилась программа высокого профессионального потенциала (кадровый резерв ВШЭ), нацеленная на создание условий для закрепления в ГУ-ВШЭ перспективных молодых преподавателей и возможностей для их профессионального роста, интеграции в академическую среду ГУ-ВШЭ. </w:t>
      </w:r>
    </w:p>
    <w:p w:rsidR="00D55D38" w:rsidRPr="00BE5F3B" w:rsidRDefault="00D55D38" w:rsidP="00A47652">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A47652">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Группа высокого профессионального потенциала включает четыре категории: </w:t>
      </w:r>
    </w:p>
    <w:p w:rsidR="00D55D38" w:rsidRPr="00BE5F3B" w:rsidRDefault="00D55D38" w:rsidP="00512DB9">
      <w:pPr>
        <w:numPr>
          <w:ilvl w:val="0"/>
          <w:numId w:val="9"/>
        </w:numPr>
        <w:jc w:val="both"/>
        <w:rPr>
          <w:rFonts w:ascii="Times New Roman" w:hAnsi="Times New Roman"/>
          <w:sz w:val="24"/>
          <w:szCs w:val="24"/>
          <w:lang w:val="ru-RU"/>
        </w:rPr>
      </w:pPr>
      <w:r w:rsidRPr="00BE5F3B">
        <w:rPr>
          <w:rFonts w:ascii="Times New Roman" w:hAnsi="Times New Roman"/>
          <w:sz w:val="24"/>
          <w:szCs w:val="24"/>
          <w:lang w:val="ru-RU"/>
        </w:rPr>
        <w:t>«</w:t>
      </w:r>
      <w:r w:rsidRPr="00BE5F3B">
        <w:rPr>
          <w:rFonts w:ascii="Times New Roman" w:hAnsi="Times New Roman"/>
          <w:i/>
          <w:iCs/>
          <w:sz w:val="24"/>
          <w:szCs w:val="24"/>
          <w:lang w:val="ru-RU"/>
        </w:rPr>
        <w:t>Будущие профессора</w:t>
      </w:r>
      <w:r w:rsidRPr="00BE5F3B">
        <w:rPr>
          <w:rFonts w:ascii="Times New Roman" w:hAnsi="Times New Roman"/>
          <w:sz w:val="24"/>
          <w:szCs w:val="24"/>
          <w:lang w:val="ru-RU"/>
        </w:rPr>
        <w:t xml:space="preserve">» отбираются из числа лучших молодых преподавателей, наиболее перспективных с точки зрения будущего должностного продвижения; одним из основных условий попадания в эту категорию является наличие ученой степени кандидата наук, </w:t>
      </w:r>
      <w:proofErr w:type="spellStart"/>
      <w:r w:rsidRPr="00BE5F3B">
        <w:rPr>
          <w:rFonts w:ascii="Times New Roman" w:hAnsi="Times New Roman"/>
          <w:sz w:val="24"/>
          <w:szCs w:val="24"/>
          <w:lang w:val="ru-RU"/>
        </w:rPr>
        <w:t>Ph.D</w:t>
      </w:r>
      <w:proofErr w:type="spellEnd"/>
      <w:r w:rsidRPr="00BE5F3B">
        <w:rPr>
          <w:rFonts w:ascii="Times New Roman" w:hAnsi="Times New Roman"/>
          <w:sz w:val="24"/>
          <w:szCs w:val="24"/>
          <w:lang w:val="ru-RU"/>
        </w:rPr>
        <w:t>. зарубежного университета или рекомендация к защите кандидатской диссертации.</w:t>
      </w:r>
    </w:p>
    <w:p w:rsidR="00D55D38" w:rsidRPr="00BE5F3B" w:rsidRDefault="00D55D38" w:rsidP="00512DB9">
      <w:pPr>
        <w:numPr>
          <w:ilvl w:val="0"/>
          <w:numId w:val="9"/>
        </w:numPr>
        <w:jc w:val="both"/>
        <w:rPr>
          <w:rFonts w:ascii="Times New Roman" w:hAnsi="Times New Roman"/>
          <w:sz w:val="24"/>
          <w:szCs w:val="24"/>
          <w:lang w:val="ru-RU"/>
        </w:rPr>
      </w:pPr>
      <w:r w:rsidRPr="00BE5F3B">
        <w:rPr>
          <w:rFonts w:ascii="Times New Roman" w:hAnsi="Times New Roman"/>
          <w:sz w:val="24"/>
          <w:szCs w:val="24"/>
          <w:lang w:val="ru-RU"/>
        </w:rPr>
        <w:t> «</w:t>
      </w:r>
      <w:r w:rsidRPr="00BE5F3B">
        <w:rPr>
          <w:rFonts w:ascii="Times New Roman" w:hAnsi="Times New Roman"/>
          <w:i/>
          <w:iCs/>
          <w:sz w:val="24"/>
          <w:szCs w:val="24"/>
          <w:lang w:val="ru-RU"/>
        </w:rPr>
        <w:t>Новые преподаватели</w:t>
      </w:r>
      <w:r w:rsidRPr="00BE5F3B">
        <w:rPr>
          <w:rFonts w:ascii="Times New Roman" w:hAnsi="Times New Roman"/>
          <w:sz w:val="24"/>
          <w:szCs w:val="24"/>
          <w:lang w:val="ru-RU"/>
        </w:rPr>
        <w:t>» отбираются из числа молодых преподавателей, начинающих работу в ГУ-ВШЭ; основное условие - срок работы на преподавательской должности на полной ставке непрерывно в течение не более 24 месяцев.</w:t>
      </w:r>
    </w:p>
    <w:p w:rsidR="00D55D38" w:rsidRPr="00BE5F3B" w:rsidRDefault="00D55D38" w:rsidP="00512DB9">
      <w:pPr>
        <w:numPr>
          <w:ilvl w:val="0"/>
          <w:numId w:val="9"/>
        </w:numPr>
        <w:jc w:val="both"/>
        <w:rPr>
          <w:rFonts w:ascii="Times New Roman" w:hAnsi="Times New Roman"/>
          <w:sz w:val="24"/>
          <w:szCs w:val="24"/>
          <w:lang w:val="ru-RU"/>
        </w:rPr>
      </w:pPr>
      <w:r w:rsidRPr="00BE5F3B">
        <w:rPr>
          <w:rFonts w:ascii="Times New Roman" w:hAnsi="Times New Roman"/>
          <w:sz w:val="24"/>
          <w:szCs w:val="24"/>
          <w:lang w:val="ru-RU"/>
        </w:rPr>
        <w:t>«</w:t>
      </w:r>
      <w:r w:rsidRPr="00BE5F3B">
        <w:rPr>
          <w:rFonts w:ascii="Times New Roman" w:hAnsi="Times New Roman"/>
          <w:i/>
          <w:iCs/>
          <w:sz w:val="24"/>
          <w:szCs w:val="24"/>
          <w:lang w:val="ru-RU"/>
        </w:rPr>
        <w:t>Будущие преподаватели</w:t>
      </w:r>
      <w:r w:rsidRPr="00BE5F3B">
        <w:rPr>
          <w:rFonts w:ascii="Times New Roman" w:hAnsi="Times New Roman"/>
          <w:sz w:val="24"/>
          <w:szCs w:val="24"/>
          <w:lang w:val="ru-RU"/>
        </w:rPr>
        <w:t>» отбираются из числа лучших студентов и аспирантов, наиболее перспективных с точки зрения будущей преподавательской работы.</w:t>
      </w:r>
    </w:p>
    <w:p w:rsidR="00D55D38" w:rsidRPr="00BE5F3B" w:rsidRDefault="00D55D38" w:rsidP="00512DB9">
      <w:pPr>
        <w:numPr>
          <w:ilvl w:val="0"/>
          <w:numId w:val="9"/>
        </w:numPr>
        <w:jc w:val="both"/>
        <w:rPr>
          <w:rFonts w:ascii="Times New Roman" w:hAnsi="Times New Roman"/>
          <w:sz w:val="24"/>
          <w:szCs w:val="24"/>
          <w:lang w:val="ru-RU"/>
        </w:rPr>
      </w:pPr>
      <w:r w:rsidRPr="00BE5F3B">
        <w:rPr>
          <w:rFonts w:ascii="Times New Roman" w:hAnsi="Times New Roman"/>
          <w:sz w:val="24"/>
          <w:szCs w:val="24"/>
          <w:lang w:val="ru-RU"/>
        </w:rPr>
        <w:t>«</w:t>
      </w:r>
      <w:r w:rsidRPr="00BE5F3B">
        <w:rPr>
          <w:rFonts w:ascii="Times New Roman" w:hAnsi="Times New Roman"/>
          <w:i/>
          <w:iCs/>
          <w:sz w:val="24"/>
          <w:szCs w:val="24"/>
          <w:lang w:val="ru-RU"/>
        </w:rPr>
        <w:t>Новые исследователи</w:t>
      </w:r>
      <w:r w:rsidRPr="00BE5F3B">
        <w:rPr>
          <w:rFonts w:ascii="Times New Roman" w:hAnsi="Times New Roman"/>
          <w:sz w:val="24"/>
          <w:szCs w:val="24"/>
          <w:lang w:val="ru-RU"/>
        </w:rPr>
        <w:t>» отбираются из числа работников, занимающих научные должности на полную ставку в научно-учебных лабораториях и научных институтах.   </w:t>
      </w:r>
    </w:p>
    <w:p w:rsidR="00D55D38" w:rsidRPr="00BE5F3B" w:rsidRDefault="00D55D38" w:rsidP="00D61275">
      <w:pPr>
        <w:jc w:val="both"/>
        <w:rPr>
          <w:rFonts w:ascii="Times New Roman" w:hAnsi="Times New Roman"/>
          <w:sz w:val="24"/>
          <w:szCs w:val="24"/>
          <w:lang w:val="ru-RU"/>
        </w:rPr>
      </w:pPr>
      <w:r w:rsidRPr="00BE5F3B">
        <w:rPr>
          <w:rFonts w:ascii="Times New Roman" w:hAnsi="Times New Roman"/>
          <w:sz w:val="24"/>
          <w:szCs w:val="24"/>
          <w:lang w:val="ru-RU"/>
        </w:rPr>
        <w:t>Реализация поставленных целей программы возможна, благодаря комбинации определенных прав, обязанностей и предоставляемых возможностей, которые гарантирует ГУ-ВШЭ членам кадрового резерва (</w:t>
      </w:r>
      <w:fldSimple w:instr=" REF _Ref276028288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87</w:t>
        </w:r>
      </w:fldSimple>
      <w:r w:rsidRPr="00BE5F3B">
        <w:rPr>
          <w:rFonts w:ascii="Times New Roman" w:hAnsi="Times New Roman"/>
          <w:sz w:val="24"/>
          <w:szCs w:val="24"/>
          <w:lang w:val="ru-RU"/>
        </w:rPr>
        <w:t>).</w:t>
      </w:r>
    </w:p>
    <w:p w:rsidR="00D55D38" w:rsidRPr="00BE5F3B" w:rsidRDefault="00D55D38" w:rsidP="00D61275">
      <w:pPr>
        <w:pStyle w:val="af0"/>
        <w:keepNext/>
        <w:jc w:val="both"/>
        <w:rPr>
          <w:rFonts w:ascii="Times New Roman" w:hAnsi="Times New Roman"/>
          <w:color w:val="auto"/>
          <w:sz w:val="24"/>
          <w:szCs w:val="24"/>
        </w:rPr>
      </w:pPr>
      <w:bookmarkStart w:id="124" w:name="_Ref276028288"/>
      <w:bookmarkStart w:id="125" w:name="_Ref277691970"/>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87</w:t>
      </w:r>
      <w:r w:rsidR="007D1C9D" w:rsidRPr="00BE5F3B">
        <w:rPr>
          <w:rFonts w:ascii="Times New Roman" w:hAnsi="Times New Roman"/>
          <w:color w:val="auto"/>
          <w:sz w:val="24"/>
          <w:szCs w:val="24"/>
        </w:rPr>
        <w:fldChar w:fldCharType="end"/>
      </w:r>
      <w:bookmarkEnd w:id="124"/>
      <w:r w:rsidRPr="00BE5F3B">
        <w:rPr>
          <w:rFonts w:ascii="Times New Roman" w:hAnsi="Times New Roman"/>
          <w:color w:val="auto"/>
          <w:sz w:val="24"/>
          <w:szCs w:val="24"/>
        </w:rPr>
        <w:t xml:space="preserve"> Возможности, права и обязанности членов кадрового резерва</w:t>
      </w:r>
      <w:bookmarkEnd w:id="125"/>
    </w:p>
    <w:p w:rsidR="00D55D38" w:rsidRPr="00BE5F3B" w:rsidRDefault="00887FF2" w:rsidP="00D61275">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drawing>
          <wp:inline distT="0" distB="0" distL="0" distR="0">
            <wp:extent cx="5894070" cy="4144645"/>
            <wp:effectExtent l="19050" t="0" r="0" b="0"/>
            <wp:docPr id="81" name="Рисунок 9" descr="Права, возможности и обязанности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рава, возможности и обязанности КР.jpg"/>
                    <pic:cNvPicPr>
                      <a:picLocks noChangeAspect="1" noChangeArrowheads="1"/>
                    </pic:cNvPicPr>
                  </pic:nvPicPr>
                  <pic:blipFill>
                    <a:blip r:embed="rId96"/>
                    <a:srcRect/>
                    <a:stretch>
                      <a:fillRect/>
                    </a:stretch>
                  </pic:blipFill>
                  <pic:spPr bwMode="auto">
                    <a:xfrm>
                      <a:off x="0" y="0"/>
                      <a:ext cx="5894070" cy="4144645"/>
                    </a:xfrm>
                    <a:prstGeom prst="rect">
                      <a:avLst/>
                    </a:prstGeom>
                    <a:noFill/>
                    <a:ln w="9525">
                      <a:noFill/>
                      <a:miter lim="800000"/>
                      <a:headEnd/>
                      <a:tailEnd/>
                    </a:ln>
                  </pic:spPr>
                </pic:pic>
              </a:graphicData>
            </a:graphic>
          </wp:inline>
        </w:drawing>
      </w:r>
    </w:p>
    <w:p w:rsidR="00D55D38" w:rsidRPr="00BE5F3B" w:rsidRDefault="00D55D38" w:rsidP="00D61275">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D61275">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Сравним количественные показатели, характеризующие состав каждой из групп кадрового резерва, за последние два года (</w:t>
      </w:r>
      <w:fldSimple w:instr=" REF _Ref277694458 \h  \* MERGEFORMAT ">
        <w:r w:rsidR="00995407" w:rsidRPr="00BE5F3B">
          <w:rPr>
            <w:rFonts w:ascii="Times New Roman" w:hAnsi="Times New Roman"/>
            <w:sz w:val="24"/>
            <w:lang w:val="ru-RU"/>
          </w:rPr>
          <w:t xml:space="preserve">Таблица </w:t>
        </w:r>
        <w:r w:rsidR="00995407" w:rsidRPr="00BE5F3B">
          <w:rPr>
            <w:rFonts w:ascii="Times New Roman" w:hAnsi="Times New Roman"/>
            <w:noProof/>
            <w:sz w:val="24"/>
            <w:lang w:val="ru-RU"/>
          </w:rPr>
          <w:t>17</w:t>
        </w:r>
      </w:fldSimple>
      <w:r w:rsidRPr="00BE5F3B">
        <w:rPr>
          <w:rFonts w:ascii="Times New Roman" w:hAnsi="Times New Roman"/>
          <w:noProof/>
          <w:sz w:val="24"/>
          <w:szCs w:val="24"/>
          <w:lang w:val="ru-RU" w:eastAsia="ru-RU"/>
        </w:rPr>
        <w:t>).</w:t>
      </w:r>
    </w:p>
    <w:p w:rsidR="00D55D38" w:rsidRPr="00BE5F3B" w:rsidRDefault="00D55D38" w:rsidP="004579E9">
      <w:pPr>
        <w:pStyle w:val="af0"/>
        <w:keepNext/>
        <w:rPr>
          <w:rFonts w:ascii="Times New Roman" w:hAnsi="Times New Roman"/>
          <w:color w:val="auto"/>
          <w:sz w:val="24"/>
          <w:szCs w:val="24"/>
        </w:rPr>
      </w:pPr>
      <w:bookmarkStart w:id="126" w:name="_Ref277694458"/>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17</w:t>
      </w:r>
      <w:r w:rsidR="007D1C9D" w:rsidRPr="00BE5F3B">
        <w:rPr>
          <w:rFonts w:ascii="Times New Roman" w:hAnsi="Times New Roman"/>
          <w:color w:val="auto"/>
          <w:sz w:val="24"/>
        </w:rPr>
        <w:fldChar w:fldCharType="end"/>
      </w:r>
      <w:bookmarkEnd w:id="126"/>
      <w:r w:rsidRPr="00BE5F3B">
        <w:rPr>
          <w:rFonts w:ascii="Times New Roman" w:hAnsi="Times New Roman"/>
          <w:color w:val="auto"/>
          <w:sz w:val="24"/>
        </w:rPr>
        <w:t xml:space="preserve"> </w:t>
      </w:r>
      <w:r w:rsidRPr="00BE5F3B">
        <w:rPr>
          <w:rFonts w:ascii="Times New Roman" w:hAnsi="Times New Roman"/>
          <w:color w:val="auto"/>
          <w:sz w:val="24"/>
          <w:szCs w:val="24"/>
        </w:rPr>
        <w:t>Динамика численности категорий кадрового резерва за 2 года, Москва и филиалы</w:t>
      </w:r>
    </w:p>
    <w:tbl>
      <w:tblPr>
        <w:tblW w:w="972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7"/>
        <w:gridCol w:w="1235"/>
        <w:gridCol w:w="1124"/>
        <w:gridCol w:w="1457"/>
        <w:gridCol w:w="1081"/>
        <w:gridCol w:w="1100"/>
        <w:gridCol w:w="1586"/>
      </w:tblGrid>
      <w:tr w:rsidR="00D55D38" w:rsidRPr="00BE5F3B">
        <w:trPr>
          <w:trHeight w:val="810"/>
        </w:trPr>
        <w:tc>
          <w:tcPr>
            <w:tcW w:w="2137" w:type="dxa"/>
            <w:vAlign w:val="center"/>
          </w:tcPr>
          <w:p w:rsidR="00D55D38" w:rsidRPr="00BE5F3B" w:rsidRDefault="00D55D38" w:rsidP="00D61275">
            <w:pPr>
              <w:spacing w:after="0" w:line="240" w:lineRule="auto"/>
              <w:rPr>
                <w:rFonts w:ascii="Times New Roman" w:hAnsi="Times New Roman"/>
                <w:b/>
                <w:bCs/>
                <w:sz w:val="24"/>
                <w:szCs w:val="24"/>
                <w:lang w:val="ru-RU" w:eastAsia="ru-RU"/>
              </w:rPr>
            </w:pPr>
            <w:r w:rsidRPr="00BE5F3B">
              <w:rPr>
                <w:rFonts w:ascii="Times New Roman" w:hAnsi="Times New Roman"/>
                <w:b/>
                <w:bCs/>
                <w:sz w:val="24"/>
                <w:szCs w:val="24"/>
                <w:lang w:val="ru-RU" w:eastAsia="ru-RU"/>
              </w:rPr>
              <w:t>Категория</w:t>
            </w:r>
          </w:p>
        </w:tc>
        <w:tc>
          <w:tcPr>
            <w:tcW w:w="1235" w:type="dxa"/>
            <w:vAlign w:val="center"/>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Год</w:t>
            </w:r>
          </w:p>
        </w:tc>
        <w:tc>
          <w:tcPr>
            <w:tcW w:w="1124" w:type="dxa"/>
            <w:vAlign w:val="center"/>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НН</w:t>
            </w:r>
          </w:p>
        </w:tc>
        <w:tc>
          <w:tcPr>
            <w:tcW w:w="1457" w:type="dxa"/>
            <w:vAlign w:val="center"/>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СПб</w:t>
            </w:r>
          </w:p>
        </w:tc>
        <w:tc>
          <w:tcPr>
            <w:tcW w:w="1081" w:type="dxa"/>
            <w:vAlign w:val="center"/>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Пермь</w:t>
            </w:r>
          </w:p>
        </w:tc>
        <w:tc>
          <w:tcPr>
            <w:tcW w:w="1100" w:type="dxa"/>
            <w:vAlign w:val="center"/>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Москва</w:t>
            </w:r>
          </w:p>
        </w:tc>
        <w:tc>
          <w:tcPr>
            <w:tcW w:w="1586" w:type="dxa"/>
            <w:vAlign w:val="center"/>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 xml:space="preserve">Общая численность </w:t>
            </w:r>
          </w:p>
        </w:tc>
      </w:tr>
      <w:tr w:rsidR="00D55D38" w:rsidRPr="00BE5F3B">
        <w:trPr>
          <w:trHeight w:val="271"/>
        </w:trPr>
        <w:tc>
          <w:tcPr>
            <w:tcW w:w="2137" w:type="dxa"/>
            <w:vMerge w:val="restart"/>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"Будущие преподаватели"</w:t>
            </w: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2009 год</w:t>
            </w:r>
          </w:p>
        </w:tc>
        <w:tc>
          <w:tcPr>
            <w:tcW w:w="1124"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w:t>
            </w:r>
          </w:p>
        </w:tc>
        <w:tc>
          <w:tcPr>
            <w:tcW w:w="1457"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w:t>
            </w:r>
          </w:p>
        </w:tc>
        <w:tc>
          <w:tcPr>
            <w:tcW w:w="1081"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w:t>
            </w:r>
          </w:p>
        </w:tc>
        <w:tc>
          <w:tcPr>
            <w:tcW w:w="1100"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23</w:t>
            </w:r>
          </w:p>
        </w:tc>
        <w:tc>
          <w:tcPr>
            <w:tcW w:w="1586"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27</w:t>
            </w:r>
          </w:p>
        </w:tc>
      </w:tr>
      <w:tr w:rsidR="00D55D38" w:rsidRPr="00BE5F3B">
        <w:trPr>
          <w:trHeight w:val="262"/>
        </w:trPr>
        <w:tc>
          <w:tcPr>
            <w:tcW w:w="2137" w:type="dxa"/>
            <w:vMerge/>
            <w:vAlign w:val="center"/>
          </w:tcPr>
          <w:p w:rsidR="00D55D38" w:rsidRPr="00BE5F3B" w:rsidRDefault="00D55D38" w:rsidP="00D61275">
            <w:pPr>
              <w:spacing w:after="0" w:line="240" w:lineRule="auto"/>
              <w:rPr>
                <w:rFonts w:ascii="Times New Roman" w:hAnsi="Times New Roman"/>
                <w:sz w:val="24"/>
                <w:szCs w:val="24"/>
                <w:lang w:val="ru-RU" w:eastAsia="ru-RU"/>
              </w:rPr>
            </w:pP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2010 год</w:t>
            </w:r>
          </w:p>
        </w:tc>
        <w:tc>
          <w:tcPr>
            <w:tcW w:w="1124"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11</w:t>
            </w:r>
          </w:p>
        </w:tc>
        <w:tc>
          <w:tcPr>
            <w:tcW w:w="1457"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w:t>
            </w:r>
          </w:p>
        </w:tc>
        <w:tc>
          <w:tcPr>
            <w:tcW w:w="1081"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w:t>
            </w:r>
          </w:p>
        </w:tc>
        <w:tc>
          <w:tcPr>
            <w:tcW w:w="1100"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32</w:t>
            </w:r>
          </w:p>
        </w:tc>
        <w:tc>
          <w:tcPr>
            <w:tcW w:w="1586"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52</w:t>
            </w:r>
          </w:p>
        </w:tc>
      </w:tr>
      <w:tr w:rsidR="00D55D38" w:rsidRPr="00BE5F3B">
        <w:trPr>
          <w:trHeight w:val="265"/>
        </w:trPr>
        <w:tc>
          <w:tcPr>
            <w:tcW w:w="2137" w:type="dxa"/>
            <w:vMerge w:val="restart"/>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"Новые преподаватели"</w:t>
            </w: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2009 год</w:t>
            </w:r>
          </w:p>
        </w:tc>
        <w:tc>
          <w:tcPr>
            <w:tcW w:w="1124"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24</w:t>
            </w:r>
          </w:p>
        </w:tc>
        <w:tc>
          <w:tcPr>
            <w:tcW w:w="1457"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11</w:t>
            </w:r>
          </w:p>
        </w:tc>
        <w:tc>
          <w:tcPr>
            <w:tcW w:w="1081"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w:t>
            </w:r>
          </w:p>
        </w:tc>
        <w:tc>
          <w:tcPr>
            <w:tcW w:w="1100"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54</w:t>
            </w:r>
          </w:p>
        </w:tc>
        <w:tc>
          <w:tcPr>
            <w:tcW w:w="1586"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93</w:t>
            </w:r>
          </w:p>
        </w:tc>
      </w:tr>
      <w:tr w:rsidR="00D55D38" w:rsidRPr="00BE5F3B">
        <w:trPr>
          <w:trHeight w:val="256"/>
        </w:trPr>
        <w:tc>
          <w:tcPr>
            <w:tcW w:w="2137" w:type="dxa"/>
            <w:vMerge/>
            <w:vAlign w:val="center"/>
          </w:tcPr>
          <w:p w:rsidR="00D55D38" w:rsidRPr="00BE5F3B" w:rsidRDefault="00D55D38" w:rsidP="00D61275">
            <w:pPr>
              <w:spacing w:after="0" w:line="240" w:lineRule="auto"/>
              <w:rPr>
                <w:rFonts w:ascii="Times New Roman" w:hAnsi="Times New Roman"/>
                <w:sz w:val="24"/>
                <w:szCs w:val="24"/>
                <w:lang w:val="ru-RU" w:eastAsia="ru-RU"/>
              </w:rPr>
            </w:pP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2010 год</w:t>
            </w:r>
          </w:p>
        </w:tc>
        <w:tc>
          <w:tcPr>
            <w:tcW w:w="1124"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25</w:t>
            </w:r>
          </w:p>
        </w:tc>
        <w:tc>
          <w:tcPr>
            <w:tcW w:w="1457"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w:t>
            </w:r>
          </w:p>
        </w:tc>
        <w:tc>
          <w:tcPr>
            <w:tcW w:w="1081"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w:t>
            </w:r>
          </w:p>
        </w:tc>
        <w:tc>
          <w:tcPr>
            <w:tcW w:w="1100"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46</w:t>
            </w:r>
          </w:p>
        </w:tc>
        <w:tc>
          <w:tcPr>
            <w:tcW w:w="1586"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78</w:t>
            </w:r>
          </w:p>
        </w:tc>
      </w:tr>
      <w:tr w:rsidR="00D55D38" w:rsidRPr="00BE5F3B">
        <w:trPr>
          <w:trHeight w:val="289"/>
        </w:trPr>
        <w:tc>
          <w:tcPr>
            <w:tcW w:w="2137" w:type="dxa"/>
            <w:vMerge w:val="restart"/>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"Будущие профессора"</w:t>
            </w: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2009 год</w:t>
            </w:r>
          </w:p>
        </w:tc>
        <w:tc>
          <w:tcPr>
            <w:tcW w:w="1124"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9</w:t>
            </w:r>
          </w:p>
        </w:tc>
        <w:tc>
          <w:tcPr>
            <w:tcW w:w="1457"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5</w:t>
            </w:r>
          </w:p>
        </w:tc>
        <w:tc>
          <w:tcPr>
            <w:tcW w:w="1081"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w:t>
            </w:r>
          </w:p>
        </w:tc>
        <w:tc>
          <w:tcPr>
            <w:tcW w:w="1100"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16</w:t>
            </w:r>
          </w:p>
        </w:tc>
        <w:tc>
          <w:tcPr>
            <w:tcW w:w="1586"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30</w:t>
            </w:r>
          </w:p>
        </w:tc>
      </w:tr>
      <w:tr w:rsidR="00D55D38" w:rsidRPr="00BE5F3B">
        <w:trPr>
          <w:trHeight w:val="510"/>
        </w:trPr>
        <w:tc>
          <w:tcPr>
            <w:tcW w:w="2137" w:type="dxa"/>
            <w:vMerge/>
            <w:vAlign w:val="center"/>
          </w:tcPr>
          <w:p w:rsidR="00D55D38" w:rsidRPr="00BE5F3B" w:rsidRDefault="00D55D38" w:rsidP="00D61275">
            <w:pPr>
              <w:spacing w:after="0" w:line="240" w:lineRule="auto"/>
              <w:rPr>
                <w:rFonts w:ascii="Times New Roman" w:hAnsi="Times New Roman"/>
                <w:sz w:val="24"/>
                <w:szCs w:val="24"/>
                <w:lang w:val="ru-RU" w:eastAsia="ru-RU"/>
              </w:rPr>
            </w:pP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2010 год</w:t>
            </w:r>
          </w:p>
        </w:tc>
        <w:tc>
          <w:tcPr>
            <w:tcW w:w="1124"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11</w:t>
            </w:r>
          </w:p>
        </w:tc>
        <w:tc>
          <w:tcPr>
            <w:tcW w:w="1457"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7</w:t>
            </w:r>
          </w:p>
        </w:tc>
        <w:tc>
          <w:tcPr>
            <w:tcW w:w="1081"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w:t>
            </w:r>
          </w:p>
        </w:tc>
        <w:tc>
          <w:tcPr>
            <w:tcW w:w="1100"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14</w:t>
            </w:r>
          </w:p>
        </w:tc>
        <w:tc>
          <w:tcPr>
            <w:tcW w:w="1586"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34</w:t>
            </w:r>
          </w:p>
        </w:tc>
      </w:tr>
      <w:tr w:rsidR="00D55D38" w:rsidRPr="00BE5F3B">
        <w:trPr>
          <w:trHeight w:val="353"/>
        </w:trPr>
        <w:tc>
          <w:tcPr>
            <w:tcW w:w="2137" w:type="dxa"/>
            <w:vMerge w:val="restart"/>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"Новые исследователи"</w:t>
            </w: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2009 год</w:t>
            </w:r>
          </w:p>
        </w:tc>
        <w:tc>
          <w:tcPr>
            <w:tcW w:w="1124"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w:t>
            </w:r>
          </w:p>
        </w:tc>
        <w:tc>
          <w:tcPr>
            <w:tcW w:w="1457"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w:t>
            </w:r>
          </w:p>
        </w:tc>
        <w:tc>
          <w:tcPr>
            <w:tcW w:w="1081"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w:t>
            </w:r>
          </w:p>
        </w:tc>
        <w:tc>
          <w:tcPr>
            <w:tcW w:w="1100"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w:t>
            </w:r>
          </w:p>
        </w:tc>
        <w:tc>
          <w:tcPr>
            <w:tcW w:w="1586"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w:t>
            </w:r>
          </w:p>
        </w:tc>
      </w:tr>
      <w:tr w:rsidR="00D55D38" w:rsidRPr="00BE5F3B">
        <w:trPr>
          <w:trHeight w:val="272"/>
        </w:trPr>
        <w:tc>
          <w:tcPr>
            <w:tcW w:w="2137" w:type="dxa"/>
            <w:vMerge/>
            <w:vAlign w:val="center"/>
          </w:tcPr>
          <w:p w:rsidR="00D55D38" w:rsidRPr="00BE5F3B" w:rsidRDefault="00D55D38" w:rsidP="00D61275">
            <w:pPr>
              <w:spacing w:after="0" w:line="240" w:lineRule="auto"/>
              <w:rPr>
                <w:rFonts w:ascii="Times New Roman" w:hAnsi="Times New Roman"/>
                <w:sz w:val="24"/>
                <w:szCs w:val="24"/>
                <w:lang w:val="ru-RU" w:eastAsia="ru-RU"/>
              </w:rPr>
            </w:pP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2010 год</w:t>
            </w:r>
          </w:p>
        </w:tc>
        <w:tc>
          <w:tcPr>
            <w:tcW w:w="1124"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w:t>
            </w:r>
          </w:p>
        </w:tc>
        <w:tc>
          <w:tcPr>
            <w:tcW w:w="1457"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0</w:t>
            </w:r>
          </w:p>
        </w:tc>
        <w:tc>
          <w:tcPr>
            <w:tcW w:w="1081"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1</w:t>
            </w:r>
          </w:p>
        </w:tc>
        <w:tc>
          <w:tcPr>
            <w:tcW w:w="1100"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21</w:t>
            </w:r>
          </w:p>
        </w:tc>
        <w:tc>
          <w:tcPr>
            <w:tcW w:w="1586" w:type="dxa"/>
            <w:vAlign w:val="bottom"/>
          </w:tcPr>
          <w:p w:rsidR="00D55D38" w:rsidRPr="00BE5F3B" w:rsidRDefault="00D55D38" w:rsidP="00D61275">
            <w:pPr>
              <w:spacing w:after="0" w:line="240" w:lineRule="auto"/>
              <w:jc w:val="center"/>
              <w:rPr>
                <w:rFonts w:ascii="Times New Roman" w:hAnsi="Times New Roman"/>
                <w:sz w:val="24"/>
                <w:szCs w:val="24"/>
                <w:lang w:val="ru-RU" w:eastAsia="ru-RU"/>
              </w:rPr>
            </w:pPr>
            <w:r w:rsidRPr="00BE5F3B">
              <w:rPr>
                <w:rFonts w:ascii="Times New Roman" w:hAnsi="Times New Roman"/>
                <w:sz w:val="24"/>
                <w:szCs w:val="24"/>
                <w:lang w:val="ru-RU" w:eastAsia="ru-RU"/>
              </w:rPr>
              <w:t>23</w:t>
            </w:r>
          </w:p>
        </w:tc>
      </w:tr>
      <w:tr w:rsidR="00D55D38" w:rsidRPr="00BE5F3B">
        <w:trPr>
          <w:trHeight w:val="262"/>
        </w:trPr>
        <w:tc>
          <w:tcPr>
            <w:tcW w:w="2137" w:type="dxa"/>
            <w:vMerge w:val="restart"/>
            <w:vAlign w:val="bottom"/>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Всего</w:t>
            </w: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2009 год</w:t>
            </w:r>
          </w:p>
        </w:tc>
        <w:tc>
          <w:tcPr>
            <w:tcW w:w="1124" w:type="dxa"/>
            <w:vAlign w:val="bottom"/>
          </w:tcPr>
          <w:p w:rsidR="00D55D38" w:rsidRPr="00BE5F3B" w:rsidRDefault="00D55D38" w:rsidP="00D61275">
            <w:pPr>
              <w:spacing w:after="0" w:line="240" w:lineRule="auto"/>
              <w:jc w:val="right"/>
              <w:rPr>
                <w:rFonts w:ascii="Times New Roman" w:hAnsi="Times New Roman"/>
                <w:sz w:val="24"/>
                <w:szCs w:val="24"/>
                <w:lang w:val="ru-RU" w:eastAsia="ru-RU"/>
              </w:rPr>
            </w:pPr>
            <w:r w:rsidRPr="00BE5F3B">
              <w:rPr>
                <w:rFonts w:ascii="Times New Roman" w:hAnsi="Times New Roman"/>
                <w:sz w:val="24"/>
                <w:szCs w:val="24"/>
                <w:lang w:val="ru-RU" w:eastAsia="ru-RU"/>
              </w:rPr>
              <w:t>33</w:t>
            </w:r>
          </w:p>
        </w:tc>
        <w:tc>
          <w:tcPr>
            <w:tcW w:w="1457" w:type="dxa"/>
            <w:vAlign w:val="bottom"/>
          </w:tcPr>
          <w:p w:rsidR="00D55D38" w:rsidRPr="00BE5F3B" w:rsidRDefault="00D55D38" w:rsidP="00D61275">
            <w:pPr>
              <w:spacing w:after="0" w:line="240" w:lineRule="auto"/>
              <w:jc w:val="right"/>
              <w:rPr>
                <w:rFonts w:ascii="Times New Roman" w:hAnsi="Times New Roman"/>
                <w:sz w:val="24"/>
                <w:szCs w:val="24"/>
                <w:lang w:val="ru-RU" w:eastAsia="ru-RU"/>
              </w:rPr>
            </w:pPr>
            <w:r w:rsidRPr="00BE5F3B">
              <w:rPr>
                <w:rFonts w:ascii="Times New Roman" w:hAnsi="Times New Roman"/>
                <w:sz w:val="24"/>
                <w:szCs w:val="24"/>
                <w:lang w:val="ru-RU" w:eastAsia="ru-RU"/>
              </w:rPr>
              <w:t>18</w:t>
            </w:r>
          </w:p>
        </w:tc>
        <w:tc>
          <w:tcPr>
            <w:tcW w:w="1081" w:type="dxa"/>
            <w:vAlign w:val="bottom"/>
          </w:tcPr>
          <w:p w:rsidR="00D55D38" w:rsidRPr="00BE5F3B" w:rsidRDefault="00D55D38" w:rsidP="00D61275">
            <w:pPr>
              <w:spacing w:after="0" w:line="240" w:lineRule="auto"/>
              <w:jc w:val="right"/>
              <w:rPr>
                <w:rFonts w:ascii="Times New Roman" w:hAnsi="Times New Roman"/>
                <w:sz w:val="24"/>
                <w:szCs w:val="24"/>
                <w:lang w:val="ru-RU" w:eastAsia="ru-RU"/>
              </w:rPr>
            </w:pPr>
            <w:r w:rsidRPr="00BE5F3B">
              <w:rPr>
                <w:rFonts w:ascii="Times New Roman" w:hAnsi="Times New Roman"/>
                <w:sz w:val="24"/>
                <w:szCs w:val="24"/>
                <w:lang w:val="ru-RU" w:eastAsia="ru-RU"/>
              </w:rPr>
              <w:t>6</w:t>
            </w:r>
          </w:p>
        </w:tc>
        <w:tc>
          <w:tcPr>
            <w:tcW w:w="1100" w:type="dxa"/>
            <w:vAlign w:val="bottom"/>
          </w:tcPr>
          <w:p w:rsidR="00D55D38" w:rsidRPr="00BE5F3B" w:rsidRDefault="00D55D38" w:rsidP="00D61275">
            <w:pPr>
              <w:spacing w:after="0" w:line="240" w:lineRule="auto"/>
              <w:jc w:val="right"/>
              <w:rPr>
                <w:rFonts w:ascii="Times New Roman" w:hAnsi="Times New Roman"/>
                <w:sz w:val="24"/>
                <w:szCs w:val="24"/>
                <w:lang w:val="ru-RU" w:eastAsia="ru-RU"/>
              </w:rPr>
            </w:pPr>
            <w:r w:rsidRPr="00BE5F3B">
              <w:rPr>
                <w:rFonts w:ascii="Times New Roman" w:hAnsi="Times New Roman"/>
                <w:sz w:val="24"/>
                <w:szCs w:val="24"/>
                <w:lang w:val="ru-RU" w:eastAsia="ru-RU"/>
              </w:rPr>
              <w:t>93</w:t>
            </w:r>
          </w:p>
        </w:tc>
        <w:tc>
          <w:tcPr>
            <w:tcW w:w="1586" w:type="dxa"/>
            <w:vAlign w:val="bottom"/>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150</w:t>
            </w:r>
          </w:p>
        </w:tc>
      </w:tr>
      <w:tr w:rsidR="00D55D38" w:rsidRPr="00BE5F3B">
        <w:trPr>
          <w:trHeight w:val="255"/>
        </w:trPr>
        <w:tc>
          <w:tcPr>
            <w:tcW w:w="2137" w:type="dxa"/>
            <w:vMerge/>
            <w:vAlign w:val="center"/>
          </w:tcPr>
          <w:p w:rsidR="00D55D38" w:rsidRPr="00BE5F3B" w:rsidRDefault="00D55D38" w:rsidP="00D61275">
            <w:pPr>
              <w:spacing w:after="0" w:line="240" w:lineRule="auto"/>
              <w:rPr>
                <w:rFonts w:ascii="Times New Roman" w:hAnsi="Times New Roman"/>
                <w:b/>
                <w:bCs/>
                <w:sz w:val="24"/>
                <w:szCs w:val="24"/>
                <w:lang w:val="ru-RU" w:eastAsia="ru-RU"/>
              </w:rPr>
            </w:pPr>
          </w:p>
        </w:tc>
        <w:tc>
          <w:tcPr>
            <w:tcW w:w="1235" w:type="dxa"/>
            <w:vAlign w:val="bottom"/>
          </w:tcPr>
          <w:p w:rsidR="00D55D38" w:rsidRPr="00BE5F3B" w:rsidRDefault="00D55D38" w:rsidP="00D61275">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2010 год</w:t>
            </w:r>
          </w:p>
        </w:tc>
        <w:tc>
          <w:tcPr>
            <w:tcW w:w="1124" w:type="dxa"/>
            <w:vAlign w:val="bottom"/>
          </w:tcPr>
          <w:p w:rsidR="00D55D38" w:rsidRPr="00BE5F3B" w:rsidRDefault="00D55D38" w:rsidP="00D61275">
            <w:pPr>
              <w:spacing w:after="0" w:line="240" w:lineRule="auto"/>
              <w:jc w:val="right"/>
              <w:rPr>
                <w:rFonts w:ascii="Times New Roman" w:hAnsi="Times New Roman"/>
                <w:sz w:val="24"/>
                <w:szCs w:val="24"/>
                <w:lang w:val="ru-RU" w:eastAsia="ru-RU"/>
              </w:rPr>
            </w:pPr>
            <w:r w:rsidRPr="00BE5F3B">
              <w:rPr>
                <w:rFonts w:ascii="Times New Roman" w:hAnsi="Times New Roman"/>
                <w:sz w:val="24"/>
                <w:szCs w:val="24"/>
                <w:lang w:val="ru-RU" w:eastAsia="ru-RU"/>
              </w:rPr>
              <w:t>48</w:t>
            </w:r>
          </w:p>
        </w:tc>
        <w:tc>
          <w:tcPr>
            <w:tcW w:w="1457" w:type="dxa"/>
            <w:vAlign w:val="bottom"/>
          </w:tcPr>
          <w:p w:rsidR="00D55D38" w:rsidRPr="00BE5F3B" w:rsidRDefault="00D55D38" w:rsidP="00D61275">
            <w:pPr>
              <w:spacing w:after="0" w:line="240" w:lineRule="auto"/>
              <w:jc w:val="right"/>
              <w:rPr>
                <w:rFonts w:ascii="Times New Roman" w:hAnsi="Times New Roman"/>
                <w:sz w:val="24"/>
                <w:szCs w:val="24"/>
                <w:lang w:val="ru-RU" w:eastAsia="ru-RU"/>
              </w:rPr>
            </w:pPr>
            <w:r w:rsidRPr="00BE5F3B">
              <w:rPr>
                <w:rFonts w:ascii="Times New Roman" w:hAnsi="Times New Roman"/>
                <w:sz w:val="24"/>
                <w:szCs w:val="24"/>
                <w:lang w:val="ru-RU" w:eastAsia="ru-RU"/>
              </w:rPr>
              <w:t>15</w:t>
            </w:r>
          </w:p>
        </w:tc>
        <w:tc>
          <w:tcPr>
            <w:tcW w:w="1081" w:type="dxa"/>
            <w:vAlign w:val="bottom"/>
          </w:tcPr>
          <w:p w:rsidR="00D55D38" w:rsidRPr="00BE5F3B" w:rsidRDefault="00D55D38" w:rsidP="00D61275">
            <w:pPr>
              <w:spacing w:after="0" w:line="240" w:lineRule="auto"/>
              <w:jc w:val="right"/>
              <w:rPr>
                <w:rFonts w:ascii="Times New Roman" w:hAnsi="Times New Roman"/>
                <w:sz w:val="24"/>
                <w:szCs w:val="24"/>
                <w:lang w:val="ru-RU" w:eastAsia="ru-RU"/>
              </w:rPr>
            </w:pPr>
            <w:r w:rsidRPr="00BE5F3B">
              <w:rPr>
                <w:rFonts w:ascii="Times New Roman" w:hAnsi="Times New Roman"/>
                <w:sz w:val="24"/>
                <w:szCs w:val="24"/>
                <w:lang w:val="ru-RU" w:eastAsia="ru-RU"/>
              </w:rPr>
              <w:t>11</w:t>
            </w:r>
          </w:p>
        </w:tc>
        <w:tc>
          <w:tcPr>
            <w:tcW w:w="1100" w:type="dxa"/>
            <w:vAlign w:val="bottom"/>
          </w:tcPr>
          <w:p w:rsidR="00D55D38" w:rsidRPr="00BE5F3B" w:rsidRDefault="00D55D38" w:rsidP="00D61275">
            <w:pPr>
              <w:spacing w:after="0" w:line="240" w:lineRule="auto"/>
              <w:jc w:val="right"/>
              <w:rPr>
                <w:rFonts w:ascii="Times New Roman" w:hAnsi="Times New Roman"/>
                <w:sz w:val="24"/>
                <w:szCs w:val="24"/>
                <w:lang w:val="ru-RU" w:eastAsia="ru-RU"/>
              </w:rPr>
            </w:pPr>
            <w:r w:rsidRPr="00BE5F3B">
              <w:rPr>
                <w:rFonts w:ascii="Times New Roman" w:hAnsi="Times New Roman"/>
                <w:sz w:val="24"/>
                <w:szCs w:val="24"/>
                <w:lang w:val="ru-RU" w:eastAsia="ru-RU"/>
              </w:rPr>
              <w:t>113</w:t>
            </w:r>
          </w:p>
        </w:tc>
        <w:tc>
          <w:tcPr>
            <w:tcW w:w="1586" w:type="dxa"/>
            <w:vAlign w:val="bottom"/>
          </w:tcPr>
          <w:p w:rsidR="00D55D38" w:rsidRPr="00BE5F3B" w:rsidRDefault="00D55D38" w:rsidP="00D61275">
            <w:pPr>
              <w:spacing w:after="0" w:line="240" w:lineRule="auto"/>
              <w:jc w:val="center"/>
              <w:rPr>
                <w:rFonts w:ascii="Times New Roman" w:hAnsi="Times New Roman"/>
                <w:b/>
                <w:bCs/>
                <w:sz w:val="24"/>
                <w:szCs w:val="24"/>
                <w:lang w:val="ru-RU" w:eastAsia="ru-RU"/>
              </w:rPr>
            </w:pPr>
            <w:r w:rsidRPr="00BE5F3B">
              <w:rPr>
                <w:rFonts w:ascii="Times New Roman" w:hAnsi="Times New Roman"/>
                <w:b/>
                <w:bCs/>
                <w:sz w:val="24"/>
                <w:szCs w:val="24"/>
                <w:lang w:val="ru-RU" w:eastAsia="ru-RU"/>
              </w:rPr>
              <w:t>187</w:t>
            </w:r>
          </w:p>
        </w:tc>
      </w:tr>
    </w:tbl>
    <w:p w:rsidR="00D55D38" w:rsidRPr="00BE5F3B" w:rsidRDefault="00D55D38" w:rsidP="00A47652">
      <w:pPr>
        <w:rPr>
          <w:rFonts w:ascii="Times New Roman" w:hAnsi="Times New Roman"/>
          <w:sz w:val="24"/>
          <w:szCs w:val="24"/>
          <w:lang w:val="ru-RU"/>
        </w:rPr>
      </w:pPr>
    </w:p>
    <w:p w:rsidR="00D55D38" w:rsidRPr="00BE5F3B" w:rsidRDefault="00D55D38" w:rsidP="00832CF0">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lastRenderedPageBreak/>
        <w:t>В 2010г. численность категории «Будущие преподаватели» возросла почти в 2 раза (в целом по университету), уменьшилась численность категории «Новые преподаватели» (в 2009 году было 2 набора в эту категорию), незначительно (11%) выросла категория «Новые профессора», в 2010г. Появилась категория "Новые исследователи". В целом состав кадрового резерва (по году) увеличился почти на 20%.</w:t>
      </w:r>
    </w:p>
    <w:p w:rsidR="00D55D38" w:rsidRPr="00BE5F3B" w:rsidRDefault="00D55D38" w:rsidP="00832CF0">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текущем году появились новые категории в Нижнем Новгороде (Будущие преподаватели), Перми (Будущие профессора), категория «Новые исследователи» пока представлена крайне незначительно в Нижнем Новгороде и Перми, а в Санкт-Петербурге отсутствует (</w:t>
      </w:r>
      <w:fldSimple w:instr=" REF _Ref276029098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88</w:t>
        </w:r>
      </w:fldSimple>
      <w:r w:rsidRPr="00BE5F3B">
        <w:rPr>
          <w:rFonts w:ascii="Times New Roman" w:hAnsi="Times New Roman"/>
          <w:noProof/>
          <w:sz w:val="24"/>
          <w:szCs w:val="24"/>
          <w:lang w:val="ru-RU" w:eastAsia="ru-RU"/>
        </w:rPr>
        <w:t xml:space="preserve">). </w:t>
      </w:r>
    </w:p>
    <w:p w:rsidR="00D55D38" w:rsidRPr="00BE5F3B" w:rsidRDefault="00D55D38" w:rsidP="00D266A1">
      <w:pPr>
        <w:pStyle w:val="af0"/>
        <w:keepNext/>
        <w:rPr>
          <w:rFonts w:ascii="Times New Roman" w:hAnsi="Times New Roman"/>
          <w:color w:val="auto"/>
          <w:sz w:val="24"/>
          <w:szCs w:val="24"/>
        </w:rPr>
      </w:pPr>
      <w:bookmarkStart w:id="127" w:name="_Ref276029098"/>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88</w:t>
      </w:r>
      <w:r w:rsidR="007D1C9D" w:rsidRPr="00BE5F3B">
        <w:rPr>
          <w:rFonts w:ascii="Times New Roman" w:hAnsi="Times New Roman"/>
          <w:color w:val="auto"/>
          <w:sz w:val="24"/>
          <w:szCs w:val="24"/>
        </w:rPr>
        <w:fldChar w:fldCharType="end"/>
      </w:r>
      <w:bookmarkEnd w:id="127"/>
      <w:r w:rsidRPr="00BE5F3B">
        <w:rPr>
          <w:rFonts w:ascii="Times New Roman" w:hAnsi="Times New Roman"/>
          <w:color w:val="auto"/>
          <w:sz w:val="24"/>
          <w:szCs w:val="24"/>
        </w:rPr>
        <w:t xml:space="preserve"> Динамика изменения численности категорий кадрового резерва за 2 года, Москва и филиалы</w:t>
      </w:r>
    </w:p>
    <w:p w:rsidR="00D55D38" w:rsidRPr="00BE5F3B" w:rsidRDefault="00887FF2" w:rsidP="00A47652">
      <w:pPr>
        <w:rPr>
          <w:rFonts w:ascii="Times New Roman" w:hAnsi="Times New Roman"/>
          <w:sz w:val="24"/>
          <w:szCs w:val="24"/>
          <w:lang w:val="ru-RU"/>
        </w:rPr>
      </w:pPr>
      <w:r w:rsidRPr="00BE5F3B">
        <w:rPr>
          <w:rFonts w:ascii="Times New Roman" w:hAnsi="Times New Roman"/>
          <w:noProof/>
          <w:sz w:val="24"/>
          <w:szCs w:val="24"/>
          <w:lang w:val="ru-RU" w:eastAsia="ru-RU"/>
        </w:rPr>
        <w:drawing>
          <wp:inline distT="0" distB="0" distL="0" distR="0">
            <wp:extent cx="5887227" cy="3390066"/>
            <wp:effectExtent l="12188" t="6094" r="4180" b="2995"/>
            <wp:docPr id="82" name="Рисунок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55D38" w:rsidRPr="00BE5F3B" w:rsidRDefault="00D55D38" w:rsidP="003F2E67">
      <w:pPr>
        <w:pStyle w:val="2"/>
        <w:rPr>
          <w:rFonts w:ascii="Times New Roman" w:hAnsi="Times New Roman"/>
          <w:color w:val="auto"/>
          <w:sz w:val="24"/>
          <w:szCs w:val="24"/>
          <w:lang w:val="ru-RU"/>
        </w:rPr>
      </w:pPr>
      <w:bookmarkStart w:id="128" w:name="_Toc278461114"/>
      <w:r w:rsidRPr="00BE5F3B">
        <w:rPr>
          <w:rFonts w:ascii="Times New Roman" w:hAnsi="Times New Roman"/>
          <w:color w:val="auto"/>
          <w:sz w:val="24"/>
          <w:szCs w:val="24"/>
          <w:lang w:val="ru-RU"/>
        </w:rPr>
        <w:t>Анализ участия преподавателей в конкурсах «Фонда образовательных инноваций  ГУ-ВШЭ» в 2009-2010 учебном  году</w:t>
      </w:r>
      <w:bookmarkEnd w:id="128"/>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Традиционно преподаватели, ведущие инновационную деятельность в области образовательных технологий, в 2009-2010 учебном году имели возможность получить грантовое финансирование на поддержку своих инициатив из средств ФОИ, деятельность которого, по сравнению с предыдущим годом, стала  более многоплановой, началось проведение новых конкурсов, нацеленных на решение задач, связанных с поддержкой и развитием образовательной деятельности в Университете.</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Впервые были проведены конкурсы на:</w:t>
      </w:r>
    </w:p>
    <w:p w:rsidR="00D55D38" w:rsidRPr="00BE5F3B" w:rsidRDefault="00D55D38" w:rsidP="00512DB9">
      <w:pPr>
        <w:pStyle w:val="ac"/>
        <w:numPr>
          <w:ilvl w:val="0"/>
          <w:numId w:val="3"/>
        </w:numPr>
        <w:tabs>
          <w:tab w:val="clear" w:pos="460"/>
          <w:tab w:val="clear" w:pos="4677"/>
          <w:tab w:val="clear" w:pos="9355"/>
        </w:tabs>
        <w:spacing w:line="360" w:lineRule="auto"/>
        <w:ind w:left="0" w:firstLine="709"/>
        <w:jc w:val="both"/>
      </w:pPr>
      <w:r w:rsidRPr="00BE5F3B">
        <w:lastRenderedPageBreak/>
        <w:t xml:space="preserve">создание проекта совместной магистерской программы с зарубежным университетом, </w:t>
      </w:r>
    </w:p>
    <w:p w:rsidR="00D55D38" w:rsidRPr="00BE5F3B" w:rsidRDefault="00D55D38" w:rsidP="00512DB9">
      <w:pPr>
        <w:pStyle w:val="ac"/>
        <w:numPr>
          <w:ilvl w:val="0"/>
          <w:numId w:val="3"/>
        </w:numPr>
        <w:tabs>
          <w:tab w:val="clear" w:pos="460"/>
          <w:tab w:val="clear" w:pos="4677"/>
          <w:tab w:val="clear" w:pos="9355"/>
        </w:tabs>
        <w:spacing w:line="360" w:lineRule="auto"/>
        <w:ind w:left="0" w:firstLine="709"/>
        <w:jc w:val="both"/>
      </w:pPr>
      <w:r w:rsidRPr="00BE5F3B">
        <w:t xml:space="preserve">преподавание  учебной дисциплины на английском языке, </w:t>
      </w:r>
    </w:p>
    <w:p w:rsidR="00D55D38" w:rsidRPr="00BE5F3B" w:rsidRDefault="00D55D38" w:rsidP="00512DB9">
      <w:pPr>
        <w:pStyle w:val="ac"/>
        <w:numPr>
          <w:ilvl w:val="0"/>
          <w:numId w:val="3"/>
        </w:numPr>
        <w:tabs>
          <w:tab w:val="clear" w:pos="460"/>
          <w:tab w:val="clear" w:pos="4677"/>
          <w:tab w:val="clear" w:pos="9355"/>
        </w:tabs>
        <w:spacing w:line="360" w:lineRule="auto"/>
        <w:ind w:left="0" w:firstLine="709"/>
        <w:jc w:val="both"/>
      </w:pPr>
      <w:r w:rsidRPr="00BE5F3B">
        <w:t>реализация проектов дистанционной поддержки образовательных программ.</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итоге конкурсного отбора заявок ППС на преподавание учебной дисциплины на английском языке были поддержаны 18 из 25 заявок (из Москвы и Нижнего Новгорода). В их число вошли программы по гуманитарным дисциплинам (1), социологии (3), бизнес-информатике (2), экономике (1), политологии (5) и менеджменту (6):</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Подавляющее большинство из перечисленных курсов преподавались в рамках магистерских программ по перечисленным направлениям, а также составили основу кластеров учебных дисциплин, на которые приглашаются студенты из зарубежных университетов в рамках проектов студенческой академической мобильности.</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рамках конкурса «дистанционных программ» были поддержаны 12 из 18 заявок. Приоритетно поддерживались заявки на преподавание курсов с участием коллег – преподавателей зарубежных и российских университетов, а также учебных дисциплин, входящих в рабочие учебные планы филиалов с целью поддержки и развития магистерских программ. В основном, эти магистерские курсы, которые преподаются с участием коллег из зарубежных университетов – Университет Британской Колумбии, Ванкувер, Канада, Университет Болоньи, Италия, а также совместно с коллегами из российских университетов - Саратовский государственный технический университет, кафедра менеджмента туристического бизнеса,  Санкт-Петербургский государственный университет, факультет социологии, Байкальский государственный университет экономики и права. </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Победителями этого конкурса стали:</w:t>
      </w:r>
    </w:p>
    <w:p w:rsidR="00D55D38" w:rsidRPr="00BE5F3B" w:rsidRDefault="00D55D38" w:rsidP="00512DB9">
      <w:pPr>
        <w:numPr>
          <w:ilvl w:val="0"/>
          <w:numId w:val="4"/>
        </w:numPr>
        <w:tabs>
          <w:tab w:val="left" w:pos="3241"/>
          <w:tab w:val="left" w:pos="7774"/>
        </w:tabs>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кафедра управления цепями поставок - 1 программа; </w:t>
      </w:r>
    </w:p>
    <w:p w:rsidR="00D55D38" w:rsidRPr="00BE5F3B" w:rsidRDefault="00D55D38" w:rsidP="00512DB9">
      <w:pPr>
        <w:numPr>
          <w:ilvl w:val="0"/>
          <w:numId w:val="4"/>
        </w:numPr>
        <w:tabs>
          <w:tab w:val="left" w:pos="3241"/>
          <w:tab w:val="left" w:pos="7774"/>
        </w:tabs>
        <w:spacing w:after="0" w:line="360" w:lineRule="auto"/>
        <w:jc w:val="both"/>
        <w:rPr>
          <w:rFonts w:ascii="Times New Roman" w:hAnsi="Times New Roman"/>
          <w:sz w:val="24"/>
          <w:szCs w:val="24"/>
        </w:rPr>
      </w:pPr>
      <w:proofErr w:type="spellStart"/>
      <w:r w:rsidRPr="00BE5F3B">
        <w:rPr>
          <w:rFonts w:ascii="Times New Roman" w:hAnsi="Times New Roman"/>
          <w:sz w:val="24"/>
          <w:szCs w:val="24"/>
        </w:rPr>
        <w:t>кафедра</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финансового</w:t>
      </w:r>
      <w:proofErr w:type="spellEnd"/>
      <w:r w:rsidRPr="00BE5F3B">
        <w:rPr>
          <w:rFonts w:ascii="Times New Roman" w:hAnsi="Times New Roman"/>
          <w:sz w:val="24"/>
          <w:szCs w:val="24"/>
        </w:rPr>
        <w:t xml:space="preserve"> </w:t>
      </w:r>
      <w:proofErr w:type="spellStart"/>
      <w:r w:rsidRPr="00BE5F3B">
        <w:rPr>
          <w:rFonts w:ascii="Times New Roman" w:hAnsi="Times New Roman"/>
          <w:sz w:val="24"/>
          <w:szCs w:val="24"/>
        </w:rPr>
        <w:t>права</w:t>
      </w:r>
      <w:proofErr w:type="spellEnd"/>
      <w:r w:rsidRPr="00BE5F3B">
        <w:rPr>
          <w:rFonts w:ascii="Times New Roman" w:hAnsi="Times New Roman"/>
          <w:sz w:val="24"/>
          <w:szCs w:val="24"/>
        </w:rPr>
        <w:t xml:space="preserve"> - 1 </w:t>
      </w:r>
      <w:proofErr w:type="spellStart"/>
      <w:r w:rsidRPr="00BE5F3B">
        <w:rPr>
          <w:rFonts w:ascii="Times New Roman" w:hAnsi="Times New Roman"/>
          <w:sz w:val="24"/>
          <w:szCs w:val="24"/>
        </w:rPr>
        <w:t>программа</w:t>
      </w:r>
      <w:proofErr w:type="spellEnd"/>
      <w:r w:rsidRPr="00BE5F3B">
        <w:rPr>
          <w:rFonts w:ascii="Times New Roman" w:hAnsi="Times New Roman"/>
          <w:sz w:val="24"/>
          <w:szCs w:val="24"/>
        </w:rPr>
        <w:t>;</w:t>
      </w:r>
    </w:p>
    <w:p w:rsidR="00D55D38" w:rsidRPr="00BE5F3B" w:rsidRDefault="00D55D38" w:rsidP="00512DB9">
      <w:pPr>
        <w:numPr>
          <w:ilvl w:val="0"/>
          <w:numId w:val="4"/>
        </w:numPr>
        <w:tabs>
          <w:tab w:val="left" w:pos="1797"/>
          <w:tab w:val="left" w:pos="3676"/>
          <w:tab w:val="left" w:pos="6074"/>
          <w:tab w:val="left" w:pos="11735"/>
          <w:tab w:val="left" w:pos="14072"/>
        </w:tabs>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кафедра общей социологии – 6 программ дисциплин, </w:t>
      </w:r>
    </w:p>
    <w:p w:rsidR="00D55D38" w:rsidRPr="00BE5F3B" w:rsidRDefault="00D55D38" w:rsidP="00512DB9">
      <w:pPr>
        <w:numPr>
          <w:ilvl w:val="0"/>
          <w:numId w:val="4"/>
        </w:numPr>
        <w:tabs>
          <w:tab w:val="left" w:pos="1797"/>
          <w:tab w:val="left" w:pos="3676"/>
          <w:tab w:val="left" w:pos="6074"/>
          <w:tab w:val="left" w:pos="11735"/>
          <w:tab w:val="left" w:pos="14072"/>
        </w:tabs>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кафедра публичной политики – 3 программы дисциплины:</w:t>
      </w:r>
    </w:p>
    <w:p w:rsidR="00D55D38" w:rsidRPr="00BE5F3B" w:rsidRDefault="00D55D38" w:rsidP="00512DB9">
      <w:pPr>
        <w:numPr>
          <w:ilvl w:val="0"/>
          <w:numId w:val="4"/>
        </w:numPr>
        <w:tabs>
          <w:tab w:val="left" w:pos="1797"/>
          <w:tab w:val="left" w:pos="3676"/>
          <w:tab w:val="left" w:pos="6074"/>
          <w:tab w:val="left" w:pos="11735"/>
          <w:tab w:val="left" w:pos="14072"/>
        </w:tabs>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кафедра анализа данных и искусственного интеллекта – 1 программа.</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начале учебного года был объявлен новый конкурс, на который могли подаваться разработанные и реализованные в ГУ-ВШЭ оригинальные методики преподавания. На конкурс были представлены: </w:t>
      </w:r>
    </w:p>
    <w:p w:rsidR="00D55D38" w:rsidRPr="00BE5F3B" w:rsidRDefault="00D55D38" w:rsidP="00512DB9">
      <w:pPr>
        <w:numPr>
          <w:ilvl w:val="0"/>
          <w:numId w:val="6"/>
        </w:numPr>
        <w:tabs>
          <w:tab w:val="left" w:pos="3241"/>
          <w:tab w:val="left" w:pos="7774"/>
        </w:tabs>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lastRenderedPageBreak/>
        <w:t xml:space="preserve">концепции научно-исследовательского семинара в рамках магистерской программы, </w:t>
      </w:r>
    </w:p>
    <w:p w:rsidR="00D55D38" w:rsidRPr="00BE5F3B" w:rsidRDefault="00D55D38" w:rsidP="00512DB9">
      <w:pPr>
        <w:numPr>
          <w:ilvl w:val="0"/>
          <w:numId w:val="6"/>
        </w:numPr>
        <w:tabs>
          <w:tab w:val="left" w:pos="3241"/>
          <w:tab w:val="left" w:pos="7774"/>
        </w:tabs>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нетрадиционные методики организации и проведения семинарских занятий (</w:t>
      </w:r>
      <w:proofErr w:type="spellStart"/>
      <w:r w:rsidRPr="00BE5F3B">
        <w:rPr>
          <w:rFonts w:ascii="Times New Roman" w:hAnsi="Times New Roman"/>
          <w:sz w:val="24"/>
          <w:szCs w:val="24"/>
          <w:lang w:val="ru-RU"/>
        </w:rPr>
        <w:t>бакалавриат</w:t>
      </w:r>
      <w:proofErr w:type="spellEnd"/>
      <w:r w:rsidRPr="00BE5F3B">
        <w:rPr>
          <w:rFonts w:ascii="Times New Roman" w:hAnsi="Times New Roman"/>
          <w:sz w:val="24"/>
          <w:szCs w:val="24"/>
          <w:lang w:val="ru-RU"/>
        </w:rPr>
        <w:t>, магистратура),</w:t>
      </w:r>
    </w:p>
    <w:p w:rsidR="00D55D38" w:rsidRPr="00BE5F3B" w:rsidRDefault="00D55D38" w:rsidP="00512DB9">
      <w:pPr>
        <w:numPr>
          <w:ilvl w:val="0"/>
          <w:numId w:val="6"/>
        </w:numPr>
        <w:tabs>
          <w:tab w:val="left" w:pos="3241"/>
          <w:tab w:val="left" w:pos="7774"/>
        </w:tabs>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инновационные методические материалы, нацеленные на выработку у студентов специальных умений и навыков (например, подготовка и написание курсовых и дипломных работ, подготовка научной статьи, работа с открытыми базами данных и т.п.). </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Всего на конкурс была представлена 21 заявка. На конкурс методик проведения семинарских занятий было подано 5 заявок. Среди них – методика проведения кросс-культурных семинаров в рамках курса «Российское пространство и российское государство», новая методика преподавания курса «Корпоративное право» с использованием деловой игры и методика изучения предпринимательского права на семинарских занятиях с новым подходом к написанию письменных работ, а также методика проведения семинарских занятий по курсу «Институциональная экономика» на факультете экономики.</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Девять заявок на конкурс «новых курсов» охватывают самую разную тематику – курсы по визуально-картографическим методам в учебной, научной и проектной работе, по использованию открытых сайтов Google в учебной, научной и проектной работе, курс «Критическое мышление в учебе, работе и повседневной жизни». Представлены программы: факультативного курса по подготовке и написанию письменных работ по международному частному праву; академических текстов на английском языке в гуманитарной сфере; курс «Технология научной деятельности»; по основам научных исследований в учете, анализе и аудите. В этом конкурсе активное участие приняли коллеги из Нижегородского филиала и  филиала в Санкт-Петербурге филиалов (3 и 1  заявки соответственно).</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Концепции научно-исследовательского семинара были представлены по 5 магистерским программам - «Финансовые рынки и финансовые институты» «Прикладные методы социального анализа рынков», «Прикладная политическая аналитика», «Комплексный социальный анализ», а также концепция научно-исследовательского семинара «Информационная бизнес-аналитика».</w:t>
      </w:r>
    </w:p>
    <w:p w:rsidR="00D55D38" w:rsidRPr="00BE5F3B" w:rsidRDefault="00D55D38" w:rsidP="003F2E67">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ab/>
      </w:r>
      <w:r w:rsidRPr="00BE5F3B">
        <w:rPr>
          <w:rFonts w:ascii="Times New Roman" w:hAnsi="Times New Roman"/>
          <w:noProof/>
          <w:sz w:val="24"/>
          <w:szCs w:val="24"/>
          <w:lang w:val="ru-RU" w:eastAsia="ru-RU"/>
        </w:rPr>
        <w:t>Лучшими были названы следующие разработки:</w:t>
      </w:r>
    </w:p>
    <w:p w:rsidR="00D55D38" w:rsidRPr="00BE5F3B" w:rsidRDefault="00D55D38" w:rsidP="00512DB9">
      <w:pPr>
        <w:pStyle w:val="af1"/>
        <w:numPr>
          <w:ilvl w:val="0"/>
          <w:numId w:val="5"/>
        </w:numPr>
        <w:spacing w:line="360" w:lineRule="auto"/>
        <w:jc w:val="both"/>
        <w:rPr>
          <w:sz w:val="24"/>
        </w:rPr>
      </w:pPr>
      <w:r w:rsidRPr="00BE5F3B">
        <w:rPr>
          <w:i/>
          <w:sz w:val="24"/>
        </w:rPr>
        <w:t>методика</w:t>
      </w:r>
      <w:r w:rsidRPr="00BE5F3B">
        <w:rPr>
          <w:sz w:val="24"/>
        </w:rPr>
        <w:t xml:space="preserve"> проведения семинарских занятий по курсу «Институциональная экономика»,</w:t>
      </w:r>
    </w:p>
    <w:p w:rsidR="00D55D38" w:rsidRPr="00BE5F3B" w:rsidRDefault="00D55D38" w:rsidP="00512DB9">
      <w:pPr>
        <w:pStyle w:val="af1"/>
        <w:numPr>
          <w:ilvl w:val="0"/>
          <w:numId w:val="5"/>
        </w:numPr>
        <w:spacing w:line="360" w:lineRule="auto"/>
        <w:jc w:val="both"/>
        <w:rPr>
          <w:sz w:val="24"/>
        </w:rPr>
      </w:pPr>
      <w:r w:rsidRPr="00BE5F3B">
        <w:rPr>
          <w:i/>
          <w:sz w:val="24"/>
        </w:rPr>
        <w:lastRenderedPageBreak/>
        <w:t>методика</w:t>
      </w:r>
      <w:r w:rsidRPr="00BE5F3B">
        <w:rPr>
          <w:sz w:val="24"/>
        </w:rPr>
        <w:t xml:space="preserve"> </w:t>
      </w:r>
      <w:proofErr w:type="spellStart"/>
      <w:r w:rsidRPr="00BE5F3B">
        <w:rPr>
          <w:sz w:val="24"/>
        </w:rPr>
        <w:t>кросс-культурных</w:t>
      </w:r>
      <w:proofErr w:type="spellEnd"/>
      <w:r w:rsidRPr="00BE5F3B">
        <w:rPr>
          <w:sz w:val="24"/>
        </w:rPr>
        <w:t xml:space="preserve"> семинаров в рамках курса «Российское пространство и российское государство»,</w:t>
      </w:r>
    </w:p>
    <w:p w:rsidR="00D55D38" w:rsidRPr="00BE5F3B" w:rsidRDefault="00D55D38" w:rsidP="00512DB9">
      <w:pPr>
        <w:pStyle w:val="af1"/>
        <w:numPr>
          <w:ilvl w:val="0"/>
          <w:numId w:val="5"/>
        </w:numPr>
        <w:spacing w:line="360" w:lineRule="auto"/>
        <w:jc w:val="both"/>
        <w:rPr>
          <w:sz w:val="24"/>
        </w:rPr>
      </w:pPr>
      <w:r w:rsidRPr="00BE5F3B">
        <w:rPr>
          <w:i/>
          <w:sz w:val="24"/>
        </w:rPr>
        <w:t>методика</w:t>
      </w:r>
      <w:r w:rsidRPr="00BE5F3B">
        <w:rPr>
          <w:sz w:val="24"/>
        </w:rPr>
        <w:t xml:space="preserve"> преподавания курса «Корпоративное право» с использованием деловой игры,</w:t>
      </w:r>
    </w:p>
    <w:p w:rsidR="00D55D38" w:rsidRPr="00BE5F3B" w:rsidRDefault="00D55D38" w:rsidP="00512DB9">
      <w:pPr>
        <w:pStyle w:val="af1"/>
        <w:numPr>
          <w:ilvl w:val="0"/>
          <w:numId w:val="5"/>
        </w:numPr>
        <w:spacing w:line="360" w:lineRule="auto"/>
        <w:jc w:val="both"/>
        <w:rPr>
          <w:sz w:val="24"/>
        </w:rPr>
      </w:pPr>
      <w:r w:rsidRPr="00BE5F3B">
        <w:rPr>
          <w:i/>
          <w:sz w:val="24"/>
        </w:rPr>
        <w:t xml:space="preserve">курс </w:t>
      </w:r>
      <w:r w:rsidRPr="00BE5F3B">
        <w:rPr>
          <w:sz w:val="24"/>
        </w:rPr>
        <w:t xml:space="preserve"> </w:t>
      </w:r>
      <w:r w:rsidRPr="00BE5F3B">
        <w:rPr>
          <w:i/>
          <w:sz w:val="24"/>
        </w:rPr>
        <w:t>по развитию академических навыков</w:t>
      </w:r>
      <w:r w:rsidRPr="00BE5F3B">
        <w:rPr>
          <w:sz w:val="24"/>
        </w:rPr>
        <w:t xml:space="preserve"> «Визуально-картографические методы в учебной, научной и проектной работе» (НФ ГУ-ВШЭ,</w:t>
      </w:r>
    </w:p>
    <w:p w:rsidR="00D55D38" w:rsidRPr="00BE5F3B" w:rsidRDefault="00D55D38" w:rsidP="00512DB9">
      <w:pPr>
        <w:pStyle w:val="af1"/>
        <w:numPr>
          <w:ilvl w:val="0"/>
          <w:numId w:val="5"/>
        </w:numPr>
        <w:spacing w:line="360" w:lineRule="auto"/>
        <w:jc w:val="both"/>
        <w:rPr>
          <w:sz w:val="24"/>
        </w:rPr>
      </w:pPr>
      <w:r w:rsidRPr="00BE5F3B">
        <w:rPr>
          <w:i/>
          <w:sz w:val="24"/>
        </w:rPr>
        <w:t xml:space="preserve">курс </w:t>
      </w:r>
      <w:r w:rsidRPr="00BE5F3B">
        <w:rPr>
          <w:sz w:val="24"/>
        </w:rPr>
        <w:t xml:space="preserve"> </w:t>
      </w:r>
      <w:r w:rsidRPr="00BE5F3B">
        <w:rPr>
          <w:i/>
          <w:sz w:val="24"/>
        </w:rPr>
        <w:t>по развитию академических навыков</w:t>
      </w:r>
      <w:r w:rsidRPr="00BE5F3B">
        <w:rPr>
          <w:sz w:val="24"/>
        </w:rPr>
        <w:t xml:space="preserve"> и «Использование открытых сайтов </w:t>
      </w:r>
      <w:proofErr w:type="spellStart"/>
      <w:r w:rsidRPr="00BE5F3B">
        <w:rPr>
          <w:sz w:val="24"/>
        </w:rPr>
        <w:t>Google</w:t>
      </w:r>
      <w:proofErr w:type="spellEnd"/>
      <w:r w:rsidRPr="00BE5F3B">
        <w:rPr>
          <w:sz w:val="24"/>
        </w:rPr>
        <w:t xml:space="preserve"> в учебной, научной и проектной работе» (НФ ГУ-ВШЭ), </w:t>
      </w:r>
    </w:p>
    <w:p w:rsidR="00D55D38" w:rsidRPr="00BE5F3B" w:rsidRDefault="00D55D38" w:rsidP="00512DB9">
      <w:pPr>
        <w:pStyle w:val="af1"/>
        <w:numPr>
          <w:ilvl w:val="0"/>
          <w:numId w:val="5"/>
        </w:numPr>
        <w:spacing w:line="360" w:lineRule="auto"/>
        <w:jc w:val="both"/>
        <w:rPr>
          <w:sz w:val="24"/>
        </w:rPr>
      </w:pPr>
      <w:r w:rsidRPr="00BE5F3B">
        <w:rPr>
          <w:i/>
          <w:sz w:val="24"/>
        </w:rPr>
        <w:t xml:space="preserve">курс </w:t>
      </w:r>
      <w:r w:rsidRPr="00BE5F3B">
        <w:rPr>
          <w:sz w:val="24"/>
        </w:rPr>
        <w:t xml:space="preserve"> </w:t>
      </w:r>
      <w:r w:rsidRPr="00BE5F3B">
        <w:rPr>
          <w:i/>
          <w:sz w:val="24"/>
        </w:rPr>
        <w:t>по развитию академических навыков</w:t>
      </w:r>
      <w:r w:rsidRPr="00BE5F3B">
        <w:rPr>
          <w:sz w:val="24"/>
        </w:rPr>
        <w:t xml:space="preserve"> «Подготовка и написание академических текстов на английском языке в гуманитарной сфере»,</w:t>
      </w:r>
    </w:p>
    <w:p w:rsidR="00D55D38" w:rsidRPr="00BE5F3B" w:rsidRDefault="00D55D38" w:rsidP="00512DB9">
      <w:pPr>
        <w:pStyle w:val="af1"/>
        <w:numPr>
          <w:ilvl w:val="0"/>
          <w:numId w:val="5"/>
        </w:numPr>
        <w:spacing w:line="360" w:lineRule="auto"/>
        <w:jc w:val="both"/>
        <w:rPr>
          <w:sz w:val="24"/>
        </w:rPr>
      </w:pPr>
      <w:r w:rsidRPr="00BE5F3B">
        <w:rPr>
          <w:i/>
          <w:sz w:val="24"/>
        </w:rPr>
        <w:t>концепция научно-исследовательского семинара</w:t>
      </w:r>
      <w:r w:rsidRPr="00BE5F3B">
        <w:rPr>
          <w:sz w:val="24"/>
        </w:rPr>
        <w:t xml:space="preserve"> «Информационная бизнес-аналитика» </w:t>
      </w:r>
    </w:p>
    <w:p w:rsidR="00D55D38" w:rsidRPr="00BE5F3B" w:rsidRDefault="00D55D38" w:rsidP="00512DB9">
      <w:pPr>
        <w:pStyle w:val="af1"/>
        <w:numPr>
          <w:ilvl w:val="0"/>
          <w:numId w:val="5"/>
        </w:numPr>
        <w:spacing w:line="360" w:lineRule="auto"/>
        <w:jc w:val="both"/>
        <w:rPr>
          <w:sz w:val="24"/>
        </w:rPr>
      </w:pPr>
      <w:r w:rsidRPr="00BE5F3B">
        <w:rPr>
          <w:i/>
          <w:sz w:val="24"/>
        </w:rPr>
        <w:t xml:space="preserve">концепция научно-исследовательского семинара </w:t>
      </w:r>
      <w:r w:rsidRPr="00BE5F3B">
        <w:rPr>
          <w:sz w:val="24"/>
        </w:rPr>
        <w:t xml:space="preserve">кафедры экономической социологии </w:t>
      </w:r>
    </w:p>
    <w:p w:rsidR="00D55D38" w:rsidRPr="00BE5F3B" w:rsidRDefault="00D55D38" w:rsidP="003F2E67">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На весеннем конкурсе образовательных инноваций, в рамках трех конкурсных программ было рассмотрено около 70 заявок.</w:t>
      </w:r>
    </w:p>
    <w:p w:rsidR="00D55D38" w:rsidRPr="00BE5F3B" w:rsidRDefault="00D55D38" w:rsidP="00E60C15">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На конкурс оригинальных моделей организации самостоятельной работы студентов в рамках учебной дисциплины было подано более 25 заявок, лучшими были признаны 7, в основном связанные с применением информационно-коммуникационных технологий (включая веб-технологии, социальные сервисы интернет, иммитационное моделирование).</w:t>
      </w:r>
    </w:p>
    <w:p w:rsidR="00D55D38" w:rsidRPr="00BE5F3B" w:rsidRDefault="00D55D38" w:rsidP="00E60C15">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Победители конкурса «оригинальная методика проведения семинарских занятий»:</w:t>
      </w:r>
    </w:p>
    <w:p w:rsidR="00D55D38" w:rsidRPr="00BE5F3B" w:rsidRDefault="00D55D38" w:rsidP="00512DB9">
      <w:pPr>
        <w:pStyle w:val="ac"/>
        <w:numPr>
          <w:ilvl w:val="0"/>
          <w:numId w:val="3"/>
        </w:numPr>
        <w:tabs>
          <w:tab w:val="clear" w:pos="460"/>
          <w:tab w:val="clear" w:pos="4677"/>
          <w:tab w:val="clear" w:pos="9355"/>
          <w:tab w:val="left" w:pos="851"/>
        </w:tabs>
        <w:spacing w:line="360" w:lineRule="auto"/>
        <w:ind w:left="0" w:firstLine="709"/>
        <w:jc w:val="both"/>
      </w:pPr>
      <w:r w:rsidRPr="00BE5F3B">
        <w:t>методика проведение семинарских занятий по истории мировой культуры в залах Государственного Эрмитажа по дисциплине «</w:t>
      </w:r>
      <w:proofErr w:type="spellStart"/>
      <w:r w:rsidRPr="00BE5F3B">
        <w:t>Культурология</w:t>
      </w:r>
      <w:proofErr w:type="spellEnd"/>
      <w:r w:rsidRPr="00BE5F3B">
        <w:t>», кафедра гуманитарных наук факультета социологии Санкт-Петербургского филиала ГУ-ВШЭ,</w:t>
      </w:r>
    </w:p>
    <w:p w:rsidR="00D55D38" w:rsidRPr="00BE5F3B" w:rsidRDefault="00D55D38" w:rsidP="00512DB9">
      <w:pPr>
        <w:pStyle w:val="ac"/>
        <w:numPr>
          <w:ilvl w:val="0"/>
          <w:numId w:val="3"/>
        </w:numPr>
        <w:tabs>
          <w:tab w:val="clear" w:pos="460"/>
          <w:tab w:val="clear" w:pos="4677"/>
          <w:tab w:val="clear" w:pos="9355"/>
          <w:tab w:val="left" w:pos="851"/>
        </w:tabs>
        <w:spacing w:line="360" w:lineRule="auto"/>
        <w:ind w:left="0" w:firstLine="709"/>
        <w:jc w:val="both"/>
      </w:pPr>
      <w:r w:rsidRPr="00BE5F3B">
        <w:t>методика преподавание культуры речи на базе электронного ресурса НКРЯ (</w:t>
      </w:r>
      <w:hyperlink r:id="rId98" w:history="1">
        <w:r w:rsidRPr="00BE5F3B">
          <w:t>www.ruscorpora.ru</w:t>
        </w:r>
      </w:hyperlink>
      <w:r w:rsidRPr="00BE5F3B">
        <w:t>) по дисциплине «Русский язык и культура речи»</w:t>
      </w:r>
      <w:r w:rsidRPr="00BE5F3B">
        <w:tab/>
        <w:t>, кафедра словесности,</w:t>
      </w:r>
    </w:p>
    <w:p w:rsidR="00D55D38" w:rsidRPr="00BE5F3B" w:rsidRDefault="00D55D38" w:rsidP="00512DB9">
      <w:pPr>
        <w:pStyle w:val="ac"/>
        <w:numPr>
          <w:ilvl w:val="0"/>
          <w:numId w:val="3"/>
        </w:numPr>
        <w:tabs>
          <w:tab w:val="clear" w:pos="460"/>
          <w:tab w:val="clear" w:pos="4677"/>
          <w:tab w:val="clear" w:pos="9355"/>
          <w:tab w:val="left" w:pos="851"/>
        </w:tabs>
        <w:spacing w:line="360" w:lineRule="auto"/>
        <w:ind w:left="0" w:firstLine="709"/>
        <w:jc w:val="both"/>
      </w:pPr>
      <w:r w:rsidRPr="00BE5F3B">
        <w:t>методика проведения семинаров по курсу «Управление знаниями», ПФ ГУ-ВШЭ, кафедра экономической теории,</w:t>
      </w:r>
    </w:p>
    <w:p w:rsidR="00D55D38" w:rsidRPr="00BE5F3B" w:rsidRDefault="00D55D38" w:rsidP="00512DB9">
      <w:pPr>
        <w:pStyle w:val="ac"/>
        <w:numPr>
          <w:ilvl w:val="0"/>
          <w:numId w:val="3"/>
        </w:numPr>
        <w:tabs>
          <w:tab w:val="clear" w:pos="460"/>
          <w:tab w:val="clear" w:pos="4677"/>
          <w:tab w:val="clear" w:pos="9355"/>
          <w:tab w:val="left" w:pos="851"/>
        </w:tabs>
        <w:spacing w:line="360" w:lineRule="auto"/>
        <w:ind w:left="0" w:firstLine="709"/>
        <w:jc w:val="both"/>
      </w:pPr>
      <w:r w:rsidRPr="00BE5F3B">
        <w:t>методика «Экспресс–</w:t>
      </w:r>
      <w:proofErr w:type="spellStart"/>
      <w:r w:rsidRPr="00BE5F3B">
        <w:t>креатив</w:t>
      </w:r>
      <w:proofErr w:type="spellEnd"/>
      <w:r w:rsidRPr="00BE5F3B">
        <w:t xml:space="preserve">» по курсу «Основы </w:t>
      </w:r>
      <w:proofErr w:type="spellStart"/>
      <w:r w:rsidRPr="00BE5F3B">
        <w:t>креативной</w:t>
      </w:r>
      <w:proofErr w:type="spellEnd"/>
      <w:r w:rsidRPr="00BE5F3B">
        <w:t xml:space="preserve"> деятельности», кафедра теории и практики рекламы,</w:t>
      </w:r>
    </w:p>
    <w:p w:rsidR="00D55D38" w:rsidRPr="00BE5F3B" w:rsidRDefault="00D55D38" w:rsidP="00512DB9">
      <w:pPr>
        <w:pStyle w:val="ac"/>
        <w:numPr>
          <w:ilvl w:val="0"/>
          <w:numId w:val="3"/>
        </w:numPr>
        <w:tabs>
          <w:tab w:val="clear" w:pos="460"/>
          <w:tab w:val="clear" w:pos="4677"/>
          <w:tab w:val="clear" w:pos="9355"/>
          <w:tab w:val="left" w:pos="851"/>
        </w:tabs>
        <w:spacing w:line="360" w:lineRule="auto"/>
        <w:ind w:left="0" w:firstLine="709"/>
        <w:jc w:val="both"/>
      </w:pPr>
      <w:r w:rsidRPr="00BE5F3B">
        <w:t>методика «Читающий семинар» по курсу «Исследования науки и технологии (STS): Актуальные проблемы и дискуссии»,  кафедра Онтологии, логики и теории познания,</w:t>
      </w:r>
    </w:p>
    <w:p w:rsidR="00D55D38" w:rsidRPr="00BE5F3B" w:rsidRDefault="00D55D38" w:rsidP="00512DB9">
      <w:pPr>
        <w:pStyle w:val="ac"/>
        <w:numPr>
          <w:ilvl w:val="0"/>
          <w:numId w:val="3"/>
        </w:numPr>
        <w:tabs>
          <w:tab w:val="clear" w:pos="460"/>
          <w:tab w:val="clear" w:pos="4677"/>
          <w:tab w:val="clear" w:pos="9355"/>
          <w:tab w:val="left" w:pos="851"/>
        </w:tabs>
        <w:spacing w:line="360" w:lineRule="auto"/>
        <w:ind w:left="0" w:firstLine="709"/>
        <w:jc w:val="both"/>
      </w:pPr>
      <w:r w:rsidRPr="00BE5F3B">
        <w:lastRenderedPageBreak/>
        <w:t xml:space="preserve">методика использования </w:t>
      </w:r>
      <w:proofErr w:type="spellStart"/>
      <w:r w:rsidRPr="00BE5F3B">
        <w:t>видеоресурсов</w:t>
      </w:r>
      <w:proofErr w:type="spellEnd"/>
      <w:r w:rsidRPr="00BE5F3B">
        <w:t xml:space="preserve"> на английском языке для студентов экономической специальности, кафедра иностранных языков ПФ ГУ-ВШЭ.</w:t>
      </w:r>
    </w:p>
    <w:p w:rsidR="00D55D38" w:rsidRPr="00BE5F3B" w:rsidRDefault="00D55D38" w:rsidP="00F369E8">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Также были поддержаны заявки на создание программ дисциплин учебных практикумов, которые войдут в рабочие учебные планы факультетов в 2010-2011 учебном году. Всего было поддержано 5 заявок на разработку практикумов: Лабораторный практикум по машинному обучению и разработке данных (Data Mining), Практикум по прикладным экономическим исследованиям, Практикум по психодиагностике, Учебный практикум по криминалистике, Система налогов и сборов Российской Федерации: налоговый практикум.</w:t>
      </w:r>
    </w:p>
    <w:p w:rsidR="00D55D38" w:rsidRPr="00BE5F3B" w:rsidRDefault="00D55D38" w:rsidP="00656114">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Был проведен 2-й ежегодный конкурс среди преподавателей по итогам 2008-2009 учебного года в номинациях «Преподаватель 2009 года факультета/отделения»,  «Научный руководитель студентов и аспирантов 2009 года факультета/отделения»,  «Молодой преподаватель 2009 года факультета/отделения». В конкурсе молодых преподавателей смогли принять большее число номинантов, так как были расширены  критерии участия в этом конкурсе – в соответствии с решением Советом программы о внесении изменений и дополнений в Положение о конкурсе в нем могут принять участие студенты и аспиранты до 25 лет, привлекавшиеся к ведению учебных занятий на регулярной основе.  Кадровая комиссия Ученого Совета ГУ-ВШЭ определила на своем заседании победителей в каждой номинации: 8 победителей в номинации «Преподаватель 2009 года факультета/отделения», и по 5 победителей в номинациях «Научный руководитель студентов и аспирантов 2009 года факультета/отделения» и «Молодой преподаватель 2009 года факультета/отделения». </w:t>
      </w:r>
    </w:p>
    <w:p w:rsidR="00D55D38" w:rsidRPr="00BE5F3B" w:rsidRDefault="00D55D38" w:rsidP="004022A4">
      <w:pPr>
        <w:pStyle w:val="2"/>
        <w:rPr>
          <w:rFonts w:ascii="Times New Roman" w:hAnsi="Times New Roman"/>
          <w:noProof/>
          <w:color w:val="auto"/>
          <w:sz w:val="24"/>
          <w:szCs w:val="24"/>
          <w:lang w:val="ru-RU"/>
        </w:rPr>
      </w:pPr>
      <w:bookmarkStart w:id="129" w:name="_Toc278461115"/>
      <w:r w:rsidRPr="00BE5F3B">
        <w:rPr>
          <w:rFonts w:ascii="Times New Roman" w:hAnsi="Times New Roman"/>
          <w:noProof/>
          <w:color w:val="auto"/>
          <w:sz w:val="24"/>
          <w:szCs w:val="24"/>
          <w:lang w:val="ru-RU"/>
        </w:rPr>
        <w:t>Повышение квалификации преподавателей</w:t>
      </w:r>
      <w:bookmarkEnd w:id="129"/>
    </w:p>
    <w:p w:rsidR="00995407" w:rsidRPr="00BE5F3B" w:rsidRDefault="00995407" w:rsidP="002328EB">
      <w:pPr>
        <w:autoSpaceDE w:val="0"/>
        <w:autoSpaceDN w:val="0"/>
        <w:adjustRightInd w:val="0"/>
        <w:spacing w:after="0" w:line="360" w:lineRule="auto"/>
        <w:jc w:val="both"/>
        <w:rPr>
          <w:rFonts w:ascii="Times New Roman" w:hAnsi="Times New Roman"/>
          <w:noProof/>
          <w:sz w:val="24"/>
          <w:szCs w:val="24"/>
          <w:lang w:val="ru-RU" w:eastAsia="ru-RU"/>
        </w:rPr>
      </w:pPr>
    </w:p>
    <w:p w:rsidR="00D55D38" w:rsidRPr="00BE5F3B" w:rsidRDefault="00D55D38" w:rsidP="002328EB">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В 2009/2010 учебном году в университете повысили квалификацию</w:t>
      </w:r>
      <w:r w:rsidRPr="00BE5F3B">
        <w:rPr>
          <w:rFonts w:ascii="Times New Roman" w:hAnsi="Times New Roman"/>
          <w:noProof/>
          <w:sz w:val="24"/>
          <w:szCs w:val="24"/>
          <w:vertAlign w:val="superscript"/>
          <w:lang w:val="ru-RU" w:eastAsia="ru-RU"/>
        </w:rPr>
        <w:footnoteReference w:id="4"/>
      </w:r>
      <w:r w:rsidRPr="00BE5F3B">
        <w:rPr>
          <w:rFonts w:ascii="Times New Roman" w:hAnsi="Times New Roman"/>
          <w:noProof/>
          <w:sz w:val="24"/>
          <w:szCs w:val="24"/>
          <w:lang w:val="ru-RU" w:eastAsia="ru-RU"/>
        </w:rPr>
        <w:t xml:space="preserve"> 385 (в 2008/2009 учебном году – 246) преподавателей. Получено 400 документов, подтверждающих повышение квалификации (в 2008/2009 учебном году данный показатель равен 204). Итого единиц</w:t>
      </w:r>
      <w:r w:rsidRPr="00BE5F3B">
        <w:rPr>
          <w:rFonts w:ascii="Times New Roman" w:hAnsi="Times New Roman"/>
          <w:noProof/>
          <w:sz w:val="24"/>
          <w:szCs w:val="24"/>
          <w:vertAlign w:val="superscript"/>
          <w:lang w:val="ru-RU" w:eastAsia="ru-RU"/>
        </w:rPr>
        <w:footnoteReference w:id="5"/>
      </w:r>
      <w:r w:rsidRPr="00BE5F3B">
        <w:rPr>
          <w:rFonts w:ascii="Times New Roman" w:hAnsi="Times New Roman"/>
          <w:noProof/>
          <w:sz w:val="24"/>
          <w:szCs w:val="24"/>
          <w:lang w:val="ru-RU" w:eastAsia="ru-RU"/>
        </w:rPr>
        <w:t xml:space="preserve"> повышения квалификации ППС в 2009/2010 учебном году – 413. Таким </w:t>
      </w:r>
      <w:r w:rsidRPr="00BE5F3B">
        <w:rPr>
          <w:rFonts w:ascii="Times New Roman" w:hAnsi="Times New Roman"/>
          <w:noProof/>
          <w:sz w:val="24"/>
          <w:szCs w:val="24"/>
          <w:lang w:val="ru-RU" w:eastAsia="ru-RU"/>
        </w:rPr>
        <w:lastRenderedPageBreak/>
        <w:t xml:space="preserve">образом, по данным представленных кафедрами отчетов, в головном вузе повысили квалификацию </w:t>
      </w:r>
      <w:r w:rsidRPr="00BE5F3B">
        <w:rPr>
          <w:rFonts w:ascii="Times New Roman" w:hAnsi="Times New Roman"/>
          <w:sz w:val="24"/>
          <w:szCs w:val="24"/>
          <w:lang w:val="ru-RU"/>
        </w:rPr>
        <w:t xml:space="preserve">42,1% </w:t>
      </w:r>
      <w:r w:rsidRPr="00BE5F3B">
        <w:rPr>
          <w:rFonts w:ascii="Times New Roman" w:hAnsi="Times New Roman"/>
          <w:noProof/>
          <w:sz w:val="24"/>
          <w:szCs w:val="24"/>
          <w:lang w:val="ru-RU" w:eastAsia="ru-RU"/>
        </w:rPr>
        <w:t xml:space="preserve"> преподавателей от штатного состава ГУ-ВШЭ (в 2008/2009 учебном году – 29,9%).</w:t>
      </w:r>
    </w:p>
    <w:p w:rsidR="00D55D38" w:rsidRPr="00BE5F3B" w:rsidRDefault="00D55D38" w:rsidP="002328EB">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Основные формы повышения квалификации в 2009/2010 учебном году (Приложение 5.5.1) подразделяются на: получение ученого звания – 15 (показатель 2008/2009 учебного года – 14); получение ученой степени – 27 (уменьшился по сравнению с 2008/2009 учебным годом - 35); обучение в докторантуре и аспирантуре – 20 (уменьшился по сравнению с 2008/2009 учебным годом - 39); обучение на курсах повышения квалификации в России – 263 (показатель 2008/2009 учебного года – 144); обучение на курсах повышения квалификации за рубежом/стажировка за рубежом – 70; изучение иностранных языков – 86 (показатель 2008/2009 учебного года –  24).</w:t>
      </w:r>
    </w:p>
    <w:p w:rsidR="00D55D38" w:rsidRPr="00BE5F3B" w:rsidRDefault="00D55D38" w:rsidP="002328EB">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По количеству ППС, повысивших квалификацию, лидирует факультет Экономики – 136 человек (57,4% от штатного состава факультета), далее факультет Менеджмента и факультет Права – 33 (31,7%) и 30 (27%) человек соответственно. Не повышали квалификацию в отчетном году представители ППС Института демографии и отделения Прикладной математики и информатики.</w:t>
      </w:r>
    </w:p>
    <w:p w:rsidR="00D55D38" w:rsidRPr="00BE5F3B" w:rsidRDefault="00D55D38" w:rsidP="002328EB">
      <w:pPr>
        <w:autoSpaceDE w:val="0"/>
        <w:autoSpaceDN w:val="0"/>
        <w:adjustRightInd w:val="0"/>
        <w:spacing w:after="0" w:line="360" w:lineRule="auto"/>
        <w:jc w:val="both"/>
        <w:rPr>
          <w:rFonts w:ascii="Times New Roman" w:hAnsi="Times New Roman"/>
          <w:noProof/>
          <w:sz w:val="24"/>
          <w:szCs w:val="24"/>
          <w:lang w:val="ru-RU" w:eastAsia="ru-RU"/>
        </w:rPr>
      </w:pPr>
      <w:r w:rsidRPr="00BE5F3B">
        <w:rPr>
          <w:rFonts w:ascii="Times New Roman" w:hAnsi="Times New Roman"/>
          <w:noProof/>
          <w:sz w:val="24"/>
          <w:szCs w:val="24"/>
          <w:lang w:val="ru-RU" w:eastAsia="ru-RU"/>
        </w:rPr>
        <w:t xml:space="preserve">В Нижегородском филиале университета в 2009/2010 учебном году повысили квалификацию 0,7% на одну единицу штатного количества ППС (в 2008/2009 учебном году 22,6% от количества штатного ППС). Число единиц повышения квалификации составило 310 (в 2008/2009 учебном году - 68). В Санкт-Петербургском филиале университета повысили квалификацию 1,2% на одну единицу штатного количества ППС (в 2008/2009 учебном году 39,3% от количества штатного ППС), большую часть которых составляют преподаватели факультета экономики - 56 человек (в 2008/2009 учебном году - 17), факультета менеджмента – 31 человек (в 2008/2009 учебном году - 14) и факультета социологии – 44 человека (в 2008/2009 учебном году - 11). Количество единиц повышения квалификации составило – 230 (в 2008/2009 учебном году – 119), в Пермском филиале аналогичное повышение квалификации прошли 1,6% на одну единицу штатного количества ППС (в 2008/2009 учебном году 17,6% от количества штатного ППС), из которых подавляющее большинство (97 человек) – сотрудники факультета экономики. Количество единиц повышения квалификации составило –  230 (в 2008/2009 учебном году – 21). </w:t>
      </w:r>
    </w:p>
    <w:p w:rsidR="00D55D38" w:rsidRPr="00BE5F3B" w:rsidRDefault="00D55D38" w:rsidP="0001489C">
      <w:pPr>
        <w:pStyle w:val="af0"/>
        <w:keepNext/>
        <w:rPr>
          <w:rFonts w:ascii="Times New Roman" w:hAnsi="Times New Roman"/>
          <w:color w:val="auto"/>
          <w:sz w:val="24"/>
        </w:rPr>
      </w:pPr>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18</w:t>
      </w:r>
      <w:r w:rsidR="007D1C9D" w:rsidRPr="00BE5F3B">
        <w:rPr>
          <w:rFonts w:ascii="Times New Roman" w:hAnsi="Times New Roman"/>
          <w:color w:val="auto"/>
          <w:sz w:val="24"/>
        </w:rPr>
        <w:fldChar w:fldCharType="end"/>
      </w:r>
      <w:r w:rsidRPr="00BE5F3B">
        <w:rPr>
          <w:rFonts w:ascii="Times New Roman" w:hAnsi="Times New Roman"/>
          <w:color w:val="auto"/>
          <w:sz w:val="24"/>
        </w:rPr>
        <w:t xml:space="preserve"> Основные формы повышения квалификации в 2008/2009-2009/2010 </w:t>
      </w:r>
      <w:proofErr w:type="spellStart"/>
      <w:r w:rsidRPr="00BE5F3B">
        <w:rPr>
          <w:rFonts w:ascii="Times New Roman" w:hAnsi="Times New Roman"/>
          <w:color w:val="auto"/>
          <w:sz w:val="24"/>
        </w:rPr>
        <w:t>уч.г</w:t>
      </w:r>
      <w:proofErr w:type="spellEnd"/>
      <w:r w:rsidRPr="00BE5F3B">
        <w:rPr>
          <w:rFonts w:ascii="Times New Roman" w:hAnsi="Times New Roman"/>
          <w:color w:val="auto"/>
          <w:sz w:val="24"/>
        </w:rPr>
        <w:t xml:space="preserve">. </w:t>
      </w:r>
      <w:r w:rsidRPr="00BE5F3B">
        <w:rPr>
          <w:rFonts w:ascii="Times New Roman" w:hAnsi="Times New Roman"/>
          <w:color w:val="auto"/>
          <w:sz w:val="24"/>
        </w:rPr>
        <w:br/>
        <w:t>по головному университету и филиалам</w:t>
      </w:r>
    </w:p>
    <w:tbl>
      <w:tblPr>
        <w:tblW w:w="87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5"/>
        <w:gridCol w:w="763"/>
        <w:gridCol w:w="763"/>
        <w:gridCol w:w="763"/>
        <w:gridCol w:w="763"/>
        <w:gridCol w:w="763"/>
        <w:gridCol w:w="763"/>
        <w:gridCol w:w="763"/>
        <w:gridCol w:w="763"/>
      </w:tblGrid>
      <w:tr w:rsidR="00D55D38" w:rsidRPr="00BE5F3B" w:rsidTr="00587504">
        <w:trPr>
          <w:trHeight w:val="255"/>
          <w:jc w:val="center"/>
        </w:trPr>
        <w:tc>
          <w:tcPr>
            <w:tcW w:w="2675" w:type="dxa"/>
            <w:vMerge w:val="restart"/>
            <w:vAlign w:val="center"/>
          </w:tcPr>
          <w:p w:rsidR="00D55D38" w:rsidRPr="00BE5F3B" w:rsidRDefault="00D55D38" w:rsidP="007A30F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 xml:space="preserve">Вид повышения </w:t>
            </w:r>
            <w:r w:rsidRPr="00BE5F3B">
              <w:rPr>
                <w:rFonts w:ascii="Times New Roman" w:hAnsi="Times New Roman"/>
                <w:sz w:val="24"/>
                <w:szCs w:val="24"/>
                <w:lang w:val="ru-RU" w:eastAsia="ko-KR"/>
              </w:rPr>
              <w:lastRenderedPageBreak/>
              <w:t>квалификации</w:t>
            </w:r>
          </w:p>
        </w:tc>
        <w:tc>
          <w:tcPr>
            <w:tcW w:w="1526" w:type="dxa"/>
            <w:gridSpan w:val="2"/>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lastRenderedPageBreak/>
              <w:t>ГУ-ВШЭ</w:t>
            </w:r>
          </w:p>
        </w:tc>
        <w:tc>
          <w:tcPr>
            <w:tcW w:w="1526" w:type="dxa"/>
            <w:gridSpan w:val="2"/>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НН</w:t>
            </w:r>
          </w:p>
        </w:tc>
        <w:tc>
          <w:tcPr>
            <w:tcW w:w="1526" w:type="dxa"/>
            <w:gridSpan w:val="2"/>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СПб</w:t>
            </w:r>
          </w:p>
        </w:tc>
        <w:tc>
          <w:tcPr>
            <w:tcW w:w="1526" w:type="dxa"/>
            <w:gridSpan w:val="2"/>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Пермь</w:t>
            </w:r>
          </w:p>
        </w:tc>
      </w:tr>
      <w:tr w:rsidR="00D55D38" w:rsidRPr="00BE5F3B" w:rsidTr="00587504">
        <w:trPr>
          <w:trHeight w:val="255"/>
          <w:jc w:val="center"/>
        </w:trPr>
        <w:tc>
          <w:tcPr>
            <w:tcW w:w="2675" w:type="dxa"/>
            <w:vMerge/>
            <w:vAlign w:val="center"/>
          </w:tcPr>
          <w:p w:rsidR="00D55D38" w:rsidRPr="00BE5F3B" w:rsidRDefault="00D55D38" w:rsidP="007A30FA">
            <w:pPr>
              <w:spacing w:after="0" w:line="240" w:lineRule="auto"/>
              <w:rPr>
                <w:rFonts w:ascii="Times New Roman" w:hAnsi="Times New Roman"/>
                <w:sz w:val="24"/>
                <w:szCs w:val="24"/>
                <w:lang w:val="ru-RU" w:eastAsia="ko-KR"/>
              </w:rPr>
            </w:pP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2008/</w:t>
            </w:r>
          </w:p>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2009/</w:t>
            </w:r>
          </w:p>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2010</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2008/</w:t>
            </w:r>
          </w:p>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2009/</w:t>
            </w:r>
          </w:p>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2010</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2008/</w:t>
            </w:r>
          </w:p>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2009/</w:t>
            </w:r>
          </w:p>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2010</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2008/</w:t>
            </w:r>
          </w:p>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2009/</w:t>
            </w:r>
          </w:p>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2010</w:t>
            </w:r>
          </w:p>
        </w:tc>
      </w:tr>
      <w:tr w:rsidR="00D55D38" w:rsidRPr="00BE5F3B" w:rsidTr="00587504">
        <w:trPr>
          <w:trHeight w:val="220"/>
          <w:jc w:val="center"/>
        </w:trPr>
        <w:tc>
          <w:tcPr>
            <w:tcW w:w="2675" w:type="dxa"/>
            <w:vAlign w:val="center"/>
          </w:tcPr>
          <w:p w:rsidR="00D55D38" w:rsidRPr="00BE5F3B" w:rsidRDefault="00D55D38" w:rsidP="007A30F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lastRenderedPageBreak/>
              <w:t>курсы ПК в России</w:t>
            </w:r>
          </w:p>
        </w:tc>
        <w:tc>
          <w:tcPr>
            <w:tcW w:w="763" w:type="dxa"/>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144</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263</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43</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128</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79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145</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15</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171</w:t>
            </w:r>
          </w:p>
        </w:tc>
      </w:tr>
      <w:tr w:rsidR="00D55D38" w:rsidRPr="00BE5F3B" w:rsidTr="00587504">
        <w:trPr>
          <w:trHeight w:val="228"/>
          <w:jc w:val="center"/>
        </w:trPr>
        <w:tc>
          <w:tcPr>
            <w:tcW w:w="2675" w:type="dxa"/>
            <w:vAlign w:val="center"/>
          </w:tcPr>
          <w:p w:rsidR="00D55D38" w:rsidRPr="00BE5F3B" w:rsidRDefault="00D55D38" w:rsidP="007A30F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изучение ин. яз.</w:t>
            </w:r>
          </w:p>
        </w:tc>
        <w:tc>
          <w:tcPr>
            <w:tcW w:w="763" w:type="dxa"/>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24</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86</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4</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61</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34</w:t>
            </w:r>
          </w:p>
        </w:tc>
      </w:tr>
      <w:tr w:rsidR="00D55D38" w:rsidRPr="00BE5F3B" w:rsidTr="00587504">
        <w:trPr>
          <w:trHeight w:val="534"/>
          <w:jc w:val="center"/>
        </w:trPr>
        <w:tc>
          <w:tcPr>
            <w:tcW w:w="2675" w:type="dxa"/>
            <w:vAlign w:val="center"/>
          </w:tcPr>
          <w:p w:rsidR="00D55D38" w:rsidRPr="00BE5F3B" w:rsidRDefault="00D55D38" w:rsidP="007A30F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 xml:space="preserve">обучение в докторантуре </w:t>
            </w:r>
            <w:r w:rsidRPr="00BE5F3B">
              <w:rPr>
                <w:rFonts w:ascii="Times New Roman" w:hAnsi="Times New Roman"/>
                <w:sz w:val="24"/>
                <w:szCs w:val="24"/>
                <w:lang w:val="ru-RU" w:eastAsia="ko-KR"/>
              </w:rPr>
              <w:br/>
              <w:t>и аспирантуре</w:t>
            </w:r>
          </w:p>
        </w:tc>
        <w:tc>
          <w:tcPr>
            <w:tcW w:w="763" w:type="dxa"/>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20</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9</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25</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15</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w:t>
            </w:r>
          </w:p>
        </w:tc>
      </w:tr>
      <w:tr w:rsidR="00D55D38" w:rsidRPr="00BE5F3B" w:rsidTr="00587504">
        <w:trPr>
          <w:trHeight w:val="313"/>
          <w:jc w:val="center"/>
        </w:trPr>
        <w:tc>
          <w:tcPr>
            <w:tcW w:w="2675" w:type="dxa"/>
            <w:vAlign w:val="center"/>
          </w:tcPr>
          <w:p w:rsidR="00D55D38" w:rsidRPr="00BE5F3B" w:rsidRDefault="00D55D38" w:rsidP="007A30F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получение ученой степени</w:t>
            </w:r>
          </w:p>
        </w:tc>
        <w:tc>
          <w:tcPr>
            <w:tcW w:w="763" w:type="dxa"/>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35</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27</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8</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8</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5</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11</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2</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w:t>
            </w:r>
          </w:p>
        </w:tc>
      </w:tr>
      <w:tr w:rsidR="00D55D38" w:rsidRPr="00BE5F3B" w:rsidTr="00587504">
        <w:trPr>
          <w:trHeight w:val="343"/>
          <w:jc w:val="center"/>
        </w:trPr>
        <w:tc>
          <w:tcPr>
            <w:tcW w:w="2675" w:type="dxa"/>
            <w:vAlign w:val="center"/>
          </w:tcPr>
          <w:p w:rsidR="00D55D38" w:rsidRPr="00BE5F3B" w:rsidRDefault="00D55D38" w:rsidP="007A30F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получение ученого звания</w:t>
            </w:r>
          </w:p>
        </w:tc>
        <w:tc>
          <w:tcPr>
            <w:tcW w:w="763" w:type="dxa"/>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14</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15</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4</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4</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w:t>
            </w:r>
          </w:p>
        </w:tc>
      </w:tr>
      <w:tr w:rsidR="00D55D38" w:rsidRPr="00BE5F3B" w:rsidTr="00587504">
        <w:trPr>
          <w:trHeight w:val="182"/>
          <w:jc w:val="center"/>
        </w:trPr>
        <w:tc>
          <w:tcPr>
            <w:tcW w:w="2675" w:type="dxa"/>
            <w:vAlign w:val="center"/>
          </w:tcPr>
          <w:p w:rsidR="00D55D38" w:rsidRPr="00BE5F3B" w:rsidRDefault="00D55D38" w:rsidP="007A30FA">
            <w:pPr>
              <w:spacing w:after="0" w:line="240" w:lineRule="auto"/>
              <w:rPr>
                <w:rFonts w:ascii="Times New Roman" w:hAnsi="Times New Roman"/>
                <w:sz w:val="24"/>
                <w:szCs w:val="24"/>
                <w:lang w:val="ru-RU" w:eastAsia="ko-KR"/>
              </w:rPr>
            </w:pPr>
            <w:r w:rsidRPr="00BE5F3B">
              <w:rPr>
                <w:rFonts w:ascii="Times New Roman" w:hAnsi="Times New Roman"/>
                <w:sz w:val="24"/>
                <w:szCs w:val="24"/>
                <w:lang w:val="ru-RU" w:eastAsia="ko-KR"/>
              </w:rPr>
              <w:t>стажировка за рубежом</w:t>
            </w:r>
          </w:p>
        </w:tc>
        <w:tc>
          <w:tcPr>
            <w:tcW w:w="763" w:type="dxa"/>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11</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eastAsia="ko-KR"/>
              </w:rPr>
            </w:pPr>
            <w:r w:rsidRPr="00BE5F3B">
              <w:rPr>
                <w:rFonts w:ascii="Times New Roman" w:hAnsi="Times New Roman"/>
                <w:sz w:val="24"/>
                <w:szCs w:val="24"/>
                <w:lang w:eastAsia="ko-KR"/>
              </w:rPr>
              <w:t>70</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11</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7</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8</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3</w:t>
            </w:r>
          </w:p>
        </w:tc>
        <w:tc>
          <w:tcPr>
            <w:tcW w:w="763" w:type="dxa"/>
            <w:noWrap/>
            <w:vAlign w:val="center"/>
          </w:tcPr>
          <w:p w:rsidR="00D55D38" w:rsidRPr="00BE5F3B" w:rsidRDefault="00D55D38" w:rsidP="007A30FA">
            <w:pPr>
              <w:spacing w:after="0" w:line="240" w:lineRule="auto"/>
              <w:jc w:val="center"/>
              <w:rPr>
                <w:rFonts w:ascii="Times New Roman" w:hAnsi="Times New Roman"/>
                <w:sz w:val="24"/>
                <w:szCs w:val="24"/>
                <w:lang w:val="ru-RU" w:eastAsia="ko-KR"/>
              </w:rPr>
            </w:pPr>
            <w:r w:rsidRPr="00BE5F3B">
              <w:rPr>
                <w:rFonts w:ascii="Times New Roman" w:hAnsi="Times New Roman"/>
                <w:sz w:val="24"/>
                <w:szCs w:val="24"/>
                <w:lang w:val="ru-RU" w:eastAsia="ko-KR"/>
              </w:rPr>
              <w:t>6</w:t>
            </w:r>
          </w:p>
        </w:tc>
      </w:tr>
    </w:tbl>
    <w:p w:rsidR="00D55D38" w:rsidRPr="00BE5F3B" w:rsidRDefault="00D55D38" w:rsidP="00587504">
      <w:pPr>
        <w:pStyle w:val="af0"/>
        <w:keepNext/>
        <w:rPr>
          <w:rFonts w:ascii="Times New Roman" w:hAnsi="Times New Roman"/>
          <w:b w:val="0"/>
          <w:bCs w:val="0"/>
          <w:color w:val="auto"/>
          <w:sz w:val="24"/>
          <w:szCs w:val="24"/>
        </w:rPr>
      </w:pPr>
    </w:p>
    <w:p w:rsidR="00D55D38" w:rsidRPr="00BE5F3B" w:rsidRDefault="00D55D38" w:rsidP="0001489C">
      <w:pPr>
        <w:pStyle w:val="af0"/>
        <w:keepNext/>
        <w:rPr>
          <w:rFonts w:ascii="Times New Roman" w:hAnsi="Times New Roman"/>
          <w:color w:val="auto"/>
          <w:sz w:val="24"/>
        </w:rPr>
      </w:pPr>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89</w:t>
      </w:r>
      <w:r w:rsidR="007D1C9D" w:rsidRPr="00BE5F3B">
        <w:rPr>
          <w:rFonts w:ascii="Times New Roman" w:hAnsi="Times New Roman"/>
          <w:color w:val="auto"/>
          <w:sz w:val="24"/>
        </w:rPr>
        <w:fldChar w:fldCharType="end"/>
      </w:r>
      <w:r w:rsidRPr="00BE5F3B">
        <w:rPr>
          <w:rFonts w:ascii="Times New Roman" w:hAnsi="Times New Roman"/>
          <w:color w:val="auto"/>
          <w:sz w:val="24"/>
        </w:rPr>
        <w:t xml:space="preserve"> Структура видов повышения квалификации ППС головного университета и филиалов за 2008/2009-2009/2010 </w:t>
      </w:r>
      <w:proofErr w:type="spellStart"/>
      <w:r w:rsidRPr="00BE5F3B">
        <w:rPr>
          <w:rFonts w:ascii="Times New Roman" w:hAnsi="Times New Roman"/>
          <w:color w:val="auto"/>
          <w:sz w:val="24"/>
        </w:rPr>
        <w:t>уч.г</w:t>
      </w:r>
      <w:proofErr w:type="spellEnd"/>
      <w:r w:rsidRPr="00BE5F3B">
        <w:rPr>
          <w:rFonts w:ascii="Times New Roman" w:hAnsi="Times New Roman"/>
          <w:color w:val="auto"/>
          <w:sz w:val="24"/>
        </w:rPr>
        <w:t xml:space="preserve">. </w:t>
      </w:r>
    </w:p>
    <w:p w:rsidR="00D55D38" w:rsidRPr="00BE5F3B" w:rsidRDefault="00887FF2" w:rsidP="002328EB">
      <w:pPr>
        <w:rPr>
          <w:rFonts w:ascii="Times New Roman" w:hAnsi="Times New Roman"/>
          <w:noProof/>
          <w:sz w:val="24"/>
          <w:szCs w:val="24"/>
          <w:lang w:val="ru-RU" w:eastAsia="ru-RU"/>
        </w:rPr>
      </w:pPr>
      <w:r w:rsidRPr="00BE5F3B">
        <w:rPr>
          <w:rFonts w:ascii="Times New Roman" w:hAnsi="Times New Roman"/>
          <w:noProof/>
          <w:lang w:val="ru-RU" w:eastAsia="ru-RU"/>
        </w:rPr>
        <w:drawing>
          <wp:inline distT="0" distB="0" distL="0" distR="0">
            <wp:extent cx="5923915" cy="3816350"/>
            <wp:effectExtent l="0" t="0" r="0" b="0"/>
            <wp:docPr id="8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9"/>
                    <a:srcRect/>
                    <a:stretch>
                      <a:fillRect/>
                    </a:stretch>
                  </pic:blipFill>
                  <pic:spPr bwMode="auto">
                    <a:xfrm>
                      <a:off x="0" y="0"/>
                      <a:ext cx="5923915" cy="3816350"/>
                    </a:xfrm>
                    <a:prstGeom prst="rect">
                      <a:avLst/>
                    </a:prstGeom>
                    <a:noFill/>
                    <a:ln w="9525">
                      <a:noFill/>
                      <a:miter lim="800000"/>
                      <a:headEnd/>
                      <a:tailEnd/>
                    </a:ln>
                  </pic:spPr>
                </pic:pic>
              </a:graphicData>
            </a:graphic>
          </wp:inline>
        </w:drawing>
      </w:r>
    </w:p>
    <w:p w:rsidR="00D55D38" w:rsidRPr="00BE5F3B" w:rsidRDefault="00D55D38" w:rsidP="002328EB">
      <w:pPr>
        <w:autoSpaceDE w:val="0"/>
        <w:autoSpaceDN w:val="0"/>
        <w:adjustRightInd w:val="0"/>
        <w:spacing w:after="0" w:line="240" w:lineRule="auto"/>
        <w:jc w:val="center"/>
        <w:rPr>
          <w:rFonts w:ascii="Times New Roman" w:hAnsi="Times New Roman"/>
          <w:b/>
          <w:noProof/>
          <w:sz w:val="24"/>
          <w:szCs w:val="24"/>
          <w:lang w:val="ru-RU" w:eastAsia="ru-RU"/>
        </w:rPr>
      </w:pPr>
    </w:p>
    <w:tbl>
      <w:tblPr>
        <w:tblW w:w="0" w:type="auto"/>
        <w:tblLook w:val="01E0"/>
      </w:tblPr>
      <w:tblGrid>
        <w:gridCol w:w="4684"/>
        <w:gridCol w:w="4886"/>
      </w:tblGrid>
      <w:tr w:rsidR="00D55D38" w:rsidRPr="00BE5F3B">
        <w:trPr>
          <w:trHeight w:val="6032"/>
        </w:trPr>
        <w:tc>
          <w:tcPr>
            <w:tcW w:w="4780" w:type="dxa"/>
          </w:tcPr>
          <w:p w:rsidR="00D55D38" w:rsidRPr="00BE5F3B" w:rsidRDefault="00D55D38" w:rsidP="00587504">
            <w:pPr>
              <w:pStyle w:val="af0"/>
              <w:keepNext/>
              <w:rPr>
                <w:rFonts w:ascii="Times New Roman" w:hAnsi="Times New Roman"/>
                <w:color w:val="auto"/>
                <w:sz w:val="24"/>
              </w:rPr>
            </w:pPr>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90</w:t>
            </w:r>
            <w:r w:rsidR="007D1C9D" w:rsidRPr="00BE5F3B">
              <w:rPr>
                <w:rFonts w:ascii="Times New Roman" w:hAnsi="Times New Roman"/>
                <w:color w:val="auto"/>
                <w:sz w:val="24"/>
              </w:rPr>
              <w:fldChar w:fldCharType="end"/>
            </w:r>
          </w:p>
          <w:p w:rsidR="00D55D38" w:rsidRPr="00BE5F3B" w:rsidRDefault="00887FF2" w:rsidP="00DD0B1B">
            <w:pPr>
              <w:spacing w:after="0" w:line="240" w:lineRule="auto"/>
              <w:rPr>
                <w:rFonts w:ascii="Times New Roman" w:hAnsi="Times New Roman"/>
                <w:sz w:val="24"/>
                <w:szCs w:val="24"/>
                <w:lang w:val="ru-RU" w:eastAsia="ru-RU"/>
              </w:rPr>
            </w:pPr>
            <w:r w:rsidRPr="00BE5F3B">
              <w:rPr>
                <w:rFonts w:ascii="Times New Roman" w:hAnsi="Times New Roman"/>
                <w:noProof/>
                <w:sz w:val="24"/>
                <w:szCs w:val="24"/>
                <w:lang w:val="ru-RU" w:eastAsia="ru-RU"/>
              </w:rPr>
              <w:drawing>
                <wp:inline distT="0" distB="0" distL="0" distR="0">
                  <wp:extent cx="3975735" cy="3757295"/>
                  <wp:effectExtent l="19050" t="0" r="0" b="0"/>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0"/>
                          <a:srcRect/>
                          <a:stretch>
                            <a:fillRect/>
                          </a:stretch>
                        </pic:blipFill>
                        <pic:spPr bwMode="auto">
                          <a:xfrm>
                            <a:off x="0" y="0"/>
                            <a:ext cx="3975735" cy="3757295"/>
                          </a:xfrm>
                          <a:prstGeom prst="rect">
                            <a:avLst/>
                          </a:prstGeom>
                          <a:noFill/>
                          <a:ln w="9525">
                            <a:noFill/>
                            <a:miter lim="800000"/>
                            <a:headEnd/>
                            <a:tailEnd/>
                          </a:ln>
                        </pic:spPr>
                      </pic:pic>
                    </a:graphicData>
                  </a:graphic>
                </wp:inline>
              </w:drawing>
            </w:r>
          </w:p>
        </w:tc>
        <w:tc>
          <w:tcPr>
            <w:tcW w:w="4791" w:type="dxa"/>
          </w:tcPr>
          <w:p w:rsidR="00D55D38" w:rsidRPr="00BE5F3B" w:rsidRDefault="00D55D38" w:rsidP="00587504">
            <w:pPr>
              <w:pStyle w:val="af0"/>
              <w:keepNext/>
              <w:rPr>
                <w:rFonts w:ascii="Times New Roman" w:hAnsi="Times New Roman"/>
                <w:color w:val="auto"/>
                <w:sz w:val="24"/>
              </w:rPr>
            </w:pPr>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91</w:t>
            </w:r>
            <w:r w:rsidR="007D1C9D" w:rsidRPr="00BE5F3B">
              <w:rPr>
                <w:rFonts w:ascii="Times New Roman" w:hAnsi="Times New Roman"/>
                <w:color w:val="auto"/>
                <w:sz w:val="24"/>
              </w:rPr>
              <w:fldChar w:fldCharType="end"/>
            </w:r>
          </w:p>
          <w:p w:rsidR="00D55D38" w:rsidRPr="00BE5F3B" w:rsidRDefault="00887FF2" w:rsidP="00DD0B1B">
            <w:pPr>
              <w:spacing w:after="0" w:line="240" w:lineRule="auto"/>
              <w:rPr>
                <w:rFonts w:ascii="Times New Roman" w:hAnsi="Times New Roman"/>
                <w:noProof/>
                <w:sz w:val="24"/>
                <w:szCs w:val="24"/>
                <w:lang w:val="ru-RU" w:eastAsia="ru-RU"/>
              </w:rPr>
            </w:pPr>
            <w:r w:rsidRPr="00BE5F3B">
              <w:rPr>
                <w:rFonts w:ascii="Times New Roman" w:hAnsi="Times New Roman"/>
                <w:noProof/>
                <w:sz w:val="24"/>
                <w:szCs w:val="24"/>
                <w:lang w:val="ru-RU" w:eastAsia="ru-RU"/>
              </w:rPr>
              <w:drawing>
                <wp:inline distT="0" distB="0" distL="0" distR="0">
                  <wp:extent cx="4174490" cy="3697605"/>
                  <wp:effectExtent l="0" t="0" r="0" b="0"/>
                  <wp:docPr id="8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01"/>
                          <a:srcRect/>
                          <a:stretch>
                            <a:fillRect/>
                          </a:stretch>
                        </pic:blipFill>
                        <pic:spPr bwMode="auto">
                          <a:xfrm>
                            <a:off x="0" y="0"/>
                            <a:ext cx="4174490" cy="3697605"/>
                          </a:xfrm>
                          <a:prstGeom prst="rect">
                            <a:avLst/>
                          </a:prstGeom>
                          <a:noFill/>
                          <a:ln w="9525">
                            <a:noFill/>
                            <a:miter lim="800000"/>
                            <a:headEnd/>
                            <a:tailEnd/>
                          </a:ln>
                        </pic:spPr>
                      </pic:pic>
                    </a:graphicData>
                  </a:graphic>
                </wp:inline>
              </w:drawing>
            </w:r>
          </w:p>
        </w:tc>
      </w:tr>
    </w:tbl>
    <w:p w:rsidR="00D55D38" w:rsidRPr="00BE5F3B" w:rsidRDefault="00D55D38" w:rsidP="002328EB">
      <w:pPr>
        <w:rPr>
          <w:rFonts w:ascii="Times New Roman" w:hAnsi="Times New Roman"/>
          <w:sz w:val="24"/>
          <w:szCs w:val="24"/>
        </w:rPr>
      </w:pPr>
    </w:p>
    <w:p w:rsidR="00D55D38" w:rsidRPr="00BE5F3B" w:rsidRDefault="00D55D38" w:rsidP="002328EB">
      <w:pPr>
        <w:autoSpaceDE w:val="0"/>
        <w:autoSpaceDN w:val="0"/>
        <w:adjustRightInd w:val="0"/>
        <w:spacing w:after="0" w:line="360" w:lineRule="auto"/>
        <w:jc w:val="both"/>
        <w:rPr>
          <w:rFonts w:ascii="Times New Roman" w:hAnsi="Times New Roman"/>
          <w:sz w:val="24"/>
          <w:szCs w:val="24"/>
          <w:lang w:val="ru-RU"/>
        </w:rPr>
      </w:pPr>
      <w:r w:rsidRPr="00BE5F3B">
        <w:rPr>
          <w:rFonts w:ascii="Times New Roman" w:hAnsi="Times New Roman"/>
          <w:sz w:val="24"/>
          <w:szCs w:val="24"/>
          <w:lang w:val="ru-RU"/>
        </w:rPr>
        <w:t xml:space="preserve">Наблюдается стабильная динамика количественного увеличения участников повышения квалификации ППС как в головном университете, так и в филиалах. Положительной является тенденция лишь по двум направлениям повышения квалификации: курсы повышения квалификации в России и изучение иностранных языков. </w:t>
      </w:r>
    </w:p>
    <w:p w:rsidR="00D55D38" w:rsidRPr="00BE5F3B" w:rsidRDefault="00D55D38" w:rsidP="002328EB">
      <w:pPr>
        <w:autoSpaceDE w:val="0"/>
        <w:autoSpaceDN w:val="0"/>
        <w:adjustRightInd w:val="0"/>
        <w:spacing w:after="0" w:line="360" w:lineRule="auto"/>
        <w:jc w:val="both"/>
        <w:rPr>
          <w:rFonts w:ascii="Times New Roman" w:hAnsi="Times New Roman"/>
          <w:sz w:val="24"/>
          <w:szCs w:val="24"/>
          <w:lang w:val="ru-RU"/>
        </w:rPr>
      </w:pPr>
    </w:p>
    <w:p w:rsidR="00D55D38" w:rsidRPr="00BE5F3B" w:rsidRDefault="00D55D38" w:rsidP="00CA051B">
      <w:pPr>
        <w:pStyle w:val="1"/>
        <w:rPr>
          <w:rFonts w:ascii="Times New Roman" w:hAnsi="Times New Roman"/>
          <w:sz w:val="24"/>
          <w:szCs w:val="24"/>
          <w:lang w:val="ru-RU"/>
        </w:rPr>
      </w:pPr>
      <w:bookmarkStart w:id="130" w:name="_Toc278461116"/>
      <w:r w:rsidRPr="00BE5F3B">
        <w:rPr>
          <w:rFonts w:ascii="Times New Roman" w:hAnsi="Times New Roman"/>
          <w:sz w:val="24"/>
          <w:szCs w:val="24"/>
          <w:lang w:val="ru-RU"/>
        </w:rPr>
        <w:t>Интеграция науки и образования в ГУ-ВШЭ</w:t>
      </w:r>
      <w:bookmarkEnd w:id="130"/>
    </w:p>
    <w:p w:rsidR="00D55D38" w:rsidRPr="00BE5F3B" w:rsidRDefault="00D55D38" w:rsidP="00964AA9">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По данным Управления персоналом ГУ-ВШЭ (Москва) 163 преподавателя работают по совместительству в научных подразделениях ГУ-ВШЭ, а 35 научных сотрудников занимаются по совместительству преподавательской деятельностью.</w:t>
      </w:r>
    </w:p>
    <w:p w:rsidR="00D55D38" w:rsidRPr="00BE5F3B" w:rsidRDefault="00D55D38" w:rsidP="00964AA9">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Данные о работниках внешних научных учреждений, по отношению к ГУ-ВШЭ, отследить в существующих системах учета кадров не представляется возможным.</w:t>
      </w:r>
    </w:p>
    <w:p w:rsidR="00D55D38" w:rsidRPr="00BE5F3B" w:rsidRDefault="00D55D38" w:rsidP="00964AA9">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Данные по филиалам отражены в следующей таблице (</w:t>
      </w:r>
      <w:fldSimple w:instr=" REF _Ref277692275 \h  \* MERGEFORMAT ">
        <w:r w:rsidRPr="00BE5F3B">
          <w:rPr>
            <w:rFonts w:ascii="Times New Roman" w:hAnsi="Times New Roman"/>
            <w:sz w:val="24"/>
            <w:lang w:val="ru-RU"/>
          </w:rPr>
          <w:t xml:space="preserve">Таблица </w:t>
        </w:r>
        <w:r w:rsidRPr="00BE5F3B">
          <w:rPr>
            <w:rFonts w:ascii="Times New Roman" w:hAnsi="Times New Roman"/>
            <w:noProof/>
            <w:sz w:val="24"/>
            <w:lang w:val="ru-RU"/>
          </w:rPr>
          <w:t>19</w:t>
        </w:r>
      </w:fldSimple>
      <w:r w:rsidRPr="00BE5F3B">
        <w:rPr>
          <w:rFonts w:ascii="Times New Roman" w:hAnsi="Times New Roman"/>
          <w:bCs/>
          <w:sz w:val="24"/>
          <w:szCs w:val="24"/>
          <w:lang w:val="ru-RU" w:eastAsia="ru-RU"/>
        </w:rPr>
        <w:t>):</w:t>
      </w:r>
    </w:p>
    <w:p w:rsidR="00D55D38" w:rsidRPr="00BE5F3B" w:rsidRDefault="00D55D38" w:rsidP="00587504">
      <w:pPr>
        <w:pStyle w:val="af0"/>
        <w:keepNext/>
        <w:rPr>
          <w:rFonts w:ascii="Times New Roman" w:hAnsi="Times New Roman"/>
          <w:color w:val="auto"/>
          <w:sz w:val="24"/>
        </w:rPr>
      </w:pPr>
      <w:bookmarkStart w:id="131" w:name="_Ref277692275"/>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19</w:t>
      </w:r>
      <w:r w:rsidR="007D1C9D" w:rsidRPr="00BE5F3B">
        <w:rPr>
          <w:rFonts w:ascii="Times New Roman" w:hAnsi="Times New Roman"/>
          <w:color w:val="auto"/>
          <w:sz w:val="24"/>
        </w:rPr>
        <w:fldChar w:fldCharType="end"/>
      </w:r>
      <w:bookmarkEnd w:id="1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1"/>
        <w:gridCol w:w="1402"/>
        <w:gridCol w:w="3384"/>
        <w:gridCol w:w="2393"/>
      </w:tblGrid>
      <w:tr w:rsidR="00D55D38" w:rsidRPr="00280ECB" w:rsidTr="00587504">
        <w:tc>
          <w:tcPr>
            <w:tcW w:w="2391" w:type="dxa"/>
            <w:vAlign w:val="center"/>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proofErr w:type="spellStart"/>
            <w:r w:rsidRPr="00BE5F3B">
              <w:rPr>
                <w:rFonts w:ascii="Times New Roman" w:hAnsi="Times New Roman"/>
                <w:bCs/>
                <w:sz w:val="24"/>
                <w:szCs w:val="24"/>
                <w:lang w:eastAsia="ru-RU"/>
              </w:rPr>
              <w:t>Филиал</w:t>
            </w:r>
            <w:proofErr w:type="spellEnd"/>
            <w:r w:rsidRPr="00BE5F3B">
              <w:rPr>
                <w:rFonts w:ascii="Times New Roman" w:hAnsi="Times New Roman"/>
                <w:bCs/>
                <w:sz w:val="24"/>
                <w:szCs w:val="24"/>
                <w:lang w:eastAsia="ru-RU"/>
              </w:rPr>
              <w:t xml:space="preserve"> ГУ-ВШЭ</w:t>
            </w:r>
          </w:p>
        </w:tc>
        <w:tc>
          <w:tcPr>
            <w:tcW w:w="1402" w:type="dxa"/>
            <w:vAlign w:val="center"/>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proofErr w:type="spellStart"/>
            <w:r w:rsidRPr="00BE5F3B">
              <w:rPr>
                <w:rFonts w:ascii="Times New Roman" w:hAnsi="Times New Roman"/>
                <w:bCs/>
                <w:sz w:val="24"/>
                <w:szCs w:val="24"/>
                <w:lang w:eastAsia="ru-RU"/>
              </w:rPr>
              <w:t>Всего</w:t>
            </w:r>
            <w:proofErr w:type="spellEnd"/>
            <w:r w:rsidRPr="00BE5F3B">
              <w:rPr>
                <w:rFonts w:ascii="Times New Roman" w:hAnsi="Times New Roman"/>
                <w:bCs/>
                <w:sz w:val="24"/>
                <w:szCs w:val="24"/>
                <w:lang w:eastAsia="ru-RU"/>
              </w:rPr>
              <w:t xml:space="preserve"> ППС</w:t>
            </w:r>
          </w:p>
        </w:tc>
        <w:tc>
          <w:tcPr>
            <w:tcW w:w="3384" w:type="dxa"/>
            <w:vAlign w:val="center"/>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val="ru-RU" w:eastAsia="ru-RU"/>
              </w:rPr>
            </w:pPr>
            <w:r w:rsidRPr="00BE5F3B">
              <w:rPr>
                <w:rFonts w:ascii="Times New Roman" w:hAnsi="Times New Roman"/>
                <w:bCs/>
                <w:sz w:val="24"/>
                <w:szCs w:val="24"/>
                <w:lang w:val="ru-RU" w:eastAsia="ru-RU"/>
              </w:rPr>
              <w:t>Из них преподаватели - совместители (внутренние или внешние), являющиеся научными сотрудниками</w:t>
            </w:r>
          </w:p>
        </w:tc>
        <w:tc>
          <w:tcPr>
            <w:tcW w:w="2393" w:type="dxa"/>
            <w:vAlign w:val="center"/>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val="ru-RU" w:eastAsia="ru-RU"/>
              </w:rPr>
            </w:pPr>
            <w:r w:rsidRPr="00BE5F3B">
              <w:rPr>
                <w:rFonts w:ascii="Times New Roman" w:hAnsi="Times New Roman"/>
                <w:bCs/>
                <w:sz w:val="24"/>
                <w:szCs w:val="24"/>
                <w:lang w:val="ru-RU" w:eastAsia="ru-RU"/>
              </w:rPr>
              <w:t>% научных сотрудников от общего  коллектива ППС</w:t>
            </w:r>
          </w:p>
        </w:tc>
      </w:tr>
      <w:tr w:rsidR="00D55D38" w:rsidRPr="00BE5F3B" w:rsidTr="00587504">
        <w:tc>
          <w:tcPr>
            <w:tcW w:w="2391" w:type="dxa"/>
          </w:tcPr>
          <w:p w:rsidR="00D55D38" w:rsidRPr="00BE5F3B" w:rsidRDefault="00D55D38" w:rsidP="00964AA9">
            <w:pPr>
              <w:autoSpaceDE w:val="0"/>
              <w:autoSpaceDN w:val="0"/>
              <w:adjustRightInd w:val="0"/>
              <w:spacing w:after="0" w:line="240" w:lineRule="auto"/>
              <w:jc w:val="both"/>
              <w:rPr>
                <w:rFonts w:ascii="Times New Roman" w:hAnsi="Times New Roman"/>
                <w:bCs/>
                <w:sz w:val="24"/>
                <w:szCs w:val="24"/>
                <w:lang w:eastAsia="ru-RU"/>
              </w:rPr>
            </w:pPr>
            <w:proofErr w:type="spellStart"/>
            <w:r w:rsidRPr="00BE5F3B">
              <w:rPr>
                <w:rFonts w:ascii="Times New Roman" w:hAnsi="Times New Roman"/>
                <w:bCs/>
                <w:sz w:val="24"/>
                <w:szCs w:val="24"/>
                <w:lang w:eastAsia="ru-RU"/>
              </w:rPr>
              <w:t>Нижний</w:t>
            </w:r>
            <w:proofErr w:type="spellEnd"/>
            <w:r w:rsidRPr="00BE5F3B">
              <w:rPr>
                <w:rFonts w:ascii="Times New Roman" w:hAnsi="Times New Roman"/>
                <w:bCs/>
                <w:sz w:val="24"/>
                <w:szCs w:val="24"/>
                <w:lang w:eastAsia="ru-RU"/>
              </w:rPr>
              <w:t xml:space="preserve"> - </w:t>
            </w:r>
            <w:proofErr w:type="spellStart"/>
            <w:r w:rsidRPr="00BE5F3B">
              <w:rPr>
                <w:rFonts w:ascii="Times New Roman" w:hAnsi="Times New Roman"/>
                <w:bCs/>
                <w:sz w:val="24"/>
                <w:szCs w:val="24"/>
                <w:lang w:eastAsia="ru-RU"/>
              </w:rPr>
              <w:t>Новгород</w:t>
            </w:r>
            <w:proofErr w:type="spellEnd"/>
          </w:p>
        </w:tc>
        <w:tc>
          <w:tcPr>
            <w:tcW w:w="1402"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r w:rsidRPr="00BE5F3B">
              <w:rPr>
                <w:rFonts w:ascii="Times New Roman" w:hAnsi="Times New Roman"/>
                <w:bCs/>
                <w:sz w:val="24"/>
                <w:szCs w:val="24"/>
                <w:lang w:eastAsia="ru-RU"/>
              </w:rPr>
              <w:t>325</w:t>
            </w:r>
          </w:p>
        </w:tc>
        <w:tc>
          <w:tcPr>
            <w:tcW w:w="3384"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r w:rsidRPr="00BE5F3B">
              <w:rPr>
                <w:rFonts w:ascii="Times New Roman" w:hAnsi="Times New Roman"/>
                <w:bCs/>
                <w:sz w:val="24"/>
                <w:szCs w:val="24"/>
                <w:lang w:eastAsia="ru-RU"/>
              </w:rPr>
              <w:t>31</w:t>
            </w:r>
          </w:p>
        </w:tc>
        <w:tc>
          <w:tcPr>
            <w:tcW w:w="2393"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r w:rsidRPr="00BE5F3B">
              <w:rPr>
                <w:rFonts w:ascii="Times New Roman" w:hAnsi="Times New Roman"/>
                <w:bCs/>
                <w:sz w:val="24"/>
                <w:szCs w:val="24"/>
                <w:lang w:eastAsia="ru-RU"/>
              </w:rPr>
              <w:t>9,5 %</w:t>
            </w:r>
          </w:p>
        </w:tc>
      </w:tr>
      <w:tr w:rsidR="00D55D38" w:rsidRPr="00BE5F3B" w:rsidTr="00587504">
        <w:tc>
          <w:tcPr>
            <w:tcW w:w="2391" w:type="dxa"/>
          </w:tcPr>
          <w:p w:rsidR="00D55D38" w:rsidRPr="00BE5F3B" w:rsidRDefault="00D55D38" w:rsidP="00964AA9">
            <w:pPr>
              <w:autoSpaceDE w:val="0"/>
              <w:autoSpaceDN w:val="0"/>
              <w:adjustRightInd w:val="0"/>
              <w:spacing w:after="0" w:line="240" w:lineRule="auto"/>
              <w:jc w:val="both"/>
              <w:rPr>
                <w:rFonts w:ascii="Times New Roman" w:hAnsi="Times New Roman"/>
                <w:bCs/>
                <w:sz w:val="24"/>
                <w:szCs w:val="24"/>
                <w:lang w:eastAsia="ru-RU"/>
              </w:rPr>
            </w:pPr>
            <w:proofErr w:type="spellStart"/>
            <w:r w:rsidRPr="00BE5F3B">
              <w:rPr>
                <w:rFonts w:ascii="Times New Roman" w:hAnsi="Times New Roman"/>
                <w:bCs/>
                <w:sz w:val="24"/>
                <w:szCs w:val="24"/>
                <w:lang w:eastAsia="ru-RU"/>
              </w:rPr>
              <w:lastRenderedPageBreak/>
              <w:t>Пермь</w:t>
            </w:r>
            <w:proofErr w:type="spellEnd"/>
          </w:p>
        </w:tc>
        <w:tc>
          <w:tcPr>
            <w:tcW w:w="1402"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r w:rsidRPr="00BE5F3B">
              <w:rPr>
                <w:rFonts w:ascii="Times New Roman" w:hAnsi="Times New Roman"/>
                <w:bCs/>
                <w:sz w:val="24"/>
                <w:szCs w:val="24"/>
                <w:lang w:eastAsia="ru-RU"/>
              </w:rPr>
              <w:t>181</w:t>
            </w:r>
          </w:p>
        </w:tc>
        <w:tc>
          <w:tcPr>
            <w:tcW w:w="3384"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r w:rsidRPr="00BE5F3B">
              <w:rPr>
                <w:rFonts w:ascii="Times New Roman" w:hAnsi="Times New Roman"/>
                <w:bCs/>
                <w:sz w:val="24"/>
                <w:szCs w:val="24"/>
                <w:lang w:eastAsia="ru-RU"/>
              </w:rPr>
              <w:t>8</w:t>
            </w:r>
          </w:p>
        </w:tc>
        <w:tc>
          <w:tcPr>
            <w:tcW w:w="2393"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r w:rsidRPr="00BE5F3B">
              <w:rPr>
                <w:rFonts w:ascii="Times New Roman" w:hAnsi="Times New Roman"/>
                <w:bCs/>
                <w:sz w:val="24"/>
                <w:szCs w:val="24"/>
                <w:lang w:eastAsia="ru-RU"/>
              </w:rPr>
              <w:t>4,4 %</w:t>
            </w:r>
          </w:p>
        </w:tc>
      </w:tr>
      <w:tr w:rsidR="00D55D38" w:rsidRPr="00BE5F3B" w:rsidTr="00587504">
        <w:tc>
          <w:tcPr>
            <w:tcW w:w="2391" w:type="dxa"/>
          </w:tcPr>
          <w:p w:rsidR="00D55D38" w:rsidRPr="00BE5F3B" w:rsidRDefault="00D55D38" w:rsidP="00964AA9">
            <w:pPr>
              <w:autoSpaceDE w:val="0"/>
              <w:autoSpaceDN w:val="0"/>
              <w:adjustRightInd w:val="0"/>
              <w:spacing w:after="0" w:line="240" w:lineRule="auto"/>
              <w:jc w:val="both"/>
              <w:rPr>
                <w:rFonts w:ascii="Times New Roman" w:hAnsi="Times New Roman"/>
                <w:bCs/>
                <w:sz w:val="24"/>
                <w:szCs w:val="24"/>
                <w:lang w:eastAsia="ru-RU"/>
              </w:rPr>
            </w:pPr>
            <w:proofErr w:type="spellStart"/>
            <w:r w:rsidRPr="00BE5F3B">
              <w:rPr>
                <w:rFonts w:ascii="Times New Roman" w:hAnsi="Times New Roman"/>
                <w:bCs/>
                <w:sz w:val="24"/>
                <w:szCs w:val="24"/>
                <w:lang w:eastAsia="ru-RU"/>
              </w:rPr>
              <w:t>Санкт-Петербург</w:t>
            </w:r>
            <w:proofErr w:type="spellEnd"/>
          </w:p>
        </w:tc>
        <w:tc>
          <w:tcPr>
            <w:tcW w:w="1402"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r w:rsidRPr="00BE5F3B">
              <w:rPr>
                <w:rFonts w:ascii="Times New Roman" w:hAnsi="Times New Roman"/>
                <w:bCs/>
                <w:sz w:val="24"/>
                <w:szCs w:val="24"/>
                <w:lang w:eastAsia="ru-RU"/>
              </w:rPr>
              <w:t>298</w:t>
            </w:r>
          </w:p>
        </w:tc>
        <w:tc>
          <w:tcPr>
            <w:tcW w:w="3384"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eastAsia="ru-RU"/>
              </w:rPr>
            </w:pPr>
            <w:r w:rsidRPr="00BE5F3B">
              <w:rPr>
                <w:rFonts w:ascii="Times New Roman" w:hAnsi="Times New Roman"/>
                <w:bCs/>
                <w:sz w:val="24"/>
                <w:szCs w:val="24"/>
                <w:lang w:eastAsia="ru-RU"/>
              </w:rPr>
              <w:t>5</w:t>
            </w:r>
          </w:p>
        </w:tc>
        <w:tc>
          <w:tcPr>
            <w:tcW w:w="2393" w:type="dxa"/>
          </w:tcPr>
          <w:p w:rsidR="00D55D38" w:rsidRPr="00BE5F3B" w:rsidRDefault="00D55D38" w:rsidP="00964AA9">
            <w:pPr>
              <w:autoSpaceDE w:val="0"/>
              <w:autoSpaceDN w:val="0"/>
              <w:adjustRightInd w:val="0"/>
              <w:spacing w:after="0" w:line="240" w:lineRule="auto"/>
              <w:jc w:val="center"/>
              <w:rPr>
                <w:rFonts w:ascii="Times New Roman" w:hAnsi="Times New Roman"/>
                <w:bCs/>
                <w:sz w:val="24"/>
                <w:szCs w:val="24"/>
                <w:lang w:val="ru-RU" w:eastAsia="ru-RU"/>
              </w:rPr>
            </w:pPr>
            <w:r w:rsidRPr="00BE5F3B">
              <w:rPr>
                <w:rFonts w:ascii="Times New Roman" w:hAnsi="Times New Roman"/>
                <w:bCs/>
                <w:sz w:val="24"/>
                <w:szCs w:val="24"/>
                <w:lang w:eastAsia="ru-RU"/>
              </w:rPr>
              <w:t>1,7</w:t>
            </w:r>
            <w:r w:rsidRPr="00BE5F3B">
              <w:rPr>
                <w:rFonts w:ascii="Times New Roman" w:hAnsi="Times New Roman"/>
                <w:bCs/>
                <w:sz w:val="24"/>
                <w:szCs w:val="24"/>
                <w:lang w:val="ru-RU" w:eastAsia="ru-RU"/>
              </w:rPr>
              <w:t xml:space="preserve"> %</w:t>
            </w:r>
          </w:p>
        </w:tc>
      </w:tr>
    </w:tbl>
    <w:p w:rsidR="00D55D38" w:rsidRPr="00BE5F3B" w:rsidRDefault="00D55D38" w:rsidP="00964AA9">
      <w:pPr>
        <w:autoSpaceDE w:val="0"/>
        <w:autoSpaceDN w:val="0"/>
        <w:adjustRightInd w:val="0"/>
        <w:spacing w:after="0" w:line="360" w:lineRule="auto"/>
        <w:jc w:val="both"/>
        <w:rPr>
          <w:rFonts w:ascii="Times New Roman" w:hAnsi="Times New Roman"/>
          <w:bCs/>
          <w:sz w:val="24"/>
          <w:szCs w:val="24"/>
          <w:lang w:eastAsia="ru-RU"/>
        </w:rPr>
      </w:pPr>
    </w:p>
    <w:p w:rsidR="00D55D38" w:rsidRPr="00BE5F3B" w:rsidRDefault="00D55D38" w:rsidP="00964AA9">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Общая картина участия научных сотрудников ГУ-ВШЭ в преподавательской деятельности представлена на следующей диаграмме</w:t>
      </w:r>
      <w:r w:rsidRPr="00BE5F3B">
        <w:rPr>
          <w:rFonts w:ascii="Times New Roman" w:hAnsi="Times New Roman"/>
          <w:b/>
          <w:bCs/>
          <w:sz w:val="24"/>
          <w:szCs w:val="24"/>
          <w:lang w:val="ru-RU" w:eastAsia="ru-RU"/>
        </w:rPr>
        <w:t xml:space="preserve"> (</w:t>
      </w:r>
      <w:fldSimple w:instr=" REF _Ref277692333 \h  \* MERGEFORMAT ">
        <w:r w:rsidR="00995407" w:rsidRPr="00BE5F3B">
          <w:rPr>
            <w:rFonts w:ascii="Times New Roman" w:hAnsi="Times New Roman"/>
            <w:sz w:val="24"/>
            <w:szCs w:val="24"/>
            <w:lang w:val="ru-RU"/>
          </w:rPr>
          <w:t xml:space="preserve">Диаграмма </w:t>
        </w:r>
        <w:r w:rsidR="00995407" w:rsidRPr="00BE5F3B">
          <w:rPr>
            <w:rFonts w:ascii="Times New Roman" w:hAnsi="Times New Roman"/>
            <w:noProof/>
            <w:sz w:val="24"/>
            <w:szCs w:val="24"/>
            <w:lang w:val="ru-RU"/>
          </w:rPr>
          <w:t>92</w:t>
        </w:r>
      </w:fldSimple>
      <w:r w:rsidRPr="00BE5F3B">
        <w:rPr>
          <w:rFonts w:ascii="Times New Roman" w:hAnsi="Times New Roman"/>
          <w:b/>
          <w:bCs/>
          <w:sz w:val="24"/>
          <w:szCs w:val="24"/>
          <w:lang w:val="ru-RU" w:eastAsia="ru-RU"/>
        </w:rPr>
        <w:t>)</w:t>
      </w:r>
      <w:r w:rsidRPr="00BE5F3B">
        <w:rPr>
          <w:rFonts w:ascii="Times New Roman" w:hAnsi="Times New Roman"/>
          <w:bCs/>
          <w:sz w:val="24"/>
          <w:szCs w:val="24"/>
          <w:lang w:val="ru-RU" w:eastAsia="ru-RU"/>
        </w:rPr>
        <w:t>:</w:t>
      </w:r>
    </w:p>
    <w:p w:rsidR="00D55D38" w:rsidRPr="00BE5F3B" w:rsidRDefault="00D55D38" w:rsidP="00587504">
      <w:pPr>
        <w:pStyle w:val="af0"/>
        <w:keepNext/>
        <w:jc w:val="both"/>
        <w:rPr>
          <w:rFonts w:ascii="Times New Roman" w:hAnsi="Times New Roman"/>
          <w:color w:val="auto"/>
          <w:sz w:val="24"/>
          <w:szCs w:val="24"/>
        </w:rPr>
      </w:pPr>
      <w:bookmarkStart w:id="132" w:name="_Ref277692333"/>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92</w:t>
      </w:r>
      <w:r w:rsidR="007D1C9D" w:rsidRPr="00BE5F3B">
        <w:rPr>
          <w:rFonts w:ascii="Times New Roman" w:hAnsi="Times New Roman"/>
          <w:color w:val="auto"/>
          <w:sz w:val="24"/>
          <w:szCs w:val="24"/>
        </w:rPr>
        <w:fldChar w:fldCharType="end"/>
      </w:r>
      <w:bookmarkEnd w:id="132"/>
    </w:p>
    <w:p w:rsidR="00D55D38" w:rsidRPr="00BE5F3B" w:rsidRDefault="00887FF2" w:rsidP="00964AA9">
      <w:pPr>
        <w:autoSpaceDE w:val="0"/>
        <w:autoSpaceDN w:val="0"/>
        <w:adjustRightInd w:val="0"/>
        <w:spacing w:after="0" w:line="360" w:lineRule="auto"/>
        <w:jc w:val="both"/>
        <w:rPr>
          <w:rFonts w:ascii="Times New Roman" w:hAnsi="Times New Roman"/>
          <w:bCs/>
          <w:sz w:val="24"/>
          <w:szCs w:val="24"/>
          <w:lang w:eastAsia="ru-RU"/>
        </w:rPr>
      </w:pPr>
      <w:r w:rsidRPr="00BE5F3B">
        <w:rPr>
          <w:rFonts w:ascii="Times New Roman" w:hAnsi="Times New Roman"/>
          <w:noProof/>
          <w:sz w:val="24"/>
          <w:szCs w:val="24"/>
          <w:lang w:val="ru-RU" w:eastAsia="ru-RU"/>
        </w:rPr>
        <w:drawing>
          <wp:inline distT="0" distB="0" distL="0" distR="0">
            <wp:extent cx="5845819" cy="2747263"/>
            <wp:effectExtent l="12185" t="6097" r="6221" b="0"/>
            <wp:docPr id="86" name="Рисунок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55D38" w:rsidRPr="00BE5F3B" w:rsidRDefault="00D55D38" w:rsidP="00964AA9">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Статус исследовательского университета подразумевает, что большинство преподавателей университета должны заниматься исследовательской или проектной работой, что позволяет преподавателям не только проводить традиционные занятия, но вводить в учебный процесс результаты новых исследовательских разработок. В ближайшие годы нам необходимо усиливать вовлечение научных сотрудников в преподавательскую деятельность, равно как и поддерживать активность штатных преподавателей  в различных видах научной деятельности.</w:t>
      </w:r>
    </w:p>
    <w:p w:rsidR="00D55D38" w:rsidRPr="00BE5F3B" w:rsidRDefault="00D55D38" w:rsidP="00964AA9">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Проанализируем результаты научной активности преподавателей, выраженной в показателях научных и учебных публикаций.</w:t>
      </w:r>
    </w:p>
    <w:p w:rsidR="00D55D38" w:rsidRPr="00BE5F3B" w:rsidRDefault="00D55D38" w:rsidP="00DA22F4">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Лидерами по количеству опубликованных учебников и учебных пособий в головном университете являются факультеты права, менеджмента экономики, мировой экономики и мировой политики. В 2009 году факультетами было опубликовано учебников 17, 10, 9, 9 соответственно, учебных пособий - 59, 28, 32 и 32.</w:t>
      </w:r>
    </w:p>
    <w:p w:rsidR="00D55D38" w:rsidRPr="00BE5F3B" w:rsidRDefault="00D55D38" w:rsidP="00DA22F4">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По сравнению с 2008 календарным годом количество подготовленных и опубликованных учебников и учебных пособий снижается, а количество монографий – растет. </w:t>
      </w:r>
    </w:p>
    <w:p w:rsidR="00D55D38" w:rsidRPr="00BE5F3B" w:rsidRDefault="00D55D38" w:rsidP="00DA22F4">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На диаграмме ниже (</w:t>
      </w:r>
      <w:fldSimple w:instr=" REF _Ref277692377 \h  \* MERGEFORMAT ">
        <w:r w:rsidR="00995407" w:rsidRPr="00BE5F3B">
          <w:rPr>
            <w:rFonts w:ascii="Times New Roman" w:hAnsi="Times New Roman"/>
            <w:lang w:val="ru-RU"/>
          </w:rPr>
          <w:t xml:space="preserve">Диаграмма </w:t>
        </w:r>
        <w:r w:rsidR="00995407" w:rsidRPr="00BE5F3B">
          <w:rPr>
            <w:rFonts w:ascii="Times New Roman" w:hAnsi="Times New Roman"/>
            <w:noProof/>
            <w:lang w:val="ru-RU"/>
          </w:rPr>
          <w:t>93</w:t>
        </w:r>
      </w:fldSimple>
      <w:r w:rsidRPr="00BE5F3B">
        <w:rPr>
          <w:rFonts w:ascii="Times New Roman" w:hAnsi="Times New Roman"/>
          <w:bCs/>
          <w:sz w:val="24"/>
          <w:szCs w:val="24"/>
          <w:lang w:val="ru-RU" w:eastAsia="ru-RU"/>
        </w:rPr>
        <w:t>) приведены данные за 2008 и 2009 календарные годы по головному университету и филиалам.</w:t>
      </w:r>
    </w:p>
    <w:p w:rsidR="00D55D38" w:rsidRPr="00BE5F3B" w:rsidRDefault="00D55D38" w:rsidP="00587504">
      <w:pPr>
        <w:pStyle w:val="af0"/>
        <w:keepNext/>
        <w:rPr>
          <w:rFonts w:ascii="Times New Roman" w:hAnsi="Times New Roman"/>
          <w:color w:val="auto"/>
          <w:sz w:val="24"/>
        </w:rPr>
      </w:pPr>
      <w:bookmarkStart w:id="133" w:name="_Ref277692377"/>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93</w:t>
      </w:r>
      <w:r w:rsidR="007D1C9D" w:rsidRPr="00BE5F3B">
        <w:rPr>
          <w:rFonts w:ascii="Times New Roman" w:hAnsi="Times New Roman"/>
          <w:color w:val="auto"/>
          <w:sz w:val="24"/>
        </w:rPr>
        <w:fldChar w:fldCharType="end"/>
      </w:r>
      <w:bookmarkEnd w:id="133"/>
    </w:p>
    <w:p w:rsidR="00D55D38" w:rsidRPr="00BE5F3B" w:rsidRDefault="00887FF2" w:rsidP="00C7232F">
      <w:pPr>
        <w:rPr>
          <w:rFonts w:ascii="Times New Roman" w:hAnsi="Times New Roman"/>
          <w:lang w:val="ru-RU"/>
        </w:rPr>
      </w:pPr>
      <w:r w:rsidRPr="00BE5F3B">
        <w:rPr>
          <w:rFonts w:ascii="Times New Roman" w:hAnsi="Times New Roman"/>
          <w:noProof/>
          <w:lang w:val="ru-RU" w:eastAsia="ru-RU"/>
        </w:rPr>
        <w:drawing>
          <wp:inline distT="0" distB="0" distL="0" distR="0">
            <wp:extent cx="5883910" cy="7563485"/>
            <wp:effectExtent l="0" t="0" r="0" b="0"/>
            <wp:docPr id="8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03"/>
                    <a:srcRect/>
                    <a:stretch>
                      <a:fillRect/>
                    </a:stretch>
                  </pic:blipFill>
                  <pic:spPr bwMode="auto">
                    <a:xfrm>
                      <a:off x="0" y="0"/>
                      <a:ext cx="5883910" cy="7563485"/>
                    </a:xfrm>
                    <a:prstGeom prst="rect">
                      <a:avLst/>
                    </a:prstGeom>
                    <a:noFill/>
                    <a:ln w="9525">
                      <a:noFill/>
                      <a:miter lim="800000"/>
                      <a:headEnd/>
                      <a:tailEnd/>
                    </a:ln>
                  </pic:spPr>
                </pic:pic>
              </a:graphicData>
            </a:graphic>
          </wp:inline>
        </w:drawing>
      </w:r>
    </w:p>
    <w:p w:rsidR="00D55D38" w:rsidRPr="00BE5F3B" w:rsidRDefault="00D55D38" w:rsidP="00995407">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Данные о подготовленных и изданных монографиях, разделах монографий (в т.ч. зарубежных), учебниках и учебных пособиях (в том числе с грифами и зарубежных) </w:t>
      </w:r>
      <w:r w:rsidRPr="00BE5F3B">
        <w:rPr>
          <w:rFonts w:ascii="Times New Roman" w:hAnsi="Times New Roman"/>
          <w:bCs/>
          <w:sz w:val="24"/>
          <w:szCs w:val="24"/>
          <w:lang w:val="ru-RU" w:eastAsia="ru-RU"/>
        </w:rPr>
        <w:lastRenderedPageBreak/>
        <w:t>профессорско-преподавательским составом головного университета и филиалов за 2008 и 2009 календарные годы представлены на диаграмме (</w:t>
      </w:r>
      <w:fldSimple w:instr=" REF _Ref277692555 \h  \* MERGEFORMAT ">
        <w:r w:rsidR="00995407" w:rsidRPr="00BE5F3B">
          <w:rPr>
            <w:rFonts w:ascii="Times New Roman" w:hAnsi="Times New Roman"/>
            <w:bCs/>
            <w:sz w:val="24"/>
            <w:szCs w:val="24"/>
            <w:lang w:val="ru-RU" w:eastAsia="ru-RU"/>
          </w:rPr>
          <w:t>Диаграмма 94</w:t>
        </w:r>
      </w:fldSimple>
      <w:r w:rsidRPr="00BE5F3B">
        <w:rPr>
          <w:rFonts w:ascii="Times New Roman" w:hAnsi="Times New Roman"/>
          <w:bCs/>
          <w:sz w:val="24"/>
          <w:szCs w:val="24"/>
          <w:lang w:val="ru-RU" w:eastAsia="ru-RU"/>
        </w:rPr>
        <w:t>).</w:t>
      </w:r>
    </w:p>
    <w:p w:rsidR="00D55D38" w:rsidRPr="00BE5F3B" w:rsidRDefault="00D55D38" w:rsidP="00C7232F">
      <w:pPr>
        <w:rPr>
          <w:rFonts w:ascii="Times New Roman" w:hAnsi="Times New Roman"/>
          <w:sz w:val="24"/>
          <w:szCs w:val="24"/>
          <w:lang w:val="ru-RU"/>
        </w:rPr>
      </w:pPr>
    </w:p>
    <w:p w:rsidR="00D55D38" w:rsidRPr="00BE5F3B" w:rsidRDefault="00D55D38" w:rsidP="00587504">
      <w:pPr>
        <w:pStyle w:val="af0"/>
        <w:keepNext/>
        <w:rPr>
          <w:rFonts w:ascii="Times New Roman" w:hAnsi="Times New Roman"/>
          <w:color w:val="auto"/>
          <w:sz w:val="24"/>
        </w:rPr>
      </w:pPr>
      <w:bookmarkStart w:id="134" w:name="_Ref277692555"/>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94</w:t>
      </w:r>
      <w:r w:rsidR="007D1C9D" w:rsidRPr="00BE5F3B">
        <w:rPr>
          <w:rFonts w:ascii="Times New Roman" w:hAnsi="Times New Roman"/>
          <w:color w:val="auto"/>
          <w:sz w:val="24"/>
        </w:rPr>
        <w:fldChar w:fldCharType="end"/>
      </w:r>
      <w:bookmarkEnd w:id="134"/>
    </w:p>
    <w:p w:rsidR="00D55D38" w:rsidRPr="00BE5F3B" w:rsidRDefault="00887FF2" w:rsidP="00C7232F">
      <w:pPr>
        <w:rPr>
          <w:rFonts w:ascii="Times New Roman" w:hAnsi="Times New Roman"/>
          <w:lang w:val="ru-RU"/>
        </w:rPr>
      </w:pPr>
      <w:r w:rsidRPr="00BE5F3B">
        <w:rPr>
          <w:rFonts w:ascii="Times New Roman" w:hAnsi="Times New Roman"/>
          <w:noProof/>
          <w:lang w:val="ru-RU" w:eastAsia="ru-RU"/>
        </w:rPr>
        <w:drawing>
          <wp:inline distT="0" distB="0" distL="0" distR="0">
            <wp:extent cx="5903595" cy="6261735"/>
            <wp:effectExtent l="0" t="0" r="0" b="0"/>
            <wp:docPr id="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04"/>
                    <a:srcRect/>
                    <a:stretch>
                      <a:fillRect/>
                    </a:stretch>
                  </pic:blipFill>
                  <pic:spPr bwMode="auto">
                    <a:xfrm>
                      <a:off x="0" y="0"/>
                      <a:ext cx="5903595" cy="6261735"/>
                    </a:xfrm>
                    <a:prstGeom prst="rect">
                      <a:avLst/>
                    </a:prstGeom>
                    <a:noFill/>
                    <a:ln w="9525">
                      <a:noFill/>
                      <a:miter lim="800000"/>
                      <a:headEnd/>
                      <a:tailEnd/>
                    </a:ln>
                  </pic:spPr>
                </pic:pic>
              </a:graphicData>
            </a:graphic>
          </wp:inline>
        </w:drawing>
      </w:r>
    </w:p>
    <w:p w:rsidR="00D55D38" w:rsidRPr="00BE5F3B" w:rsidRDefault="00D55D38" w:rsidP="005A046A">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Важнейшим аспектом процессов интеграции науки и образования является развитие научно-исследовательских и проектно-учебных лабораторий. </w:t>
      </w:r>
    </w:p>
    <w:p w:rsidR="00D55D38" w:rsidRPr="00BE5F3B" w:rsidRDefault="00D55D38" w:rsidP="005A046A">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работе научно-исследовательских лабораторий (</w:t>
      </w:r>
      <w:proofErr w:type="spellStart"/>
      <w:r w:rsidRPr="00BE5F3B">
        <w:rPr>
          <w:rFonts w:ascii="Times New Roman" w:hAnsi="Times New Roman"/>
          <w:bCs/>
          <w:sz w:val="24"/>
          <w:szCs w:val="24"/>
          <w:lang w:val="ru-RU" w:eastAsia="ru-RU"/>
        </w:rPr>
        <w:t>НУЛов</w:t>
      </w:r>
      <w:proofErr w:type="spellEnd"/>
      <w:r w:rsidRPr="00BE5F3B">
        <w:rPr>
          <w:rFonts w:ascii="Times New Roman" w:hAnsi="Times New Roman"/>
          <w:bCs/>
          <w:sz w:val="24"/>
          <w:szCs w:val="24"/>
          <w:lang w:val="ru-RU" w:eastAsia="ru-RU"/>
        </w:rPr>
        <w:t xml:space="preserve">), которые существуют в ГУ- ВШЭ с 2005 года и объединяют молодых преподавателей, аспирантов и студентов, </w:t>
      </w:r>
      <w:r w:rsidRPr="00BE5F3B">
        <w:rPr>
          <w:rFonts w:ascii="Times New Roman" w:hAnsi="Times New Roman"/>
          <w:bCs/>
          <w:sz w:val="24"/>
          <w:szCs w:val="24"/>
          <w:lang w:val="ru-RU" w:eastAsia="ru-RU"/>
        </w:rPr>
        <w:lastRenderedPageBreak/>
        <w:t>занимающихся академическими исследованиями в тех или иных областях, в 2009-2010 учебном году приняли участие 147 преподавателей, 151 студент и 46 аспирантов.</w:t>
      </w:r>
    </w:p>
    <w:p w:rsidR="00D55D38" w:rsidRPr="00BE5F3B" w:rsidRDefault="00D55D38" w:rsidP="00201F9C">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2009-2010 учебном году в ГУ-ВШЭ продолжилась деятельность проектно-учебных лабораторий (</w:t>
      </w:r>
      <w:proofErr w:type="spellStart"/>
      <w:r w:rsidRPr="00BE5F3B">
        <w:rPr>
          <w:rFonts w:ascii="Times New Roman" w:hAnsi="Times New Roman"/>
          <w:bCs/>
          <w:sz w:val="24"/>
          <w:szCs w:val="24"/>
          <w:lang w:val="ru-RU" w:eastAsia="ru-RU"/>
        </w:rPr>
        <w:t>ПУЛов</w:t>
      </w:r>
      <w:proofErr w:type="spellEnd"/>
      <w:r w:rsidRPr="00BE5F3B">
        <w:rPr>
          <w:rFonts w:ascii="Times New Roman" w:hAnsi="Times New Roman"/>
          <w:bCs/>
          <w:sz w:val="24"/>
          <w:szCs w:val="24"/>
          <w:lang w:val="ru-RU" w:eastAsia="ru-RU"/>
        </w:rPr>
        <w:t xml:space="preserve">), цель которых обеспечить студентов первичным запасом навыков, связей и практического опыта в разнообразных сферах деятельности. В работе </w:t>
      </w:r>
      <w:proofErr w:type="spellStart"/>
      <w:r w:rsidRPr="00BE5F3B">
        <w:rPr>
          <w:rFonts w:ascii="Times New Roman" w:hAnsi="Times New Roman"/>
          <w:bCs/>
          <w:sz w:val="24"/>
          <w:szCs w:val="24"/>
          <w:lang w:val="ru-RU" w:eastAsia="ru-RU"/>
        </w:rPr>
        <w:t>ПУЛов</w:t>
      </w:r>
      <w:proofErr w:type="spellEnd"/>
      <w:r w:rsidRPr="00BE5F3B">
        <w:rPr>
          <w:rFonts w:ascii="Times New Roman" w:hAnsi="Times New Roman"/>
          <w:bCs/>
          <w:sz w:val="24"/>
          <w:szCs w:val="24"/>
          <w:lang w:val="ru-RU" w:eastAsia="ru-RU"/>
        </w:rPr>
        <w:t xml:space="preserve"> в отчетном году приняли участие 20 преподавателей, 26 студентов и 8 аспирантов.</w:t>
      </w:r>
    </w:p>
    <w:p w:rsidR="00D55D38" w:rsidRPr="00BE5F3B" w:rsidRDefault="00D55D38" w:rsidP="00295ABB">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Инновацией текущего учебного года стало также и то, что все бакалаврские программы 1 года, основанные на оригинальных образовательных стандартах, имеют обязательный элемент -  научный (учебно-научный семинар), ставящий целью развивать у студентов аналитические умения непосредственно с начала обучения. Практика обязательного научно-исследовательского семинара в магистратуре уже является в ГУ-ВШЭ устоявшейся. </w:t>
      </w:r>
    </w:p>
    <w:p w:rsidR="00D55D38" w:rsidRPr="00BE5F3B" w:rsidRDefault="00D55D38" w:rsidP="00295ABB">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D75441">
      <w:pPr>
        <w:pStyle w:val="1"/>
        <w:rPr>
          <w:rFonts w:ascii="Times New Roman" w:hAnsi="Times New Roman"/>
          <w:bCs w:val="0"/>
          <w:sz w:val="24"/>
          <w:szCs w:val="24"/>
          <w:lang w:val="ru-RU" w:eastAsia="ru-RU"/>
        </w:rPr>
      </w:pPr>
      <w:bookmarkStart w:id="135" w:name="_Toc278461117"/>
      <w:r w:rsidRPr="00BE5F3B">
        <w:rPr>
          <w:rFonts w:ascii="Times New Roman" w:hAnsi="Times New Roman"/>
          <w:bCs w:val="0"/>
          <w:sz w:val="24"/>
          <w:szCs w:val="24"/>
          <w:lang w:val="ru-RU" w:eastAsia="ru-RU"/>
        </w:rPr>
        <w:t>Контроль качества учебного процесса</w:t>
      </w:r>
      <w:bookmarkEnd w:id="135"/>
    </w:p>
    <w:p w:rsidR="00D55D38" w:rsidRPr="00BE5F3B" w:rsidRDefault="00D55D38" w:rsidP="00D75441">
      <w:pPr>
        <w:pStyle w:val="2"/>
        <w:rPr>
          <w:rFonts w:ascii="Times New Roman" w:hAnsi="Times New Roman"/>
          <w:color w:val="auto"/>
          <w:lang w:val="ru-RU"/>
        </w:rPr>
      </w:pPr>
      <w:bookmarkStart w:id="136" w:name="_Toc278461118"/>
      <w:r w:rsidRPr="00BE5F3B">
        <w:rPr>
          <w:rFonts w:ascii="Times New Roman" w:hAnsi="Times New Roman"/>
          <w:color w:val="auto"/>
          <w:lang w:val="ru-RU"/>
        </w:rPr>
        <w:t>Анализ обращений студентов на «Выразительную кнопку» и форумы</w:t>
      </w:r>
      <w:bookmarkEnd w:id="136"/>
    </w:p>
    <w:p w:rsidR="00730694" w:rsidRPr="00BE5F3B" w:rsidRDefault="00730694" w:rsidP="00D75441">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 октября 2009 года на корпоративном портале ГУ-ВШЭ начала работу горячая линия «Выразительная кнопка». Главной целью организации горячей линии является сбор информации о качестве оказываемых в Университете  образовательных услуг. Воспользовавшись «Выразительной кнопкой» любой участник образовательного процесса (студент, преподаватель, сотрудник) может оставить описание возникшей проблемы, выразить свое отношении к той или иной стороне учебного процесса, обратиться к администрации Университета с предложением по улучшению деятельности.</w:t>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Анализ спектра проблем отраженных в «Выразительной кнопке» сделан на основе выборки сообщений, поступивших с 01.03.2010 года по 18.10.2010 года. Всего за данный период  оставили свои сообщения 705 респондентов. 7,8% сообщений можно квалифицировать как спам (сообщения не несущие смысловой нагрузки;  не связанные напрямую с образовательным процессом в ГУ-ВШЭ), 7,9% выражают одобрение и 84,3 – неодобрение (далее речь пойдет о сообщениях не относящихся к спаму) .3 сообщения касались различных сторон образовательного процесса в </w:t>
      </w:r>
      <w:proofErr w:type="spellStart"/>
      <w:r w:rsidRPr="00BE5F3B">
        <w:rPr>
          <w:rFonts w:ascii="Times New Roman" w:hAnsi="Times New Roman"/>
          <w:bCs/>
          <w:sz w:val="24"/>
          <w:szCs w:val="24"/>
          <w:lang w:val="ru-RU" w:eastAsia="ru-RU"/>
        </w:rPr>
        <w:t>С-Петербургском</w:t>
      </w:r>
      <w:proofErr w:type="spellEnd"/>
      <w:r w:rsidRPr="00BE5F3B">
        <w:rPr>
          <w:rFonts w:ascii="Times New Roman" w:hAnsi="Times New Roman"/>
          <w:bCs/>
          <w:sz w:val="24"/>
          <w:szCs w:val="24"/>
          <w:lang w:val="ru-RU" w:eastAsia="ru-RU"/>
        </w:rPr>
        <w:t xml:space="preserve"> филиале ГУ-ВШЭ, остальные – обращения студентов и сотрудников головного вуза. </w:t>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Наиболее часто к «Выразительной кнопке прибегают студенты 1-го курса. Значительно реже используют эту форму выражения своего отношения к возникающим проблемам </w:t>
      </w:r>
      <w:r w:rsidRPr="00BE5F3B">
        <w:rPr>
          <w:rFonts w:ascii="Times New Roman" w:hAnsi="Times New Roman"/>
          <w:bCs/>
          <w:sz w:val="24"/>
          <w:szCs w:val="24"/>
          <w:lang w:val="ru-RU" w:eastAsia="ru-RU"/>
        </w:rPr>
        <w:lastRenderedPageBreak/>
        <w:t xml:space="preserve">студенты </w:t>
      </w:r>
      <w:proofErr w:type="spellStart"/>
      <w:r w:rsidRPr="00BE5F3B">
        <w:rPr>
          <w:rFonts w:ascii="Times New Roman" w:hAnsi="Times New Roman"/>
          <w:bCs/>
          <w:sz w:val="24"/>
          <w:szCs w:val="24"/>
          <w:lang w:val="ru-RU" w:eastAsia="ru-RU"/>
        </w:rPr>
        <w:t>специалитета</w:t>
      </w:r>
      <w:proofErr w:type="spellEnd"/>
      <w:r w:rsidRPr="00BE5F3B">
        <w:rPr>
          <w:rFonts w:ascii="Times New Roman" w:hAnsi="Times New Roman"/>
          <w:bCs/>
          <w:sz w:val="24"/>
          <w:szCs w:val="24"/>
          <w:lang w:val="ru-RU" w:eastAsia="ru-RU"/>
        </w:rPr>
        <w:t xml:space="preserve"> и магистратуры, а также сотрудники Университета (</w:t>
      </w:r>
      <w:fldSimple w:instr=" REF _Ref277692643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95</w:t>
        </w:r>
      </w:fldSimple>
      <w:r w:rsidRPr="00BE5F3B">
        <w:rPr>
          <w:rFonts w:ascii="Times New Roman" w:hAnsi="Times New Roman"/>
          <w:bCs/>
          <w:sz w:val="24"/>
          <w:szCs w:val="24"/>
          <w:lang w:val="ru-RU" w:eastAsia="ru-RU"/>
        </w:rPr>
        <w:t>).</w:t>
      </w:r>
    </w:p>
    <w:p w:rsidR="00D55D38" w:rsidRPr="00BE5F3B" w:rsidRDefault="00D55D38" w:rsidP="00E05862">
      <w:pPr>
        <w:pStyle w:val="af0"/>
        <w:keepNext/>
        <w:rPr>
          <w:rFonts w:ascii="Times New Roman" w:hAnsi="Times New Roman"/>
          <w:color w:val="auto"/>
          <w:sz w:val="24"/>
        </w:rPr>
      </w:pPr>
      <w:bookmarkStart w:id="137" w:name="_Ref277692643"/>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95</w:t>
      </w:r>
      <w:r w:rsidR="007D1C9D" w:rsidRPr="00BE5F3B">
        <w:rPr>
          <w:rFonts w:ascii="Times New Roman" w:hAnsi="Times New Roman"/>
          <w:color w:val="auto"/>
          <w:sz w:val="24"/>
        </w:rPr>
        <w:fldChar w:fldCharType="end"/>
      </w:r>
      <w:bookmarkEnd w:id="137"/>
    </w:p>
    <w:p w:rsidR="00D55D38" w:rsidRPr="00BE5F3B" w:rsidRDefault="00887FF2" w:rsidP="000F09EF">
      <w:pPr>
        <w:spacing w:line="240" w:lineRule="auto"/>
        <w:jc w:val="center"/>
        <w:rPr>
          <w:rFonts w:ascii="Times New Roman" w:hAnsi="Times New Roman"/>
        </w:rPr>
      </w:pPr>
      <w:r w:rsidRPr="00BE5F3B">
        <w:rPr>
          <w:rFonts w:ascii="Times New Roman" w:hAnsi="Times New Roman"/>
          <w:noProof/>
          <w:lang w:val="ru-RU" w:eastAsia="ru-RU"/>
        </w:rPr>
        <w:drawing>
          <wp:inline distT="0" distB="0" distL="0" distR="0">
            <wp:extent cx="4923155" cy="1968500"/>
            <wp:effectExtent l="19050" t="0" r="10795" b="0"/>
            <wp:docPr id="89" name="Рисунок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Среди студентов воспользовавшихся «Выразительной кнопкой» немногим более половины, 57%,  указало свои контактные данные. Наибольшую активность проявили студенты факультета экономики (16,5%), факультета менеджмента (11,5%), факультета </w:t>
      </w:r>
      <w:proofErr w:type="spellStart"/>
      <w:proofErr w:type="gramStart"/>
      <w:r w:rsidRPr="00BE5F3B">
        <w:rPr>
          <w:rFonts w:ascii="Times New Roman" w:hAnsi="Times New Roman"/>
          <w:bCs/>
          <w:sz w:val="24"/>
          <w:szCs w:val="24"/>
          <w:lang w:val="ru-RU" w:eastAsia="ru-RU"/>
        </w:rPr>
        <w:t>бизнес-информатики</w:t>
      </w:r>
      <w:proofErr w:type="spellEnd"/>
      <w:proofErr w:type="gramEnd"/>
      <w:r w:rsidRPr="00BE5F3B">
        <w:rPr>
          <w:rFonts w:ascii="Times New Roman" w:hAnsi="Times New Roman"/>
          <w:bCs/>
          <w:sz w:val="24"/>
          <w:szCs w:val="24"/>
          <w:lang w:val="ru-RU" w:eastAsia="ru-RU"/>
        </w:rPr>
        <w:t xml:space="preserve"> (11,1%) и факультета права (10,1%).Наименее активными были студенты факультета математики (0,5%), факультета истории (0,1%) и МИЭФ (0,8%) (</w:t>
      </w:r>
      <w:fldSimple w:instr=" REF _Ref277692712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96</w:t>
        </w:r>
      </w:fldSimple>
      <w:r w:rsidRPr="00BE5F3B">
        <w:rPr>
          <w:rFonts w:ascii="Times New Roman" w:hAnsi="Times New Roman"/>
          <w:bCs/>
          <w:sz w:val="24"/>
          <w:szCs w:val="24"/>
          <w:lang w:val="ru-RU" w:eastAsia="ru-RU"/>
        </w:rPr>
        <w:t>).</w:t>
      </w:r>
    </w:p>
    <w:p w:rsidR="00D55D38" w:rsidRPr="00BE5F3B" w:rsidRDefault="00D55D38" w:rsidP="00E05862">
      <w:pPr>
        <w:pStyle w:val="af0"/>
        <w:keepNext/>
        <w:rPr>
          <w:rFonts w:ascii="Times New Roman" w:hAnsi="Times New Roman"/>
          <w:color w:val="auto"/>
          <w:sz w:val="24"/>
        </w:rPr>
      </w:pPr>
      <w:bookmarkStart w:id="138" w:name="_Ref277692712"/>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96</w:t>
      </w:r>
      <w:r w:rsidR="007D1C9D" w:rsidRPr="00BE5F3B">
        <w:rPr>
          <w:rFonts w:ascii="Times New Roman" w:hAnsi="Times New Roman"/>
          <w:color w:val="auto"/>
          <w:sz w:val="24"/>
        </w:rPr>
        <w:fldChar w:fldCharType="end"/>
      </w:r>
      <w:bookmarkEnd w:id="138"/>
    </w:p>
    <w:p w:rsidR="00D55D38" w:rsidRPr="00BE5F3B" w:rsidRDefault="00887FF2" w:rsidP="00D75441">
      <w:pPr>
        <w:spacing w:line="240" w:lineRule="auto"/>
        <w:rPr>
          <w:rFonts w:ascii="Times New Roman" w:hAnsi="Times New Roman"/>
        </w:rPr>
      </w:pPr>
      <w:r w:rsidRPr="00BE5F3B">
        <w:rPr>
          <w:rFonts w:ascii="Times New Roman" w:hAnsi="Times New Roman"/>
          <w:noProof/>
          <w:lang w:val="ru-RU" w:eastAsia="ru-RU"/>
        </w:rPr>
        <w:drawing>
          <wp:inline distT="0" distB="0" distL="0" distR="0">
            <wp:extent cx="5873251" cy="4118863"/>
            <wp:effectExtent l="12208" t="6097" r="8611" b="0"/>
            <wp:docPr id="90" name="Рисунок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lastRenderedPageBreak/>
        <w:t xml:space="preserve">8,6% респондентов выразили удовлетворение процессами, проходящими в ГУ-ВШЭ. Эти сообщения касаются различных сторон организации учебного процесса, выражают благодарность лучшим преподавателям, сотрудникам учебных частей, содержат одобрение </w:t>
      </w:r>
      <w:proofErr w:type="spellStart"/>
      <w:r w:rsidRPr="00BE5F3B">
        <w:rPr>
          <w:rFonts w:ascii="Times New Roman" w:hAnsi="Times New Roman"/>
          <w:bCs/>
          <w:sz w:val="24"/>
          <w:szCs w:val="24"/>
          <w:lang w:val="ru-RU" w:eastAsia="ru-RU"/>
        </w:rPr>
        <w:t>контенту</w:t>
      </w:r>
      <w:proofErr w:type="spellEnd"/>
      <w:r w:rsidRPr="00BE5F3B">
        <w:rPr>
          <w:rFonts w:ascii="Times New Roman" w:hAnsi="Times New Roman"/>
          <w:bCs/>
          <w:sz w:val="24"/>
          <w:szCs w:val="24"/>
          <w:lang w:val="ru-RU" w:eastAsia="ru-RU"/>
        </w:rPr>
        <w:t xml:space="preserve"> сайта Университета и др.</w:t>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Описание тех или иных проблем, просьбы разобраться в спорных ситуациях и просто предоставить необходимую информацию содержатся в оставшихся 91,4% сообщений. Все проблемы с некоторой долей условности могут быть сгруппированы по нескольким направлениям:</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Учебный процесс: вопросы, напрямую связанные с учебным процессом (расписание, расчет студенческого рейтинга, качество преподавания, работа сотрудников учебных частей, результаты итогового контроля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Английский язык: вопросы, связанные с организацией и качеством преподавания иностранного языка.</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Военная кафедра: вопросы, связанные с обучением  на военной кафедре (график учебного процесса, взаимоотношения с руководством и сотрудниками кафедры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 xml:space="preserve">Административные здания и безопасность: комфортность условий, в которых проходит учебный процесс (состояние аудиторий, соблюдение температурного режима, работа турникетов, пропускной режим и т.д.) </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Библиотека: вопросы, связанные с обеспечением студентов учебной литературой (режим работы, отсутствие необходимой литературы, санкции к должникам, отношение сотрудников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Организация питания студентов: режим работы столовых, качество предлагаемого ассортимента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Социальная сфера: вопросы, касающиеся различных сторон социального обеспечения обучающихся (медицинское обслуживание, проездные на общественный транспорт, льготы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Стипендии: вопросы, связанные с материальным обеспечением студентом (условия, сроки получения, социальные стипендии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Техника: вопросы, относящиеся к компетенции Дирекции по информационным технологиям (работа оборудования в компьютерных классах, проблемы функционирования сети Интернет в учебных корпусах и общежитиях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Общежития: вопросы проживания студентов на выделенных университетом территориях (комфортность условий, распределение мест, водоснабжение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Транспорт: вопросы, связанные с доставкой студентов, проживающих в общежитиях в области, к месту учебы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Злоупотребления: жалобы, связанные с подозрениями респондентов на продажу ответов к экзаменационным билетам, незаконное репетиторство, нарушения при проведении олимпиады и т.д.</w:t>
      </w:r>
    </w:p>
    <w:p w:rsidR="00D55D38" w:rsidRPr="00BE5F3B" w:rsidRDefault="00D55D38" w:rsidP="00512DB9">
      <w:pPr>
        <w:pStyle w:val="11"/>
        <w:numPr>
          <w:ilvl w:val="0"/>
          <w:numId w:val="10"/>
        </w:numPr>
        <w:spacing w:line="240" w:lineRule="auto"/>
        <w:jc w:val="both"/>
        <w:rPr>
          <w:rFonts w:ascii="Times New Roman" w:hAnsi="Times New Roman"/>
          <w:sz w:val="24"/>
          <w:lang w:val="ru-RU"/>
        </w:rPr>
      </w:pPr>
      <w:r w:rsidRPr="00BE5F3B">
        <w:rPr>
          <w:rFonts w:ascii="Times New Roman" w:hAnsi="Times New Roman"/>
          <w:sz w:val="24"/>
          <w:lang w:val="ru-RU"/>
        </w:rPr>
        <w:t xml:space="preserve">Сайт: вопросы функционирования портала </w:t>
      </w:r>
      <w:proofErr w:type="spellStart"/>
      <w:r w:rsidRPr="00BE5F3B">
        <w:rPr>
          <w:rFonts w:ascii="Times New Roman" w:hAnsi="Times New Roman"/>
          <w:sz w:val="24"/>
        </w:rPr>
        <w:t>hse</w:t>
      </w:r>
      <w:proofErr w:type="spellEnd"/>
      <w:r w:rsidRPr="00BE5F3B">
        <w:rPr>
          <w:rFonts w:ascii="Times New Roman" w:hAnsi="Times New Roman"/>
          <w:sz w:val="24"/>
          <w:lang w:val="ru-RU"/>
        </w:rPr>
        <w:t>.</w:t>
      </w:r>
      <w:proofErr w:type="spellStart"/>
      <w:r w:rsidRPr="00BE5F3B">
        <w:rPr>
          <w:rFonts w:ascii="Times New Roman" w:hAnsi="Times New Roman"/>
          <w:sz w:val="24"/>
        </w:rPr>
        <w:t>ru</w:t>
      </w:r>
      <w:proofErr w:type="spellEnd"/>
      <w:r w:rsidRPr="00BE5F3B">
        <w:rPr>
          <w:rFonts w:ascii="Times New Roman" w:hAnsi="Times New Roman"/>
          <w:sz w:val="24"/>
          <w:lang w:val="ru-RU"/>
        </w:rPr>
        <w:t xml:space="preserve"> (структура сайта, дизайн, техническое обеспечение  конкурса и т.д.)</w:t>
      </w:r>
    </w:p>
    <w:p w:rsidR="00D55D38" w:rsidRPr="00BE5F3B" w:rsidRDefault="00D55D38" w:rsidP="00512DB9">
      <w:pPr>
        <w:pStyle w:val="11"/>
        <w:numPr>
          <w:ilvl w:val="0"/>
          <w:numId w:val="10"/>
        </w:numPr>
        <w:spacing w:line="240" w:lineRule="auto"/>
        <w:jc w:val="both"/>
        <w:rPr>
          <w:rFonts w:ascii="Times New Roman" w:hAnsi="Times New Roman"/>
          <w:sz w:val="24"/>
        </w:rPr>
      </w:pPr>
      <w:proofErr w:type="spellStart"/>
      <w:r w:rsidRPr="00BE5F3B">
        <w:rPr>
          <w:rFonts w:ascii="Times New Roman" w:hAnsi="Times New Roman"/>
          <w:sz w:val="24"/>
        </w:rPr>
        <w:t>Прочие</w:t>
      </w:r>
      <w:proofErr w:type="spellEnd"/>
      <w:r w:rsidRPr="00BE5F3B">
        <w:rPr>
          <w:rFonts w:ascii="Times New Roman" w:hAnsi="Times New Roman"/>
          <w:sz w:val="24"/>
        </w:rPr>
        <w:t xml:space="preserve"> </w:t>
      </w:r>
      <w:proofErr w:type="spellStart"/>
      <w:r w:rsidRPr="00BE5F3B">
        <w:rPr>
          <w:rFonts w:ascii="Times New Roman" w:hAnsi="Times New Roman"/>
          <w:sz w:val="24"/>
        </w:rPr>
        <w:t>проблемы</w:t>
      </w:r>
      <w:proofErr w:type="spellEnd"/>
      <w:r w:rsidRPr="00BE5F3B">
        <w:rPr>
          <w:rFonts w:ascii="Times New Roman" w:hAnsi="Times New Roman"/>
          <w:sz w:val="24"/>
        </w:rPr>
        <w:t>.</w:t>
      </w:r>
    </w:p>
    <w:p w:rsidR="00D55D38" w:rsidRPr="00BE5F3B" w:rsidRDefault="00D55D38" w:rsidP="00E05862">
      <w:pPr>
        <w:pStyle w:val="11"/>
        <w:spacing w:line="240" w:lineRule="auto"/>
        <w:ind w:left="0"/>
        <w:jc w:val="both"/>
        <w:rPr>
          <w:rFonts w:ascii="Times New Roman" w:hAnsi="Times New Roman"/>
          <w:sz w:val="24"/>
          <w:lang w:val="ru-RU"/>
        </w:rPr>
      </w:pPr>
    </w:p>
    <w:p w:rsidR="00D55D38" w:rsidRPr="00BE5F3B" w:rsidRDefault="00D55D38" w:rsidP="00E05862">
      <w:pPr>
        <w:pStyle w:val="11"/>
        <w:spacing w:line="240" w:lineRule="auto"/>
        <w:ind w:left="0"/>
        <w:jc w:val="both"/>
        <w:rPr>
          <w:rFonts w:ascii="Times New Roman" w:hAnsi="Times New Roman"/>
          <w:sz w:val="24"/>
          <w:lang w:val="ru-RU"/>
        </w:rPr>
      </w:pPr>
      <w:r w:rsidRPr="00BE5F3B">
        <w:rPr>
          <w:rFonts w:ascii="Times New Roman" w:hAnsi="Times New Roman"/>
          <w:sz w:val="24"/>
          <w:lang w:val="ru-RU"/>
        </w:rPr>
        <w:t>Наглядно распределение поданных заявок можно представить в диаграмме (</w:t>
      </w:r>
      <w:fldSimple w:instr=" REF _Ref277692830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97</w:t>
        </w:r>
      </w:fldSimple>
      <w:r w:rsidRPr="00BE5F3B">
        <w:rPr>
          <w:rFonts w:ascii="Times New Roman" w:hAnsi="Times New Roman"/>
          <w:sz w:val="24"/>
          <w:lang w:val="ru-RU"/>
        </w:rPr>
        <w:t>):</w:t>
      </w:r>
    </w:p>
    <w:p w:rsidR="00D55D38" w:rsidRPr="00BE5F3B" w:rsidRDefault="00D55D38" w:rsidP="00E05862">
      <w:pPr>
        <w:pStyle w:val="af0"/>
        <w:keepNext/>
        <w:rPr>
          <w:rFonts w:ascii="Times New Roman" w:hAnsi="Times New Roman"/>
          <w:color w:val="auto"/>
          <w:sz w:val="24"/>
        </w:rPr>
      </w:pPr>
      <w:bookmarkStart w:id="139" w:name="_Ref277692830"/>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97</w:t>
      </w:r>
      <w:r w:rsidR="007D1C9D" w:rsidRPr="00BE5F3B">
        <w:rPr>
          <w:rFonts w:ascii="Times New Roman" w:hAnsi="Times New Roman"/>
          <w:color w:val="auto"/>
          <w:sz w:val="24"/>
        </w:rPr>
        <w:fldChar w:fldCharType="end"/>
      </w:r>
      <w:bookmarkEnd w:id="139"/>
    </w:p>
    <w:p w:rsidR="00D55D38" w:rsidRPr="00BE5F3B" w:rsidRDefault="00887FF2" w:rsidP="00D75441">
      <w:pPr>
        <w:spacing w:line="240" w:lineRule="auto"/>
        <w:rPr>
          <w:rFonts w:ascii="Times New Roman" w:hAnsi="Times New Roman"/>
        </w:rPr>
      </w:pPr>
      <w:r w:rsidRPr="00BE5F3B">
        <w:rPr>
          <w:rFonts w:ascii="Times New Roman" w:hAnsi="Times New Roman"/>
          <w:noProof/>
          <w:lang w:val="ru-RU" w:eastAsia="ru-RU"/>
        </w:rPr>
        <w:drawing>
          <wp:inline distT="0" distB="0" distL="0" distR="0">
            <wp:extent cx="5887227" cy="3810259"/>
            <wp:effectExtent l="12188" t="6091" r="4180" b="0"/>
            <wp:docPr id="91" name="Рисунок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Анализ заявок свидетельствует о том, что большинство студентов волнуют проблемы, связанные с учебным процессом (46,6%). Студентов также волновали проблемы связанные с работой техники (10,1%). Все остальные проблемы – менее 10% от общего количества жалоб.</w:t>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Новой среди выше обозначенных проблем стала проблема обмана. Есть проблемы, имеющие сезонный характер. Так, в сессионный период большинство сообщений и жалоб посвящено организации экзаменов, зачетов, вопросам объективности преподавателей, условиям пересдачи отдельных дисциплин. Начало учебного года дало всплеск сообщений, связанных с несвоевременным размещением на сайтах факультетов/отделений расписаний занятий, заселением в общежития, стипендиальным обеспечением. Стабильно в обследованный период возникали проблемы, связанные с функционированием интернета (в первую очередь, в общежитиях) и обучением студентов на военной кафедре.</w:t>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Из тех, кто выражал недовольство отдельными аспектами учебного процесса больше всего студентов с факультетов экономики, менеджмента и </w:t>
      </w:r>
      <w:proofErr w:type="spellStart"/>
      <w:r w:rsidRPr="00BE5F3B">
        <w:rPr>
          <w:rFonts w:ascii="Times New Roman" w:hAnsi="Times New Roman"/>
          <w:bCs/>
          <w:sz w:val="24"/>
          <w:szCs w:val="24"/>
          <w:lang w:val="ru-RU" w:eastAsia="ru-RU"/>
        </w:rPr>
        <w:t>бизнес-информатики</w:t>
      </w:r>
      <w:proofErr w:type="spellEnd"/>
      <w:r w:rsidRPr="00BE5F3B">
        <w:rPr>
          <w:rFonts w:ascii="Times New Roman" w:hAnsi="Times New Roman"/>
          <w:bCs/>
          <w:sz w:val="24"/>
          <w:szCs w:val="24"/>
          <w:lang w:val="ru-RU" w:eastAsia="ru-RU"/>
        </w:rPr>
        <w:t>, а также отделения прикладной математики и информатики. Эти данные подробно отражены в следующей диаграмме (</w:t>
      </w:r>
      <w:r w:rsidR="007D1C9D" w:rsidRPr="00BE5F3B">
        <w:rPr>
          <w:rFonts w:ascii="Times New Roman" w:hAnsi="Times New Roman"/>
          <w:bCs/>
          <w:sz w:val="24"/>
          <w:szCs w:val="24"/>
          <w:lang w:val="ru-RU" w:eastAsia="ru-RU"/>
        </w:rPr>
        <w:fldChar w:fldCharType="begin"/>
      </w:r>
      <w:r w:rsidR="00730694" w:rsidRPr="00BE5F3B">
        <w:rPr>
          <w:rFonts w:ascii="Times New Roman" w:hAnsi="Times New Roman"/>
          <w:bCs/>
          <w:sz w:val="24"/>
          <w:szCs w:val="24"/>
          <w:lang w:val="ru-RU" w:eastAsia="ru-RU"/>
        </w:rPr>
        <w:instrText xml:space="preserve"> REF _Ref277692925 \h </w:instrText>
      </w:r>
      <w:r w:rsidR="00BE5F3B" w:rsidRPr="00BE5F3B">
        <w:rPr>
          <w:rFonts w:ascii="Times New Roman" w:hAnsi="Times New Roman"/>
          <w:bCs/>
          <w:sz w:val="24"/>
          <w:szCs w:val="24"/>
          <w:lang w:val="ru-RU" w:eastAsia="ru-RU"/>
        </w:rPr>
        <w:instrText xml:space="preserve"> \* MERGEFORMAT </w:instrText>
      </w:r>
      <w:r w:rsidR="007D1C9D" w:rsidRPr="00BE5F3B">
        <w:rPr>
          <w:rFonts w:ascii="Times New Roman" w:hAnsi="Times New Roman"/>
          <w:bCs/>
          <w:sz w:val="24"/>
          <w:szCs w:val="24"/>
          <w:lang w:val="ru-RU" w:eastAsia="ru-RU"/>
        </w:rPr>
      </w:r>
      <w:r w:rsidR="007D1C9D" w:rsidRPr="00BE5F3B">
        <w:rPr>
          <w:rFonts w:ascii="Times New Roman" w:hAnsi="Times New Roman"/>
          <w:bCs/>
          <w:sz w:val="24"/>
          <w:szCs w:val="24"/>
          <w:lang w:val="ru-RU" w:eastAsia="ru-RU"/>
        </w:rPr>
        <w:fldChar w:fldCharType="separate"/>
      </w:r>
      <w:proofErr w:type="spellStart"/>
      <w:r w:rsidR="00730694" w:rsidRPr="00BE5F3B">
        <w:rPr>
          <w:rFonts w:ascii="Times New Roman" w:hAnsi="Times New Roman"/>
          <w:sz w:val="24"/>
        </w:rPr>
        <w:t>Диаграмма</w:t>
      </w:r>
      <w:proofErr w:type="spellEnd"/>
      <w:r w:rsidR="00730694" w:rsidRPr="00BE5F3B">
        <w:rPr>
          <w:rFonts w:ascii="Times New Roman" w:hAnsi="Times New Roman"/>
          <w:sz w:val="24"/>
        </w:rPr>
        <w:t xml:space="preserve"> </w:t>
      </w:r>
      <w:r w:rsidR="00730694" w:rsidRPr="00BE5F3B">
        <w:rPr>
          <w:rFonts w:ascii="Times New Roman" w:hAnsi="Times New Roman"/>
          <w:noProof/>
          <w:sz w:val="24"/>
        </w:rPr>
        <w:t>98</w:t>
      </w:r>
      <w:r w:rsidR="007D1C9D" w:rsidRPr="00BE5F3B">
        <w:rPr>
          <w:rFonts w:ascii="Times New Roman" w:hAnsi="Times New Roman"/>
          <w:bCs/>
          <w:sz w:val="24"/>
          <w:szCs w:val="24"/>
          <w:lang w:val="ru-RU" w:eastAsia="ru-RU"/>
        </w:rPr>
        <w:fldChar w:fldCharType="end"/>
      </w:r>
      <w:r w:rsidRPr="00BE5F3B">
        <w:rPr>
          <w:rFonts w:ascii="Times New Roman" w:hAnsi="Times New Roman"/>
          <w:bCs/>
          <w:sz w:val="24"/>
          <w:szCs w:val="24"/>
          <w:lang w:val="ru-RU" w:eastAsia="ru-RU"/>
        </w:rPr>
        <w:t>):</w:t>
      </w:r>
    </w:p>
    <w:p w:rsidR="00D55D38" w:rsidRPr="00BE5F3B" w:rsidRDefault="00D55D38" w:rsidP="003C0EF9">
      <w:pPr>
        <w:pStyle w:val="af0"/>
        <w:keepNext/>
        <w:rPr>
          <w:rFonts w:ascii="Times New Roman" w:hAnsi="Times New Roman"/>
          <w:color w:val="auto"/>
          <w:sz w:val="24"/>
        </w:rPr>
      </w:pPr>
      <w:bookmarkStart w:id="140" w:name="_Ref277692925"/>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98</w:t>
      </w:r>
      <w:r w:rsidR="007D1C9D" w:rsidRPr="00BE5F3B">
        <w:rPr>
          <w:rFonts w:ascii="Times New Roman" w:hAnsi="Times New Roman"/>
          <w:color w:val="auto"/>
          <w:sz w:val="24"/>
        </w:rPr>
        <w:fldChar w:fldCharType="end"/>
      </w:r>
      <w:bookmarkEnd w:id="140"/>
    </w:p>
    <w:p w:rsidR="00D55D38" w:rsidRPr="00BE5F3B" w:rsidRDefault="00887FF2" w:rsidP="00D75441">
      <w:pPr>
        <w:spacing w:line="240" w:lineRule="auto"/>
        <w:rPr>
          <w:rFonts w:ascii="Times New Roman" w:hAnsi="Times New Roman"/>
        </w:rPr>
      </w:pPr>
      <w:r w:rsidRPr="00BE5F3B">
        <w:rPr>
          <w:rFonts w:ascii="Times New Roman" w:hAnsi="Times New Roman"/>
          <w:noProof/>
          <w:lang w:val="ru-RU" w:eastAsia="ru-RU"/>
        </w:rPr>
        <w:drawing>
          <wp:inline distT="0" distB="0" distL="0" distR="0">
            <wp:extent cx="5889625" cy="3879850"/>
            <wp:effectExtent l="19050" t="0" r="15875" b="6350"/>
            <wp:docPr id="92" name="Рисунок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Основные проблемы учебного процесса распределились в процентном отношении следующим образом (</w:t>
      </w:r>
      <w:fldSimple w:instr=" REF _Ref277692993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99</w:t>
        </w:r>
      </w:fldSimple>
      <w:r w:rsidRPr="00BE5F3B">
        <w:rPr>
          <w:rFonts w:ascii="Times New Roman" w:hAnsi="Times New Roman"/>
          <w:bCs/>
          <w:sz w:val="24"/>
          <w:szCs w:val="24"/>
          <w:lang w:val="ru-RU" w:eastAsia="ru-RU"/>
        </w:rPr>
        <w:t>) (более подробно - в Приложении 7.1.1):</w:t>
      </w:r>
    </w:p>
    <w:p w:rsidR="00D55D38" w:rsidRPr="00BE5F3B" w:rsidRDefault="00D55D38" w:rsidP="003C0EF9">
      <w:pPr>
        <w:pStyle w:val="af0"/>
        <w:keepNext/>
        <w:rPr>
          <w:rFonts w:ascii="Times New Roman" w:hAnsi="Times New Roman"/>
          <w:color w:val="auto"/>
          <w:sz w:val="24"/>
        </w:rPr>
      </w:pPr>
      <w:bookmarkStart w:id="141" w:name="_Ref277692993"/>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99</w:t>
      </w:r>
      <w:r w:rsidR="007D1C9D" w:rsidRPr="00BE5F3B">
        <w:rPr>
          <w:rFonts w:ascii="Times New Roman" w:hAnsi="Times New Roman"/>
          <w:color w:val="auto"/>
          <w:sz w:val="24"/>
        </w:rPr>
        <w:fldChar w:fldCharType="end"/>
      </w:r>
      <w:bookmarkEnd w:id="141"/>
    </w:p>
    <w:p w:rsidR="00D55D38" w:rsidRPr="00BE5F3B" w:rsidRDefault="00887FF2" w:rsidP="00D75441">
      <w:pPr>
        <w:spacing w:line="240" w:lineRule="auto"/>
        <w:rPr>
          <w:rFonts w:ascii="Times New Roman" w:hAnsi="Times New Roman"/>
        </w:rPr>
      </w:pPr>
      <w:r w:rsidRPr="00BE5F3B">
        <w:rPr>
          <w:rFonts w:ascii="Times New Roman" w:hAnsi="Times New Roman"/>
          <w:noProof/>
          <w:lang w:val="ru-RU" w:eastAsia="ru-RU"/>
        </w:rPr>
        <w:drawing>
          <wp:inline distT="0" distB="0" distL="0" distR="0">
            <wp:extent cx="5937885" cy="3517900"/>
            <wp:effectExtent l="19050" t="0" r="24765" b="6350"/>
            <wp:docPr id="93" name="Рисунок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lastRenderedPageBreak/>
        <w:t>Сообщения, ставшие предметом внимания (всего 93,7% от поступивших жалоб), были разосланы руководителям подразделений, в ведении которых находится решение  описанных проблем. Получена реакция по 56,9% заявлений. Заявленная проблема была решена или по ней было получено удовлетворительное объяснение, то есть, разъяснена сложившаяся ситуация и (или) проблема поставлена на контроль. В ряде случаев показано субъективное видение вопроса студентом либо указано на противоречие другим фактам или требованиям законодательства. Так, жалобы на чрезмерную учебную нагрузку или невозможность совмещения работы и учебы признаются субъективными и противоречащими взятыми на себя обязательствами студента при подписании договора об обучении.</w:t>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Задать интересующие вопросы, получить на них ответы, обсудить волнующие темы студенты могли на внешнем форуме ГУ-ВШЭ. В рамках форума постоянно работают горячие линии. Вопросы организации учебного процесса обсуждались на горячей линии «Управление учебным процессом», на горячей линии первого проректора ГУ-ВШЭ В.В. Радаева. Проблемы, связанные с обучением в конкретном учебном подразделении студенты могли поделиться с деканами факультетов и заведующими отделениями.</w:t>
      </w:r>
    </w:p>
    <w:p w:rsidR="00D55D38" w:rsidRPr="00BE5F3B" w:rsidRDefault="00D55D38" w:rsidP="00D75441">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2009-2010 году на форуме «Управление учебным процессом» обсуждалось 80  тем. На вопросы студентов отвечали проректор С.Ю. Рощин, начальник Управления организации учебного процесса А.В. Коровко и начальник  Методического управления П.В. Палехова. На форуме первого проректора В.В. Радаева в течение года студенты предложили для обсуждения 25 тем. На форумах факультетов и отделений ГУ-ВШЭ в течение года обсуждалась 731 тема. Все они могут быть распределены по следующим направлениям (</w:t>
      </w:r>
      <w:fldSimple w:instr=" REF _Ref277693207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100</w:t>
        </w:r>
      </w:fldSimple>
      <w:r w:rsidRPr="00BE5F3B">
        <w:rPr>
          <w:rFonts w:ascii="Times New Roman" w:hAnsi="Times New Roman"/>
          <w:bCs/>
          <w:sz w:val="24"/>
          <w:szCs w:val="24"/>
          <w:lang w:val="ru-RU" w:eastAsia="ru-RU"/>
        </w:rPr>
        <w:t xml:space="preserve"> и </w:t>
      </w:r>
      <w:fldSimple w:instr=" REF _Ref277693220 \h  \* MERGEFORMAT ">
        <w:r w:rsidR="00730694" w:rsidRPr="00BE5F3B">
          <w:rPr>
            <w:rFonts w:ascii="Times New Roman" w:hAnsi="Times New Roman"/>
            <w:sz w:val="24"/>
            <w:lang w:val="ru-RU"/>
          </w:rPr>
          <w:t xml:space="preserve"> Диаграмма</w:t>
        </w:r>
        <w:r w:rsidR="00730694" w:rsidRPr="00BE5F3B">
          <w:rPr>
            <w:rFonts w:ascii="Times New Roman" w:hAnsi="Times New Roman"/>
            <w:noProof/>
            <w:sz w:val="24"/>
            <w:lang w:val="ru-RU"/>
          </w:rPr>
          <w:t xml:space="preserve"> 101</w:t>
        </w:r>
      </w:fldSimple>
      <w:r w:rsidRPr="00BE5F3B">
        <w:rPr>
          <w:rFonts w:ascii="Times New Roman" w:hAnsi="Times New Roman"/>
          <w:bCs/>
          <w:sz w:val="24"/>
          <w:szCs w:val="24"/>
          <w:lang w:val="ru-RU" w:eastAsia="ru-RU"/>
        </w:rPr>
        <w:t>):</w:t>
      </w:r>
    </w:p>
    <w:p w:rsidR="00D55D38" w:rsidRPr="00BE5F3B" w:rsidRDefault="00D55D38" w:rsidP="00FC0DEA">
      <w:pPr>
        <w:pStyle w:val="af0"/>
        <w:keepNext/>
        <w:rPr>
          <w:rFonts w:ascii="Times New Roman" w:hAnsi="Times New Roman"/>
          <w:color w:val="auto"/>
          <w:sz w:val="24"/>
        </w:rPr>
      </w:pPr>
      <w:bookmarkStart w:id="142" w:name="_Ref277693207"/>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100</w:t>
      </w:r>
      <w:r w:rsidR="007D1C9D" w:rsidRPr="00BE5F3B">
        <w:rPr>
          <w:rFonts w:ascii="Times New Roman" w:hAnsi="Times New Roman"/>
          <w:color w:val="auto"/>
          <w:sz w:val="24"/>
        </w:rPr>
        <w:fldChar w:fldCharType="end"/>
      </w:r>
      <w:bookmarkStart w:id="143" w:name="_Ref277693220"/>
      <w:bookmarkEnd w:id="142"/>
      <w:r w:rsidRPr="00BE5F3B">
        <w:rPr>
          <w:rFonts w:ascii="Times New Roman" w:hAnsi="Times New Roman"/>
          <w:color w:val="auto"/>
          <w:sz w:val="24"/>
        </w:rPr>
        <w:t xml:space="preserve"> 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101</w:t>
      </w:r>
      <w:r w:rsidR="007D1C9D" w:rsidRPr="00BE5F3B">
        <w:rPr>
          <w:rFonts w:ascii="Times New Roman" w:hAnsi="Times New Roman"/>
          <w:color w:val="auto"/>
          <w:sz w:val="24"/>
        </w:rPr>
        <w:fldChar w:fldCharType="end"/>
      </w:r>
      <w:bookmarkEnd w:id="143"/>
    </w:p>
    <w:p w:rsidR="00D55D38" w:rsidRPr="00BE5F3B" w:rsidRDefault="00887FF2" w:rsidP="00D75441">
      <w:pPr>
        <w:spacing w:line="240" w:lineRule="auto"/>
        <w:rPr>
          <w:rFonts w:ascii="Times New Roman" w:hAnsi="Times New Roman"/>
        </w:rPr>
      </w:pPr>
      <w:r w:rsidRPr="00BE5F3B">
        <w:rPr>
          <w:rFonts w:ascii="Times New Roman" w:hAnsi="Times New Roman"/>
          <w:noProof/>
          <w:lang w:val="ru-RU" w:eastAsia="ru-RU"/>
        </w:rPr>
        <w:drawing>
          <wp:inline distT="0" distB="0" distL="0" distR="0">
            <wp:extent cx="2416200" cy="5547246"/>
            <wp:effectExtent l="12176" t="6099" r="6849" b="2905"/>
            <wp:docPr id="94" name="Рисунок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BE5F3B">
        <w:rPr>
          <w:rFonts w:ascii="Times New Roman" w:hAnsi="Times New Roman"/>
          <w:noProof/>
          <w:lang w:val="ru-RU" w:eastAsia="ru-RU"/>
        </w:rPr>
        <w:drawing>
          <wp:inline distT="0" distB="0" distL="0" distR="0">
            <wp:extent cx="2752534" cy="5547246"/>
            <wp:effectExtent l="12198" t="6099" r="8313" b="2905"/>
            <wp:docPr id="95" name="Рисунок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D55D38" w:rsidRPr="00BE5F3B" w:rsidRDefault="00D55D38" w:rsidP="00D75441">
      <w:pPr>
        <w:spacing w:line="240" w:lineRule="auto"/>
        <w:rPr>
          <w:rFonts w:ascii="Times New Roman" w:hAnsi="Times New Roman"/>
        </w:rPr>
      </w:pPr>
    </w:p>
    <w:p w:rsidR="00D55D38" w:rsidRPr="00BE5F3B" w:rsidRDefault="00D55D38" w:rsidP="000F09EF">
      <w:pPr>
        <w:pStyle w:val="2"/>
        <w:rPr>
          <w:rFonts w:ascii="Times New Roman" w:hAnsi="Times New Roman"/>
          <w:color w:val="auto"/>
          <w:lang w:val="ru-RU"/>
        </w:rPr>
      </w:pPr>
      <w:bookmarkStart w:id="144" w:name="_Toc278461119"/>
      <w:r w:rsidRPr="00BE5F3B">
        <w:rPr>
          <w:rFonts w:ascii="Times New Roman" w:hAnsi="Times New Roman"/>
          <w:color w:val="auto"/>
          <w:lang w:val="ru-RU"/>
        </w:rPr>
        <w:t>Методы обратной связи со студентами и преподавателями в филиалах. Результаты функционирования обратной связи</w:t>
      </w:r>
      <w:bookmarkEnd w:id="144"/>
    </w:p>
    <w:p w:rsidR="00730694" w:rsidRPr="00BE5F3B" w:rsidRDefault="00730694" w:rsidP="000F09EF">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Создание благоприятных условий в филиалах для учебных занятий, научного творчества является главной составляющей комфортного и плодотворного в образовательном плане пребывания студентов в стенах вуза. В 2009-2010 учебном году значительное внимание в филиалах ГУ-ВШЭ уделялось направлению, связанному с развитием методов достижения «обратной связи» со студентами по вопросам качества оказания образовательных услуг. Особого внимания заслуживают следующие методы взаимодействия с основными участниками образовательного процесса:</w:t>
      </w:r>
    </w:p>
    <w:p w:rsidR="00D55D38" w:rsidRPr="00BE5F3B" w:rsidRDefault="00D55D38" w:rsidP="00512DB9">
      <w:pPr>
        <w:pStyle w:val="11"/>
        <w:numPr>
          <w:ilvl w:val="0"/>
          <w:numId w:val="11"/>
        </w:num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lastRenderedPageBreak/>
        <w:t>Открытие на портале филиалов форумов, предназначенных для сбора мнений обращений, замечаний и предложений студентов  по вопросам учебного процесса.</w:t>
      </w:r>
    </w:p>
    <w:p w:rsidR="00D55D38" w:rsidRPr="00BE5F3B" w:rsidRDefault="00D55D38" w:rsidP="00512DB9">
      <w:pPr>
        <w:pStyle w:val="11"/>
        <w:numPr>
          <w:ilvl w:val="0"/>
          <w:numId w:val="11"/>
        </w:num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Проведение опросов студентов, с целью выявления мнения обучающихся об уровне организации отдельных сторон учебного процесса.</w:t>
      </w:r>
    </w:p>
    <w:p w:rsidR="00D55D38" w:rsidRPr="00BE5F3B" w:rsidRDefault="00D55D38" w:rsidP="00512DB9">
      <w:pPr>
        <w:pStyle w:val="11"/>
        <w:numPr>
          <w:ilvl w:val="0"/>
          <w:numId w:val="11"/>
        </w:num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Участие студентов в оценивании качества работы преподавательского состава.</w:t>
      </w: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Обратная связь сотрудников Санкт-Петербургского филиала ГУ-ВШЭ со студентами осуществлялась через постоянно действующую на сайте рубрику «Вопрос-ответ», позволяющую задать вопрос руководителям структурных подразделений филиала: директору, заместителям директора, деканам факультетов, заведующим отделениями, руководителям магистерских программ, начальникам отделов по организации приема студентов, по социальным вопросам. Студенты имеют возможность обсудить заявленную проблему с ответственным за ее решение лицом, а руководство вуза, в свою очередь, получает информацию об уровне организации учебного процесса непосредственно от его участников. Кроме того, преподаватели филиала активно используют корпоративную электронную почту, которая позволяет поддерживать оперативную связь со студентами.</w:t>
      </w: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Ежегодно учебно-методический отдел проводит анкетирование студентов по итогам практик с целью повышения качества прохождения практик. В центре внимания опроса: организация практики ответственной кафедрой; проблемы прохождения практики в организациях, куда были направлены студенты; качество и доступность студентам материалов, необходимых для выполнения заданий, полученных от руководителей практик; возможность сбора данных для практической части ВКР при прохождении производственной и преддипломной практик. По итогам анкетирования проводится анализ замечаний студентов, а также их предложений по улучшению организации практики; вносятся изменения в регламент организации практики, исключаются из баз практик организации, не сумевшие обеспечить доступ студентов к необходимым для них источникам и материалам.</w:t>
      </w: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В прошедшем учебном году филиал перешел к анкетированию студентов по определению рейтинга преподавателей с использованием ресурсов Научно-учебной лаборатории социологии, образования и науки. В предыдущие годы анкетирование организовывалось силами УМО и носило выборочный характер: по отдельным преподавателям или кафедрам. Была разработана методика рейтингования преподавателей и учебных курсов, инструментарий которой позволяет оценивать качество курсов независимо от отношения студентов к преподавателю и получать рейтинг «преподавательского успеха» в глазах студентов. По этой методике проведено анкетирование студентов отделения политологии </w:t>
      </w:r>
      <w:r w:rsidRPr="00BE5F3B">
        <w:rPr>
          <w:rFonts w:ascii="Times New Roman" w:hAnsi="Times New Roman"/>
          <w:bCs/>
          <w:sz w:val="24"/>
          <w:szCs w:val="24"/>
          <w:lang w:val="ru-RU" w:eastAsia="ru-RU"/>
        </w:rPr>
        <w:lastRenderedPageBreak/>
        <w:t>и определены рейтинги преподавателей отделения. В 2009-2010 учебном году предполагается проведение анкетирование по итогам каждого модуля с полным охватом всех преподавателей.</w:t>
      </w: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 декабря 2009 года начал работу форум Нижегородского филиала ГУ-ВШЭ (</w:t>
      </w:r>
      <w:fldSimple w:instr=" REF _Ref277693293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102</w:t>
        </w:r>
      </w:fldSimple>
      <w:r w:rsidRPr="00BE5F3B">
        <w:rPr>
          <w:rFonts w:ascii="Times New Roman" w:hAnsi="Times New Roman"/>
          <w:bCs/>
          <w:sz w:val="24"/>
          <w:szCs w:val="24"/>
          <w:lang w:val="ru-RU" w:eastAsia="ru-RU"/>
        </w:rPr>
        <w:t>). За время работы участниками форума было оставлено более 680 сообщений по 133 темам, в том числе по вопросам учебной и внеучебной деятельности факультетов филиала – 26% от общего количества сообщений. Чаще всего к форуму прибегают студенты 1-го и 4-го курсов бакалавриата. Наибольшую активность в обращении к форуму с проблемами учебного и внеучебного характера проявили студенты-магистры факультета менеджмента и студенты-бакалавры факультета бизнес-информатики и прикладной математики:</w:t>
      </w:r>
    </w:p>
    <w:p w:rsidR="00D55D38" w:rsidRPr="00BE5F3B" w:rsidRDefault="00D55D38" w:rsidP="003C0EF9">
      <w:pPr>
        <w:pStyle w:val="af0"/>
        <w:keepNext/>
        <w:jc w:val="both"/>
        <w:rPr>
          <w:rFonts w:ascii="Times New Roman" w:hAnsi="Times New Roman"/>
          <w:color w:val="auto"/>
          <w:sz w:val="24"/>
        </w:rPr>
      </w:pPr>
      <w:bookmarkStart w:id="145" w:name="_Ref277693293"/>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102</w:t>
      </w:r>
      <w:r w:rsidR="007D1C9D" w:rsidRPr="00BE5F3B">
        <w:rPr>
          <w:rFonts w:ascii="Times New Roman" w:hAnsi="Times New Roman"/>
          <w:color w:val="auto"/>
          <w:sz w:val="24"/>
        </w:rPr>
        <w:fldChar w:fldCharType="end"/>
      </w:r>
      <w:bookmarkEnd w:id="145"/>
    </w:p>
    <w:p w:rsidR="00D55D38" w:rsidRPr="00BE5F3B" w:rsidRDefault="00887FF2" w:rsidP="000F09EF">
      <w:pPr>
        <w:jc w:val="both"/>
        <w:rPr>
          <w:rFonts w:ascii="Times New Roman" w:hAnsi="Times New Roman"/>
        </w:rPr>
      </w:pPr>
      <w:r w:rsidRPr="00BE5F3B">
        <w:rPr>
          <w:rFonts w:ascii="Times New Roman" w:hAnsi="Times New Roman"/>
          <w:noProof/>
          <w:lang w:val="ru-RU" w:eastAsia="ru-RU"/>
        </w:rPr>
        <w:drawing>
          <wp:inline distT="0" distB="0" distL="0" distR="0">
            <wp:extent cx="4830684" cy="2674896"/>
            <wp:effectExtent l="12197" t="6090" r="7249" b="2524"/>
            <wp:docPr id="96" name="Рисунок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Студенты описывали проблему или просили предоставить необходимую информацию по следующим темам (</w:t>
      </w:r>
      <w:fldSimple w:instr=" REF _Ref277693337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103</w:t>
        </w:r>
      </w:fldSimple>
      <w:r w:rsidRPr="00BE5F3B">
        <w:rPr>
          <w:rFonts w:ascii="Times New Roman" w:hAnsi="Times New Roman"/>
          <w:bCs/>
          <w:sz w:val="24"/>
          <w:szCs w:val="24"/>
          <w:lang w:val="ru-RU" w:eastAsia="ru-RU"/>
        </w:rPr>
        <w:t>):</w:t>
      </w:r>
    </w:p>
    <w:p w:rsidR="00D55D38" w:rsidRPr="00BE5F3B" w:rsidRDefault="00D55D38" w:rsidP="003C0EF9">
      <w:pPr>
        <w:pStyle w:val="af0"/>
        <w:keepNext/>
        <w:jc w:val="both"/>
        <w:rPr>
          <w:rFonts w:ascii="Times New Roman" w:hAnsi="Times New Roman"/>
          <w:color w:val="auto"/>
          <w:sz w:val="24"/>
        </w:rPr>
      </w:pPr>
      <w:bookmarkStart w:id="146" w:name="_Ref277693337"/>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103</w:t>
      </w:r>
      <w:r w:rsidR="007D1C9D" w:rsidRPr="00BE5F3B">
        <w:rPr>
          <w:rFonts w:ascii="Times New Roman" w:hAnsi="Times New Roman"/>
          <w:color w:val="auto"/>
          <w:sz w:val="24"/>
        </w:rPr>
        <w:fldChar w:fldCharType="end"/>
      </w:r>
      <w:bookmarkEnd w:id="146"/>
    </w:p>
    <w:p w:rsidR="00D55D38" w:rsidRPr="00BE5F3B" w:rsidRDefault="00887FF2" w:rsidP="00C53DD4">
      <w:pPr>
        <w:jc w:val="center"/>
        <w:rPr>
          <w:rFonts w:ascii="Times New Roman" w:hAnsi="Times New Roman"/>
        </w:rPr>
      </w:pPr>
      <w:r w:rsidRPr="00BE5F3B">
        <w:rPr>
          <w:rFonts w:ascii="Times New Roman" w:hAnsi="Times New Roman"/>
          <w:noProof/>
          <w:lang w:val="ru-RU" w:eastAsia="ru-RU"/>
        </w:rPr>
        <w:drawing>
          <wp:inline distT="0" distB="0" distL="0" distR="0">
            <wp:extent cx="4958715" cy="2171700"/>
            <wp:effectExtent l="19050" t="0" r="13335" b="0"/>
            <wp:docPr id="97" name="Рисунок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55D38" w:rsidRPr="00BE5F3B" w:rsidRDefault="00D55D38" w:rsidP="000F09EF">
      <w:pPr>
        <w:jc w:val="both"/>
        <w:rPr>
          <w:rFonts w:ascii="Times New Roman" w:hAnsi="Times New Roman"/>
          <w:lang w:val="ru-RU"/>
        </w:rPr>
      </w:pPr>
      <w:r w:rsidRPr="00BE5F3B">
        <w:rPr>
          <w:rFonts w:ascii="Times New Roman" w:hAnsi="Times New Roman"/>
          <w:lang w:val="ru-RU"/>
        </w:rPr>
        <w:lastRenderedPageBreak/>
        <w:t xml:space="preserve">Большая часть обращений студентов на форум касалась вопросов предоставления общежития, что обусловлено вводом в эксплуатацию 1-й очереди общежития филиала. </w:t>
      </w: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Помимо этого в филиале поощряется практика обращений студентов для урегулирования различных вопросов через старост групп в деканаты соответствующих факультетов. Проводились родительские собрания, на которых родители студентов имели возможность высказать свою точку зрения по поводу модульной системы, системы оценивания, академической занятости студентов ит.д. Еженедельно проводились собрания со старостами групп 1-го курса и раз в две недели со старостами групп остальных курсов: студенты делились с кураторами возникающими в группах проблемами: по поводу расписания, задолженностей, посещения занятий.</w:t>
      </w: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Студенты принимали участие в определении рейтинга преподавателей, результаты которого учитывались при проведении конкурса ППС. Результаты рейтинга обсуждены на заседаниях кафедр.</w:t>
      </w:r>
    </w:p>
    <w:p w:rsidR="00D55D38" w:rsidRPr="00BE5F3B" w:rsidRDefault="00D55D38" w:rsidP="000F09EF">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Пермском филиале ГУ-ВШЭ процедура рейтингования ППС проводилась силами отдела аудита качества и была направлена на оценивание качества работы преподавательского состава. Периодичность проведения анкетирования различна для разных уровней образования: бакалавры опрашивались один раз в течение модуля, магистры – два раза в год. Студенты, обучающиеся на вечерне-заочном отделении – в конце каждого семестра.</w:t>
      </w: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Каждый преподаватель оценивался студентами по нескольким критериям, характеризующим параметры читаемых дисциплин и уровень их преподавания. Результаты анкетирования доведены только до заведующих кафедрами и деканов факультетов. Заведующие кафедрами в случае неудовлетворительных результатов анкетирования обсудили с преподавателями возможность внесения изменений в образовательный процесс.</w:t>
      </w:r>
    </w:p>
    <w:p w:rsidR="00D55D38" w:rsidRPr="00BE5F3B" w:rsidRDefault="00D55D38" w:rsidP="00D75441">
      <w:pPr>
        <w:spacing w:line="240" w:lineRule="auto"/>
        <w:rPr>
          <w:rFonts w:ascii="Times New Roman" w:hAnsi="Times New Roman"/>
          <w:lang w:val="ru-RU"/>
        </w:rPr>
      </w:pPr>
      <w:r w:rsidRPr="00BE5F3B">
        <w:rPr>
          <w:rFonts w:ascii="Times New Roman" w:hAnsi="Times New Roman"/>
          <w:lang w:val="ru-RU"/>
        </w:rPr>
        <w:t xml:space="preserve">  </w:t>
      </w:r>
    </w:p>
    <w:p w:rsidR="00D55D38" w:rsidRPr="00BE5F3B" w:rsidRDefault="00D55D38" w:rsidP="00240362">
      <w:pPr>
        <w:pStyle w:val="2"/>
        <w:rPr>
          <w:rFonts w:ascii="Times New Roman" w:hAnsi="Times New Roman"/>
          <w:color w:val="auto"/>
          <w:lang w:val="ru-RU"/>
        </w:rPr>
      </w:pPr>
      <w:bookmarkStart w:id="147" w:name="_Toc278461120"/>
      <w:r w:rsidRPr="00BE5F3B">
        <w:rPr>
          <w:rFonts w:ascii="Times New Roman" w:hAnsi="Times New Roman"/>
          <w:color w:val="auto"/>
          <w:lang w:val="ru-RU"/>
        </w:rPr>
        <w:t>Анализ результатов аккредитации образовательных программ и тестирования остаточных знаний студентов</w:t>
      </w:r>
      <w:bookmarkEnd w:id="147"/>
    </w:p>
    <w:p w:rsidR="00D55D38" w:rsidRPr="00BE5F3B" w:rsidRDefault="00D55D38" w:rsidP="000368DD">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По итогам аккредитационной процедуры образовательных программ, которые впервые выпускали студентов, были представлены основные аккредитационные показатели университета </w:t>
      </w:r>
      <w:r w:rsidRPr="00BE5F3B">
        <w:rPr>
          <w:rFonts w:ascii="Times New Roman" w:hAnsi="Times New Roman"/>
          <w:bCs/>
          <w:sz w:val="24"/>
          <w:szCs w:val="24"/>
          <w:vertAlign w:val="superscript"/>
          <w:lang w:val="ru-RU" w:eastAsia="ru-RU"/>
        </w:rPr>
        <w:footnoteReference w:id="6"/>
      </w:r>
      <w:r w:rsidRPr="00BE5F3B">
        <w:rPr>
          <w:rFonts w:ascii="Times New Roman" w:hAnsi="Times New Roman"/>
          <w:bCs/>
          <w:sz w:val="24"/>
          <w:szCs w:val="24"/>
          <w:lang w:val="ru-RU" w:eastAsia="ru-RU"/>
        </w:rPr>
        <w:t xml:space="preserve"> (в целом) (</w:t>
      </w:r>
      <w:fldSimple w:instr=" REF _Ref277693389 \h  \* MERGEFORMAT ">
        <w:r w:rsidR="00730694" w:rsidRPr="00BE5F3B">
          <w:rPr>
            <w:rFonts w:ascii="Times New Roman" w:hAnsi="Times New Roman"/>
            <w:sz w:val="24"/>
            <w:szCs w:val="24"/>
            <w:lang w:val="ru-RU"/>
          </w:rPr>
          <w:t xml:space="preserve">Диаграмма </w:t>
        </w:r>
        <w:r w:rsidR="00730694" w:rsidRPr="00BE5F3B">
          <w:rPr>
            <w:rFonts w:ascii="Times New Roman" w:hAnsi="Times New Roman"/>
            <w:noProof/>
            <w:sz w:val="24"/>
            <w:szCs w:val="24"/>
            <w:lang w:val="ru-RU"/>
          </w:rPr>
          <w:t>104</w:t>
        </w:r>
      </w:fldSimple>
      <w:r w:rsidRPr="00BE5F3B">
        <w:rPr>
          <w:rFonts w:ascii="Times New Roman" w:hAnsi="Times New Roman"/>
          <w:bCs/>
          <w:sz w:val="24"/>
          <w:szCs w:val="24"/>
          <w:lang w:val="ru-RU" w:eastAsia="ru-RU"/>
        </w:rPr>
        <w:t>).</w:t>
      </w:r>
    </w:p>
    <w:p w:rsidR="00D55D38" w:rsidRPr="00BE5F3B" w:rsidRDefault="00D55D38" w:rsidP="003C0EF9">
      <w:pPr>
        <w:pStyle w:val="af0"/>
        <w:keepNext/>
        <w:rPr>
          <w:rFonts w:ascii="Times New Roman" w:hAnsi="Times New Roman"/>
          <w:color w:val="auto"/>
          <w:sz w:val="24"/>
          <w:szCs w:val="24"/>
        </w:rPr>
      </w:pPr>
      <w:bookmarkStart w:id="148" w:name="_Ref277693389"/>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104</w:t>
      </w:r>
      <w:r w:rsidR="007D1C9D" w:rsidRPr="00BE5F3B">
        <w:rPr>
          <w:rFonts w:ascii="Times New Roman" w:hAnsi="Times New Roman"/>
          <w:color w:val="auto"/>
          <w:sz w:val="24"/>
          <w:szCs w:val="24"/>
        </w:rPr>
        <w:fldChar w:fldCharType="end"/>
      </w:r>
      <w:bookmarkEnd w:id="148"/>
      <w:r w:rsidRPr="00BE5F3B">
        <w:rPr>
          <w:rFonts w:ascii="Times New Roman" w:hAnsi="Times New Roman"/>
          <w:color w:val="auto"/>
          <w:sz w:val="24"/>
          <w:szCs w:val="24"/>
        </w:rPr>
        <w:t xml:space="preserve"> Лепестковая диаграмма (эпюра) показателей университета на фоне статистики показателей государственной аккредитации</w:t>
      </w:r>
    </w:p>
    <w:p w:rsidR="00D55D38" w:rsidRPr="00BE5F3B" w:rsidRDefault="00887FF2" w:rsidP="000368DD">
      <w:pPr>
        <w:pStyle w:val="af9"/>
        <w:rPr>
          <w:snapToGrid w:val="0"/>
          <w:color w:val="auto"/>
        </w:rPr>
      </w:pPr>
      <w:r w:rsidRPr="00BE5F3B">
        <w:rPr>
          <w:noProof/>
          <w:color w:val="auto"/>
        </w:rPr>
        <w:drawing>
          <wp:inline distT="0" distB="0" distL="0" distR="0">
            <wp:extent cx="5715000" cy="3975100"/>
            <wp:effectExtent l="0" t="0" r="0" b="0"/>
            <wp:docPr id="9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D55D38" w:rsidRPr="00BE5F3B">
        <w:rPr>
          <w:color w:val="auto"/>
        </w:rPr>
        <w:t xml:space="preserve"> </w:t>
      </w:r>
    </w:p>
    <w:p w:rsidR="00D55D38" w:rsidRPr="00BE5F3B" w:rsidRDefault="00D55D38" w:rsidP="000368DD">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Нижегородском филиале (</w:t>
      </w:r>
      <w:fldSimple w:instr=" REF _Ref277693700 \h  \* MERGEFORMAT ">
        <w:r w:rsidR="00730694" w:rsidRPr="00BE5F3B">
          <w:rPr>
            <w:rFonts w:ascii="Times New Roman" w:hAnsi="Times New Roman"/>
            <w:sz w:val="24"/>
            <w:szCs w:val="24"/>
            <w:lang w:val="ru-RU"/>
          </w:rPr>
          <w:t xml:space="preserve">Диаграмма </w:t>
        </w:r>
        <w:r w:rsidR="00730694" w:rsidRPr="00BE5F3B">
          <w:rPr>
            <w:rFonts w:ascii="Times New Roman" w:hAnsi="Times New Roman"/>
            <w:noProof/>
            <w:sz w:val="24"/>
            <w:szCs w:val="24"/>
            <w:lang w:val="ru-RU"/>
          </w:rPr>
          <w:t>105</w:t>
        </w:r>
      </w:fldSimple>
      <w:r w:rsidRPr="00BE5F3B">
        <w:rPr>
          <w:rFonts w:ascii="Times New Roman" w:hAnsi="Times New Roman"/>
          <w:bCs/>
          <w:sz w:val="24"/>
          <w:szCs w:val="24"/>
          <w:lang w:val="ru-RU" w:eastAsia="ru-RU"/>
        </w:rPr>
        <w:t>) установленной нормы (60,0%) процент ППС с учеными степенями и званиями – 53,8%. Следует отметить, что по программам, представленным к аккредитационной экспертизе, превышал норматив (68,2% по направлению 010500.62 «Прикладная математика и информатика» и 75,8% по специальности 080506.65 «логистика и управление цепями поставок»).</w:t>
      </w:r>
    </w:p>
    <w:p w:rsidR="00D55D38" w:rsidRPr="00BE5F3B" w:rsidRDefault="00D55D38" w:rsidP="0001489C">
      <w:pPr>
        <w:pStyle w:val="af0"/>
        <w:keepNext/>
        <w:rPr>
          <w:rFonts w:ascii="Times New Roman" w:hAnsi="Times New Roman"/>
          <w:color w:val="auto"/>
          <w:sz w:val="24"/>
          <w:szCs w:val="24"/>
        </w:rPr>
      </w:pPr>
      <w:bookmarkStart w:id="149" w:name="_Ref277693700"/>
      <w:r w:rsidRPr="00BE5F3B">
        <w:rPr>
          <w:rFonts w:ascii="Times New Roman" w:hAnsi="Times New Roman"/>
          <w:color w:val="auto"/>
          <w:sz w:val="24"/>
          <w:szCs w:val="24"/>
        </w:rPr>
        <w:lastRenderedPageBreak/>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105</w:t>
      </w:r>
      <w:r w:rsidR="007D1C9D" w:rsidRPr="00BE5F3B">
        <w:rPr>
          <w:rFonts w:ascii="Times New Roman" w:hAnsi="Times New Roman"/>
          <w:color w:val="auto"/>
          <w:sz w:val="24"/>
          <w:szCs w:val="24"/>
        </w:rPr>
        <w:fldChar w:fldCharType="end"/>
      </w:r>
      <w:bookmarkEnd w:id="149"/>
      <w:r w:rsidRPr="00BE5F3B">
        <w:rPr>
          <w:rFonts w:ascii="Times New Roman" w:hAnsi="Times New Roman"/>
          <w:color w:val="auto"/>
          <w:sz w:val="24"/>
          <w:szCs w:val="24"/>
        </w:rPr>
        <w:t xml:space="preserve"> </w:t>
      </w:r>
      <w:r w:rsidRPr="00BE5F3B">
        <w:rPr>
          <w:rFonts w:ascii="Times New Roman" w:hAnsi="Times New Roman"/>
          <w:b w:val="0"/>
          <w:bCs w:val="0"/>
          <w:i/>
          <w:iCs/>
          <w:color w:val="auto"/>
          <w:sz w:val="24"/>
          <w:szCs w:val="24"/>
        </w:rPr>
        <w:t>Лепестковая диаграмма аккредитационных показателей филиала</w:t>
      </w:r>
      <w:r w:rsidRPr="00BE5F3B">
        <w:rPr>
          <w:rStyle w:val="a7"/>
          <w:rFonts w:ascii="Times New Roman" w:hAnsi="Times New Roman"/>
          <w:color w:val="auto"/>
          <w:sz w:val="24"/>
          <w:szCs w:val="24"/>
        </w:rPr>
        <w:footnoteReference w:id="7"/>
      </w:r>
    </w:p>
    <w:p w:rsidR="00D55D38" w:rsidRPr="00BE5F3B" w:rsidRDefault="00887FF2" w:rsidP="000368DD">
      <w:pPr>
        <w:pStyle w:val="af9"/>
        <w:rPr>
          <w:snapToGrid w:val="0"/>
          <w:color w:val="auto"/>
        </w:rPr>
      </w:pPr>
      <w:r w:rsidRPr="00BE5F3B">
        <w:rPr>
          <w:noProof/>
          <w:color w:val="auto"/>
        </w:rPr>
        <w:drawing>
          <wp:inline distT="0" distB="0" distL="0" distR="0">
            <wp:extent cx="4813300" cy="2463800"/>
            <wp:effectExtent l="0" t="0" r="0" b="0"/>
            <wp:docPr id="9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D55D38" w:rsidRPr="00BE5F3B">
        <w:rPr>
          <w:color w:val="auto"/>
        </w:rPr>
        <w:t xml:space="preserve"> </w:t>
      </w:r>
    </w:p>
    <w:p w:rsidR="00D55D38" w:rsidRPr="00BE5F3B" w:rsidRDefault="00D55D38" w:rsidP="000368DD">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Пермском филиале ГУ – ВШЭ  (</w:t>
      </w:r>
      <w:fldSimple w:instr=" REF _Ref277693671 \h  \* MERGEFORMAT ">
        <w:r w:rsidR="00730694" w:rsidRPr="00BE5F3B">
          <w:rPr>
            <w:rFonts w:ascii="Times New Roman" w:hAnsi="Times New Roman"/>
            <w:sz w:val="24"/>
            <w:szCs w:val="24"/>
            <w:lang w:val="ru-RU"/>
          </w:rPr>
          <w:t xml:space="preserve">Диаграмма </w:t>
        </w:r>
        <w:r w:rsidR="00730694" w:rsidRPr="00BE5F3B">
          <w:rPr>
            <w:rFonts w:ascii="Times New Roman" w:hAnsi="Times New Roman"/>
            <w:noProof/>
            <w:sz w:val="24"/>
            <w:szCs w:val="24"/>
            <w:lang w:val="ru-RU"/>
          </w:rPr>
          <w:t>106</w:t>
        </w:r>
      </w:fldSimple>
      <w:r w:rsidRPr="00BE5F3B">
        <w:rPr>
          <w:rFonts w:ascii="Times New Roman" w:hAnsi="Times New Roman"/>
          <w:bCs/>
          <w:sz w:val="24"/>
          <w:szCs w:val="24"/>
          <w:lang w:val="ru-RU" w:eastAsia="ru-RU"/>
        </w:rPr>
        <w:t>) установленной нормы 2 показателя: процент ППС с учеными степенями и званиями (56,2% вместо 60% по нормативу) и объём НИР на единицу ППС (7,2тыс.р. вместо 18,0тыс.р.). По программе, представленной к аккредитации, процент ППС со степенями и званиями – 83,9%. Что соответствует требованиям ГОС. Объём НИР на единицу ППС ниже нормы – 6,5 тыс. р.(вместо 18 тыс.р. по ГОС).</w:t>
      </w:r>
    </w:p>
    <w:p w:rsidR="00D55D38" w:rsidRPr="00BE5F3B" w:rsidRDefault="00D55D38" w:rsidP="0001489C">
      <w:pPr>
        <w:pStyle w:val="af0"/>
        <w:keepNext/>
        <w:rPr>
          <w:rFonts w:ascii="Times New Roman" w:hAnsi="Times New Roman"/>
          <w:b w:val="0"/>
          <w:bCs w:val="0"/>
          <w:i/>
          <w:iCs/>
          <w:color w:val="auto"/>
          <w:sz w:val="24"/>
          <w:szCs w:val="24"/>
        </w:rPr>
      </w:pPr>
      <w:bookmarkStart w:id="150" w:name="_Ref277693671"/>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106</w:t>
      </w:r>
      <w:r w:rsidR="007D1C9D" w:rsidRPr="00BE5F3B">
        <w:rPr>
          <w:rFonts w:ascii="Times New Roman" w:hAnsi="Times New Roman"/>
          <w:color w:val="auto"/>
          <w:sz w:val="24"/>
          <w:szCs w:val="24"/>
        </w:rPr>
        <w:fldChar w:fldCharType="end"/>
      </w:r>
      <w:bookmarkEnd w:id="150"/>
      <w:r w:rsidRPr="00BE5F3B">
        <w:rPr>
          <w:rFonts w:ascii="Times New Roman" w:hAnsi="Times New Roman"/>
          <w:color w:val="auto"/>
          <w:sz w:val="24"/>
          <w:szCs w:val="24"/>
        </w:rPr>
        <w:t xml:space="preserve"> </w:t>
      </w:r>
      <w:r w:rsidRPr="00BE5F3B">
        <w:rPr>
          <w:rFonts w:ascii="Times New Roman" w:hAnsi="Times New Roman"/>
          <w:b w:val="0"/>
          <w:bCs w:val="0"/>
          <w:i/>
          <w:iCs/>
          <w:color w:val="auto"/>
          <w:sz w:val="24"/>
          <w:szCs w:val="24"/>
        </w:rPr>
        <w:t>Лепестковая диаграмма аккредитационных показателей филиала</w:t>
      </w:r>
      <w:r w:rsidRPr="00BE5F3B">
        <w:rPr>
          <w:rFonts w:ascii="Times New Roman" w:hAnsi="Times New Roman"/>
          <w:b w:val="0"/>
          <w:bCs w:val="0"/>
          <w:i/>
          <w:iCs/>
          <w:color w:val="auto"/>
        </w:rPr>
        <w:footnoteReference w:id="8"/>
      </w:r>
    </w:p>
    <w:p w:rsidR="00D55D38" w:rsidRPr="00BE5F3B" w:rsidRDefault="000D65CB" w:rsidP="000D65CB">
      <w:pPr>
        <w:jc w:val="center"/>
        <w:rPr>
          <w:rFonts w:ascii="Times New Roman" w:hAnsi="Times New Roman"/>
          <w:lang w:val="ru-RU"/>
        </w:rPr>
      </w:pPr>
      <w:r w:rsidRPr="00BE5F3B">
        <w:rPr>
          <w:noProof/>
          <w:lang w:val="ru-RU" w:eastAsia="ru-RU"/>
        </w:rPr>
        <w:drawing>
          <wp:inline distT="0" distB="0" distL="0" distR="0">
            <wp:extent cx="4419600" cy="2882900"/>
            <wp:effectExtent l="0" t="0" r="0" b="0"/>
            <wp:docPr id="3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D55D38" w:rsidRPr="00BE5F3B" w:rsidRDefault="00D55D38" w:rsidP="000368DD">
      <w:pPr>
        <w:pStyle w:val="af9"/>
        <w:rPr>
          <w:snapToGrid w:val="0"/>
          <w:color w:val="auto"/>
        </w:rPr>
      </w:pPr>
    </w:p>
    <w:p w:rsidR="00D55D38" w:rsidRPr="00BE5F3B" w:rsidRDefault="00D55D38" w:rsidP="000368DD">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lastRenderedPageBreak/>
        <w:t>В</w:t>
      </w:r>
      <w:proofErr w:type="gramStart"/>
      <w:r w:rsidRPr="00BE5F3B">
        <w:rPr>
          <w:rFonts w:ascii="Times New Roman" w:hAnsi="Times New Roman"/>
          <w:bCs/>
          <w:sz w:val="24"/>
          <w:szCs w:val="24"/>
          <w:lang w:val="ru-RU" w:eastAsia="ru-RU"/>
        </w:rPr>
        <w:t xml:space="preserve"> С</w:t>
      </w:r>
      <w:proofErr w:type="gramEnd"/>
      <w:r w:rsidRPr="00BE5F3B">
        <w:rPr>
          <w:rFonts w:ascii="Times New Roman" w:hAnsi="Times New Roman"/>
          <w:bCs/>
          <w:sz w:val="24"/>
          <w:szCs w:val="24"/>
          <w:lang w:val="ru-RU" w:eastAsia="ru-RU"/>
        </w:rPr>
        <w:t>анкт – Петербургском филиале ГУ-ВШЭ (</w:t>
      </w:r>
      <w:fldSimple w:instr=" REF _Ref277693738 \h  \* MERGEFORMAT ">
        <w:r w:rsidR="00730694" w:rsidRPr="00BE5F3B">
          <w:rPr>
            <w:rFonts w:ascii="Times New Roman" w:hAnsi="Times New Roman"/>
            <w:sz w:val="24"/>
            <w:szCs w:val="24"/>
            <w:lang w:val="ru-RU"/>
          </w:rPr>
          <w:t xml:space="preserve">Диаграмма </w:t>
        </w:r>
        <w:r w:rsidR="00730694" w:rsidRPr="00BE5F3B">
          <w:rPr>
            <w:rFonts w:ascii="Times New Roman" w:hAnsi="Times New Roman"/>
            <w:noProof/>
            <w:sz w:val="24"/>
            <w:szCs w:val="24"/>
            <w:lang w:val="ru-RU"/>
          </w:rPr>
          <w:t>107</w:t>
        </w:r>
      </w:fldSimple>
      <w:r w:rsidRPr="00BE5F3B">
        <w:rPr>
          <w:rFonts w:ascii="Times New Roman" w:hAnsi="Times New Roman"/>
          <w:bCs/>
          <w:sz w:val="24"/>
          <w:szCs w:val="24"/>
          <w:lang w:val="ru-RU" w:eastAsia="ru-RU"/>
        </w:rPr>
        <w:t xml:space="preserve">) отклонений от требований ГОС не выявлено: </w:t>
      </w:r>
    </w:p>
    <w:p w:rsidR="00D55D38" w:rsidRPr="00BE5F3B" w:rsidRDefault="00D55D38" w:rsidP="0001489C">
      <w:pPr>
        <w:pStyle w:val="af0"/>
        <w:keepNext/>
        <w:rPr>
          <w:rFonts w:ascii="Times New Roman" w:hAnsi="Times New Roman"/>
          <w:color w:val="auto"/>
          <w:sz w:val="24"/>
          <w:szCs w:val="24"/>
        </w:rPr>
      </w:pPr>
      <w:bookmarkStart w:id="151" w:name="_Ref277693738"/>
      <w:r w:rsidRPr="00BE5F3B">
        <w:rPr>
          <w:rFonts w:ascii="Times New Roman" w:hAnsi="Times New Roman"/>
          <w:color w:val="auto"/>
          <w:sz w:val="24"/>
          <w:szCs w:val="24"/>
        </w:rPr>
        <w:t xml:space="preserve">Диаграмма </w:t>
      </w:r>
      <w:r w:rsidR="007D1C9D" w:rsidRPr="00BE5F3B">
        <w:rPr>
          <w:rFonts w:ascii="Times New Roman" w:hAnsi="Times New Roman"/>
          <w:color w:val="auto"/>
          <w:sz w:val="24"/>
          <w:szCs w:val="24"/>
        </w:rPr>
        <w:fldChar w:fldCharType="begin"/>
      </w:r>
      <w:r w:rsidRPr="00BE5F3B">
        <w:rPr>
          <w:rFonts w:ascii="Times New Roman" w:hAnsi="Times New Roman"/>
          <w:color w:val="auto"/>
          <w:sz w:val="24"/>
          <w:szCs w:val="24"/>
        </w:rPr>
        <w:instrText xml:space="preserve"> SEQ Диаграмма \* ARABIC </w:instrText>
      </w:r>
      <w:r w:rsidR="007D1C9D" w:rsidRPr="00BE5F3B">
        <w:rPr>
          <w:rFonts w:ascii="Times New Roman" w:hAnsi="Times New Roman"/>
          <w:color w:val="auto"/>
          <w:sz w:val="24"/>
          <w:szCs w:val="24"/>
        </w:rPr>
        <w:fldChar w:fldCharType="separate"/>
      </w:r>
      <w:r w:rsidR="00995407" w:rsidRPr="00BE5F3B">
        <w:rPr>
          <w:rFonts w:ascii="Times New Roman" w:hAnsi="Times New Roman"/>
          <w:noProof/>
          <w:color w:val="auto"/>
          <w:sz w:val="24"/>
          <w:szCs w:val="24"/>
        </w:rPr>
        <w:t>107</w:t>
      </w:r>
      <w:r w:rsidR="007D1C9D" w:rsidRPr="00BE5F3B">
        <w:rPr>
          <w:rFonts w:ascii="Times New Roman" w:hAnsi="Times New Roman"/>
          <w:color w:val="auto"/>
          <w:sz w:val="24"/>
          <w:szCs w:val="24"/>
        </w:rPr>
        <w:fldChar w:fldCharType="end"/>
      </w:r>
      <w:bookmarkEnd w:id="151"/>
      <w:r w:rsidRPr="00BE5F3B">
        <w:rPr>
          <w:rFonts w:ascii="Times New Roman" w:hAnsi="Times New Roman"/>
          <w:color w:val="auto"/>
          <w:sz w:val="24"/>
          <w:szCs w:val="24"/>
        </w:rPr>
        <w:t xml:space="preserve"> </w:t>
      </w:r>
      <w:r w:rsidRPr="00BE5F3B">
        <w:rPr>
          <w:rFonts w:ascii="Times New Roman" w:hAnsi="Times New Roman"/>
          <w:b w:val="0"/>
          <w:bCs w:val="0"/>
          <w:i/>
          <w:iCs/>
          <w:color w:val="auto"/>
          <w:sz w:val="24"/>
          <w:szCs w:val="24"/>
        </w:rPr>
        <w:t>Лепестковая диаграмма аккредитационных показателей Санкт-Петербургского филиала</w:t>
      </w:r>
      <w:r w:rsidRPr="00BE5F3B">
        <w:rPr>
          <w:rStyle w:val="a7"/>
          <w:rFonts w:ascii="Times New Roman" w:hAnsi="Times New Roman"/>
          <w:color w:val="auto"/>
          <w:sz w:val="24"/>
          <w:szCs w:val="24"/>
        </w:rPr>
        <w:footnoteReference w:id="9"/>
      </w:r>
    </w:p>
    <w:p w:rsidR="00D55D38" w:rsidRPr="00BE5F3B" w:rsidRDefault="00D55D38" w:rsidP="003C0EF9">
      <w:pPr>
        <w:rPr>
          <w:rFonts w:ascii="Times New Roman" w:hAnsi="Times New Roman"/>
          <w:lang w:val="ru-RU"/>
        </w:rPr>
      </w:pPr>
    </w:p>
    <w:p w:rsidR="00D55D38" w:rsidRPr="00BE5F3B" w:rsidRDefault="00887FF2" w:rsidP="000368DD">
      <w:pPr>
        <w:pStyle w:val="af9"/>
        <w:rPr>
          <w:snapToGrid w:val="0"/>
          <w:color w:val="auto"/>
        </w:rPr>
      </w:pPr>
      <w:r w:rsidRPr="00BE5F3B">
        <w:rPr>
          <w:noProof/>
          <w:color w:val="auto"/>
        </w:rPr>
        <w:drawing>
          <wp:inline distT="0" distB="0" distL="0" distR="0">
            <wp:extent cx="4005580" cy="3061335"/>
            <wp:effectExtent l="0" t="0" r="0" b="0"/>
            <wp:docPr id="10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00D55D38" w:rsidRPr="00BE5F3B">
        <w:rPr>
          <w:color w:val="auto"/>
        </w:rPr>
        <w:t xml:space="preserve"> </w:t>
      </w: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рамках мониторинга образовательного процесса в 2009/2010 учебном году  на факультетах ГУ-ВШЭ  и филиалов проводилось тестирование остаточных знаний студентов по образовательным программам по трем основным видам тестирования:</w:t>
      </w:r>
    </w:p>
    <w:p w:rsidR="00D55D38" w:rsidRPr="00BE5F3B" w:rsidRDefault="00D55D38" w:rsidP="00512DB9">
      <w:pPr>
        <w:pStyle w:val="11"/>
        <w:numPr>
          <w:ilvl w:val="0"/>
          <w:numId w:val="12"/>
        </w:num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ППС – тестирование в рамках самообследования по материалам преподавателей;</w:t>
      </w:r>
    </w:p>
    <w:p w:rsidR="00D55D38" w:rsidRPr="00BE5F3B" w:rsidRDefault="00D55D38" w:rsidP="00512DB9">
      <w:pPr>
        <w:pStyle w:val="11"/>
        <w:numPr>
          <w:ilvl w:val="0"/>
          <w:numId w:val="12"/>
        </w:num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АСТ -  тестирование по тестовым базам АСТ-центра;</w:t>
      </w:r>
    </w:p>
    <w:p w:rsidR="00D55D38" w:rsidRPr="00BE5F3B" w:rsidRDefault="00D55D38" w:rsidP="00512DB9">
      <w:pPr>
        <w:pStyle w:val="11"/>
        <w:numPr>
          <w:ilvl w:val="0"/>
          <w:numId w:val="12"/>
        </w:num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ФЭПО – федеральный интернет-экзамен в сфере профессионального образования (Росаккредагентство).</w:t>
      </w:r>
    </w:p>
    <w:p w:rsidR="00D55D38" w:rsidRPr="00BE5F3B" w:rsidRDefault="00D55D38" w:rsidP="00240362">
      <w:pPr>
        <w:rPr>
          <w:rFonts w:ascii="Times New Roman" w:hAnsi="Times New Roman"/>
          <w:lang w:val="ru-RU" w:eastAsia="ru-RU"/>
        </w:rPr>
      </w:pP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Полные данные по участию  ГУ-ВШЭ и филиалов  в тестировании в 2009/2010 учебном году представлены в (Приложение 7.3.1).</w:t>
      </w: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Из соотношения количества  студентов ГУ-ВШЭ, участвующих  в различных видах тестирования (</w:t>
      </w:r>
      <w:fldSimple w:instr=" REF _Ref277693808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108</w:t>
        </w:r>
      </w:fldSimple>
      <w:r w:rsidRPr="00BE5F3B">
        <w:rPr>
          <w:rFonts w:ascii="Times New Roman" w:hAnsi="Times New Roman"/>
          <w:bCs/>
          <w:sz w:val="24"/>
          <w:szCs w:val="24"/>
          <w:lang w:val="ru-RU" w:eastAsia="ru-RU"/>
        </w:rPr>
        <w:t xml:space="preserve">), видно, что тестирование по тестам, разработанным  ППС, наименее востребовано. </w:t>
      </w:r>
    </w:p>
    <w:p w:rsidR="00D55D38" w:rsidRPr="00BE5F3B" w:rsidRDefault="00D55D38" w:rsidP="000554C6">
      <w:pPr>
        <w:pStyle w:val="af0"/>
        <w:keepNext/>
        <w:rPr>
          <w:rFonts w:ascii="Times New Roman" w:hAnsi="Times New Roman"/>
          <w:color w:val="auto"/>
          <w:sz w:val="24"/>
        </w:rPr>
      </w:pPr>
      <w:bookmarkStart w:id="152" w:name="_Ref277693808"/>
      <w:r w:rsidRPr="00BE5F3B">
        <w:rPr>
          <w:rFonts w:ascii="Times New Roman" w:hAnsi="Times New Roman"/>
          <w:color w:val="auto"/>
          <w:sz w:val="24"/>
        </w:rPr>
        <w:lastRenderedPageBreak/>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108</w:t>
      </w:r>
      <w:r w:rsidR="007D1C9D" w:rsidRPr="00BE5F3B">
        <w:rPr>
          <w:rFonts w:ascii="Times New Roman" w:hAnsi="Times New Roman"/>
          <w:color w:val="auto"/>
          <w:sz w:val="24"/>
        </w:rPr>
        <w:fldChar w:fldCharType="end"/>
      </w:r>
      <w:bookmarkEnd w:id="152"/>
    </w:p>
    <w:p w:rsidR="00D55D38" w:rsidRPr="00BE5F3B" w:rsidRDefault="00887FF2" w:rsidP="00240362">
      <w:pPr>
        <w:rPr>
          <w:rFonts w:ascii="Times New Roman" w:hAnsi="Times New Roman"/>
          <w:lang w:val="ru-RU" w:eastAsia="ru-RU"/>
        </w:rPr>
      </w:pPr>
      <w:r w:rsidRPr="00BE5F3B">
        <w:rPr>
          <w:rFonts w:ascii="Times New Roman" w:hAnsi="Times New Roman"/>
          <w:noProof/>
          <w:lang w:val="ru-RU" w:eastAsia="ru-RU"/>
        </w:rPr>
        <w:drawing>
          <wp:inline distT="0" distB="0" distL="0" distR="0">
            <wp:extent cx="5834380" cy="2882265"/>
            <wp:effectExtent l="0" t="0" r="0" b="0"/>
            <wp:docPr id="102"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18"/>
                    <a:srcRect/>
                    <a:stretch>
                      <a:fillRect/>
                    </a:stretch>
                  </pic:blipFill>
                  <pic:spPr bwMode="auto">
                    <a:xfrm>
                      <a:off x="0" y="0"/>
                      <a:ext cx="5834380" cy="2882265"/>
                    </a:xfrm>
                    <a:prstGeom prst="rect">
                      <a:avLst/>
                    </a:prstGeom>
                    <a:noFill/>
                    <a:ln w="9525">
                      <a:noFill/>
                      <a:miter lim="800000"/>
                      <a:headEnd/>
                      <a:tailEnd/>
                    </a:ln>
                  </pic:spPr>
                </pic:pic>
              </a:graphicData>
            </a:graphic>
          </wp:inline>
        </w:drawing>
      </w:r>
    </w:p>
    <w:p w:rsidR="00D55D38" w:rsidRPr="00BE5F3B" w:rsidRDefault="00D55D38" w:rsidP="00240362">
      <w:pPr>
        <w:rPr>
          <w:rFonts w:ascii="Times New Roman" w:hAnsi="Times New Roman"/>
          <w:lang w:val="ru-RU" w:eastAsia="ru-RU"/>
        </w:rPr>
      </w:pPr>
      <w:r w:rsidRPr="00BE5F3B">
        <w:rPr>
          <w:rFonts w:ascii="Times New Roman" w:hAnsi="Times New Roman"/>
          <w:lang w:val="ru-RU" w:eastAsia="ru-RU"/>
        </w:rPr>
        <w:t>Рис. 1. Соотношение количества студентов ГУ-ВШЭ, участвовавших в различных видах тестирования  в 2009/2010 учебном году</w:t>
      </w: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proofErr w:type="gramStart"/>
      <w:r w:rsidRPr="00BE5F3B">
        <w:rPr>
          <w:rFonts w:ascii="Times New Roman" w:hAnsi="Times New Roman"/>
          <w:bCs/>
          <w:sz w:val="24"/>
          <w:szCs w:val="24"/>
          <w:lang w:val="ru-RU" w:eastAsia="ru-RU"/>
        </w:rPr>
        <w:t xml:space="preserve">Анализируя результаты тестирования в 2009/2010 учебном году по блокам дисциплин можно сделать вывод, что преподаватели  ГУ-ВШЭ умеют ставить и реализовывать педагогические цели (100%, 97% и 96%) </w:t>
      </w:r>
      <w:r w:rsidR="00730694" w:rsidRPr="00BE5F3B">
        <w:rPr>
          <w:rFonts w:ascii="Times New Roman" w:hAnsi="Times New Roman"/>
          <w:bCs/>
          <w:sz w:val="24"/>
          <w:szCs w:val="24"/>
          <w:lang w:val="ru-RU" w:eastAsia="ru-RU"/>
        </w:rPr>
        <w:t>(</w:t>
      </w:r>
      <w:fldSimple w:instr=" REF _Ref277693858 \h  \* MERGEFORMAT ">
        <w:r w:rsidR="00730694" w:rsidRPr="00BE5F3B">
          <w:rPr>
            <w:rFonts w:ascii="Times New Roman" w:hAnsi="Times New Roman"/>
            <w:sz w:val="24"/>
            <w:lang w:val="ru-RU"/>
          </w:rPr>
          <w:t xml:space="preserve">Диаграмма </w:t>
        </w:r>
        <w:r w:rsidR="00730694" w:rsidRPr="00BE5F3B">
          <w:rPr>
            <w:rFonts w:ascii="Times New Roman" w:hAnsi="Times New Roman"/>
            <w:noProof/>
            <w:sz w:val="24"/>
            <w:lang w:val="ru-RU"/>
          </w:rPr>
          <w:t>109</w:t>
        </w:r>
      </w:fldSimple>
      <w:r w:rsidRPr="00BE5F3B">
        <w:rPr>
          <w:rFonts w:ascii="Times New Roman" w:hAnsi="Times New Roman"/>
          <w:bCs/>
          <w:sz w:val="24"/>
          <w:szCs w:val="24"/>
          <w:lang w:val="ru-RU" w:eastAsia="ru-RU"/>
        </w:rPr>
        <w:t>), но, ни один преподаватель ГУ-ВШЭ, включая филиалы, не воспользовался возможностью учебного тестирования группы в рамках дисциплины, все тестирование проводилось в рамках внешнего и внутреннего контроля (приложение 7.3.2).</w:t>
      </w:r>
      <w:proofErr w:type="gramEnd"/>
    </w:p>
    <w:p w:rsidR="00D55D38" w:rsidRPr="00BE5F3B" w:rsidRDefault="00D55D38" w:rsidP="000554C6">
      <w:pPr>
        <w:pStyle w:val="af0"/>
        <w:keepNext/>
        <w:rPr>
          <w:rFonts w:ascii="Times New Roman" w:hAnsi="Times New Roman"/>
          <w:color w:val="auto"/>
          <w:sz w:val="24"/>
        </w:rPr>
      </w:pPr>
      <w:bookmarkStart w:id="153" w:name="_Ref277693858"/>
      <w:r w:rsidRPr="00BE5F3B">
        <w:rPr>
          <w:rFonts w:ascii="Times New Roman" w:hAnsi="Times New Roman"/>
          <w:color w:val="auto"/>
          <w:sz w:val="24"/>
        </w:rPr>
        <w:t xml:space="preserve">Диаграмма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Диаграмма \* ARABIC </w:instrText>
      </w:r>
      <w:r w:rsidR="007D1C9D" w:rsidRPr="00BE5F3B">
        <w:rPr>
          <w:rFonts w:ascii="Times New Roman" w:hAnsi="Times New Roman"/>
          <w:color w:val="auto"/>
          <w:sz w:val="24"/>
        </w:rPr>
        <w:fldChar w:fldCharType="separate"/>
      </w:r>
      <w:r w:rsidR="00995407" w:rsidRPr="00BE5F3B">
        <w:rPr>
          <w:rFonts w:ascii="Times New Roman" w:hAnsi="Times New Roman"/>
          <w:noProof/>
          <w:color w:val="auto"/>
          <w:sz w:val="24"/>
        </w:rPr>
        <w:t>109</w:t>
      </w:r>
      <w:r w:rsidR="007D1C9D" w:rsidRPr="00BE5F3B">
        <w:rPr>
          <w:rFonts w:ascii="Times New Roman" w:hAnsi="Times New Roman"/>
          <w:color w:val="auto"/>
          <w:sz w:val="24"/>
        </w:rPr>
        <w:fldChar w:fldCharType="end"/>
      </w:r>
      <w:bookmarkEnd w:id="153"/>
      <w:r w:rsidRPr="00BE5F3B">
        <w:rPr>
          <w:rFonts w:ascii="Times New Roman" w:hAnsi="Times New Roman"/>
          <w:iCs/>
          <w:color w:val="auto"/>
          <w:lang w:eastAsia="ru-RU"/>
        </w:rPr>
        <w:t xml:space="preserve"> </w:t>
      </w:r>
      <w:r w:rsidRPr="00BE5F3B">
        <w:rPr>
          <w:rFonts w:ascii="Times New Roman" w:hAnsi="Times New Roman"/>
          <w:color w:val="auto"/>
          <w:sz w:val="24"/>
        </w:rPr>
        <w:t>Успешность прохождения тестирования по блокам дисциплин: доля тестируемых, получивших положительные результаты</w:t>
      </w:r>
    </w:p>
    <w:p w:rsidR="00D55D38" w:rsidRPr="00BE5F3B" w:rsidRDefault="00887FF2" w:rsidP="00240362">
      <w:pPr>
        <w:rPr>
          <w:rFonts w:ascii="Times New Roman" w:hAnsi="Times New Roman"/>
          <w:lang w:val="ru-RU" w:eastAsia="ru-RU"/>
        </w:rPr>
      </w:pPr>
      <w:r w:rsidRPr="00BE5F3B">
        <w:rPr>
          <w:rFonts w:ascii="Times New Roman" w:hAnsi="Times New Roman"/>
          <w:noProof/>
          <w:lang w:val="ru-RU" w:eastAsia="ru-RU"/>
        </w:rPr>
        <w:drawing>
          <wp:inline distT="0" distB="0" distL="0" distR="0">
            <wp:extent cx="5764530" cy="2286000"/>
            <wp:effectExtent l="0" t="0" r="0" b="0"/>
            <wp:docPr id="103" name="Объект 2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Был продолжен мониторинг результатов тестирования по дисциплинам, получившим замечания при комплексной оценке в 2008/2009 учебном году. Результаты проведенного </w:t>
      </w:r>
      <w:r w:rsidRPr="00BE5F3B">
        <w:rPr>
          <w:rFonts w:ascii="Times New Roman" w:hAnsi="Times New Roman"/>
          <w:bCs/>
          <w:sz w:val="24"/>
          <w:szCs w:val="24"/>
          <w:lang w:val="ru-RU" w:eastAsia="ru-RU"/>
        </w:rPr>
        <w:lastRenderedPageBreak/>
        <w:t xml:space="preserve">2-10 и 22-23 сентября 2010 года среза отмечают незначительное улучшение показателей по внешнему тестированию (АСТ). </w:t>
      </w:r>
    </w:p>
    <w:p w:rsidR="00D55D38" w:rsidRPr="00BE5F3B" w:rsidRDefault="00D55D38" w:rsidP="00240362">
      <w:pPr>
        <w:rPr>
          <w:rFonts w:ascii="Times New Roman" w:hAnsi="Times New Roman"/>
          <w:bCs/>
          <w:sz w:val="24"/>
          <w:szCs w:val="24"/>
          <w:lang w:val="ru-RU" w:eastAsia="ru-RU"/>
        </w:rPr>
      </w:pPr>
      <w:r w:rsidRPr="00BE5F3B">
        <w:rPr>
          <w:rFonts w:ascii="Times New Roman" w:hAnsi="Times New Roman"/>
          <w:bCs/>
          <w:sz w:val="24"/>
          <w:szCs w:val="24"/>
          <w:lang w:val="ru-RU" w:eastAsia="ru-RU"/>
        </w:rPr>
        <w:t>Результаты тестирования, проведенного с 2008 по 2010 годы в ГУ-ВШЭ, приведены в таблице (Таблица 20):</w:t>
      </w:r>
    </w:p>
    <w:p w:rsidR="00D55D38" w:rsidRPr="00BE5F3B" w:rsidRDefault="00D55D38" w:rsidP="00131DAA">
      <w:pPr>
        <w:pStyle w:val="af0"/>
        <w:keepNext/>
        <w:rPr>
          <w:rFonts w:ascii="Times New Roman" w:hAnsi="Times New Roman"/>
          <w:bCs w:val="0"/>
          <w:color w:val="auto"/>
          <w:sz w:val="24"/>
          <w:szCs w:val="24"/>
          <w:lang w:eastAsia="ru-RU"/>
        </w:rPr>
      </w:pPr>
      <w:r w:rsidRPr="00BE5F3B">
        <w:rPr>
          <w:rFonts w:ascii="Times New Roman" w:hAnsi="Times New Roman"/>
          <w:bCs w:val="0"/>
          <w:color w:val="auto"/>
          <w:sz w:val="24"/>
          <w:szCs w:val="24"/>
          <w:lang w:eastAsia="ru-RU"/>
        </w:rPr>
        <w:t>Таблица 20</w:t>
      </w:r>
    </w:p>
    <w:tbl>
      <w:tblPr>
        <w:tblW w:w="943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6"/>
        <w:gridCol w:w="2024"/>
        <w:gridCol w:w="1620"/>
        <w:gridCol w:w="1620"/>
        <w:gridCol w:w="1333"/>
        <w:gridCol w:w="1260"/>
      </w:tblGrid>
      <w:tr w:rsidR="00D55D38" w:rsidRPr="00BE5F3B">
        <w:trPr>
          <w:trHeight w:val="262"/>
        </w:trPr>
        <w:tc>
          <w:tcPr>
            <w:tcW w:w="1576" w:type="dxa"/>
            <w:vMerge w:val="restart"/>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Факультет</w:t>
            </w:r>
          </w:p>
        </w:tc>
        <w:tc>
          <w:tcPr>
            <w:tcW w:w="2024" w:type="dxa"/>
            <w:vMerge w:val="restart"/>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дисциплина</w:t>
            </w:r>
          </w:p>
        </w:tc>
        <w:tc>
          <w:tcPr>
            <w:tcW w:w="1620" w:type="dxa"/>
            <w:vMerge w:val="restart"/>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2008/2009</w:t>
            </w:r>
          </w:p>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(при аккредитации)</w:t>
            </w:r>
          </w:p>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ФЭПО, %</w:t>
            </w:r>
          </w:p>
        </w:tc>
        <w:tc>
          <w:tcPr>
            <w:tcW w:w="1620" w:type="dxa"/>
            <w:vMerge w:val="restart"/>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2009/2010</w:t>
            </w:r>
          </w:p>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ФЭПО; ППС, %</w:t>
            </w:r>
          </w:p>
        </w:tc>
        <w:tc>
          <w:tcPr>
            <w:tcW w:w="2593" w:type="dxa"/>
            <w:gridSpan w:val="2"/>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2010/2011</w:t>
            </w:r>
          </w:p>
          <w:p w:rsidR="00D55D38" w:rsidRPr="00BE5F3B" w:rsidRDefault="00D55D38" w:rsidP="00DD0B1B">
            <w:pPr>
              <w:spacing w:after="0" w:line="240" w:lineRule="auto"/>
              <w:rPr>
                <w:rFonts w:ascii="Times New Roman" w:hAnsi="Times New Roman"/>
                <w:sz w:val="24"/>
                <w:szCs w:val="24"/>
                <w:lang w:val="ru-RU" w:eastAsia="ru-RU"/>
              </w:rPr>
            </w:pPr>
          </w:p>
        </w:tc>
      </w:tr>
      <w:tr w:rsidR="00D55D38" w:rsidRPr="00BE5F3B">
        <w:trPr>
          <w:trHeight w:val="811"/>
        </w:trPr>
        <w:tc>
          <w:tcPr>
            <w:tcW w:w="1576"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2024"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1620"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1620"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1-10 09.2010 (АСТ, ППС), %</w:t>
            </w:r>
          </w:p>
          <w:p w:rsidR="00D55D38" w:rsidRPr="00BE5F3B" w:rsidRDefault="00D55D38" w:rsidP="00DD0B1B">
            <w:pPr>
              <w:spacing w:after="0" w:line="240" w:lineRule="auto"/>
              <w:rPr>
                <w:rFonts w:ascii="Times New Roman" w:hAnsi="Times New Roman"/>
                <w:sz w:val="24"/>
                <w:szCs w:val="24"/>
                <w:lang w:val="ru-RU" w:eastAsia="ru-RU"/>
              </w:rPr>
            </w:pP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22-23 09.2010</w:t>
            </w:r>
          </w:p>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(АСТ), %</w:t>
            </w:r>
          </w:p>
        </w:tc>
      </w:tr>
      <w:tr w:rsidR="00D55D38" w:rsidRPr="00BE5F3B">
        <w:tc>
          <w:tcPr>
            <w:tcW w:w="1576" w:type="dxa"/>
            <w:vMerge w:val="restart"/>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 xml:space="preserve">МЭиМП </w:t>
            </w: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математика</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12 (ФЭПО)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 xml:space="preserve">*** </w:t>
            </w: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45,48 (АСТ)</w:t>
            </w: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47 (АСТ)</w:t>
            </w:r>
          </w:p>
        </w:tc>
      </w:tr>
      <w:tr w:rsidR="00D55D38" w:rsidRPr="00BE5F3B">
        <w:tc>
          <w:tcPr>
            <w:tcW w:w="1576"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менеджмент</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43(ФЭПО)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19,5 (АСТ)</w:t>
            </w: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28,2 (АСТ)</w:t>
            </w:r>
          </w:p>
        </w:tc>
      </w:tr>
      <w:tr w:rsidR="00D55D38" w:rsidRPr="00BE5F3B">
        <w:trPr>
          <w:trHeight w:val="735"/>
        </w:trPr>
        <w:tc>
          <w:tcPr>
            <w:tcW w:w="1576"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экономика организации</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40(ФЭПО)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 xml:space="preserve"> ***</w:t>
            </w:r>
          </w:p>
          <w:p w:rsidR="00D55D38" w:rsidRPr="00BE5F3B" w:rsidRDefault="00D55D38" w:rsidP="00DD0B1B">
            <w:pPr>
              <w:spacing w:after="0" w:line="240" w:lineRule="auto"/>
              <w:rPr>
                <w:rFonts w:ascii="Times New Roman" w:hAnsi="Times New Roman"/>
                <w:sz w:val="24"/>
                <w:szCs w:val="24"/>
                <w:lang w:val="ru-RU" w:eastAsia="ru-RU"/>
              </w:rPr>
            </w:pP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10,79(АСТ)</w:t>
            </w: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17,1 (АСТ)</w:t>
            </w:r>
          </w:p>
        </w:tc>
      </w:tr>
      <w:tr w:rsidR="00D55D38" w:rsidRPr="00BE5F3B">
        <w:tc>
          <w:tcPr>
            <w:tcW w:w="1576" w:type="dxa"/>
            <w:vMerge w:val="restart"/>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Социологии</w:t>
            </w:r>
          </w:p>
          <w:p w:rsidR="00D55D38" w:rsidRPr="00BE5F3B" w:rsidRDefault="00D55D38" w:rsidP="00DD0B1B">
            <w:pPr>
              <w:rPr>
                <w:rFonts w:ascii="Times New Roman" w:hAnsi="Times New Roman"/>
                <w:sz w:val="24"/>
                <w:szCs w:val="24"/>
                <w:lang w:val="ru-RU" w:eastAsia="ru-RU"/>
              </w:rPr>
            </w:pP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отечественная история</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45(ФЭПО)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98 (ППС)</w:t>
            </w: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95 (ППС)</w:t>
            </w: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51,2 (АСТ)</w:t>
            </w:r>
          </w:p>
        </w:tc>
      </w:tr>
      <w:tr w:rsidR="00D55D38" w:rsidRPr="00BE5F3B">
        <w:tc>
          <w:tcPr>
            <w:tcW w:w="1576"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математика</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0(ФЭПО)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100(ППС)</w:t>
            </w: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100 (ППС)</w:t>
            </w: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30 (АСТ)</w:t>
            </w:r>
          </w:p>
        </w:tc>
      </w:tr>
      <w:tr w:rsidR="00D55D38" w:rsidRPr="00BE5F3B">
        <w:tc>
          <w:tcPr>
            <w:tcW w:w="1576" w:type="dxa"/>
            <w:vMerge w:val="restart"/>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ГиМУ</w:t>
            </w: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математика</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21(ФЭПО)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85,7 (ППС)</w:t>
            </w: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52,4 (АСТ)</w:t>
            </w:r>
          </w:p>
        </w:tc>
      </w:tr>
      <w:tr w:rsidR="00D55D38" w:rsidRPr="00BE5F3B">
        <w:tc>
          <w:tcPr>
            <w:tcW w:w="1576"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социология</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48(ФЭПО)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89,3 (ППС)</w:t>
            </w: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27,33 (АСТ)</w:t>
            </w:r>
          </w:p>
        </w:tc>
      </w:tr>
      <w:tr w:rsidR="00D55D38" w:rsidRPr="00BE5F3B">
        <w:tc>
          <w:tcPr>
            <w:tcW w:w="1576"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информатика</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41(ФЭПО)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w:t>
            </w:r>
          </w:p>
        </w:tc>
        <w:tc>
          <w:tcPr>
            <w:tcW w:w="2593" w:type="dxa"/>
            <w:gridSpan w:val="2"/>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w:t>
            </w:r>
          </w:p>
        </w:tc>
      </w:tr>
      <w:tr w:rsidR="00D55D38" w:rsidRPr="00BE5F3B">
        <w:tc>
          <w:tcPr>
            <w:tcW w:w="1576" w:type="dxa"/>
            <w:vMerge w:val="restart"/>
            <w:vAlign w:val="center"/>
          </w:tcPr>
          <w:p w:rsidR="00D55D38" w:rsidRPr="00BE5F3B" w:rsidRDefault="00D55D38" w:rsidP="009C35B4">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Философии</w:t>
            </w: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концепция современного естествознания</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9(ФЭПО)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81 (ППС)</w:t>
            </w:r>
          </w:p>
        </w:tc>
        <w:tc>
          <w:tcPr>
            <w:tcW w:w="1333"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83 (ППС)</w:t>
            </w:r>
          </w:p>
        </w:tc>
        <w:tc>
          <w:tcPr>
            <w:tcW w:w="126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44,8 (АСТ)</w:t>
            </w:r>
          </w:p>
        </w:tc>
      </w:tr>
      <w:tr w:rsidR="00D55D38" w:rsidRPr="00BE5F3B">
        <w:tc>
          <w:tcPr>
            <w:tcW w:w="1576" w:type="dxa"/>
            <w:vMerge/>
            <w:vAlign w:val="center"/>
          </w:tcPr>
          <w:p w:rsidR="00D55D38" w:rsidRPr="00BE5F3B" w:rsidRDefault="00D55D38" w:rsidP="00DD0B1B">
            <w:pPr>
              <w:spacing w:after="0" w:line="240" w:lineRule="auto"/>
              <w:rPr>
                <w:rFonts w:ascii="Times New Roman" w:hAnsi="Times New Roman"/>
                <w:sz w:val="24"/>
                <w:szCs w:val="24"/>
                <w:lang w:val="ru-RU" w:eastAsia="ru-RU"/>
              </w:rPr>
            </w:pPr>
          </w:p>
        </w:tc>
        <w:tc>
          <w:tcPr>
            <w:tcW w:w="2024"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экономика</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36(ФЭПО)</w:t>
            </w:r>
          </w:p>
        </w:tc>
        <w:tc>
          <w:tcPr>
            <w:tcW w:w="1620" w:type="dxa"/>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73 (АСТ)</w:t>
            </w:r>
          </w:p>
        </w:tc>
        <w:tc>
          <w:tcPr>
            <w:tcW w:w="2593" w:type="dxa"/>
            <w:gridSpan w:val="2"/>
            <w:vAlign w:val="center"/>
          </w:tcPr>
          <w:p w:rsidR="00D55D38" w:rsidRPr="00BE5F3B" w:rsidRDefault="00D55D38" w:rsidP="00DD0B1B">
            <w:pPr>
              <w:spacing w:after="0" w:line="240" w:lineRule="auto"/>
              <w:rPr>
                <w:rFonts w:ascii="Times New Roman" w:hAnsi="Times New Roman"/>
                <w:sz w:val="24"/>
                <w:szCs w:val="24"/>
                <w:lang w:val="ru-RU" w:eastAsia="ru-RU"/>
              </w:rPr>
            </w:pPr>
            <w:r w:rsidRPr="00BE5F3B">
              <w:rPr>
                <w:rFonts w:ascii="Times New Roman" w:hAnsi="Times New Roman"/>
                <w:sz w:val="24"/>
                <w:szCs w:val="24"/>
                <w:lang w:val="ru-RU" w:eastAsia="ru-RU"/>
              </w:rPr>
              <w:t xml:space="preserve"> **</w:t>
            </w:r>
          </w:p>
        </w:tc>
      </w:tr>
    </w:tbl>
    <w:p w:rsidR="00D55D38" w:rsidRPr="00BE5F3B" w:rsidRDefault="00D55D38" w:rsidP="00DB5050">
      <w:pPr>
        <w:spacing w:after="0"/>
        <w:rPr>
          <w:rFonts w:ascii="Times New Roman" w:hAnsi="Times New Roman"/>
          <w:lang w:val="ru-RU" w:eastAsia="ru-RU"/>
        </w:rPr>
      </w:pP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Тесты считаются пройденными:</w:t>
      </w: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ФЭПО) если более 50%  студентов освоили все дидактические единицы теста;</w:t>
      </w:r>
    </w:p>
    <w:p w:rsidR="00D55D38" w:rsidRPr="00BE5F3B" w:rsidRDefault="00D55D38" w:rsidP="00240362">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АСТ)  если доля выполненных правильно заданий теста больше 50%</w:t>
      </w:r>
    </w:p>
    <w:p w:rsidR="00D55D38" w:rsidRPr="00BE5F3B" w:rsidRDefault="00D55D38" w:rsidP="00240362">
      <w:pPr>
        <w:rPr>
          <w:rFonts w:ascii="Times New Roman" w:hAnsi="Times New Roman"/>
          <w:lang w:val="ru-RU" w:eastAsia="ru-RU"/>
        </w:rPr>
      </w:pPr>
      <w:r w:rsidRPr="00BE5F3B">
        <w:rPr>
          <w:rFonts w:ascii="Times New Roman" w:hAnsi="Times New Roman"/>
          <w:lang w:val="ru-RU" w:eastAsia="ru-RU"/>
        </w:rPr>
        <w:t>____________</w:t>
      </w:r>
    </w:p>
    <w:p w:rsidR="00D55D38" w:rsidRPr="00BE5F3B" w:rsidRDefault="00D55D38" w:rsidP="00240362">
      <w:pPr>
        <w:rPr>
          <w:rFonts w:ascii="Times New Roman" w:hAnsi="Times New Roman"/>
          <w:lang w:val="ru-RU" w:eastAsia="ru-RU"/>
        </w:rPr>
      </w:pPr>
      <w:r w:rsidRPr="00BE5F3B">
        <w:rPr>
          <w:rFonts w:ascii="Times New Roman" w:hAnsi="Times New Roman"/>
          <w:lang w:val="ru-RU" w:eastAsia="ru-RU"/>
        </w:rPr>
        <w:t>* курс «информатика» был прочитан студентам первого курса два года назад, по правилам проверки остаточных знаний, допустимый  период проведения тестирования не более одного года с момента завершения изучения дисциплины, проводить тестирование для студентов 3 курса для оценки остаточных знаний полученных на 1 курсе некорректно</w:t>
      </w:r>
    </w:p>
    <w:p w:rsidR="00D55D38" w:rsidRPr="00BE5F3B" w:rsidRDefault="00D55D38" w:rsidP="00240362">
      <w:pPr>
        <w:rPr>
          <w:rFonts w:ascii="Times New Roman" w:hAnsi="Times New Roman"/>
          <w:lang w:val="ru-RU" w:eastAsia="ru-RU"/>
        </w:rPr>
      </w:pPr>
      <w:r w:rsidRPr="00BE5F3B">
        <w:rPr>
          <w:rFonts w:ascii="Times New Roman" w:hAnsi="Times New Roman"/>
          <w:lang w:val="ru-RU" w:eastAsia="ru-RU"/>
        </w:rPr>
        <w:t>(курс выведен из учебного плана и не был прочитан у студентов 2 курса)</w:t>
      </w:r>
    </w:p>
    <w:p w:rsidR="00D55D38" w:rsidRPr="00BE5F3B" w:rsidRDefault="00D55D38" w:rsidP="00240362">
      <w:pPr>
        <w:rPr>
          <w:rFonts w:ascii="Times New Roman" w:hAnsi="Times New Roman"/>
          <w:lang w:val="ru-RU" w:eastAsia="ru-RU"/>
        </w:rPr>
      </w:pPr>
      <w:r w:rsidRPr="00BE5F3B">
        <w:rPr>
          <w:rFonts w:ascii="Times New Roman" w:hAnsi="Times New Roman"/>
          <w:lang w:val="ru-RU" w:eastAsia="ru-RU"/>
        </w:rPr>
        <w:t xml:space="preserve">**проведение тестирования по экономике среди студентов второго курса не представляется возможным, поскольку курс «Экономика» будет закончен только во втором модуле второго года </w:t>
      </w:r>
      <w:r w:rsidRPr="00BE5F3B">
        <w:rPr>
          <w:rFonts w:ascii="Times New Roman" w:hAnsi="Times New Roman"/>
          <w:lang w:val="ru-RU" w:eastAsia="ru-RU"/>
        </w:rPr>
        <w:lastRenderedPageBreak/>
        <w:t>обучения. Студенты же третьего курса, у которых курс «Экономика» прослушан полностью, проходили АСТ- и ФЭПО-тестирование по этому предмету зимой 2010 года и продемонстировали прекрасные результаты, поэтому тестировать их снова не представлялось целесообразным.</w:t>
      </w:r>
    </w:p>
    <w:p w:rsidR="00D55D38" w:rsidRPr="00BE5F3B" w:rsidRDefault="00D55D38" w:rsidP="00240362">
      <w:pPr>
        <w:rPr>
          <w:rFonts w:ascii="Times New Roman" w:hAnsi="Times New Roman"/>
          <w:lang w:val="ru-RU" w:eastAsia="ru-RU"/>
        </w:rPr>
      </w:pPr>
      <w:r w:rsidRPr="00BE5F3B">
        <w:rPr>
          <w:rFonts w:ascii="Times New Roman" w:hAnsi="Times New Roman"/>
          <w:lang w:val="ru-RU" w:eastAsia="ru-RU"/>
        </w:rPr>
        <w:t xml:space="preserve">*** факультет проводил тестирование по дисциплинам согласно заявке в соответствии с приказом № 31-04/1326 от 03.11.2009 г. "Об обеспечении </w:t>
      </w:r>
      <w:proofErr w:type="gramStart"/>
      <w:r w:rsidRPr="00BE5F3B">
        <w:rPr>
          <w:rFonts w:ascii="Times New Roman" w:hAnsi="Times New Roman"/>
          <w:lang w:val="ru-RU" w:eastAsia="ru-RU"/>
        </w:rPr>
        <w:t>Интернет-тестирования</w:t>
      </w:r>
      <w:proofErr w:type="gramEnd"/>
      <w:r w:rsidRPr="00BE5F3B">
        <w:rPr>
          <w:rFonts w:ascii="Times New Roman" w:hAnsi="Times New Roman"/>
          <w:lang w:val="ru-RU" w:eastAsia="ru-RU"/>
        </w:rPr>
        <w:t xml:space="preserve"> в 2009/2010 учебном году" (Приложение к приказу) </w:t>
      </w:r>
      <w:hyperlink r:id="rId120" w:history="1">
        <w:r w:rsidRPr="00BE5F3B">
          <w:rPr>
            <w:rStyle w:val="a9"/>
            <w:rFonts w:ascii="Times New Roman" w:hAnsi="Times New Roman"/>
            <w:color w:val="auto"/>
            <w:lang w:val="ru-RU" w:eastAsia="ru-RU"/>
          </w:rPr>
          <w:t>http://www.hse.ru/data/2010/03/16/1227823149/прил%20приказ%20тестирование%20ФЭПО%2031-04_1326%2003.11.2009.doc</w:t>
        </w:r>
      </w:hyperlink>
    </w:p>
    <w:p w:rsidR="00D55D38" w:rsidRPr="00BE5F3B" w:rsidRDefault="00D55D38" w:rsidP="00240362">
      <w:pPr>
        <w:rPr>
          <w:rFonts w:ascii="Times New Roman" w:hAnsi="Times New Roman"/>
          <w:lang w:val="ru-RU" w:eastAsia="ru-RU"/>
        </w:rPr>
      </w:pPr>
      <w:r w:rsidRPr="00BE5F3B">
        <w:rPr>
          <w:rFonts w:ascii="Times New Roman" w:hAnsi="Times New Roman"/>
          <w:lang w:val="ru-RU" w:eastAsia="ru-RU"/>
        </w:rPr>
        <w:t>**** по согласованию с проректором факультет  не проводил тестирование по дисциплинам согласно заявке в соответствии с приказом № 31-04/1326 от 03.11.2009 г. "Об обеспечении Интернет-тестирования в 2009/2010 учебном году"</w:t>
      </w:r>
    </w:p>
    <w:p w:rsidR="00D55D38" w:rsidRPr="00BE5F3B" w:rsidRDefault="00D55D38" w:rsidP="00240362">
      <w:pPr>
        <w:rPr>
          <w:rFonts w:ascii="Times New Roman" w:hAnsi="Times New Roman"/>
          <w:lang w:val="ru-RU" w:eastAsia="ru-RU"/>
        </w:rPr>
      </w:pPr>
      <w:r w:rsidRPr="00BE5F3B">
        <w:rPr>
          <w:rFonts w:ascii="Times New Roman" w:hAnsi="Times New Roman"/>
          <w:lang w:val="ru-RU" w:eastAsia="ru-RU"/>
        </w:rPr>
        <w:t xml:space="preserve">***** среднее значение по результату тестирования  АСТ  не превышает по группе 50%.  </w:t>
      </w:r>
    </w:p>
    <w:p w:rsidR="00D55D38" w:rsidRPr="00BE5F3B" w:rsidRDefault="00D55D38" w:rsidP="00240362">
      <w:pPr>
        <w:rPr>
          <w:rFonts w:ascii="Times New Roman" w:hAnsi="Times New Roman"/>
          <w:lang w:val="ru-RU" w:eastAsia="ru-RU"/>
        </w:rPr>
      </w:pPr>
    </w:p>
    <w:p w:rsidR="00D55D38" w:rsidRPr="00BE5F3B" w:rsidRDefault="00D55D38" w:rsidP="00DC6263">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2010/2011 учебном году будет продолжен мониторинг освоения дисциплин, в том числе получивших замечания при комплексной оценке.</w:t>
      </w:r>
    </w:p>
    <w:p w:rsidR="000D65CB" w:rsidRPr="000D65CB" w:rsidRDefault="000D65CB" w:rsidP="000D65CB">
      <w:pPr>
        <w:pStyle w:val="1"/>
        <w:tabs>
          <w:tab w:val="left" w:pos="454"/>
          <w:tab w:val="left" w:pos="567"/>
          <w:tab w:val="num" w:pos="1692"/>
        </w:tabs>
        <w:spacing w:after="120" w:line="240" w:lineRule="auto"/>
        <w:ind w:left="431" w:hanging="431"/>
        <w:rPr>
          <w:lang w:val="ru-RU"/>
        </w:rPr>
      </w:pPr>
      <w:bookmarkStart w:id="154" w:name="_Toc278461121"/>
      <w:r w:rsidRPr="000D65CB">
        <w:rPr>
          <w:lang w:val="ru-RU"/>
        </w:rPr>
        <w:t>О реализации принципов Болонского процесса в ГУ-ВШЭ</w:t>
      </w:r>
      <w:bookmarkEnd w:id="154"/>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Для применения основных современных положений Болонской декларации в российской образовательной системе Государственный университет – Высшая школа экономики, начиная с 1996 года по настоящее время, осуществляет мероприятия, направленные на реализацию задачи вхождения в европейское образовательное пространство и европейского измерения в высшем образовании.</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В настоящее время страны, подписавшие Болонскую декларацию руководствуются в развитии системы высшего образования следующими 12 принципами (основными положениями Болонского процесса). Ниже коротко опишем показатели, свидетельствующие о деятельности и о насущных задачах по каждому из 12 ключевых принципов – направлений.</w:t>
      </w:r>
    </w:p>
    <w:p w:rsidR="000D65CB" w:rsidRPr="000D65CB" w:rsidRDefault="000D65CB" w:rsidP="000D65CB">
      <w:pPr>
        <w:pStyle w:val="2"/>
        <w:rPr>
          <w:lang w:val="ru-RU"/>
        </w:rPr>
      </w:pPr>
      <w:bookmarkStart w:id="155" w:name="_Toc278461122"/>
      <w:r w:rsidRPr="000D65CB">
        <w:rPr>
          <w:lang w:val="ru-RU"/>
        </w:rPr>
        <w:t>Общепонятные, сравнимые квалификации в области высшего образования</w:t>
      </w:r>
      <w:bookmarkEnd w:id="155"/>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 xml:space="preserve">Разработаны оригинальные стандарты НИУ. Переход на стандарты нового поколения ФГОС/НИУ позволит реализовать европейский компетентностный подход, основанный на оценке результатов образования. </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 xml:space="preserve">База данных «Учебные курсы» содержит 4259 программ учебных дисциплин, размещенных в открытом доступе (в режиме обновления находится 628 или 14,7% </w:t>
      </w:r>
      <w:r w:rsidRPr="000D65CB">
        <w:rPr>
          <w:rFonts w:ascii="Times New Roman" w:hAnsi="Times New Roman"/>
          <w:bCs/>
          <w:sz w:val="24"/>
          <w:szCs w:val="24"/>
          <w:lang w:val="ru-RU" w:eastAsia="ru-RU"/>
        </w:rPr>
        <w:lastRenderedPageBreak/>
        <w:t xml:space="preserve">программ). 58 или 1,4%  (из них 33 курса – МИЭФ) курсов в ГУ-ВШЭ преподается на английском языке (согласно базе «Учебные курсы). </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На портале ГУ-ВШЭ и сайтах факультетов в открытом доступе размещены учебные планы, информация о программах обучения, общеуниверситетских факультативах, система оценки знаний студентов и другие методические материалы по организации учебного процесса.</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Перспективы развития:</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t xml:space="preserve">Внесение в программу учебных дисциплин описание результата освоения дисциплины в терминах компетенций; </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t>Разработка классификатора дисциплин для идентификации и сравнения объема и уровня образования, получаемого слушателем: по дисциплине, по образовательной траектории.</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t>Разработка системы оценки достигнутых результатов образования.</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t>П.п. 1.1.2.</w:t>
      </w:r>
      <w:r w:rsidRPr="000D65CB">
        <w:rPr>
          <w:rStyle w:val="a7"/>
          <w:rFonts w:ascii="Times New Roman" w:hAnsi="Times New Roman"/>
          <w:sz w:val="24"/>
          <w:szCs w:val="24"/>
          <w:vertAlign w:val="baseline"/>
        </w:rPr>
        <w:footnoteReference w:id="10"/>
      </w:r>
      <w:r w:rsidRPr="000D65CB">
        <w:rPr>
          <w:rFonts w:ascii="Times New Roman" w:hAnsi="Times New Roman"/>
          <w:sz w:val="24"/>
          <w:szCs w:val="24"/>
          <w:lang w:val="ru-RU"/>
        </w:rPr>
        <w:t xml:space="preserve"> Внедрение новых образовательных технологий. Пересмотр содержания программ на основе права НИУ разрабатывать собственные стандарты.</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rPr>
      </w:pPr>
      <w:r w:rsidRPr="000D65CB">
        <w:rPr>
          <w:rFonts w:ascii="Times New Roman" w:hAnsi="Times New Roman"/>
          <w:sz w:val="24"/>
          <w:szCs w:val="24"/>
          <w:lang w:val="ru-RU"/>
        </w:rPr>
        <w:t xml:space="preserve">П.п. 1.1.4. Интернационализация образовательных программ, развитие международной мобильности студентов и аспирантов. </w:t>
      </w:r>
      <w:r w:rsidRPr="000D65CB">
        <w:rPr>
          <w:rFonts w:ascii="Times New Roman" w:hAnsi="Times New Roman"/>
          <w:sz w:val="24"/>
          <w:szCs w:val="24"/>
        </w:rPr>
        <w:t>Разработка программ включенного обучения для иностранных студентов.</w:t>
      </w:r>
    </w:p>
    <w:p w:rsidR="000D65CB" w:rsidRPr="000D65CB" w:rsidRDefault="000D65CB" w:rsidP="000D65CB">
      <w:pPr>
        <w:pStyle w:val="2"/>
        <w:rPr>
          <w:lang w:val="ru-RU"/>
        </w:rPr>
      </w:pPr>
      <w:bookmarkStart w:id="156" w:name="_Toc278461123"/>
      <w:r w:rsidRPr="000D65CB">
        <w:rPr>
          <w:lang w:val="ru-RU"/>
        </w:rPr>
        <w:t>Переход на двухступенчатую систему высшего образования (циклы обучения)</w:t>
      </w:r>
      <w:bookmarkEnd w:id="156"/>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 xml:space="preserve">Реализуется модульная система планирования и организации учебного процесса. Используются структурно-логические схемы построения образовательных программ для бакалавриата и магистратуры. </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Переход на 2-х уровневую систему образовательных программ: в ГУ-ВШЭ из 18-ти направлений подготовки 12 (66%) полностью перешли на двухуровневую систему образования, по 3-м  направлениям (17%, 080506.65 Логистика и управление цепями поставок 2-5 курсы, 080504.65 Государственное и муниципальное управление 2-5 курсы, 030501.65 Юриспруденция 1-5 курсы,) ведется обучение специалистов и реализуются бакалаврские и/или магистерские программы, по 3-м направлениям (17%) ведется только подготовка специалистов (032401.65 Реклама, 032301.65 Регионоведение 3-4 курсы, 080102.65 Мировая экономика 2-5 курсы).</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Усиление научно-исследовательской компоненты магистерской подготовки: проведение научно-исследовательских семинаров, развитие научно-учебных лабораторий. Вес НИС в магистерских программах составляет, в среднем, 16 кредитов из 120 (13%).</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lastRenderedPageBreak/>
        <w:t>Перспективы развития:</w:t>
      </w:r>
    </w:p>
    <w:p w:rsidR="000D65CB" w:rsidRPr="000D65CB" w:rsidRDefault="000D65CB" w:rsidP="000D65CB">
      <w:pPr>
        <w:numPr>
          <w:ilvl w:val="1"/>
          <w:numId w:val="43"/>
        </w:numPr>
        <w:tabs>
          <w:tab w:val="clear" w:pos="1788"/>
          <w:tab w:val="num" w:pos="360"/>
        </w:tabs>
        <w:spacing w:before="120" w:after="0" w:line="240" w:lineRule="auto"/>
        <w:ind w:left="360"/>
        <w:rPr>
          <w:lang w:val="ru-RU"/>
        </w:rPr>
      </w:pPr>
      <w:r w:rsidRPr="000D65CB">
        <w:rPr>
          <w:lang w:val="ru-RU"/>
        </w:rPr>
        <w:t xml:space="preserve">П.п. 1.1.1 Формирование новой структуры образования и развитие магистерских программ. </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t xml:space="preserve">В ближайшей перспективе ГУ–ВШЭ планирует полностью перейти на двухуровневое обучение по всем направлениям подготовки. </w:t>
      </w:r>
    </w:p>
    <w:p w:rsidR="000D65CB" w:rsidRPr="000D65CB" w:rsidRDefault="000D65CB" w:rsidP="000D65CB">
      <w:pPr>
        <w:pStyle w:val="2"/>
        <w:rPr>
          <w:lang w:val="ru-RU"/>
        </w:rPr>
      </w:pPr>
      <w:bookmarkStart w:id="157" w:name="_Toc278461124"/>
      <w:r w:rsidRPr="000D65CB">
        <w:rPr>
          <w:lang w:val="ru-RU"/>
        </w:rPr>
        <w:t>Введение оценки  трудоемкости (курсов, программ, нагрузки) в терминах зачетных единиц/кредитов</w:t>
      </w:r>
      <w:bookmarkEnd w:id="157"/>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Реализуется накопительная результирующая оценка по дисциплине при оценивании учебных достижений студентов</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Введение кредитной системы равнозначной ECTS: учебные планы университета содержат зачетные единицы (кредиты), соответствующие методике расчета ECTS, отражающие работу студента по освоению каждого учебного блока и его частей образовательной программы.</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В ECTS один академический год обучения на очном отделе</w:t>
      </w:r>
      <w:r w:rsidRPr="000D65CB">
        <w:rPr>
          <w:rFonts w:ascii="Times New Roman" w:hAnsi="Times New Roman"/>
          <w:bCs/>
          <w:sz w:val="24"/>
          <w:szCs w:val="24"/>
          <w:lang w:val="ru-RU" w:eastAsia="ru-RU"/>
        </w:rPr>
        <w:softHyphen/>
        <w:t>нии соответствует 60 кредитным единицам. За один академический год студент очной формы обучения осваивает приблизительно 1500-1800 часов общей трудоемкости образовательной программы, что в среднем составляет 40 недель. В ГУ-ВШЭ – более 2214 часов общей трудоемкости, что составляет 41 неделю.</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Кредитование дисциплин в ГУ-ВШЭ ведется в привязке к оценке трудоемкости в часах. Существует привязка длительности в часах к кредиту, 1 кредит = 36 часов.</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Различия в измерении трудоемкости кредита влекут сложности при перезачете результатов обучения студентов на разных образовательных программах. Обсуждается  нормативное обеспечение вопроса перезачета кредитных единиц по дисциплинам, изученным по учебным планам разных вузов (при переводе студентов, стажировках).</w:t>
      </w:r>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Перспективы развития:</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t>Разработать документ, подтверждающий соответствие университетской системы расчета кредитов системе ECTS.</w:t>
      </w:r>
    </w:p>
    <w:p w:rsidR="000D65CB" w:rsidRPr="000D65CB" w:rsidRDefault="000D65CB" w:rsidP="000D65CB">
      <w:pPr>
        <w:pStyle w:val="2"/>
        <w:rPr>
          <w:lang w:val="ru-RU"/>
        </w:rPr>
      </w:pPr>
      <w:bookmarkStart w:id="158" w:name="_Toc278461125"/>
      <w:r w:rsidRPr="000D65CB">
        <w:rPr>
          <w:lang w:val="ru-RU"/>
        </w:rPr>
        <w:t>Повышение мобильности студентов, преподавателей, научных работников и административно-управленческого персонала</w:t>
      </w:r>
      <w:bookmarkEnd w:id="158"/>
    </w:p>
    <w:p w:rsidR="000D65CB" w:rsidRPr="000D65CB" w:rsidRDefault="000D65CB" w:rsidP="000D65CB">
      <w:pPr>
        <w:autoSpaceDE w:val="0"/>
        <w:autoSpaceDN w:val="0"/>
        <w:adjustRightInd w:val="0"/>
        <w:spacing w:after="0" w:line="360" w:lineRule="auto"/>
        <w:jc w:val="both"/>
        <w:rPr>
          <w:rFonts w:ascii="Times New Roman" w:hAnsi="Times New Roman"/>
          <w:bCs/>
          <w:sz w:val="24"/>
          <w:szCs w:val="24"/>
          <w:lang w:val="ru-RU" w:eastAsia="ru-RU"/>
        </w:rPr>
      </w:pPr>
      <w:r w:rsidRPr="000D65CB">
        <w:rPr>
          <w:rFonts w:ascii="Times New Roman" w:hAnsi="Times New Roman"/>
          <w:bCs/>
          <w:sz w:val="24"/>
          <w:szCs w:val="24"/>
          <w:lang w:val="ru-RU" w:eastAsia="ru-RU"/>
        </w:rPr>
        <w:t>ГУ-ВШЭ увеличивает количество программ для студентов, реализуемых совместно с зарубежными университетами Франции, Германии, Великобритании, Нидерландов, Финляндии, Латвии:</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t>1 бакалаврская российско-британская программа двойных дипломов;</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lastRenderedPageBreak/>
        <w:t>11 магистерских программ двойных дипломов, 9 по направлениям экономики, менеджмента (университеты Гумбольдта Германия, Лондонская школа экономики Консорциум французских университетов и др.), 2 по направлению юриспруденция;</w:t>
      </w:r>
    </w:p>
    <w:p w:rsidR="000D65CB" w:rsidRPr="000D65CB" w:rsidRDefault="000D65CB" w:rsidP="000D65CB">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0D65CB">
        <w:rPr>
          <w:rFonts w:ascii="Times New Roman" w:hAnsi="Times New Roman"/>
          <w:sz w:val="24"/>
          <w:szCs w:val="24"/>
          <w:lang w:val="ru-RU"/>
        </w:rPr>
        <w:t>16 программ стажировок (7 по направлению экономика, 4 менеджмент, 3 социология, 1 политология, 1 программа государственное управление,) 3 проекта сотрудничества по стажировкам (социология, политология, философия).</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По программ двойных дипломов за последние два года в университете обучилось 36 человек (1,6% от общей численности обучающихся в магистратуре в ГУ-ВШЭ и филиалах, в 2009-2010 учебном году), без учета студентов МИЭФ.</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Для привлечения иностранных студентов и аспирантов в ГУ–ВШЭ 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xml:space="preserve">. была принята концепция работы с иностранными абитуриентами. Численность обучавшихся на дневных отделениях иностранных граждан, включая граждан из стран СНГ и Балтии, 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составила 239 человек (1,8% от общей численности обучающихся в ГУ-ВШЭ и филиалах в 2009-2010 учебном году)</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Создает учебные курсы на английском языке. 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разработаны 20 новых курсов на английском языке (0,5% от общего количества дисциплин). Частичный перевод учебных планов.</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Были организованы 14 краткосрочных международных программ академической мобильности: в том числе летние школы по основным ПНР и летние курсы предпринимательства (партнеры – университеты Германии, Финляндии)</w:t>
      </w:r>
    </w:p>
    <w:p w:rsidR="000D65CB" w:rsidRPr="006446F1" w:rsidDel="00D15536"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ГУ–ВШЭ оказывает поддержку преподавателям и научным сотрудникам, отправляющимся в зарубежные вузы и научные центры с целью стажировок, участия в конференциях, осуществления преподавательской и исследовательской работы. Научным фондом ГУ–ВШЭ 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проведены 2 конкурса по поддержке академической мобильности: на поддержку академической мобильности сотрудников ГУ–ВШЭ из центра в филиалы (поддержано 2 проекта); конкурс грантов на участие в российских (28 поездок) и зарубежных (92 поездок) научных мероприятиях. В стажировках приняли участие 44 преподавателя, посетивших Китай, США, Нидерланды, Швейцарию, Испанию, Великобританию, Германию и Финляндию.</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Университет стимулирует участие сотрудников в летних школах и программах краткосрочного обучения за рубежом. В летних школах совместно со студентами побывало 14 преподавателей ГУ-ВШЭ (1,6% от числа преподавателей). Были организованы курсы английского языка для преподавателей и сотрудников ГУ-ВШЭ в 2009-</w:t>
      </w:r>
      <w:smartTag w:uri="urn:schemas-microsoft-com:office:smarttags" w:element="metricconverter">
        <w:smartTagPr>
          <w:attr w:name="ProductID" w:val="2010 г"/>
        </w:smartTagPr>
        <w:r w:rsidRPr="006446F1">
          <w:rPr>
            <w:rFonts w:ascii="Times New Roman" w:hAnsi="Times New Roman"/>
            <w:bCs/>
            <w:sz w:val="24"/>
            <w:szCs w:val="24"/>
            <w:lang w:val="ru-RU" w:eastAsia="ru-RU"/>
          </w:rPr>
          <w:t>2010 г</w:t>
        </w:r>
      </w:smartTag>
      <w:r w:rsidRPr="006446F1">
        <w:rPr>
          <w:rFonts w:ascii="Times New Roman" w:hAnsi="Times New Roman"/>
          <w:bCs/>
          <w:sz w:val="24"/>
          <w:szCs w:val="24"/>
          <w:lang w:val="ru-RU" w:eastAsia="ru-RU"/>
        </w:rPr>
        <w:t>.</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lastRenderedPageBreak/>
        <w:t xml:space="preserve">ГУ-ВШЭ реализует программы совместной аспирантуры по экономике с Консорциумом французских университетов и Институтом Тинберген, Нидерланды. 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число штатных НПР ГУ–ВШЭ, имеющих степень доктора, присвоенную за рубежом, составило 31 человек, увеличившись за год на 7 человек (Всего 19% от числа докторов наук в ГУ-ВШЭ).</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Перспективы развития:</w:t>
      </w:r>
    </w:p>
    <w:p w:rsidR="000D65CB" w:rsidRPr="006446F1"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6446F1">
        <w:rPr>
          <w:rFonts w:ascii="Times New Roman" w:hAnsi="Times New Roman"/>
          <w:sz w:val="24"/>
          <w:szCs w:val="24"/>
          <w:lang w:val="ru-RU"/>
        </w:rPr>
        <w:t>П.п. 1.1.4. Интернационализация образовательных программ, развитие международной мобильности студентов и аспирантов: Открытие на всех ПНР международных программ двойных дипломов и создание системы регулярных студенческих обменов, Создание не менее одной магистерской программы международного уровня по экономике, реализуемой на английском языке и доступной иностранным студентам, Формирование образовательных программ аспирантуры (по типу PhD) на ряде направлений</w:t>
      </w:r>
    </w:p>
    <w:p w:rsidR="000D65CB" w:rsidRPr="000D65CB" w:rsidRDefault="000D65CB" w:rsidP="000D65CB">
      <w:pPr>
        <w:pStyle w:val="2"/>
        <w:rPr>
          <w:lang w:val="ru-RU"/>
        </w:rPr>
      </w:pPr>
      <w:bookmarkStart w:id="159" w:name="_Toc278461126"/>
      <w:r w:rsidRPr="000D65CB">
        <w:rPr>
          <w:lang w:val="ru-RU"/>
        </w:rPr>
        <w:t>Обеспечение необходимого качества высшего образования, продвижение европейского подхода к качеству образования</w:t>
      </w:r>
      <w:bookmarkEnd w:id="159"/>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Проводится тестирование учебных достижений студентов. Ориентация на компетентностный подход в оценке результатов обучения.</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ГУ–ВШЭ использует механизмы контроля качества ППС: конкурсные процедуры при приеме на работу, рейтинг преподавателей (служит одним из критериев для заключения повторного контракта с преподавателем)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на корпоративном портале ГУ–ВШЭ заработала «горячая линия» по вопросам организации учебного процесса (красная кнопка).</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В конце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начал издаваться Центром внутреннего мониторинга информационный бюллетень «Мониторинг университета», посвященный результатам социологических исследований по проблемам обучения, преподавания и студенческой жизни в ГУ–ВШЭ.</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Обеспечение прозрачности информации. Размещение на портале ГУ-ВШЭ в открытом доступе полной информации по образовательному процессу и жизни университета, в том числе размещение программ учебных курсов (60% материалов, 2756 программ дисциплин), более 40 видеолекций преподавателей университета</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Участие в разработке ФГОС для вузов России.</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В марте </w:t>
      </w:r>
      <w:smartTag w:uri="urn:schemas-microsoft-com:office:smarttags" w:element="metricconverter">
        <w:smartTagPr>
          <w:attr w:name="ProductID" w:val="2010 г"/>
        </w:smartTagPr>
        <w:r w:rsidRPr="006446F1">
          <w:rPr>
            <w:rFonts w:ascii="Times New Roman" w:hAnsi="Times New Roman"/>
            <w:bCs/>
            <w:sz w:val="24"/>
            <w:szCs w:val="24"/>
            <w:lang w:val="ru-RU" w:eastAsia="ru-RU"/>
          </w:rPr>
          <w:t>2010 г</w:t>
        </w:r>
      </w:smartTag>
      <w:r w:rsidRPr="006446F1">
        <w:rPr>
          <w:rFonts w:ascii="Times New Roman" w:hAnsi="Times New Roman"/>
          <w:bCs/>
          <w:sz w:val="24"/>
          <w:szCs w:val="24"/>
          <w:lang w:val="ru-RU" w:eastAsia="ru-RU"/>
        </w:rPr>
        <w:t>. группа европейских аналитиков с участием Всемирного банка проводила в ГУ-ВШЭ экспертизу результатов обучения и системы повышения качества образования в контексте Болонского процесса (</w:t>
      </w:r>
      <w:hyperlink r:id="rId121" w:history="1">
        <w:r w:rsidRPr="006446F1">
          <w:rPr>
            <w:rFonts w:ascii="Times New Roman" w:hAnsi="Times New Roman"/>
            <w:bCs/>
            <w:sz w:val="24"/>
            <w:szCs w:val="24"/>
            <w:lang w:val="ru-RU" w:eastAsia="ru-RU"/>
          </w:rPr>
          <w:t>http</w:t>
        </w:r>
        <w:r w:rsidRPr="00890563">
          <w:rPr>
            <w:rFonts w:ascii="Times New Roman" w:hAnsi="Times New Roman"/>
            <w:bCs/>
            <w:sz w:val="24"/>
            <w:szCs w:val="24"/>
            <w:lang w:val="ru-RU" w:eastAsia="ru-RU"/>
          </w:rPr>
          <w:t>://</w:t>
        </w:r>
        <w:r w:rsidRPr="006446F1">
          <w:rPr>
            <w:rFonts w:ascii="Times New Roman" w:hAnsi="Times New Roman"/>
            <w:bCs/>
            <w:sz w:val="24"/>
            <w:szCs w:val="24"/>
            <w:lang w:val="ru-RU" w:eastAsia="ru-RU"/>
          </w:rPr>
          <w:t>hse</w:t>
        </w:r>
        <w:r w:rsidRPr="00890563">
          <w:rPr>
            <w:rFonts w:ascii="Times New Roman" w:hAnsi="Times New Roman"/>
            <w:bCs/>
            <w:sz w:val="24"/>
            <w:szCs w:val="24"/>
            <w:lang w:val="ru-RU" w:eastAsia="ru-RU"/>
          </w:rPr>
          <w:t>.</w:t>
        </w:r>
        <w:r w:rsidRPr="006446F1">
          <w:rPr>
            <w:rFonts w:ascii="Times New Roman" w:hAnsi="Times New Roman"/>
            <w:bCs/>
            <w:sz w:val="24"/>
            <w:szCs w:val="24"/>
            <w:lang w:val="ru-RU" w:eastAsia="ru-RU"/>
          </w:rPr>
          <w:t>ru</w:t>
        </w:r>
        <w:r w:rsidRPr="00890563">
          <w:rPr>
            <w:rFonts w:ascii="Times New Roman" w:hAnsi="Times New Roman"/>
            <w:bCs/>
            <w:sz w:val="24"/>
            <w:szCs w:val="24"/>
            <w:lang w:val="ru-RU" w:eastAsia="ru-RU"/>
          </w:rPr>
          <w:t>/</w:t>
        </w:r>
        <w:r w:rsidRPr="006446F1">
          <w:rPr>
            <w:rFonts w:ascii="Times New Roman" w:hAnsi="Times New Roman"/>
            <w:bCs/>
            <w:sz w:val="24"/>
            <w:szCs w:val="24"/>
            <w:lang w:val="ru-RU" w:eastAsia="ru-RU"/>
          </w:rPr>
          <w:t>news</w:t>
        </w:r>
        <w:r w:rsidRPr="00890563">
          <w:rPr>
            <w:rFonts w:ascii="Times New Roman" w:hAnsi="Times New Roman"/>
            <w:bCs/>
            <w:sz w:val="24"/>
            <w:szCs w:val="24"/>
            <w:lang w:val="ru-RU" w:eastAsia="ru-RU"/>
          </w:rPr>
          <w:t>/</w:t>
        </w:r>
        <w:r w:rsidRPr="006446F1">
          <w:rPr>
            <w:rFonts w:ascii="Times New Roman" w:hAnsi="Times New Roman"/>
            <w:bCs/>
            <w:sz w:val="24"/>
            <w:szCs w:val="24"/>
            <w:lang w:val="ru-RU" w:eastAsia="ru-RU"/>
          </w:rPr>
          <w:t>recent</w:t>
        </w:r>
        <w:r w:rsidRPr="00890563">
          <w:rPr>
            <w:rFonts w:ascii="Times New Roman" w:hAnsi="Times New Roman"/>
            <w:bCs/>
            <w:sz w:val="24"/>
            <w:szCs w:val="24"/>
            <w:lang w:val="ru-RU" w:eastAsia="ru-RU"/>
          </w:rPr>
          <w:t>/11719079.</w:t>
        </w:r>
        <w:r w:rsidRPr="006446F1">
          <w:rPr>
            <w:rFonts w:ascii="Times New Roman" w:hAnsi="Times New Roman"/>
            <w:bCs/>
            <w:sz w:val="24"/>
            <w:szCs w:val="24"/>
            <w:lang w:val="ru-RU" w:eastAsia="ru-RU"/>
          </w:rPr>
          <w:t>html</w:t>
        </w:r>
      </w:hyperlink>
      <w:r w:rsidRPr="006446F1">
        <w:rPr>
          <w:rFonts w:ascii="Times New Roman" w:hAnsi="Times New Roman"/>
          <w:bCs/>
          <w:sz w:val="24"/>
          <w:szCs w:val="24"/>
          <w:lang w:val="ru-RU" w:eastAsia="ru-RU"/>
        </w:rPr>
        <w:t>).  Были предложены выводы по совершенствованию системы поддержки качества обучения, в соответствии с европейскими подходами к структуре такой системы.</w:t>
      </w:r>
    </w:p>
    <w:p w:rsidR="006446F1" w:rsidRDefault="006446F1" w:rsidP="006446F1">
      <w:pPr>
        <w:autoSpaceDE w:val="0"/>
        <w:autoSpaceDN w:val="0"/>
        <w:adjustRightInd w:val="0"/>
        <w:spacing w:after="0" w:line="360" w:lineRule="auto"/>
        <w:jc w:val="both"/>
        <w:rPr>
          <w:rFonts w:ascii="Times New Roman" w:hAnsi="Times New Roman"/>
          <w:bCs/>
          <w:sz w:val="24"/>
          <w:szCs w:val="24"/>
          <w:lang w:val="ru-RU" w:eastAsia="ru-RU"/>
        </w:rPr>
      </w:pP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lastRenderedPageBreak/>
        <w:t>Перспективы развития:</w:t>
      </w:r>
    </w:p>
    <w:p w:rsidR="000D65CB" w:rsidRPr="006446F1"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6446F1">
        <w:rPr>
          <w:rFonts w:ascii="Times New Roman" w:hAnsi="Times New Roman"/>
          <w:sz w:val="24"/>
          <w:szCs w:val="24"/>
          <w:lang w:val="ru-RU"/>
        </w:rPr>
        <w:t>П.п. 5.3.1. Введение новой академической системы оценки качества образования (Апробирование новой системы оценки качества образования, основанной на  внешней горизонтальной экспертизе образовательных программ и их результатов)</w:t>
      </w:r>
    </w:p>
    <w:p w:rsidR="000D65CB" w:rsidRPr="006446F1"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6446F1">
        <w:rPr>
          <w:rFonts w:ascii="Times New Roman" w:hAnsi="Times New Roman"/>
          <w:sz w:val="24"/>
          <w:szCs w:val="24"/>
          <w:lang w:val="ru-RU"/>
        </w:rPr>
        <w:t>П.п. 5.3.2. Обеспечение международных стандартов качества образования и научных исследований (Внедрение инструментов международной оценки качества образовательных программ, сертификаций и аккредитаций)</w:t>
      </w:r>
    </w:p>
    <w:p w:rsidR="000D65CB" w:rsidRPr="000D65CB" w:rsidRDefault="000D65CB" w:rsidP="000D65CB">
      <w:pPr>
        <w:pStyle w:val="2"/>
        <w:rPr>
          <w:lang w:val="ru-RU"/>
        </w:rPr>
      </w:pPr>
      <w:bookmarkStart w:id="160" w:name="_Toc278461127"/>
      <w:r w:rsidRPr="000D65CB">
        <w:rPr>
          <w:lang w:val="ru-RU"/>
        </w:rPr>
        <w:t>Взаимное признание квалификаций и соответствующих документов в области высшего образования, обеспечение автономности вузов.</w:t>
      </w:r>
      <w:bookmarkEnd w:id="160"/>
      <w:r w:rsidRPr="000D65CB">
        <w:rPr>
          <w:lang w:val="ru-RU"/>
        </w:rPr>
        <w:t xml:space="preserve">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Признание результата обучения (диплома) по бакалаврской программы МИЭФ в Лондонском университете, признание соответствия магистерской программы «Финансовая экономики» МИЭФ и Лондонской школой экономики и политических наук международным стандартам.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Совместные программы двойных дипломов, стажировок с  29 зарубежными вузами-партнерами отвечают рекомендациям Лиссабонской конвенции о признании (в том числе: 14 программ двойных дипломов (бакалаврская – 1; магистерские – 12; аспирантская – 1) с 12 зарубежными партнерскими университетами из Великобритании, Германии, Нидерландов, Франции.)</w:t>
      </w:r>
    </w:p>
    <w:p w:rsidR="000D65CB" w:rsidRPr="006446F1" w:rsidRDefault="006446F1" w:rsidP="006446F1">
      <w:pPr>
        <w:autoSpaceDE w:val="0"/>
        <w:autoSpaceDN w:val="0"/>
        <w:adjustRightInd w:val="0"/>
        <w:spacing w:after="0" w:line="360" w:lineRule="auto"/>
        <w:jc w:val="both"/>
        <w:rPr>
          <w:rFonts w:ascii="Times New Roman" w:hAnsi="Times New Roman"/>
          <w:bCs/>
          <w:sz w:val="24"/>
          <w:szCs w:val="24"/>
          <w:lang w:val="ru-RU" w:eastAsia="ru-RU"/>
        </w:rPr>
      </w:pPr>
      <w:r>
        <w:rPr>
          <w:rFonts w:ascii="Times New Roman" w:hAnsi="Times New Roman"/>
          <w:bCs/>
          <w:sz w:val="24"/>
          <w:szCs w:val="24"/>
          <w:lang w:val="ru-RU" w:eastAsia="ru-RU"/>
        </w:rPr>
        <w:t>Проводит</w:t>
      </w:r>
      <w:r w:rsidR="000D65CB" w:rsidRPr="006446F1">
        <w:rPr>
          <w:rFonts w:ascii="Times New Roman" w:hAnsi="Times New Roman"/>
          <w:bCs/>
          <w:sz w:val="24"/>
          <w:szCs w:val="24"/>
          <w:lang w:val="ru-RU" w:eastAsia="ru-RU"/>
        </w:rPr>
        <w:t>с</w:t>
      </w:r>
      <w:r>
        <w:rPr>
          <w:rFonts w:ascii="Times New Roman" w:hAnsi="Times New Roman"/>
          <w:bCs/>
          <w:sz w:val="24"/>
          <w:szCs w:val="24"/>
          <w:lang w:val="ru-RU" w:eastAsia="ru-RU"/>
        </w:rPr>
        <w:t>я</w:t>
      </w:r>
      <w:r w:rsidR="000D65CB" w:rsidRPr="006446F1">
        <w:rPr>
          <w:rFonts w:ascii="Times New Roman" w:hAnsi="Times New Roman"/>
          <w:bCs/>
          <w:sz w:val="24"/>
          <w:szCs w:val="24"/>
          <w:lang w:val="ru-RU" w:eastAsia="ru-RU"/>
        </w:rPr>
        <w:t xml:space="preserve"> подготовительная работа к выдаче ГУ-ВШЭ Европейского приложения к диплому (ЕПД): готовится подписание контракта с испанской компанией-изготовителем бланков ЕПД и программного обеспечения, согласуются источники финансирования.</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Перспективы развития:</w:t>
      </w:r>
    </w:p>
    <w:p w:rsidR="000D65CB" w:rsidRPr="006446F1"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6446F1">
        <w:rPr>
          <w:rFonts w:ascii="Times New Roman" w:hAnsi="Times New Roman"/>
          <w:sz w:val="24"/>
          <w:szCs w:val="24"/>
          <w:lang w:val="ru-RU"/>
        </w:rPr>
        <w:t>П.п. 1.1.4. Интернационализация образовательных программ, развитие международной мобильности студентов и аспирантов. Введение европейского приложения к диплому (ЕПД), выдача ЕПД выпускникам ГУ-ВШЭ в 2011г.</w:t>
      </w:r>
    </w:p>
    <w:p w:rsidR="000D65CB" w:rsidRPr="000D65CB" w:rsidRDefault="000D65CB" w:rsidP="000D65CB">
      <w:pPr>
        <w:pStyle w:val="2"/>
        <w:rPr>
          <w:lang w:val="ru-RU"/>
        </w:rPr>
      </w:pPr>
      <w:bookmarkStart w:id="161" w:name="_Toc278461128"/>
      <w:r w:rsidRPr="000D65CB">
        <w:rPr>
          <w:lang w:val="ru-RU"/>
        </w:rPr>
        <w:t>Непрерывное обучение, развитие системы дополнительного образования</w:t>
      </w:r>
      <w:bookmarkEnd w:id="161"/>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В ГУ-ВШЭ 21 подразделение дополнительного и бизнес-образования. Ежегодно реализуется свыше 200 программ, реализующих задачи непрерывного обучения: MBA, второго высшего образования, профессиональной переподготовки и повышения квалификации. 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xml:space="preserve">. начата работа по формированию модульных программ ДПО ГУ–ВШЭ, обеспечивающих возможность построения индивидуальных траекторий для каждого учащегося. При приеме на программы ДПО перезачитываются документы предыдущего уровня образования.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lastRenderedPageBreak/>
        <w:t>Университет проводит входной контроль, оценивающий результаты предшествующего образования. Для внешних студентов магистратуры читаются адаптационные курсы. При возвращении студентов ГУ-ВШЭ с программ зарубежных стажировок происходит сопоставление/перезачет результатов обучения (прослушанных курсов дисциплин) на основании, принятого в 2010 году положения об исходящей международной студенческой мобильности.</w:t>
      </w:r>
    </w:p>
    <w:p w:rsidR="000D65CB" w:rsidRPr="000D65CB" w:rsidRDefault="000D65CB" w:rsidP="000D65CB">
      <w:pPr>
        <w:pStyle w:val="2"/>
        <w:rPr>
          <w:lang w:val="ru-RU"/>
        </w:rPr>
      </w:pPr>
      <w:bookmarkStart w:id="162" w:name="_Toc278461129"/>
      <w:r w:rsidRPr="000D65CB">
        <w:rPr>
          <w:lang w:val="ru-RU"/>
        </w:rPr>
        <w:t>Продвижение европейской концепции гарантии качества образования</w:t>
      </w:r>
      <w:bookmarkEnd w:id="162"/>
    </w:p>
    <w:p w:rsidR="006446F1" w:rsidRDefault="006446F1" w:rsidP="006446F1">
      <w:pPr>
        <w:autoSpaceDE w:val="0"/>
        <w:autoSpaceDN w:val="0"/>
        <w:adjustRightInd w:val="0"/>
        <w:spacing w:after="0" w:line="360" w:lineRule="auto"/>
        <w:jc w:val="both"/>
        <w:rPr>
          <w:rFonts w:ascii="Times New Roman" w:hAnsi="Times New Roman"/>
          <w:bCs/>
          <w:sz w:val="24"/>
          <w:szCs w:val="24"/>
          <w:lang w:val="ru-RU" w:eastAsia="ru-RU"/>
        </w:rPr>
      </w:pP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Европейское измерение обеспечивается </w:t>
      </w:r>
    </w:p>
    <w:p w:rsidR="000D65CB" w:rsidRPr="006446F1" w:rsidRDefault="000D65CB" w:rsidP="006446F1">
      <w:pPr>
        <w:jc w:val="both"/>
        <w:rPr>
          <w:rFonts w:ascii="Times New Roman" w:hAnsi="Times New Roman"/>
          <w:sz w:val="24"/>
          <w:szCs w:val="24"/>
          <w:lang w:val="ru-RU"/>
        </w:rPr>
      </w:pPr>
      <w:r w:rsidRPr="000D65CB">
        <w:rPr>
          <w:lang w:val="ru-RU"/>
        </w:rPr>
        <w:t xml:space="preserve">1. </w:t>
      </w:r>
      <w:r w:rsidRPr="006446F1">
        <w:rPr>
          <w:rFonts w:ascii="Times New Roman" w:hAnsi="Times New Roman"/>
          <w:sz w:val="24"/>
          <w:szCs w:val="24"/>
          <w:lang w:val="ru-RU"/>
        </w:rPr>
        <w:t>Содержательной ориентацией образования в ГУ-ВШЭ на принципы  европейского гуманизма. Реализация образовательных программ, раскрывающих историю и формирование Европейского сообщества  как единого социального организма (</w:t>
      </w:r>
      <w:r w:rsidRPr="006446F1">
        <w:rPr>
          <w:rFonts w:ascii="Times New Roman" w:hAnsi="Times New Roman"/>
          <w:iCs/>
          <w:sz w:val="24"/>
          <w:szCs w:val="24"/>
        </w:rPr>
        <w:t>European</w:t>
      </w:r>
      <w:r w:rsidRPr="006446F1">
        <w:rPr>
          <w:rFonts w:ascii="Times New Roman" w:hAnsi="Times New Roman"/>
          <w:iCs/>
          <w:sz w:val="24"/>
          <w:szCs w:val="24"/>
          <w:lang w:val="ru-RU"/>
        </w:rPr>
        <w:t xml:space="preserve"> </w:t>
      </w:r>
      <w:r w:rsidRPr="006446F1">
        <w:rPr>
          <w:rFonts w:ascii="Times New Roman" w:hAnsi="Times New Roman"/>
          <w:iCs/>
          <w:sz w:val="24"/>
          <w:szCs w:val="24"/>
        </w:rPr>
        <w:t>Studies</w:t>
      </w:r>
      <w:r w:rsidRPr="006446F1">
        <w:rPr>
          <w:rFonts w:ascii="Times New Roman" w:hAnsi="Times New Roman"/>
          <w:sz w:val="24"/>
          <w:szCs w:val="24"/>
          <w:lang w:val="ru-RU"/>
        </w:rPr>
        <w:t>) и продвигающих европейские ценности и  культурные основы, так например, программа «Европейские исследования»</w:t>
      </w:r>
    </w:p>
    <w:p w:rsidR="000D65CB" w:rsidRPr="006446F1" w:rsidRDefault="000D65CB" w:rsidP="006446F1">
      <w:pPr>
        <w:jc w:val="both"/>
        <w:rPr>
          <w:rFonts w:ascii="Times New Roman" w:hAnsi="Times New Roman"/>
          <w:sz w:val="24"/>
          <w:szCs w:val="24"/>
          <w:lang w:val="ru-RU"/>
        </w:rPr>
      </w:pPr>
      <w:r w:rsidRPr="006446F1">
        <w:rPr>
          <w:rFonts w:ascii="Times New Roman" w:hAnsi="Times New Roman"/>
          <w:sz w:val="24"/>
          <w:szCs w:val="24"/>
          <w:lang w:val="ru-RU"/>
        </w:rPr>
        <w:t>2. Реализацией в учебном процессе вуза положений Болонской декларации, обеспечивающей транспорентность и сопоставимость с европейской системой образования внедрению в Европейское пространство высшего образования (ЕВПО);</w:t>
      </w:r>
    </w:p>
    <w:p w:rsidR="000D65CB" w:rsidRPr="006446F1" w:rsidRDefault="000D65CB" w:rsidP="006446F1">
      <w:pPr>
        <w:jc w:val="both"/>
        <w:rPr>
          <w:rFonts w:ascii="Times New Roman" w:hAnsi="Times New Roman"/>
          <w:sz w:val="24"/>
          <w:szCs w:val="24"/>
          <w:lang w:val="ru-RU"/>
        </w:rPr>
      </w:pPr>
      <w:r w:rsidRPr="006446F1">
        <w:rPr>
          <w:rFonts w:ascii="Times New Roman" w:hAnsi="Times New Roman"/>
          <w:sz w:val="24"/>
          <w:szCs w:val="24"/>
          <w:lang w:val="ru-RU"/>
        </w:rPr>
        <w:t>3. Участием в европейских международных программах, ассоциациях, проектах.</w:t>
      </w:r>
    </w:p>
    <w:p w:rsidR="000D65CB" w:rsidRPr="006446F1" w:rsidRDefault="000D65CB" w:rsidP="006446F1">
      <w:pPr>
        <w:jc w:val="both"/>
        <w:rPr>
          <w:rFonts w:ascii="Times New Roman" w:hAnsi="Times New Roman"/>
          <w:sz w:val="24"/>
          <w:szCs w:val="24"/>
          <w:lang w:val="ru-RU"/>
        </w:rPr>
      </w:pPr>
      <w:r w:rsidRPr="006446F1">
        <w:rPr>
          <w:rFonts w:ascii="Times New Roman" w:hAnsi="Times New Roman"/>
          <w:sz w:val="24"/>
          <w:szCs w:val="24"/>
          <w:lang w:val="ru-RU"/>
        </w:rPr>
        <w:t xml:space="preserve">4. Расширение сотрудничества с европейскими университетами, организация совместных программ с европейскими университетами, программы двойных дипломов, академические обмены преподавателей и студентов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Также ориентация на европейское измерение проявляется в разработке, совершенствовании  действующих  локальных нормативных актов,  направленных на  внедрение положений Болонской декларации.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В связи с необходимостью повышения квалификации рабочих групп подразделений был организован цикл из 5 лекций и семинаров с участием ведущих российских и зарубежных специалистов по стратегическому планированию.</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Членство в международных организациях:</w:t>
      </w:r>
    </w:p>
    <w:p w:rsidR="000D65CB" w:rsidRPr="006446F1"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6446F1">
        <w:rPr>
          <w:rFonts w:ascii="Times New Roman" w:hAnsi="Times New Roman"/>
          <w:sz w:val="24"/>
          <w:szCs w:val="24"/>
          <w:lang w:val="ru-RU"/>
        </w:rPr>
        <w:t xml:space="preserve">Европейская ассоциация университетов / European University Association (EUA) </w:t>
      </w:r>
    </w:p>
    <w:p w:rsidR="000D65CB" w:rsidRPr="00890563"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rPr>
      </w:pPr>
      <w:r w:rsidRPr="006446F1">
        <w:rPr>
          <w:rFonts w:ascii="Times New Roman" w:hAnsi="Times New Roman"/>
          <w:sz w:val="24"/>
          <w:szCs w:val="24"/>
          <w:lang w:val="ru-RU"/>
        </w:rPr>
        <w:t>Программа</w:t>
      </w:r>
      <w:r w:rsidRPr="00890563">
        <w:rPr>
          <w:rFonts w:ascii="Times New Roman" w:hAnsi="Times New Roman"/>
          <w:sz w:val="24"/>
          <w:szCs w:val="24"/>
        </w:rPr>
        <w:t xml:space="preserve"> </w:t>
      </w:r>
      <w:r w:rsidRPr="006446F1">
        <w:rPr>
          <w:rFonts w:ascii="Times New Roman" w:hAnsi="Times New Roman"/>
          <w:sz w:val="24"/>
          <w:szCs w:val="24"/>
          <w:lang w:val="ru-RU"/>
        </w:rPr>
        <w:t>ОЭСР</w:t>
      </w:r>
      <w:r w:rsidRPr="00890563">
        <w:rPr>
          <w:rFonts w:ascii="Times New Roman" w:hAnsi="Times New Roman"/>
          <w:sz w:val="24"/>
          <w:szCs w:val="24"/>
        </w:rPr>
        <w:t xml:space="preserve"> «</w:t>
      </w:r>
      <w:r w:rsidRPr="006446F1">
        <w:rPr>
          <w:rFonts w:ascii="Times New Roman" w:hAnsi="Times New Roman"/>
          <w:sz w:val="24"/>
          <w:szCs w:val="24"/>
          <w:lang w:val="ru-RU"/>
        </w:rPr>
        <w:t>Управление</w:t>
      </w:r>
      <w:r w:rsidRPr="00890563">
        <w:rPr>
          <w:rFonts w:ascii="Times New Roman" w:hAnsi="Times New Roman"/>
          <w:sz w:val="24"/>
          <w:szCs w:val="24"/>
        </w:rPr>
        <w:t xml:space="preserve"> </w:t>
      </w:r>
      <w:r w:rsidRPr="006446F1">
        <w:rPr>
          <w:rFonts w:ascii="Times New Roman" w:hAnsi="Times New Roman"/>
          <w:sz w:val="24"/>
          <w:szCs w:val="24"/>
          <w:lang w:val="ru-RU"/>
        </w:rPr>
        <w:t>в</w:t>
      </w:r>
      <w:r w:rsidRPr="00890563">
        <w:rPr>
          <w:rFonts w:ascii="Times New Roman" w:hAnsi="Times New Roman"/>
          <w:sz w:val="24"/>
          <w:szCs w:val="24"/>
        </w:rPr>
        <w:t xml:space="preserve"> </w:t>
      </w:r>
      <w:r w:rsidRPr="006446F1">
        <w:rPr>
          <w:rFonts w:ascii="Times New Roman" w:hAnsi="Times New Roman"/>
          <w:sz w:val="24"/>
          <w:szCs w:val="24"/>
          <w:lang w:val="ru-RU"/>
        </w:rPr>
        <w:t>высшем</w:t>
      </w:r>
      <w:r w:rsidRPr="00890563">
        <w:rPr>
          <w:rFonts w:ascii="Times New Roman" w:hAnsi="Times New Roman"/>
          <w:sz w:val="24"/>
          <w:szCs w:val="24"/>
        </w:rPr>
        <w:t xml:space="preserve"> </w:t>
      </w:r>
      <w:r w:rsidRPr="006446F1">
        <w:rPr>
          <w:rFonts w:ascii="Times New Roman" w:hAnsi="Times New Roman"/>
          <w:sz w:val="24"/>
          <w:szCs w:val="24"/>
          <w:lang w:val="ru-RU"/>
        </w:rPr>
        <w:t>образовании</w:t>
      </w:r>
      <w:r w:rsidRPr="00890563">
        <w:rPr>
          <w:rFonts w:ascii="Times New Roman" w:hAnsi="Times New Roman"/>
          <w:sz w:val="24"/>
          <w:szCs w:val="24"/>
        </w:rPr>
        <w:t xml:space="preserve">» / Institutional Management in Higher Education (IMHE) programme of the Organization for Economic Cooperation and Development (OECD) </w:t>
      </w:r>
    </w:p>
    <w:p w:rsidR="000D65CB" w:rsidRPr="00890563"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rPr>
      </w:pPr>
      <w:r w:rsidRPr="006446F1">
        <w:rPr>
          <w:rFonts w:ascii="Times New Roman" w:hAnsi="Times New Roman"/>
          <w:sz w:val="24"/>
          <w:szCs w:val="24"/>
          <w:lang w:val="ru-RU"/>
        </w:rPr>
        <w:t>Европейский</w:t>
      </w:r>
      <w:r w:rsidRPr="00890563">
        <w:rPr>
          <w:rFonts w:ascii="Times New Roman" w:hAnsi="Times New Roman"/>
          <w:sz w:val="24"/>
          <w:szCs w:val="24"/>
        </w:rPr>
        <w:t xml:space="preserve"> </w:t>
      </w:r>
      <w:r w:rsidRPr="006446F1">
        <w:rPr>
          <w:rFonts w:ascii="Times New Roman" w:hAnsi="Times New Roman"/>
          <w:sz w:val="24"/>
          <w:szCs w:val="24"/>
          <w:lang w:val="ru-RU"/>
        </w:rPr>
        <w:t>фонд</w:t>
      </w:r>
      <w:r w:rsidRPr="00890563">
        <w:rPr>
          <w:rFonts w:ascii="Times New Roman" w:hAnsi="Times New Roman"/>
          <w:sz w:val="24"/>
          <w:szCs w:val="24"/>
        </w:rPr>
        <w:t xml:space="preserve"> </w:t>
      </w:r>
      <w:r w:rsidRPr="006446F1">
        <w:rPr>
          <w:rFonts w:ascii="Times New Roman" w:hAnsi="Times New Roman"/>
          <w:sz w:val="24"/>
          <w:szCs w:val="24"/>
          <w:lang w:val="ru-RU"/>
        </w:rPr>
        <w:t>развития</w:t>
      </w:r>
      <w:r w:rsidRPr="00890563">
        <w:rPr>
          <w:rFonts w:ascii="Times New Roman" w:hAnsi="Times New Roman"/>
          <w:sz w:val="24"/>
          <w:szCs w:val="24"/>
        </w:rPr>
        <w:t xml:space="preserve"> </w:t>
      </w:r>
      <w:r w:rsidRPr="006446F1">
        <w:rPr>
          <w:rFonts w:ascii="Times New Roman" w:hAnsi="Times New Roman"/>
          <w:sz w:val="24"/>
          <w:szCs w:val="24"/>
          <w:lang w:val="ru-RU"/>
        </w:rPr>
        <w:t>менеджмента</w:t>
      </w:r>
      <w:r w:rsidRPr="00890563">
        <w:rPr>
          <w:rFonts w:ascii="Times New Roman" w:hAnsi="Times New Roman"/>
          <w:sz w:val="24"/>
          <w:szCs w:val="24"/>
        </w:rPr>
        <w:t xml:space="preserve"> / European Foundation for Management Development (EFMD)</w:t>
      </w:r>
    </w:p>
    <w:p w:rsidR="000D65CB" w:rsidRPr="00890563"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rPr>
      </w:pPr>
      <w:r w:rsidRPr="006446F1">
        <w:rPr>
          <w:rFonts w:ascii="Times New Roman" w:hAnsi="Times New Roman"/>
          <w:sz w:val="24"/>
          <w:szCs w:val="24"/>
          <w:lang w:val="ru-RU"/>
        </w:rPr>
        <w:lastRenderedPageBreak/>
        <w:t>Всемирный</w:t>
      </w:r>
      <w:r w:rsidRPr="00890563">
        <w:rPr>
          <w:rFonts w:ascii="Times New Roman" w:hAnsi="Times New Roman"/>
          <w:sz w:val="24"/>
          <w:szCs w:val="24"/>
        </w:rPr>
        <w:t xml:space="preserve"> </w:t>
      </w:r>
      <w:r w:rsidRPr="006446F1">
        <w:rPr>
          <w:rFonts w:ascii="Times New Roman" w:hAnsi="Times New Roman"/>
          <w:sz w:val="24"/>
          <w:szCs w:val="24"/>
          <w:lang w:val="ru-RU"/>
        </w:rPr>
        <w:t>альянс</w:t>
      </w:r>
      <w:r w:rsidRPr="00890563">
        <w:rPr>
          <w:rFonts w:ascii="Times New Roman" w:hAnsi="Times New Roman"/>
          <w:sz w:val="24"/>
          <w:szCs w:val="24"/>
        </w:rPr>
        <w:t xml:space="preserve"> </w:t>
      </w:r>
      <w:r w:rsidRPr="006446F1">
        <w:rPr>
          <w:rFonts w:ascii="Times New Roman" w:hAnsi="Times New Roman"/>
          <w:sz w:val="24"/>
          <w:szCs w:val="24"/>
          <w:lang w:val="ru-RU"/>
        </w:rPr>
        <w:t>за</w:t>
      </w:r>
      <w:r w:rsidRPr="00890563">
        <w:rPr>
          <w:rFonts w:ascii="Times New Roman" w:hAnsi="Times New Roman"/>
          <w:sz w:val="24"/>
          <w:szCs w:val="24"/>
        </w:rPr>
        <w:t xml:space="preserve"> </w:t>
      </w:r>
      <w:r w:rsidRPr="006446F1">
        <w:rPr>
          <w:rFonts w:ascii="Times New Roman" w:hAnsi="Times New Roman"/>
          <w:sz w:val="24"/>
          <w:szCs w:val="24"/>
          <w:lang w:val="ru-RU"/>
        </w:rPr>
        <w:t>гражданское</w:t>
      </w:r>
      <w:r w:rsidRPr="00890563">
        <w:rPr>
          <w:rFonts w:ascii="Times New Roman" w:hAnsi="Times New Roman"/>
          <w:sz w:val="24"/>
          <w:szCs w:val="24"/>
        </w:rPr>
        <w:t xml:space="preserve"> </w:t>
      </w:r>
      <w:r w:rsidRPr="006446F1">
        <w:rPr>
          <w:rFonts w:ascii="Times New Roman" w:hAnsi="Times New Roman"/>
          <w:sz w:val="24"/>
          <w:szCs w:val="24"/>
          <w:lang w:val="ru-RU"/>
        </w:rPr>
        <w:t>участие</w:t>
      </w:r>
      <w:r w:rsidRPr="00890563">
        <w:rPr>
          <w:rFonts w:ascii="Times New Roman" w:hAnsi="Times New Roman"/>
          <w:sz w:val="24"/>
          <w:szCs w:val="24"/>
        </w:rPr>
        <w:t xml:space="preserve"> /World Alliance for Citizen Participation (CIVICUS)</w:t>
      </w:r>
    </w:p>
    <w:p w:rsidR="000D65CB" w:rsidRPr="000D65CB" w:rsidRDefault="000D65CB" w:rsidP="000D65CB">
      <w:pPr>
        <w:pStyle w:val="2"/>
        <w:rPr>
          <w:lang w:val="ru-RU"/>
        </w:rPr>
      </w:pPr>
      <w:bookmarkStart w:id="163" w:name="_Toc278461130"/>
      <w:r w:rsidRPr="000D65CB">
        <w:rPr>
          <w:lang w:val="ru-RU"/>
        </w:rPr>
        <w:t>Придание «европейского измерения» высшему образованию, повышение привлекательности Европейского пространства высшего образования</w:t>
      </w:r>
      <w:bookmarkEnd w:id="163"/>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Мониторинговые исследования о ходе Болонских преобразований и координации всех работ в области анализа хода реализации болонских принципов (БП) в развитии ВПО в РФ; выработка рекомендаций по осуществлению БП в РФ и Европе; координация деятельности федеральных органов управления ВПО РФ по развитию БП в России координирует и проводит Национальный фонд подготовки кадров (НФПК). С которым ГУ-ВШЭ сотрудничает в рамках научно-исследовательской и издательской деятельности; проведение совместных тематических мероприятий (Конференция по проблемам участия студентов в Болонском процессе, </w:t>
      </w:r>
      <w:smartTag w:uri="urn:schemas-microsoft-com:office:smarttags" w:element="metricconverter">
        <w:smartTagPr>
          <w:attr w:name="ProductID" w:val="2007 г"/>
        </w:smartTagPr>
        <w:r w:rsidRPr="006446F1">
          <w:rPr>
            <w:rFonts w:ascii="Times New Roman" w:hAnsi="Times New Roman"/>
            <w:bCs/>
            <w:sz w:val="24"/>
            <w:szCs w:val="24"/>
            <w:lang w:val="ru-RU" w:eastAsia="ru-RU"/>
          </w:rPr>
          <w:t>2007 г</w:t>
        </w:r>
      </w:smartTag>
      <w:r w:rsidRPr="006446F1">
        <w:rPr>
          <w:rFonts w:ascii="Times New Roman" w:hAnsi="Times New Roman"/>
          <w:bCs/>
          <w:sz w:val="24"/>
          <w:szCs w:val="24"/>
          <w:lang w:val="ru-RU" w:eastAsia="ru-RU"/>
        </w:rPr>
        <w:t>.)</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Основными направлениями развития социального диалога по вопросам профессионального образования является разработка механизмов и методик прогностического ана</w:t>
      </w:r>
      <w:r w:rsidRPr="006446F1">
        <w:rPr>
          <w:rFonts w:ascii="Times New Roman" w:hAnsi="Times New Roman"/>
          <w:bCs/>
          <w:sz w:val="24"/>
          <w:szCs w:val="24"/>
          <w:lang w:val="ru-RU" w:eastAsia="ru-RU"/>
        </w:rPr>
        <w:softHyphen/>
        <w:t xml:space="preserve">лиза рынка труда по отраслям и регионам (вертикальная и горизонтальная составляющие) для совместного принятия решений относительно профилей и объемов требуемых специалистов и обеспечения оптимизации ресурсов для реализации принятых решений. </w:t>
      </w:r>
    </w:p>
    <w:p w:rsidR="000D65CB" w:rsidRPr="006446F1"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6446F1">
        <w:rPr>
          <w:rFonts w:ascii="Times New Roman" w:hAnsi="Times New Roman"/>
          <w:sz w:val="24"/>
          <w:szCs w:val="24"/>
          <w:lang w:val="ru-RU"/>
        </w:rPr>
        <w:t>Разработка и осуществление на постоянной основе мони</w:t>
      </w:r>
      <w:r w:rsidRPr="006446F1">
        <w:rPr>
          <w:rFonts w:ascii="Times New Roman" w:hAnsi="Times New Roman"/>
          <w:sz w:val="24"/>
          <w:szCs w:val="24"/>
          <w:lang w:val="ru-RU"/>
        </w:rPr>
        <w:softHyphen/>
        <w:t>торинга рынка труда, демографической структуры и моделей занятости для сокращения разрыва между по</w:t>
      </w:r>
      <w:r w:rsidRPr="006446F1">
        <w:rPr>
          <w:rFonts w:ascii="Times New Roman" w:hAnsi="Times New Roman"/>
          <w:sz w:val="24"/>
          <w:szCs w:val="24"/>
          <w:lang w:val="ru-RU"/>
        </w:rPr>
        <w:softHyphen/>
        <w:t>требностью и реально возможной профессиональной подготовкой будущих работников.</w:t>
      </w:r>
    </w:p>
    <w:p w:rsidR="000D65CB" w:rsidRPr="006446F1" w:rsidRDefault="000D65CB" w:rsidP="006446F1">
      <w:pPr>
        <w:numPr>
          <w:ilvl w:val="1"/>
          <w:numId w:val="43"/>
        </w:numPr>
        <w:tabs>
          <w:tab w:val="clear" w:pos="1788"/>
          <w:tab w:val="num" w:pos="360"/>
        </w:tabs>
        <w:spacing w:before="120" w:after="0" w:line="240" w:lineRule="auto"/>
        <w:ind w:left="360"/>
        <w:jc w:val="both"/>
        <w:rPr>
          <w:rFonts w:ascii="Times New Roman" w:hAnsi="Times New Roman"/>
          <w:sz w:val="24"/>
          <w:szCs w:val="24"/>
          <w:lang w:val="ru-RU"/>
        </w:rPr>
      </w:pPr>
      <w:r w:rsidRPr="006446F1">
        <w:rPr>
          <w:rFonts w:ascii="Times New Roman" w:hAnsi="Times New Roman"/>
          <w:sz w:val="24"/>
          <w:szCs w:val="24"/>
          <w:lang w:val="ru-RU"/>
        </w:rPr>
        <w:t>Внесение в Генеральное Соглашение, региональные и отраслевые соглашения вопросов профессионального образования, подготовки и переподготовки кадров, с одной стороны, и, с другой -  введение вопросов профессионального образования и обучения в практику коллективных переговоров и коллективных договоров на уровне предприятий</w:t>
      </w:r>
    </w:p>
    <w:p w:rsidR="000D65CB" w:rsidRPr="000D65CB" w:rsidRDefault="000D65CB" w:rsidP="000D65CB">
      <w:pPr>
        <w:pStyle w:val="2"/>
        <w:rPr>
          <w:lang w:val="ru-RU"/>
        </w:rPr>
      </w:pPr>
      <w:bookmarkStart w:id="164" w:name="_Toc278461131"/>
      <w:r w:rsidRPr="000D65CB">
        <w:rPr>
          <w:lang w:val="ru-RU"/>
        </w:rPr>
        <w:t>Введение аспирантуры в общую систему высшего образования (в качестве третьего уровня)</w:t>
      </w:r>
      <w:bookmarkEnd w:id="164"/>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Открыта аспирантура  по 26 направлениям. Введен новый формат аспирантуры полного дня.</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xml:space="preserve">. количество защищенных аспирантами и соискателями кандидатских диссертаций увеличилось по сравнению с предыдущим годом на 42%.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Для повышения эффективности работы аспирантуры упорядочена система промежуточного контроля аспирантов – ежегодные промежуточная и итоговая аттестации. Включение в число обязательных критериев аттестации таких позиций, как </w:t>
      </w:r>
      <w:r w:rsidRPr="006446F1">
        <w:rPr>
          <w:rFonts w:ascii="Times New Roman" w:hAnsi="Times New Roman"/>
          <w:bCs/>
          <w:sz w:val="24"/>
          <w:szCs w:val="24"/>
          <w:lang w:val="ru-RU" w:eastAsia="ru-RU"/>
        </w:rPr>
        <w:lastRenderedPageBreak/>
        <w:t>утверждение темы диссертации в течение первого полугодия, сдача кандидатских экзаменов по истории и философии науки и иностранному языку, наличие ВАКовских публикаций и текстов по диссертации, существенно интенсифицировало работу аспирантов.</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10 магистерских направлений подготовки обеспечено наличием профильных специальностей аспирантуры и диссертационных (докторских) советов по защите диссертаций на соискание ученых степеней.</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Аспиранты привлекаются к участию в курсах по повышению квалификации. Наиболее активные исследователи из числа аспирантов привлекаются к работе научных семинаров и лабораторий. Осенью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xml:space="preserve">. аспиранты участвовали в серии семинаров, проводившихся ГУ–ВШЭ совместно с Российской экономической школой. За последние три года увеличилась доля выпускников других вузов среди абитуриентов аспирантуры ГУ–ВШЭ: с 47% до 55%.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ГУ-ВШЭ ориентирован на развитие совместных научно-исследовательских программ и проектов в рамках аспирантуры и получения двойных степеней кандидата наук и PhD.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Активное увеличение и развитие научных направлений однопрофильных с магистерскими программами в Университете является доказательством направленности вуза на обеспечение непрерывной траектории развития академической карьеры выпускников от бакалавра к магистру и реализации академических, исследовательских амбиций на этапе послевузовского образования  в аспирантуре.</w:t>
      </w:r>
    </w:p>
    <w:p w:rsidR="000D65CB" w:rsidRPr="000D65CB" w:rsidRDefault="000D65CB" w:rsidP="000D65CB">
      <w:pPr>
        <w:pStyle w:val="2"/>
        <w:rPr>
          <w:lang w:val="ru-RU"/>
        </w:rPr>
      </w:pPr>
      <w:bookmarkStart w:id="165" w:name="_Toc278461132"/>
      <w:r w:rsidRPr="000D65CB">
        <w:rPr>
          <w:lang w:val="ru-RU"/>
        </w:rPr>
        <w:t>Социальная направленность высшего образо</w:t>
      </w:r>
      <w:r w:rsidRPr="000D65CB">
        <w:rPr>
          <w:lang w:val="ru-RU"/>
        </w:rPr>
        <w:softHyphen/>
        <w:t>вания, его доступность</w:t>
      </w:r>
      <w:bookmarkEnd w:id="165"/>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Университет представляет одинаково доступные возможности получения качественного высшего образования на конкурсной основе, используя новые технологии приема в бакалавриат и магистратуру (олимпиады, конкурс), на бюджетные и коммерческие места. Из собственных средств университет устанавливает 30-70%-ные скидки на оплату обучения для сильных учащихся коммерческих отделений бакалавриата и магистратуры.</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Стипендиальный фонд университета имеет правительственные, академические персональные стипендии.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Реализуется программа «Кредо» (предоставление образовательного кредита на льготных условиях).</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Введены новые комплексы студенческого общежития.</w:t>
      </w:r>
    </w:p>
    <w:p w:rsidR="000D65CB" w:rsidRPr="000D65CB" w:rsidRDefault="000D65CB" w:rsidP="000D65CB">
      <w:pPr>
        <w:pStyle w:val="2"/>
        <w:rPr>
          <w:lang w:val="ru-RU"/>
        </w:rPr>
      </w:pPr>
      <w:bookmarkStart w:id="166" w:name="_Toc278461133"/>
      <w:r w:rsidRPr="000D65CB">
        <w:rPr>
          <w:lang w:val="ru-RU"/>
        </w:rPr>
        <w:lastRenderedPageBreak/>
        <w:t>Критический анализ, основные направления развития университета</w:t>
      </w:r>
      <w:bookmarkEnd w:id="166"/>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Программа развития государственного образовательного бюджетного учреждения высшего профессионального образования «Государственный университет – Высшая школа экономики», в отношении которого установлена категория «национальный исследовательский университет»,  на 2009 - 2018 годы содержит мероприятия, нацеленные на реализацию принципов Болонского процесса в ГУ-ВШЭ. Соответствующие пункты программы перечислены в разделах документа. </w:t>
      </w:r>
    </w:p>
    <w:p w:rsidR="000D65CB" w:rsidRPr="006446F1" w:rsidRDefault="000D65CB" w:rsidP="006446F1">
      <w:pPr>
        <w:autoSpaceDE w:val="0"/>
        <w:autoSpaceDN w:val="0"/>
        <w:adjustRightInd w:val="0"/>
        <w:spacing w:after="0" w:line="360" w:lineRule="auto"/>
        <w:jc w:val="both"/>
        <w:rPr>
          <w:rFonts w:ascii="Times New Roman" w:hAnsi="Times New Roman"/>
          <w:bCs/>
          <w:sz w:val="24"/>
          <w:szCs w:val="24"/>
          <w:lang w:val="ru-RU" w:eastAsia="ru-RU"/>
        </w:rPr>
      </w:pPr>
      <w:r w:rsidRPr="006446F1">
        <w:rPr>
          <w:rFonts w:ascii="Times New Roman" w:hAnsi="Times New Roman"/>
          <w:bCs/>
          <w:sz w:val="24"/>
          <w:szCs w:val="24"/>
          <w:lang w:val="ru-RU" w:eastAsia="ru-RU"/>
        </w:rPr>
        <w:t xml:space="preserve">В </w:t>
      </w:r>
      <w:smartTag w:uri="urn:schemas-microsoft-com:office:smarttags" w:element="metricconverter">
        <w:smartTagPr>
          <w:attr w:name="ProductID" w:val="2009 г"/>
        </w:smartTagPr>
        <w:r w:rsidRPr="006446F1">
          <w:rPr>
            <w:rFonts w:ascii="Times New Roman" w:hAnsi="Times New Roman"/>
            <w:bCs/>
            <w:sz w:val="24"/>
            <w:szCs w:val="24"/>
            <w:lang w:val="ru-RU" w:eastAsia="ru-RU"/>
          </w:rPr>
          <w:t>2009 г</w:t>
        </w:r>
      </w:smartTag>
      <w:r w:rsidRPr="006446F1">
        <w:rPr>
          <w:rFonts w:ascii="Times New Roman" w:hAnsi="Times New Roman"/>
          <w:bCs/>
          <w:sz w:val="24"/>
          <w:szCs w:val="24"/>
          <w:lang w:val="ru-RU" w:eastAsia="ru-RU"/>
        </w:rPr>
        <w:t xml:space="preserve">. была проведена международная экспертиза сервисов, предоставляемых студентам, результаты которой послужат основой для эффективного развития этого направления с учетом международных стандартов. </w:t>
      </w:r>
    </w:p>
    <w:p w:rsidR="00D55D38" w:rsidRPr="00BE5F3B" w:rsidRDefault="00D55D38" w:rsidP="00512DB9">
      <w:pPr>
        <w:pStyle w:val="1"/>
        <w:rPr>
          <w:rFonts w:ascii="Times New Roman" w:hAnsi="Times New Roman"/>
          <w:lang w:val="ru-RU" w:eastAsia="ru-RU"/>
        </w:rPr>
      </w:pPr>
      <w:bookmarkStart w:id="167" w:name="_Toc278461134"/>
      <w:r w:rsidRPr="00BE5F3B">
        <w:rPr>
          <w:rFonts w:ascii="Times New Roman" w:hAnsi="Times New Roman"/>
          <w:lang w:val="ru-RU" w:eastAsia="ru-RU"/>
        </w:rPr>
        <w:t>Основные проблемы и задачи учебно-методической работы</w:t>
      </w:r>
      <w:bookmarkEnd w:id="167"/>
    </w:p>
    <w:p w:rsidR="00D55D38" w:rsidRPr="00BE5F3B" w:rsidRDefault="00D55D38" w:rsidP="00512DB9">
      <w:pPr>
        <w:pStyle w:val="2"/>
        <w:rPr>
          <w:rFonts w:ascii="Times New Roman" w:hAnsi="Times New Roman"/>
          <w:color w:val="auto"/>
          <w:lang w:val="ru-RU" w:eastAsia="ru-RU"/>
        </w:rPr>
      </w:pPr>
      <w:bookmarkStart w:id="168" w:name="_Toc278461135"/>
      <w:r w:rsidRPr="00BE5F3B">
        <w:rPr>
          <w:rFonts w:ascii="Times New Roman" w:hAnsi="Times New Roman"/>
          <w:color w:val="auto"/>
          <w:lang w:val="ru-RU" w:eastAsia="ru-RU"/>
        </w:rPr>
        <w:t>Выполнение основных задач, намеченных на 2009/10 учебный год</w:t>
      </w:r>
      <w:bookmarkEnd w:id="168"/>
    </w:p>
    <w:p w:rsidR="00D55D38" w:rsidRPr="00BE5F3B" w:rsidRDefault="00D55D38" w:rsidP="00786A75">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Основные задачи на 2009-2010 учебный год были сформулированы в прошлогоднем отчете, исходя из задач, связанных с получением ГУ-ВШЭ статуса Национального исследовательского университета и реализацией программы развития университета.</w:t>
      </w:r>
    </w:p>
    <w:p w:rsidR="00D55D38" w:rsidRPr="00BE5F3B" w:rsidRDefault="00D55D38" w:rsidP="00A73415">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Отметим степень выполнения ранее поставленных задач в таблице (Таблица 21).</w:t>
      </w:r>
    </w:p>
    <w:p w:rsidR="00D55D38" w:rsidRPr="00BE5F3B" w:rsidRDefault="00D55D38" w:rsidP="00A73415">
      <w:pPr>
        <w:autoSpaceDE w:val="0"/>
        <w:autoSpaceDN w:val="0"/>
        <w:adjustRightInd w:val="0"/>
        <w:spacing w:after="0" w:line="240" w:lineRule="auto"/>
        <w:jc w:val="both"/>
        <w:rPr>
          <w:rFonts w:ascii="Times New Roman" w:hAnsi="Times New Roman"/>
          <w:bCs/>
          <w:sz w:val="24"/>
          <w:szCs w:val="24"/>
          <w:lang w:val="ru-RU" w:eastAsia="ru-RU"/>
        </w:rPr>
      </w:pPr>
    </w:p>
    <w:p w:rsidR="00D55D38" w:rsidRPr="00BE5F3B" w:rsidRDefault="00D55D38" w:rsidP="004579E9">
      <w:pPr>
        <w:pStyle w:val="af0"/>
        <w:keepNext/>
        <w:rPr>
          <w:rFonts w:ascii="Times New Roman" w:hAnsi="Times New Roman"/>
          <w:color w:val="auto"/>
          <w:sz w:val="24"/>
        </w:rPr>
      </w:pPr>
      <w:bookmarkStart w:id="169" w:name="_Ref277694321"/>
      <w:r w:rsidRPr="00BE5F3B">
        <w:rPr>
          <w:rFonts w:ascii="Times New Roman" w:hAnsi="Times New Roman"/>
          <w:color w:val="auto"/>
          <w:sz w:val="24"/>
        </w:rPr>
        <w:t xml:space="preserve">Таблица </w:t>
      </w:r>
      <w:r w:rsidR="007D1C9D" w:rsidRPr="00BE5F3B">
        <w:rPr>
          <w:rFonts w:ascii="Times New Roman" w:hAnsi="Times New Roman"/>
          <w:color w:val="auto"/>
          <w:sz w:val="24"/>
        </w:rPr>
        <w:fldChar w:fldCharType="begin"/>
      </w:r>
      <w:r w:rsidRPr="00BE5F3B">
        <w:rPr>
          <w:rFonts w:ascii="Times New Roman" w:hAnsi="Times New Roman"/>
          <w:color w:val="auto"/>
          <w:sz w:val="24"/>
        </w:rPr>
        <w:instrText xml:space="preserve"> SEQ Таблица \* ARABIC </w:instrText>
      </w:r>
      <w:r w:rsidR="007D1C9D" w:rsidRPr="00BE5F3B">
        <w:rPr>
          <w:rFonts w:ascii="Times New Roman" w:hAnsi="Times New Roman"/>
          <w:color w:val="auto"/>
          <w:sz w:val="24"/>
        </w:rPr>
        <w:fldChar w:fldCharType="separate"/>
      </w:r>
      <w:r w:rsidRPr="00BE5F3B">
        <w:rPr>
          <w:rFonts w:ascii="Times New Roman" w:hAnsi="Times New Roman"/>
          <w:noProof/>
          <w:color w:val="auto"/>
          <w:sz w:val="24"/>
        </w:rPr>
        <w:t>20</w:t>
      </w:r>
      <w:r w:rsidR="007D1C9D" w:rsidRPr="00BE5F3B">
        <w:rPr>
          <w:rFonts w:ascii="Times New Roman" w:hAnsi="Times New Roman"/>
          <w:color w:val="auto"/>
          <w:sz w:val="24"/>
        </w:rPr>
        <w:fldChar w:fldCharType="end"/>
      </w:r>
      <w:bookmarkEnd w:id="169"/>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
        <w:gridCol w:w="4280"/>
        <w:gridCol w:w="1672"/>
        <w:gridCol w:w="3084"/>
      </w:tblGrid>
      <w:tr w:rsidR="00D55D38" w:rsidRPr="00BE5F3B" w:rsidTr="00F52FCB">
        <w:tc>
          <w:tcPr>
            <w:tcW w:w="474" w:type="dxa"/>
          </w:tcPr>
          <w:p w:rsidR="00D55D38" w:rsidRPr="00BE5F3B" w:rsidRDefault="00D55D38" w:rsidP="00390000">
            <w:pPr>
              <w:pStyle w:val="a3"/>
            </w:pPr>
            <w:r w:rsidRPr="00BE5F3B">
              <w:t>№</w:t>
            </w:r>
          </w:p>
        </w:tc>
        <w:tc>
          <w:tcPr>
            <w:tcW w:w="4280" w:type="dxa"/>
          </w:tcPr>
          <w:p w:rsidR="00D55D38" w:rsidRPr="00BE5F3B" w:rsidRDefault="00D55D38" w:rsidP="00390000">
            <w:pPr>
              <w:pStyle w:val="a3"/>
            </w:pPr>
            <w:r w:rsidRPr="00BE5F3B">
              <w:t>Задача 2009/10 учебного года</w:t>
            </w:r>
          </w:p>
        </w:tc>
        <w:tc>
          <w:tcPr>
            <w:tcW w:w="1672" w:type="dxa"/>
          </w:tcPr>
          <w:p w:rsidR="00D55D38" w:rsidRPr="00BE5F3B" w:rsidRDefault="00D55D38" w:rsidP="00390000">
            <w:pPr>
              <w:pStyle w:val="a3"/>
            </w:pPr>
            <w:r w:rsidRPr="00BE5F3B">
              <w:t>Степень выполнения</w:t>
            </w:r>
          </w:p>
        </w:tc>
        <w:tc>
          <w:tcPr>
            <w:tcW w:w="3084" w:type="dxa"/>
          </w:tcPr>
          <w:p w:rsidR="00D55D38" w:rsidRPr="00BE5F3B" w:rsidRDefault="00D55D38" w:rsidP="00390000">
            <w:pPr>
              <w:pStyle w:val="a3"/>
            </w:pPr>
            <w:r w:rsidRPr="00BE5F3B">
              <w:t>Причины</w:t>
            </w:r>
          </w:p>
        </w:tc>
      </w:tr>
      <w:tr w:rsidR="00D55D38" w:rsidRPr="00280ECB" w:rsidTr="00F52FCB">
        <w:tc>
          <w:tcPr>
            <w:tcW w:w="474" w:type="dxa"/>
          </w:tcPr>
          <w:p w:rsidR="00D55D38" w:rsidRPr="00BE5F3B" w:rsidRDefault="00D55D38" w:rsidP="00390000">
            <w:pPr>
              <w:pStyle w:val="a3"/>
            </w:pPr>
            <w:r w:rsidRPr="00BE5F3B">
              <w:t>1</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Завершить переход на двухуровневую систему подготовки. Перейти от приема специалистов к приему бакалавров на первый курс по направлению «Юриспруденция» в Москве и филиалах, и к приему бакалавров по направлению «</w:t>
            </w:r>
            <w:r w:rsidRPr="00BE5F3B">
              <w:rPr>
                <w:rFonts w:ascii="Times New Roman" w:hAnsi="Times New Roman"/>
                <w:sz w:val="24"/>
              </w:rPr>
              <w:t>Реклама и связи с общественностью</w:t>
            </w:r>
            <w:r w:rsidRPr="00BE5F3B">
              <w:rPr>
                <w:rFonts w:ascii="Times New Roman" w:hAnsi="Times New Roman"/>
                <w:sz w:val="24"/>
                <w:lang w:val="ru-RU"/>
              </w:rPr>
              <w:t>»</w:t>
            </w:r>
            <w:r w:rsidRPr="00BE5F3B">
              <w:rPr>
                <w:rFonts w:ascii="Times New Roman" w:hAnsi="Times New Roman"/>
                <w:sz w:val="24"/>
              </w:rPr>
              <w:t xml:space="preserve"> </w:t>
            </w:r>
          </w:p>
        </w:tc>
        <w:tc>
          <w:tcPr>
            <w:tcW w:w="1672" w:type="dxa"/>
          </w:tcPr>
          <w:p w:rsidR="00D55D38" w:rsidRPr="00BE5F3B" w:rsidRDefault="00D55D38" w:rsidP="00390000">
            <w:pPr>
              <w:pStyle w:val="a3"/>
            </w:pPr>
            <w:r w:rsidRPr="00BE5F3B">
              <w:t>Выполнено частично</w:t>
            </w:r>
          </w:p>
        </w:tc>
        <w:tc>
          <w:tcPr>
            <w:tcW w:w="3084" w:type="dxa"/>
          </w:tcPr>
          <w:p w:rsidR="00D55D38" w:rsidRPr="00BE5F3B" w:rsidRDefault="00D55D38" w:rsidP="00390000">
            <w:pPr>
              <w:pStyle w:val="a3"/>
            </w:pPr>
            <w:r w:rsidRPr="00BE5F3B">
              <w:t>Сохранен набор на специалитет юристов в связи с востребованностью</w:t>
            </w:r>
          </w:p>
        </w:tc>
      </w:tr>
      <w:tr w:rsidR="00D55D38" w:rsidRPr="00280ECB" w:rsidTr="00F52FCB">
        <w:tc>
          <w:tcPr>
            <w:tcW w:w="474" w:type="dxa"/>
          </w:tcPr>
          <w:p w:rsidR="00D55D38" w:rsidRPr="00BE5F3B" w:rsidRDefault="00D55D38" w:rsidP="00390000">
            <w:pPr>
              <w:pStyle w:val="a3"/>
            </w:pPr>
            <w:r w:rsidRPr="00BE5F3B">
              <w:t>2</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Разработать новые базовые и рабочие учебные планы по всем направлениям ВПО, реализуемых в ГУ-ВШЭ, на основе оригинальных стандартов. В учебных планах предусмотреть:</w:t>
            </w:r>
          </w:p>
          <w:p w:rsidR="00D55D38" w:rsidRPr="00BE5F3B" w:rsidRDefault="00D55D38" w:rsidP="00F52FCB">
            <w:pPr>
              <w:spacing w:line="240" w:lineRule="auto"/>
              <w:ind w:left="48"/>
              <w:jc w:val="both"/>
              <w:rPr>
                <w:rFonts w:ascii="Times New Roman" w:hAnsi="Times New Roman"/>
                <w:sz w:val="24"/>
                <w:lang w:val="ru-RU"/>
              </w:rPr>
            </w:pPr>
            <w:r w:rsidRPr="00BE5F3B">
              <w:rPr>
                <w:rFonts w:ascii="Times New Roman" w:hAnsi="Times New Roman"/>
                <w:sz w:val="24"/>
                <w:lang w:val="ru-RU"/>
              </w:rPr>
              <w:t>- расширение курсов по выбору студентами 3-4 курсов</w:t>
            </w:r>
          </w:p>
          <w:p w:rsidR="00D55D38" w:rsidRPr="00BE5F3B" w:rsidRDefault="00D55D38" w:rsidP="00F52FCB">
            <w:pPr>
              <w:spacing w:line="240" w:lineRule="auto"/>
              <w:ind w:left="48"/>
              <w:jc w:val="both"/>
              <w:rPr>
                <w:rFonts w:ascii="Times New Roman" w:hAnsi="Times New Roman"/>
                <w:sz w:val="24"/>
                <w:lang w:val="ru-RU"/>
              </w:rPr>
            </w:pPr>
            <w:r w:rsidRPr="00BE5F3B">
              <w:rPr>
                <w:rFonts w:ascii="Times New Roman" w:hAnsi="Times New Roman"/>
                <w:sz w:val="24"/>
                <w:lang w:val="ru-RU"/>
              </w:rPr>
              <w:t>- уменьшение количества изучаемых дисциплин в бакалавриате до 30-35</w:t>
            </w:r>
          </w:p>
          <w:p w:rsidR="00D55D38" w:rsidRPr="00BE5F3B" w:rsidRDefault="00D55D38" w:rsidP="00F52FCB">
            <w:pPr>
              <w:spacing w:line="240" w:lineRule="auto"/>
              <w:ind w:left="48"/>
              <w:jc w:val="both"/>
              <w:rPr>
                <w:rFonts w:ascii="Times New Roman" w:hAnsi="Times New Roman"/>
                <w:sz w:val="24"/>
                <w:lang w:val="ru-RU"/>
              </w:rPr>
            </w:pPr>
            <w:r w:rsidRPr="00BE5F3B">
              <w:rPr>
                <w:rFonts w:ascii="Times New Roman" w:hAnsi="Times New Roman"/>
                <w:sz w:val="24"/>
                <w:lang w:val="ru-RU"/>
              </w:rPr>
              <w:t xml:space="preserve">- обеспечение фундаментальной подготовки по гуманитарным и </w:t>
            </w:r>
            <w:r w:rsidRPr="00BE5F3B">
              <w:rPr>
                <w:rFonts w:ascii="Times New Roman" w:hAnsi="Times New Roman"/>
                <w:sz w:val="24"/>
                <w:lang w:val="ru-RU"/>
              </w:rPr>
              <w:lastRenderedPageBreak/>
              <w:t>социально-экономическим дисциплинам</w:t>
            </w:r>
          </w:p>
          <w:p w:rsidR="00D55D38" w:rsidRPr="00BE5F3B" w:rsidRDefault="00D55D38" w:rsidP="00F52FCB">
            <w:pPr>
              <w:spacing w:line="240" w:lineRule="auto"/>
              <w:ind w:left="48"/>
              <w:jc w:val="both"/>
              <w:rPr>
                <w:rFonts w:ascii="Times New Roman" w:hAnsi="Times New Roman"/>
                <w:sz w:val="24"/>
                <w:lang w:val="ru-RU"/>
              </w:rPr>
            </w:pPr>
            <w:r w:rsidRPr="00BE5F3B">
              <w:rPr>
                <w:rFonts w:ascii="Times New Roman" w:hAnsi="Times New Roman"/>
                <w:sz w:val="24"/>
                <w:lang w:val="ru-RU"/>
              </w:rPr>
              <w:t>- предусмотреть в каждой образовательной программе ВПО учебные курсы, направленные на подготовку студентов к научной, исследовательской и проектной деятельности</w:t>
            </w:r>
          </w:p>
        </w:tc>
        <w:tc>
          <w:tcPr>
            <w:tcW w:w="1672" w:type="dxa"/>
          </w:tcPr>
          <w:p w:rsidR="00D55D38" w:rsidRPr="00BE5F3B" w:rsidRDefault="00D55D38" w:rsidP="00390000">
            <w:pPr>
              <w:pStyle w:val="a3"/>
            </w:pPr>
            <w:r w:rsidRPr="00BE5F3B">
              <w:lastRenderedPageBreak/>
              <w:t>Выполнено в основном</w:t>
            </w:r>
          </w:p>
        </w:tc>
        <w:tc>
          <w:tcPr>
            <w:tcW w:w="3084" w:type="dxa"/>
          </w:tcPr>
          <w:p w:rsidR="00D55D38" w:rsidRPr="00BE5F3B" w:rsidRDefault="00D55D38" w:rsidP="00390000">
            <w:pPr>
              <w:pStyle w:val="a3"/>
            </w:pPr>
            <w:r w:rsidRPr="00BE5F3B">
              <w:t>Число курсов на некоторых направлениях превышает 35</w:t>
            </w:r>
          </w:p>
        </w:tc>
      </w:tr>
      <w:tr w:rsidR="00D55D38" w:rsidRPr="00BE5F3B" w:rsidTr="00F52FCB">
        <w:trPr>
          <w:trHeight w:val="610"/>
        </w:trPr>
        <w:tc>
          <w:tcPr>
            <w:tcW w:w="474" w:type="dxa"/>
            <w:vMerge w:val="restart"/>
          </w:tcPr>
          <w:p w:rsidR="00D55D38" w:rsidRPr="00BE5F3B" w:rsidRDefault="00D55D38" w:rsidP="00390000">
            <w:pPr>
              <w:pStyle w:val="a3"/>
            </w:pPr>
            <w:r w:rsidRPr="00BE5F3B">
              <w:lastRenderedPageBreak/>
              <w:t>3</w:t>
            </w:r>
          </w:p>
        </w:tc>
        <w:tc>
          <w:tcPr>
            <w:tcW w:w="4280" w:type="dxa"/>
          </w:tcPr>
          <w:p w:rsidR="00D55D38" w:rsidRPr="00BE5F3B" w:rsidRDefault="00D55D38" w:rsidP="00390000">
            <w:pPr>
              <w:pStyle w:val="a3"/>
              <w:rPr>
                <w:sz w:val="24"/>
              </w:rPr>
            </w:pPr>
            <w:r w:rsidRPr="00BE5F3B">
              <w:rPr>
                <w:sz w:val="24"/>
              </w:rPr>
              <w:t>В базовых учебных планах магистратуры перейти от 12 изучаемых дисциплин за два года к ограничению в 12-14 дисциплин при сохранении ограничения на количество обязательных дисциплин не более 6.</w:t>
            </w:r>
          </w:p>
        </w:tc>
        <w:tc>
          <w:tcPr>
            <w:tcW w:w="1672" w:type="dxa"/>
          </w:tcPr>
          <w:p w:rsidR="00D55D38" w:rsidRPr="00BE5F3B" w:rsidRDefault="00D55D38" w:rsidP="00390000">
            <w:pPr>
              <w:pStyle w:val="a3"/>
            </w:pPr>
            <w:r w:rsidRPr="00BE5F3B">
              <w:t>Выполнено</w:t>
            </w:r>
          </w:p>
        </w:tc>
        <w:tc>
          <w:tcPr>
            <w:tcW w:w="3084" w:type="dxa"/>
          </w:tcPr>
          <w:p w:rsidR="00D55D38" w:rsidRPr="00BE5F3B" w:rsidRDefault="00D55D38" w:rsidP="00390000">
            <w:pPr>
              <w:pStyle w:val="a3"/>
            </w:pPr>
          </w:p>
        </w:tc>
      </w:tr>
      <w:tr w:rsidR="00D55D38" w:rsidRPr="00BE5F3B" w:rsidTr="00F52FCB">
        <w:trPr>
          <w:trHeight w:val="1597"/>
        </w:trPr>
        <w:tc>
          <w:tcPr>
            <w:tcW w:w="474" w:type="dxa"/>
            <w:vMerge/>
          </w:tcPr>
          <w:p w:rsidR="00D55D38" w:rsidRPr="00BE5F3B" w:rsidRDefault="00D55D38" w:rsidP="00390000">
            <w:pPr>
              <w:pStyle w:val="a3"/>
            </w:pPr>
          </w:p>
        </w:tc>
        <w:tc>
          <w:tcPr>
            <w:tcW w:w="4280" w:type="dxa"/>
          </w:tcPr>
          <w:p w:rsidR="00D55D38" w:rsidRPr="00BE5F3B" w:rsidRDefault="00D55D38" w:rsidP="00F52FCB">
            <w:pPr>
              <w:jc w:val="both"/>
              <w:rPr>
                <w:rFonts w:ascii="Times New Roman" w:hAnsi="Times New Roman"/>
                <w:sz w:val="24"/>
                <w:lang w:val="ru-RU"/>
              </w:rPr>
            </w:pPr>
            <w:r w:rsidRPr="00BE5F3B">
              <w:rPr>
                <w:rFonts w:ascii="Times New Roman" w:hAnsi="Times New Roman"/>
                <w:sz w:val="24"/>
                <w:lang w:val="ru-RU"/>
              </w:rPr>
              <w:t xml:space="preserve"> Для «прикладных» магистерских программ разработать стандарт Базовых учебных планов, учитывающий их специфику и отличия от «академических» магистерских программ</w:t>
            </w:r>
          </w:p>
        </w:tc>
        <w:tc>
          <w:tcPr>
            <w:tcW w:w="1672" w:type="dxa"/>
          </w:tcPr>
          <w:p w:rsidR="00D55D38" w:rsidRPr="00BE5F3B" w:rsidRDefault="00D55D38" w:rsidP="00390000">
            <w:pPr>
              <w:pStyle w:val="a3"/>
            </w:pPr>
            <w:r w:rsidRPr="00BE5F3B">
              <w:t>Не выполнено</w:t>
            </w:r>
          </w:p>
        </w:tc>
        <w:tc>
          <w:tcPr>
            <w:tcW w:w="3084" w:type="dxa"/>
          </w:tcPr>
          <w:p w:rsidR="00D55D38" w:rsidRPr="00BE5F3B" w:rsidRDefault="00D55D38" w:rsidP="00390000">
            <w:pPr>
              <w:pStyle w:val="a3"/>
            </w:pPr>
          </w:p>
        </w:tc>
      </w:tr>
      <w:tr w:rsidR="00D55D38" w:rsidRPr="00BE5F3B" w:rsidTr="00F52FCB">
        <w:tc>
          <w:tcPr>
            <w:tcW w:w="474" w:type="dxa"/>
          </w:tcPr>
          <w:p w:rsidR="00D55D38" w:rsidRPr="00BE5F3B" w:rsidRDefault="00D55D38" w:rsidP="00390000">
            <w:pPr>
              <w:pStyle w:val="a3"/>
            </w:pPr>
            <w:r w:rsidRPr="00BE5F3B">
              <w:t>4</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Лицензирование, аттестация и аккредитация основных образовательных программ высшего профессионального (ВПО) образования в соответствии с концепцией развития ГУ-ВШЭ и филиалов</w:t>
            </w:r>
          </w:p>
        </w:tc>
        <w:tc>
          <w:tcPr>
            <w:tcW w:w="1672" w:type="dxa"/>
          </w:tcPr>
          <w:p w:rsidR="00D55D38" w:rsidRPr="00BE5F3B" w:rsidRDefault="00D55D38" w:rsidP="00390000">
            <w:pPr>
              <w:pStyle w:val="a3"/>
            </w:pPr>
            <w:r w:rsidRPr="00BE5F3B">
              <w:t>Выполнено</w:t>
            </w:r>
          </w:p>
        </w:tc>
        <w:tc>
          <w:tcPr>
            <w:tcW w:w="3084" w:type="dxa"/>
          </w:tcPr>
          <w:p w:rsidR="00D55D38" w:rsidRPr="00BE5F3B" w:rsidRDefault="00D55D38" w:rsidP="00390000">
            <w:pPr>
              <w:pStyle w:val="a3"/>
            </w:pPr>
          </w:p>
        </w:tc>
      </w:tr>
      <w:tr w:rsidR="00D55D38" w:rsidRPr="00BE5F3B" w:rsidTr="00F52FCB">
        <w:tc>
          <w:tcPr>
            <w:tcW w:w="474" w:type="dxa"/>
          </w:tcPr>
          <w:p w:rsidR="00D55D38" w:rsidRPr="00BE5F3B" w:rsidRDefault="00D55D38" w:rsidP="00390000">
            <w:pPr>
              <w:pStyle w:val="a3"/>
            </w:pPr>
            <w:r w:rsidRPr="00BE5F3B">
              <w:t>5</w:t>
            </w:r>
          </w:p>
        </w:tc>
        <w:tc>
          <w:tcPr>
            <w:tcW w:w="4280" w:type="dxa"/>
          </w:tcPr>
          <w:p w:rsidR="00D55D38" w:rsidRPr="00BE5F3B" w:rsidRDefault="00D55D38" w:rsidP="00F52FCB">
            <w:pPr>
              <w:spacing w:after="0" w:line="240" w:lineRule="auto"/>
              <w:jc w:val="both"/>
              <w:rPr>
                <w:rFonts w:ascii="Times New Roman" w:hAnsi="Times New Roman"/>
                <w:lang w:val="ru-RU"/>
              </w:rPr>
            </w:pPr>
            <w:r w:rsidRPr="00BE5F3B">
              <w:rPr>
                <w:rFonts w:ascii="Times New Roman" w:hAnsi="Times New Roman"/>
                <w:sz w:val="24"/>
                <w:lang w:val="ru-RU"/>
              </w:rPr>
              <w:t>Организационно-структурное развитие ГУ-ВШЭ: Создание новых факультетов, кафедр, магистерских программ, НУЛ, ПУЛ</w:t>
            </w:r>
          </w:p>
        </w:tc>
        <w:tc>
          <w:tcPr>
            <w:tcW w:w="1672" w:type="dxa"/>
          </w:tcPr>
          <w:p w:rsidR="00D55D38" w:rsidRPr="00BE5F3B" w:rsidRDefault="00D55D38" w:rsidP="00390000">
            <w:pPr>
              <w:pStyle w:val="a3"/>
            </w:pPr>
            <w:r w:rsidRPr="00BE5F3B">
              <w:t>Выполнено</w:t>
            </w:r>
          </w:p>
        </w:tc>
        <w:tc>
          <w:tcPr>
            <w:tcW w:w="3084" w:type="dxa"/>
          </w:tcPr>
          <w:p w:rsidR="00D55D38" w:rsidRPr="00BE5F3B" w:rsidRDefault="00D55D38" w:rsidP="00390000">
            <w:pPr>
              <w:pStyle w:val="a3"/>
            </w:pPr>
          </w:p>
        </w:tc>
      </w:tr>
      <w:tr w:rsidR="00D55D38" w:rsidRPr="00280ECB" w:rsidTr="00F52FCB">
        <w:tc>
          <w:tcPr>
            <w:tcW w:w="474" w:type="dxa"/>
          </w:tcPr>
          <w:p w:rsidR="00D55D38" w:rsidRPr="00BE5F3B" w:rsidRDefault="00D55D38" w:rsidP="00390000">
            <w:pPr>
              <w:pStyle w:val="a3"/>
            </w:pPr>
            <w:r w:rsidRPr="00BE5F3B">
              <w:t>6</w:t>
            </w:r>
          </w:p>
        </w:tc>
        <w:tc>
          <w:tcPr>
            <w:tcW w:w="4280" w:type="dxa"/>
          </w:tcPr>
          <w:p w:rsidR="00D55D38" w:rsidRPr="00BE5F3B" w:rsidRDefault="00D55D38" w:rsidP="00F52FCB">
            <w:pPr>
              <w:spacing w:after="0" w:line="240" w:lineRule="auto"/>
              <w:jc w:val="both"/>
              <w:rPr>
                <w:rFonts w:ascii="Times New Roman" w:hAnsi="Times New Roman"/>
              </w:rPr>
            </w:pPr>
            <w:r w:rsidRPr="00BE5F3B">
              <w:rPr>
                <w:rFonts w:ascii="Times New Roman" w:hAnsi="Times New Roman"/>
                <w:sz w:val="24"/>
                <w:lang w:val="ru-RU"/>
              </w:rPr>
              <w:t>Доработать и внедрить автоматизированную систему разработки рабочих учебных планов. Разработку рабочих учебных планов завершить до 01.05.2010 г.</w:t>
            </w:r>
          </w:p>
        </w:tc>
        <w:tc>
          <w:tcPr>
            <w:tcW w:w="1672" w:type="dxa"/>
          </w:tcPr>
          <w:p w:rsidR="00D55D38" w:rsidRPr="00BE5F3B" w:rsidRDefault="00D55D38" w:rsidP="00390000">
            <w:pPr>
              <w:pStyle w:val="a3"/>
            </w:pPr>
            <w:r w:rsidRPr="00BE5F3B">
              <w:t>Выполнено частично</w:t>
            </w:r>
          </w:p>
        </w:tc>
        <w:tc>
          <w:tcPr>
            <w:tcW w:w="3084" w:type="dxa"/>
          </w:tcPr>
          <w:p w:rsidR="00D55D38" w:rsidRPr="00BE5F3B" w:rsidRDefault="00D55D38" w:rsidP="00F52FCB">
            <w:pPr>
              <w:spacing w:after="0" w:line="240" w:lineRule="auto"/>
              <w:jc w:val="both"/>
              <w:rPr>
                <w:rFonts w:ascii="Times New Roman" w:hAnsi="Times New Roman"/>
                <w:lang w:val="ru-RU"/>
              </w:rPr>
            </w:pPr>
            <w:r w:rsidRPr="00BE5F3B">
              <w:rPr>
                <w:rFonts w:ascii="Times New Roman" w:hAnsi="Times New Roman"/>
                <w:sz w:val="24"/>
                <w:lang w:val="ru-RU"/>
              </w:rPr>
              <w:t>Состоялось пилотное внедрение электронного регламента разработки РУП на факультетах Москвы.</w:t>
            </w:r>
            <w:r w:rsidRPr="00BE5F3B">
              <w:rPr>
                <w:rFonts w:ascii="Times New Roman" w:hAnsi="Times New Roman"/>
                <w:sz w:val="24"/>
                <w:lang w:val="ru-RU"/>
              </w:rPr>
              <w:br/>
              <w:t>Разработка РУП не была завершена в плановый срок в связи с поздним утверждением оригинальных стандартов</w:t>
            </w:r>
          </w:p>
        </w:tc>
      </w:tr>
      <w:tr w:rsidR="00D55D38" w:rsidRPr="00BE5F3B" w:rsidTr="00F52FCB">
        <w:tc>
          <w:tcPr>
            <w:tcW w:w="474" w:type="dxa"/>
          </w:tcPr>
          <w:p w:rsidR="00D55D38" w:rsidRPr="00BE5F3B" w:rsidRDefault="00D55D38" w:rsidP="00390000">
            <w:pPr>
              <w:pStyle w:val="a3"/>
            </w:pPr>
            <w:r w:rsidRPr="00BE5F3B">
              <w:t>7</w:t>
            </w:r>
          </w:p>
        </w:tc>
        <w:tc>
          <w:tcPr>
            <w:tcW w:w="4280" w:type="dxa"/>
          </w:tcPr>
          <w:p w:rsidR="00D55D38" w:rsidRPr="00BE5F3B" w:rsidRDefault="00D55D38" w:rsidP="00F52FCB">
            <w:pPr>
              <w:spacing w:after="0" w:line="240" w:lineRule="auto"/>
              <w:jc w:val="both"/>
              <w:rPr>
                <w:rFonts w:ascii="Times New Roman" w:hAnsi="Times New Roman"/>
                <w:lang w:val="ru-RU"/>
              </w:rPr>
            </w:pPr>
            <w:r w:rsidRPr="00BE5F3B">
              <w:rPr>
                <w:rFonts w:ascii="Times New Roman" w:hAnsi="Times New Roman"/>
                <w:sz w:val="24"/>
                <w:lang w:val="ru-RU"/>
              </w:rPr>
              <w:t xml:space="preserve">Расширить практику привлечения внешних экспертов для оценки учебных программ, тематики и </w:t>
            </w:r>
            <w:r w:rsidRPr="00BE5F3B">
              <w:rPr>
                <w:rFonts w:ascii="Times New Roman" w:hAnsi="Times New Roman"/>
                <w:sz w:val="24"/>
                <w:lang w:val="ru-RU"/>
              </w:rPr>
              <w:lastRenderedPageBreak/>
              <w:t>содержания ВКР, письменных работ, текстовых заданий и работы ГАК</w:t>
            </w:r>
          </w:p>
        </w:tc>
        <w:tc>
          <w:tcPr>
            <w:tcW w:w="1672" w:type="dxa"/>
          </w:tcPr>
          <w:p w:rsidR="00D55D38" w:rsidRPr="00BE5F3B" w:rsidRDefault="00D55D38" w:rsidP="00390000">
            <w:pPr>
              <w:pStyle w:val="a3"/>
            </w:pPr>
            <w:r w:rsidRPr="00BE5F3B">
              <w:lastRenderedPageBreak/>
              <w:t>Выполнено частично</w:t>
            </w:r>
          </w:p>
        </w:tc>
        <w:tc>
          <w:tcPr>
            <w:tcW w:w="3084" w:type="dxa"/>
          </w:tcPr>
          <w:p w:rsidR="00D55D38" w:rsidRPr="00BE5F3B" w:rsidRDefault="00D55D38" w:rsidP="00390000">
            <w:pPr>
              <w:pStyle w:val="a3"/>
            </w:pPr>
          </w:p>
        </w:tc>
      </w:tr>
      <w:tr w:rsidR="00D55D38" w:rsidRPr="00BE5F3B" w:rsidTr="00F52FCB">
        <w:tc>
          <w:tcPr>
            <w:tcW w:w="474" w:type="dxa"/>
          </w:tcPr>
          <w:p w:rsidR="00D55D38" w:rsidRPr="00BE5F3B" w:rsidRDefault="00D55D38" w:rsidP="00390000">
            <w:pPr>
              <w:pStyle w:val="a3"/>
            </w:pPr>
            <w:r w:rsidRPr="00BE5F3B">
              <w:lastRenderedPageBreak/>
              <w:t>8</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Разработать вузовскую нормативную базу до 01.04.2010 г. о введении европейского приложения к диплому в соответствии с существующими требованиями стран участников Болонского процесса</w:t>
            </w:r>
          </w:p>
        </w:tc>
        <w:tc>
          <w:tcPr>
            <w:tcW w:w="1672" w:type="dxa"/>
          </w:tcPr>
          <w:p w:rsidR="00D55D38" w:rsidRPr="00BE5F3B" w:rsidRDefault="00D55D38" w:rsidP="00390000">
            <w:pPr>
              <w:pStyle w:val="a3"/>
            </w:pPr>
            <w:r w:rsidRPr="00BE5F3B">
              <w:t>Выполнено частично</w:t>
            </w:r>
          </w:p>
        </w:tc>
        <w:tc>
          <w:tcPr>
            <w:tcW w:w="3084" w:type="dxa"/>
          </w:tcPr>
          <w:p w:rsidR="00D55D38" w:rsidRPr="00BE5F3B" w:rsidRDefault="00D55D38" w:rsidP="00390000">
            <w:pPr>
              <w:pStyle w:val="a3"/>
            </w:pPr>
            <w:r w:rsidRPr="00BE5F3B">
              <w:t>Достигнута договоренность о закупке бланков, определен формат приложения к диплому. Нормативная база не требуется.</w:t>
            </w:r>
          </w:p>
        </w:tc>
      </w:tr>
      <w:tr w:rsidR="00D55D38" w:rsidRPr="00BE5F3B" w:rsidTr="00F52FCB">
        <w:tc>
          <w:tcPr>
            <w:tcW w:w="474" w:type="dxa"/>
          </w:tcPr>
          <w:p w:rsidR="00D55D38" w:rsidRPr="00BE5F3B" w:rsidRDefault="00D55D38" w:rsidP="00390000">
            <w:pPr>
              <w:pStyle w:val="a3"/>
            </w:pPr>
            <w:r w:rsidRPr="00BE5F3B">
              <w:t>9</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Провести мониторинг учебных программ и качество освоения учебных курсов, которые оценены при тестировании студентов в период комплексной проверки ниже порогового значения (50%): концепция современного естествознания, экономика (факультет философии), математика (факультет социологии, факультет ГМУ), экономика организации (факультет МЭМП), информатика, социология (факультет ГМУ), отечественная история (факультет социологии), менеджмент, математика (факультет МЭМП – специальность мировая экономика)</w:t>
            </w:r>
          </w:p>
        </w:tc>
        <w:tc>
          <w:tcPr>
            <w:tcW w:w="1672" w:type="dxa"/>
          </w:tcPr>
          <w:p w:rsidR="00D55D38" w:rsidRPr="00BE5F3B" w:rsidRDefault="00D55D38" w:rsidP="00390000">
            <w:pPr>
              <w:pStyle w:val="a3"/>
            </w:pPr>
            <w:r w:rsidRPr="00BE5F3B">
              <w:t>Выполнено</w:t>
            </w:r>
          </w:p>
        </w:tc>
        <w:tc>
          <w:tcPr>
            <w:tcW w:w="3084" w:type="dxa"/>
          </w:tcPr>
          <w:p w:rsidR="00D55D38" w:rsidRPr="00BE5F3B" w:rsidRDefault="00D55D38" w:rsidP="00390000">
            <w:pPr>
              <w:pStyle w:val="a3"/>
            </w:pPr>
          </w:p>
        </w:tc>
      </w:tr>
      <w:tr w:rsidR="00D55D38" w:rsidRPr="00BE5F3B" w:rsidTr="00F52FCB">
        <w:tc>
          <w:tcPr>
            <w:tcW w:w="474" w:type="dxa"/>
          </w:tcPr>
          <w:p w:rsidR="00D55D38" w:rsidRPr="00BE5F3B" w:rsidRDefault="00D55D38" w:rsidP="00390000">
            <w:pPr>
              <w:pStyle w:val="a3"/>
            </w:pPr>
            <w:r w:rsidRPr="00BE5F3B">
              <w:t>10</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Предусмотреть в расписаниях занятий на факультетах проведение дистанционного проведения лекций и видеоконференций для филиалов.</w:t>
            </w:r>
          </w:p>
        </w:tc>
        <w:tc>
          <w:tcPr>
            <w:tcW w:w="1672" w:type="dxa"/>
          </w:tcPr>
          <w:p w:rsidR="00D55D38" w:rsidRPr="00BE5F3B" w:rsidRDefault="00D55D38" w:rsidP="00390000">
            <w:pPr>
              <w:pStyle w:val="a3"/>
            </w:pPr>
            <w:r w:rsidRPr="00BE5F3B">
              <w:t>Выполнено</w:t>
            </w:r>
          </w:p>
        </w:tc>
        <w:tc>
          <w:tcPr>
            <w:tcW w:w="3084" w:type="dxa"/>
          </w:tcPr>
          <w:p w:rsidR="00D55D38" w:rsidRPr="00BE5F3B" w:rsidRDefault="00D55D38" w:rsidP="00390000">
            <w:pPr>
              <w:pStyle w:val="a3"/>
            </w:pPr>
            <w:r w:rsidRPr="00BE5F3B">
              <w:t>Нет массового использования</w:t>
            </w:r>
          </w:p>
        </w:tc>
      </w:tr>
      <w:tr w:rsidR="00D55D38" w:rsidRPr="00BE5F3B" w:rsidTr="00F52FCB">
        <w:tc>
          <w:tcPr>
            <w:tcW w:w="474" w:type="dxa"/>
          </w:tcPr>
          <w:p w:rsidR="00D55D38" w:rsidRPr="00BE5F3B" w:rsidRDefault="00D55D38" w:rsidP="00390000">
            <w:pPr>
              <w:pStyle w:val="a3"/>
            </w:pPr>
            <w:r w:rsidRPr="00BE5F3B">
              <w:t>11</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Переработать и утвердить регламенты, обеспечивающие планирование, организацию и контроль качества учебного процесса.</w:t>
            </w:r>
          </w:p>
        </w:tc>
        <w:tc>
          <w:tcPr>
            <w:tcW w:w="1672" w:type="dxa"/>
          </w:tcPr>
          <w:p w:rsidR="00D55D38" w:rsidRPr="00BE5F3B" w:rsidRDefault="00D55D38" w:rsidP="00390000">
            <w:pPr>
              <w:pStyle w:val="a3"/>
            </w:pPr>
            <w:r w:rsidRPr="00BE5F3B">
              <w:t xml:space="preserve">Выполнено </w:t>
            </w:r>
          </w:p>
        </w:tc>
        <w:tc>
          <w:tcPr>
            <w:tcW w:w="3084" w:type="dxa"/>
          </w:tcPr>
          <w:p w:rsidR="00D55D38" w:rsidRPr="00BE5F3B" w:rsidRDefault="00D55D38" w:rsidP="00F52FCB">
            <w:pPr>
              <w:pStyle w:val="a3"/>
              <w:numPr>
                <w:ilvl w:val="0"/>
                <w:numId w:val="36"/>
              </w:numPr>
              <w:spacing w:line="240" w:lineRule="auto"/>
            </w:pPr>
            <w:r w:rsidRPr="00BE5F3B">
              <w:t>Положение об организации контроля знаний</w:t>
            </w:r>
          </w:p>
          <w:p w:rsidR="00D55D38" w:rsidRPr="00BE5F3B" w:rsidRDefault="00D55D38" w:rsidP="00F52FCB">
            <w:pPr>
              <w:pStyle w:val="a3"/>
              <w:numPr>
                <w:ilvl w:val="0"/>
                <w:numId w:val="36"/>
              </w:numPr>
              <w:spacing w:line="240" w:lineRule="auto"/>
            </w:pPr>
            <w:r w:rsidRPr="00BE5F3B">
              <w:t>Положение об ИГА</w:t>
            </w:r>
          </w:p>
          <w:p w:rsidR="00D55D38" w:rsidRPr="00BE5F3B" w:rsidRDefault="00D55D38" w:rsidP="00F52FCB">
            <w:pPr>
              <w:pStyle w:val="a3"/>
              <w:numPr>
                <w:ilvl w:val="0"/>
                <w:numId w:val="36"/>
              </w:numPr>
              <w:spacing w:line="240" w:lineRule="auto"/>
            </w:pPr>
            <w:r w:rsidRPr="00BE5F3B">
              <w:t>Положение о приеме на второй и последующий курсы и переводе</w:t>
            </w:r>
          </w:p>
          <w:p w:rsidR="00D55D38" w:rsidRPr="00BE5F3B" w:rsidRDefault="00D55D38" w:rsidP="00F52FCB">
            <w:pPr>
              <w:pStyle w:val="a3"/>
              <w:numPr>
                <w:ilvl w:val="0"/>
                <w:numId w:val="36"/>
              </w:numPr>
              <w:spacing w:line="240" w:lineRule="auto"/>
            </w:pPr>
            <w:r w:rsidRPr="00BE5F3B">
              <w:t>Положение об учебном ассистенте</w:t>
            </w:r>
          </w:p>
        </w:tc>
      </w:tr>
      <w:tr w:rsidR="00D55D38" w:rsidRPr="00BE5F3B" w:rsidTr="00F52FCB">
        <w:tc>
          <w:tcPr>
            <w:tcW w:w="474" w:type="dxa"/>
          </w:tcPr>
          <w:p w:rsidR="00D55D38" w:rsidRPr="00BE5F3B" w:rsidRDefault="00D55D38" w:rsidP="00390000">
            <w:pPr>
              <w:pStyle w:val="a3"/>
            </w:pPr>
            <w:r w:rsidRPr="00BE5F3B">
              <w:t>12</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Разработать концепцию перехода планирования и организации учебного процесса на четырехмодульную систему. Подготовить и утвердить нормативную базу четырехмодульной системы до 01.12.2009 г.</w:t>
            </w:r>
          </w:p>
        </w:tc>
        <w:tc>
          <w:tcPr>
            <w:tcW w:w="1672" w:type="dxa"/>
          </w:tcPr>
          <w:p w:rsidR="00D55D38" w:rsidRPr="00BE5F3B" w:rsidRDefault="00D55D38" w:rsidP="00390000">
            <w:pPr>
              <w:pStyle w:val="a3"/>
            </w:pPr>
            <w:r w:rsidRPr="00BE5F3B">
              <w:t>Выполнено</w:t>
            </w:r>
          </w:p>
        </w:tc>
        <w:tc>
          <w:tcPr>
            <w:tcW w:w="3084" w:type="dxa"/>
          </w:tcPr>
          <w:p w:rsidR="00D55D38" w:rsidRPr="00BE5F3B" w:rsidRDefault="00D55D38" w:rsidP="00390000">
            <w:pPr>
              <w:pStyle w:val="a3"/>
            </w:pPr>
          </w:p>
        </w:tc>
      </w:tr>
      <w:tr w:rsidR="00D55D38" w:rsidRPr="00280ECB" w:rsidTr="00F52FCB">
        <w:tc>
          <w:tcPr>
            <w:tcW w:w="474" w:type="dxa"/>
          </w:tcPr>
          <w:p w:rsidR="00D55D38" w:rsidRPr="00BE5F3B" w:rsidRDefault="00D55D38" w:rsidP="00390000">
            <w:pPr>
              <w:pStyle w:val="a3"/>
            </w:pPr>
            <w:r w:rsidRPr="00BE5F3B">
              <w:t>13</w:t>
            </w:r>
          </w:p>
        </w:tc>
        <w:tc>
          <w:tcPr>
            <w:tcW w:w="4280" w:type="dxa"/>
          </w:tcPr>
          <w:p w:rsidR="00D55D38" w:rsidRPr="00BE5F3B" w:rsidRDefault="00D55D38" w:rsidP="00F52FCB">
            <w:pPr>
              <w:spacing w:after="0" w:line="240" w:lineRule="auto"/>
              <w:jc w:val="both"/>
              <w:rPr>
                <w:rFonts w:ascii="Times New Roman" w:hAnsi="Times New Roman"/>
                <w:sz w:val="24"/>
                <w:lang w:val="ru-RU"/>
              </w:rPr>
            </w:pPr>
            <w:r w:rsidRPr="00BE5F3B">
              <w:rPr>
                <w:rFonts w:ascii="Times New Roman" w:hAnsi="Times New Roman"/>
                <w:sz w:val="24"/>
                <w:lang w:val="ru-RU"/>
              </w:rPr>
              <w:t>Внедрить новые технологии электронно-измерительных пакетов для самопроверки знаний обучаемых;</w:t>
            </w:r>
          </w:p>
        </w:tc>
        <w:tc>
          <w:tcPr>
            <w:tcW w:w="1672" w:type="dxa"/>
          </w:tcPr>
          <w:p w:rsidR="00D55D38" w:rsidRPr="00BE5F3B" w:rsidRDefault="00D55D38" w:rsidP="00390000">
            <w:pPr>
              <w:pStyle w:val="a3"/>
            </w:pPr>
            <w:r w:rsidRPr="00BE5F3B">
              <w:t>Выполнено частично</w:t>
            </w:r>
          </w:p>
        </w:tc>
        <w:tc>
          <w:tcPr>
            <w:tcW w:w="3084" w:type="dxa"/>
          </w:tcPr>
          <w:p w:rsidR="00D55D38" w:rsidRPr="00BE5F3B" w:rsidRDefault="00D55D38" w:rsidP="00F52FCB">
            <w:pPr>
              <w:spacing w:after="0" w:line="240" w:lineRule="auto"/>
              <w:jc w:val="both"/>
              <w:rPr>
                <w:rFonts w:ascii="Times New Roman" w:hAnsi="Times New Roman"/>
                <w:lang w:val="ru-RU"/>
              </w:rPr>
            </w:pPr>
            <w:r w:rsidRPr="00BE5F3B">
              <w:rPr>
                <w:rFonts w:ascii="Times New Roman" w:hAnsi="Times New Roman"/>
                <w:sz w:val="24"/>
                <w:lang w:val="ru-RU"/>
              </w:rPr>
              <w:t>Начата работа по разработке тестов ППС на ряде направлений. Требуется изменение методики разработки и инструмента</w:t>
            </w:r>
          </w:p>
        </w:tc>
      </w:tr>
    </w:tbl>
    <w:p w:rsidR="00D55D38" w:rsidRPr="00BE5F3B" w:rsidRDefault="00D55D38" w:rsidP="00786A75">
      <w:pPr>
        <w:rPr>
          <w:rFonts w:ascii="Times New Roman" w:hAnsi="Times New Roman"/>
          <w:lang w:val="ru-RU" w:eastAsia="ru-RU"/>
        </w:rPr>
      </w:pPr>
    </w:p>
    <w:p w:rsidR="00D55D38" w:rsidRPr="00BE5F3B" w:rsidRDefault="00D55D38" w:rsidP="00786A75">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lastRenderedPageBreak/>
        <w:t>Таким образом, предлагаем считать задачи, поставленные в предыдущем отчете выполненными в основном и перенести часть нереализованных подзадач на следующий год.</w:t>
      </w:r>
    </w:p>
    <w:p w:rsidR="00D55D38" w:rsidRPr="00BE5F3B" w:rsidRDefault="00D55D38" w:rsidP="00D44938">
      <w:pPr>
        <w:pStyle w:val="2"/>
        <w:rPr>
          <w:rFonts w:ascii="Times New Roman" w:hAnsi="Times New Roman"/>
          <w:color w:val="auto"/>
          <w:lang w:val="ru-RU" w:eastAsia="ru-RU"/>
        </w:rPr>
      </w:pPr>
      <w:bookmarkStart w:id="170" w:name="_Toc278461136"/>
      <w:r w:rsidRPr="00BE5F3B">
        <w:rPr>
          <w:rFonts w:ascii="Times New Roman" w:hAnsi="Times New Roman"/>
          <w:color w:val="auto"/>
          <w:lang w:val="ru-RU" w:eastAsia="ru-RU"/>
        </w:rPr>
        <w:t>Проблемы, перспективы и основные задачи учебно-методической работы на 2010/11 год</w:t>
      </w:r>
      <w:bookmarkEnd w:id="170"/>
    </w:p>
    <w:p w:rsidR="00323633" w:rsidRDefault="00323633" w:rsidP="00720F4B">
      <w:pPr>
        <w:autoSpaceDE w:val="0"/>
        <w:autoSpaceDN w:val="0"/>
        <w:adjustRightInd w:val="0"/>
        <w:spacing w:after="0" w:line="360" w:lineRule="auto"/>
        <w:jc w:val="both"/>
        <w:rPr>
          <w:rFonts w:ascii="Times New Roman" w:hAnsi="Times New Roman"/>
          <w:bCs/>
          <w:sz w:val="24"/>
          <w:szCs w:val="24"/>
          <w:lang w:val="ru-RU" w:eastAsia="ru-RU"/>
        </w:rPr>
      </w:pPr>
    </w:p>
    <w:p w:rsidR="00323633" w:rsidRDefault="00323633" w:rsidP="00720F4B">
      <w:pPr>
        <w:autoSpaceDE w:val="0"/>
        <w:autoSpaceDN w:val="0"/>
        <w:adjustRightInd w:val="0"/>
        <w:spacing w:after="0" w:line="360" w:lineRule="auto"/>
        <w:jc w:val="both"/>
        <w:rPr>
          <w:rFonts w:ascii="Times New Roman" w:hAnsi="Times New Roman"/>
          <w:bCs/>
          <w:sz w:val="24"/>
          <w:szCs w:val="24"/>
          <w:lang w:val="ru-RU" w:eastAsia="ru-RU"/>
        </w:rPr>
      </w:pPr>
      <w:r>
        <w:rPr>
          <w:rFonts w:ascii="Times New Roman" w:hAnsi="Times New Roman"/>
          <w:bCs/>
          <w:sz w:val="24"/>
          <w:szCs w:val="24"/>
          <w:lang w:val="ru-RU" w:eastAsia="ru-RU"/>
        </w:rPr>
        <w:t>В итоге можно выделить следующие основные проблемы развития учебной и учебно-методической деятельности университета в ближайшее время.</w:t>
      </w:r>
    </w:p>
    <w:p w:rsidR="00323633" w:rsidRDefault="00323633" w:rsidP="00323633">
      <w:pPr>
        <w:pStyle w:val="af7"/>
        <w:numPr>
          <w:ilvl w:val="2"/>
          <w:numId w:val="43"/>
        </w:numPr>
        <w:autoSpaceDE w:val="0"/>
        <w:autoSpaceDN w:val="0"/>
        <w:adjustRightInd w:val="0"/>
        <w:spacing w:after="0" w:line="360" w:lineRule="auto"/>
        <w:jc w:val="both"/>
        <w:rPr>
          <w:rFonts w:ascii="Times New Roman" w:hAnsi="Times New Roman"/>
          <w:bCs/>
          <w:sz w:val="24"/>
          <w:szCs w:val="24"/>
          <w:lang w:val="ru-RU" w:eastAsia="ru-RU"/>
        </w:rPr>
      </w:pPr>
      <w:r>
        <w:rPr>
          <w:rFonts w:ascii="Times New Roman" w:hAnsi="Times New Roman"/>
          <w:bCs/>
          <w:sz w:val="24"/>
          <w:szCs w:val="24"/>
          <w:lang w:val="ru-RU" w:eastAsia="ru-RU"/>
        </w:rPr>
        <w:t>Учитывая высокую нагрузку преподавателей и относительно невысокую долю аудиторной занятий студентов, существуют ограничения для экстенсивного развития учебной деятельности. Для реализации программы исследовательского университета возникают ограничения для увеличения преподавательской нагрузки. Возможно, необходима выработка другой модели планирования и учета нагрузки преподавателей для оптимизации преподавательской и исследовательской деятельности.</w:t>
      </w:r>
    </w:p>
    <w:p w:rsidR="00323633" w:rsidRDefault="00323633" w:rsidP="00323633">
      <w:pPr>
        <w:pStyle w:val="af7"/>
        <w:numPr>
          <w:ilvl w:val="2"/>
          <w:numId w:val="43"/>
        </w:numPr>
        <w:autoSpaceDE w:val="0"/>
        <w:autoSpaceDN w:val="0"/>
        <w:adjustRightInd w:val="0"/>
        <w:spacing w:after="0" w:line="360" w:lineRule="auto"/>
        <w:jc w:val="both"/>
        <w:rPr>
          <w:rFonts w:ascii="Times New Roman" w:hAnsi="Times New Roman"/>
          <w:bCs/>
          <w:sz w:val="24"/>
          <w:szCs w:val="24"/>
          <w:lang w:val="ru-RU" w:eastAsia="ru-RU"/>
        </w:rPr>
      </w:pPr>
      <w:r>
        <w:rPr>
          <w:rFonts w:ascii="Times New Roman" w:hAnsi="Times New Roman"/>
          <w:bCs/>
          <w:sz w:val="24"/>
          <w:szCs w:val="24"/>
          <w:lang w:val="ru-RU" w:eastAsia="ru-RU"/>
        </w:rPr>
        <w:t xml:space="preserve">Для повышения качества образования в </w:t>
      </w:r>
      <w:r w:rsidR="00280ECB">
        <w:rPr>
          <w:rFonts w:ascii="Times New Roman" w:hAnsi="Times New Roman"/>
          <w:bCs/>
          <w:sz w:val="24"/>
          <w:szCs w:val="24"/>
          <w:lang w:val="ru-RU" w:eastAsia="ru-RU"/>
        </w:rPr>
        <w:t>университете необходимо развитие</w:t>
      </w:r>
      <w:r>
        <w:rPr>
          <w:rFonts w:ascii="Times New Roman" w:hAnsi="Times New Roman"/>
          <w:bCs/>
          <w:sz w:val="24"/>
          <w:szCs w:val="24"/>
          <w:lang w:val="ru-RU" w:eastAsia="ru-RU"/>
        </w:rPr>
        <w:t xml:space="preserve"> инструментария оценки полученных студентами знаний и компетенций, соответствующих оригинальным образовательным стандартам  и образовательным программам. На качество обучения должно работать развитие методического обеспечения образовательных программ. Методическая работа должна строиться вокруг образовательных программ определенного направления. </w:t>
      </w:r>
    </w:p>
    <w:p w:rsidR="00323633" w:rsidRDefault="00323633" w:rsidP="00323633">
      <w:pPr>
        <w:pStyle w:val="af7"/>
        <w:numPr>
          <w:ilvl w:val="2"/>
          <w:numId w:val="43"/>
        </w:numPr>
        <w:autoSpaceDE w:val="0"/>
        <w:autoSpaceDN w:val="0"/>
        <w:adjustRightInd w:val="0"/>
        <w:spacing w:after="0" w:line="360" w:lineRule="auto"/>
        <w:jc w:val="both"/>
        <w:rPr>
          <w:rFonts w:ascii="Times New Roman" w:hAnsi="Times New Roman"/>
          <w:bCs/>
          <w:sz w:val="24"/>
          <w:szCs w:val="24"/>
          <w:lang w:val="ru-RU" w:eastAsia="ru-RU"/>
        </w:rPr>
      </w:pPr>
      <w:r>
        <w:rPr>
          <w:rFonts w:ascii="Times New Roman" w:hAnsi="Times New Roman"/>
          <w:bCs/>
          <w:sz w:val="24"/>
          <w:szCs w:val="24"/>
          <w:lang w:val="ru-RU" w:eastAsia="ru-RU"/>
        </w:rPr>
        <w:t xml:space="preserve">Пока происходит медленный переход на новые образовательные технологии. Этот процесс, должен быть связан, в первую очередь с внедрением электронной информационной среды для учебного процесса  </w:t>
      </w:r>
      <w:r w:rsidRPr="00323633">
        <w:rPr>
          <w:rFonts w:ascii="Times New Roman" w:hAnsi="Times New Roman"/>
          <w:bCs/>
          <w:sz w:val="24"/>
          <w:szCs w:val="24"/>
          <w:lang w:val="ru-RU" w:eastAsia="ru-RU"/>
        </w:rPr>
        <w:t>(</w:t>
      </w:r>
      <w:r>
        <w:rPr>
          <w:rFonts w:ascii="Times New Roman" w:hAnsi="Times New Roman"/>
          <w:bCs/>
          <w:sz w:val="24"/>
          <w:szCs w:val="24"/>
          <w:lang w:eastAsia="ru-RU"/>
        </w:rPr>
        <w:t>LMS</w:t>
      </w:r>
      <w:r w:rsidRPr="00323633">
        <w:rPr>
          <w:rFonts w:ascii="Times New Roman" w:hAnsi="Times New Roman"/>
          <w:bCs/>
          <w:sz w:val="24"/>
          <w:szCs w:val="24"/>
          <w:lang w:val="ru-RU" w:eastAsia="ru-RU"/>
        </w:rPr>
        <w:t>)</w:t>
      </w:r>
      <w:r>
        <w:rPr>
          <w:rFonts w:ascii="Times New Roman" w:hAnsi="Times New Roman"/>
          <w:bCs/>
          <w:sz w:val="24"/>
          <w:szCs w:val="24"/>
          <w:lang w:val="ru-RU" w:eastAsia="ru-RU"/>
        </w:rPr>
        <w:t xml:space="preserve">. Качественное развитие учебного процесса должно происходить за счет перевода поддержки всего учебного процесса в среду </w:t>
      </w:r>
      <w:r>
        <w:rPr>
          <w:rFonts w:ascii="Times New Roman" w:hAnsi="Times New Roman"/>
          <w:bCs/>
          <w:sz w:val="24"/>
          <w:szCs w:val="24"/>
          <w:lang w:eastAsia="ru-RU"/>
        </w:rPr>
        <w:t>LMS</w:t>
      </w:r>
      <w:r>
        <w:rPr>
          <w:rFonts w:ascii="Times New Roman" w:hAnsi="Times New Roman"/>
          <w:bCs/>
          <w:sz w:val="24"/>
          <w:szCs w:val="24"/>
          <w:lang w:val="ru-RU" w:eastAsia="ru-RU"/>
        </w:rPr>
        <w:t>, и, в связи с этим, совершенствование форм, методов, технологий организации самостоятельной работы студентов.</w:t>
      </w:r>
    </w:p>
    <w:p w:rsidR="00323633" w:rsidRDefault="00323633" w:rsidP="00323633">
      <w:pPr>
        <w:pStyle w:val="af7"/>
        <w:numPr>
          <w:ilvl w:val="2"/>
          <w:numId w:val="43"/>
        </w:numPr>
        <w:autoSpaceDE w:val="0"/>
        <w:autoSpaceDN w:val="0"/>
        <w:adjustRightInd w:val="0"/>
        <w:spacing w:after="0" w:line="360" w:lineRule="auto"/>
        <w:jc w:val="both"/>
        <w:rPr>
          <w:rFonts w:ascii="Times New Roman" w:hAnsi="Times New Roman"/>
          <w:bCs/>
          <w:sz w:val="24"/>
          <w:szCs w:val="24"/>
          <w:lang w:val="ru-RU" w:eastAsia="ru-RU"/>
        </w:rPr>
      </w:pPr>
      <w:r>
        <w:rPr>
          <w:rFonts w:ascii="Times New Roman" w:hAnsi="Times New Roman"/>
          <w:bCs/>
          <w:sz w:val="24"/>
          <w:szCs w:val="24"/>
          <w:lang w:val="ru-RU" w:eastAsia="ru-RU"/>
        </w:rPr>
        <w:t xml:space="preserve">В учебном процессе в недостаточной степени присутствуют элементы, обеспечивающие взаимодействие учебной и исследовательской деятельности, с одной стороны, и учебной деятельности и получения </w:t>
      </w:r>
      <w:proofErr w:type="spellStart"/>
      <w:r>
        <w:rPr>
          <w:rFonts w:ascii="Times New Roman" w:hAnsi="Times New Roman"/>
          <w:bCs/>
          <w:sz w:val="24"/>
          <w:szCs w:val="24"/>
          <w:lang w:val="ru-RU" w:eastAsia="ru-RU"/>
        </w:rPr>
        <w:t>практикоориентированных</w:t>
      </w:r>
      <w:proofErr w:type="spellEnd"/>
      <w:r>
        <w:rPr>
          <w:rFonts w:ascii="Times New Roman" w:hAnsi="Times New Roman"/>
          <w:bCs/>
          <w:sz w:val="24"/>
          <w:szCs w:val="24"/>
          <w:lang w:val="ru-RU" w:eastAsia="ru-RU"/>
        </w:rPr>
        <w:t xml:space="preserve"> компетенций и навыков</w:t>
      </w:r>
      <w:r w:rsidR="00280ECB">
        <w:rPr>
          <w:rFonts w:ascii="Times New Roman" w:hAnsi="Times New Roman"/>
          <w:bCs/>
          <w:sz w:val="24"/>
          <w:szCs w:val="24"/>
          <w:lang w:val="ru-RU" w:eastAsia="ru-RU"/>
        </w:rPr>
        <w:t xml:space="preserve">, </w:t>
      </w:r>
      <w:r>
        <w:rPr>
          <w:rFonts w:ascii="Times New Roman" w:hAnsi="Times New Roman"/>
          <w:bCs/>
          <w:sz w:val="24"/>
          <w:szCs w:val="24"/>
          <w:lang w:val="ru-RU" w:eastAsia="ru-RU"/>
        </w:rPr>
        <w:t xml:space="preserve"> с другой стороны</w:t>
      </w:r>
    </w:p>
    <w:p w:rsidR="00323633" w:rsidRPr="00280ECB" w:rsidRDefault="00323633" w:rsidP="00280ECB">
      <w:pPr>
        <w:pStyle w:val="af7"/>
        <w:numPr>
          <w:ilvl w:val="2"/>
          <w:numId w:val="43"/>
        </w:numPr>
        <w:autoSpaceDE w:val="0"/>
        <w:autoSpaceDN w:val="0"/>
        <w:adjustRightInd w:val="0"/>
        <w:spacing w:after="0" w:line="360" w:lineRule="auto"/>
        <w:jc w:val="both"/>
        <w:rPr>
          <w:rFonts w:ascii="Times New Roman" w:hAnsi="Times New Roman"/>
          <w:bCs/>
          <w:sz w:val="24"/>
          <w:szCs w:val="24"/>
          <w:lang w:val="ru-RU" w:eastAsia="ru-RU"/>
        </w:rPr>
      </w:pPr>
      <w:r>
        <w:rPr>
          <w:rFonts w:ascii="Times New Roman" w:hAnsi="Times New Roman"/>
          <w:bCs/>
          <w:sz w:val="24"/>
          <w:szCs w:val="24"/>
          <w:lang w:val="ru-RU" w:eastAsia="ru-RU"/>
        </w:rPr>
        <w:t xml:space="preserve">Учебный процесс в ГУ-ВШЭ, пока еще слабо интегрирован в мировое образовательное пространство. Для развитие этого необходимо увеличение количества совместных магистерских программ, более активный перевод преподавания дисциплин на английский язык, международная аккредитация образовательных программ. </w:t>
      </w:r>
      <w:r>
        <w:rPr>
          <w:rFonts w:ascii="Times New Roman" w:hAnsi="Times New Roman"/>
          <w:bCs/>
          <w:sz w:val="24"/>
          <w:szCs w:val="24"/>
          <w:lang w:val="ru-RU" w:eastAsia="ru-RU"/>
        </w:rPr>
        <w:lastRenderedPageBreak/>
        <w:t>Увеличение доли иностранных студентов в ГУ-ВШЭ создает потребность в организации обучения русскому языку как иностранному.</w:t>
      </w:r>
    </w:p>
    <w:p w:rsidR="00323633" w:rsidRDefault="00323633" w:rsidP="00720F4B">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720F4B">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соответствии с долгосрочной программой развития университета, а также в свете выявленных оперативных проблем отраженных в отчете, основными задачами учебной и учебно-методической деятельности университета  на 2010/11 учебный год считаем:</w:t>
      </w:r>
    </w:p>
    <w:p w:rsidR="00D55D38" w:rsidRPr="00BE5F3B" w:rsidRDefault="00D55D38" w:rsidP="00FC0DEA">
      <w:pPr>
        <w:pStyle w:val="af0"/>
        <w:keepNext/>
        <w:rPr>
          <w:color w:val="auto"/>
          <w:sz w:val="22"/>
          <w:lang w:val="en-US"/>
        </w:rPr>
      </w:pPr>
      <w:r w:rsidRPr="00BE5F3B">
        <w:rPr>
          <w:color w:val="auto"/>
          <w:sz w:val="22"/>
        </w:rPr>
        <w:t xml:space="preserve">Таблица </w:t>
      </w:r>
      <w:r w:rsidRPr="00BE5F3B">
        <w:rPr>
          <w:color w:val="auto"/>
          <w:sz w:val="22"/>
          <w:lang w:val="en-US"/>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3761"/>
        <w:gridCol w:w="5351"/>
      </w:tblGrid>
      <w:tr w:rsidR="00D55D38" w:rsidRPr="00BE5F3B" w:rsidTr="00F52FCB">
        <w:tc>
          <w:tcPr>
            <w:tcW w:w="458" w:type="dxa"/>
          </w:tcPr>
          <w:p w:rsidR="00D55D38" w:rsidRPr="00BE5F3B" w:rsidRDefault="00D55D38" w:rsidP="00F52FCB">
            <w:pPr>
              <w:autoSpaceDE w:val="0"/>
              <w:autoSpaceDN w:val="0"/>
              <w:adjustRightInd w:val="0"/>
              <w:spacing w:after="0" w:line="240" w:lineRule="auto"/>
              <w:jc w:val="both"/>
              <w:rPr>
                <w:rFonts w:ascii="Times New Roman" w:hAnsi="Times New Roman"/>
                <w:b/>
                <w:bCs/>
                <w:sz w:val="24"/>
                <w:szCs w:val="24"/>
                <w:lang w:val="ru-RU" w:eastAsia="ru-RU"/>
              </w:rPr>
            </w:pPr>
            <w:r w:rsidRPr="00BE5F3B">
              <w:rPr>
                <w:rFonts w:ascii="Times New Roman" w:hAnsi="Times New Roman"/>
                <w:b/>
                <w:bCs/>
                <w:sz w:val="24"/>
                <w:szCs w:val="24"/>
                <w:lang w:val="ru-RU" w:eastAsia="ru-RU"/>
              </w:rPr>
              <w:t>№</w:t>
            </w: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
                <w:bCs/>
                <w:sz w:val="24"/>
                <w:szCs w:val="24"/>
                <w:lang w:val="ru-RU" w:eastAsia="ru-RU"/>
              </w:rPr>
            </w:pPr>
            <w:r w:rsidRPr="00BE5F3B">
              <w:rPr>
                <w:rFonts w:ascii="Times New Roman" w:hAnsi="Times New Roman"/>
                <w:b/>
                <w:bCs/>
                <w:sz w:val="24"/>
                <w:szCs w:val="24"/>
                <w:lang w:val="ru-RU" w:eastAsia="ru-RU"/>
              </w:rPr>
              <w:t>Задача</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
                <w:bCs/>
                <w:sz w:val="24"/>
                <w:szCs w:val="24"/>
                <w:lang w:val="ru-RU" w:eastAsia="ru-RU"/>
              </w:rPr>
            </w:pPr>
            <w:r w:rsidRPr="00BE5F3B">
              <w:rPr>
                <w:rFonts w:ascii="Times New Roman" w:hAnsi="Times New Roman"/>
                <w:b/>
                <w:bCs/>
                <w:sz w:val="24"/>
                <w:szCs w:val="24"/>
                <w:lang w:val="ru-RU" w:eastAsia="ru-RU"/>
              </w:rPr>
              <w:t>Актуальность задачи</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Разработка методическое обеспечение основных образовательных программ по направлениям подготовки Социология, Экономика, Бизнес-информатика стандартов ФГОС (III поколение)</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Необходимо продолжить деятельность по модернизации стандартов нового поколения, которые начали использоваться вузами России и разработчиками которых являлся ГУ-ВШЭ, как реализация миссии университета.</w:t>
            </w:r>
          </w:p>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Будут созданы пакеты с примерными программами обязательных дисциплин стандарта.</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Разработка методического обеспечения основных образовательных программ по направлениям подготовки бакалавриата, реализуемых в ГУ-ВШЭ на основании оригинальных образовательных стандартов НИУ, утвержденных УС ГУ-ВШЭ 02.07.2010</w:t>
            </w:r>
          </w:p>
        </w:tc>
        <w:tc>
          <w:tcPr>
            <w:tcW w:w="5351" w:type="dxa"/>
            <w:vMerge w:val="restart"/>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Необходимо обеспечить собственные оригинальные образовательные стандарты комплектами методического обеспечения. Будут созданы программы всех учебных дисциплин, практик, итоговых аттестаций и комплекты контрольно-измерительных материалов по 17 стандартам.</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Разработка контрольно измерительных материалов (КИМ) по базовым дисциплинам (ядро направления) основных образовательных программ по направлениям подготовки бакалавриата, реализуемых в ГУ-ВШЭ на основании оригинальных образовательных стандартов НИУ</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Разработка оригинальных образовательных стандартов по направлениям магистратуры</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В развитие деятельности по модернизации собственных стандартов будут разработаны стандарты, БУП, РУП первого года обучения в магистратуре по 12 направлениям. </w:t>
            </w:r>
            <w:r w:rsidRPr="00BE5F3B">
              <w:rPr>
                <w:rFonts w:ascii="Times New Roman" w:hAnsi="Times New Roman"/>
                <w:bCs/>
                <w:sz w:val="24"/>
                <w:szCs w:val="24"/>
                <w:lang w:val="ru-RU" w:eastAsia="ru-RU"/>
              </w:rPr>
              <w:br/>
              <w:t>Также будет организована отдельная работа по своевременной и качественной подготовке вариантов заданий для вступительных испытаний в магистратуру.</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Открытие новых образовательных программ бакалавриата (филология и прикладная лингвистика</w:t>
            </w:r>
            <w:r w:rsidR="00323633">
              <w:rPr>
                <w:rFonts w:ascii="Times New Roman" w:hAnsi="Times New Roman"/>
                <w:bCs/>
                <w:sz w:val="24"/>
                <w:szCs w:val="24"/>
                <w:lang w:val="ru-RU" w:eastAsia="ru-RU"/>
              </w:rPr>
              <w:t xml:space="preserve">, история и </w:t>
            </w:r>
            <w:r w:rsidR="00323633">
              <w:rPr>
                <w:rFonts w:ascii="Times New Roman" w:hAnsi="Times New Roman"/>
                <w:bCs/>
                <w:sz w:val="24"/>
                <w:szCs w:val="24"/>
                <w:lang w:val="ru-RU" w:eastAsia="ru-RU"/>
              </w:rPr>
              <w:lastRenderedPageBreak/>
              <w:t>политология в Пермском филиале</w:t>
            </w:r>
            <w:r w:rsidRPr="00BE5F3B">
              <w:rPr>
                <w:rFonts w:ascii="Times New Roman" w:hAnsi="Times New Roman"/>
                <w:bCs/>
                <w:sz w:val="24"/>
                <w:szCs w:val="24"/>
                <w:lang w:val="ru-RU" w:eastAsia="ru-RU"/>
              </w:rPr>
              <w:t>)</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lastRenderedPageBreak/>
              <w:t>Расширение спектра образовательных программ, реализуемых университетом.</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Трансформация стандартов и форм обучения с учетом требований партнеров-работодателей, в том числе создание магистерских программ, ориентированных на стратегию партнера-работодателя</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Переход к реализации компетентностных подходов при построении образовательных программ.</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Развитие практики совместных магистерских и бакалаврских программ с ведущими российскими вузами</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Позиционирование НИУ на российском пространстве вузов и тиражирование современных образовательных технологий</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Международная аккредитация образовательных программ направления «Менеджмент» и «Программная инженерия».</w:t>
            </w:r>
          </w:p>
        </w:tc>
        <w:tc>
          <w:tcPr>
            <w:tcW w:w="5351" w:type="dxa"/>
            <w:vMerge w:val="restart"/>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 рамках реализации задач Болонского процесса и выход в мировое сообщество вузов и мест работы для выпускников.</w:t>
            </w:r>
          </w:p>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Повышение качества изучения студентами английского языка, в том числе через включение обязательных 1-2 дисциплин, читаемых носителями языка, на всех бакалаврских направлениях, на 2-3 курсах</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Формирование и выдача европейского приложения к диплому</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Открытие 9 магистерских программ двойных дипломов</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Приглашение зарубежных специалистов для работы на постоянном контракте</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Проведение конкурсов для обладателей PhD по экономике, социологии, менеджменту</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Cоздание условий для привлеченных зарубежных преподавателей</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Развитие новых форм методической поддержки преподавателей и работников УВП</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Актуализация методической поддержки через развитие профессиональных сообществ, включая интернет-сообщества, что приведет к профессиональному развитию участников.</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Поддержка и распространение образовательных инноваций через ФОИ</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Необходимо переходить к практике не только поощрения реализованных инноваций, но и к распространению инновационного опыта, выявленного с помощью процедур ФОИ. Будут проведены семинары/мастер-классы для преподавателей по изучению инновационных методик и освоению средств организации учебного процесса силами победителей ФОИ</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Развитие практики предоставления студентам платных образовательных услуг, реализуемых подразделениями ДПО.</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Предоставление возможности студентам в большей степени индивидуализировать траекторию обучения, приобрести дополнительные компетенции во время обучения в ГУ-ВШЭ</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Развитие информационной образовательной среды (LMS) с поддержкой очного обучения, включая повышение квалификации преподавателей и их сертификацию для работы с новыми инструментами поддержки учебного процесса</w:t>
            </w:r>
          </w:p>
        </w:tc>
        <w:tc>
          <w:tcPr>
            <w:tcW w:w="5351" w:type="dxa"/>
            <w:vMerge w:val="restart"/>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Необходимо существенное изменение процесса учения и администрирования через более интенсивное использование электронных регламентов и современных инструментов обучения через интернет.</w:t>
            </w: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Развитие комплексных информационных систем (КИС), поддерживающих электронные регламенты основных процессов учебного блока (разработка РУП в филиалах, электронное расписание, расчет кафедральной и индивидуальной нагрузки преподавателей, учет иностранных студентов, формирование и утверждение программ учебных дисциплин)</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BE5F3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Внедрение более эффективного механизма ротации кадров на конкурсной основе. Расширение практики конкурса ППС с привлечением альтернативных кандидатур. Повышение требований к научной работе при избрании по конкурсу</w:t>
            </w:r>
          </w:p>
        </w:tc>
        <w:tc>
          <w:tcPr>
            <w:tcW w:w="5351" w:type="dxa"/>
            <w:vMerge w:val="restart"/>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Повышение качества ППС </w:t>
            </w:r>
          </w:p>
        </w:tc>
      </w:tr>
      <w:tr w:rsidR="00D55D38" w:rsidRPr="00BE5F3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Расширение групп кадрового резерва</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Конкурсные программы для кадрового резерва</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Формирование новой категории кадрового резерва - "новые исследователи"</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BE5F3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Снижение средней нагрузки на преподавателей.  Конкурсный отбор учебных ассистентов</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BE5F3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Введение творческих отпусков преподавателям</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sz w:val="20"/>
                <w:szCs w:val="20"/>
                <w:lang w:val="ru-RU"/>
              </w:rPr>
            </w:pPr>
            <w:r w:rsidRPr="00BE5F3B">
              <w:rPr>
                <w:rFonts w:ascii="Times New Roman" w:hAnsi="Times New Roman"/>
                <w:bCs/>
                <w:sz w:val="24"/>
                <w:szCs w:val="24"/>
                <w:lang w:val="ru-RU" w:eastAsia="ru-RU"/>
              </w:rPr>
              <w:t>Привлечение преподавателей к научной работе и проектной деятельности</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 xml:space="preserve">Повышение базового уровня оплаты труда и расширение </w:t>
            </w:r>
            <w:r w:rsidRPr="00BE5F3B">
              <w:rPr>
                <w:rFonts w:ascii="Times New Roman" w:hAnsi="Times New Roman"/>
                <w:bCs/>
                <w:sz w:val="24"/>
                <w:szCs w:val="24"/>
                <w:lang w:val="ru-RU" w:eastAsia="ru-RU"/>
              </w:rPr>
              <w:lastRenderedPageBreak/>
              <w:t>селективных материальных стимулов для ППС</w:t>
            </w:r>
          </w:p>
        </w:tc>
        <w:tc>
          <w:tcPr>
            <w:tcW w:w="5351" w:type="dxa"/>
            <w:vMerge/>
            <w:vAlign w:val="center"/>
          </w:tcPr>
          <w:p w:rsidR="00D55D38" w:rsidRPr="00BE5F3B" w:rsidRDefault="00D55D38" w:rsidP="00F52FCB">
            <w:pPr>
              <w:spacing w:after="0" w:line="240" w:lineRule="auto"/>
              <w:rPr>
                <w:rFonts w:ascii="Times New Roman" w:hAnsi="Times New Roman"/>
                <w:bCs/>
                <w:sz w:val="24"/>
                <w:szCs w:val="24"/>
                <w:lang w:val="ru-RU" w:eastAsia="ru-RU"/>
              </w:rPr>
            </w:pPr>
          </w:p>
        </w:tc>
      </w:tr>
      <w:tr w:rsidR="00D55D38" w:rsidRPr="00280ECB" w:rsidTr="00F52FCB">
        <w:tc>
          <w:tcPr>
            <w:tcW w:w="458" w:type="dxa"/>
          </w:tcPr>
          <w:p w:rsidR="00D55D38" w:rsidRPr="00BE5F3B" w:rsidRDefault="00D55D38" w:rsidP="00F52FCB">
            <w:pPr>
              <w:pStyle w:val="af7"/>
              <w:numPr>
                <w:ilvl w:val="0"/>
                <w:numId w:val="40"/>
              </w:numPr>
              <w:autoSpaceDE w:val="0"/>
              <w:autoSpaceDN w:val="0"/>
              <w:adjustRightInd w:val="0"/>
              <w:spacing w:after="0" w:line="240" w:lineRule="auto"/>
              <w:jc w:val="both"/>
              <w:rPr>
                <w:rFonts w:ascii="Times New Roman" w:hAnsi="Times New Roman"/>
                <w:bCs/>
                <w:sz w:val="24"/>
                <w:szCs w:val="24"/>
                <w:lang w:val="ru-RU" w:eastAsia="ru-RU"/>
              </w:rPr>
            </w:pPr>
          </w:p>
        </w:tc>
        <w:tc>
          <w:tcPr>
            <w:tcW w:w="376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Развитие НУЛ, ПУЛ и ПУГ</w:t>
            </w:r>
          </w:p>
        </w:tc>
        <w:tc>
          <w:tcPr>
            <w:tcW w:w="5351" w:type="dxa"/>
          </w:tcPr>
          <w:p w:rsidR="00D55D38" w:rsidRPr="00BE5F3B" w:rsidRDefault="00D55D38" w:rsidP="00F52FCB">
            <w:pPr>
              <w:autoSpaceDE w:val="0"/>
              <w:autoSpaceDN w:val="0"/>
              <w:adjustRightInd w:val="0"/>
              <w:spacing w:after="0" w:line="24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Увеличение степени интеграции науки и образования.</w:t>
            </w:r>
          </w:p>
        </w:tc>
      </w:tr>
    </w:tbl>
    <w:p w:rsidR="00D55D38" w:rsidRPr="00BE5F3B" w:rsidRDefault="00D55D38" w:rsidP="00720F4B">
      <w:pPr>
        <w:autoSpaceDE w:val="0"/>
        <w:autoSpaceDN w:val="0"/>
        <w:adjustRightInd w:val="0"/>
        <w:spacing w:after="0" w:line="360" w:lineRule="auto"/>
        <w:jc w:val="both"/>
        <w:rPr>
          <w:rFonts w:ascii="Times New Roman" w:hAnsi="Times New Roman"/>
          <w:bCs/>
          <w:sz w:val="24"/>
          <w:szCs w:val="24"/>
          <w:lang w:val="ru-RU" w:eastAsia="ru-RU"/>
        </w:rPr>
      </w:pPr>
    </w:p>
    <w:p w:rsidR="00D55D38" w:rsidRPr="00BE5F3B" w:rsidRDefault="00D55D38" w:rsidP="00720F4B">
      <w:pPr>
        <w:autoSpaceDE w:val="0"/>
        <w:autoSpaceDN w:val="0"/>
        <w:adjustRightInd w:val="0"/>
        <w:spacing w:after="0" w:line="360" w:lineRule="auto"/>
        <w:jc w:val="both"/>
        <w:rPr>
          <w:rFonts w:ascii="Times New Roman" w:hAnsi="Times New Roman"/>
          <w:bCs/>
          <w:sz w:val="24"/>
          <w:szCs w:val="24"/>
          <w:lang w:val="ru-RU" w:eastAsia="ru-RU"/>
        </w:rPr>
      </w:pPr>
      <w:r w:rsidRPr="00BE5F3B">
        <w:rPr>
          <w:rFonts w:ascii="Times New Roman" w:hAnsi="Times New Roman"/>
          <w:bCs/>
          <w:sz w:val="24"/>
          <w:szCs w:val="24"/>
          <w:lang w:val="ru-RU" w:eastAsia="ru-RU"/>
        </w:rPr>
        <w:t>Детализированное описание задач и мероприятий, направленных на их реализацию (включая показатели и индикаторы реализации), приведено в плане реализации программы развития университета на 2011 год, преимущественно в 1, 4 и 5 блоках.</w:t>
      </w:r>
    </w:p>
    <w:p w:rsidR="00D55D38" w:rsidRPr="00BE5F3B" w:rsidRDefault="00D55D38" w:rsidP="00720F4B">
      <w:pPr>
        <w:rPr>
          <w:lang w:val="ru-RU"/>
        </w:rPr>
      </w:pPr>
    </w:p>
    <w:p w:rsidR="00D55D38" w:rsidRPr="00BE5F3B" w:rsidRDefault="00D55D38">
      <w:pPr>
        <w:spacing w:after="0" w:line="240" w:lineRule="auto"/>
        <w:rPr>
          <w:rFonts w:ascii="Times New Roman" w:hAnsi="Times New Roman"/>
          <w:b/>
          <w:bCs/>
          <w:kern w:val="32"/>
          <w:sz w:val="32"/>
          <w:szCs w:val="32"/>
          <w:lang w:val="ru-RU" w:eastAsia="ru-RU"/>
        </w:rPr>
      </w:pPr>
      <w:r w:rsidRPr="00BE5F3B">
        <w:rPr>
          <w:rFonts w:ascii="Times New Roman" w:hAnsi="Times New Roman"/>
          <w:lang w:val="ru-RU" w:eastAsia="ru-RU"/>
        </w:rPr>
        <w:br w:type="page"/>
      </w:r>
    </w:p>
    <w:p w:rsidR="00D55D38" w:rsidRPr="00BE5F3B" w:rsidRDefault="00D55D38" w:rsidP="00675CE5">
      <w:pPr>
        <w:pStyle w:val="1"/>
        <w:rPr>
          <w:rFonts w:ascii="Times New Roman" w:hAnsi="Times New Roman"/>
          <w:lang w:val="ru-RU" w:eastAsia="ru-RU"/>
        </w:rPr>
      </w:pPr>
      <w:bookmarkStart w:id="171" w:name="_Toc278461137"/>
      <w:r w:rsidRPr="00BE5F3B">
        <w:rPr>
          <w:rFonts w:ascii="Times New Roman" w:hAnsi="Times New Roman"/>
          <w:lang w:val="ru-RU" w:eastAsia="ru-RU"/>
        </w:rPr>
        <w:lastRenderedPageBreak/>
        <w:t>Приложения</w:t>
      </w:r>
      <w:bookmarkEnd w:id="171"/>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1.3.1. Динамика численности студентов  по факультетам и учебным группам (Москва и филиалы) за период с 2007/2008 по 2009/2010 учебные годы.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1.3.2. Численность студентов по факультетам (Москва и филиалы)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1.3.3. Динамика численности студентов по курсам и уровням подготовки  (Москва и филиалы)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2.2.1.Перечень базовых учебных планов для бакалавров набора 2010 года в головном университете ГУ-ВШЭ.</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2.2.2. Информационная справка о количестве дисциплин в ООП в соответствии с базовыми учебными планами бакалавров набора 2010 г. в головном университете ГУ-ВШЭ.</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2.2.3. Сравнительный анализ БУП филиалов, отличающихся от соответствующих БУП головного университета.</w:t>
      </w:r>
    </w:p>
    <w:p w:rsidR="00D55D38" w:rsidRPr="00BE5F3B" w:rsidRDefault="00D55D38" w:rsidP="003E6EF1">
      <w:pPr>
        <w:pStyle w:val="af7"/>
        <w:numPr>
          <w:ilvl w:val="0"/>
          <w:numId w:val="37"/>
        </w:numPr>
        <w:jc w:val="both"/>
        <w:rPr>
          <w:rFonts w:ascii="Times New Roman" w:hAnsi="Times New Roman"/>
          <w:noProof/>
          <w:sz w:val="26"/>
          <w:szCs w:val="26"/>
          <w:lang w:val="ru-RU" w:eastAsia="ru-RU"/>
        </w:rPr>
      </w:pPr>
      <w:r w:rsidRPr="00BE5F3B">
        <w:rPr>
          <w:rFonts w:ascii="Times New Roman" w:hAnsi="Times New Roman"/>
          <w:sz w:val="26"/>
          <w:szCs w:val="26"/>
          <w:lang w:val="ru-RU"/>
        </w:rPr>
        <w:t>Приложение 2.2.4. Распределение зачетных единиц по циклам, разделам базовых учебных планов набора бакалавров 2010 г. в головном университете</w:t>
      </w:r>
      <w:r w:rsidRPr="00BE5F3B">
        <w:rPr>
          <w:rFonts w:ascii="Times New Roman" w:hAnsi="Times New Roman"/>
          <w:noProof/>
          <w:sz w:val="26"/>
          <w:szCs w:val="26"/>
          <w:lang w:val="ru-RU" w:eastAsia="ru-RU"/>
        </w:rPr>
        <w:t>.</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2.2.5. Информационная справка о распределении зачетных единиц по циклам, разделам базовых учебных планов набора бакалавров 2010 г. филиалов, отличающихся от соответствующих базовых учебных планов головного университета.</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 Перечень утвержденных рабочих учебных планов на 2009/2010 учебный год (Москва и филиалы).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2.3.2. Перечень утвержденных рабочих планов на 2010/2011 учебный год (Москва и филиалы).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 xml:space="preserve">Приложение 2.3.3. Доля самостоятельной работы на факультетах и отделениях головного университета в рабочих учебных планах 2008/2009-2010/2011 учебного года. </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2.3.4. Доля самостоятельной работы на факультетах филиалов университета за 2008/2009 - 2010/2011 учебные годы.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2.3.5. Средняя недельная аудиторная нагрузка студентов головного университета в соответствии с рабочими учебными планами на 2008/2009-2010/2011 учебные годы.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2.3.6. Средняя недельная аудиторная нагрузка студентов филиалов университета в соответствии с рабочими учебными планами на 2008/2009-2010/2011 учебные годы.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2.3.7. Распределение форм итогового контроля знаний студентов в рабочих учебных планах факультетов (отделений) головного университета на 2008/2009 и 2009/2010 учебные годы.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lastRenderedPageBreak/>
        <w:t>Приложение 2.3.8. Распределение форм итогового контроля знаний студентов филиалов университета в рабочих учебных планах на 2008/2009 и 2009/2010 учебныегоды.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2.3.9. Количество дисциплин по выбору, других видов подготовки и факультативов в рабочих учебных планах головного университета на 2009/2010 учебный год по факультетам (отделениям факультетов).</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2.3.10. Количество дисциплин по выбору, других видов подготовки и факультативов в рабочих учебных планах филиалов университета на 2009/2010 учебный год</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 xml:space="preserve">Приложение 2.3.11. Количество дисциплин по выбору, других видов подготовки и факультативов в рабочих учебных планах головного университета 2-5 курсов бакалавриата, специалитета, 1-2 курсов магистратуры на 2010/2011 учебный год. </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2.3.12. Количество дисциплин по выбору, других видов подготовки и факультативов в рабочих учебных планах филиалов университета 2-5 курсов бакалавриата, специалитета, 1-2 курсов магистратуры на 2010/2011 учебный год.</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 xml:space="preserve">Приложение 2.3.13. Количество дисциплин по выбору в РУПах 2-4 курсов направлений подготовки бакалавров на 2010/2011 учебный год </w:t>
      </w:r>
      <w:r w:rsidRPr="00BE5F3B">
        <w:rPr>
          <w:rFonts w:ascii="Times New Roman" w:hAnsi="Times New Roman"/>
          <w:sz w:val="26"/>
          <w:szCs w:val="26"/>
          <w:lang w:val="ru-RU"/>
        </w:rPr>
        <w:br/>
        <w:t>головного университета.</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2.3.14. Количество дисциплин по выбору в РУПах 2-5 курсов специальностей на 2010/2011 учебный год в головном университете.</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2.3.15. Количество дисциплин по выбору в РУПах   магистратуры на 2010/2011 учебный год в головном университете.</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2.3.16. Информационная справка о количестве дисциплин в РУПах 1-ого курса головного университета на 2010/2011.</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2.3.17. Количество дисциплин в РУПах 1-ого курса на 2010/2011 учебный год филиалов Государственного университета - Высшей школы экономики.</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2.3.18. Планирование обязательных дисциплин и дисциплин по выбору в РУП 1 курсов направлений подготовки бакалавров в головном университете 2010/2011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2.3.19. Информационная справка о планировании в  учебных планах направлений подготовки бакалавра научных/научно-исследовательских семинаров набора 2010 года (к стандартам НИУ).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2.3.20. Аналитическая записка о результатах организации и проведения общеуниверситетских факультативов в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2.4.1. Динамика размещения программ учебных дисциплин за 2008/2009-2010/2011 учебные годы на портале ГУ-ВШЭ (Москва).</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lastRenderedPageBreak/>
        <w:t>Приложение 2.4.2. Динамика размещения  программ учебных дисциплин за 2008/2009-2010/2011 учебные годы на сайтах филиалов университета.</w:t>
      </w:r>
    </w:p>
    <w:p w:rsidR="00F85D2B" w:rsidRPr="00BE5F3B" w:rsidRDefault="00F85D2B" w:rsidP="00F85D2B">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2.5.1. Планирование зачетных единиц на дисциплину "Английский язык" в базовых учебных планах набора бакалавров 2010 г.</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3.1.1. Распределение успеваемости по факультетам 2008-09 и 2009-10 уч.год ( I и II семестры).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3.2.1. Сравнение средних баллов по годам (Москва и филиалы).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3.3.1. Сравнение успеваемости студентов, поступивших в 2009 году по результатам олимпиад и студентов, поступивших по ЕГЭ.</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3.4.1. Динамика отчислений по признаку "Бюджет/внебюджет" в 2009/2010 учебном году в сравнении с 2007/2008 , 2008/2009  уч. годами (Москва и филиалы).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3.5.1. Анализ успеваемости по отдельным дисциплинам.</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3.6.1. Сводные данные по выпуску студентов ГУ-ВШЭ (г. Москва)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3.6.2. Сводные данные по выпуску студентов Нижегородского филиала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3.6.3.  Сводные данные по выпуску студентов в Санкт-Петербургском филиале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3.6.4. Сводные данные по выпуску студентов в Пермском филиале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3.6.5. Результаты итоговых государственных экзаменов в ГУ-ВШЭ (г. Москва)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3.6.6. Результаты итоговых государственных экзаменов в Нижегородском филиале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3.6.7. Результаты итоговых государственных экзаменов в Санкт-Петербургском филиале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3.6.8. Результаты итоговых государственных экзаменов в Пермском филиале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3.6.9. Результаты защиты выпускных квалификационных работ и магистерских диссертаций в ГУ-ВШЭ (г. Москва)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3.6.10. Результаты защиты выпускных квалификационных работ и магистерских диссертаций в Нижегородском филиале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3.6.11. Результаты защиты выпускных квалификационных работ и магистерских диссертаций в Санкт-Петербургском филиале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3.6.12. Результаты защиты выпускных квалификационных работ и магистерских диссертаций в Пермском филиале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lastRenderedPageBreak/>
        <w:t>Приложение 3.6.13. Результаты государственного экзамена по дисциплине "Английский язык"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3.6.14. Результаты государственного экзамена по дисциплине "Английский язык" в филиалах ГУ-ВШЭ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4.1.1. Перевод студентов  ГУ-ВШЭ с факультета на факультет (Москва) в 2009-2010 учебном году (По данным АСАВ на 20.10.2010).</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5.1.1. Характеристика профессорско-преподавательского состава в 2009/2010 учебном году (Москва и филиалы).</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5.2.1. Отчет о выполнении аудиторной нагрузки профессорско-преподавательского состава в 2009 — 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5.2.2. Сводный отчет о выполнении учебной нагрузки профессорско-преподавательского состава в 2009/2010 учебном.</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5.5.1. Повышение квалификации ППС головного университета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7.1.1. Основные проблемы учебного процесса.</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7.3.1. Сводная информационная таблица по результатам реализации программы тестирования  в головном университете и филиалах в 2009/2010 учебном году.</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7.3.2. Результаты анкетирования студентов отделения Прикладной математики и информатики.</w:t>
      </w:r>
    </w:p>
    <w:p w:rsidR="00D55D38" w:rsidRPr="00BE5F3B" w:rsidRDefault="00D55D38" w:rsidP="003E6EF1">
      <w:pPr>
        <w:pStyle w:val="af7"/>
        <w:numPr>
          <w:ilvl w:val="0"/>
          <w:numId w:val="37"/>
        </w:numPr>
        <w:jc w:val="both"/>
        <w:rPr>
          <w:rFonts w:ascii="Times New Roman" w:hAnsi="Times New Roman"/>
          <w:sz w:val="26"/>
          <w:szCs w:val="26"/>
          <w:lang w:val="ru-RU"/>
        </w:rPr>
      </w:pPr>
      <w:r w:rsidRPr="00BE5F3B">
        <w:rPr>
          <w:rFonts w:ascii="Times New Roman" w:hAnsi="Times New Roman"/>
          <w:sz w:val="26"/>
          <w:szCs w:val="26"/>
          <w:lang w:val="ru-RU"/>
        </w:rPr>
        <w:t>Приложение 8.1.1. Информация о лицензировании новых образовательных программ в ГУ-ВШЭ в 2009/2010 учебном году.</w:t>
      </w:r>
    </w:p>
    <w:sectPr w:rsidR="00D55D38" w:rsidRPr="00BE5F3B" w:rsidSect="003A0656">
      <w:headerReference w:type="default" r:id="rId122"/>
      <w:footerReference w:type="default" r:id="rId123"/>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1A8" w:rsidRPr="006D2602" w:rsidRDefault="00EE01A8" w:rsidP="0075102A">
      <w:pPr>
        <w:spacing w:after="0" w:line="240" w:lineRule="auto"/>
        <w:rPr>
          <w:sz w:val="20"/>
          <w:szCs w:val="20"/>
        </w:rPr>
      </w:pPr>
      <w:r>
        <w:separator/>
      </w:r>
    </w:p>
  </w:endnote>
  <w:endnote w:type="continuationSeparator" w:id="0">
    <w:p w:rsidR="00EE01A8" w:rsidRPr="006D2602" w:rsidRDefault="00EE01A8" w:rsidP="0075102A">
      <w:pPr>
        <w:spacing w:after="0" w:line="240" w:lineRule="auto"/>
        <w:rPr>
          <w:sz w:val="20"/>
          <w:szCs w:val="2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CB" w:rsidRDefault="007D1C9D">
    <w:pPr>
      <w:pStyle w:val="ae"/>
    </w:pPr>
    <w:r>
      <w:rPr>
        <w:noProof/>
        <w:lang w:val="ru-RU" w:eastAsia="ru-R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0;margin-top:805.65pt;width:43.95pt;height:18.8pt;z-index:251658240;mso-position-horizontal:center;mso-position-horizontal-relative:margin;mso-position-vertical-relative:page" filled="t" strokecolor="gray" strokeweight="2.25pt">
          <v:textbox inset=",0,,0">
            <w:txbxContent>
              <w:p w:rsidR="000D65CB" w:rsidRDefault="007D1C9D">
                <w:pPr>
                  <w:jc w:val="center"/>
                  <w:rPr>
                    <w:lang w:val="ru-RU"/>
                  </w:rPr>
                </w:pPr>
                <w:r>
                  <w:rPr>
                    <w:lang w:val="ru-RU"/>
                  </w:rPr>
                  <w:fldChar w:fldCharType="begin"/>
                </w:r>
                <w:r w:rsidR="000D65CB">
                  <w:rPr>
                    <w:lang w:val="ru-RU"/>
                  </w:rPr>
                  <w:instrText xml:space="preserve"> PAGE    \* MERGEFORMAT </w:instrText>
                </w:r>
                <w:r>
                  <w:rPr>
                    <w:lang w:val="ru-RU"/>
                  </w:rPr>
                  <w:fldChar w:fldCharType="separate"/>
                </w:r>
                <w:r w:rsidR="00280ECB" w:rsidRPr="00280ECB">
                  <w:rPr>
                    <w:noProof/>
                  </w:rPr>
                  <w:t>133</w:t>
                </w:r>
                <w:r>
                  <w:rPr>
                    <w:lang w:val="ru-RU"/>
                  </w:rPr>
                  <w:fldChar w:fldCharType="end"/>
                </w:r>
              </w:p>
            </w:txbxContent>
          </v:textbox>
          <w10:wrap anchorx="margin" anchory="page"/>
        </v:shape>
      </w:pict>
    </w:r>
    <w:r>
      <w:rPr>
        <w:noProof/>
        <w:lang w:val="ru-RU" w:eastAsia="ru-RU"/>
      </w:rPr>
      <w:pict>
        <v:shapetype id="_x0000_t32" coordsize="21600,21600" o:spt="32" o:oned="t" path="m,l21600,21600e" filled="f">
          <v:path arrowok="t" fillok="f" o:connecttype="none"/>
          <o:lock v:ext="edit" shapetype="t"/>
        </v:shapetype>
        <v:shape id="_x0000_s2050" type="#_x0000_t32" style="position:absolute;margin-left:0;margin-top:814.3pt;width:434.5pt;height:0;z-index:251657216;mso-position-horizontal:center;mso-position-horizontal-relative:margin;mso-position-vertical-relative:page;v-text-anchor:middle" o:connectortype="straight" strokecolor="gray" strokeweight="1pt">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1A8" w:rsidRPr="006D2602" w:rsidRDefault="00EE01A8" w:rsidP="0075102A">
      <w:pPr>
        <w:spacing w:after="0" w:line="240" w:lineRule="auto"/>
        <w:rPr>
          <w:sz w:val="20"/>
          <w:szCs w:val="20"/>
        </w:rPr>
      </w:pPr>
      <w:r>
        <w:separator/>
      </w:r>
    </w:p>
  </w:footnote>
  <w:footnote w:type="continuationSeparator" w:id="0">
    <w:p w:rsidR="00EE01A8" w:rsidRPr="006D2602" w:rsidRDefault="00EE01A8" w:rsidP="0075102A">
      <w:pPr>
        <w:spacing w:after="0" w:line="240" w:lineRule="auto"/>
        <w:rPr>
          <w:sz w:val="20"/>
          <w:szCs w:val="20"/>
        </w:rPr>
      </w:pPr>
      <w:r>
        <w:continuationSeparator/>
      </w:r>
    </w:p>
  </w:footnote>
  <w:footnote w:id="1">
    <w:p w:rsidR="000D65CB" w:rsidRPr="006D0F13" w:rsidRDefault="000D65CB" w:rsidP="00C7344D">
      <w:pPr>
        <w:pStyle w:val="a5"/>
        <w:rPr>
          <w:lang w:val="ru-RU"/>
        </w:rPr>
      </w:pPr>
      <w:r>
        <w:rPr>
          <w:rStyle w:val="a7"/>
        </w:rPr>
        <w:footnoteRef/>
      </w:r>
      <w:r w:rsidRPr="008B7D92">
        <w:rPr>
          <w:lang w:val="ru-RU"/>
        </w:rPr>
        <w:t xml:space="preserve"> </w:t>
      </w:r>
      <w:r>
        <w:rPr>
          <w:lang w:val="ru-RU"/>
        </w:rPr>
        <w:t>рассматривались базовые учебные планы набора 2010 года, сформированные на основе образовательных стандартов НИУ</w:t>
      </w:r>
    </w:p>
  </w:footnote>
  <w:footnote w:id="2">
    <w:p w:rsidR="000D65CB" w:rsidRPr="006D0F13" w:rsidRDefault="000D65CB" w:rsidP="00C7344D">
      <w:pPr>
        <w:pStyle w:val="a5"/>
        <w:jc w:val="both"/>
        <w:rPr>
          <w:lang w:val="ru-RU"/>
        </w:rPr>
      </w:pPr>
      <w:r w:rsidRPr="0013098B">
        <w:rPr>
          <w:rStyle w:val="a7"/>
          <w:lang w:val="ru-RU"/>
        </w:rPr>
        <w:t>3</w:t>
      </w:r>
      <w:r w:rsidRPr="0013098B">
        <w:rPr>
          <w:lang w:val="ru-RU"/>
        </w:rPr>
        <w:t xml:space="preserve"> </w:t>
      </w:r>
      <w:r>
        <w:rPr>
          <w:lang w:val="ru-RU"/>
        </w:rPr>
        <w:t>В 2010/2011 учебном году в университете осуществлен переход на четырехмодульную систему организации учебного процесса.</w:t>
      </w:r>
    </w:p>
  </w:footnote>
  <w:footnote w:id="3">
    <w:p w:rsidR="000D65CB" w:rsidRPr="006D0F13" w:rsidRDefault="000D65CB" w:rsidP="000905A8">
      <w:pPr>
        <w:pStyle w:val="a5"/>
        <w:rPr>
          <w:lang w:val="ru-RU"/>
        </w:rPr>
      </w:pPr>
      <w:r w:rsidRPr="00355EF0">
        <w:rPr>
          <w:rStyle w:val="a7"/>
          <w:lang w:val="ru-RU"/>
        </w:rPr>
        <w:t>*</w:t>
      </w:r>
      <w:r w:rsidRPr="00355EF0">
        <w:rPr>
          <w:lang w:val="ru-RU"/>
        </w:rPr>
        <w:t xml:space="preserve"> </w:t>
      </w:r>
      <w:r>
        <w:rPr>
          <w:lang w:val="ru-RU"/>
        </w:rPr>
        <w:t>ответственность за ввод данных о статусе программы учебной дисциплины в базе данных «Учебные курсы» несет заведующий кафедрой, за которой закреплена дисциплина</w:t>
      </w:r>
    </w:p>
  </w:footnote>
  <w:footnote w:id="4">
    <w:p w:rsidR="000D65CB" w:rsidRPr="006D0F13" w:rsidRDefault="000D65CB" w:rsidP="002328EB">
      <w:pPr>
        <w:pStyle w:val="a5"/>
        <w:jc w:val="both"/>
        <w:rPr>
          <w:lang w:val="ru-RU"/>
        </w:rPr>
      </w:pPr>
      <w:r>
        <w:rPr>
          <w:rStyle w:val="a7"/>
        </w:rPr>
        <w:footnoteRef/>
      </w:r>
      <w:r w:rsidRPr="00BC3C77">
        <w:rPr>
          <w:lang w:val="ru-RU"/>
        </w:rPr>
        <w:t xml:space="preserve"> </w:t>
      </w:r>
      <w:r w:rsidRPr="003B7520">
        <w:rPr>
          <w:rFonts w:ascii="Times New Roman" w:hAnsi="Times New Roman"/>
          <w:lang w:val="ru-RU"/>
        </w:rPr>
        <w:t>Согласно данным отчетов по методической работе кафедр учитывались: получение ученого звания, получение ученой степени, обучение в докторантуре и аспирантуре, на курсах повышения квалификации в России, обучение на курсах повышения квалификации за рубежом/стажировка за рубежом, изучение иностранных языков.</w:t>
      </w:r>
    </w:p>
  </w:footnote>
  <w:footnote w:id="5">
    <w:p w:rsidR="000D65CB" w:rsidRPr="006D0F13" w:rsidRDefault="000D65CB" w:rsidP="002328EB">
      <w:pPr>
        <w:pStyle w:val="a5"/>
        <w:jc w:val="both"/>
        <w:rPr>
          <w:lang w:val="ru-RU"/>
        </w:rPr>
      </w:pPr>
      <w:r w:rsidRPr="003B7520">
        <w:rPr>
          <w:rStyle w:val="a7"/>
          <w:rFonts w:ascii="Times New Roman" w:hAnsi="Times New Roman"/>
        </w:rPr>
        <w:footnoteRef/>
      </w:r>
      <w:r w:rsidRPr="003B7520">
        <w:rPr>
          <w:rFonts w:ascii="Times New Roman" w:hAnsi="Times New Roman"/>
          <w:lang w:val="ru-RU"/>
        </w:rPr>
        <w:t xml:space="preserve"> Под «единицами» здесь понимаем факты повышения квалификации. Один человек может иметь несколько случаев повышения квалификации в отчетном году</w:t>
      </w:r>
    </w:p>
  </w:footnote>
  <w:footnote w:id="6">
    <w:p w:rsidR="000D65CB" w:rsidRPr="006D0F13" w:rsidRDefault="000D65CB" w:rsidP="000368DD">
      <w:pPr>
        <w:pStyle w:val="a5"/>
        <w:spacing w:after="0" w:line="240" w:lineRule="auto"/>
        <w:ind w:firstLine="284"/>
        <w:rPr>
          <w:lang w:val="ru-RU"/>
        </w:rPr>
      </w:pPr>
      <w:r>
        <w:rPr>
          <w:rStyle w:val="a7"/>
        </w:rPr>
        <w:footnoteRef/>
      </w:r>
      <w:r w:rsidRPr="000368DD">
        <w:rPr>
          <w:lang w:val="ru-RU"/>
        </w:rPr>
        <w:t xml:space="preserve"> </w:t>
      </w:r>
      <w:r w:rsidRPr="000368DD">
        <w:rPr>
          <w:sz w:val="19"/>
          <w:szCs w:val="19"/>
          <w:lang w:val="ru-RU"/>
        </w:rPr>
        <w:t>Расчет показателей государственной аккредитации произведен по информации, представленной вузом и его филиалами в рамках ежегодного сбора данных (МСД) для Федерального банка данных государственной аккредитации</w:t>
      </w:r>
      <w:r w:rsidRPr="000368DD">
        <w:rPr>
          <w:lang w:val="ru-RU"/>
        </w:rPr>
        <w:t xml:space="preserve"> </w:t>
      </w:r>
      <w:r w:rsidRPr="000368DD">
        <w:rPr>
          <w:sz w:val="19"/>
          <w:szCs w:val="19"/>
          <w:lang w:val="ru-RU"/>
        </w:rPr>
        <w:t>за 2002- 2009</w:t>
      </w:r>
      <w:r w:rsidRPr="000368DD">
        <w:rPr>
          <w:lang w:val="ru-RU"/>
        </w:rPr>
        <w:t>гг.</w:t>
      </w:r>
    </w:p>
  </w:footnote>
  <w:footnote w:id="7">
    <w:p w:rsidR="000D65CB" w:rsidRPr="006D0F13" w:rsidRDefault="000D65CB" w:rsidP="003C0EF9">
      <w:pPr>
        <w:pStyle w:val="a5"/>
        <w:spacing w:after="0" w:line="240" w:lineRule="auto"/>
        <w:ind w:firstLine="284"/>
        <w:rPr>
          <w:lang w:val="ru-RU"/>
        </w:rPr>
      </w:pPr>
      <w:r>
        <w:rPr>
          <w:rStyle w:val="a7"/>
        </w:rPr>
        <w:footnoteRef/>
      </w:r>
      <w:r w:rsidRPr="000368DD">
        <w:rPr>
          <w:lang w:val="ru-RU"/>
        </w:rPr>
        <w:t xml:space="preserve"> </w:t>
      </w:r>
      <w:r w:rsidRPr="000368DD">
        <w:rPr>
          <w:sz w:val="19"/>
          <w:szCs w:val="19"/>
          <w:lang w:val="ru-RU"/>
        </w:rPr>
        <w:t>Расчет показателей государственной аккредитации произведен по информации, представленной филиалом в рамках ежегодного сбора данных (МСД) для Федерального банка данных государственной аккредитации</w:t>
      </w:r>
      <w:r w:rsidRPr="000368DD">
        <w:rPr>
          <w:lang w:val="ru-RU"/>
        </w:rPr>
        <w:t xml:space="preserve"> </w:t>
      </w:r>
      <w:r w:rsidRPr="000368DD">
        <w:rPr>
          <w:sz w:val="19"/>
          <w:szCs w:val="19"/>
          <w:lang w:val="ru-RU"/>
        </w:rPr>
        <w:t>за 2002- 2009</w:t>
      </w:r>
      <w:r w:rsidRPr="000368DD">
        <w:rPr>
          <w:lang w:val="ru-RU"/>
        </w:rPr>
        <w:t>гг.</w:t>
      </w:r>
    </w:p>
  </w:footnote>
  <w:footnote w:id="8">
    <w:p w:rsidR="000D65CB" w:rsidRPr="006D0F13" w:rsidRDefault="000D65CB" w:rsidP="003C0EF9">
      <w:pPr>
        <w:pStyle w:val="a5"/>
        <w:spacing w:after="0" w:line="240" w:lineRule="auto"/>
        <w:ind w:firstLine="284"/>
        <w:rPr>
          <w:lang w:val="ru-RU"/>
        </w:rPr>
      </w:pPr>
    </w:p>
  </w:footnote>
  <w:footnote w:id="9">
    <w:p w:rsidR="000D65CB" w:rsidRPr="006D0F13" w:rsidRDefault="000D65CB" w:rsidP="003C0EF9">
      <w:pPr>
        <w:pStyle w:val="a5"/>
        <w:spacing w:after="0" w:line="240" w:lineRule="auto"/>
        <w:ind w:firstLine="284"/>
        <w:rPr>
          <w:lang w:val="ru-RU"/>
        </w:rPr>
      </w:pPr>
      <w:r w:rsidRPr="008A5DDF">
        <w:rPr>
          <w:rStyle w:val="a7"/>
          <w:sz w:val="16"/>
          <w:szCs w:val="16"/>
        </w:rPr>
        <w:footnoteRef/>
      </w:r>
      <w:r w:rsidRPr="000368DD">
        <w:rPr>
          <w:sz w:val="16"/>
          <w:szCs w:val="16"/>
          <w:lang w:val="ru-RU"/>
        </w:rPr>
        <w:t xml:space="preserve"> Расчет показателей государственной аккредитации произведен по информации, представленной филиалом в рамках ежегодного сбора данных (МСД) для Федерального банка данных государственной аккредитации за 2002- 2009гг.</w:t>
      </w:r>
    </w:p>
  </w:footnote>
  <w:footnote w:id="10">
    <w:p w:rsidR="000D65CB" w:rsidRPr="000D65CB" w:rsidRDefault="000D65CB" w:rsidP="000D65CB">
      <w:pPr>
        <w:pStyle w:val="a5"/>
        <w:rPr>
          <w:lang w:val="ru-RU"/>
        </w:rPr>
      </w:pPr>
      <w:r>
        <w:rPr>
          <w:rStyle w:val="a7"/>
        </w:rPr>
        <w:footnoteRef/>
      </w:r>
      <w:r w:rsidRPr="000D65CB">
        <w:rPr>
          <w:lang w:val="ru-RU"/>
        </w:rPr>
        <w:t xml:space="preserve"> Здесь и далее – пункты Плана выполнения программы развития ГУ-ВШЭ на </w:t>
      </w:r>
      <w:smartTag w:uri="urn:schemas-microsoft-com:office:smarttags" w:element="metricconverter">
        <w:smartTagPr>
          <w:attr w:name="ProductID" w:val="2010 г"/>
        </w:smartTagPr>
        <w:r w:rsidRPr="000D65CB">
          <w:rPr>
            <w:lang w:val="ru-RU"/>
          </w:rPr>
          <w:t>2010 г</w:t>
        </w:r>
      </w:smartTag>
      <w:r w:rsidRPr="000D65CB">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390"/>
      <w:gridCol w:w="1194"/>
    </w:tblGrid>
    <w:tr w:rsidR="000D65CB">
      <w:trPr>
        <w:trHeight w:val="288"/>
      </w:trPr>
      <w:tc>
        <w:tcPr>
          <w:tcW w:w="7765" w:type="dxa"/>
          <w:tcBorders>
            <w:bottom w:val="single" w:sz="18" w:space="0" w:color="808080"/>
          </w:tcBorders>
        </w:tcPr>
        <w:p w:rsidR="000D65CB" w:rsidRPr="00E216BB" w:rsidRDefault="000D65CB">
          <w:pPr>
            <w:pStyle w:val="ac"/>
            <w:jc w:val="right"/>
            <w:rPr>
              <w:rFonts w:ascii="Cambria" w:hAnsi="Cambria"/>
              <w:sz w:val="20"/>
              <w:szCs w:val="36"/>
            </w:rPr>
          </w:pPr>
          <w:r w:rsidRPr="00E216BB">
            <w:rPr>
              <w:rFonts w:ascii="Cambria" w:hAnsi="Cambria"/>
              <w:sz w:val="20"/>
              <w:szCs w:val="36"/>
            </w:rPr>
            <w:t xml:space="preserve">Отчет об итогах учебно-методической деятельности Государственного университета – Высшей школы экономики </w:t>
          </w:r>
        </w:p>
      </w:tc>
      <w:tc>
        <w:tcPr>
          <w:tcW w:w="1105" w:type="dxa"/>
          <w:tcBorders>
            <w:bottom w:val="single" w:sz="18" w:space="0" w:color="808080"/>
          </w:tcBorders>
        </w:tcPr>
        <w:p w:rsidR="000D65CB" w:rsidRPr="00E216BB" w:rsidRDefault="000D65CB">
          <w:pPr>
            <w:pStyle w:val="ac"/>
            <w:rPr>
              <w:rFonts w:ascii="Cambria" w:hAnsi="Cambria"/>
              <w:b/>
              <w:bCs/>
              <w:color w:val="4F81BD"/>
              <w:sz w:val="20"/>
              <w:szCs w:val="36"/>
            </w:rPr>
          </w:pPr>
          <w:r w:rsidRPr="00E216BB">
            <w:rPr>
              <w:rFonts w:ascii="Cambria" w:hAnsi="Cambria"/>
              <w:b/>
              <w:bCs/>
              <w:color w:val="4F81BD"/>
              <w:sz w:val="20"/>
              <w:szCs w:val="36"/>
            </w:rPr>
            <w:t>2010</w:t>
          </w:r>
        </w:p>
      </w:tc>
    </w:tr>
  </w:tbl>
  <w:p w:rsidR="000D65CB" w:rsidRDefault="000D65CB">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39A8"/>
    <w:multiLevelType w:val="hybridMultilevel"/>
    <w:tmpl w:val="7F60E6BA"/>
    <w:lvl w:ilvl="0" w:tplc="73D2A1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201D07"/>
    <w:multiLevelType w:val="hybridMultilevel"/>
    <w:tmpl w:val="799859EA"/>
    <w:lvl w:ilvl="0" w:tplc="04190001">
      <w:start w:val="1"/>
      <w:numFmt w:val="bullet"/>
      <w:lvlText w:val=""/>
      <w:lvlJc w:val="left"/>
      <w:pPr>
        <w:tabs>
          <w:tab w:val="num" w:pos="460"/>
        </w:tabs>
        <w:ind w:left="460" w:hanging="360"/>
      </w:pPr>
      <w:rPr>
        <w:rFonts w:ascii="Symbol" w:hAnsi="Symbol" w:hint="default"/>
      </w:rPr>
    </w:lvl>
    <w:lvl w:ilvl="1" w:tplc="04190003" w:tentative="1">
      <w:start w:val="1"/>
      <w:numFmt w:val="bullet"/>
      <w:lvlText w:val="o"/>
      <w:lvlJc w:val="left"/>
      <w:pPr>
        <w:tabs>
          <w:tab w:val="num" w:pos="1180"/>
        </w:tabs>
        <w:ind w:left="1180" w:hanging="360"/>
      </w:pPr>
      <w:rPr>
        <w:rFonts w:ascii="Courier New" w:hAnsi="Courier New" w:hint="default"/>
      </w:rPr>
    </w:lvl>
    <w:lvl w:ilvl="2" w:tplc="04190005" w:tentative="1">
      <w:start w:val="1"/>
      <w:numFmt w:val="bullet"/>
      <w:lvlText w:val=""/>
      <w:lvlJc w:val="left"/>
      <w:pPr>
        <w:tabs>
          <w:tab w:val="num" w:pos="1900"/>
        </w:tabs>
        <w:ind w:left="1900" w:hanging="360"/>
      </w:pPr>
      <w:rPr>
        <w:rFonts w:ascii="Wingdings" w:hAnsi="Wingdings" w:hint="default"/>
      </w:rPr>
    </w:lvl>
    <w:lvl w:ilvl="3" w:tplc="04190001" w:tentative="1">
      <w:start w:val="1"/>
      <w:numFmt w:val="bullet"/>
      <w:lvlText w:val=""/>
      <w:lvlJc w:val="left"/>
      <w:pPr>
        <w:tabs>
          <w:tab w:val="num" w:pos="2620"/>
        </w:tabs>
        <w:ind w:left="2620" w:hanging="360"/>
      </w:pPr>
      <w:rPr>
        <w:rFonts w:ascii="Symbol" w:hAnsi="Symbol" w:hint="default"/>
      </w:rPr>
    </w:lvl>
    <w:lvl w:ilvl="4" w:tplc="04190003" w:tentative="1">
      <w:start w:val="1"/>
      <w:numFmt w:val="bullet"/>
      <w:lvlText w:val="o"/>
      <w:lvlJc w:val="left"/>
      <w:pPr>
        <w:tabs>
          <w:tab w:val="num" w:pos="3340"/>
        </w:tabs>
        <w:ind w:left="3340" w:hanging="360"/>
      </w:pPr>
      <w:rPr>
        <w:rFonts w:ascii="Courier New" w:hAnsi="Courier New" w:hint="default"/>
      </w:rPr>
    </w:lvl>
    <w:lvl w:ilvl="5" w:tplc="04190005" w:tentative="1">
      <w:start w:val="1"/>
      <w:numFmt w:val="bullet"/>
      <w:lvlText w:val=""/>
      <w:lvlJc w:val="left"/>
      <w:pPr>
        <w:tabs>
          <w:tab w:val="num" w:pos="4060"/>
        </w:tabs>
        <w:ind w:left="4060" w:hanging="360"/>
      </w:pPr>
      <w:rPr>
        <w:rFonts w:ascii="Wingdings" w:hAnsi="Wingdings" w:hint="default"/>
      </w:rPr>
    </w:lvl>
    <w:lvl w:ilvl="6" w:tplc="04190001" w:tentative="1">
      <w:start w:val="1"/>
      <w:numFmt w:val="bullet"/>
      <w:lvlText w:val=""/>
      <w:lvlJc w:val="left"/>
      <w:pPr>
        <w:tabs>
          <w:tab w:val="num" w:pos="4780"/>
        </w:tabs>
        <w:ind w:left="4780" w:hanging="360"/>
      </w:pPr>
      <w:rPr>
        <w:rFonts w:ascii="Symbol" w:hAnsi="Symbol" w:hint="default"/>
      </w:rPr>
    </w:lvl>
    <w:lvl w:ilvl="7" w:tplc="04190003" w:tentative="1">
      <w:start w:val="1"/>
      <w:numFmt w:val="bullet"/>
      <w:lvlText w:val="o"/>
      <w:lvlJc w:val="left"/>
      <w:pPr>
        <w:tabs>
          <w:tab w:val="num" w:pos="5500"/>
        </w:tabs>
        <w:ind w:left="5500" w:hanging="360"/>
      </w:pPr>
      <w:rPr>
        <w:rFonts w:ascii="Courier New" w:hAnsi="Courier New" w:hint="default"/>
      </w:rPr>
    </w:lvl>
    <w:lvl w:ilvl="8" w:tplc="04190005" w:tentative="1">
      <w:start w:val="1"/>
      <w:numFmt w:val="bullet"/>
      <w:lvlText w:val=""/>
      <w:lvlJc w:val="left"/>
      <w:pPr>
        <w:tabs>
          <w:tab w:val="num" w:pos="6220"/>
        </w:tabs>
        <w:ind w:left="6220" w:hanging="360"/>
      </w:pPr>
      <w:rPr>
        <w:rFonts w:ascii="Wingdings" w:hAnsi="Wingdings" w:hint="default"/>
      </w:rPr>
    </w:lvl>
  </w:abstractNum>
  <w:abstractNum w:abstractNumId="2">
    <w:nsid w:val="043106F8"/>
    <w:multiLevelType w:val="hybridMultilevel"/>
    <w:tmpl w:val="F8EE6E94"/>
    <w:lvl w:ilvl="0" w:tplc="0D107236">
      <w:start w:val="1"/>
      <w:numFmt w:val="decimal"/>
      <w:lvlText w:val="%1)"/>
      <w:lvlJc w:val="left"/>
      <w:pPr>
        <w:tabs>
          <w:tab w:val="num" w:pos="1080"/>
        </w:tabs>
        <w:ind w:left="1080" w:hanging="360"/>
      </w:pPr>
      <w:rPr>
        <w:rFonts w:cs="Times New Roman" w:hint="default"/>
        <w:i/>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nsid w:val="05AD76EF"/>
    <w:multiLevelType w:val="hybridMultilevel"/>
    <w:tmpl w:val="F5BCB836"/>
    <w:lvl w:ilvl="0" w:tplc="974010BA">
      <w:start w:val="1"/>
      <w:numFmt w:val="russianLow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66A386E"/>
    <w:multiLevelType w:val="hybridMultilevel"/>
    <w:tmpl w:val="464C40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563D67"/>
    <w:multiLevelType w:val="hybridMultilevel"/>
    <w:tmpl w:val="C43CBF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C3C084F"/>
    <w:multiLevelType w:val="multilevel"/>
    <w:tmpl w:val="2270AE20"/>
    <w:lvl w:ilvl="0">
      <w:start w:val="6"/>
      <w:numFmt w:val="decimal"/>
      <w:lvlText w:val="%1."/>
      <w:lvlJc w:val="left"/>
      <w:pPr>
        <w:ind w:left="408" w:hanging="408"/>
      </w:pPr>
      <w:rPr>
        <w:rFonts w:cs="Times New Roman" w:hint="default"/>
      </w:rPr>
    </w:lvl>
    <w:lvl w:ilvl="1">
      <w:start w:val="2"/>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7">
    <w:nsid w:val="0D412F0F"/>
    <w:multiLevelType w:val="multilevel"/>
    <w:tmpl w:val="3C52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10787F"/>
    <w:multiLevelType w:val="hybridMultilevel"/>
    <w:tmpl w:val="CEB44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67215A"/>
    <w:multiLevelType w:val="hybridMultilevel"/>
    <w:tmpl w:val="4F52670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157E2738"/>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1">
    <w:nsid w:val="1685322D"/>
    <w:multiLevelType w:val="hybridMultilevel"/>
    <w:tmpl w:val="43486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0E1573"/>
    <w:multiLevelType w:val="multilevel"/>
    <w:tmpl w:val="B1BE36FC"/>
    <w:lvl w:ilvl="0">
      <w:start w:val="3"/>
      <w:numFmt w:val="decimal"/>
      <w:lvlText w:val="%1."/>
      <w:lvlJc w:val="left"/>
      <w:pPr>
        <w:ind w:left="1778" w:hanging="360"/>
      </w:pPr>
      <w:rPr>
        <w:rFonts w:cs="Times New Roman" w:hint="default"/>
      </w:rPr>
    </w:lvl>
    <w:lvl w:ilvl="1">
      <w:start w:val="1"/>
      <w:numFmt w:val="decimal"/>
      <w:lvlText w:val="%1.%2."/>
      <w:lvlJc w:val="left"/>
      <w:pPr>
        <w:ind w:left="2417" w:hanging="432"/>
      </w:pPr>
      <w:rPr>
        <w:rFonts w:cs="Times New Roman" w:hint="default"/>
        <w:b/>
      </w:rPr>
    </w:lvl>
    <w:lvl w:ilvl="2">
      <w:start w:val="1"/>
      <w:numFmt w:val="decimal"/>
      <w:lvlText w:val="%1.%2.%3."/>
      <w:lvlJc w:val="left"/>
      <w:pPr>
        <w:ind w:left="2642" w:hanging="504"/>
      </w:pPr>
      <w:rPr>
        <w:rFonts w:cs="Times New Roman" w:hint="default"/>
        <w:b w:val="0"/>
      </w:rPr>
    </w:lvl>
    <w:lvl w:ilvl="3">
      <w:start w:val="1"/>
      <w:numFmt w:val="decimal"/>
      <w:lvlText w:val="%1.%2.%3.%4."/>
      <w:lvlJc w:val="left"/>
      <w:pPr>
        <w:ind w:left="3146" w:hanging="648"/>
      </w:pPr>
      <w:rPr>
        <w:rFonts w:cs="Times New Roman" w:hint="default"/>
        <w:b w:val="0"/>
      </w:rPr>
    </w:lvl>
    <w:lvl w:ilvl="4">
      <w:start w:val="1"/>
      <w:numFmt w:val="decimal"/>
      <w:lvlText w:val="%1.%2.%3.%4.%5."/>
      <w:lvlJc w:val="left"/>
      <w:pPr>
        <w:ind w:left="3650" w:hanging="792"/>
      </w:pPr>
      <w:rPr>
        <w:rFonts w:cs="Times New Roman" w:hint="default"/>
      </w:rPr>
    </w:lvl>
    <w:lvl w:ilvl="5">
      <w:start w:val="1"/>
      <w:numFmt w:val="decimal"/>
      <w:lvlText w:val="%1.%2.%3.%4.%5.%6."/>
      <w:lvlJc w:val="left"/>
      <w:pPr>
        <w:ind w:left="4154" w:hanging="936"/>
      </w:pPr>
      <w:rPr>
        <w:rFonts w:cs="Times New Roman" w:hint="default"/>
      </w:rPr>
    </w:lvl>
    <w:lvl w:ilvl="6">
      <w:start w:val="1"/>
      <w:numFmt w:val="decimal"/>
      <w:lvlText w:val="%1.%2.%3.%4.%5.%6.%7."/>
      <w:lvlJc w:val="left"/>
      <w:pPr>
        <w:ind w:left="4658" w:hanging="1080"/>
      </w:pPr>
      <w:rPr>
        <w:rFonts w:cs="Times New Roman" w:hint="default"/>
      </w:rPr>
    </w:lvl>
    <w:lvl w:ilvl="7">
      <w:start w:val="1"/>
      <w:numFmt w:val="decimal"/>
      <w:lvlText w:val="%1.%2.%3.%4.%5.%6.%7.%8."/>
      <w:lvlJc w:val="left"/>
      <w:pPr>
        <w:ind w:left="5162" w:hanging="1224"/>
      </w:pPr>
      <w:rPr>
        <w:rFonts w:cs="Times New Roman" w:hint="default"/>
      </w:rPr>
    </w:lvl>
    <w:lvl w:ilvl="8">
      <w:start w:val="1"/>
      <w:numFmt w:val="decimal"/>
      <w:lvlText w:val="%1.%2.%3.%4.%5.%6.%7.%8.%9."/>
      <w:lvlJc w:val="left"/>
      <w:pPr>
        <w:ind w:left="5738" w:hanging="1440"/>
      </w:pPr>
      <w:rPr>
        <w:rFonts w:cs="Times New Roman" w:hint="default"/>
      </w:rPr>
    </w:lvl>
  </w:abstractNum>
  <w:abstractNum w:abstractNumId="13">
    <w:nsid w:val="20E52142"/>
    <w:multiLevelType w:val="hybridMultilevel"/>
    <w:tmpl w:val="08EEEB42"/>
    <w:lvl w:ilvl="0" w:tplc="71DEECE0">
      <w:start w:val="1"/>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4">
    <w:nsid w:val="213C3872"/>
    <w:multiLevelType w:val="hybridMultilevel"/>
    <w:tmpl w:val="71BE0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236358"/>
    <w:multiLevelType w:val="hybridMultilevel"/>
    <w:tmpl w:val="F08239C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24AD4578"/>
    <w:multiLevelType w:val="hybridMultilevel"/>
    <w:tmpl w:val="C4A21EBA"/>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7">
    <w:nsid w:val="26890660"/>
    <w:multiLevelType w:val="hybridMultilevel"/>
    <w:tmpl w:val="623E51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72A0FAB"/>
    <w:multiLevelType w:val="hybridMultilevel"/>
    <w:tmpl w:val="53567C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A627C7F"/>
    <w:multiLevelType w:val="hybridMultilevel"/>
    <w:tmpl w:val="F540200E"/>
    <w:lvl w:ilvl="0" w:tplc="16A88E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C512D9B"/>
    <w:multiLevelType w:val="hybridMultilevel"/>
    <w:tmpl w:val="874853B6"/>
    <w:lvl w:ilvl="0" w:tplc="081C5580">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341499C"/>
    <w:multiLevelType w:val="hybridMultilevel"/>
    <w:tmpl w:val="1D4427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A215A5"/>
    <w:multiLevelType w:val="hybridMultilevel"/>
    <w:tmpl w:val="1F4C1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B8549C"/>
    <w:multiLevelType w:val="hybridMultilevel"/>
    <w:tmpl w:val="56A213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1C60CC"/>
    <w:multiLevelType w:val="hybridMultilevel"/>
    <w:tmpl w:val="D2DE1C2E"/>
    <w:lvl w:ilvl="0" w:tplc="FAC271F4">
      <w:start w:val="1"/>
      <w:numFmt w:val="decimal"/>
      <w:lvlText w:val="%1."/>
      <w:lvlJc w:val="left"/>
      <w:pPr>
        <w:tabs>
          <w:tab w:val="num" w:pos="1068"/>
        </w:tabs>
        <w:ind w:left="1068" w:hanging="360"/>
      </w:pPr>
      <w:rPr>
        <w:rFonts w:hint="default"/>
      </w:rPr>
    </w:lvl>
    <w:lvl w:ilvl="1" w:tplc="04190001">
      <w:start w:val="1"/>
      <w:numFmt w:val="bullet"/>
      <w:lvlText w:val=""/>
      <w:lvlJc w:val="left"/>
      <w:pPr>
        <w:tabs>
          <w:tab w:val="num" w:pos="1788"/>
        </w:tabs>
        <w:ind w:left="1788" w:hanging="360"/>
      </w:pPr>
      <w:rPr>
        <w:rFonts w:ascii="Symbol" w:hAnsi="Symbol" w:hint="default"/>
      </w:rPr>
    </w:lvl>
    <w:lvl w:ilvl="2" w:tplc="1A1CE32C">
      <w:start w:val="1"/>
      <w:numFmt w:val="decimal"/>
      <w:lvlText w:val="%3."/>
      <w:lvlJc w:val="left"/>
      <w:pPr>
        <w:tabs>
          <w:tab w:val="num" w:pos="720"/>
        </w:tabs>
        <w:ind w:left="284" w:firstLine="76"/>
      </w:pPr>
      <w:rPr>
        <w:rFonts w:hint="default"/>
      </w:r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nsid w:val="5008006B"/>
    <w:multiLevelType w:val="hybridMultilevel"/>
    <w:tmpl w:val="C70C9AA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502E27FE"/>
    <w:multiLevelType w:val="multilevel"/>
    <w:tmpl w:val="CBD6670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nsid w:val="50C4460E"/>
    <w:multiLevelType w:val="hybridMultilevel"/>
    <w:tmpl w:val="B2AA9C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7104CF4"/>
    <w:multiLevelType w:val="hybridMultilevel"/>
    <w:tmpl w:val="E876986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28B4C2C"/>
    <w:multiLevelType w:val="hybridMultilevel"/>
    <w:tmpl w:val="D5440E6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62C01953"/>
    <w:multiLevelType w:val="hybridMultilevel"/>
    <w:tmpl w:val="7C7C1720"/>
    <w:lvl w:ilvl="0" w:tplc="0419000F">
      <w:start w:val="1"/>
      <w:numFmt w:val="decimal"/>
      <w:lvlText w:val="%1."/>
      <w:lvlJc w:val="left"/>
      <w:pPr>
        <w:ind w:left="780" w:hanging="360"/>
      </w:pPr>
      <w:rPr>
        <w:rFonts w:cs="Times New Roman"/>
      </w:rPr>
    </w:lvl>
    <w:lvl w:ilvl="1" w:tplc="04190019">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31">
    <w:nsid w:val="68DE53DF"/>
    <w:multiLevelType w:val="hybridMultilevel"/>
    <w:tmpl w:val="593CD9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BCC5090"/>
    <w:multiLevelType w:val="hybridMultilevel"/>
    <w:tmpl w:val="DAA8ECAA"/>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742E4E5E"/>
    <w:multiLevelType w:val="hybridMultilevel"/>
    <w:tmpl w:val="F540200E"/>
    <w:lvl w:ilvl="0" w:tplc="16A88E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F8E2F27"/>
    <w:multiLevelType w:val="hybridMultilevel"/>
    <w:tmpl w:val="F08239C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10"/>
  </w:num>
  <w:num w:numId="2">
    <w:abstractNumId w:val="2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2"/>
  </w:num>
  <w:num w:numId="6">
    <w:abstractNumId w:val="19"/>
  </w:num>
  <w:num w:numId="7">
    <w:abstractNumId w:val="0"/>
  </w:num>
  <w:num w:numId="8">
    <w:abstractNumId w:val="15"/>
  </w:num>
  <w:num w:numId="9">
    <w:abstractNumId w:val="7"/>
  </w:num>
  <w:num w:numId="10">
    <w:abstractNumId w:val="18"/>
  </w:num>
  <w:num w:numId="11">
    <w:abstractNumId w:val="17"/>
  </w:num>
  <w:num w:numId="12">
    <w:abstractNumId w:val="11"/>
  </w:num>
  <w:num w:numId="13">
    <w:abstractNumId w:val="25"/>
  </w:num>
  <w:num w:numId="14">
    <w:abstractNumId w:val="26"/>
  </w:num>
  <w:num w:numId="15">
    <w:abstractNumId w:val="13"/>
  </w:num>
  <w:num w:numId="16">
    <w:abstractNumId w:val="6"/>
  </w:num>
  <w:num w:numId="17">
    <w:abstractNumId w:val="10"/>
  </w:num>
  <w:num w:numId="18">
    <w:abstractNumId w:val="10"/>
  </w:num>
  <w:num w:numId="19">
    <w:abstractNumId w:val="12"/>
  </w:num>
  <w:num w:numId="20">
    <w:abstractNumId w:val="3"/>
  </w:num>
  <w:num w:numId="21">
    <w:abstractNumId w:val="10"/>
  </w:num>
  <w:num w:numId="22">
    <w:abstractNumId w:val="1"/>
  </w:num>
  <w:num w:numId="23">
    <w:abstractNumId w:val="34"/>
  </w:num>
  <w:num w:numId="24">
    <w:abstractNumId w:val="22"/>
  </w:num>
  <w:num w:numId="25">
    <w:abstractNumId w:val="1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4"/>
  </w:num>
  <w:num w:numId="29">
    <w:abstractNumId w:val="30"/>
  </w:num>
  <w:num w:numId="30">
    <w:abstractNumId w:val="16"/>
  </w:num>
  <w:num w:numId="31">
    <w:abstractNumId w:val="10"/>
  </w:num>
  <w:num w:numId="32">
    <w:abstractNumId w:val="9"/>
  </w:num>
  <w:num w:numId="33">
    <w:abstractNumId w:val="27"/>
  </w:num>
  <w:num w:numId="34">
    <w:abstractNumId w:val="31"/>
  </w:num>
  <w:num w:numId="35">
    <w:abstractNumId w:val="23"/>
  </w:num>
  <w:num w:numId="36">
    <w:abstractNumId w:val="5"/>
  </w:num>
  <w:num w:numId="37">
    <w:abstractNumId w:val="4"/>
  </w:num>
  <w:num w:numId="38">
    <w:abstractNumId w:val="29"/>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20"/>
  </w:num>
  <w:num w:numId="43">
    <w:abstractNumId w:val="2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hdrShapeDefaults>
    <o:shapedefaults v:ext="edit" spidmax="6146"/>
    <o:shapelayout v:ext="edit">
      <o:idmap v:ext="edit" data="2"/>
      <o:rules v:ext="edit">
        <o:r id="V:Rule2" type="connector" idref="#_x0000_s2050"/>
      </o:rules>
    </o:shapelayout>
  </w:hdrShapeDefaults>
  <w:footnotePr>
    <w:footnote w:id="-1"/>
    <w:footnote w:id="0"/>
  </w:footnotePr>
  <w:endnotePr>
    <w:endnote w:id="-1"/>
    <w:endnote w:id="0"/>
  </w:endnotePr>
  <w:compat/>
  <w:rsids>
    <w:rsidRoot w:val="00700FBD"/>
    <w:rsid w:val="000134F6"/>
    <w:rsid w:val="0001489C"/>
    <w:rsid w:val="00024D8B"/>
    <w:rsid w:val="000368DD"/>
    <w:rsid w:val="000415BF"/>
    <w:rsid w:val="000554C6"/>
    <w:rsid w:val="00061BB5"/>
    <w:rsid w:val="000724B8"/>
    <w:rsid w:val="000760FA"/>
    <w:rsid w:val="000771D2"/>
    <w:rsid w:val="00086A7B"/>
    <w:rsid w:val="00087BF0"/>
    <w:rsid w:val="00090417"/>
    <w:rsid w:val="000905A8"/>
    <w:rsid w:val="000A11EB"/>
    <w:rsid w:val="000A21E4"/>
    <w:rsid w:val="000A560D"/>
    <w:rsid w:val="000B6197"/>
    <w:rsid w:val="000C41D8"/>
    <w:rsid w:val="000D4D02"/>
    <w:rsid w:val="000D65CB"/>
    <w:rsid w:val="000D6BBA"/>
    <w:rsid w:val="000E4535"/>
    <w:rsid w:val="000E626E"/>
    <w:rsid w:val="000F09EF"/>
    <w:rsid w:val="000F1D54"/>
    <w:rsid w:val="000F6ED2"/>
    <w:rsid w:val="001073E1"/>
    <w:rsid w:val="0011111D"/>
    <w:rsid w:val="00111BB9"/>
    <w:rsid w:val="00115B60"/>
    <w:rsid w:val="00116874"/>
    <w:rsid w:val="0013098B"/>
    <w:rsid w:val="00131DAA"/>
    <w:rsid w:val="00134AB3"/>
    <w:rsid w:val="00134DE6"/>
    <w:rsid w:val="00143D3E"/>
    <w:rsid w:val="00151C23"/>
    <w:rsid w:val="00156360"/>
    <w:rsid w:val="00161818"/>
    <w:rsid w:val="00161FB0"/>
    <w:rsid w:val="00165FBF"/>
    <w:rsid w:val="00166EAE"/>
    <w:rsid w:val="00177DEF"/>
    <w:rsid w:val="001822BA"/>
    <w:rsid w:val="00184A24"/>
    <w:rsid w:val="00197DDA"/>
    <w:rsid w:val="001A154A"/>
    <w:rsid w:val="001A6743"/>
    <w:rsid w:val="001A765F"/>
    <w:rsid w:val="001B0302"/>
    <w:rsid w:val="001B0DC4"/>
    <w:rsid w:val="001B7F60"/>
    <w:rsid w:val="001D1D34"/>
    <w:rsid w:val="001E41F0"/>
    <w:rsid w:val="001E5F64"/>
    <w:rsid w:val="001E685A"/>
    <w:rsid w:val="001F0B98"/>
    <w:rsid w:val="001F630B"/>
    <w:rsid w:val="00201E76"/>
    <w:rsid w:val="00201F9C"/>
    <w:rsid w:val="00212BA3"/>
    <w:rsid w:val="002224F0"/>
    <w:rsid w:val="002243A8"/>
    <w:rsid w:val="002328EB"/>
    <w:rsid w:val="002331B8"/>
    <w:rsid w:val="00240362"/>
    <w:rsid w:val="00246114"/>
    <w:rsid w:val="00256150"/>
    <w:rsid w:val="00257BC9"/>
    <w:rsid w:val="00262FC4"/>
    <w:rsid w:val="0026593C"/>
    <w:rsid w:val="002670CC"/>
    <w:rsid w:val="002727D6"/>
    <w:rsid w:val="00280ECB"/>
    <w:rsid w:val="0028409F"/>
    <w:rsid w:val="0029039B"/>
    <w:rsid w:val="00290900"/>
    <w:rsid w:val="00295351"/>
    <w:rsid w:val="00295ABB"/>
    <w:rsid w:val="002B0B12"/>
    <w:rsid w:val="002C277F"/>
    <w:rsid w:val="002E2C07"/>
    <w:rsid w:val="002F3F93"/>
    <w:rsid w:val="002F5E0C"/>
    <w:rsid w:val="002F6709"/>
    <w:rsid w:val="002F7036"/>
    <w:rsid w:val="00304875"/>
    <w:rsid w:val="00305DD3"/>
    <w:rsid w:val="003076AD"/>
    <w:rsid w:val="00314408"/>
    <w:rsid w:val="00315298"/>
    <w:rsid w:val="00322A0C"/>
    <w:rsid w:val="00323633"/>
    <w:rsid w:val="00327058"/>
    <w:rsid w:val="0033054F"/>
    <w:rsid w:val="0033338E"/>
    <w:rsid w:val="00340A38"/>
    <w:rsid w:val="00341049"/>
    <w:rsid w:val="00352F36"/>
    <w:rsid w:val="00355EF0"/>
    <w:rsid w:val="00355F11"/>
    <w:rsid w:val="0035639F"/>
    <w:rsid w:val="0036326B"/>
    <w:rsid w:val="00365683"/>
    <w:rsid w:val="0036702C"/>
    <w:rsid w:val="003764D0"/>
    <w:rsid w:val="00376CDB"/>
    <w:rsid w:val="00380887"/>
    <w:rsid w:val="00381E76"/>
    <w:rsid w:val="00390000"/>
    <w:rsid w:val="003906A5"/>
    <w:rsid w:val="003967C3"/>
    <w:rsid w:val="003A0656"/>
    <w:rsid w:val="003A3183"/>
    <w:rsid w:val="003A5DB7"/>
    <w:rsid w:val="003B1C40"/>
    <w:rsid w:val="003B72EA"/>
    <w:rsid w:val="003B7520"/>
    <w:rsid w:val="003C08B7"/>
    <w:rsid w:val="003C0EF9"/>
    <w:rsid w:val="003C166F"/>
    <w:rsid w:val="003C4B0C"/>
    <w:rsid w:val="003C5AC5"/>
    <w:rsid w:val="003D25FE"/>
    <w:rsid w:val="003E0144"/>
    <w:rsid w:val="003E3EF5"/>
    <w:rsid w:val="003E5F85"/>
    <w:rsid w:val="003E6B67"/>
    <w:rsid w:val="003E6EF1"/>
    <w:rsid w:val="003E6F9F"/>
    <w:rsid w:val="003F2E67"/>
    <w:rsid w:val="004013C5"/>
    <w:rsid w:val="004022A4"/>
    <w:rsid w:val="00405B5E"/>
    <w:rsid w:val="004118B3"/>
    <w:rsid w:val="00411BD6"/>
    <w:rsid w:val="00415F13"/>
    <w:rsid w:val="00420192"/>
    <w:rsid w:val="00421BC5"/>
    <w:rsid w:val="004221B6"/>
    <w:rsid w:val="00423F60"/>
    <w:rsid w:val="004444F9"/>
    <w:rsid w:val="00451A5F"/>
    <w:rsid w:val="004568C8"/>
    <w:rsid w:val="004578B1"/>
    <w:rsid w:val="004579E9"/>
    <w:rsid w:val="004601C0"/>
    <w:rsid w:val="00463D3B"/>
    <w:rsid w:val="00474783"/>
    <w:rsid w:val="004833D5"/>
    <w:rsid w:val="00485E3E"/>
    <w:rsid w:val="0048695B"/>
    <w:rsid w:val="00486973"/>
    <w:rsid w:val="00493652"/>
    <w:rsid w:val="00495B13"/>
    <w:rsid w:val="004A0A81"/>
    <w:rsid w:val="004A344A"/>
    <w:rsid w:val="004A476A"/>
    <w:rsid w:val="004A48DD"/>
    <w:rsid w:val="004A7C8E"/>
    <w:rsid w:val="004B7123"/>
    <w:rsid w:val="004C2261"/>
    <w:rsid w:val="004C4577"/>
    <w:rsid w:val="004E1C4A"/>
    <w:rsid w:val="004E2A6B"/>
    <w:rsid w:val="004E5008"/>
    <w:rsid w:val="004E653B"/>
    <w:rsid w:val="004F2B3D"/>
    <w:rsid w:val="00504544"/>
    <w:rsid w:val="00512475"/>
    <w:rsid w:val="00512DB9"/>
    <w:rsid w:val="00513C81"/>
    <w:rsid w:val="00521CEF"/>
    <w:rsid w:val="00537AB9"/>
    <w:rsid w:val="00540E0B"/>
    <w:rsid w:val="00550877"/>
    <w:rsid w:val="005509EC"/>
    <w:rsid w:val="00551D70"/>
    <w:rsid w:val="0055396A"/>
    <w:rsid w:val="00554F2A"/>
    <w:rsid w:val="00585055"/>
    <w:rsid w:val="005865B6"/>
    <w:rsid w:val="00587504"/>
    <w:rsid w:val="00587CE8"/>
    <w:rsid w:val="005A046A"/>
    <w:rsid w:val="005A0A9C"/>
    <w:rsid w:val="005B453A"/>
    <w:rsid w:val="005B4A1E"/>
    <w:rsid w:val="005B4B15"/>
    <w:rsid w:val="005C07BB"/>
    <w:rsid w:val="005C3828"/>
    <w:rsid w:val="005C46F4"/>
    <w:rsid w:val="005D0629"/>
    <w:rsid w:val="005E6C4F"/>
    <w:rsid w:val="0061072B"/>
    <w:rsid w:val="0062021D"/>
    <w:rsid w:val="0062188F"/>
    <w:rsid w:val="00622FE9"/>
    <w:rsid w:val="00627202"/>
    <w:rsid w:val="006359B4"/>
    <w:rsid w:val="00642B58"/>
    <w:rsid w:val="006446F1"/>
    <w:rsid w:val="00645341"/>
    <w:rsid w:val="00646841"/>
    <w:rsid w:val="00654CD1"/>
    <w:rsid w:val="00656114"/>
    <w:rsid w:val="00666E17"/>
    <w:rsid w:val="00670294"/>
    <w:rsid w:val="00670301"/>
    <w:rsid w:val="0067309A"/>
    <w:rsid w:val="00675CE5"/>
    <w:rsid w:val="00684BEF"/>
    <w:rsid w:val="00696133"/>
    <w:rsid w:val="00696842"/>
    <w:rsid w:val="0069712F"/>
    <w:rsid w:val="006976F1"/>
    <w:rsid w:val="006A25D5"/>
    <w:rsid w:val="006A7D1E"/>
    <w:rsid w:val="006B530B"/>
    <w:rsid w:val="006B56BF"/>
    <w:rsid w:val="006B7214"/>
    <w:rsid w:val="006C55F9"/>
    <w:rsid w:val="006C70DD"/>
    <w:rsid w:val="006D0F13"/>
    <w:rsid w:val="006D2602"/>
    <w:rsid w:val="006E16F4"/>
    <w:rsid w:val="006E7F39"/>
    <w:rsid w:val="006F7760"/>
    <w:rsid w:val="00700341"/>
    <w:rsid w:val="00700FBD"/>
    <w:rsid w:val="00703530"/>
    <w:rsid w:val="0070510E"/>
    <w:rsid w:val="007055F8"/>
    <w:rsid w:val="00705899"/>
    <w:rsid w:val="00705B73"/>
    <w:rsid w:val="00706910"/>
    <w:rsid w:val="00717FB4"/>
    <w:rsid w:val="00720F4B"/>
    <w:rsid w:val="007241F0"/>
    <w:rsid w:val="00725DDE"/>
    <w:rsid w:val="00725E89"/>
    <w:rsid w:val="00730694"/>
    <w:rsid w:val="00731FB9"/>
    <w:rsid w:val="00735491"/>
    <w:rsid w:val="00735C2E"/>
    <w:rsid w:val="0075102A"/>
    <w:rsid w:val="00751683"/>
    <w:rsid w:val="007560F7"/>
    <w:rsid w:val="00761E24"/>
    <w:rsid w:val="0076249D"/>
    <w:rsid w:val="0076378F"/>
    <w:rsid w:val="00764278"/>
    <w:rsid w:val="007658B1"/>
    <w:rsid w:val="00771A9A"/>
    <w:rsid w:val="00777DF1"/>
    <w:rsid w:val="0078562B"/>
    <w:rsid w:val="00786A75"/>
    <w:rsid w:val="007874E1"/>
    <w:rsid w:val="00787D57"/>
    <w:rsid w:val="00792AC1"/>
    <w:rsid w:val="00796004"/>
    <w:rsid w:val="007A30FA"/>
    <w:rsid w:val="007A32EC"/>
    <w:rsid w:val="007A3966"/>
    <w:rsid w:val="007A5C95"/>
    <w:rsid w:val="007A6608"/>
    <w:rsid w:val="007B6BDD"/>
    <w:rsid w:val="007C6F73"/>
    <w:rsid w:val="007D1C9D"/>
    <w:rsid w:val="007D2228"/>
    <w:rsid w:val="007D348A"/>
    <w:rsid w:val="007D34AB"/>
    <w:rsid w:val="007D67EE"/>
    <w:rsid w:val="007D6FC4"/>
    <w:rsid w:val="007D7ACB"/>
    <w:rsid w:val="007E465B"/>
    <w:rsid w:val="007E5E4A"/>
    <w:rsid w:val="007F4DB6"/>
    <w:rsid w:val="007F4DF3"/>
    <w:rsid w:val="007F772D"/>
    <w:rsid w:val="00803C60"/>
    <w:rsid w:val="0081078D"/>
    <w:rsid w:val="00820F61"/>
    <w:rsid w:val="00827CC2"/>
    <w:rsid w:val="00832B1B"/>
    <w:rsid w:val="00832CF0"/>
    <w:rsid w:val="0083355D"/>
    <w:rsid w:val="00833CEE"/>
    <w:rsid w:val="0083608B"/>
    <w:rsid w:val="008444AB"/>
    <w:rsid w:val="00855F6B"/>
    <w:rsid w:val="008570D5"/>
    <w:rsid w:val="008656B5"/>
    <w:rsid w:val="00867577"/>
    <w:rsid w:val="00867F10"/>
    <w:rsid w:val="00873E9A"/>
    <w:rsid w:val="00874CF2"/>
    <w:rsid w:val="00874D05"/>
    <w:rsid w:val="008768AC"/>
    <w:rsid w:val="0088319C"/>
    <w:rsid w:val="00884342"/>
    <w:rsid w:val="00884832"/>
    <w:rsid w:val="00886EB3"/>
    <w:rsid w:val="00887FF2"/>
    <w:rsid w:val="00890563"/>
    <w:rsid w:val="00891369"/>
    <w:rsid w:val="00895D44"/>
    <w:rsid w:val="008A127A"/>
    <w:rsid w:val="008A135F"/>
    <w:rsid w:val="008A3851"/>
    <w:rsid w:val="008A43C4"/>
    <w:rsid w:val="008A57FF"/>
    <w:rsid w:val="008A5DDF"/>
    <w:rsid w:val="008B0ABF"/>
    <w:rsid w:val="008B20C7"/>
    <w:rsid w:val="008B4E7C"/>
    <w:rsid w:val="008B7D92"/>
    <w:rsid w:val="008C19BB"/>
    <w:rsid w:val="008C722D"/>
    <w:rsid w:val="008E0A28"/>
    <w:rsid w:val="008E75EE"/>
    <w:rsid w:val="008F1CF5"/>
    <w:rsid w:val="008F33AF"/>
    <w:rsid w:val="00913125"/>
    <w:rsid w:val="00914912"/>
    <w:rsid w:val="009157B2"/>
    <w:rsid w:val="0091635A"/>
    <w:rsid w:val="009168AB"/>
    <w:rsid w:val="00921ADE"/>
    <w:rsid w:val="00922ABE"/>
    <w:rsid w:val="00922DF2"/>
    <w:rsid w:val="0092480E"/>
    <w:rsid w:val="009348F1"/>
    <w:rsid w:val="0093670B"/>
    <w:rsid w:val="00951D07"/>
    <w:rsid w:val="00964AA9"/>
    <w:rsid w:val="00964EC2"/>
    <w:rsid w:val="009720CF"/>
    <w:rsid w:val="00973F12"/>
    <w:rsid w:val="0097519E"/>
    <w:rsid w:val="00980E38"/>
    <w:rsid w:val="0098291D"/>
    <w:rsid w:val="00984EDA"/>
    <w:rsid w:val="009903CD"/>
    <w:rsid w:val="00990509"/>
    <w:rsid w:val="00990C8E"/>
    <w:rsid w:val="00995407"/>
    <w:rsid w:val="009A1B19"/>
    <w:rsid w:val="009A2642"/>
    <w:rsid w:val="009A5D03"/>
    <w:rsid w:val="009A7D25"/>
    <w:rsid w:val="009B1EC9"/>
    <w:rsid w:val="009B2077"/>
    <w:rsid w:val="009B39F9"/>
    <w:rsid w:val="009B7EF1"/>
    <w:rsid w:val="009C35B4"/>
    <w:rsid w:val="009C7C88"/>
    <w:rsid w:val="009D0546"/>
    <w:rsid w:val="009E219B"/>
    <w:rsid w:val="009E3FBD"/>
    <w:rsid w:val="009E41E8"/>
    <w:rsid w:val="009E6B4B"/>
    <w:rsid w:val="009F284D"/>
    <w:rsid w:val="009F6E89"/>
    <w:rsid w:val="00A03003"/>
    <w:rsid w:val="00A04F7C"/>
    <w:rsid w:val="00A06342"/>
    <w:rsid w:val="00A114E8"/>
    <w:rsid w:val="00A14177"/>
    <w:rsid w:val="00A14A6F"/>
    <w:rsid w:val="00A15A49"/>
    <w:rsid w:val="00A27AE5"/>
    <w:rsid w:val="00A27B25"/>
    <w:rsid w:val="00A408DD"/>
    <w:rsid w:val="00A40B8F"/>
    <w:rsid w:val="00A41093"/>
    <w:rsid w:val="00A47652"/>
    <w:rsid w:val="00A510B0"/>
    <w:rsid w:val="00A51D4B"/>
    <w:rsid w:val="00A51F3C"/>
    <w:rsid w:val="00A55851"/>
    <w:rsid w:val="00A5614D"/>
    <w:rsid w:val="00A61615"/>
    <w:rsid w:val="00A732AF"/>
    <w:rsid w:val="00A73415"/>
    <w:rsid w:val="00A81144"/>
    <w:rsid w:val="00A82627"/>
    <w:rsid w:val="00A8273C"/>
    <w:rsid w:val="00A8383A"/>
    <w:rsid w:val="00A839E2"/>
    <w:rsid w:val="00A874EF"/>
    <w:rsid w:val="00A87796"/>
    <w:rsid w:val="00A87D5E"/>
    <w:rsid w:val="00A9303A"/>
    <w:rsid w:val="00AB5986"/>
    <w:rsid w:val="00AB7FB7"/>
    <w:rsid w:val="00AC797D"/>
    <w:rsid w:val="00AD5091"/>
    <w:rsid w:val="00AD5D12"/>
    <w:rsid w:val="00AD5F49"/>
    <w:rsid w:val="00B1563C"/>
    <w:rsid w:val="00B15F47"/>
    <w:rsid w:val="00B170AF"/>
    <w:rsid w:val="00B214CC"/>
    <w:rsid w:val="00B216D5"/>
    <w:rsid w:val="00B22C7A"/>
    <w:rsid w:val="00B41FEB"/>
    <w:rsid w:val="00B42399"/>
    <w:rsid w:val="00B4388F"/>
    <w:rsid w:val="00B4676F"/>
    <w:rsid w:val="00B47065"/>
    <w:rsid w:val="00B51731"/>
    <w:rsid w:val="00B52356"/>
    <w:rsid w:val="00B537DA"/>
    <w:rsid w:val="00B61C06"/>
    <w:rsid w:val="00B632E0"/>
    <w:rsid w:val="00B63310"/>
    <w:rsid w:val="00B6738F"/>
    <w:rsid w:val="00B770DC"/>
    <w:rsid w:val="00B822FD"/>
    <w:rsid w:val="00B86013"/>
    <w:rsid w:val="00B9324D"/>
    <w:rsid w:val="00B9559B"/>
    <w:rsid w:val="00BA3C0F"/>
    <w:rsid w:val="00BB3870"/>
    <w:rsid w:val="00BC0996"/>
    <w:rsid w:val="00BC2753"/>
    <w:rsid w:val="00BC3C77"/>
    <w:rsid w:val="00BC4445"/>
    <w:rsid w:val="00BC6249"/>
    <w:rsid w:val="00BC670D"/>
    <w:rsid w:val="00BD0A2E"/>
    <w:rsid w:val="00BE5F3B"/>
    <w:rsid w:val="00BE6C2E"/>
    <w:rsid w:val="00BE77EC"/>
    <w:rsid w:val="00BE78D5"/>
    <w:rsid w:val="00BF18CE"/>
    <w:rsid w:val="00C01BF6"/>
    <w:rsid w:val="00C02F6E"/>
    <w:rsid w:val="00C05580"/>
    <w:rsid w:val="00C128A7"/>
    <w:rsid w:val="00C15177"/>
    <w:rsid w:val="00C16832"/>
    <w:rsid w:val="00C235CE"/>
    <w:rsid w:val="00C30BB2"/>
    <w:rsid w:val="00C343D0"/>
    <w:rsid w:val="00C355E3"/>
    <w:rsid w:val="00C36034"/>
    <w:rsid w:val="00C36D13"/>
    <w:rsid w:val="00C3779B"/>
    <w:rsid w:val="00C42305"/>
    <w:rsid w:val="00C456DD"/>
    <w:rsid w:val="00C5173D"/>
    <w:rsid w:val="00C524F8"/>
    <w:rsid w:val="00C5312A"/>
    <w:rsid w:val="00C53DD4"/>
    <w:rsid w:val="00C5426F"/>
    <w:rsid w:val="00C6020F"/>
    <w:rsid w:val="00C61380"/>
    <w:rsid w:val="00C64832"/>
    <w:rsid w:val="00C71085"/>
    <w:rsid w:val="00C71E0E"/>
    <w:rsid w:val="00C7232F"/>
    <w:rsid w:val="00C72E28"/>
    <w:rsid w:val="00C7344D"/>
    <w:rsid w:val="00C74F93"/>
    <w:rsid w:val="00C80BEC"/>
    <w:rsid w:val="00C860B4"/>
    <w:rsid w:val="00C87982"/>
    <w:rsid w:val="00C9151F"/>
    <w:rsid w:val="00C92BDC"/>
    <w:rsid w:val="00CA051B"/>
    <w:rsid w:val="00CA1028"/>
    <w:rsid w:val="00CA2D85"/>
    <w:rsid w:val="00CA309E"/>
    <w:rsid w:val="00CA4E69"/>
    <w:rsid w:val="00CB2BD1"/>
    <w:rsid w:val="00CB53E0"/>
    <w:rsid w:val="00CB626F"/>
    <w:rsid w:val="00CC3CED"/>
    <w:rsid w:val="00CC6343"/>
    <w:rsid w:val="00CD393D"/>
    <w:rsid w:val="00CD63B3"/>
    <w:rsid w:val="00D05241"/>
    <w:rsid w:val="00D07689"/>
    <w:rsid w:val="00D10E90"/>
    <w:rsid w:val="00D17AA2"/>
    <w:rsid w:val="00D17C99"/>
    <w:rsid w:val="00D25BA7"/>
    <w:rsid w:val="00D266A1"/>
    <w:rsid w:val="00D31F23"/>
    <w:rsid w:val="00D35ED7"/>
    <w:rsid w:val="00D44938"/>
    <w:rsid w:val="00D55B0C"/>
    <w:rsid w:val="00D55D38"/>
    <w:rsid w:val="00D61275"/>
    <w:rsid w:val="00D64A3C"/>
    <w:rsid w:val="00D677F5"/>
    <w:rsid w:val="00D7125F"/>
    <w:rsid w:val="00D7500F"/>
    <w:rsid w:val="00D75441"/>
    <w:rsid w:val="00D8152C"/>
    <w:rsid w:val="00D91BBC"/>
    <w:rsid w:val="00D92E72"/>
    <w:rsid w:val="00D97C9B"/>
    <w:rsid w:val="00DA22F4"/>
    <w:rsid w:val="00DA37AB"/>
    <w:rsid w:val="00DB06A3"/>
    <w:rsid w:val="00DB1D5D"/>
    <w:rsid w:val="00DB5050"/>
    <w:rsid w:val="00DC6263"/>
    <w:rsid w:val="00DD0B1B"/>
    <w:rsid w:val="00DE16B8"/>
    <w:rsid w:val="00DE5404"/>
    <w:rsid w:val="00DF5251"/>
    <w:rsid w:val="00E03D90"/>
    <w:rsid w:val="00E053B3"/>
    <w:rsid w:val="00E05862"/>
    <w:rsid w:val="00E062AE"/>
    <w:rsid w:val="00E158B8"/>
    <w:rsid w:val="00E15A26"/>
    <w:rsid w:val="00E162B3"/>
    <w:rsid w:val="00E20BED"/>
    <w:rsid w:val="00E216BB"/>
    <w:rsid w:val="00E232AA"/>
    <w:rsid w:val="00E3092F"/>
    <w:rsid w:val="00E364C0"/>
    <w:rsid w:val="00E42E52"/>
    <w:rsid w:val="00E4734A"/>
    <w:rsid w:val="00E51210"/>
    <w:rsid w:val="00E60C15"/>
    <w:rsid w:val="00E64729"/>
    <w:rsid w:val="00E667EC"/>
    <w:rsid w:val="00E66966"/>
    <w:rsid w:val="00E71510"/>
    <w:rsid w:val="00E72373"/>
    <w:rsid w:val="00E908A5"/>
    <w:rsid w:val="00E941C8"/>
    <w:rsid w:val="00E96AA1"/>
    <w:rsid w:val="00E97ED3"/>
    <w:rsid w:val="00EB2AD9"/>
    <w:rsid w:val="00EB4BB8"/>
    <w:rsid w:val="00EB7FD1"/>
    <w:rsid w:val="00ED4B2D"/>
    <w:rsid w:val="00ED54FC"/>
    <w:rsid w:val="00ED6CF7"/>
    <w:rsid w:val="00EE01A8"/>
    <w:rsid w:val="00EE06BD"/>
    <w:rsid w:val="00EE1852"/>
    <w:rsid w:val="00EE2300"/>
    <w:rsid w:val="00EE7AC4"/>
    <w:rsid w:val="00EF1CB8"/>
    <w:rsid w:val="00EF49AC"/>
    <w:rsid w:val="00EF761E"/>
    <w:rsid w:val="00F05F04"/>
    <w:rsid w:val="00F16282"/>
    <w:rsid w:val="00F23A46"/>
    <w:rsid w:val="00F31763"/>
    <w:rsid w:val="00F32232"/>
    <w:rsid w:val="00F35CCB"/>
    <w:rsid w:val="00F369E8"/>
    <w:rsid w:val="00F44924"/>
    <w:rsid w:val="00F52FCB"/>
    <w:rsid w:val="00F53960"/>
    <w:rsid w:val="00F6267B"/>
    <w:rsid w:val="00F62D9C"/>
    <w:rsid w:val="00F64457"/>
    <w:rsid w:val="00F666FD"/>
    <w:rsid w:val="00F719DC"/>
    <w:rsid w:val="00F731A1"/>
    <w:rsid w:val="00F74554"/>
    <w:rsid w:val="00F775D7"/>
    <w:rsid w:val="00F85D2B"/>
    <w:rsid w:val="00F90B65"/>
    <w:rsid w:val="00F9684B"/>
    <w:rsid w:val="00FA01BA"/>
    <w:rsid w:val="00FA13DF"/>
    <w:rsid w:val="00FA17BD"/>
    <w:rsid w:val="00FA1945"/>
    <w:rsid w:val="00FA1DC4"/>
    <w:rsid w:val="00FB2260"/>
    <w:rsid w:val="00FC0DEA"/>
    <w:rsid w:val="00FC278B"/>
    <w:rsid w:val="00FC32E6"/>
    <w:rsid w:val="00FC4EB3"/>
    <w:rsid w:val="00FD0645"/>
    <w:rsid w:val="00FD6514"/>
    <w:rsid w:val="00FF064C"/>
    <w:rsid w:val="00FF3631"/>
    <w:rsid w:val="00FF60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locked="0"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00FBD"/>
    <w:pPr>
      <w:spacing w:after="200" w:line="276" w:lineRule="auto"/>
    </w:pPr>
    <w:rPr>
      <w:lang w:val="en-US" w:eastAsia="en-US"/>
    </w:rPr>
  </w:style>
  <w:style w:type="paragraph" w:styleId="1">
    <w:name w:val="heading 1"/>
    <w:basedOn w:val="a"/>
    <w:next w:val="a"/>
    <w:link w:val="10"/>
    <w:uiPriority w:val="99"/>
    <w:qFormat/>
    <w:rsid w:val="00700FBD"/>
    <w:pPr>
      <w:keepNext/>
      <w:numPr>
        <w:numId w:val="1"/>
      </w:numPr>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700FBD"/>
    <w:pPr>
      <w:keepNext/>
      <w:keepLines/>
      <w:numPr>
        <w:ilvl w:val="1"/>
        <w:numId w:val="1"/>
      </w:numPr>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700FBD"/>
    <w:pPr>
      <w:keepNext/>
      <w:numPr>
        <w:ilvl w:val="2"/>
        <w:numId w:val="1"/>
      </w:numPr>
      <w:spacing w:before="240" w:after="60"/>
      <w:outlineLvl w:val="2"/>
    </w:pPr>
    <w:rPr>
      <w:rFonts w:ascii="Cambria" w:hAnsi="Cambria"/>
      <w:b/>
      <w:bCs/>
      <w:sz w:val="26"/>
      <w:szCs w:val="26"/>
    </w:rPr>
  </w:style>
  <w:style w:type="paragraph" w:styleId="4">
    <w:name w:val="heading 4"/>
    <w:basedOn w:val="a"/>
    <w:next w:val="a"/>
    <w:link w:val="40"/>
    <w:uiPriority w:val="99"/>
    <w:qFormat/>
    <w:rsid w:val="00700FBD"/>
    <w:pPr>
      <w:keepNext/>
      <w:numPr>
        <w:ilvl w:val="3"/>
        <w:numId w:val="1"/>
      </w:numPr>
      <w:spacing w:before="240" w:after="60"/>
      <w:outlineLvl w:val="3"/>
    </w:pPr>
    <w:rPr>
      <w:b/>
      <w:bCs/>
      <w:sz w:val="28"/>
      <w:szCs w:val="28"/>
    </w:rPr>
  </w:style>
  <w:style w:type="paragraph" w:styleId="5">
    <w:name w:val="heading 5"/>
    <w:basedOn w:val="a"/>
    <w:next w:val="a"/>
    <w:link w:val="50"/>
    <w:uiPriority w:val="99"/>
    <w:qFormat/>
    <w:rsid w:val="00700FBD"/>
    <w:pPr>
      <w:numPr>
        <w:ilvl w:val="4"/>
        <w:numId w:val="1"/>
      </w:numPr>
      <w:spacing w:before="240" w:after="60"/>
      <w:outlineLvl w:val="4"/>
    </w:pPr>
    <w:rPr>
      <w:b/>
      <w:bCs/>
      <w:i/>
      <w:iCs/>
      <w:sz w:val="26"/>
      <w:szCs w:val="26"/>
    </w:rPr>
  </w:style>
  <w:style w:type="paragraph" w:styleId="6">
    <w:name w:val="heading 6"/>
    <w:basedOn w:val="a"/>
    <w:next w:val="a"/>
    <w:link w:val="60"/>
    <w:uiPriority w:val="99"/>
    <w:qFormat/>
    <w:rsid w:val="00700FBD"/>
    <w:pPr>
      <w:numPr>
        <w:ilvl w:val="5"/>
        <w:numId w:val="1"/>
      </w:numPr>
      <w:spacing w:before="240" w:after="60"/>
      <w:outlineLvl w:val="5"/>
    </w:pPr>
    <w:rPr>
      <w:b/>
      <w:bCs/>
    </w:rPr>
  </w:style>
  <w:style w:type="paragraph" w:styleId="7">
    <w:name w:val="heading 7"/>
    <w:basedOn w:val="a"/>
    <w:next w:val="a"/>
    <w:link w:val="70"/>
    <w:uiPriority w:val="99"/>
    <w:qFormat/>
    <w:rsid w:val="00700FBD"/>
    <w:pPr>
      <w:numPr>
        <w:ilvl w:val="6"/>
        <w:numId w:val="1"/>
      </w:numPr>
      <w:spacing w:before="240" w:after="60"/>
      <w:outlineLvl w:val="6"/>
    </w:pPr>
    <w:rPr>
      <w:sz w:val="24"/>
      <w:szCs w:val="24"/>
    </w:rPr>
  </w:style>
  <w:style w:type="paragraph" w:styleId="8">
    <w:name w:val="heading 8"/>
    <w:basedOn w:val="a"/>
    <w:next w:val="a"/>
    <w:link w:val="80"/>
    <w:uiPriority w:val="99"/>
    <w:qFormat/>
    <w:rsid w:val="00700FBD"/>
    <w:pPr>
      <w:numPr>
        <w:ilvl w:val="7"/>
        <w:numId w:val="1"/>
      </w:numPr>
      <w:spacing w:before="240" w:after="60"/>
      <w:outlineLvl w:val="7"/>
    </w:pPr>
    <w:rPr>
      <w:i/>
      <w:iCs/>
      <w:sz w:val="24"/>
      <w:szCs w:val="24"/>
    </w:rPr>
  </w:style>
  <w:style w:type="paragraph" w:styleId="9">
    <w:name w:val="heading 9"/>
    <w:basedOn w:val="a"/>
    <w:next w:val="a"/>
    <w:link w:val="90"/>
    <w:uiPriority w:val="99"/>
    <w:qFormat/>
    <w:rsid w:val="00700FBD"/>
    <w:pPr>
      <w:numPr>
        <w:ilvl w:val="8"/>
        <w:numId w:val="1"/>
      </w:num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0FBD"/>
    <w:rPr>
      <w:rFonts w:ascii="Cambria" w:hAnsi="Cambria" w:cs="Times New Roman"/>
      <w:b/>
      <w:bCs/>
      <w:kern w:val="32"/>
      <w:sz w:val="32"/>
      <w:szCs w:val="32"/>
      <w:lang w:val="en-US" w:eastAsia="en-US"/>
    </w:rPr>
  </w:style>
  <w:style w:type="character" w:customStyle="1" w:styleId="20">
    <w:name w:val="Заголовок 2 Знак"/>
    <w:basedOn w:val="a0"/>
    <w:link w:val="2"/>
    <w:uiPriority w:val="99"/>
    <w:locked/>
    <w:rsid w:val="00700FBD"/>
    <w:rPr>
      <w:rFonts w:ascii="Cambria" w:hAnsi="Cambria"/>
      <w:b/>
      <w:bCs/>
      <w:color w:val="4F81BD"/>
      <w:sz w:val="26"/>
      <w:szCs w:val="26"/>
      <w:lang w:val="en-US" w:eastAsia="en-US"/>
    </w:rPr>
  </w:style>
  <w:style w:type="character" w:customStyle="1" w:styleId="30">
    <w:name w:val="Заголовок 3 Знак"/>
    <w:basedOn w:val="a0"/>
    <w:link w:val="3"/>
    <w:uiPriority w:val="99"/>
    <w:locked/>
    <w:rsid w:val="00700FBD"/>
    <w:rPr>
      <w:rFonts w:ascii="Cambria" w:hAnsi="Cambria" w:cs="Times New Roman"/>
      <w:b/>
      <w:bCs/>
      <w:sz w:val="26"/>
      <w:szCs w:val="26"/>
      <w:lang w:val="en-US"/>
    </w:rPr>
  </w:style>
  <w:style w:type="character" w:customStyle="1" w:styleId="40">
    <w:name w:val="Заголовок 4 Знак"/>
    <w:basedOn w:val="a0"/>
    <w:link w:val="4"/>
    <w:uiPriority w:val="99"/>
    <w:semiHidden/>
    <w:locked/>
    <w:rsid w:val="00700FBD"/>
    <w:rPr>
      <w:rFonts w:ascii="Calibri" w:hAnsi="Calibri" w:cs="Times New Roman"/>
      <w:b/>
      <w:bCs/>
      <w:sz w:val="28"/>
      <w:szCs w:val="28"/>
      <w:lang w:val="en-US"/>
    </w:rPr>
  </w:style>
  <w:style w:type="character" w:customStyle="1" w:styleId="50">
    <w:name w:val="Заголовок 5 Знак"/>
    <w:basedOn w:val="a0"/>
    <w:link w:val="5"/>
    <w:uiPriority w:val="99"/>
    <w:semiHidden/>
    <w:locked/>
    <w:rsid w:val="00700FBD"/>
    <w:rPr>
      <w:rFonts w:ascii="Calibri" w:hAnsi="Calibri" w:cs="Times New Roman"/>
      <w:b/>
      <w:bCs/>
      <w:i/>
      <w:iCs/>
      <w:sz w:val="26"/>
      <w:szCs w:val="26"/>
      <w:lang w:val="en-US"/>
    </w:rPr>
  </w:style>
  <w:style w:type="character" w:customStyle="1" w:styleId="60">
    <w:name w:val="Заголовок 6 Знак"/>
    <w:basedOn w:val="a0"/>
    <w:link w:val="6"/>
    <w:uiPriority w:val="99"/>
    <w:semiHidden/>
    <w:locked/>
    <w:rsid w:val="00700FBD"/>
    <w:rPr>
      <w:rFonts w:ascii="Calibri" w:hAnsi="Calibri" w:cs="Times New Roman"/>
      <w:b/>
      <w:bCs/>
      <w:lang w:val="en-US"/>
    </w:rPr>
  </w:style>
  <w:style w:type="character" w:customStyle="1" w:styleId="70">
    <w:name w:val="Заголовок 7 Знак"/>
    <w:basedOn w:val="a0"/>
    <w:link w:val="7"/>
    <w:uiPriority w:val="99"/>
    <w:locked/>
    <w:rsid w:val="00700FBD"/>
    <w:rPr>
      <w:rFonts w:ascii="Calibri" w:hAnsi="Calibri" w:cs="Times New Roman"/>
      <w:sz w:val="24"/>
      <w:szCs w:val="24"/>
      <w:lang w:val="en-US"/>
    </w:rPr>
  </w:style>
  <w:style w:type="character" w:customStyle="1" w:styleId="80">
    <w:name w:val="Заголовок 8 Знак"/>
    <w:basedOn w:val="a0"/>
    <w:link w:val="8"/>
    <w:uiPriority w:val="99"/>
    <w:semiHidden/>
    <w:locked/>
    <w:rsid w:val="00700FBD"/>
    <w:rPr>
      <w:rFonts w:ascii="Calibri" w:hAnsi="Calibri" w:cs="Times New Roman"/>
      <w:i/>
      <w:iCs/>
      <w:sz w:val="24"/>
      <w:szCs w:val="24"/>
      <w:lang w:val="en-US"/>
    </w:rPr>
  </w:style>
  <w:style w:type="character" w:customStyle="1" w:styleId="90">
    <w:name w:val="Заголовок 9 Знак"/>
    <w:basedOn w:val="a0"/>
    <w:link w:val="9"/>
    <w:uiPriority w:val="99"/>
    <w:semiHidden/>
    <w:locked/>
    <w:rsid w:val="00700FBD"/>
    <w:rPr>
      <w:rFonts w:ascii="Cambria" w:hAnsi="Cambria" w:cs="Times New Roman"/>
      <w:lang w:val="en-US"/>
    </w:rPr>
  </w:style>
  <w:style w:type="paragraph" w:customStyle="1" w:styleId="a3">
    <w:name w:val="Абзац доклада"/>
    <w:basedOn w:val="a"/>
    <w:link w:val="a4"/>
    <w:autoRedefine/>
    <w:uiPriority w:val="99"/>
    <w:rsid w:val="00390000"/>
    <w:pPr>
      <w:spacing w:after="0" w:line="360" w:lineRule="auto"/>
      <w:jc w:val="both"/>
    </w:pPr>
    <w:rPr>
      <w:rFonts w:ascii="Times New Roman" w:hAnsi="Times New Roman"/>
      <w:lang w:val="ru-RU"/>
    </w:rPr>
  </w:style>
  <w:style w:type="character" w:customStyle="1" w:styleId="a4">
    <w:name w:val="Абзац доклада Знак"/>
    <w:basedOn w:val="a0"/>
    <w:link w:val="a3"/>
    <w:uiPriority w:val="99"/>
    <w:locked/>
    <w:rsid w:val="00390000"/>
    <w:rPr>
      <w:rFonts w:ascii="Times New Roman" w:hAnsi="Times New Roman" w:cs="Times New Roman"/>
      <w:sz w:val="22"/>
      <w:szCs w:val="22"/>
      <w:lang w:eastAsia="en-US"/>
    </w:rPr>
  </w:style>
  <w:style w:type="paragraph" w:styleId="a5">
    <w:name w:val="footnote text"/>
    <w:basedOn w:val="a"/>
    <w:link w:val="a6"/>
    <w:semiHidden/>
    <w:rsid w:val="0075102A"/>
    <w:rPr>
      <w:sz w:val="20"/>
      <w:szCs w:val="20"/>
    </w:rPr>
  </w:style>
  <w:style w:type="character" w:customStyle="1" w:styleId="a6">
    <w:name w:val="Текст сноски Знак"/>
    <w:basedOn w:val="a0"/>
    <w:link w:val="a5"/>
    <w:uiPriority w:val="99"/>
    <w:semiHidden/>
    <w:locked/>
    <w:rsid w:val="0075102A"/>
    <w:rPr>
      <w:rFonts w:ascii="Calibri" w:hAnsi="Calibri" w:cs="Times New Roman"/>
      <w:sz w:val="20"/>
      <w:szCs w:val="20"/>
      <w:lang w:val="en-US"/>
    </w:rPr>
  </w:style>
  <w:style w:type="character" w:styleId="a7">
    <w:name w:val="footnote reference"/>
    <w:basedOn w:val="a0"/>
    <w:semiHidden/>
    <w:rsid w:val="0075102A"/>
    <w:rPr>
      <w:rFonts w:cs="Times New Roman"/>
      <w:vertAlign w:val="superscript"/>
    </w:rPr>
  </w:style>
  <w:style w:type="table" w:styleId="a8">
    <w:name w:val="Table Grid"/>
    <w:basedOn w:val="a1"/>
    <w:uiPriority w:val="99"/>
    <w:rsid w:val="0075102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gbodytext">
    <w:name w:val="msgbodytext"/>
    <w:basedOn w:val="a0"/>
    <w:rsid w:val="0075102A"/>
    <w:rPr>
      <w:rFonts w:cs="Times New Roman"/>
    </w:rPr>
  </w:style>
  <w:style w:type="character" w:styleId="a9">
    <w:name w:val="Hyperlink"/>
    <w:basedOn w:val="a0"/>
    <w:uiPriority w:val="99"/>
    <w:rsid w:val="0075102A"/>
    <w:rPr>
      <w:rFonts w:cs="Times New Roman"/>
      <w:color w:val="0000FF"/>
      <w:u w:val="single"/>
    </w:rPr>
  </w:style>
  <w:style w:type="paragraph" w:styleId="aa">
    <w:name w:val="Balloon Text"/>
    <w:basedOn w:val="a"/>
    <w:link w:val="ab"/>
    <w:uiPriority w:val="99"/>
    <w:semiHidden/>
    <w:rsid w:val="0075102A"/>
    <w:rPr>
      <w:rFonts w:ascii="Tahoma" w:hAnsi="Tahoma" w:cs="Tahoma"/>
      <w:sz w:val="16"/>
      <w:szCs w:val="16"/>
    </w:rPr>
  </w:style>
  <w:style w:type="character" w:customStyle="1" w:styleId="ab">
    <w:name w:val="Текст выноски Знак"/>
    <w:basedOn w:val="a0"/>
    <w:link w:val="aa"/>
    <w:uiPriority w:val="99"/>
    <w:semiHidden/>
    <w:locked/>
    <w:rsid w:val="0075102A"/>
    <w:rPr>
      <w:rFonts w:ascii="Tahoma" w:hAnsi="Tahoma" w:cs="Tahoma"/>
      <w:sz w:val="16"/>
      <w:szCs w:val="16"/>
      <w:lang w:val="en-US"/>
    </w:rPr>
  </w:style>
  <w:style w:type="paragraph" w:customStyle="1" w:styleId="31">
    <w:name w:val="Знак3"/>
    <w:basedOn w:val="a"/>
    <w:uiPriority w:val="99"/>
    <w:rsid w:val="0075102A"/>
    <w:pPr>
      <w:spacing w:after="160" w:line="240" w:lineRule="exact"/>
    </w:pPr>
    <w:rPr>
      <w:rFonts w:ascii="Verdana" w:hAnsi="Verdana"/>
      <w:sz w:val="20"/>
      <w:szCs w:val="20"/>
    </w:rPr>
  </w:style>
  <w:style w:type="paragraph" w:customStyle="1" w:styleId="11">
    <w:name w:val="Абзац списка1"/>
    <w:basedOn w:val="a"/>
    <w:uiPriority w:val="99"/>
    <w:rsid w:val="0075102A"/>
    <w:pPr>
      <w:ind w:left="720"/>
      <w:contextualSpacing/>
    </w:pPr>
  </w:style>
  <w:style w:type="paragraph" w:styleId="ac">
    <w:name w:val="header"/>
    <w:basedOn w:val="a"/>
    <w:link w:val="ad"/>
    <w:uiPriority w:val="99"/>
    <w:rsid w:val="00C02F6E"/>
    <w:pPr>
      <w:tabs>
        <w:tab w:val="center" w:pos="4677"/>
        <w:tab w:val="right" w:pos="9355"/>
      </w:tabs>
      <w:spacing w:after="0" w:line="240" w:lineRule="auto"/>
    </w:pPr>
    <w:rPr>
      <w:rFonts w:ascii="Times New Roman" w:hAnsi="Times New Roman"/>
      <w:sz w:val="24"/>
      <w:szCs w:val="24"/>
      <w:lang w:val="ru-RU" w:eastAsia="ru-RU"/>
    </w:rPr>
  </w:style>
  <w:style w:type="character" w:customStyle="1" w:styleId="ad">
    <w:name w:val="Верхний колонтитул Знак"/>
    <w:basedOn w:val="a0"/>
    <w:link w:val="ac"/>
    <w:uiPriority w:val="99"/>
    <w:locked/>
    <w:rsid w:val="00C02F6E"/>
    <w:rPr>
      <w:rFonts w:ascii="Times New Roman" w:hAnsi="Times New Roman" w:cs="Times New Roman"/>
      <w:sz w:val="24"/>
      <w:szCs w:val="24"/>
      <w:lang w:eastAsia="ru-RU"/>
    </w:rPr>
  </w:style>
  <w:style w:type="paragraph" w:styleId="ae">
    <w:name w:val="footer"/>
    <w:basedOn w:val="a"/>
    <w:link w:val="af"/>
    <w:uiPriority w:val="99"/>
    <w:rsid w:val="00C02F6E"/>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locked/>
    <w:rsid w:val="00C02F6E"/>
    <w:rPr>
      <w:rFonts w:ascii="Calibri" w:hAnsi="Calibri" w:cs="Times New Roman"/>
      <w:lang w:val="en-US"/>
    </w:rPr>
  </w:style>
  <w:style w:type="paragraph" w:customStyle="1" w:styleId="12">
    <w:name w:val="Заголовок оглавления1"/>
    <w:basedOn w:val="1"/>
    <w:next w:val="a"/>
    <w:uiPriority w:val="99"/>
    <w:rsid w:val="00BE77EC"/>
    <w:pPr>
      <w:keepLines/>
      <w:numPr>
        <w:numId w:val="0"/>
      </w:numPr>
      <w:spacing w:before="480" w:after="0"/>
      <w:outlineLvl w:val="9"/>
    </w:pPr>
    <w:rPr>
      <w:color w:val="365F91"/>
      <w:kern w:val="0"/>
      <w:sz w:val="28"/>
      <w:szCs w:val="28"/>
      <w:lang w:val="ru-RU"/>
    </w:rPr>
  </w:style>
  <w:style w:type="paragraph" w:styleId="13">
    <w:name w:val="toc 1"/>
    <w:basedOn w:val="a"/>
    <w:next w:val="a"/>
    <w:autoRedefine/>
    <w:uiPriority w:val="39"/>
    <w:rsid w:val="00BE77EC"/>
    <w:pPr>
      <w:spacing w:after="100"/>
    </w:pPr>
  </w:style>
  <w:style w:type="paragraph" w:styleId="21">
    <w:name w:val="toc 2"/>
    <w:basedOn w:val="a"/>
    <w:next w:val="a"/>
    <w:autoRedefine/>
    <w:uiPriority w:val="39"/>
    <w:rsid w:val="00BE77EC"/>
    <w:pPr>
      <w:spacing w:after="100"/>
      <w:ind w:left="220"/>
    </w:pPr>
  </w:style>
  <w:style w:type="paragraph" w:styleId="32">
    <w:name w:val="toc 3"/>
    <w:basedOn w:val="a"/>
    <w:next w:val="a"/>
    <w:autoRedefine/>
    <w:uiPriority w:val="39"/>
    <w:rsid w:val="00BE77EC"/>
    <w:pPr>
      <w:spacing w:after="100"/>
      <w:ind w:left="440"/>
    </w:pPr>
  </w:style>
  <w:style w:type="paragraph" w:styleId="af0">
    <w:name w:val="caption"/>
    <w:basedOn w:val="a"/>
    <w:next w:val="a"/>
    <w:uiPriority w:val="99"/>
    <w:qFormat/>
    <w:rsid w:val="00295351"/>
    <w:pPr>
      <w:spacing w:line="240" w:lineRule="auto"/>
    </w:pPr>
    <w:rPr>
      <w:b/>
      <w:bCs/>
      <w:color w:val="4F81BD"/>
      <w:sz w:val="18"/>
      <w:szCs w:val="18"/>
      <w:lang w:val="ru-RU"/>
    </w:rPr>
  </w:style>
  <w:style w:type="paragraph" w:styleId="af1">
    <w:name w:val="Body Text"/>
    <w:basedOn w:val="a"/>
    <w:link w:val="af2"/>
    <w:uiPriority w:val="99"/>
    <w:rsid w:val="003F2E67"/>
    <w:pPr>
      <w:spacing w:after="0" w:line="240" w:lineRule="auto"/>
    </w:pPr>
    <w:rPr>
      <w:rFonts w:ascii="Times New Roman" w:hAnsi="Times New Roman"/>
      <w:iCs/>
      <w:sz w:val="28"/>
      <w:szCs w:val="24"/>
      <w:lang w:val="ru-RU" w:eastAsia="ru-RU"/>
    </w:rPr>
  </w:style>
  <w:style w:type="character" w:customStyle="1" w:styleId="af2">
    <w:name w:val="Основной текст Знак"/>
    <w:basedOn w:val="a0"/>
    <w:link w:val="af1"/>
    <w:uiPriority w:val="99"/>
    <w:locked/>
    <w:rsid w:val="003F2E67"/>
    <w:rPr>
      <w:rFonts w:ascii="Times New Roman" w:hAnsi="Times New Roman" w:cs="Times New Roman"/>
      <w:iCs/>
      <w:sz w:val="24"/>
      <w:szCs w:val="24"/>
      <w:lang w:eastAsia="ru-RU"/>
    </w:rPr>
  </w:style>
  <w:style w:type="paragraph" w:styleId="af3">
    <w:name w:val="Normal (Web)"/>
    <w:basedOn w:val="a"/>
    <w:uiPriority w:val="99"/>
    <w:rsid w:val="003F2E67"/>
    <w:pPr>
      <w:spacing w:before="100" w:beforeAutospacing="1" w:after="100" w:afterAutospacing="1" w:line="240" w:lineRule="auto"/>
    </w:pPr>
    <w:rPr>
      <w:rFonts w:ascii="Times New Roman" w:hAnsi="Times New Roman"/>
      <w:sz w:val="24"/>
      <w:szCs w:val="24"/>
      <w:lang w:val="ru-RU" w:eastAsia="ru-RU"/>
    </w:rPr>
  </w:style>
  <w:style w:type="paragraph" w:customStyle="1" w:styleId="BodyTextIndent21">
    <w:name w:val="Body Text Indent 21"/>
    <w:basedOn w:val="a"/>
    <w:uiPriority w:val="99"/>
    <w:rsid w:val="003F2E67"/>
    <w:pPr>
      <w:widowControl w:val="0"/>
      <w:spacing w:before="240" w:after="120" w:line="240" w:lineRule="auto"/>
      <w:ind w:left="720" w:hanging="720"/>
    </w:pPr>
    <w:rPr>
      <w:rFonts w:ascii="Times New Roman" w:hAnsi="Times New Roman"/>
      <w:b/>
      <w:sz w:val="24"/>
      <w:szCs w:val="20"/>
      <w:lang w:val="ru-RU" w:eastAsia="ru-RU"/>
    </w:rPr>
  </w:style>
  <w:style w:type="character" w:customStyle="1" w:styleId="TitleChar">
    <w:name w:val="Title Char"/>
    <w:uiPriority w:val="99"/>
    <w:locked/>
    <w:rsid w:val="00D8152C"/>
    <w:rPr>
      <w:rFonts w:ascii="Times New Roman" w:hAnsi="Times New Roman"/>
      <w:b/>
      <w:sz w:val="24"/>
      <w:lang w:eastAsia="ru-RU"/>
    </w:rPr>
  </w:style>
  <w:style w:type="paragraph" w:styleId="af4">
    <w:name w:val="Title"/>
    <w:basedOn w:val="a"/>
    <w:link w:val="af5"/>
    <w:uiPriority w:val="99"/>
    <w:qFormat/>
    <w:rsid w:val="00D8152C"/>
    <w:pPr>
      <w:spacing w:after="0" w:line="240" w:lineRule="auto"/>
      <w:jc w:val="center"/>
    </w:pPr>
    <w:rPr>
      <w:rFonts w:ascii="Times New Roman" w:eastAsia="Times New Roman" w:hAnsi="Times New Roman"/>
      <w:b/>
      <w:bCs/>
      <w:sz w:val="24"/>
      <w:szCs w:val="24"/>
      <w:lang w:val="ru-RU" w:eastAsia="ru-RU"/>
    </w:rPr>
  </w:style>
  <w:style w:type="character" w:customStyle="1" w:styleId="af5">
    <w:name w:val="Название Знак"/>
    <w:basedOn w:val="a0"/>
    <w:link w:val="af4"/>
    <w:uiPriority w:val="99"/>
    <w:locked/>
    <w:rsid w:val="0062021D"/>
    <w:rPr>
      <w:rFonts w:ascii="Cambria" w:hAnsi="Cambria" w:cs="Times New Roman"/>
      <w:b/>
      <w:bCs/>
      <w:kern w:val="28"/>
      <w:sz w:val="32"/>
      <w:szCs w:val="32"/>
      <w:lang w:val="en-US" w:eastAsia="en-US"/>
    </w:rPr>
  </w:style>
  <w:style w:type="paragraph" w:customStyle="1" w:styleId="af6">
    <w:name w:val="Знак Знак Знак Знак Знак Знак Знак Знак Знак Знак"/>
    <w:basedOn w:val="a"/>
    <w:uiPriority w:val="99"/>
    <w:rsid w:val="001E685A"/>
    <w:pPr>
      <w:spacing w:after="160" w:line="240" w:lineRule="exact"/>
    </w:pPr>
    <w:rPr>
      <w:rFonts w:ascii="Verdana" w:hAnsi="Verdana" w:cs="Verdana"/>
      <w:sz w:val="20"/>
      <w:szCs w:val="20"/>
    </w:rPr>
  </w:style>
  <w:style w:type="paragraph" w:styleId="af7">
    <w:name w:val="List Paragraph"/>
    <w:basedOn w:val="a"/>
    <w:uiPriority w:val="99"/>
    <w:qFormat/>
    <w:rsid w:val="00F64457"/>
    <w:pPr>
      <w:ind w:left="720"/>
      <w:contextualSpacing/>
    </w:pPr>
  </w:style>
  <w:style w:type="paragraph" w:customStyle="1" w:styleId="af8">
    <w:name w:val="Рисунок"/>
    <w:autoRedefine/>
    <w:uiPriority w:val="99"/>
    <w:rsid w:val="000368DD"/>
    <w:pPr>
      <w:suppressAutoHyphens/>
      <w:autoSpaceDE w:val="0"/>
      <w:autoSpaceDN w:val="0"/>
      <w:spacing w:after="60" w:line="264" w:lineRule="auto"/>
      <w:jc w:val="center"/>
    </w:pPr>
    <w:rPr>
      <w:rFonts w:ascii="Times New Roman" w:eastAsia="Times New Roman" w:hAnsi="Times New Roman"/>
      <w:sz w:val="20"/>
      <w:szCs w:val="20"/>
      <w:lang w:val="en-US"/>
    </w:rPr>
  </w:style>
  <w:style w:type="paragraph" w:customStyle="1" w:styleId="af9">
    <w:name w:val="Заголовок"/>
    <w:uiPriority w:val="99"/>
    <w:rsid w:val="000368DD"/>
    <w:pPr>
      <w:autoSpaceDE w:val="0"/>
      <w:autoSpaceDN w:val="0"/>
      <w:spacing w:after="120" w:line="288" w:lineRule="auto"/>
      <w:jc w:val="center"/>
    </w:pPr>
    <w:rPr>
      <w:rFonts w:ascii="Times New Roman" w:eastAsia="Times New Roman" w:hAnsi="Times New Roman"/>
      <w:i/>
      <w:iCs/>
      <w:color w:val="000000"/>
      <w:sz w:val="26"/>
      <w:szCs w:val="26"/>
    </w:rPr>
  </w:style>
  <w:style w:type="paragraph" w:styleId="afa">
    <w:name w:val="No Spacing"/>
    <w:link w:val="afb"/>
    <w:uiPriority w:val="99"/>
    <w:qFormat/>
    <w:rsid w:val="009A1B19"/>
    <w:rPr>
      <w:rFonts w:eastAsia="Times New Roman"/>
      <w:lang w:eastAsia="en-US"/>
    </w:rPr>
  </w:style>
  <w:style w:type="character" w:customStyle="1" w:styleId="afb">
    <w:name w:val="Без интервала Знак"/>
    <w:basedOn w:val="a0"/>
    <w:link w:val="afa"/>
    <w:uiPriority w:val="99"/>
    <w:locked/>
    <w:rsid w:val="009A1B19"/>
    <w:rPr>
      <w:rFonts w:ascii="Calibri" w:hAnsi="Calibri" w:cs="Times New Roman"/>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w:divs>
    <w:div w:id="1429737519">
      <w:marLeft w:val="0"/>
      <w:marRight w:val="0"/>
      <w:marTop w:val="0"/>
      <w:marBottom w:val="0"/>
      <w:divBdr>
        <w:top w:val="none" w:sz="0" w:space="0" w:color="auto"/>
        <w:left w:val="none" w:sz="0" w:space="0" w:color="auto"/>
        <w:bottom w:val="none" w:sz="0" w:space="0" w:color="auto"/>
        <w:right w:val="none" w:sz="0" w:space="0" w:color="auto"/>
      </w:divBdr>
    </w:div>
    <w:div w:id="1429737520">
      <w:marLeft w:val="0"/>
      <w:marRight w:val="0"/>
      <w:marTop w:val="0"/>
      <w:marBottom w:val="0"/>
      <w:divBdr>
        <w:top w:val="none" w:sz="0" w:space="0" w:color="auto"/>
        <w:left w:val="none" w:sz="0" w:space="0" w:color="auto"/>
        <w:bottom w:val="none" w:sz="0" w:space="0" w:color="auto"/>
        <w:right w:val="none" w:sz="0" w:space="0" w:color="auto"/>
      </w:divBdr>
    </w:div>
    <w:div w:id="1429737521">
      <w:marLeft w:val="0"/>
      <w:marRight w:val="0"/>
      <w:marTop w:val="0"/>
      <w:marBottom w:val="0"/>
      <w:divBdr>
        <w:top w:val="none" w:sz="0" w:space="0" w:color="auto"/>
        <w:left w:val="none" w:sz="0" w:space="0" w:color="auto"/>
        <w:bottom w:val="none" w:sz="0" w:space="0" w:color="auto"/>
        <w:right w:val="none" w:sz="0" w:space="0" w:color="auto"/>
      </w:divBdr>
    </w:div>
    <w:div w:id="1429737522">
      <w:marLeft w:val="0"/>
      <w:marRight w:val="0"/>
      <w:marTop w:val="0"/>
      <w:marBottom w:val="0"/>
      <w:divBdr>
        <w:top w:val="none" w:sz="0" w:space="0" w:color="auto"/>
        <w:left w:val="none" w:sz="0" w:space="0" w:color="auto"/>
        <w:bottom w:val="none" w:sz="0" w:space="0" w:color="auto"/>
        <w:right w:val="none" w:sz="0" w:space="0" w:color="auto"/>
      </w:divBdr>
    </w:div>
    <w:div w:id="1429737523">
      <w:marLeft w:val="0"/>
      <w:marRight w:val="0"/>
      <w:marTop w:val="0"/>
      <w:marBottom w:val="0"/>
      <w:divBdr>
        <w:top w:val="none" w:sz="0" w:space="0" w:color="auto"/>
        <w:left w:val="none" w:sz="0" w:space="0" w:color="auto"/>
        <w:bottom w:val="none" w:sz="0" w:space="0" w:color="auto"/>
        <w:right w:val="none" w:sz="0" w:space="0" w:color="auto"/>
      </w:divBdr>
    </w:div>
    <w:div w:id="1429737524">
      <w:marLeft w:val="0"/>
      <w:marRight w:val="0"/>
      <w:marTop w:val="0"/>
      <w:marBottom w:val="0"/>
      <w:divBdr>
        <w:top w:val="none" w:sz="0" w:space="0" w:color="auto"/>
        <w:left w:val="none" w:sz="0" w:space="0" w:color="auto"/>
        <w:bottom w:val="none" w:sz="0" w:space="0" w:color="auto"/>
        <w:right w:val="none" w:sz="0" w:space="0" w:color="auto"/>
      </w:divBdr>
    </w:div>
    <w:div w:id="1429737525">
      <w:marLeft w:val="0"/>
      <w:marRight w:val="0"/>
      <w:marTop w:val="0"/>
      <w:marBottom w:val="0"/>
      <w:divBdr>
        <w:top w:val="none" w:sz="0" w:space="0" w:color="auto"/>
        <w:left w:val="none" w:sz="0" w:space="0" w:color="auto"/>
        <w:bottom w:val="none" w:sz="0" w:space="0" w:color="auto"/>
        <w:right w:val="none" w:sz="0" w:space="0" w:color="auto"/>
      </w:divBdr>
    </w:div>
    <w:div w:id="1429737526">
      <w:marLeft w:val="0"/>
      <w:marRight w:val="0"/>
      <w:marTop w:val="0"/>
      <w:marBottom w:val="0"/>
      <w:divBdr>
        <w:top w:val="none" w:sz="0" w:space="0" w:color="auto"/>
        <w:left w:val="none" w:sz="0" w:space="0" w:color="auto"/>
        <w:bottom w:val="none" w:sz="0" w:space="0" w:color="auto"/>
        <w:right w:val="none" w:sz="0" w:space="0" w:color="auto"/>
      </w:divBdr>
    </w:div>
    <w:div w:id="1429737527">
      <w:marLeft w:val="0"/>
      <w:marRight w:val="0"/>
      <w:marTop w:val="0"/>
      <w:marBottom w:val="0"/>
      <w:divBdr>
        <w:top w:val="none" w:sz="0" w:space="0" w:color="auto"/>
        <w:left w:val="none" w:sz="0" w:space="0" w:color="auto"/>
        <w:bottom w:val="none" w:sz="0" w:space="0" w:color="auto"/>
        <w:right w:val="none" w:sz="0" w:space="0" w:color="auto"/>
      </w:divBdr>
    </w:div>
    <w:div w:id="1429737528">
      <w:marLeft w:val="0"/>
      <w:marRight w:val="0"/>
      <w:marTop w:val="0"/>
      <w:marBottom w:val="0"/>
      <w:divBdr>
        <w:top w:val="none" w:sz="0" w:space="0" w:color="auto"/>
        <w:left w:val="none" w:sz="0" w:space="0" w:color="auto"/>
        <w:bottom w:val="none" w:sz="0" w:space="0" w:color="auto"/>
        <w:right w:val="none" w:sz="0" w:space="0" w:color="auto"/>
      </w:divBdr>
    </w:div>
    <w:div w:id="1429737529">
      <w:marLeft w:val="0"/>
      <w:marRight w:val="0"/>
      <w:marTop w:val="0"/>
      <w:marBottom w:val="0"/>
      <w:divBdr>
        <w:top w:val="none" w:sz="0" w:space="0" w:color="auto"/>
        <w:left w:val="none" w:sz="0" w:space="0" w:color="auto"/>
        <w:bottom w:val="none" w:sz="0" w:space="0" w:color="auto"/>
        <w:right w:val="none" w:sz="0" w:space="0" w:color="auto"/>
      </w:divBdr>
    </w:div>
    <w:div w:id="1429737530">
      <w:marLeft w:val="0"/>
      <w:marRight w:val="0"/>
      <w:marTop w:val="0"/>
      <w:marBottom w:val="0"/>
      <w:divBdr>
        <w:top w:val="none" w:sz="0" w:space="0" w:color="auto"/>
        <w:left w:val="none" w:sz="0" w:space="0" w:color="auto"/>
        <w:bottom w:val="none" w:sz="0" w:space="0" w:color="auto"/>
        <w:right w:val="none" w:sz="0" w:space="0" w:color="auto"/>
      </w:divBdr>
    </w:div>
    <w:div w:id="1429737531">
      <w:marLeft w:val="0"/>
      <w:marRight w:val="0"/>
      <w:marTop w:val="0"/>
      <w:marBottom w:val="0"/>
      <w:divBdr>
        <w:top w:val="none" w:sz="0" w:space="0" w:color="auto"/>
        <w:left w:val="none" w:sz="0" w:space="0" w:color="auto"/>
        <w:bottom w:val="none" w:sz="0" w:space="0" w:color="auto"/>
        <w:right w:val="none" w:sz="0" w:space="0" w:color="auto"/>
      </w:divBdr>
    </w:div>
    <w:div w:id="1429737532">
      <w:marLeft w:val="0"/>
      <w:marRight w:val="0"/>
      <w:marTop w:val="0"/>
      <w:marBottom w:val="0"/>
      <w:divBdr>
        <w:top w:val="none" w:sz="0" w:space="0" w:color="auto"/>
        <w:left w:val="none" w:sz="0" w:space="0" w:color="auto"/>
        <w:bottom w:val="none" w:sz="0" w:space="0" w:color="auto"/>
        <w:right w:val="none" w:sz="0" w:space="0" w:color="auto"/>
      </w:divBdr>
    </w:div>
    <w:div w:id="1429737533">
      <w:marLeft w:val="0"/>
      <w:marRight w:val="0"/>
      <w:marTop w:val="0"/>
      <w:marBottom w:val="0"/>
      <w:divBdr>
        <w:top w:val="none" w:sz="0" w:space="0" w:color="auto"/>
        <w:left w:val="none" w:sz="0" w:space="0" w:color="auto"/>
        <w:bottom w:val="none" w:sz="0" w:space="0" w:color="auto"/>
        <w:right w:val="none" w:sz="0" w:space="0" w:color="auto"/>
      </w:divBdr>
    </w:div>
    <w:div w:id="1429737534">
      <w:marLeft w:val="0"/>
      <w:marRight w:val="0"/>
      <w:marTop w:val="0"/>
      <w:marBottom w:val="0"/>
      <w:divBdr>
        <w:top w:val="none" w:sz="0" w:space="0" w:color="auto"/>
        <w:left w:val="none" w:sz="0" w:space="0" w:color="auto"/>
        <w:bottom w:val="none" w:sz="0" w:space="0" w:color="auto"/>
        <w:right w:val="none" w:sz="0" w:space="0" w:color="auto"/>
      </w:divBdr>
    </w:div>
    <w:div w:id="1429737535">
      <w:marLeft w:val="0"/>
      <w:marRight w:val="0"/>
      <w:marTop w:val="0"/>
      <w:marBottom w:val="0"/>
      <w:divBdr>
        <w:top w:val="none" w:sz="0" w:space="0" w:color="auto"/>
        <w:left w:val="none" w:sz="0" w:space="0" w:color="auto"/>
        <w:bottom w:val="none" w:sz="0" w:space="0" w:color="auto"/>
        <w:right w:val="none" w:sz="0" w:space="0" w:color="auto"/>
      </w:divBdr>
    </w:div>
    <w:div w:id="1429737536">
      <w:marLeft w:val="0"/>
      <w:marRight w:val="0"/>
      <w:marTop w:val="0"/>
      <w:marBottom w:val="0"/>
      <w:divBdr>
        <w:top w:val="none" w:sz="0" w:space="0" w:color="auto"/>
        <w:left w:val="none" w:sz="0" w:space="0" w:color="auto"/>
        <w:bottom w:val="none" w:sz="0" w:space="0" w:color="auto"/>
        <w:right w:val="none" w:sz="0" w:space="0" w:color="auto"/>
      </w:divBdr>
    </w:div>
    <w:div w:id="1429737537">
      <w:marLeft w:val="0"/>
      <w:marRight w:val="0"/>
      <w:marTop w:val="0"/>
      <w:marBottom w:val="0"/>
      <w:divBdr>
        <w:top w:val="none" w:sz="0" w:space="0" w:color="auto"/>
        <w:left w:val="none" w:sz="0" w:space="0" w:color="auto"/>
        <w:bottom w:val="none" w:sz="0" w:space="0" w:color="auto"/>
        <w:right w:val="none" w:sz="0" w:space="0" w:color="auto"/>
      </w:divBdr>
    </w:div>
    <w:div w:id="1762870075">
      <w:bodyDiv w:val="1"/>
      <w:marLeft w:val="0"/>
      <w:marRight w:val="0"/>
      <w:marTop w:val="0"/>
      <w:marBottom w:val="0"/>
      <w:divBdr>
        <w:top w:val="none" w:sz="0" w:space="0" w:color="auto"/>
        <w:left w:val="none" w:sz="0" w:space="0" w:color="auto"/>
        <w:bottom w:val="none" w:sz="0" w:space="0" w:color="auto"/>
        <w:right w:val="none" w:sz="0" w:space="0" w:color="auto"/>
      </w:divBdr>
    </w:div>
    <w:div w:id="21366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chart" Target="charts/chart76.xml"/><Relationship Id="rId21" Type="http://schemas.openxmlformats.org/officeDocument/2006/relationships/image" Target="media/image6.emf"/><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image" Target="media/image18.png"/><Relationship Id="rId68" Type="http://schemas.openxmlformats.org/officeDocument/2006/relationships/chart" Target="charts/chart44.xml"/><Relationship Id="rId84" Type="http://schemas.openxmlformats.org/officeDocument/2006/relationships/image" Target="media/image23.emf"/><Relationship Id="rId89" Type="http://schemas.openxmlformats.org/officeDocument/2006/relationships/chart" Target="charts/chart58.xml"/><Relationship Id="rId112" Type="http://schemas.openxmlformats.org/officeDocument/2006/relationships/chart" Target="charts/chart71.xml"/><Relationship Id="rId16" Type="http://schemas.openxmlformats.org/officeDocument/2006/relationships/image" Target="media/image1.emf"/><Relationship Id="rId107" Type="http://schemas.openxmlformats.org/officeDocument/2006/relationships/chart" Target="charts/chart66.xml"/><Relationship Id="rId11"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chart" Target="charts/chart31.xml"/><Relationship Id="rId58" Type="http://schemas.openxmlformats.org/officeDocument/2006/relationships/chart" Target="charts/chart35.xml"/><Relationship Id="rId74" Type="http://schemas.openxmlformats.org/officeDocument/2006/relationships/chart" Target="charts/chart50.xml"/><Relationship Id="rId79" Type="http://schemas.openxmlformats.org/officeDocument/2006/relationships/image" Target="media/image19.emf"/><Relationship Id="rId102" Type="http://schemas.openxmlformats.org/officeDocument/2006/relationships/chart" Target="charts/chart63.xm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38.xml"/><Relationship Id="rId82" Type="http://schemas.openxmlformats.org/officeDocument/2006/relationships/image" Target="media/image21.emf"/><Relationship Id="rId90" Type="http://schemas.openxmlformats.org/officeDocument/2006/relationships/chart" Target="charts/chart59.xml"/><Relationship Id="rId95" Type="http://schemas.openxmlformats.org/officeDocument/2006/relationships/chart" Target="charts/chart61.xml"/><Relationship Id="rId19" Type="http://schemas.openxmlformats.org/officeDocument/2006/relationships/image" Target="media/image4.emf"/><Relationship Id="rId14" Type="http://schemas.openxmlformats.org/officeDocument/2006/relationships/chart" Target="charts/chart7.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image" Target="media/image17.emf"/><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chart" Target="charts/chart53.xml"/><Relationship Id="rId100" Type="http://schemas.openxmlformats.org/officeDocument/2006/relationships/image" Target="media/image31.emf"/><Relationship Id="rId105" Type="http://schemas.openxmlformats.org/officeDocument/2006/relationships/chart" Target="charts/chart64.xml"/><Relationship Id="rId113" Type="http://schemas.openxmlformats.org/officeDocument/2006/relationships/chart" Target="charts/chart72.xml"/><Relationship Id="rId118" Type="http://schemas.openxmlformats.org/officeDocument/2006/relationships/image" Target="media/image35.emf"/><Relationship Id="rId8" Type="http://schemas.openxmlformats.org/officeDocument/2006/relationships/chart" Target="charts/chart1.xml"/><Relationship Id="rId51" Type="http://schemas.openxmlformats.org/officeDocument/2006/relationships/chart" Target="charts/chart29.xml"/><Relationship Id="rId72" Type="http://schemas.openxmlformats.org/officeDocument/2006/relationships/chart" Target="charts/chart48.xml"/><Relationship Id="rId80" Type="http://schemas.openxmlformats.org/officeDocument/2006/relationships/image" Target="media/image20.emf"/><Relationship Id="rId85" Type="http://schemas.openxmlformats.org/officeDocument/2006/relationships/chart" Target="charts/chart56.xml"/><Relationship Id="rId93" Type="http://schemas.openxmlformats.org/officeDocument/2006/relationships/image" Target="media/image28.emf"/><Relationship Id="rId98" Type="http://schemas.openxmlformats.org/officeDocument/2006/relationships/hyperlink" Target="http://www.ruscorpora.ru" TargetMode="External"/><Relationship Id="rId121" Type="http://schemas.openxmlformats.org/officeDocument/2006/relationships/hyperlink" Target="http://hse.ru/news/recent/11719079.html"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6.xml"/><Relationship Id="rId67" Type="http://schemas.openxmlformats.org/officeDocument/2006/relationships/chart" Target="charts/chart43.xml"/><Relationship Id="rId103" Type="http://schemas.openxmlformats.org/officeDocument/2006/relationships/image" Target="media/image33.emf"/><Relationship Id="rId108" Type="http://schemas.openxmlformats.org/officeDocument/2006/relationships/chart" Target="charts/chart67.xml"/><Relationship Id="rId116" Type="http://schemas.openxmlformats.org/officeDocument/2006/relationships/chart" Target="charts/chart75.xml"/><Relationship Id="rId124"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39.xml"/><Relationship Id="rId70" Type="http://schemas.openxmlformats.org/officeDocument/2006/relationships/chart" Target="charts/chart46.xml"/><Relationship Id="rId75" Type="http://schemas.openxmlformats.org/officeDocument/2006/relationships/chart" Target="charts/chart51.xml"/><Relationship Id="rId83" Type="http://schemas.openxmlformats.org/officeDocument/2006/relationships/image" Target="media/image22.emf"/><Relationship Id="rId88" Type="http://schemas.openxmlformats.org/officeDocument/2006/relationships/chart" Target="charts/chart57.xml"/><Relationship Id="rId91" Type="http://schemas.openxmlformats.org/officeDocument/2006/relationships/image" Target="media/image26.emf"/><Relationship Id="rId96" Type="http://schemas.openxmlformats.org/officeDocument/2006/relationships/image" Target="media/image29.jpeg"/><Relationship Id="rId111" Type="http://schemas.openxmlformats.org/officeDocument/2006/relationships/chart" Target="charts/chart7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4.xml"/><Relationship Id="rId106" Type="http://schemas.openxmlformats.org/officeDocument/2006/relationships/chart" Target="charts/chart65.xml"/><Relationship Id="rId114" Type="http://schemas.openxmlformats.org/officeDocument/2006/relationships/chart" Target="charts/chart73.xml"/><Relationship Id="rId119" Type="http://schemas.openxmlformats.org/officeDocument/2006/relationships/chart" Target="charts/chart77.xml"/><Relationship Id="rId10" Type="http://schemas.openxmlformats.org/officeDocument/2006/relationships/chart" Target="charts/chart3.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7.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5.xml"/><Relationship Id="rId86" Type="http://schemas.openxmlformats.org/officeDocument/2006/relationships/image" Target="media/image24.emf"/><Relationship Id="rId94" Type="http://schemas.openxmlformats.org/officeDocument/2006/relationships/chart" Target="charts/chart60.xml"/><Relationship Id="rId99" Type="http://schemas.openxmlformats.org/officeDocument/2006/relationships/image" Target="media/image30.emf"/><Relationship Id="rId101" Type="http://schemas.openxmlformats.org/officeDocument/2006/relationships/image" Target="media/image32.emf"/><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emf"/><Relationship Id="rId39" Type="http://schemas.openxmlformats.org/officeDocument/2006/relationships/chart" Target="charts/chart17.xml"/><Relationship Id="rId109" Type="http://schemas.openxmlformats.org/officeDocument/2006/relationships/chart" Target="charts/chart68.xm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chart" Target="charts/chart33.xml"/><Relationship Id="rId76" Type="http://schemas.openxmlformats.org/officeDocument/2006/relationships/chart" Target="charts/chart52.xml"/><Relationship Id="rId97" Type="http://schemas.openxmlformats.org/officeDocument/2006/relationships/chart" Target="charts/chart62.xml"/><Relationship Id="rId104" Type="http://schemas.openxmlformats.org/officeDocument/2006/relationships/image" Target="media/image34.emf"/><Relationship Id="rId120" Type="http://schemas.openxmlformats.org/officeDocument/2006/relationships/hyperlink" Target="http://www.hse.ru/data/2010/03/16/1227823149/&#1087;&#1088;&#1080;&#1083;%20&#1087;&#1088;&#1080;&#1082;&#1072;&#1079;%20&#1090;&#1077;&#1089;&#1090;&#1080;&#1088;&#1086;&#1074;&#1072;&#1085;&#1080;&#1077;%20&#1060;&#1069;&#1055;&#1054;%2031-04_1326%2003.11.2009.doc"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42.xml"/><Relationship Id="rId87" Type="http://schemas.openxmlformats.org/officeDocument/2006/relationships/image" Target="media/image25.emf"/><Relationship Id="rId110" Type="http://schemas.openxmlformats.org/officeDocument/2006/relationships/chart" Target="charts/chart69.xml"/><Relationship Id="rId115" Type="http://schemas.openxmlformats.org/officeDocument/2006/relationships/chart" Target="charts/chart74.xml"/></Relationships>
</file>

<file path=word/charts/_rels/chart1.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1\&#1056;&#1072;&#1079;&#1076;&#1077;&#1083;%201_&#1058;&#1072;&#1073;&#1083;.1_&#1044;&#1080;&#1072;&#1075;&#1088;%201.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22.11.2010_&#1055;&#1088;&#1072;&#1074;&#1082;&#1072;%20&#1089;&#1083;&#1072;&#1081;&#1076;&#1086;&#1074;\22.11.2010_&#1057;&#1083;&#1072;&#1081;&#1076;%2025_&#1069;&#1082;&#1086;&#1085;&#1086;&#1084;&#1080;&#1082;&#1072;_&#1052;&#1077;&#1085;&#1077;&#1076;&#1078;&#1084;&#1077;&#1085;&#109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3;&#1072;&#1073;&#1086;&#1081;&#1095;&#1077;&#1085;&#1082;&#1086;\&#1045;&#1043;&#106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3\&#1053;&#1072;&#1073;&#1086;&#1081;&#1095;&#1077;&#1085;&#1082;&#1086;\&#1045;&#1043;&#1069;.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3;&#1072;&#1073;&#1086;&#1081;&#1095;&#1077;&#1085;&#1082;&#1086;\&#1045;&#1043;&#1069;.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3;&#1072;&#1073;&#1086;&#1081;&#1095;&#1077;&#1085;&#1082;&#1086;\&#1045;&#1043;&#1069;.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3;&#1072;&#1073;&#1086;&#1081;&#1095;&#1077;&#1085;&#1082;&#1086;\&#1045;&#1043;&#1069;.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3;&#1072;&#1073;&#1086;&#1081;&#1095;&#1077;&#1085;&#1082;&#1086;\&#1045;&#1043;&#1069;.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5;&#1056;&#1048;&#1051;&#1054;&#1046;&#1045;&#1053;&#1048;&#1071;%20&#1082;%20&#1054;&#1058;&#1063;&#1045;&#1058;&#1059;\@&#1055;&#1088;&#1080;&#1083;%203.4.1.%20&#1044;&#1080;&#1085;&#1072;&#1084;&#1080;&#1082;&#1072;%20&#1086;&#1090;&#1095;&#1080;&#1089;&#1083;&#1077;&#1085;&#1080;&#1081;%20&#1087;&#1086;%20&#1087;&#1088;&#1080;&#1079;&#1085;&#1072;&#1082;&#1091;%20&#1041;&#1102;&#1076;&#1078;&#1077;&#1090;%20&#1082;&#1086;&#1084;&#1084;&#1077;&#1088;&#1094;&#1080;&#1103;%20&#1074;%202009%202010%20&#1091;&#1095;.%20&#1075;&#1086;&#1076;&#109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22.11.2010_&#1055;&#1088;&#1072;&#1074;&#1082;&#1072;%20&#1089;&#1083;&#1072;&#1081;&#1076;&#1086;&#1074;\23.11.2010_&#1057;&#1083;&#1072;&#1081;&#1083;%20&#1061;&#1061;_&#1044;&#1080;&#1072;&#1075;&#1088;.33_&#1044;&#1080;&#1085;&#1072;&#1084;&#1080;&#1082;&#1072;%20&#1086;&#1090;&#1095;&#1080;&#1089;&#1083;.&#1089;&#1090;&#1091;&#1076;.&#1043;&#1059;-&#1042;&#1064;&#1069;%20(&#1052;%20&#1080;%20&#1092;&#1080;&#1083;.)%20&#1079;&#1072;%20%205%20&#1083;&#1077;&#1090;%20.xls"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s5\umu\&#1054;&#1090;&#1095;&#1077;&#1090;%20&#1059;&#1052;&#1056;%202010%20&#1085;&#1077;%20&#1092;&#1080;&#1085;&#1072;&#1083;\22.11.2010_&#1055;&#1088;&#1072;&#1074;&#1082;&#1072;%20&#1089;&#1083;&#1072;&#1081;&#1076;&#1086;&#1074;\@23.11.2010_&#1057;&#1083;&#1072;&#1081;&#1083;%2030_&#1044;&#1080;&#1072;&#1075;&#1088;.33a_&#1044;&#1080;&#1085;&#1072;&#1084;&#1080;&#1082;&#1072;%20&#1086;&#1090;&#1095;&#1080;&#1089;&#1083;.&#1089;&#1090;&#1091;&#1076;.&#1043;&#1059;-&#1042;&#1064;&#1069;%20(&#1060;&#1080;&#1083;&#1080;&#1072;&#1083;&#1099;)%20&#1079;&#1072;%20%205%20&#1083;&#1077;&#109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22.11.2010_&#1055;&#1088;&#1072;&#1074;&#1082;&#1072;%20&#1089;&#1083;&#1072;&#1081;&#1076;&#1086;&#1074;\22.11.2010_&#1057;&#1083;&#1072;&#1081;&#1076;%206_&#1056;&#1072;&#1079;&#1076;&#1077;&#1083;%201_&#1058;&#1072;&#1073;&#1083;.2_&#1044;&#1080;&#1072;&#1075;&#1088;.1.2.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1\Local%20Settings\Temporary%20Internet%20Files\Content.Outlook\L0WR6UIH\&#1084;&#1072;&#1075;%20&#1080;%20&#1073;&#1072;&#108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22.11.2010_&#1055;&#1088;&#1072;&#1074;&#1082;&#1072;%20&#1089;&#1083;&#1072;&#1081;&#1076;&#1086;&#1074;\&#1050;&#1086;&#1087;&#1080;&#1103;%20&#1084;&#1072;&#1075;%20&#1080;%20&#1073;&#1072;&#1082;.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Fs5\umu\&#1054;&#1090;&#1095;&#1077;&#1090;%20&#1059;&#1052;&#1056;%202010%20&#1085;&#1077;%20&#1092;&#1080;&#1085;&#1072;&#1083;\22.11.2010_&#1055;&#1088;&#1072;&#1074;&#1082;&#1072;%20&#1089;&#1083;&#1072;&#1081;&#1076;&#1086;&#1074;\&#1050;&#1086;&#1087;&#1080;&#1103;%20&#1057;&#1074;&#1086;&#1076;%20&#1076;&#1072;&#1085;&#1085;&#1099;&#1093;%20&#1043;&#1040;&#1050;%202010.xlsx" TargetMode="External"/><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new.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new.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new.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1092;&#1080;&#1083;&#1080;&#1072;&#1083;&#109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1092;&#1080;&#1083;&#1080;&#1072;&#1083;&#109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1092;&#1080;&#1083;&#1080;&#1072;&#1083;&#109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nvosipova\&#1056;&#1072;&#1073;&#1086;&#1095;&#1080;&#1081;%20&#1089;&#1090;&#1086;&#1083;\&#1054;&#1090;&#1095;&#1077;&#1090;%20&#1059;&#1052;&#1056;%20&#1087;&#1086;&#1076;&#1075;&#1086;&#1090;&#1086;&#1074;&#1082;&#1072;\&#1050;%20&#1086;&#1090;&#1095;&#1077;&#1090;&#1091;%20&#1087;&#1086;%20&#1059;&#1052;&#1056;.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new.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new.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1092;&#1080;&#1083;&#1080;&#1072;&#1083;&#109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1092;&#1080;&#1083;&#1080;&#1072;&#1083;&#109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new.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new.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1091;&#1085;&#1082;&#1090;&#1091;%203.7%20&#1086;&#1090;&#1095;&#1077;&#1090;&#1072;\&#1044;&#1080;&#1072;&#1075;&#1088;&#1072;&#1084;&#1084;&#1099;%20&#1074;%20&#1090;&#1077;&#1082;&#1089;&#1090;%20&#1092;&#1080;&#1083;&#1080;&#1072;&#1083;&#1099;.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22.11.2010_&#1055;&#1088;&#1072;&#1074;&#1082;&#1072;%20&#1089;&#1083;&#1072;&#1081;&#1076;&#1086;&#1074;\22.11.2010_&#1057;&#1083;&#1072;&#1081;&#1076;%2032_&#1044;&#1080;&#1072;&#1075;&#1088;&#1072;&#1084;&#1084;&#1072;_&#1042;&#1089;&#1077;&#1075;&#1086;%20&#1087;&#1077;&#1088;&#1077;&#1074;&#1086;&#1076;&#1086;&#1074;.xls"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s5\umu\&#1054;&#1090;&#1095;&#1077;&#1090;%20&#1059;&#1052;&#1056;%202010%20&#1085;&#1077;%20&#1092;&#1080;&#1085;&#1072;&#1083;\22.11.2010_&#1055;&#1088;&#1072;&#1074;&#1082;&#1072;%20&#1089;&#1083;&#1072;&#1081;&#1076;&#1086;&#1074;\22.11.2010_&#1057;&#1083;&#1072;&#1081;&#1076;%2033_&#1044;&#1080;&#1072;&#1075;&#1088;&#1072;&#1084;&#1084;&#1099;_&#1087;&#1077;&#1088;&#1077;&#1074;&#1086;&#1076;%20&#1042;&#1053;&#1059;&#1058;&#1056;&#1048;_&#1043;&#1059;-&#1042;&#1064;&#1069;.xls"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s5\umu\&#1054;&#1090;&#1095;&#1077;&#1090;%20&#1059;&#1052;&#1056;%202010%20&#1085;&#1077;%20&#1092;&#1080;&#1085;&#1072;&#1083;\22.11.2010_&#1055;&#1088;&#1072;&#1074;&#1082;&#1072;%20&#1089;&#1083;&#1072;&#1081;&#1076;&#1086;&#1074;\22.11.2010_&#1057;&#1083;&#1072;&#1081;&#1076;%2033_&#1044;&#1080;&#1072;&#1075;&#1088;&#1072;&#1084;&#1084;&#1099;_&#1087;&#1077;&#1088;&#1077;&#1074;&#1086;&#1076;%20&#1042;&#1053;&#1059;&#1058;&#1056;&#1048;_&#1043;&#1059;-&#1042;&#1064;&#106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044;&#1080;&#1072;&#1075;&#1088;&#1072;&#1084;&#1084;&#1072;%204_&#1044;&#1080;&#1085;&#1072;&#1084;&#1080;&#1082;&#1072;%20&#1095;&#1080;&#1089;&#1083;&#1077;&#1085;&#1085;&#1086;&#1089;&#1090;&#1080;%20_%201.3.xls"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s5\umu\&#1054;&#1090;&#1095;&#1077;&#1090;%20&#1059;&#1052;&#1056;%202010%20&#1085;&#1077;%20&#1092;&#1080;&#1085;&#1072;&#1083;\1_&#1058;&#1045;&#1050;&#1057;&#1058;&#1067;\&#1056;&#1072;&#1079;&#1076;&#1077;&#1083;%204\3.&#1044;&#1080;&#1072;&#1075;&#1088;%204.4_&#1091;&#1076;&#1086;&#1074;&#1083;&#1077;&#1090;&#1074;.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4\2.&#1044;&#1080;&#1072;&#1075;&#1088;%204.3_&#1087;&#1077;&#1088;&#1077;&#1074;&#1086;&#1076;%20&#1074;%20&#1076;&#1088;&#1091;&#1075;.&#1042;&#1059;&#1047;&#1067;.xls"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s5\umu\&#1054;&#1090;&#1095;&#1077;&#1090;%20&#1059;&#1052;&#1056;%202010%20&#1085;&#1077;%20&#1092;&#1080;&#1085;&#1072;&#1083;\1_&#1058;&#1045;&#1050;&#1057;&#1058;&#1067;\&#1056;&#1072;&#1079;&#1076;&#1077;&#1083;%204\2.&#1044;&#1080;&#1072;&#1075;&#1088;%204.3_&#1087;&#1077;&#1088;&#1077;&#1074;&#1086;&#1076;%20&#1074;%20&#1076;&#1088;&#1091;&#1075;.&#1042;&#1059;&#1047;&#1067;.xls"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s5\umu\&#1054;&#1090;&#1095;&#1077;&#1090;%20&#1059;&#1052;&#1056;%202010%20&#1085;&#1077;%20&#1092;&#1080;&#1085;&#1072;&#1083;\1_&#1058;&#1045;&#1050;&#1057;&#1058;&#1067;\&#1056;&#1072;&#1079;&#1076;&#1077;&#1083;%204\2.&#1044;&#1080;&#1072;&#1075;&#1088;%204.3_&#1087;&#1077;&#1088;&#1077;&#1074;&#1086;&#1076;%20&#1074;%20&#1076;&#1088;&#1091;&#1075;.&#1042;&#1059;&#1047;&#1067;.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82;&#1086;&#1088;&#1086;&#1074;&#1082;&#1086;+\&#1072;&#1082;.&#1084;&#1086;&#1073;&#1080;&#1083;&#1100;&#1085;&#1086;&#1089;&#1090;&#1100;%20(&#1086;&#1090;&#1095;&#1077;&#1090;%202010-2011)\&#1076;&#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22.11.2010_&#1055;&#1088;&#1072;&#1074;&#1082;&#1072;%20&#1089;&#1083;&#1072;&#1081;&#1076;&#1086;&#1074;\22.11.2010_&#1057;&#1083;&#1072;&#1081;&#1076;%208_&#1044;&#1080;&#1085;&#1072;&#1084;&#1080;&#1082;&#1072;%20&#1082;&#1086;&#1085;&#1090;&#1080;&#1085;&#1075;&#1077;&#1085;&#1090;&#1072;%20&#1089;&#1090;&#1091;&#1076;&#1077;&#1085;&#1090;&#1086;&#1074;%20(&#1052;&#1086;&#1089;&#1082;&#1074;&#1072;+&#1092;&#1080;&#1083;&#1080;&#1072;&#1083;&#1099;).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G:\&#1072;&#1082;.&#1084;&#1086;&#1073;&#1080;&#1083;&#1100;&#1085;&#1086;&#1089;&#1090;&#1100;\&#1076;&#1080;&#1072;&#1075;&#1088;&#1072;&#1084;&#1084;&#1099;.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dministrator\Documents\HSE%20in%20work\&#1086;&#1090;&#1095;&#1077;&#1090;&#1099;,%20&#1073;&#1102;&#1076;&#1078;&#1077;&#1090;&#1099;\&#1072;&#1082;.&#1084;&#1086;&#1073;&#1080;&#1083;&#1100;&#1085;&#1086;&#1089;&#1090;&#1100;%20(&#1086;&#1090;&#1095;&#1077;&#1090;%202010-2011)\&#1076;&#1080;&#1072;&#1075;&#1088;&#1072;&#1084;&#1084;&#1099;.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5\&#1055;&#1077;&#1088;&#1077;&#1076;&#1077;&#1083;&#1082;&#1072;%20&#1086;&#1090;&#1095;&#1077;&#1090;&#1072;\&#1044;&#1080;&#1072;&#1075;&#1088;.2%20&#1055;&#1055;&#1057;%20&#1087;&#1086;%20&#1076;&#1086;&#1083;&#1078;&#1085;..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5\&#1055;&#1077;&#1088;&#1077;&#1076;&#1077;&#1083;&#1082;&#1072;%20&#1086;&#1090;&#1095;&#1077;&#1090;&#1072;\&#1044;&#1080;&#1072;&#1075;&#1088;.5%20&#1042;&#1086;&#1079;&#1088;&#1072;&#1089;&#1090;%20&#1074;&#1089;&#1077;&#1093;%20%20&#1055;&#1055;&#1057;%2009-10.xls"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5\&#1055;&#1077;&#1088;&#1077;&#1076;&#1077;&#1083;&#1082;&#1072;%20&#1086;&#1090;&#1095;&#1077;&#1090;&#1072;\&#1044;&#1080;&#1072;&#1075;&#1088;.6%20&#1042;&#1086;&#1079;&#1088;&#1072;&#1089;&#1090;%20&#1096;&#1090;&#1072;&#1090;&#1085;&#1099;&#1077;%20&#1087;&#1088;&#1086;&#1092;,&#1076;&#1086;&#1094;..xls"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5\&#1055;&#1077;&#1088;&#1077;&#1076;&#1077;&#1083;&#1082;&#1072;%20&#1086;&#1090;&#1095;&#1077;&#1090;&#1072;\&#1044;&#1080;&#1072;&#1075;&#1088;.6%20&#1042;&#1086;&#1079;&#1088;&#1072;&#1089;&#1090;%20&#1096;&#1090;&#1072;&#1090;&#1085;&#1099;&#1077;%20&#1087;&#1088;&#1086;&#1092;,&#1076;&#1086;&#1094;..xls"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7;&#1082;&#1090;&#1086;&#1088;&#1091;_&#1050;&#1086;&#1085;&#1090;&#1080;&#1085;&#1075;&#1077;&#1085;&#1090;%20&#1089;&#1090;&#1091;&#1076;&#1077;&#1085;&#1090;&#1086;&#1074;%20&#1074;&#1077;&#1089;&#1100;%20&#1082;&#1088;&#1091;&#1087;&#1085;&#1086;%202010.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5\umu\&#1054;&#1090;&#1095;&#1077;&#1090;%20&#1059;&#1052;&#1056;%202010%20&#1085;&#1077;%20&#1092;&#1080;&#1085;&#1072;&#1083;\&#1044;&#1080;&#1072;&#1075;&#1088;&#1072;&#1084;&#1084;&#1072;%206%20(&#1086;&#1073;&#1098;&#1077;&#1076;&#1080;&#1085;&#1077;&#1085;&#1085;&#1072;&#1103;)_%20%20&#1089;%20&#1091;&#1095;&#1077;&#1090;&#1086;&#1084;%20&#1087;&#1088;&#1072;&#1074;&#1086;&#1082;%20&#1085;&#1072;%2020.10.2010%20(version%20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1\&#1056;&#1072;&#1073;&#1086;&#1095;&#1080;&#1081;%20&#1089;&#1090;&#1086;&#1083;\&#1054;&#1090;&#1095;&#1077;&#1090;%20&#1059;&#1052;&#1056;%202010%20&#1085;&#1077;%20&#1092;&#1080;&#1085;&#1072;&#1083;\1_&#1058;&#1045;&#1050;&#1057;&#1058;&#1067;\&#1056;&#1072;&#1079;&#1076;&#1077;&#1083;%205\&#1044;&#1080;&#1072;&#1075;&#1088;&#1072;&#1084;&#1084;&#1099;%20&#1087;&#1086;%20&#1072;&#1091;&#1076;&#1080;&#1090;&#1086;&#1088;&#1085;&#1086;&#1081;%20&#1085;&#1072;&#1075;&#1088;&#1091;&#1079;&#1082;&#1077;.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Documents%20and%20Settings\1\&#1056;&#1072;&#1073;&#1086;&#1095;&#1080;&#1081;%20&#1089;&#1090;&#1086;&#1083;\&#1054;&#1090;&#1095;&#1077;&#1090;%20&#1059;&#1052;&#1056;%202010%20&#1085;&#1077;%20&#1092;&#1080;&#1085;&#1072;&#1083;\1_&#1058;&#1045;&#1050;&#1057;&#1058;&#1067;\&#1056;&#1072;&#1079;&#1076;&#1077;&#1083;%205\&#1044;&#1080;&#1072;&#1075;&#1088;&#1072;&#1084;&#1084;&#1099;%20&#1087;&#1086;%20&#1072;&#1091;&#1076;&#1080;&#1090;&#1086;&#1088;&#1085;&#1086;&#1081;%20&#1085;&#1072;&#1075;&#1088;&#1091;&#1079;&#1082;&#1077;.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5\5.4_&#1070;&#1076;&#1082;&#1077;&#1074;&#1080;&#1095;_&#1050;&#1072;&#1076;&#1088;&#1086;&#1074;&#1099;&#1081;%20&#1088;&#1077;&#1079;&#1077;&#1088;&#1074;.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1_&#1058;&#1045;&#1050;&#1057;&#1058;&#1067;\&#1056;&#1072;&#1079;&#1076;&#1077;&#1083;%206\&#1056;&#1072;&#1079;&#1076;&#1077;&#1083;%206_&#1058;&#1072;&#1073;&#1083;.1_&#1044;&#1080;&#1072;&#1075;&#1088;%206.1.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1043;&#1072;&#1083;&#1080;&#1085;&#1072;\Desktop\20.10\&#1044;&#1080;&#1072;&#1075;&#1088;&#1072;&#1084;&#1084;&#1099;%20&#1082;%20&#1087;.7.1.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1043;&#1072;&#1083;&#1080;&#1085;&#1072;\Desktop\20.10\&#1044;&#1080;&#1072;&#1075;&#1088;&#1072;&#1084;&#1084;&#1099;%20&#1082;%20&#1087;.7.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1043;&#1072;&#1083;&#1080;&#1085;&#1072;\Desktop\20.10\&#1044;&#1080;&#1072;&#1075;&#1088;&#1072;&#1084;&#1084;&#1099;%20&#1082;%20&#1087;.7.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1043;&#1072;&#1083;&#1080;&#1085;&#1072;\Desktop\20.10\&#1044;&#1080;&#1072;&#1075;&#1088;&#1072;&#1084;&#1084;&#1099;%20&#1082;%20&#1087;.7.1.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22.11.2010_&#1055;&#1088;&#1072;&#1074;&#1082;&#1072;%20&#1089;&#1083;&#1072;&#1081;&#1076;&#1086;&#1074;\22.11.2010_&#1057;&#1083;&#1072;&#1081;&#1076;%2058_&#1044;&#1080;&#1072;&#1075;&#1088;&#1072;&#1084;&#1084;&#1072;%20&#1082;%20&#1087;.7.1.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207.1\&#1044;&#1080;&#1072;&#1075;&#1088;&#1072;&#1084;&#1084;&#1099;%20&#1082;%20&#1087;.7.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5\umu\&#1054;&#1090;&#1095;&#1077;&#1090;%20&#1059;&#1052;&#1056;%202010%20&#1085;&#1077;%20&#1092;&#1080;&#1085;&#1072;&#1083;\22.11.2010_&#1055;&#1088;&#1072;&#1074;&#1082;&#1072;%20&#1089;&#1083;&#1072;&#1081;&#1076;&#1086;&#1074;\22.11.2010_&#1057;&#1083;&#1072;&#1081;&#1076;%209_&#1044;&#1080;&#1072;&#1075;&#1088;&#1072;&#1084;&#1084;&#1072;%20&#1041;&#1102;&#1076;&#1078;&#1077;&#1090;_&#1074;&#1085;&#1077;&#1073;&#1102;&#1076;&#1078;&#1077;&#1090;.xls"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1043;&#1072;&#1083;&#1080;&#1085;&#1072;\Desktop\20.10&#1082;&#1088;&#1072;&#1081;&#1085;&#1080;&#1081;\&#1044;&#1080;&#1072;&#1075;&#1088;&#1072;&#1084;&#1084;&#1099;%20&#1082;%20&#1087;.%207.1\&#1044;&#1080;&#1072;&#1075;&#1088;&#1072;&#1084;&#1084;&#1099;%20&#1082;%20&#1087;.7.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1043;&#1072;&#1083;&#1080;&#1085;&#1072;\Desktop\20.10\&#1044;&#1080;&#1072;&#1075;&#1088;&#1072;&#1084;&#1084;&#1099;%20&#1082;%20&#1087;.%207.1\&#1044;&#1080;&#1072;&#1075;&#1088;&#1072;&#1084;&#1084;&#1099;%20&#1082;%20&#1087;.%207.2%20&#1053;&#1053;&#1092;&#1080;&#1083;&#1080;&#1072;&#1083;.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1043;&#1072;&#1083;&#1080;&#1085;&#1072;\Desktop\20.10\&#1044;&#1080;&#1072;&#1075;&#1088;&#1072;&#1084;&#1084;&#1099;%20&#1082;%20&#1087;.%207.1\&#1044;&#1080;&#1072;&#1075;&#1088;&#1072;&#1084;&#1084;&#1099;%20&#1082;%20&#1087;.%207.2%20&#1053;&#1053;&#1092;&#1080;&#1083;&#1080;&#1072;&#1083;.xlsx" TargetMode="Externa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Office_Excel2.xlsx"/><Relationship Id="rId1" Type="http://schemas.openxmlformats.org/officeDocument/2006/relationships/themeOverride" Target="../theme/themeOverride3.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Office_Excel3.xlsx"/><Relationship Id="rId1" Type="http://schemas.openxmlformats.org/officeDocument/2006/relationships/themeOverride" Target="../theme/themeOverride4.xml"/></Relationships>
</file>

<file path=word/charts/_rels/chart7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Office_Excel4.xlsx"/><Relationship Id="rId1" Type="http://schemas.openxmlformats.org/officeDocument/2006/relationships/themeOverride" Target="../theme/themeOverride5.xml"/></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nvosipova\&#1056;&#1072;&#1073;&#1086;&#1095;&#1080;&#1081;%20&#1089;&#1090;&#1086;&#1083;\&#1054;&#1090;&#1095;&#1077;&#1090;%20&#1059;&#1052;&#1056;%20&#1087;&#1086;&#1076;&#1075;&#1086;&#1090;&#1086;&#1074;&#1082;&#1072;\&#1050;%20&#1086;&#1090;&#1095;&#1077;&#1090;&#1091;%20&#1087;&#1086;%20&#1059;&#1052;&#1056;.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3;&#1072;&#1073;&#1086;&#1081;&#1095;&#1077;&#1085;&#1082;&#1086;\&#1059;&#1089;&#1087;&#1077;&#1074;&#1072;&#1077;&#1084;&#1086;&#1089;&#1090;&#1100;%20(&#1087;&#1088;&#1072;&#1074;&#1082;&#1072;%2028.10.2010%20&#1075;&#1086;&#1076;.)%20&#1080;%20&#1086;&#1090;&#1095;&#1080;&#1089;&#1083;&#1077;&#1085;&#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en-US" sz="1200" b="1" i="0" u="none" strike="noStrike" baseline="0"/>
              <a:t>Динамик</a:t>
            </a:r>
            <a:r>
              <a:rPr lang="ru-RU" sz="1200" b="1" i="0" u="none" strike="noStrike" baseline="0"/>
              <a:t>а</a:t>
            </a:r>
            <a:r>
              <a:rPr lang="en-US" sz="1200" b="1" i="0" u="none" strike="noStrike" baseline="0"/>
              <a:t> </a:t>
            </a:r>
            <a:r>
              <a:rPr lang="ru-RU" sz="1200" b="1" i="0" u="none" strike="noStrike" baseline="0"/>
              <a:t>численности учебных подразделений</a:t>
            </a:r>
            <a:r>
              <a:rPr lang="en-US" sz="1200" b="1" i="0" u="none" strike="noStrike" baseline="0"/>
              <a:t> ГУ ВШЭ (Москва) за </a:t>
            </a:r>
            <a:r>
              <a:rPr lang="ru-RU" sz="1200" b="1" i="0" u="none" strike="noStrike" baseline="0"/>
              <a:t>4</a:t>
            </a:r>
            <a:r>
              <a:rPr lang="en-US" sz="1200" b="1" i="0" u="none" strike="noStrike" baseline="0"/>
              <a:t> года</a:t>
            </a:r>
            <a:endParaRPr lang="ru-RU" sz="1200"/>
          </a:p>
        </c:rich>
      </c:tx>
    </c:title>
    <c:plotArea>
      <c:layout>
        <c:manualLayout>
          <c:layoutTarget val="inner"/>
          <c:xMode val="edge"/>
          <c:yMode val="edge"/>
          <c:x val="0.36423392459265008"/>
          <c:y val="0.14174068556374445"/>
          <c:w val="0.56786277395906259"/>
          <c:h val="0.60856274490936346"/>
        </c:manualLayout>
      </c:layout>
      <c:barChart>
        <c:barDir val="bar"/>
        <c:grouping val="clustered"/>
        <c:ser>
          <c:idx val="0"/>
          <c:order val="0"/>
          <c:tx>
            <c:strRef>
              <c:f>'1.1'!$B$2</c:f>
              <c:strCache>
                <c:ptCount val="1"/>
                <c:pt idx="0">
                  <c:v>2007-2008</c:v>
                </c:pt>
              </c:strCache>
            </c:strRef>
          </c:tx>
          <c:cat>
            <c:strRef>
              <c:f>'1.1'!$A$5:$A$6</c:f>
              <c:strCache>
                <c:ptCount val="2"/>
                <c:pt idx="0">
                  <c:v>Учебных факультетов/отделений/МИЭФ</c:v>
                </c:pt>
                <c:pt idx="1">
                  <c:v>Кафедр всего</c:v>
                </c:pt>
              </c:strCache>
            </c:strRef>
          </c:cat>
          <c:val>
            <c:numRef>
              <c:f>'1.1'!$B$5:$B$6</c:f>
              <c:numCache>
                <c:formatCode>General</c:formatCode>
                <c:ptCount val="2"/>
                <c:pt idx="0">
                  <c:v>14</c:v>
                </c:pt>
                <c:pt idx="1">
                  <c:v>109</c:v>
                </c:pt>
              </c:numCache>
            </c:numRef>
          </c:val>
        </c:ser>
        <c:ser>
          <c:idx val="1"/>
          <c:order val="1"/>
          <c:tx>
            <c:strRef>
              <c:f>'1.1'!$C$2</c:f>
              <c:strCache>
                <c:ptCount val="1"/>
                <c:pt idx="0">
                  <c:v>2008-2009</c:v>
                </c:pt>
              </c:strCache>
            </c:strRef>
          </c:tx>
          <c:cat>
            <c:strRef>
              <c:f>'1.1'!$A$5:$A$6</c:f>
              <c:strCache>
                <c:ptCount val="2"/>
                <c:pt idx="0">
                  <c:v>Учебных факультетов/отделений/МИЭФ</c:v>
                </c:pt>
                <c:pt idx="1">
                  <c:v>Кафедр всего</c:v>
                </c:pt>
              </c:strCache>
            </c:strRef>
          </c:cat>
          <c:val>
            <c:numRef>
              <c:f>'1.1'!$C$5:$C$6</c:f>
              <c:numCache>
                <c:formatCode>General</c:formatCode>
                <c:ptCount val="2"/>
                <c:pt idx="0">
                  <c:v>19</c:v>
                </c:pt>
                <c:pt idx="1">
                  <c:v>124</c:v>
                </c:pt>
              </c:numCache>
            </c:numRef>
          </c:val>
        </c:ser>
        <c:ser>
          <c:idx val="2"/>
          <c:order val="2"/>
          <c:tx>
            <c:strRef>
              <c:f>'1.1'!$D$2</c:f>
              <c:strCache>
                <c:ptCount val="1"/>
                <c:pt idx="0">
                  <c:v>2009-2010</c:v>
                </c:pt>
              </c:strCache>
            </c:strRef>
          </c:tx>
          <c:cat>
            <c:strRef>
              <c:f>'1.1'!$A$5:$A$6</c:f>
              <c:strCache>
                <c:ptCount val="2"/>
                <c:pt idx="0">
                  <c:v>Учебных факультетов/отделений/МИЭФ</c:v>
                </c:pt>
                <c:pt idx="1">
                  <c:v>Кафедр всего</c:v>
                </c:pt>
              </c:strCache>
            </c:strRef>
          </c:cat>
          <c:val>
            <c:numRef>
              <c:f>'1.1'!$D$5:$D$6</c:f>
              <c:numCache>
                <c:formatCode>General</c:formatCode>
                <c:ptCount val="2"/>
                <c:pt idx="0">
                  <c:v>19</c:v>
                </c:pt>
                <c:pt idx="1">
                  <c:v>128</c:v>
                </c:pt>
              </c:numCache>
            </c:numRef>
          </c:val>
        </c:ser>
        <c:ser>
          <c:idx val="3"/>
          <c:order val="3"/>
          <c:tx>
            <c:strRef>
              <c:f>'1.1'!$E$2</c:f>
              <c:strCache>
                <c:ptCount val="1"/>
                <c:pt idx="0">
                  <c:v>2010-2011</c:v>
                </c:pt>
              </c:strCache>
            </c:strRef>
          </c:tx>
          <c:cat>
            <c:strRef>
              <c:f>'1.1'!$A$5:$A$6</c:f>
              <c:strCache>
                <c:ptCount val="2"/>
                <c:pt idx="0">
                  <c:v>Учебных факультетов/отделений/МИЭФ</c:v>
                </c:pt>
                <c:pt idx="1">
                  <c:v>Кафедр всего</c:v>
                </c:pt>
              </c:strCache>
            </c:strRef>
          </c:cat>
          <c:val>
            <c:numRef>
              <c:f>'1.1'!$E$5:$E$6</c:f>
              <c:numCache>
                <c:formatCode>General</c:formatCode>
                <c:ptCount val="2"/>
                <c:pt idx="0">
                  <c:v>21</c:v>
                </c:pt>
                <c:pt idx="1">
                  <c:v>131</c:v>
                </c:pt>
              </c:numCache>
            </c:numRef>
          </c:val>
        </c:ser>
        <c:axId val="106558592"/>
        <c:axId val="106560128"/>
      </c:barChart>
      <c:catAx>
        <c:axId val="106558592"/>
        <c:scaling>
          <c:orientation val="minMax"/>
        </c:scaling>
        <c:axPos val="l"/>
        <c:numFmt formatCode="General" sourceLinked="1"/>
        <c:tickLblPos val="nextTo"/>
        <c:txPr>
          <a:bodyPr/>
          <a:lstStyle/>
          <a:p>
            <a:pPr>
              <a:defRPr sz="1100"/>
            </a:pPr>
            <a:endParaRPr lang="ru-RU"/>
          </a:p>
        </c:txPr>
        <c:crossAx val="106560128"/>
        <c:crosses val="autoZero"/>
        <c:auto val="1"/>
        <c:lblAlgn val="ctr"/>
        <c:lblOffset val="100"/>
      </c:catAx>
      <c:valAx>
        <c:axId val="106560128"/>
        <c:scaling>
          <c:orientation val="minMax"/>
          <c:max val="135"/>
          <c:min val="0"/>
        </c:scaling>
        <c:axPos val="b"/>
        <c:majorGridlines/>
        <c:numFmt formatCode="General" sourceLinked="1"/>
        <c:tickLblPos val="nextTo"/>
        <c:crossAx val="106558592"/>
        <c:crosses val="autoZero"/>
        <c:crossBetween val="between"/>
        <c:majorUnit val="25"/>
      </c:valAx>
    </c:plotArea>
    <c:legend>
      <c:legendPos val="b"/>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Лист1!$A$3</c:f>
              <c:strCache>
                <c:ptCount val="1"/>
                <c:pt idx="0">
                  <c:v>2008 -2009 учебный год</c:v>
                </c:pt>
              </c:strCache>
            </c:strRef>
          </c:tx>
          <c:cat>
            <c:multiLvlStrRef>
              <c:f>Лист1!$B$1:$I$2</c:f>
              <c:multiLvlStrCache>
                <c:ptCount val="8"/>
                <c:lvl>
                  <c:pt idx="0">
                    <c:v>Москва</c:v>
                  </c:pt>
                  <c:pt idx="1">
                    <c:v>СПбФ</c:v>
                  </c:pt>
                  <c:pt idx="2">
                    <c:v>НФ</c:v>
                  </c:pt>
                  <c:pt idx="3">
                    <c:v>ПФ</c:v>
                  </c:pt>
                  <c:pt idx="4">
                    <c:v>Москва</c:v>
                  </c:pt>
                  <c:pt idx="5">
                    <c:v>СПбФ</c:v>
                  </c:pt>
                  <c:pt idx="6">
                    <c:v>НФ</c:v>
                  </c:pt>
                  <c:pt idx="7">
                    <c:v>ПФ</c:v>
                  </c:pt>
                </c:lvl>
                <c:lvl>
                  <c:pt idx="0">
                    <c:v>Экономика</c:v>
                  </c:pt>
                  <c:pt idx="4">
                    <c:v>Менеджмент</c:v>
                  </c:pt>
                </c:lvl>
              </c:multiLvlStrCache>
            </c:multiLvlStrRef>
          </c:cat>
          <c:val>
            <c:numRef>
              <c:f>Лист1!$B$3:$I$3</c:f>
              <c:numCache>
                <c:formatCode>General</c:formatCode>
                <c:ptCount val="8"/>
                <c:pt idx="0">
                  <c:v>7.05</c:v>
                </c:pt>
                <c:pt idx="1">
                  <c:v>6.76</c:v>
                </c:pt>
                <c:pt idx="2">
                  <c:v>6.3599999999999985</c:v>
                </c:pt>
                <c:pt idx="3">
                  <c:v>6.7700000000000014</c:v>
                </c:pt>
                <c:pt idx="4">
                  <c:v>6.35</c:v>
                </c:pt>
                <c:pt idx="5">
                  <c:v>6.6199999999999966</c:v>
                </c:pt>
                <c:pt idx="6">
                  <c:v>5.9</c:v>
                </c:pt>
                <c:pt idx="7">
                  <c:v>6.67</c:v>
                </c:pt>
              </c:numCache>
            </c:numRef>
          </c:val>
        </c:ser>
        <c:ser>
          <c:idx val="1"/>
          <c:order val="1"/>
          <c:tx>
            <c:strRef>
              <c:f>Лист1!$A$4</c:f>
              <c:strCache>
                <c:ptCount val="1"/>
                <c:pt idx="0">
                  <c:v>2009 -2010 учебный год</c:v>
                </c:pt>
              </c:strCache>
            </c:strRef>
          </c:tx>
          <c:cat>
            <c:multiLvlStrRef>
              <c:f>Лист1!$B$1:$I$2</c:f>
              <c:multiLvlStrCache>
                <c:ptCount val="8"/>
                <c:lvl>
                  <c:pt idx="0">
                    <c:v>Москва</c:v>
                  </c:pt>
                  <c:pt idx="1">
                    <c:v>СПбФ</c:v>
                  </c:pt>
                  <c:pt idx="2">
                    <c:v>НФ</c:v>
                  </c:pt>
                  <c:pt idx="3">
                    <c:v>ПФ</c:v>
                  </c:pt>
                  <c:pt idx="4">
                    <c:v>Москва</c:v>
                  </c:pt>
                  <c:pt idx="5">
                    <c:v>СПбФ</c:v>
                  </c:pt>
                  <c:pt idx="6">
                    <c:v>НФ</c:v>
                  </c:pt>
                  <c:pt idx="7">
                    <c:v>ПФ</c:v>
                  </c:pt>
                </c:lvl>
                <c:lvl>
                  <c:pt idx="0">
                    <c:v>Экономика</c:v>
                  </c:pt>
                  <c:pt idx="4">
                    <c:v>Менеджмент</c:v>
                  </c:pt>
                </c:lvl>
              </c:multiLvlStrCache>
            </c:multiLvlStrRef>
          </c:cat>
          <c:val>
            <c:numRef>
              <c:f>Лист1!$B$4:$I$4</c:f>
              <c:numCache>
                <c:formatCode>General</c:formatCode>
                <c:ptCount val="8"/>
                <c:pt idx="0">
                  <c:v>7.3</c:v>
                </c:pt>
                <c:pt idx="1">
                  <c:v>6.99</c:v>
                </c:pt>
                <c:pt idx="2">
                  <c:v>6.57</c:v>
                </c:pt>
                <c:pt idx="3">
                  <c:v>6.49</c:v>
                </c:pt>
                <c:pt idx="4">
                  <c:v>6.67</c:v>
                </c:pt>
                <c:pt idx="5">
                  <c:v>6.83</c:v>
                </c:pt>
                <c:pt idx="6">
                  <c:v>6.58</c:v>
                </c:pt>
                <c:pt idx="7">
                  <c:v>6.4</c:v>
                </c:pt>
              </c:numCache>
            </c:numRef>
          </c:val>
        </c:ser>
        <c:dLbls>
          <c:showVal val="1"/>
        </c:dLbls>
        <c:overlap val="-25"/>
        <c:axId val="144921344"/>
        <c:axId val="144922880"/>
      </c:barChart>
      <c:catAx>
        <c:axId val="144921344"/>
        <c:scaling>
          <c:orientation val="minMax"/>
        </c:scaling>
        <c:axPos val="l"/>
        <c:numFmt formatCode="General" sourceLinked="1"/>
        <c:majorTickMark val="none"/>
        <c:tickLblPos val="nextTo"/>
        <c:crossAx val="144922880"/>
        <c:crosses val="autoZero"/>
        <c:auto val="1"/>
        <c:lblAlgn val="ctr"/>
        <c:lblOffset val="100"/>
      </c:catAx>
      <c:valAx>
        <c:axId val="144922880"/>
        <c:scaling>
          <c:orientation val="minMax"/>
        </c:scaling>
        <c:delete val="1"/>
        <c:axPos val="b"/>
        <c:numFmt formatCode="General" sourceLinked="1"/>
        <c:majorTickMark val="none"/>
        <c:tickLblPos val="none"/>
        <c:crossAx val="144921344"/>
        <c:crosses val="autoZero"/>
        <c:crossBetween val="between"/>
      </c:valAx>
    </c:plotArea>
    <c:legend>
      <c:legendPos val="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6957421113629032"/>
          <c:y val="6.2851554844981269E-2"/>
          <c:w val="0.68271062992125109"/>
          <c:h val="0.78652784595713077"/>
        </c:manualLayout>
      </c:layout>
      <c:barChart>
        <c:barDir val="bar"/>
        <c:grouping val="percentStacked"/>
        <c:ser>
          <c:idx val="0"/>
          <c:order val="0"/>
          <c:tx>
            <c:strRef>
              <c:f>'3.2.1'!$A$30</c:f>
              <c:strCache>
                <c:ptCount val="1"/>
                <c:pt idx="0">
                  <c:v>ПФ</c:v>
                </c:pt>
              </c:strCache>
            </c:strRef>
          </c:tx>
          <c:dLbls>
            <c:spPr>
              <a:noFill/>
              <a:ln w="25400">
                <a:noFill/>
              </a:ln>
            </c:spPr>
            <c:showVal val="1"/>
          </c:dLbls>
          <c:cat>
            <c:multiLvlStrRef>
              <c:f>'3.2.1'!$B$28:$G$29</c:f>
              <c:multiLvlStrCache>
                <c:ptCount val="6"/>
                <c:lvl>
                  <c:pt idx="0">
                    <c:v>специалисты</c:v>
                  </c:pt>
                  <c:pt idx="1">
                    <c:v>специалисты</c:v>
                  </c:pt>
                  <c:pt idx="2">
                    <c:v>бакалавры</c:v>
                  </c:pt>
                  <c:pt idx="3">
                    <c:v>бакалавры</c:v>
                  </c:pt>
                  <c:pt idx="4">
                    <c:v>магистры</c:v>
                  </c:pt>
                  <c:pt idx="5">
                    <c:v>магистры</c:v>
                  </c:pt>
                </c:lvl>
                <c:lvl>
                  <c:pt idx="0">
                    <c:v>2008-2009 уч.год</c:v>
                  </c:pt>
                  <c:pt idx="1">
                    <c:v>2009-2010 уч. год</c:v>
                  </c:pt>
                  <c:pt idx="2">
                    <c:v>2008-2009 уч.год</c:v>
                  </c:pt>
                  <c:pt idx="3">
                    <c:v>2009-2010 уч. год</c:v>
                  </c:pt>
                  <c:pt idx="4">
                    <c:v>2008-2009 уч.год</c:v>
                  </c:pt>
                  <c:pt idx="5">
                    <c:v>2009-2010 уч. год</c:v>
                  </c:pt>
                </c:lvl>
              </c:multiLvlStrCache>
            </c:multiLvlStrRef>
          </c:cat>
          <c:val>
            <c:numRef>
              <c:f>'3.2.1'!$B$30:$G$30</c:f>
              <c:numCache>
                <c:formatCode>General</c:formatCode>
                <c:ptCount val="6"/>
                <c:pt idx="0">
                  <c:v>7.18</c:v>
                </c:pt>
                <c:pt idx="1">
                  <c:v>6.5</c:v>
                </c:pt>
                <c:pt idx="2">
                  <c:v>6.72</c:v>
                </c:pt>
                <c:pt idx="3">
                  <c:v>6.1599999999999975</c:v>
                </c:pt>
                <c:pt idx="4">
                  <c:v>7.45</c:v>
                </c:pt>
                <c:pt idx="5">
                  <c:v>6.7</c:v>
                </c:pt>
              </c:numCache>
            </c:numRef>
          </c:val>
        </c:ser>
        <c:ser>
          <c:idx val="1"/>
          <c:order val="1"/>
          <c:tx>
            <c:strRef>
              <c:f>'3.2.1'!$A$31</c:f>
              <c:strCache>
                <c:ptCount val="1"/>
                <c:pt idx="0">
                  <c:v>СПбФ</c:v>
                </c:pt>
              </c:strCache>
            </c:strRef>
          </c:tx>
          <c:dLbls>
            <c:spPr>
              <a:noFill/>
              <a:ln w="25400">
                <a:noFill/>
              </a:ln>
            </c:spPr>
            <c:showVal val="1"/>
          </c:dLbls>
          <c:cat>
            <c:multiLvlStrRef>
              <c:f>'3.2.1'!$B$28:$G$29</c:f>
              <c:multiLvlStrCache>
                <c:ptCount val="6"/>
                <c:lvl>
                  <c:pt idx="0">
                    <c:v>специалисты</c:v>
                  </c:pt>
                  <c:pt idx="1">
                    <c:v>специалисты</c:v>
                  </c:pt>
                  <c:pt idx="2">
                    <c:v>бакалавры</c:v>
                  </c:pt>
                  <c:pt idx="3">
                    <c:v>бакалавры</c:v>
                  </c:pt>
                  <c:pt idx="4">
                    <c:v>магистры</c:v>
                  </c:pt>
                  <c:pt idx="5">
                    <c:v>магистры</c:v>
                  </c:pt>
                </c:lvl>
                <c:lvl>
                  <c:pt idx="0">
                    <c:v>2008-2009 уч.год</c:v>
                  </c:pt>
                  <c:pt idx="1">
                    <c:v>2009-2010 уч. год</c:v>
                  </c:pt>
                  <c:pt idx="2">
                    <c:v>2008-2009 уч.год</c:v>
                  </c:pt>
                  <c:pt idx="3">
                    <c:v>2009-2010 уч. год</c:v>
                  </c:pt>
                  <c:pt idx="4">
                    <c:v>2008-2009 уч.год</c:v>
                  </c:pt>
                  <c:pt idx="5">
                    <c:v>2009-2010 уч. год</c:v>
                  </c:pt>
                </c:lvl>
              </c:multiLvlStrCache>
            </c:multiLvlStrRef>
          </c:cat>
          <c:val>
            <c:numRef>
              <c:f>'3.2.1'!$B$31:$G$31</c:f>
              <c:numCache>
                <c:formatCode>General</c:formatCode>
                <c:ptCount val="6"/>
                <c:pt idx="0">
                  <c:v>6.95</c:v>
                </c:pt>
                <c:pt idx="1">
                  <c:v>7.28</c:v>
                </c:pt>
                <c:pt idx="2">
                  <c:v>7</c:v>
                </c:pt>
                <c:pt idx="3">
                  <c:v>7.03</c:v>
                </c:pt>
                <c:pt idx="4">
                  <c:v>7.44</c:v>
                </c:pt>
                <c:pt idx="5">
                  <c:v>7.74</c:v>
                </c:pt>
              </c:numCache>
            </c:numRef>
          </c:val>
        </c:ser>
        <c:ser>
          <c:idx val="2"/>
          <c:order val="2"/>
          <c:tx>
            <c:strRef>
              <c:f>'3.2.1'!$A$32</c:f>
              <c:strCache>
                <c:ptCount val="1"/>
                <c:pt idx="0">
                  <c:v>НФ</c:v>
                </c:pt>
              </c:strCache>
            </c:strRef>
          </c:tx>
          <c:dLbls>
            <c:spPr>
              <a:noFill/>
              <a:ln w="25400">
                <a:noFill/>
              </a:ln>
            </c:spPr>
            <c:showVal val="1"/>
          </c:dLbls>
          <c:cat>
            <c:multiLvlStrRef>
              <c:f>'3.2.1'!$B$28:$G$29</c:f>
              <c:multiLvlStrCache>
                <c:ptCount val="6"/>
                <c:lvl>
                  <c:pt idx="0">
                    <c:v>специалисты</c:v>
                  </c:pt>
                  <c:pt idx="1">
                    <c:v>специалисты</c:v>
                  </c:pt>
                  <c:pt idx="2">
                    <c:v>бакалавры</c:v>
                  </c:pt>
                  <c:pt idx="3">
                    <c:v>бакалавры</c:v>
                  </c:pt>
                  <c:pt idx="4">
                    <c:v>магистры</c:v>
                  </c:pt>
                  <c:pt idx="5">
                    <c:v>магистры</c:v>
                  </c:pt>
                </c:lvl>
                <c:lvl>
                  <c:pt idx="0">
                    <c:v>2008-2009 уч.год</c:v>
                  </c:pt>
                  <c:pt idx="1">
                    <c:v>2009-2010 уч. год</c:v>
                  </c:pt>
                  <c:pt idx="2">
                    <c:v>2008-2009 уч.год</c:v>
                  </c:pt>
                  <c:pt idx="3">
                    <c:v>2009-2010 уч. год</c:v>
                  </c:pt>
                  <c:pt idx="4">
                    <c:v>2008-2009 уч.год</c:v>
                  </c:pt>
                  <c:pt idx="5">
                    <c:v>2009-2010 уч. год</c:v>
                  </c:pt>
                </c:lvl>
              </c:multiLvlStrCache>
            </c:multiLvlStrRef>
          </c:cat>
          <c:val>
            <c:numRef>
              <c:f>'3.2.1'!$B$32:$G$32</c:f>
              <c:numCache>
                <c:formatCode>General</c:formatCode>
                <c:ptCount val="6"/>
                <c:pt idx="0">
                  <c:v>6.79</c:v>
                </c:pt>
                <c:pt idx="1">
                  <c:v>6.9700000000000024</c:v>
                </c:pt>
                <c:pt idx="2">
                  <c:v>6.1199999999999966</c:v>
                </c:pt>
                <c:pt idx="3">
                  <c:v>6.4300000000000024</c:v>
                </c:pt>
                <c:pt idx="4">
                  <c:v>7.6</c:v>
                </c:pt>
                <c:pt idx="5">
                  <c:v>7.5</c:v>
                </c:pt>
              </c:numCache>
            </c:numRef>
          </c:val>
        </c:ser>
        <c:ser>
          <c:idx val="3"/>
          <c:order val="3"/>
          <c:tx>
            <c:strRef>
              <c:f>'3.2.1'!$A$33</c:f>
              <c:strCache>
                <c:ptCount val="1"/>
                <c:pt idx="0">
                  <c:v>Москва</c:v>
                </c:pt>
              </c:strCache>
            </c:strRef>
          </c:tx>
          <c:dLbls>
            <c:spPr>
              <a:noFill/>
              <a:ln w="25400">
                <a:noFill/>
              </a:ln>
            </c:spPr>
            <c:showVal val="1"/>
          </c:dLbls>
          <c:cat>
            <c:multiLvlStrRef>
              <c:f>'3.2.1'!$B$28:$G$29</c:f>
              <c:multiLvlStrCache>
                <c:ptCount val="6"/>
                <c:lvl>
                  <c:pt idx="0">
                    <c:v>специалисты</c:v>
                  </c:pt>
                  <c:pt idx="1">
                    <c:v>специалисты</c:v>
                  </c:pt>
                  <c:pt idx="2">
                    <c:v>бакалавры</c:v>
                  </c:pt>
                  <c:pt idx="3">
                    <c:v>бакалавры</c:v>
                  </c:pt>
                  <c:pt idx="4">
                    <c:v>магистры</c:v>
                  </c:pt>
                  <c:pt idx="5">
                    <c:v>магистры</c:v>
                  </c:pt>
                </c:lvl>
                <c:lvl>
                  <c:pt idx="0">
                    <c:v>2008-2009 уч.год</c:v>
                  </c:pt>
                  <c:pt idx="1">
                    <c:v>2009-2010 уч. год</c:v>
                  </c:pt>
                  <c:pt idx="2">
                    <c:v>2008-2009 уч.год</c:v>
                  </c:pt>
                  <c:pt idx="3">
                    <c:v>2009-2010 уч. год</c:v>
                  </c:pt>
                  <c:pt idx="4">
                    <c:v>2008-2009 уч.год</c:v>
                  </c:pt>
                  <c:pt idx="5">
                    <c:v>2009-2010 уч. год</c:v>
                  </c:pt>
                </c:lvl>
              </c:multiLvlStrCache>
            </c:multiLvlStrRef>
          </c:cat>
          <c:val>
            <c:numRef>
              <c:f>'3.2.1'!$B$33:$G$33</c:f>
              <c:numCache>
                <c:formatCode>General</c:formatCode>
                <c:ptCount val="6"/>
                <c:pt idx="0">
                  <c:v>6.95</c:v>
                </c:pt>
                <c:pt idx="1">
                  <c:v>6.39</c:v>
                </c:pt>
                <c:pt idx="2">
                  <c:v>6.05</c:v>
                </c:pt>
                <c:pt idx="3">
                  <c:v>7.2</c:v>
                </c:pt>
                <c:pt idx="4">
                  <c:v>7.03</c:v>
                </c:pt>
                <c:pt idx="5">
                  <c:v>7.37</c:v>
                </c:pt>
              </c:numCache>
            </c:numRef>
          </c:val>
        </c:ser>
        <c:overlap val="100"/>
        <c:axId val="145009280"/>
        <c:axId val="162742656"/>
      </c:barChart>
      <c:catAx>
        <c:axId val="145009280"/>
        <c:scaling>
          <c:orientation val="minMax"/>
        </c:scaling>
        <c:axPos val="l"/>
        <c:numFmt formatCode="General" sourceLinked="1"/>
        <c:tickLblPos val="nextTo"/>
        <c:txPr>
          <a:bodyPr/>
          <a:lstStyle/>
          <a:p>
            <a:pPr>
              <a:defRPr sz="800"/>
            </a:pPr>
            <a:endParaRPr lang="ru-RU"/>
          </a:p>
        </c:txPr>
        <c:crossAx val="162742656"/>
        <c:crosses val="autoZero"/>
        <c:auto val="1"/>
        <c:lblAlgn val="ctr"/>
        <c:lblOffset val="100"/>
      </c:catAx>
      <c:valAx>
        <c:axId val="162742656"/>
        <c:scaling>
          <c:orientation val="minMax"/>
        </c:scaling>
        <c:delete val="1"/>
        <c:axPos val="b"/>
        <c:majorGridlines/>
        <c:numFmt formatCode="0%" sourceLinked="1"/>
        <c:tickLblPos val="none"/>
        <c:crossAx val="145009280"/>
        <c:crosses val="autoZero"/>
        <c:crossBetween val="between"/>
      </c:valAx>
    </c:plotArea>
    <c:legend>
      <c:legendPos val="r"/>
      <c:layout>
        <c:manualLayout>
          <c:xMode val="edge"/>
          <c:yMode val="edge"/>
          <c:x val="0.23257374876043491"/>
          <c:y val="0.8545453092009837"/>
          <c:w val="0.69208974227274567"/>
          <c:h val="6.111298982298094E-2"/>
        </c:manualLayout>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b="1"/>
              <a:t>Доля победителей олимпиад от общего кол-ва студентов 1 курса (%)</a:t>
            </a:r>
          </a:p>
        </c:rich>
      </c:tx>
      <c:layout>
        <c:manualLayout>
          <c:xMode val="edge"/>
          <c:yMode val="edge"/>
          <c:x val="0.11795200407669722"/>
          <c:y val="0"/>
        </c:manualLayout>
      </c:layout>
    </c:title>
    <c:plotArea>
      <c:layout>
        <c:manualLayout>
          <c:layoutTarget val="inner"/>
          <c:xMode val="edge"/>
          <c:yMode val="edge"/>
          <c:x val="0.30109261732879383"/>
          <c:y val="0.11490259392530239"/>
          <c:w val="0.65089358821067889"/>
          <c:h val="0.80648750188314378"/>
        </c:manualLayout>
      </c:layout>
      <c:barChart>
        <c:barDir val="bar"/>
        <c:grouping val="clustered"/>
        <c:ser>
          <c:idx val="0"/>
          <c:order val="0"/>
          <c:tx>
            <c:strRef>
              <c:f>'3.4'!$D$4</c:f>
              <c:strCache>
                <c:ptCount val="1"/>
                <c:pt idx="0">
                  <c:v>доля победителей от общего кол-ва студентов 1 курса (%)</c:v>
                </c:pt>
              </c:strCache>
            </c:strRef>
          </c:tx>
          <c:dLbls>
            <c:showVal val="1"/>
          </c:dLbls>
          <c:cat>
            <c:strRef>
              <c:f>'3.4'!$A$5:$A$20</c:f>
              <c:strCache>
                <c:ptCount val="16"/>
                <c:pt idx="0">
                  <c:v>экономики</c:v>
                </c:pt>
                <c:pt idx="1">
                  <c:v>отд. Статистики</c:v>
                </c:pt>
                <c:pt idx="2">
                  <c:v>менеджмента</c:v>
                </c:pt>
                <c:pt idx="3">
                  <c:v>отд. Логистики</c:v>
                </c:pt>
                <c:pt idx="4">
                  <c:v>права* </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strCache>
            </c:strRef>
          </c:cat>
          <c:val>
            <c:numRef>
              <c:f>'3.4'!$D$5:$D$20</c:f>
              <c:numCache>
                <c:formatCode>0</c:formatCode>
                <c:ptCount val="16"/>
                <c:pt idx="0">
                  <c:v>26.751592356687887</c:v>
                </c:pt>
                <c:pt idx="1">
                  <c:v>16.666666666666664</c:v>
                </c:pt>
                <c:pt idx="2">
                  <c:v>22.335025380710661</c:v>
                </c:pt>
                <c:pt idx="3">
                  <c:v>44.144144144144143</c:v>
                </c:pt>
                <c:pt idx="4">
                  <c:v>12.05357142857142</c:v>
                </c:pt>
                <c:pt idx="5">
                  <c:v>30.39647577092509</c:v>
                </c:pt>
                <c:pt idx="6">
                  <c:v>70.114942528735639</c:v>
                </c:pt>
                <c:pt idx="7">
                  <c:v>31.70731707317071</c:v>
                </c:pt>
                <c:pt idx="8">
                  <c:v>14.798206278026916</c:v>
                </c:pt>
                <c:pt idx="9">
                  <c:v>51.785714285714292</c:v>
                </c:pt>
                <c:pt idx="10">
                  <c:v>12.345679012345691</c:v>
                </c:pt>
                <c:pt idx="11">
                  <c:v>33.043478260869556</c:v>
                </c:pt>
                <c:pt idx="12">
                  <c:v>10.289389067524116</c:v>
                </c:pt>
                <c:pt idx="13">
                  <c:v>31.623931623931625</c:v>
                </c:pt>
                <c:pt idx="14">
                  <c:v>26.881720430107507</c:v>
                </c:pt>
                <c:pt idx="15">
                  <c:v>48.571428571428527</c:v>
                </c:pt>
              </c:numCache>
            </c:numRef>
          </c:val>
        </c:ser>
        <c:axId val="162783232"/>
        <c:axId val="162784768"/>
      </c:barChart>
      <c:catAx>
        <c:axId val="162783232"/>
        <c:scaling>
          <c:orientation val="minMax"/>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2784768"/>
        <c:crosses val="autoZero"/>
        <c:auto val="1"/>
        <c:lblAlgn val="ctr"/>
        <c:lblOffset val="100"/>
      </c:catAx>
      <c:valAx>
        <c:axId val="162784768"/>
        <c:scaling>
          <c:orientation val="minMax"/>
          <c:max val="100"/>
        </c:scaling>
        <c:axPos val="b"/>
        <c:minorGridlines/>
        <c:title>
          <c:tx>
            <c:rich>
              <a:bodyPr/>
              <a:lstStyle/>
              <a:p>
                <a:pPr>
                  <a:defRPr sz="1000" b="1" i="0" u="none" strike="noStrike" baseline="0">
                    <a:solidFill>
                      <a:srgbClr val="000000"/>
                    </a:solidFill>
                    <a:latin typeface="Calibri"/>
                    <a:ea typeface="Calibri"/>
                    <a:cs typeface="Calibri"/>
                  </a:defRPr>
                </a:pPr>
                <a:r>
                  <a:rPr lang="ru-RU"/>
                  <a:t>%</a:t>
                </a:r>
              </a:p>
            </c:rich>
          </c:tx>
          <c:layout>
            <c:manualLayout>
              <c:xMode val="edge"/>
              <c:yMode val="edge"/>
              <c:x val="0.94149695776663678"/>
              <c:y val="0.88783611020176056"/>
            </c:manualLayout>
          </c:layout>
          <c:spPr>
            <a:noFill/>
            <a:ln w="25400">
              <a:noFill/>
            </a:ln>
          </c:spPr>
        </c:title>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2783232"/>
        <c:crosses val="autoZero"/>
        <c:crossBetween val="between"/>
        <c:majorUnit val="10"/>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Доля победителей олимпиад</a:t>
            </a:r>
            <a:r>
              <a:rPr lang="ru-RU" sz="1200" baseline="0"/>
              <a:t> </a:t>
            </a:r>
            <a:r>
              <a:rPr lang="ru-RU" sz="1200"/>
              <a:t>от общего кол-ва студентов</a:t>
            </a:r>
            <a:r>
              <a:rPr lang="ru-RU" sz="1200" baseline="0"/>
              <a:t> </a:t>
            </a:r>
            <a:r>
              <a:rPr lang="ru-RU" sz="1200"/>
              <a:t>1 курса (%), филиалы</a:t>
            </a:r>
          </a:p>
        </c:rich>
      </c:tx>
      <c:layout>
        <c:manualLayout>
          <c:xMode val="edge"/>
          <c:yMode val="edge"/>
          <c:x val="0.17905903168880141"/>
          <c:y val="1.509007108968153E-2"/>
        </c:manualLayout>
      </c:layout>
    </c:title>
    <c:plotArea>
      <c:layout>
        <c:manualLayout>
          <c:layoutTarget val="inner"/>
          <c:xMode val="edge"/>
          <c:yMode val="edge"/>
          <c:x val="0.36711111765241738"/>
          <c:y val="0.17136290670415025"/>
          <c:w val="0.59781457057203957"/>
          <c:h val="0.69911229983377154"/>
        </c:manualLayout>
      </c:layout>
      <c:barChart>
        <c:barDir val="bar"/>
        <c:grouping val="clustered"/>
        <c:ser>
          <c:idx val="0"/>
          <c:order val="0"/>
          <c:tx>
            <c:strRef>
              <c:f>'3.4'!$D$24</c:f>
              <c:strCache>
                <c:ptCount val="1"/>
                <c:pt idx="0">
                  <c:v>доля победителей от общего кол-ва студентов 1 курса (%)</c:v>
                </c:pt>
              </c:strCache>
            </c:strRef>
          </c:tx>
          <c:dLbls>
            <c:showVal val="1"/>
          </c:dLbls>
          <c:cat>
            <c:strRef>
              <c:f>'3.4'!$A$59:$A$67</c:f>
              <c:strCache>
                <c:ptCount val="9"/>
                <c:pt idx="0">
                  <c:v>ПФ экономики </c:v>
                </c:pt>
                <c:pt idx="1">
                  <c:v>ПФ менеджмента</c:v>
                </c:pt>
                <c:pt idx="2">
                  <c:v>ПФ бизнес-информ.</c:v>
                </c:pt>
                <c:pt idx="3">
                  <c:v>СПбФ Экономики</c:v>
                </c:pt>
                <c:pt idx="4">
                  <c:v>СПбФ Социологии</c:v>
                </c:pt>
                <c:pt idx="5">
                  <c:v>НФ экономики</c:v>
                </c:pt>
                <c:pt idx="6">
                  <c:v>НФ менеджмента</c:v>
                </c:pt>
                <c:pt idx="7">
                  <c:v>НФ права</c:v>
                </c:pt>
                <c:pt idx="8">
                  <c:v>НФ бизнес-информ.  прикл. матем.</c:v>
                </c:pt>
              </c:strCache>
            </c:strRef>
          </c:cat>
          <c:val>
            <c:numRef>
              <c:f>'3.4'!$B$59:$B$67</c:f>
              <c:numCache>
                <c:formatCode>General</c:formatCode>
                <c:ptCount val="9"/>
                <c:pt idx="0">
                  <c:v>2</c:v>
                </c:pt>
                <c:pt idx="1">
                  <c:v>1</c:v>
                </c:pt>
                <c:pt idx="2">
                  <c:v>4</c:v>
                </c:pt>
                <c:pt idx="3">
                  <c:v>6</c:v>
                </c:pt>
                <c:pt idx="4">
                  <c:v>3</c:v>
                </c:pt>
                <c:pt idx="5">
                  <c:v>5</c:v>
                </c:pt>
                <c:pt idx="6">
                  <c:v>2</c:v>
                </c:pt>
                <c:pt idx="7">
                  <c:v>5</c:v>
                </c:pt>
                <c:pt idx="8">
                  <c:v>21</c:v>
                </c:pt>
              </c:numCache>
            </c:numRef>
          </c:val>
        </c:ser>
        <c:axId val="162804096"/>
        <c:axId val="162805632"/>
      </c:barChart>
      <c:catAx>
        <c:axId val="162804096"/>
        <c:scaling>
          <c:orientation val="minMax"/>
        </c:scaling>
        <c:axPos val="l"/>
        <c:numFmt formatCode="General" sourceLinked="1"/>
        <c:tickLblPos val="nextTo"/>
        <c:crossAx val="162805632"/>
        <c:crosses val="autoZero"/>
        <c:auto val="1"/>
        <c:lblAlgn val="ctr"/>
        <c:lblOffset val="100"/>
      </c:catAx>
      <c:valAx>
        <c:axId val="162805632"/>
        <c:scaling>
          <c:orientation val="minMax"/>
        </c:scaling>
        <c:axPos val="b"/>
        <c:majorGridlines/>
        <c:numFmt formatCode="General" sourceLinked="1"/>
        <c:tickLblPos val="nextTo"/>
        <c:crossAx val="162804096"/>
        <c:crosses val="autoZero"/>
        <c:crossBetween val="between"/>
      </c:valAx>
    </c:plotArea>
    <c:legend>
      <c:legendPos val="r"/>
      <c:layout>
        <c:manualLayout>
          <c:xMode val="edge"/>
          <c:yMode val="edge"/>
          <c:x val="7.1439661014664854E-2"/>
          <c:y val="0.92861402068696741"/>
          <c:w val="0.86391462561491361"/>
          <c:h val="6.4118587142672184E-2"/>
        </c:manualLayout>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baseline="0"/>
              <a:t>Сравнение средних баллов  победителей олимпиад  и студентов, поступивших по ЕГЭ (Москва)</a:t>
            </a:r>
            <a:endParaRPr lang="ru-RU" sz="1200"/>
          </a:p>
        </c:rich>
      </c:tx>
    </c:title>
    <c:plotArea>
      <c:layout>
        <c:manualLayout>
          <c:layoutTarget val="inner"/>
          <c:xMode val="edge"/>
          <c:yMode val="edge"/>
          <c:x val="8.520179372197309E-2"/>
          <c:y val="0.13795929528517759"/>
          <c:w val="0.8789237668161437"/>
          <c:h val="0.40585420227739982"/>
        </c:manualLayout>
      </c:layout>
      <c:lineChart>
        <c:grouping val="standard"/>
        <c:ser>
          <c:idx val="0"/>
          <c:order val="0"/>
          <c:tx>
            <c:strRef>
              <c:f>'3.4'!$E$4</c:f>
              <c:strCache>
                <c:ptCount val="1"/>
                <c:pt idx="0">
                  <c:v>средний балл победителей олимпиад</c:v>
                </c:pt>
              </c:strCache>
            </c:strRef>
          </c:tx>
          <c:cat>
            <c:strRef>
              <c:f>'3.4'!$A$5:$A$20</c:f>
              <c:strCache>
                <c:ptCount val="16"/>
                <c:pt idx="0">
                  <c:v>экономики</c:v>
                </c:pt>
                <c:pt idx="1">
                  <c:v>отд. Статистики</c:v>
                </c:pt>
                <c:pt idx="2">
                  <c:v>менеджмента</c:v>
                </c:pt>
                <c:pt idx="3">
                  <c:v>отд. Логистики</c:v>
                </c:pt>
                <c:pt idx="4">
                  <c:v>права* </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strCache>
            </c:strRef>
          </c:cat>
          <c:val>
            <c:numRef>
              <c:f>'3.4'!$E$5:$E$20</c:f>
              <c:numCache>
                <c:formatCode>General</c:formatCode>
                <c:ptCount val="16"/>
                <c:pt idx="0">
                  <c:v>7.57</c:v>
                </c:pt>
                <c:pt idx="1">
                  <c:v>5.8599999999999985</c:v>
                </c:pt>
                <c:pt idx="2">
                  <c:v>6.02</c:v>
                </c:pt>
                <c:pt idx="3">
                  <c:v>5.71</c:v>
                </c:pt>
                <c:pt idx="4">
                  <c:v>7.2</c:v>
                </c:pt>
                <c:pt idx="5">
                  <c:v>5.85</c:v>
                </c:pt>
                <c:pt idx="6">
                  <c:v>6.06</c:v>
                </c:pt>
                <c:pt idx="7">
                  <c:v>5.59</c:v>
                </c:pt>
                <c:pt idx="8">
                  <c:v>6.88</c:v>
                </c:pt>
                <c:pt idx="9">
                  <c:v>7.4300000000000024</c:v>
                </c:pt>
                <c:pt idx="10">
                  <c:v>5.53</c:v>
                </c:pt>
                <c:pt idx="11">
                  <c:v>7.1899999999999995</c:v>
                </c:pt>
                <c:pt idx="12">
                  <c:v>7.6</c:v>
                </c:pt>
                <c:pt idx="13">
                  <c:v>7.2</c:v>
                </c:pt>
                <c:pt idx="14">
                  <c:v>6.33</c:v>
                </c:pt>
                <c:pt idx="15">
                  <c:v>8.66</c:v>
                </c:pt>
              </c:numCache>
            </c:numRef>
          </c:val>
        </c:ser>
        <c:ser>
          <c:idx val="1"/>
          <c:order val="1"/>
          <c:tx>
            <c:strRef>
              <c:f>'3.4'!$G$4</c:f>
              <c:strCache>
                <c:ptCount val="1"/>
                <c:pt idx="0">
                  <c:v>Средний балл по 1 курсу (поступившие по ЕГЭ)</c:v>
                </c:pt>
              </c:strCache>
            </c:strRef>
          </c:tx>
          <c:cat>
            <c:strRef>
              <c:f>'3.4'!$A$5:$A$20</c:f>
              <c:strCache>
                <c:ptCount val="16"/>
                <c:pt idx="0">
                  <c:v>экономики</c:v>
                </c:pt>
                <c:pt idx="1">
                  <c:v>отд. Статистики</c:v>
                </c:pt>
                <c:pt idx="2">
                  <c:v>менеджмента</c:v>
                </c:pt>
                <c:pt idx="3">
                  <c:v>отд. Логистики</c:v>
                </c:pt>
                <c:pt idx="4">
                  <c:v>права* </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strCache>
            </c:strRef>
          </c:cat>
          <c:val>
            <c:numRef>
              <c:f>'3.4'!$G$5:$G$20</c:f>
              <c:numCache>
                <c:formatCode>0.00</c:formatCode>
                <c:ptCount val="16"/>
                <c:pt idx="0">
                  <c:v>6.91</c:v>
                </c:pt>
                <c:pt idx="1">
                  <c:v>6.46</c:v>
                </c:pt>
                <c:pt idx="2">
                  <c:v>5.72</c:v>
                </c:pt>
                <c:pt idx="3">
                  <c:v>5.44</c:v>
                </c:pt>
                <c:pt idx="4">
                  <c:v>7.39</c:v>
                </c:pt>
                <c:pt idx="5">
                  <c:v>5.8</c:v>
                </c:pt>
                <c:pt idx="6">
                  <c:v>5.96</c:v>
                </c:pt>
                <c:pt idx="7">
                  <c:v>5.53</c:v>
                </c:pt>
                <c:pt idx="8">
                  <c:v>6.79</c:v>
                </c:pt>
                <c:pt idx="9">
                  <c:v>7.29</c:v>
                </c:pt>
                <c:pt idx="10">
                  <c:v>6.05</c:v>
                </c:pt>
                <c:pt idx="11">
                  <c:v>6.81</c:v>
                </c:pt>
                <c:pt idx="12">
                  <c:v>7.25</c:v>
                </c:pt>
                <c:pt idx="13">
                  <c:v>6.63</c:v>
                </c:pt>
                <c:pt idx="14">
                  <c:v>6.6899999999999995</c:v>
                </c:pt>
                <c:pt idx="15">
                  <c:v>7.9300000000000024</c:v>
                </c:pt>
              </c:numCache>
            </c:numRef>
          </c:val>
        </c:ser>
        <c:dropLines/>
        <c:marker val="1"/>
        <c:axId val="162832384"/>
        <c:axId val="162833920"/>
      </c:lineChart>
      <c:catAx>
        <c:axId val="162832384"/>
        <c:scaling>
          <c:orientation val="minMax"/>
        </c:scaling>
        <c:axPos val="b"/>
        <c:numFmt formatCode="General" sourceLinked="1"/>
        <c:tickLblPos val="nextTo"/>
        <c:txPr>
          <a:bodyPr rot="-5400000" vert="horz"/>
          <a:lstStyle/>
          <a:p>
            <a:pPr>
              <a:defRPr sz="800" b="0" i="0" u="none" strike="noStrike" baseline="0">
                <a:solidFill>
                  <a:srgbClr val="000000"/>
                </a:solidFill>
                <a:latin typeface="Calibri"/>
                <a:ea typeface="Calibri"/>
                <a:cs typeface="Calibri"/>
              </a:defRPr>
            </a:pPr>
            <a:endParaRPr lang="ru-RU"/>
          </a:p>
        </c:txPr>
        <c:crossAx val="162833920"/>
        <c:crosses val="autoZero"/>
        <c:auto val="1"/>
        <c:lblAlgn val="ctr"/>
        <c:lblOffset val="100"/>
      </c:catAx>
      <c:valAx>
        <c:axId val="162833920"/>
        <c:scaling>
          <c:orientation val="minMax"/>
          <c:min val="4"/>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2832384"/>
        <c:crosses val="autoZero"/>
        <c:crossBetween val="between"/>
      </c:valAx>
    </c:plotArea>
    <c:legend>
      <c:legendPos val="r"/>
      <c:layout>
        <c:manualLayout>
          <c:xMode val="edge"/>
          <c:yMode val="edge"/>
          <c:x val="9.2763324314636228E-2"/>
          <c:y val="0.77380053745190913"/>
          <c:w val="0.88850219593767099"/>
          <c:h val="8.3659119082986746E-2"/>
        </c:manualLayout>
      </c:layout>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baseline="0"/>
              <a:t>Сравнение среднего балла по факультету со средним баллом победителей олимпиад (Москва)</a:t>
            </a:r>
          </a:p>
        </c:rich>
      </c:tx>
    </c:title>
    <c:plotArea>
      <c:layout>
        <c:manualLayout>
          <c:layoutTarget val="inner"/>
          <c:xMode val="edge"/>
          <c:yMode val="edge"/>
          <c:x val="6.4394746570819464E-2"/>
          <c:y val="0.14957355092697289"/>
          <c:w val="0.93624161073825563"/>
          <c:h val="0.45592484714798898"/>
        </c:manualLayout>
      </c:layout>
      <c:lineChart>
        <c:grouping val="standard"/>
        <c:ser>
          <c:idx val="0"/>
          <c:order val="0"/>
          <c:tx>
            <c:strRef>
              <c:f>'3.4'!$E$4</c:f>
              <c:strCache>
                <c:ptCount val="1"/>
                <c:pt idx="0">
                  <c:v>средний балл победителей олимпиад</c:v>
                </c:pt>
              </c:strCache>
            </c:strRef>
          </c:tx>
          <c:cat>
            <c:strRef>
              <c:f>'3.4'!$A$5:$A$20</c:f>
              <c:strCache>
                <c:ptCount val="16"/>
                <c:pt idx="0">
                  <c:v>экономики</c:v>
                </c:pt>
                <c:pt idx="1">
                  <c:v>отд. Статистики</c:v>
                </c:pt>
                <c:pt idx="2">
                  <c:v>менеджмента</c:v>
                </c:pt>
                <c:pt idx="3">
                  <c:v>отд. Логистики</c:v>
                </c:pt>
                <c:pt idx="4">
                  <c:v>права* </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strCache>
            </c:strRef>
          </c:cat>
          <c:val>
            <c:numRef>
              <c:f>'3.4'!$E$5:$E$20</c:f>
              <c:numCache>
                <c:formatCode>General</c:formatCode>
                <c:ptCount val="16"/>
                <c:pt idx="0">
                  <c:v>7.57</c:v>
                </c:pt>
                <c:pt idx="1">
                  <c:v>5.8599999999999985</c:v>
                </c:pt>
                <c:pt idx="2">
                  <c:v>6.02</c:v>
                </c:pt>
                <c:pt idx="3">
                  <c:v>5.71</c:v>
                </c:pt>
                <c:pt idx="4">
                  <c:v>7.2</c:v>
                </c:pt>
                <c:pt idx="5">
                  <c:v>5.85</c:v>
                </c:pt>
                <c:pt idx="6">
                  <c:v>6.06</c:v>
                </c:pt>
                <c:pt idx="7">
                  <c:v>5.59</c:v>
                </c:pt>
                <c:pt idx="8">
                  <c:v>6.88</c:v>
                </c:pt>
                <c:pt idx="9">
                  <c:v>7.4300000000000024</c:v>
                </c:pt>
                <c:pt idx="10">
                  <c:v>5.53</c:v>
                </c:pt>
                <c:pt idx="11">
                  <c:v>7.1899999999999995</c:v>
                </c:pt>
                <c:pt idx="12">
                  <c:v>7.6</c:v>
                </c:pt>
                <c:pt idx="13">
                  <c:v>7.2</c:v>
                </c:pt>
                <c:pt idx="14">
                  <c:v>6.33</c:v>
                </c:pt>
                <c:pt idx="15">
                  <c:v>8.66</c:v>
                </c:pt>
              </c:numCache>
            </c:numRef>
          </c:val>
        </c:ser>
        <c:ser>
          <c:idx val="1"/>
          <c:order val="1"/>
          <c:tx>
            <c:strRef>
              <c:f>'3.4'!$F$4</c:f>
              <c:strCache>
                <c:ptCount val="1"/>
                <c:pt idx="0">
                  <c:v>средний балл по 1 курсу</c:v>
                </c:pt>
              </c:strCache>
            </c:strRef>
          </c:tx>
          <c:cat>
            <c:strRef>
              <c:f>'3.4'!$A$5:$A$20</c:f>
              <c:strCache>
                <c:ptCount val="16"/>
                <c:pt idx="0">
                  <c:v>экономики</c:v>
                </c:pt>
                <c:pt idx="1">
                  <c:v>отд. Статистики</c:v>
                </c:pt>
                <c:pt idx="2">
                  <c:v>менеджмента</c:v>
                </c:pt>
                <c:pt idx="3">
                  <c:v>отд. Логистики</c:v>
                </c:pt>
                <c:pt idx="4">
                  <c:v>права* </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strCache>
            </c:strRef>
          </c:cat>
          <c:val>
            <c:numRef>
              <c:f>'3.4'!$F$5:$F$20</c:f>
              <c:numCache>
                <c:formatCode>General</c:formatCode>
                <c:ptCount val="16"/>
                <c:pt idx="0">
                  <c:v>6.8599999999999985</c:v>
                </c:pt>
                <c:pt idx="1">
                  <c:v>6.5</c:v>
                </c:pt>
                <c:pt idx="2">
                  <c:v>6.2700000000000014</c:v>
                </c:pt>
                <c:pt idx="3">
                  <c:v>6.05</c:v>
                </c:pt>
                <c:pt idx="4">
                  <c:v>7.26</c:v>
                </c:pt>
                <c:pt idx="5">
                  <c:v>6.45</c:v>
                </c:pt>
                <c:pt idx="6">
                  <c:v>6.7700000000000014</c:v>
                </c:pt>
                <c:pt idx="7">
                  <c:v>6.51</c:v>
                </c:pt>
                <c:pt idx="8">
                  <c:v>6.7</c:v>
                </c:pt>
                <c:pt idx="9">
                  <c:v>7.24</c:v>
                </c:pt>
                <c:pt idx="10">
                  <c:v>6.68</c:v>
                </c:pt>
                <c:pt idx="11">
                  <c:v>6.9</c:v>
                </c:pt>
                <c:pt idx="12">
                  <c:v>7.13</c:v>
                </c:pt>
                <c:pt idx="13">
                  <c:v>6.6099999999999985</c:v>
                </c:pt>
                <c:pt idx="14">
                  <c:v>6.5</c:v>
                </c:pt>
                <c:pt idx="15">
                  <c:v>8.0400000000000009</c:v>
                </c:pt>
              </c:numCache>
            </c:numRef>
          </c:val>
        </c:ser>
        <c:dropLines/>
        <c:marker val="1"/>
        <c:axId val="162478336"/>
        <c:axId val="162484224"/>
      </c:lineChart>
      <c:catAx>
        <c:axId val="162478336"/>
        <c:scaling>
          <c:orientation val="minMax"/>
        </c:scaling>
        <c:axPos val="b"/>
        <c:numFmt formatCode="General" sourceLinked="1"/>
        <c:tickLblPos val="nextTo"/>
        <c:txPr>
          <a:bodyPr rot="-5400000" vert="horz"/>
          <a:lstStyle/>
          <a:p>
            <a:pPr>
              <a:defRPr sz="900" b="0" i="0" u="none" strike="noStrike" baseline="0">
                <a:solidFill>
                  <a:srgbClr val="000000"/>
                </a:solidFill>
                <a:latin typeface="Calibri"/>
                <a:ea typeface="Calibri"/>
                <a:cs typeface="Calibri"/>
              </a:defRPr>
            </a:pPr>
            <a:endParaRPr lang="ru-RU"/>
          </a:p>
        </c:txPr>
        <c:crossAx val="162484224"/>
        <c:crosses val="autoZero"/>
        <c:auto val="1"/>
        <c:lblAlgn val="ctr"/>
        <c:lblOffset val="100"/>
      </c:catAx>
      <c:valAx>
        <c:axId val="162484224"/>
        <c:scaling>
          <c:orientation val="minMax"/>
          <c:min val="5"/>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2478336"/>
        <c:crosses val="autoZero"/>
        <c:crossBetween val="between"/>
      </c:valAx>
    </c:plotArea>
    <c:legend>
      <c:legendPos val="r"/>
      <c:layout>
        <c:manualLayout>
          <c:xMode val="edge"/>
          <c:yMode val="edge"/>
          <c:x val="4.0945365076119462E-2"/>
          <c:y val="0.87435846781908222"/>
          <c:w val="0.9237029644296505"/>
          <c:h val="0.10215324475130838"/>
        </c:manualLayout>
      </c:layout>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Лист3!$H$7</c:f>
              <c:strCache>
                <c:ptCount val="1"/>
                <c:pt idx="0">
                  <c:v>Процент отчисленных от победителей олимпиад</c:v>
                </c:pt>
              </c:strCache>
            </c:strRef>
          </c:tx>
          <c:dLbls>
            <c:dLblPos val="inEnd"/>
            <c:showVal val="1"/>
          </c:dLbls>
          <c:cat>
            <c:strRef>
              <c:f>Лист3!$A$9:$A$24</c:f>
              <c:strCache>
                <c:ptCount val="16"/>
                <c:pt idx="0">
                  <c:v>экономики</c:v>
                </c:pt>
                <c:pt idx="1">
                  <c:v>отд. Статистики</c:v>
                </c:pt>
                <c:pt idx="2">
                  <c:v>менеджмента</c:v>
                </c:pt>
                <c:pt idx="3">
                  <c:v>отд. Логистики*</c:v>
                </c:pt>
                <c:pt idx="4">
                  <c:v>права* </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strCache>
            </c:strRef>
          </c:cat>
          <c:val>
            <c:numRef>
              <c:f>Лист3!$H$9:$H$24</c:f>
              <c:numCache>
                <c:formatCode>0</c:formatCode>
                <c:ptCount val="16"/>
                <c:pt idx="0">
                  <c:v>2.3809523809523809</c:v>
                </c:pt>
                <c:pt idx="1">
                  <c:v>10</c:v>
                </c:pt>
                <c:pt idx="2">
                  <c:v>4.5454545454545459</c:v>
                </c:pt>
                <c:pt idx="3">
                  <c:v>2.0408163265306132</c:v>
                </c:pt>
                <c:pt idx="4">
                  <c:v>0</c:v>
                </c:pt>
                <c:pt idx="5">
                  <c:v>1.4492753623188406</c:v>
                </c:pt>
                <c:pt idx="6">
                  <c:v>11.475409836065914</c:v>
                </c:pt>
                <c:pt idx="7">
                  <c:v>15.384615384615385</c:v>
                </c:pt>
                <c:pt idx="8">
                  <c:v>0</c:v>
                </c:pt>
                <c:pt idx="9">
                  <c:v>0</c:v>
                </c:pt>
                <c:pt idx="10">
                  <c:v>0</c:v>
                </c:pt>
                <c:pt idx="11">
                  <c:v>2.6315789473684208</c:v>
                </c:pt>
                <c:pt idx="12">
                  <c:v>0</c:v>
                </c:pt>
                <c:pt idx="13">
                  <c:v>2.7027027027027395</c:v>
                </c:pt>
                <c:pt idx="14">
                  <c:v>16</c:v>
                </c:pt>
                <c:pt idx="15">
                  <c:v>5.8823529411764675</c:v>
                </c:pt>
              </c:numCache>
            </c:numRef>
          </c:val>
        </c:ser>
        <c:ser>
          <c:idx val="1"/>
          <c:order val="1"/>
          <c:tx>
            <c:strRef>
              <c:f>Лист3!$I$7</c:f>
              <c:strCache>
                <c:ptCount val="1"/>
                <c:pt idx="0">
                  <c:v>Процент отчисленных от поступивших по ЕГЭ</c:v>
                </c:pt>
              </c:strCache>
            </c:strRef>
          </c:tx>
          <c:spPr>
            <a:solidFill>
              <a:srgbClr val="FFFF00"/>
            </a:solidFill>
          </c:spPr>
          <c:dLbls>
            <c:dLblPos val="inEnd"/>
            <c:showVal val="1"/>
          </c:dLbls>
          <c:cat>
            <c:strRef>
              <c:f>Лист3!$A$9:$A$24</c:f>
              <c:strCache>
                <c:ptCount val="16"/>
                <c:pt idx="0">
                  <c:v>экономики</c:v>
                </c:pt>
                <c:pt idx="1">
                  <c:v>отд. Статистики</c:v>
                </c:pt>
                <c:pt idx="2">
                  <c:v>менеджмента</c:v>
                </c:pt>
                <c:pt idx="3">
                  <c:v>отд. Логистики*</c:v>
                </c:pt>
                <c:pt idx="4">
                  <c:v>права* </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strCache>
            </c:strRef>
          </c:cat>
          <c:val>
            <c:numRef>
              <c:f>Лист3!$I$9:$I$24</c:f>
              <c:numCache>
                <c:formatCode>0</c:formatCode>
                <c:ptCount val="16"/>
                <c:pt idx="0">
                  <c:v>13.913043478260869</c:v>
                </c:pt>
                <c:pt idx="1">
                  <c:v>18</c:v>
                </c:pt>
                <c:pt idx="2">
                  <c:v>9.8039215686274517</c:v>
                </c:pt>
                <c:pt idx="3">
                  <c:v>16.129032258064516</c:v>
                </c:pt>
                <c:pt idx="4">
                  <c:v>9.1370558375634516</c:v>
                </c:pt>
                <c:pt idx="5">
                  <c:v>17.721518987341689</c:v>
                </c:pt>
                <c:pt idx="6">
                  <c:v>46.153846153845237</c:v>
                </c:pt>
                <c:pt idx="7">
                  <c:v>44.642857142857153</c:v>
                </c:pt>
                <c:pt idx="8">
                  <c:v>11.578947368421053</c:v>
                </c:pt>
                <c:pt idx="9">
                  <c:v>3.7037037037037042</c:v>
                </c:pt>
                <c:pt idx="10">
                  <c:v>12.676056338028408</c:v>
                </c:pt>
                <c:pt idx="11">
                  <c:v>15.584415584415583</c:v>
                </c:pt>
                <c:pt idx="12">
                  <c:v>8.6021505376344098</c:v>
                </c:pt>
                <c:pt idx="13">
                  <c:v>45</c:v>
                </c:pt>
                <c:pt idx="14">
                  <c:v>22.058823529411764</c:v>
                </c:pt>
                <c:pt idx="15">
                  <c:v>5.5555555555554452</c:v>
                </c:pt>
              </c:numCache>
            </c:numRef>
          </c:val>
        </c:ser>
        <c:dLbls>
          <c:showVal val="1"/>
        </c:dLbls>
        <c:axId val="162501760"/>
        <c:axId val="162503296"/>
      </c:barChart>
      <c:catAx>
        <c:axId val="162501760"/>
        <c:scaling>
          <c:orientation val="minMax"/>
        </c:scaling>
        <c:axPos val="b"/>
        <c:tickLblPos val="nextTo"/>
        <c:txPr>
          <a:bodyPr rot="-5400000" vert="horz"/>
          <a:lstStyle/>
          <a:p>
            <a:pPr>
              <a:defRPr sz="1200"/>
            </a:pPr>
            <a:endParaRPr lang="ru-RU"/>
          </a:p>
        </c:txPr>
        <c:crossAx val="162503296"/>
        <c:crosses val="autoZero"/>
        <c:auto val="1"/>
        <c:lblAlgn val="ctr"/>
        <c:lblOffset val="100"/>
      </c:catAx>
      <c:valAx>
        <c:axId val="162503296"/>
        <c:scaling>
          <c:orientation val="minMax"/>
        </c:scaling>
        <c:axPos val="l"/>
        <c:majorGridlines/>
        <c:numFmt formatCode="0" sourceLinked="1"/>
        <c:tickLblPos val="nextTo"/>
        <c:crossAx val="162501760"/>
        <c:crosses val="autoZero"/>
        <c:crossBetween val="between"/>
      </c:valAx>
    </c:plotArea>
    <c:legend>
      <c:legendPos val="r"/>
      <c:txPr>
        <a:bodyPr/>
        <a:lstStyle/>
        <a:p>
          <a:pPr>
            <a:defRPr sz="1100"/>
          </a:pPr>
          <a:endParaRPr lang="ru-RU"/>
        </a:p>
      </c:txPr>
    </c:legend>
    <c:plotVisOnly val="1"/>
  </c:chart>
  <c:txPr>
    <a:bodyPr/>
    <a:lstStyle/>
    <a:p>
      <a:pPr>
        <a:defRPr sz="1100"/>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b="1" i="0" baseline="0"/>
              <a:t>Динамика отчислений по признаку "бюджет-внебюджет" </a:t>
            </a:r>
            <a:endParaRPr lang="ru-RU" sz="1400"/>
          </a:p>
          <a:p>
            <a:pPr>
              <a:defRPr sz="1400"/>
            </a:pPr>
            <a:r>
              <a:rPr lang="ru-RU" sz="1400" b="1" i="0" baseline="0"/>
              <a:t>за 2008-09 и 2009-10 уч. г. (Москва и филиалы)</a:t>
            </a:r>
            <a:endParaRPr lang="ru-RU" sz="1400"/>
          </a:p>
        </c:rich>
      </c:tx>
    </c:title>
    <c:plotArea>
      <c:layout>
        <c:manualLayout>
          <c:layoutTarget val="inner"/>
          <c:xMode val="edge"/>
          <c:yMode val="edge"/>
          <c:x val="4.0163361412026914E-2"/>
          <c:y val="0.19649554673533462"/>
          <c:w val="0.93991682789627107"/>
          <c:h val="0.4860301461054623"/>
        </c:manualLayout>
      </c:layout>
      <c:barChart>
        <c:barDir val="col"/>
        <c:grouping val="clustered"/>
        <c:ser>
          <c:idx val="2"/>
          <c:order val="2"/>
          <c:tx>
            <c:strRef>
              <c:f>Лист2!$O$1</c:f>
              <c:strCache>
                <c:ptCount val="1"/>
                <c:pt idx="0">
                  <c:v>% коммерч.студентов,  отчисл.в 2008/09 </c:v>
                </c:pt>
              </c:strCache>
            </c:strRef>
          </c:tx>
          <c:cat>
            <c:strRef>
              <c:f>Лист2!$A$5:$A$35</c:f>
              <c:strCache>
                <c:ptCount val="31"/>
                <c:pt idx="0">
                  <c:v>экономики</c:v>
                </c:pt>
                <c:pt idx="1">
                  <c:v>отд. Статистики</c:v>
                </c:pt>
                <c:pt idx="2">
                  <c:v>менеджмента</c:v>
                </c:pt>
                <c:pt idx="3">
                  <c:v>отд. логистики</c:v>
                </c:pt>
                <c:pt idx="4">
                  <c:v>социологии</c:v>
                </c:pt>
                <c:pt idx="5">
                  <c:v>ПП</c:v>
                </c:pt>
                <c:pt idx="6">
                  <c:v>Журнал.</c:v>
                </c:pt>
                <c:pt idx="7">
                  <c:v>БИ</c:v>
                </c:pt>
                <c:pt idx="8">
                  <c:v>отд.ПМ</c:v>
                </c:pt>
                <c:pt idx="9">
                  <c:v>отд. ПИ</c:v>
                </c:pt>
                <c:pt idx="10">
                  <c:v>ГиМУ</c:v>
                </c:pt>
                <c:pt idx="11">
                  <c:v>Права</c:v>
                </c:pt>
                <c:pt idx="12">
                  <c:v>МЭиМП</c:v>
                </c:pt>
                <c:pt idx="13">
                  <c:v>Психологии</c:v>
                </c:pt>
                <c:pt idx="14">
                  <c:v>Математики</c:v>
                </c:pt>
                <c:pt idx="15">
                  <c:v>Философии</c:v>
                </c:pt>
                <c:pt idx="16">
                  <c:v>МИЭФ</c:v>
                </c:pt>
                <c:pt idx="18">
                  <c:v>экономики ПФ</c:v>
                </c:pt>
                <c:pt idx="19">
                  <c:v>менеджмента ПФ</c:v>
                </c:pt>
                <c:pt idx="20">
                  <c:v>БИ ПФ</c:v>
                </c:pt>
                <c:pt idx="21">
                  <c:v>Экономики СПб</c:v>
                </c:pt>
                <c:pt idx="22">
                  <c:v>Менеджмента СПб</c:v>
                </c:pt>
                <c:pt idx="23">
                  <c:v>Право СПб</c:v>
                </c:pt>
                <c:pt idx="24">
                  <c:v>Отд.психологии СПб</c:v>
                </c:pt>
                <c:pt idx="25">
                  <c:v>Политология СПб</c:v>
                </c:pt>
                <c:pt idx="26">
                  <c:v>Социология СПб</c:v>
                </c:pt>
                <c:pt idx="27">
                  <c:v>экономики НФ</c:v>
                </c:pt>
                <c:pt idx="28">
                  <c:v>менеджмента НФ</c:v>
                </c:pt>
                <c:pt idx="29">
                  <c:v>Права НФ</c:v>
                </c:pt>
                <c:pt idx="30">
                  <c:v>БИ и МП НФ</c:v>
                </c:pt>
              </c:strCache>
            </c:strRef>
          </c:cat>
          <c:val>
            <c:numRef>
              <c:f>Лист2!$O$5:$O$35</c:f>
              <c:numCache>
                <c:formatCode>0%</c:formatCode>
                <c:ptCount val="31"/>
                <c:pt idx="0">
                  <c:v>4.3999999999999997E-2</c:v>
                </c:pt>
                <c:pt idx="1">
                  <c:v>0</c:v>
                </c:pt>
                <c:pt idx="2">
                  <c:v>3.4140969162995589E-2</c:v>
                </c:pt>
                <c:pt idx="3">
                  <c:v>4.932735426008969E-2</c:v>
                </c:pt>
                <c:pt idx="4">
                  <c:v>2.3809523809523812E-2</c:v>
                </c:pt>
                <c:pt idx="5">
                  <c:v>5.2054794520548307E-2</c:v>
                </c:pt>
                <c:pt idx="6">
                  <c:v>1.6025641025641028E-2</c:v>
                </c:pt>
                <c:pt idx="7">
                  <c:v>2.4608501118568233E-2</c:v>
                </c:pt>
                <c:pt idx="8">
                  <c:v>3.3057851239669422E-2</c:v>
                </c:pt>
                <c:pt idx="9">
                  <c:v>3.2520325203252029E-2</c:v>
                </c:pt>
                <c:pt idx="10">
                  <c:v>5.1155115511550803E-2</c:v>
                </c:pt>
                <c:pt idx="11">
                  <c:v>2.1428571428571491E-2</c:v>
                </c:pt>
                <c:pt idx="12">
                  <c:v>5.3462940461725394E-2</c:v>
                </c:pt>
                <c:pt idx="13">
                  <c:v>2.243589743589763E-2</c:v>
                </c:pt>
                <c:pt idx="14">
                  <c:v>0</c:v>
                </c:pt>
                <c:pt idx="15">
                  <c:v>2.7173913043478447E-2</c:v>
                </c:pt>
                <c:pt idx="16">
                  <c:v>3.6117381489842011E-2</c:v>
                </c:pt>
                <c:pt idx="18">
                  <c:v>4.6321525885558587E-2</c:v>
                </c:pt>
                <c:pt idx="19">
                  <c:v>5.6521739130434789E-2</c:v>
                </c:pt>
                <c:pt idx="20">
                  <c:v>0</c:v>
                </c:pt>
                <c:pt idx="21">
                  <c:v>1.5015015015015076E-2</c:v>
                </c:pt>
                <c:pt idx="22">
                  <c:v>3.0100334448160602E-2</c:v>
                </c:pt>
                <c:pt idx="23">
                  <c:v>1.1363636363636367E-2</c:v>
                </c:pt>
                <c:pt idx="24">
                  <c:v>5.7142857142857141E-2</c:v>
                </c:pt>
                <c:pt idx="25">
                  <c:v>1.8518518518518583E-2</c:v>
                </c:pt>
                <c:pt idx="26">
                  <c:v>1.8520000000000078E-2</c:v>
                </c:pt>
                <c:pt idx="27">
                  <c:v>1.9960079840319521E-2</c:v>
                </c:pt>
                <c:pt idx="28">
                  <c:v>3.9215686274509803E-2</c:v>
                </c:pt>
                <c:pt idx="29">
                  <c:v>4.3189368770763695E-2</c:v>
                </c:pt>
                <c:pt idx="30">
                  <c:v>2.7586206896551741E-2</c:v>
                </c:pt>
              </c:numCache>
            </c:numRef>
          </c:val>
        </c:ser>
        <c:ser>
          <c:idx val="3"/>
          <c:order val="3"/>
          <c:tx>
            <c:strRef>
              <c:f>Лист2!$P$1</c:f>
              <c:strCache>
                <c:ptCount val="1"/>
                <c:pt idx="0">
                  <c:v>% коммерч.студентов,  отчисл.в 2009/10 </c:v>
                </c:pt>
              </c:strCache>
            </c:strRef>
          </c:tx>
          <c:cat>
            <c:strRef>
              <c:f>Лист2!$A$5:$A$35</c:f>
              <c:strCache>
                <c:ptCount val="31"/>
                <c:pt idx="0">
                  <c:v>экономики</c:v>
                </c:pt>
                <c:pt idx="1">
                  <c:v>отд. Статистики</c:v>
                </c:pt>
                <c:pt idx="2">
                  <c:v>менеджмента</c:v>
                </c:pt>
                <c:pt idx="3">
                  <c:v>отд. логистики</c:v>
                </c:pt>
                <c:pt idx="4">
                  <c:v>социологии</c:v>
                </c:pt>
                <c:pt idx="5">
                  <c:v>ПП</c:v>
                </c:pt>
                <c:pt idx="6">
                  <c:v>Журнал.</c:v>
                </c:pt>
                <c:pt idx="7">
                  <c:v>БИ</c:v>
                </c:pt>
                <c:pt idx="8">
                  <c:v>отд.ПМ</c:v>
                </c:pt>
                <c:pt idx="9">
                  <c:v>отд. ПИ</c:v>
                </c:pt>
                <c:pt idx="10">
                  <c:v>ГиМУ</c:v>
                </c:pt>
                <c:pt idx="11">
                  <c:v>Права</c:v>
                </c:pt>
                <c:pt idx="12">
                  <c:v>МЭиМП</c:v>
                </c:pt>
                <c:pt idx="13">
                  <c:v>Психологии</c:v>
                </c:pt>
                <c:pt idx="14">
                  <c:v>Математики</c:v>
                </c:pt>
                <c:pt idx="15">
                  <c:v>Философии</c:v>
                </c:pt>
                <c:pt idx="16">
                  <c:v>МИЭФ</c:v>
                </c:pt>
                <c:pt idx="18">
                  <c:v>экономики ПФ</c:v>
                </c:pt>
                <c:pt idx="19">
                  <c:v>менеджмента ПФ</c:v>
                </c:pt>
                <c:pt idx="20">
                  <c:v>БИ ПФ</c:v>
                </c:pt>
                <c:pt idx="21">
                  <c:v>Экономики СПб</c:v>
                </c:pt>
                <c:pt idx="22">
                  <c:v>Менеджмента СПб</c:v>
                </c:pt>
                <c:pt idx="23">
                  <c:v>Право СПб</c:v>
                </c:pt>
                <c:pt idx="24">
                  <c:v>Отд.психологии СПб</c:v>
                </c:pt>
                <c:pt idx="25">
                  <c:v>Политология СПб</c:v>
                </c:pt>
                <c:pt idx="26">
                  <c:v>Социология СПб</c:v>
                </c:pt>
                <c:pt idx="27">
                  <c:v>экономики НФ</c:v>
                </c:pt>
                <c:pt idx="28">
                  <c:v>менеджмента НФ</c:v>
                </c:pt>
                <c:pt idx="29">
                  <c:v>Права НФ</c:v>
                </c:pt>
                <c:pt idx="30">
                  <c:v>БИ и МП НФ</c:v>
                </c:pt>
              </c:strCache>
            </c:strRef>
          </c:cat>
          <c:val>
            <c:numRef>
              <c:f>Лист2!$P$5:$P$35</c:f>
              <c:numCache>
                <c:formatCode>0%</c:formatCode>
                <c:ptCount val="31"/>
                <c:pt idx="0">
                  <c:v>4.7720042417815488E-2</c:v>
                </c:pt>
                <c:pt idx="1">
                  <c:v>7.1428571428571425E-2</c:v>
                </c:pt>
                <c:pt idx="2">
                  <c:v>4.5977011494252866E-2</c:v>
                </c:pt>
                <c:pt idx="3">
                  <c:v>6.0674157303370765E-2</c:v>
                </c:pt>
                <c:pt idx="4">
                  <c:v>8.9770354906054298E-2</c:v>
                </c:pt>
                <c:pt idx="5">
                  <c:v>9.0301003344481628E-2</c:v>
                </c:pt>
                <c:pt idx="6">
                  <c:v>3.3195020746887967E-2</c:v>
                </c:pt>
                <c:pt idx="7">
                  <c:v>6.4220183486238536E-2</c:v>
                </c:pt>
                <c:pt idx="8">
                  <c:v>6.0000000000000032E-2</c:v>
                </c:pt>
                <c:pt idx="9">
                  <c:v>9.8901098901099757E-2</c:v>
                </c:pt>
                <c:pt idx="10">
                  <c:v>8.2524271844660227E-2</c:v>
                </c:pt>
                <c:pt idx="11">
                  <c:v>2.5698324022346376E-2</c:v>
                </c:pt>
                <c:pt idx="12">
                  <c:v>0.05</c:v>
                </c:pt>
                <c:pt idx="13">
                  <c:v>4.8231511254019303E-2</c:v>
                </c:pt>
                <c:pt idx="14">
                  <c:v>1.4285714285714285E-2</c:v>
                </c:pt>
                <c:pt idx="15">
                  <c:v>4.6218487394957986E-2</c:v>
                </c:pt>
                <c:pt idx="16">
                  <c:v>5.9071729957806247E-2</c:v>
                </c:pt>
                <c:pt idx="18">
                  <c:v>6.2146892655367263E-2</c:v>
                </c:pt>
                <c:pt idx="19">
                  <c:v>4.8498845265588855E-2</c:v>
                </c:pt>
                <c:pt idx="20">
                  <c:v>1.4925373134328361E-2</c:v>
                </c:pt>
                <c:pt idx="21">
                  <c:v>2.9569892473118291E-2</c:v>
                </c:pt>
                <c:pt idx="22">
                  <c:v>0.10344827586206895</c:v>
                </c:pt>
                <c:pt idx="23">
                  <c:v>3.8461538461538464E-2</c:v>
                </c:pt>
                <c:pt idx="24">
                  <c:v>2.7777777777778043E-2</c:v>
                </c:pt>
                <c:pt idx="25">
                  <c:v>2.6315789473684216E-2</c:v>
                </c:pt>
                <c:pt idx="26">
                  <c:v>2.6315789473684216E-2</c:v>
                </c:pt>
                <c:pt idx="27">
                  <c:v>5.272727272727272E-2</c:v>
                </c:pt>
                <c:pt idx="28">
                  <c:v>6.0000000000000032E-2</c:v>
                </c:pt>
                <c:pt idx="29">
                  <c:v>4.8048048048048062E-2</c:v>
                </c:pt>
                <c:pt idx="30">
                  <c:v>5.1428571428571462E-2</c:v>
                </c:pt>
              </c:numCache>
            </c:numRef>
          </c:val>
        </c:ser>
        <c:axId val="162871552"/>
        <c:axId val="162877440"/>
      </c:barChart>
      <c:lineChart>
        <c:grouping val="standard"/>
        <c:ser>
          <c:idx val="0"/>
          <c:order val="0"/>
          <c:tx>
            <c:strRef>
              <c:f>Лист2!$F$2</c:f>
              <c:strCache>
                <c:ptCount val="1"/>
                <c:pt idx="0">
                  <c:v>% отчисл (08/09)</c:v>
                </c:pt>
              </c:strCache>
            </c:strRef>
          </c:tx>
          <c:cat>
            <c:strRef>
              <c:f>Лист2!$A$5:$A$35</c:f>
              <c:strCache>
                <c:ptCount val="31"/>
                <c:pt idx="0">
                  <c:v>экономики</c:v>
                </c:pt>
                <c:pt idx="1">
                  <c:v>отд. Статистики</c:v>
                </c:pt>
                <c:pt idx="2">
                  <c:v>менеджмента</c:v>
                </c:pt>
                <c:pt idx="3">
                  <c:v>отд. логистики</c:v>
                </c:pt>
                <c:pt idx="4">
                  <c:v>социологии</c:v>
                </c:pt>
                <c:pt idx="5">
                  <c:v>ПП</c:v>
                </c:pt>
                <c:pt idx="6">
                  <c:v>Журнал.</c:v>
                </c:pt>
                <c:pt idx="7">
                  <c:v>БИ</c:v>
                </c:pt>
                <c:pt idx="8">
                  <c:v>отд.ПМ</c:v>
                </c:pt>
                <c:pt idx="9">
                  <c:v>отд. ПИ</c:v>
                </c:pt>
                <c:pt idx="10">
                  <c:v>ГиМУ</c:v>
                </c:pt>
                <c:pt idx="11">
                  <c:v>Права</c:v>
                </c:pt>
                <c:pt idx="12">
                  <c:v>МЭиМП</c:v>
                </c:pt>
                <c:pt idx="13">
                  <c:v>Психологии</c:v>
                </c:pt>
                <c:pt idx="14">
                  <c:v>Математики</c:v>
                </c:pt>
                <c:pt idx="15">
                  <c:v>Философии</c:v>
                </c:pt>
                <c:pt idx="16">
                  <c:v>МИЭФ</c:v>
                </c:pt>
                <c:pt idx="18">
                  <c:v>экономики ПФ</c:v>
                </c:pt>
                <c:pt idx="19">
                  <c:v>менеджмента ПФ</c:v>
                </c:pt>
                <c:pt idx="20">
                  <c:v>БИ ПФ</c:v>
                </c:pt>
                <c:pt idx="21">
                  <c:v>Экономики СПб</c:v>
                </c:pt>
                <c:pt idx="22">
                  <c:v>Менеджмента СПб</c:v>
                </c:pt>
                <c:pt idx="23">
                  <c:v>Право СПб</c:v>
                </c:pt>
                <c:pt idx="24">
                  <c:v>Отд.психологии СПб</c:v>
                </c:pt>
                <c:pt idx="25">
                  <c:v>Политология СПб</c:v>
                </c:pt>
                <c:pt idx="26">
                  <c:v>Социология СПб</c:v>
                </c:pt>
                <c:pt idx="27">
                  <c:v>экономики НФ</c:v>
                </c:pt>
                <c:pt idx="28">
                  <c:v>менеджмента НФ</c:v>
                </c:pt>
                <c:pt idx="29">
                  <c:v>Права НФ</c:v>
                </c:pt>
                <c:pt idx="30">
                  <c:v>БИ и МП НФ</c:v>
                </c:pt>
              </c:strCache>
            </c:strRef>
          </c:cat>
          <c:val>
            <c:numRef>
              <c:f>Лист2!$F$5:$F$35</c:f>
              <c:numCache>
                <c:formatCode>0%</c:formatCode>
                <c:ptCount val="31"/>
                <c:pt idx="0">
                  <c:v>7.8000000000000014E-2</c:v>
                </c:pt>
                <c:pt idx="1">
                  <c:v>0</c:v>
                </c:pt>
                <c:pt idx="2">
                  <c:v>4.9559471365638832E-2</c:v>
                </c:pt>
                <c:pt idx="3">
                  <c:v>5.8295964125560554E-2</c:v>
                </c:pt>
                <c:pt idx="4">
                  <c:v>5.1587301587301577E-2</c:v>
                </c:pt>
                <c:pt idx="5">
                  <c:v>9.3150684931506855E-2</c:v>
                </c:pt>
                <c:pt idx="6">
                  <c:v>1.9230769230769346E-2</c:v>
                </c:pt>
                <c:pt idx="7">
                  <c:v>3.3557046979865786E-2</c:v>
                </c:pt>
                <c:pt idx="8">
                  <c:v>5.7851239669421503E-2</c:v>
                </c:pt>
                <c:pt idx="9">
                  <c:v>7.3170731707317069E-2</c:v>
                </c:pt>
                <c:pt idx="10">
                  <c:v>6.2706270627062813E-2</c:v>
                </c:pt>
                <c:pt idx="11">
                  <c:v>4.642857142857143E-2</c:v>
                </c:pt>
                <c:pt idx="12">
                  <c:v>7.2904009720534624E-2</c:v>
                </c:pt>
                <c:pt idx="13">
                  <c:v>4.4871794871794893E-2</c:v>
                </c:pt>
                <c:pt idx="14">
                  <c:v>8.1081081081081086E-2</c:v>
                </c:pt>
                <c:pt idx="15">
                  <c:v>0.1304347826086957</c:v>
                </c:pt>
                <c:pt idx="16">
                  <c:v>3.6117381489842011E-2</c:v>
                </c:pt>
                <c:pt idx="18">
                  <c:v>7.6294277929155413E-2</c:v>
                </c:pt>
                <c:pt idx="19">
                  <c:v>7.6086956521739135E-2</c:v>
                </c:pt>
                <c:pt idx="20">
                  <c:v>0.05</c:v>
                </c:pt>
                <c:pt idx="21">
                  <c:v>3.903903903903904E-2</c:v>
                </c:pt>
                <c:pt idx="22">
                  <c:v>8.6956521739130543E-2</c:v>
                </c:pt>
                <c:pt idx="23">
                  <c:v>4.5454545454545463E-2</c:v>
                </c:pt>
                <c:pt idx="24">
                  <c:v>8.5714285714285715E-2</c:v>
                </c:pt>
                <c:pt idx="25">
                  <c:v>9.2592592592593351E-2</c:v>
                </c:pt>
                <c:pt idx="26">
                  <c:v>9.2600000000000002E-2</c:v>
                </c:pt>
                <c:pt idx="27">
                  <c:v>2.5948103792415182E-2</c:v>
                </c:pt>
                <c:pt idx="28">
                  <c:v>4.4563279857397907E-2</c:v>
                </c:pt>
                <c:pt idx="29">
                  <c:v>5.647840531561462E-2</c:v>
                </c:pt>
                <c:pt idx="30">
                  <c:v>3.4482758620689655E-2</c:v>
                </c:pt>
              </c:numCache>
            </c:numRef>
          </c:val>
        </c:ser>
        <c:ser>
          <c:idx val="1"/>
          <c:order val="1"/>
          <c:tx>
            <c:strRef>
              <c:f>Лист2!$H$2</c:f>
              <c:strCache>
                <c:ptCount val="1"/>
                <c:pt idx="0">
                  <c:v>% отчисл (09/10)</c:v>
                </c:pt>
              </c:strCache>
            </c:strRef>
          </c:tx>
          <c:cat>
            <c:strRef>
              <c:f>Лист2!$A$5:$A$35</c:f>
              <c:strCache>
                <c:ptCount val="31"/>
                <c:pt idx="0">
                  <c:v>экономики</c:v>
                </c:pt>
                <c:pt idx="1">
                  <c:v>отд. Статистики</c:v>
                </c:pt>
                <c:pt idx="2">
                  <c:v>менеджмента</c:v>
                </c:pt>
                <c:pt idx="3">
                  <c:v>отд. логистики</c:v>
                </c:pt>
                <c:pt idx="4">
                  <c:v>социологии</c:v>
                </c:pt>
                <c:pt idx="5">
                  <c:v>ПП</c:v>
                </c:pt>
                <c:pt idx="6">
                  <c:v>Журнал.</c:v>
                </c:pt>
                <c:pt idx="7">
                  <c:v>БИ</c:v>
                </c:pt>
                <c:pt idx="8">
                  <c:v>отд.ПМ</c:v>
                </c:pt>
                <c:pt idx="9">
                  <c:v>отд. ПИ</c:v>
                </c:pt>
                <c:pt idx="10">
                  <c:v>ГиМУ</c:v>
                </c:pt>
                <c:pt idx="11">
                  <c:v>Права</c:v>
                </c:pt>
                <c:pt idx="12">
                  <c:v>МЭиМП</c:v>
                </c:pt>
                <c:pt idx="13">
                  <c:v>Психологии</c:v>
                </c:pt>
                <c:pt idx="14">
                  <c:v>Математики</c:v>
                </c:pt>
                <c:pt idx="15">
                  <c:v>Философии</c:v>
                </c:pt>
                <c:pt idx="16">
                  <c:v>МИЭФ</c:v>
                </c:pt>
                <c:pt idx="18">
                  <c:v>экономики ПФ</c:v>
                </c:pt>
                <c:pt idx="19">
                  <c:v>менеджмента ПФ</c:v>
                </c:pt>
                <c:pt idx="20">
                  <c:v>БИ ПФ</c:v>
                </c:pt>
                <c:pt idx="21">
                  <c:v>Экономики СПб</c:v>
                </c:pt>
                <c:pt idx="22">
                  <c:v>Менеджмента СПб</c:v>
                </c:pt>
                <c:pt idx="23">
                  <c:v>Право СПб</c:v>
                </c:pt>
                <c:pt idx="24">
                  <c:v>Отд.психологии СПб</c:v>
                </c:pt>
                <c:pt idx="25">
                  <c:v>Политология СПб</c:v>
                </c:pt>
                <c:pt idx="26">
                  <c:v>Социология СПб</c:v>
                </c:pt>
                <c:pt idx="27">
                  <c:v>экономики НФ</c:v>
                </c:pt>
                <c:pt idx="28">
                  <c:v>менеджмента НФ</c:v>
                </c:pt>
                <c:pt idx="29">
                  <c:v>Права НФ</c:v>
                </c:pt>
                <c:pt idx="30">
                  <c:v>БИ и МП НФ</c:v>
                </c:pt>
              </c:strCache>
            </c:strRef>
          </c:cat>
          <c:val>
            <c:numRef>
              <c:f>Лист2!$H$5:$H$35</c:f>
              <c:numCache>
                <c:formatCode>0%</c:formatCode>
                <c:ptCount val="31"/>
                <c:pt idx="0">
                  <c:v>6.7868504772004262E-2</c:v>
                </c:pt>
                <c:pt idx="1">
                  <c:v>0.125</c:v>
                </c:pt>
                <c:pt idx="2">
                  <c:v>6.3218390804597721E-2</c:v>
                </c:pt>
                <c:pt idx="3">
                  <c:v>7.415730337078652E-2</c:v>
                </c:pt>
                <c:pt idx="4">
                  <c:v>0.11691022964509394</c:v>
                </c:pt>
                <c:pt idx="5">
                  <c:v>0.11036789297658861</c:v>
                </c:pt>
                <c:pt idx="6">
                  <c:v>4.9792531120332599E-2</c:v>
                </c:pt>
                <c:pt idx="7">
                  <c:v>6.9724770642202033E-2</c:v>
                </c:pt>
                <c:pt idx="8">
                  <c:v>0.15000000000000024</c:v>
                </c:pt>
                <c:pt idx="9">
                  <c:v>0.15934065934065933</c:v>
                </c:pt>
                <c:pt idx="10">
                  <c:v>9.2233009708737809E-2</c:v>
                </c:pt>
                <c:pt idx="11">
                  <c:v>5.4748603351955513E-2</c:v>
                </c:pt>
                <c:pt idx="12">
                  <c:v>6.3265306122448975E-2</c:v>
                </c:pt>
                <c:pt idx="13">
                  <c:v>6.4308681672026094E-2</c:v>
                </c:pt>
                <c:pt idx="14">
                  <c:v>5.7142857142857141E-2</c:v>
                </c:pt>
                <c:pt idx="15">
                  <c:v>0.13025210084033687</c:v>
                </c:pt>
                <c:pt idx="16">
                  <c:v>5.9071729957806247E-2</c:v>
                </c:pt>
                <c:pt idx="18">
                  <c:v>0.11581920903954764</c:v>
                </c:pt>
                <c:pt idx="19">
                  <c:v>7.621247113164005E-2</c:v>
                </c:pt>
                <c:pt idx="20">
                  <c:v>2.9850746268656716E-2</c:v>
                </c:pt>
                <c:pt idx="21">
                  <c:v>5.6451612903225833E-2</c:v>
                </c:pt>
                <c:pt idx="22">
                  <c:v>0.21003134796238329</c:v>
                </c:pt>
                <c:pt idx="23">
                  <c:v>0.10256410256410291</c:v>
                </c:pt>
                <c:pt idx="24">
                  <c:v>9.2592592592593351E-2</c:v>
                </c:pt>
                <c:pt idx="25">
                  <c:v>0.14912280701754385</c:v>
                </c:pt>
                <c:pt idx="26">
                  <c:v>0.14912280701754385</c:v>
                </c:pt>
                <c:pt idx="27">
                  <c:v>7.0909090909090922E-2</c:v>
                </c:pt>
                <c:pt idx="28">
                  <c:v>7.3333333333333778E-2</c:v>
                </c:pt>
                <c:pt idx="29">
                  <c:v>5.4054054054054092E-2</c:v>
                </c:pt>
                <c:pt idx="30">
                  <c:v>6.8571428571428575E-2</c:v>
                </c:pt>
              </c:numCache>
            </c:numRef>
          </c:val>
        </c:ser>
        <c:marker val="1"/>
        <c:axId val="162871552"/>
        <c:axId val="162877440"/>
      </c:lineChart>
      <c:catAx>
        <c:axId val="162871552"/>
        <c:scaling>
          <c:orientation val="minMax"/>
        </c:scaling>
        <c:axPos val="b"/>
        <c:numFmt formatCode="General" sourceLinked="1"/>
        <c:tickLblPos val="nextTo"/>
        <c:txPr>
          <a:bodyPr rot="-5400000" vert="horz"/>
          <a:lstStyle/>
          <a:p>
            <a:pPr>
              <a:defRPr sz="1100"/>
            </a:pPr>
            <a:endParaRPr lang="ru-RU"/>
          </a:p>
        </c:txPr>
        <c:crossAx val="162877440"/>
        <c:crosses val="autoZero"/>
        <c:auto val="1"/>
        <c:lblAlgn val="ctr"/>
        <c:lblOffset val="100"/>
      </c:catAx>
      <c:valAx>
        <c:axId val="162877440"/>
        <c:scaling>
          <c:orientation val="minMax"/>
        </c:scaling>
        <c:axPos val="l"/>
        <c:majorGridlines/>
        <c:numFmt formatCode="0%" sourceLinked="1"/>
        <c:tickLblPos val="nextTo"/>
        <c:crossAx val="162871552"/>
        <c:crosses val="autoZero"/>
        <c:crossBetween val="between"/>
      </c:valAx>
    </c:plotArea>
    <c:legend>
      <c:legendPos val="r"/>
      <c:layout>
        <c:manualLayout>
          <c:xMode val="edge"/>
          <c:yMode val="edge"/>
          <c:x val="1.6226603674540683E-2"/>
          <c:y val="0.11859487634468235"/>
          <c:w val="0.98286627208613642"/>
          <c:h val="0.17776472328218093"/>
        </c:manualLayout>
      </c:layout>
      <c:txPr>
        <a:bodyPr/>
        <a:lstStyle/>
        <a:p>
          <a:pPr>
            <a:defRPr sz="1100"/>
          </a:pPr>
          <a:endParaRPr lang="ru-RU"/>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sz="1200" b="1" i="0" u="none" strike="noStrike" baseline="0"/>
              <a:t>Динамика отчислений студентов ГУ-ВШЭ по факультетам </a:t>
            </a:r>
            <a:br>
              <a:rPr lang="ru-RU" sz="1200" b="1" i="0" u="none" strike="noStrike" baseline="0"/>
            </a:br>
            <a:r>
              <a:rPr lang="ru-RU" sz="1200" b="1" i="0" u="none" strike="noStrike" baseline="0"/>
              <a:t>за пять лет (Москва) </a:t>
            </a:r>
            <a:endParaRPr lang="ru-RU" sz="1200"/>
          </a:p>
        </c:rich>
      </c:tx>
    </c:title>
    <c:plotArea>
      <c:layout>
        <c:manualLayout>
          <c:layoutTarget val="inner"/>
          <c:xMode val="edge"/>
          <c:yMode val="edge"/>
          <c:x val="0.14942902021788648"/>
          <c:y val="7.3502881472790813E-2"/>
          <c:w val="0.82705162977142288"/>
          <c:h val="0.43688807112076006"/>
        </c:manualLayout>
      </c:layout>
      <c:barChart>
        <c:barDir val="col"/>
        <c:grouping val="clustered"/>
        <c:ser>
          <c:idx val="0"/>
          <c:order val="0"/>
          <c:tx>
            <c:strRef>
              <c:f>Уч.группы!$C$3:$C$4</c:f>
              <c:strCache>
                <c:ptCount val="1"/>
                <c:pt idx="0">
                  <c:v>2005/06  Кол-во студентов на 01.10.2005</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Уч.группы!$C$5:$C$23</c:f>
            </c:numRef>
          </c:val>
        </c:ser>
        <c:ser>
          <c:idx val="1"/>
          <c:order val="1"/>
          <c:tx>
            <c:strRef>
              <c:f>Уч.группы!$D$3:$D$4</c:f>
              <c:strCache>
                <c:ptCount val="1"/>
                <c:pt idx="0">
                  <c:v>2005/06  Кол-во отчисл.  студентов</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Уч.группы!$D$5:$D$23</c:f>
            </c:numRef>
          </c:val>
        </c:ser>
        <c:ser>
          <c:idx val="2"/>
          <c:order val="2"/>
          <c:tx>
            <c:strRef>
              <c:f>Уч.группы!$C$3</c:f>
              <c:strCache>
                <c:ptCount val="1"/>
                <c:pt idx="0">
                  <c:v>2005/06 </c:v>
                </c:pt>
              </c:strCache>
            </c:strRef>
          </c:tx>
          <c:spPr>
            <a:solidFill>
              <a:schemeClr val="accent4"/>
            </a:solidFill>
            <a:ln w="19050" cap="flat" cmpd="sng" algn="ctr">
              <a:solidFill>
                <a:schemeClr val="accent4">
                  <a:shade val="50000"/>
                </a:schemeClr>
              </a:solidFill>
              <a:prstDash val="solid"/>
            </a:ln>
            <a:effectLst/>
          </c:spPr>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Уч.группы!$E$5:$E$23</c:f>
              <c:numCache>
                <c:formatCode>General</c:formatCode>
                <c:ptCount val="18"/>
                <c:pt idx="0" formatCode="0%">
                  <c:v>5.7065217391304414E-2</c:v>
                </c:pt>
                <c:pt idx="2" formatCode="0%">
                  <c:v>1.9635343618513355E-2</c:v>
                </c:pt>
                <c:pt idx="4" formatCode="0%">
                  <c:v>6.1674008810572688E-2</c:v>
                </c:pt>
                <c:pt idx="5" formatCode="0%">
                  <c:v>1.7964071856287466E-2</c:v>
                </c:pt>
                <c:pt idx="6" formatCode="0%">
                  <c:v>4.7169811320754707E-2</c:v>
                </c:pt>
                <c:pt idx="7" formatCode="0%">
                  <c:v>2.5951557093425611E-2</c:v>
                </c:pt>
                <c:pt idx="10" formatCode="0%">
                  <c:v>5.6537102473498226E-2</c:v>
                </c:pt>
                <c:pt idx="11" formatCode="0%">
                  <c:v>4.2857142857142913E-2</c:v>
                </c:pt>
                <c:pt idx="12" formatCode="0%">
                  <c:v>3.6834924965893606E-2</c:v>
                </c:pt>
                <c:pt idx="13" formatCode="0%">
                  <c:v>3.6101083032490974E-2</c:v>
                </c:pt>
                <c:pt idx="14" formatCode="0%">
                  <c:v>6.4516129032258132E-2</c:v>
                </c:pt>
                <c:pt idx="17" formatCode="0%">
                  <c:v>3.858413017950009E-2</c:v>
                </c:pt>
              </c:numCache>
            </c:numRef>
          </c:val>
        </c:ser>
        <c:ser>
          <c:idx val="3"/>
          <c:order val="3"/>
          <c:tx>
            <c:strRef>
              <c:f>Уч.группы!$F$3:$F$4</c:f>
              <c:strCache>
                <c:ptCount val="1"/>
                <c:pt idx="0">
                  <c:v>2006/07 Кол-во студентов на 01.10.2006</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Уч.группы!$F$5:$F$23</c:f>
            </c:numRef>
          </c:val>
        </c:ser>
        <c:ser>
          <c:idx val="4"/>
          <c:order val="4"/>
          <c:tx>
            <c:strRef>
              <c:f>Уч.группы!$G$3:$G$4</c:f>
              <c:strCache>
                <c:ptCount val="1"/>
                <c:pt idx="0">
                  <c:v>2006/07 Кол-во отчисл.  студентов</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Уч.группы!$G$5:$G$23</c:f>
            </c:numRef>
          </c:val>
        </c:ser>
        <c:ser>
          <c:idx val="5"/>
          <c:order val="5"/>
          <c:tx>
            <c:strRef>
              <c:f>Уч.группы!$F$3</c:f>
              <c:strCache>
                <c:ptCount val="1"/>
                <c:pt idx="0">
                  <c:v>2006/07</c:v>
                </c:pt>
              </c:strCache>
            </c:strRef>
          </c:tx>
          <c:spPr>
            <a:solidFill>
              <a:schemeClr val="accent1"/>
            </a:solidFill>
            <a:ln w="19050" cap="flat" cmpd="sng" algn="ctr">
              <a:solidFill>
                <a:schemeClr val="accent1">
                  <a:shade val="50000"/>
                </a:schemeClr>
              </a:solidFill>
              <a:prstDash val="solid"/>
            </a:ln>
            <a:effectLst/>
          </c:spPr>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Уч.группы!$H$5:$H$23</c:f>
              <c:numCache>
                <c:formatCode>General</c:formatCode>
                <c:ptCount val="18"/>
                <c:pt idx="0" formatCode="0%">
                  <c:v>5.7971014492753624E-2</c:v>
                </c:pt>
                <c:pt idx="2" formatCode="0%">
                  <c:v>0.11290322580645162</c:v>
                </c:pt>
                <c:pt idx="4" formatCode="0%">
                  <c:v>6.4777327935222895E-2</c:v>
                </c:pt>
                <c:pt idx="5" formatCode="0%">
                  <c:v>5.5793991416309176E-2</c:v>
                </c:pt>
                <c:pt idx="6" formatCode="0%">
                  <c:v>4.3478260869565223E-2</c:v>
                </c:pt>
                <c:pt idx="7" formatCode="0%">
                  <c:v>5.5007052186177706E-2</c:v>
                </c:pt>
                <c:pt idx="8" formatCode="0%">
                  <c:v>0.10344827586206895</c:v>
                </c:pt>
                <c:pt idx="10" formatCode="0.00%">
                  <c:v>6.3569682151589313E-2</c:v>
                </c:pt>
                <c:pt idx="11" formatCode="0%">
                  <c:v>2.3307436182020001E-2</c:v>
                </c:pt>
                <c:pt idx="12" formatCode="0%">
                  <c:v>4.8701298701298704E-2</c:v>
                </c:pt>
                <c:pt idx="13" formatCode="0%">
                  <c:v>5.9006211180124377E-2</c:v>
                </c:pt>
                <c:pt idx="14" formatCode="0%">
                  <c:v>0.1011235955056181</c:v>
                </c:pt>
                <c:pt idx="17" formatCode="0%">
                  <c:v>5.7347670250896217E-2</c:v>
                </c:pt>
              </c:numCache>
            </c:numRef>
          </c:val>
        </c:ser>
        <c:ser>
          <c:idx val="6"/>
          <c:order val="6"/>
          <c:tx>
            <c:strRef>
              <c:f>Уч.группы!$I$3:$I$4</c:f>
              <c:strCache>
                <c:ptCount val="1"/>
                <c:pt idx="0">
                  <c:v>2007/08 Кол-во студентов на 01.10.2007</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Уч.группы!$I$5:$I$23</c:f>
            </c:numRef>
          </c:val>
        </c:ser>
        <c:ser>
          <c:idx val="7"/>
          <c:order val="7"/>
          <c:tx>
            <c:strRef>
              <c:f>Уч.группы!$J$3:$J$4</c:f>
              <c:strCache>
                <c:ptCount val="1"/>
                <c:pt idx="0">
                  <c:v>2007/08 Кол-во отчисл.  студентов</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Уч.группы!$J$5:$J$23</c:f>
            </c:numRef>
          </c:val>
        </c:ser>
        <c:ser>
          <c:idx val="8"/>
          <c:order val="8"/>
          <c:tx>
            <c:strRef>
              <c:f>Уч.группы!$I$3</c:f>
              <c:strCache>
                <c:ptCount val="1"/>
                <c:pt idx="0">
                  <c:v>2007/08</c:v>
                </c:pt>
              </c:strCache>
            </c:strRef>
          </c:tx>
          <c:spPr>
            <a:solidFill>
              <a:schemeClr val="accent3"/>
            </a:solidFill>
            <a:ln w="19050" cap="flat" cmpd="sng" algn="ctr">
              <a:solidFill>
                <a:schemeClr val="accent3">
                  <a:shade val="50000"/>
                </a:schemeClr>
              </a:solidFill>
              <a:prstDash val="solid"/>
            </a:ln>
            <a:effectLst/>
          </c:spPr>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Уч.группы!$K$5:$K$23</c:f>
              <c:numCache>
                <c:formatCode>General</c:formatCode>
                <c:ptCount val="18"/>
                <c:pt idx="0" formatCode="0%">
                  <c:v>2.5227750525578196E-2</c:v>
                </c:pt>
                <c:pt idx="2" formatCode="0%">
                  <c:v>2.7611044417767207E-2</c:v>
                </c:pt>
                <c:pt idx="4" formatCode="0%">
                  <c:v>1.7716535433070869E-2</c:v>
                </c:pt>
                <c:pt idx="5" formatCode="0%">
                  <c:v>1.8903591682419705E-2</c:v>
                </c:pt>
                <c:pt idx="6" formatCode="0%">
                  <c:v>4.9180327868852472E-2</c:v>
                </c:pt>
                <c:pt idx="7" formatCode="0%">
                  <c:v>2.8436018957346001E-2</c:v>
                </c:pt>
                <c:pt idx="8" formatCode="0%">
                  <c:v>3.1578947368421123E-2</c:v>
                </c:pt>
                <c:pt idx="10" formatCode="0%">
                  <c:v>2.7444253859348202E-2</c:v>
                </c:pt>
                <c:pt idx="11" formatCode="0%">
                  <c:v>1.7640573318632918E-2</c:v>
                </c:pt>
                <c:pt idx="12" formatCode="0%">
                  <c:v>1.8055555555555561E-2</c:v>
                </c:pt>
                <c:pt idx="13" formatCode="0%">
                  <c:v>2.2292993630573302E-2</c:v>
                </c:pt>
                <c:pt idx="14" formatCode="0%">
                  <c:v>2.6666666666666672E-2</c:v>
                </c:pt>
                <c:pt idx="17" formatCode="0%">
                  <c:v>2.4053003024629208E-2</c:v>
                </c:pt>
              </c:numCache>
            </c:numRef>
          </c:val>
        </c:ser>
        <c:ser>
          <c:idx val="9"/>
          <c:order val="9"/>
          <c:tx>
            <c:strRef>
              <c:f>Уч.группы!$L$3:$L$4</c:f>
              <c:strCache>
                <c:ptCount val="1"/>
                <c:pt idx="0">
                  <c:v>2008/09 Кол-во студентов на 01.10.2008</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Уч.группы!$L$5:$L$23</c:f>
            </c:numRef>
          </c:val>
        </c:ser>
        <c:ser>
          <c:idx val="10"/>
          <c:order val="10"/>
          <c:tx>
            <c:strRef>
              <c:f>Уч.группы!$M$3:$M$4</c:f>
              <c:strCache>
                <c:ptCount val="1"/>
                <c:pt idx="0">
                  <c:v>2008/09 Кол-во отчисл.  студентов</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Уч.группы!$M$5:$M$23</c:f>
            </c:numRef>
          </c:val>
        </c:ser>
        <c:ser>
          <c:idx val="11"/>
          <c:order val="11"/>
          <c:tx>
            <c:strRef>
              <c:f>Уч.группы!$L$3</c:f>
              <c:strCache>
                <c:ptCount val="1"/>
                <c:pt idx="0">
                  <c:v>2008/09</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Уч.группы!$N$5:$N$23</c:f>
              <c:numCache>
                <c:formatCode>General</c:formatCode>
                <c:ptCount val="18"/>
                <c:pt idx="0" formatCode="0%">
                  <c:v>8.4233261339093091E-2</c:v>
                </c:pt>
                <c:pt idx="2" formatCode="0%">
                  <c:v>4.9559471365638832E-2</c:v>
                </c:pt>
                <c:pt idx="3" formatCode="0%">
                  <c:v>5.8295964125560554E-2</c:v>
                </c:pt>
                <c:pt idx="4" formatCode="0%">
                  <c:v>5.1587301587301577E-2</c:v>
                </c:pt>
                <c:pt idx="5" formatCode="0%">
                  <c:v>7.1129707112970716E-2</c:v>
                </c:pt>
                <c:pt idx="6" formatCode="0%">
                  <c:v>2.4691358024691409E-2</c:v>
                </c:pt>
                <c:pt idx="7" formatCode="0%">
                  <c:v>3.3557046979865786E-2</c:v>
                </c:pt>
                <c:pt idx="8" formatCode="0%">
                  <c:v>5.7851239669421503E-2</c:v>
                </c:pt>
                <c:pt idx="9" formatCode="0%">
                  <c:v>7.3170731707317069E-2</c:v>
                </c:pt>
                <c:pt idx="10" formatCode="0%">
                  <c:v>6.2706270627062813E-2</c:v>
                </c:pt>
                <c:pt idx="11" formatCode="0%">
                  <c:v>4.642857142857143E-2</c:v>
                </c:pt>
                <c:pt idx="12" formatCode="0%">
                  <c:v>7.2904009720534624E-2</c:v>
                </c:pt>
                <c:pt idx="13" formatCode="0%">
                  <c:v>4.4871794871794893E-2</c:v>
                </c:pt>
                <c:pt idx="14" formatCode="0%">
                  <c:v>0.1304347826086957</c:v>
                </c:pt>
                <c:pt idx="15" formatCode="0%">
                  <c:v>8.1081081081081086E-2</c:v>
                </c:pt>
                <c:pt idx="16" formatCode="0%">
                  <c:v>3.6117381489842011E-2</c:v>
                </c:pt>
                <c:pt idx="17" formatCode="0%">
                  <c:v>5.8549567531603459E-2</c:v>
                </c:pt>
              </c:numCache>
            </c:numRef>
          </c:val>
        </c:ser>
        <c:ser>
          <c:idx val="12"/>
          <c:order val="12"/>
          <c:tx>
            <c:strRef>
              <c:f>Уч.группы!$O$3:$O$4</c:f>
              <c:strCache>
                <c:ptCount val="1"/>
                <c:pt idx="0">
                  <c:v>2009/10 Кол-во студентов на 01.10.2009</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Уч.группы!$O$5:$O$23</c:f>
            </c:numRef>
          </c:val>
        </c:ser>
        <c:ser>
          <c:idx val="13"/>
          <c:order val="13"/>
          <c:tx>
            <c:strRef>
              <c:f>Уч.группы!$P$3:$P$4</c:f>
              <c:strCache>
                <c:ptCount val="1"/>
                <c:pt idx="0">
                  <c:v>2009/10 Кол-во отчисл.  студентов</c:v>
                </c:pt>
              </c:strCache>
            </c:strRef>
          </c:tx>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Уч.группы!$P$5:$P$23</c:f>
            </c:numRef>
          </c:val>
        </c:ser>
        <c:ser>
          <c:idx val="14"/>
          <c:order val="14"/>
          <c:tx>
            <c:strRef>
              <c:f>Уч.группы!$O$3</c:f>
              <c:strCache>
                <c:ptCount val="1"/>
                <c:pt idx="0">
                  <c:v>2009/10</c:v>
                </c:pt>
              </c:strCache>
            </c:strRef>
          </c:tx>
          <c:spPr>
            <a:gradFill rotWithShape="1">
              <a:gsLst>
                <a:gs pos="0">
                  <a:schemeClr val="dk1">
                    <a:tint val="45000"/>
                    <a:satMod val="200000"/>
                  </a:schemeClr>
                </a:gs>
                <a:gs pos="30000">
                  <a:schemeClr val="dk1">
                    <a:tint val="61000"/>
                    <a:satMod val="200000"/>
                  </a:schemeClr>
                </a:gs>
                <a:gs pos="45000">
                  <a:schemeClr val="dk1">
                    <a:tint val="66000"/>
                    <a:satMod val="200000"/>
                  </a:schemeClr>
                </a:gs>
                <a:gs pos="55000">
                  <a:schemeClr val="dk1">
                    <a:tint val="66000"/>
                    <a:satMod val="200000"/>
                  </a:schemeClr>
                </a:gs>
                <a:gs pos="73000">
                  <a:schemeClr val="dk1">
                    <a:tint val="61000"/>
                    <a:satMod val="200000"/>
                  </a:schemeClr>
                </a:gs>
                <a:gs pos="100000">
                  <a:schemeClr val="dk1">
                    <a:tint val="45000"/>
                    <a:satMod val="200000"/>
                  </a:schemeClr>
                </a:gs>
              </a:gsLst>
              <a:lin ang="950000" scaled="1"/>
            </a:gradFill>
            <a:ln w="9525" cap="flat" cmpd="sng" algn="ctr">
              <a:solidFill>
                <a:schemeClr val="dk1"/>
              </a:solidFill>
              <a:prstDash val="solid"/>
            </a:ln>
            <a:effectLst>
              <a:outerShdw blurRad="38100" dist="25400" dir="5400000" rotWithShape="0">
                <a:srgbClr val="000000">
                  <a:alpha val="40000"/>
                </a:srgbClr>
              </a:outerShdw>
            </a:effectLst>
          </c:spPr>
          <c:cat>
            <c:strRef>
              <c:f>Уч.группы!$B$5:$B$23</c:f>
              <c:strCache>
                <c:ptCount val="18"/>
                <c:pt idx="0">
                  <c:v>Э</c:v>
                </c:pt>
                <c:pt idx="1">
                  <c:v>Стат</c:v>
                </c:pt>
                <c:pt idx="2">
                  <c:v>Мен.</c:v>
                </c:pt>
                <c:pt idx="3">
                  <c:v>Лог.</c:v>
                </c:pt>
                <c:pt idx="4">
                  <c:v>Соц.</c:v>
                </c:pt>
                <c:pt idx="5">
                  <c:v>Пр.П.</c:v>
                </c:pt>
                <c:pt idx="6">
                  <c:v>ОДиПЖ</c:v>
                </c:pt>
                <c:pt idx="7">
                  <c:v>БИ</c:v>
                </c:pt>
                <c:pt idx="8">
                  <c:v>О.ПМ</c:v>
                </c:pt>
                <c:pt idx="9">
                  <c:v>О.ПИ</c:v>
                </c:pt>
                <c:pt idx="10">
                  <c:v>ГиМУ</c:v>
                </c:pt>
                <c:pt idx="11">
                  <c:v>Права</c:v>
                </c:pt>
                <c:pt idx="12">
                  <c:v>МЭиМП</c:v>
                </c:pt>
                <c:pt idx="13">
                  <c:v>Психол.</c:v>
                </c:pt>
                <c:pt idx="14">
                  <c:v>Фил.</c:v>
                </c:pt>
                <c:pt idx="15">
                  <c:v>Мат.</c:v>
                </c:pt>
                <c:pt idx="16">
                  <c:v>МИЭФ</c:v>
                </c:pt>
                <c:pt idx="17">
                  <c:v>ИТОГО</c:v>
                </c:pt>
              </c:strCache>
            </c:strRef>
          </c:cat>
          <c:val>
            <c:numRef>
              <c:f>Уч.группы!$Q$5:$Q$23</c:f>
              <c:numCache>
                <c:formatCode>0%</c:formatCode>
                <c:ptCount val="18"/>
                <c:pt idx="0">
                  <c:v>6.7868504772004262E-2</c:v>
                </c:pt>
                <c:pt idx="1">
                  <c:v>0.125</c:v>
                </c:pt>
                <c:pt idx="2">
                  <c:v>6.3291139240506333E-2</c:v>
                </c:pt>
                <c:pt idx="3">
                  <c:v>7.415730337078652E-2</c:v>
                </c:pt>
                <c:pt idx="4">
                  <c:v>0.11691022964509394</c:v>
                </c:pt>
                <c:pt idx="5">
                  <c:v>9.3352192362093717E-2</c:v>
                </c:pt>
                <c:pt idx="6">
                  <c:v>4.9792531120332217E-2</c:v>
                </c:pt>
                <c:pt idx="7">
                  <c:v>6.9724770642201964E-2</c:v>
                </c:pt>
                <c:pt idx="8">
                  <c:v>5.0167224080267574E-2</c:v>
                </c:pt>
                <c:pt idx="9">
                  <c:v>0.15934065934065933</c:v>
                </c:pt>
                <c:pt idx="10">
                  <c:v>9.2233009708737809E-2</c:v>
                </c:pt>
                <c:pt idx="11">
                  <c:v>5.1742344244984161E-2</c:v>
                </c:pt>
                <c:pt idx="12">
                  <c:v>6.3265306122448975E-2</c:v>
                </c:pt>
                <c:pt idx="13">
                  <c:v>6.4308681672025872E-2</c:v>
                </c:pt>
                <c:pt idx="14">
                  <c:v>0.13025210084033645</c:v>
                </c:pt>
                <c:pt idx="15">
                  <c:v>5.7142857142857141E-2</c:v>
                </c:pt>
                <c:pt idx="16">
                  <c:v>5.9071729957806011E-2</c:v>
                </c:pt>
                <c:pt idx="17">
                  <c:v>7.3981048064847565E-2</c:v>
                </c:pt>
              </c:numCache>
            </c:numRef>
          </c:val>
        </c:ser>
        <c:axId val="162928512"/>
        <c:axId val="162930048"/>
      </c:barChart>
      <c:catAx>
        <c:axId val="162928512"/>
        <c:scaling>
          <c:orientation val="minMax"/>
        </c:scaling>
        <c:axPos val="b"/>
        <c:numFmt formatCode="General" sourceLinked="1"/>
        <c:majorTickMark val="none"/>
        <c:tickLblPos val="nextTo"/>
        <c:txPr>
          <a:bodyPr rot="5400000" vert="horz"/>
          <a:lstStyle/>
          <a:p>
            <a:pPr>
              <a:defRPr/>
            </a:pPr>
            <a:endParaRPr lang="ru-RU"/>
          </a:p>
        </c:txPr>
        <c:crossAx val="162930048"/>
        <c:crosses val="autoZero"/>
        <c:auto val="1"/>
        <c:lblAlgn val="ctr"/>
        <c:lblOffset val="100"/>
      </c:catAx>
      <c:valAx>
        <c:axId val="162930048"/>
        <c:scaling>
          <c:orientation val="minMax"/>
        </c:scaling>
        <c:axPos val="l"/>
        <c:majorGridlines/>
        <c:numFmt formatCode="0%" sourceLinked="1"/>
        <c:majorTickMark val="none"/>
        <c:tickLblPos val="nextTo"/>
        <c:crossAx val="162928512"/>
        <c:crosses val="autoZero"/>
        <c:crossBetween val="between"/>
      </c:valAx>
      <c:dTable>
        <c:showHorzBorder val="1"/>
        <c:showVertBorder val="1"/>
        <c:showOutline val="1"/>
        <c:showKeys val="1"/>
        <c:txPr>
          <a:bodyPr/>
          <a:lstStyle/>
          <a:p>
            <a:pPr rtl="0">
              <a:defRPr sz="1050"/>
            </a:pPr>
            <a:endParaRPr lang="ru-RU"/>
          </a:p>
        </c:txPr>
      </c:dTable>
    </c:plotArea>
    <c:plotVisOnly val="1"/>
    <c:dispBlanksAs val="gap"/>
  </c:chart>
  <c:txPr>
    <a:bodyPr/>
    <a:lstStyle/>
    <a:p>
      <a:pPr>
        <a:defRPr sz="1200"/>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1" i="0" kern="1200" baseline="0">
                <a:solidFill>
                  <a:srgbClr val="000000"/>
                </a:solidFill>
              </a:rPr>
              <a:t>Динамика отчислений студентов ГУ-ВШЭ по факультетам с 2005-2006 уч.года по 2009-2010 уч.год (филиалы)</a:t>
            </a:r>
            <a:endParaRPr lang="ru-RU" sz="1200"/>
          </a:p>
        </c:rich>
      </c:tx>
    </c:title>
    <c:plotArea>
      <c:layout/>
      <c:barChart>
        <c:barDir val="col"/>
        <c:grouping val="clustered"/>
        <c:ser>
          <c:idx val="0"/>
          <c:order val="0"/>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Филиалы!$C$24:$C$36</c:f>
            </c:numRef>
          </c:val>
        </c:ser>
        <c:ser>
          <c:idx val="1"/>
          <c:order val="1"/>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Филиалы!$D$24:$D$36</c:f>
            </c:numRef>
          </c:val>
        </c:ser>
        <c:ser>
          <c:idx val="2"/>
          <c:order val="2"/>
          <c:tx>
            <c:strRef>
              <c:f>Филиалы!$C$3</c:f>
              <c:strCache>
                <c:ptCount val="1"/>
                <c:pt idx="0">
                  <c:v>2005/06 </c:v>
                </c:pt>
              </c:strCache>
            </c:strRef>
          </c:tx>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Филиалы!$E$24:$E$36</c:f>
              <c:numCache>
                <c:formatCode>0%</c:formatCode>
                <c:ptCount val="13"/>
                <c:pt idx="0">
                  <c:v>7.2769953051643313E-2</c:v>
                </c:pt>
                <c:pt idx="1">
                  <c:v>7.6687116564417165E-2</c:v>
                </c:pt>
                <c:pt idx="2">
                  <c:v>6.8181818181818177E-2</c:v>
                </c:pt>
                <c:pt idx="3">
                  <c:v>5.4380664652568036E-2</c:v>
                </c:pt>
                <c:pt idx="4">
                  <c:v>0.17241379310344848</c:v>
                </c:pt>
                <c:pt idx="6">
                  <c:v>4.7738693467336779E-2</c:v>
                </c:pt>
                <c:pt idx="7">
                  <c:v>4.7244094488188976E-2</c:v>
                </c:pt>
                <c:pt idx="9">
                  <c:v>3.5794183445190156E-2</c:v>
                </c:pt>
                <c:pt idx="10">
                  <c:v>3.1512605042016806E-2</c:v>
                </c:pt>
                <c:pt idx="11">
                  <c:v>3.680981595092031E-2</c:v>
                </c:pt>
                <c:pt idx="12">
                  <c:v>1.282051282051282E-2</c:v>
                </c:pt>
              </c:numCache>
            </c:numRef>
          </c:val>
        </c:ser>
        <c:ser>
          <c:idx val="3"/>
          <c:order val="3"/>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Филиалы!$F$24:$F$36</c:f>
            </c:numRef>
          </c:val>
        </c:ser>
        <c:ser>
          <c:idx val="4"/>
          <c:order val="4"/>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Филиалы!$G$24:$G$36</c:f>
            </c:numRef>
          </c:val>
        </c:ser>
        <c:ser>
          <c:idx val="5"/>
          <c:order val="5"/>
          <c:tx>
            <c:strRef>
              <c:f>Филиалы!$F$3</c:f>
              <c:strCache>
                <c:ptCount val="1"/>
                <c:pt idx="0">
                  <c:v>2006/07</c:v>
                </c:pt>
              </c:strCache>
            </c:strRef>
          </c:tx>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Филиалы!$H$24:$H$36</c:f>
              <c:numCache>
                <c:formatCode>0%</c:formatCode>
                <c:ptCount val="13"/>
                <c:pt idx="0">
                  <c:v>0.11475409836065574</c:v>
                </c:pt>
                <c:pt idx="1">
                  <c:v>8.5294117647058812E-2</c:v>
                </c:pt>
                <c:pt idx="2">
                  <c:v>0.14285714285714302</c:v>
                </c:pt>
                <c:pt idx="3">
                  <c:v>9.1954022988505746E-2</c:v>
                </c:pt>
                <c:pt idx="4">
                  <c:v>0.10416666666666674</c:v>
                </c:pt>
                <c:pt idx="5">
                  <c:v>3.5714285714285712E-2</c:v>
                </c:pt>
                <c:pt idx="6">
                  <c:v>8.1012658227848103E-2</c:v>
                </c:pt>
                <c:pt idx="7">
                  <c:v>5.128205128205128E-2</c:v>
                </c:pt>
                <c:pt idx="9">
                  <c:v>2.390438247011956E-2</c:v>
                </c:pt>
                <c:pt idx="10">
                  <c:v>3.4000000000000002E-2</c:v>
                </c:pt>
                <c:pt idx="11">
                  <c:v>3.8922155688622756E-2</c:v>
                </c:pt>
                <c:pt idx="12">
                  <c:v>8.6206896551724227E-2</c:v>
                </c:pt>
              </c:numCache>
            </c:numRef>
          </c:val>
        </c:ser>
        <c:ser>
          <c:idx val="6"/>
          <c:order val="6"/>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Филиалы!$I$24:$I$36</c:f>
            </c:numRef>
          </c:val>
        </c:ser>
        <c:ser>
          <c:idx val="7"/>
          <c:order val="7"/>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Филиалы!$J$24:$J$36</c:f>
            </c:numRef>
          </c:val>
        </c:ser>
        <c:ser>
          <c:idx val="8"/>
          <c:order val="8"/>
          <c:tx>
            <c:strRef>
              <c:f>Филиалы!$I$3</c:f>
              <c:strCache>
                <c:ptCount val="1"/>
                <c:pt idx="0">
                  <c:v>2007/08</c:v>
                </c:pt>
              </c:strCache>
            </c:strRef>
          </c:tx>
          <c:spPr>
            <a:solidFill>
              <a:schemeClr val="accent4"/>
            </a:solidFill>
            <a:ln w="19050" cap="flat" cmpd="sng" algn="ctr">
              <a:solidFill>
                <a:schemeClr val="accent4">
                  <a:shade val="50000"/>
                </a:schemeClr>
              </a:solidFill>
              <a:prstDash val="solid"/>
            </a:ln>
            <a:effectLst/>
          </c:spPr>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Филиалы!$K$24:$K$36</c:f>
              <c:numCache>
                <c:formatCode>0%</c:formatCode>
                <c:ptCount val="13"/>
                <c:pt idx="0">
                  <c:v>5.2369077306733257E-2</c:v>
                </c:pt>
                <c:pt idx="1">
                  <c:v>8.0332409972299276E-2</c:v>
                </c:pt>
                <c:pt idx="2">
                  <c:v>0.11023622047244108</c:v>
                </c:pt>
                <c:pt idx="3">
                  <c:v>0.109717868338558</c:v>
                </c:pt>
                <c:pt idx="4">
                  <c:v>0.10666666666666674</c:v>
                </c:pt>
                <c:pt idx="5">
                  <c:v>0.14814814814814831</c:v>
                </c:pt>
                <c:pt idx="6">
                  <c:v>9.762532981530353E-2</c:v>
                </c:pt>
                <c:pt idx="7">
                  <c:v>5.9447983014862024E-2</c:v>
                </c:pt>
                <c:pt idx="9">
                  <c:v>4.1257367387033395E-2</c:v>
                </c:pt>
                <c:pt idx="10">
                  <c:v>4.8648648648648651E-2</c:v>
                </c:pt>
                <c:pt idx="11">
                  <c:v>6.3492063492063502E-2</c:v>
                </c:pt>
                <c:pt idx="12">
                  <c:v>6.8181818181818177E-2</c:v>
                </c:pt>
              </c:numCache>
            </c:numRef>
          </c:val>
        </c:ser>
        <c:ser>
          <c:idx val="9"/>
          <c:order val="9"/>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Филиалы!$L$24:$L$36</c:f>
            </c:numRef>
          </c:val>
        </c:ser>
        <c:ser>
          <c:idx val="10"/>
          <c:order val="10"/>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Филиалы!$M$24:$M$36</c:f>
            </c:numRef>
          </c:val>
        </c:ser>
        <c:ser>
          <c:idx val="11"/>
          <c:order val="11"/>
          <c:tx>
            <c:strRef>
              <c:f>Филиалы!$L$3</c:f>
              <c:strCache>
                <c:ptCount val="1"/>
                <c:pt idx="0">
                  <c:v>2008/09</c:v>
                </c:pt>
              </c:strCache>
            </c:strRef>
          </c:tx>
          <c:spPr>
            <a:solidFill>
              <a:schemeClr val="accent1"/>
            </a:solidFill>
            <a:ln w="19050" cap="flat" cmpd="sng" algn="ctr">
              <a:solidFill>
                <a:schemeClr val="accent1">
                  <a:shade val="50000"/>
                </a:schemeClr>
              </a:solidFill>
              <a:prstDash val="solid"/>
            </a:ln>
            <a:effectLst/>
          </c:spPr>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Филиалы!$N$24:$N$36</c:f>
              <c:numCache>
                <c:formatCode>0%</c:formatCode>
                <c:ptCount val="13"/>
                <c:pt idx="0">
                  <c:v>5.7500000000000023E-2</c:v>
                </c:pt>
                <c:pt idx="1">
                  <c:v>5.0595238095238124E-2</c:v>
                </c:pt>
                <c:pt idx="2">
                  <c:v>0.1111111111111111</c:v>
                </c:pt>
                <c:pt idx="3">
                  <c:v>5.9602649006622523E-2</c:v>
                </c:pt>
                <c:pt idx="4">
                  <c:v>4.5454545454545463E-2</c:v>
                </c:pt>
                <c:pt idx="5">
                  <c:v>8.8235294117647162E-2</c:v>
                </c:pt>
                <c:pt idx="6">
                  <c:v>7.7348066298342538E-2</c:v>
                </c:pt>
                <c:pt idx="7">
                  <c:v>7.805907172995781E-2</c:v>
                </c:pt>
                <c:pt idx="8">
                  <c:v>4.5454545454545463E-2</c:v>
                </c:pt>
                <c:pt idx="9">
                  <c:v>2.6266416510318951E-2</c:v>
                </c:pt>
                <c:pt idx="10">
                  <c:v>5.2346570397111963E-2</c:v>
                </c:pt>
                <c:pt idx="11">
                  <c:v>5.6856187290969896E-2</c:v>
                </c:pt>
                <c:pt idx="12">
                  <c:v>4.1379310344827586E-2</c:v>
                </c:pt>
              </c:numCache>
            </c:numRef>
          </c:val>
        </c:ser>
        <c:ser>
          <c:idx val="12"/>
          <c:order val="12"/>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Филиалы!$O$24:$O$36</c:f>
            </c:numRef>
          </c:val>
        </c:ser>
        <c:ser>
          <c:idx val="13"/>
          <c:order val="13"/>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Филиалы!$P$24:$P$36</c:f>
            </c:numRef>
          </c:val>
        </c:ser>
        <c:ser>
          <c:idx val="14"/>
          <c:order val="14"/>
          <c:tx>
            <c:strRef>
              <c:f>Филиалы!$O$3</c:f>
              <c:strCache>
                <c:ptCount val="1"/>
                <c:pt idx="0">
                  <c:v>2009/10</c:v>
                </c:pt>
              </c:strCache>
            </c:strRef>
          </c:tx>
          <c:spPr>
            <a:gradFill rotWithShape="1">
              <a:gsLst>
                <a:gs pos="0">
                  <a:schemeClr val="dk1">
                    <a:tint val="45000"/>
                    <a:satMod val="200000"/>
                  </a:schemeClr>
                </a:gs>
                <a:gs pos="30000">
                  <a:schemeClr val="dk1">
                    <a:tint val="61000"/>
                    <a:satMod val="200000"/>
                  </a:schemeClr>
                </a:gs>
                <a:gs pos="45000">
                  <a:schemeClr val="dk1">
                    <a:tint val="66000"/>
                    <a:satMod val="200000"/>
                  </a:schemeClr>
                </a:gs>
                <a:gs pos="55000">
                  <a:schemeClr val="dk1">
                    <a:tint val="66000"/>
                    <a:satMod val="200000"/>
                  </a:schemeClr>
                </a:gs>
                <a:gs pos="73000">
                  <a:schemeClr val="dk1">
                    <a:tint val="61000"/>
                    <a:satMod val="200000"/>
                  </a:schemeClr>
                </a:gs>
                <a:gs pos="100000">
                  <a:schemeClr val="dk1">
                    <a:tint val="45000"/>
                    <a:satMod val="200000"/>
                  </a:schemeClr>
                </a:gs>
              </a:gsLst>
              <a:lin ang="950000" scaled="1"/>
            </a:gradFill>
            <a:ln w="9525" cap="flat" cmpd="sng" algn="ctr">
              <a:solidFill>
                <a:schemeClr val="dk1"/>
              </a:solidFill>
              <a:prstDash val="solid"/>
            </a:ln>
            <a:effectLst>
              <a:outerShdw blurRad="38100" dist="25400" dir="5400000" rotWithShape="0">
                <a:srgbClr val="000000">
                  <a:alpha val="40000"/>
                </a:srgbClr>
              </a:outerShdw>
            </a:effectLst>
          </c:spPr>
          <c:cat>
            <c:multiLvlStrRef>
              <c:f>Филиалы!$A$24:$B$36</c:f>
              <c:multiLvlStrCache>
                <c:ptCount val="13"/>
                <c:lvl>
                  <c:pt idx="0">
                    <c:v>Эконом.</c:v>
                  </c:pt>
                  <c:pt idx="1">
                    <c:v>Мен.</c:v>
                  </c:pt>
                  <c:pt idx="2">
                    <c:v>Соц.</c:v>
                  </c:pt>
                  <c:pt idx="3">
                    <c:v>Права</c:v>
                  </c:pt>
                  <c:pt idx="4">
                    <c:v>Псих.</c:v>
                  </c:pt>
                  <c:pt idx="5">
                    <c:v>Пр.П.</c:v>
                  </c:pt>
                  <c:pt idx="6">
                    <c:v>Эконом.</c:v>
                  </c:pt>
                  <c:pt idx="7">
                    <c:v>Мен.</c:v>
                  </c:pt>
                  <c:pt idx="8">
                    <c:v>Б-И</c:v>
                  </c:pt>
                  <c:pt idx="9">
                    <c:v>Эконом.</c:v>
                  </c:pt>
                  <c:pt idx="10">
                    <c:v>Мен.</c:v>
                  </c:pt>
                  <c:pt idx="11">
                    <c:v>Права</c:v>
                  </c:pt>
                  <c:pt idx="12">
                    <c:v>Б-И</c:v>
                  </c:pt>
                </c:lvl>
                <c:lvl>
                  <c:pt idx="0">
                    <c:v>Санкт-Петербург</c:v>
                  </c:pt>
                  <c:pt idx="6">
                    <c:v>Пермь</c:v>
                  </c:pt>
                  <c:pt idx="9">
                    <c:v>Нижний Новгород</c:v>
                  </c:pt>
                </c:lvl>
              </c:multiLvlStrCache>
            </c:multiLvlStrRef>
          </c:cat>
          <c:val>
            <c:numRef>
              <c:f>Филиалы!$Q$24:$Q$36</c:f>
              <c:numCache>
                <c:formatCode>0%</c:formatCode>
                <c:ptCount val="13"/>
                <c:pt idx="0">
                  <c:v>0.10209424083769647</c:v>
                </c:pt>
                <c:pt idx="1">
                  <c:v>7.5757575757575774E-2</c:v>
                </c:pt>
                <c:pt idx="2">
                  <c:v>0.14035087719298245</c:v>
                </c:pt>
                <c:pt idx="3">
                  <c:v>0.20376175548589356</c:v>
                </c:pt>
                <c:pt idx="4">
                  <c:v>7.6923076923076927E-2</c:v>
                </c:pt>
                <c:pt idx="5">
                  <c:v>9.2592592592592782E-2</c:v>
                </c:pt>
                <c:pt idx="6">
                  <c:v>0.12827225130890052</c:v>
                </c:pt>
                <c:pt idx="7">
                  <c:v>9.5840867992766768E-2</c:v>
                </c:pt>
                <c:pt idx="8">
                  <c:v>2.9850746268656716E-2</c:v>
                </c:pt>
                <c:pt idx="9">
                  <c:v>6.9651741293532354E-2</c:v>
                </c:pt>
                <c:pt idx="10">
                  <c:v>7.3717948717948734E-2</c:v>
                </c:pt>
                <c:pt idx="11">
                  <c:v>5.4054054054054092E-2</c:v>
                </c:pt>
                <c:pt idx="12">
                  <c:v>7.3891625615763554E-2</c:v>
                </c:pt>
              </c:numCache>
            </c:numRef>
          </c:val>
        </c:ser>
        <c:axId val="163216768"/>
        <c:axId val="163230848"/>
      </c:barChart>
      <c:catAx>
        <c:axId val="163216768"/>
        <c:scaling>
          <c:orientation val="minMax"/>
        </c:scaling>
        <c:axPos val="b"/>
        <c:numFmt formatCode="General" sourceLinked="1"/>
        <c:majorTickMark val="none"/>
        <c:tickLblPos val="nextTo"/>
        <c:crossAx val="163230848"/>
        <c:crosses val="autoZero"/>
        <c:auto val="1"/>
        <c:lblAlgn val="ctr"/>
        <c:lblOffset val="100"/>
      </c:catAx>
      <c:valAx>
        <c:axId val="163230848"/>
        <c:scaling>
          <c:orientation val="minMax"/>
          <c:max val="0.2"/>
        </c:scaling>
        <c:axPos val="l"/>
        <c:majorGridlines/>
        <c:numFmt formatCode="0%" sourceLinked="1"/>
        <c:majorTickMark val="none"/>
        <c:tickLblPos val="nextTo"/>
        <c:crossAx val="163216768"/>
        <c:crosses val="autoZero"/>
        <c:crossBetween val="between"/>
      </c:valAx>
      <c:dTable>
        <c:showHorzBorder val="1"/>
        <c:showVertBorder val="1"/>
        <c:showOutline val="1"/>
        <c:showKeys val="1"/>
        <c:txPr>
          <a:bodyPr/>
          <a:lstStyle/>
          <a:p>
            <a:pPr rtl="0">
              <a:defRPr sz="1100"/>
            </a:pPr>
            <a:endParaRPr lang="ru-RU"/>
          </a:p>
        </c:txPr>
      </c:dTable>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a:t>
            </a:r>
            <a:r>
              <a:rPr lang="en-US"/>
              <a:t>инамика количества направлений подготовки, специальностей и магистерских программ</a:t>
            </a:r>
            <a:r>
              <a:rPr lang="ru-RU"/>
              <a:t>, Москва и филиалы, </a:t>
            </a:r>
            <a:r>
              <a:rPr lang="en-US"/>
              <a:t>за 4 года</a:t>
            </a:r>
            <a:endParaRPr lang="ru-RU"/>
          </a:p>
        </c:rich>
      </c:tx>
    </c:title>
    <c:plotArea>
      <c:layout>
        <c:manualLayout>
          <c:layoutTarget val="inner"/>
          <c:xMode val="edge"/>
          <c:yMode val="edge"/>
          <c:x val="0.18966307782955702"/>
          <c:y val="0.26830613386441554"/>
          <c:w val="0.77910761154855912"/>
          <c:h val="0.61752125246639522"/>
        </c:manualLayout>
      </c:layout>
      <c:barChart>
        <c:barDir val="bar"/>
        <c:grouping val="stacked"/>
        <c:ser>
          <c:idx val="1"/>
          <c:order val="0"/>
          <c:tx>
            <c:strRef>
              <c:f>'1.2.1'!$A$4</c:f>
              <c:strCache>
                <c:ptCount val="1"/>
                <c:pt idx="0">
                  <c:v>Бакалавриат</c:v>
                </c:pt>
              </c:strCache>
            </c:strRef>
          </c:tx>
          <c:dLbls>
            <c:showVal val="1"/>
          </c:dLbls>
          <c:cat>
            <c:multiLvlStrRef>
              <c:f>'1.2.1'!$B$2:$Q$3</c:f>
              <c:multiLvlStrCache>
                <c:ptCount val="16"/>
                <c:lvl>
                  <c:pt idx="0">
                    <c:v>2007-2008</c:v>
                  </c:pt>
                  <c:pt idx="1">
                    <c:v>2008-2009</c:v>
                  </c:pt>
                  <c:pt idx="2">
                    <c:v>2009-2010</c:v>
                  </c:pt>
                  <c:pt idx="3">
                    <c:v>2010-2011</c:v>
                  </c:pt>
                  <c:pt idx="4">
                    <c:v>2007-2008</c:v>
                  </c:pt>
                  <c:pt idx="5">
                    <c:v>2008-2009</c:v>
                  </c:pt>
                  <c:pt idx="6">
                    <c:v>2009-2010</c:v>
                  </c:pt>
                  <c:pt idx="7">
                    <c:v>2010-2011</c:v>
                  </c:pt>
                  <c:pt idx="8">
                    <c:v>2007-2008</c:v>
                  </c:pt>
                  <c:pt idx="9">
                    <c:v>2008-2009</c:v>
                  </c:pt>
                  <c:pt idx="10">
                    <c:v>2009-2010</c:v>
                  </c:pt>
                  <c:pt idx="11">
                    <c:v>2010-2011</c:v>
                  </c:pt>
                  <c:pt idx="12">
                    <c:v>2007-2008</c:v>
                  </c:pt>
                  <c:pt idx="13">
                    <c:v>2008-2009</c:v>
                  </c:pt>
                  <c:pt idx="14">
                    <c:v>2009-2010</c:v>
                  </c:pt>
                  <c:pt idx="15">
                    <c:v>2010-2011</c:v>
                  </c:pt>
                </c:lvl>
                <c:lvl>
                  <c:pt idx="0">
                    <c:v>Москва</c:v>
                  </c:pt>
                  <c:pt idx="4">
                    <c:v>Н.Новгород</c:v>
                  </c:pt>
                  <c:pt idx="8">
                    <c:v>Пермь</c:v>
                  </c:pt>
                  <c:pt idx="12">
                    <c:v>С-Петербург</c:v>
                  </c:pt>
                </c:lvl>
              </c:multiLvlStrCache>
            </c:multiLvlStrRef>
          </c:cat>
          <c:val>
            <c:numRef>
              <c:f>'1.2.1'!$B$4:$Q$4</c:f>
              <c:numCache>
                <c:formatCode>General</c:formatCode>
                <c:ptCount val="16"/>
                <c:pt idx="0">
                  <c:v>10</c:v>
                </c:pt>
                <c:pt idx="1">
                  <c:v>13</c:v>
                </c:pt>
                <c:pt idx="2">
                  <c:v>15</c:v>
                </c:pt>
                <c:pt idx="3">
                  <c:v>17</c:v>
                </c:pt>
                <c:pt idx="4">
                  <c:v>4</c:v>
                </c:pt>
                <c:pt idx="5">
                  <c:v>5</c:v>
                </c:pt>
                <c:pt idx="6">
                  <c:v>5</c:v>
                </c:pt>
                <c:pt idx="7">
                  <c:v>5</c:v>
                </c:pt>
                <c:pt idx="8">
                  <c:v>2</c:v>
                </c:pt>
                <c:pt idx="9">
                  <c:v>3</c:v>
                </c:pt>
                <c:pt idx="10">
                  <c:v>3</c:v>
                </c:pt>
                <c:pt idx="11">
                  <c:v>3</c:v>
                </c:pt>
                <c:pt idx="12">
                  <c:v>5</c:v>
                </c:pt>
                <c:pt idx="13">
                  <c:v>5</c:v>
                </c:pt>
                <c:pt idx="14">
                  <c:v>5</c:v>
                </c:pt>
                <c:pt idx="15">
                  <c:v>5</c:v>
                </c:pt>
              </c:numCache>
            </c:numRef>
          </c:val>
        </c:ser>
        <c:ser>
          <c:idx val="2"/>
          <c:order val="1"/>
          <c:tx>
            <c:strRef>
              <c:f>'1.2.1'!$A$5</c:f>
              <c:strCache>
                <c:ptCount val="1"/>
                <c:pt idx="0">
                  <c:v>Магистр.   программы</c:v>
                </c:pt>
              </c:strCache>
            </c:strRef>
          </c:tx>
          <c:dLbls>
            <c:showVal val="1"/>
          </c:dLbls>
          <c:cat>
            <c:multiLvlStrRef>
              <c:f>'1.2.1'!$B$2:$Q$3</c:f>
              <c:multiLvlStrCache>
                <c:ptCount val="16"/>
                <c:lvl>
                  <c:pt idx="0">
                    <c:v>2007-2008</c:v>
                  </c:pt>
                  <c:pt idx="1">
                    <c:v>2008-2009</c:v>
                  </c:pt>
                  <c:pt idx="2">
                    <c:v>2009-2010</c:v>
                  </c:pt>
                  <c:pt idx="3">
                    <c:v>2010-2011</c:v>
                  </c:pt>
                  <c:pt idx="4">
                    <c:v>2007-2008</c:v>
                  </c:pt>
                  <c:pt idx="5">
                    <c:v>2008-2009</c:v>
                  </c:pt>
                  <c:pt idx="6">
                    <c:v>2009-2010</c:v>
                  </c:pt>
                  <c:pt idx="7">
                    <c:v>2010-2011</c:v>
                  </c:pt>
                  <c:pt idx="8">
                    <c:v>2007-2008</c:v>
                  </c:pt>
                  <c:pt idx="9">
                    <c:v>2008-2009</c:v>
                  </c:pt>
                  <c:pt idx="10">
                    <c:v>2009-2010</c:v>
                  </c:pt>
                  <c:pt idx="11">
                    <c:v>2010-2011</c:v>
                  </c:pt>
                  <c:pt idx="12">
                    <c:v>2007-2008</c:v>
                  </c:pt>
                  <c:pt idx="13">
                    <c:v>2008-2009</c:v>
                  </c:pt>
                  <c:pt idx="14">
                    <c:v>2009-2010</c:v>
                  </c:pt>
                  <c:pt idx="15">
                    <c:v>2010-2011</c:v>
                  </c:pt>
                </c:lvl>
                <c:lvl>
                  <c:pt idx="0">
                    <c:v>Москва</c:v>
                  </c:pt>
                  <c:pt idx="4">
                    <c:v>Н.Новгород</c:v>
                  </c:pt>
                  <c:pt idx="8">
                    <c:v>Пермь</c:v>
                  </c:pt>
                  <c:pt idx="12">
                    <c:v>С-Петербург</c:v>
                  </c:pt>
                </c:lvl>
              </c:multiLvlStrCache>
            </c:multiLvlStrRef>
          </c:cat>
          <c:val>
            <c:numRef>
              <c:f>'1.2.1'!$B$5:$Q$5</c:f>
              <c:numCache>
                <c:formatCode>General</c:formatCode>
                <c:ptCount val="16"/>
                <c:pt idx="0">
                  <c:v>28</c:v>
                </c:pt>
                <c:pt idx="1">
                  <c:v>30</c:v>
                </c:pt>
                <c:pt idx="2">
                  <c:v>36</c:v>
                </c:pt>
                <c:pt idx="3">
                  <c:v>46</c:v>
                </c:pt>
                <c:pt idx="4">
                  <c:v>3</c:v>
                </c:pt>
                <c:pt idx="5">
                  <c:v>3</c:v>
                </c:pt>
                <c:pt idx="6">
                  <c:v>5</c:v>
                </c:pt>
                <c:pt idx="7">
                  <c:v>7</c:v>
                </c:pt>
                <c:pt idx="8">
                  <c:v>0</c:v>
                </c:pt>
                <c:pt idx="9">
                  <c:v>1</c:v>
                </c:pt>
                <c:pt idx="10">
                  <c:v>3</c:v>
                </c:pt>
                <c:pt idx="11">
                  <c:v>4</c:v>
                </c:pt>
                <c:pt idx="12">
                  <c:v>0</c:v>
                </c:pt>
                <c:pt idx="13">
                  <c:v>1</c:v>
                </c:pt>
                <c:pt idx="14">
                  <c:v>4</c:v>
                </c:pt>
                <c:pt idx="15">
                  <c:v>5</c:v>
                </c:pt>
              </c:numCache>
            </c:numRef>
          </c:val>
        </c:ser>
        <c:ser>
          <c:idx val="3"/>
          <c:order val="2"/>
          <c:tx>
            <c:strRef>
              <c:f>'1.2.1'!$A$6</c:f>
              <c:strCache>
                <c:ptCount val="1"/>
                <c:pt idx="0">
                  <c:v>Специальности</c:v>
                </c:pt>
              </c:strCache>
            </c:strRef>
          </c:tx>
          <c:dLbls>
            <c:showVal val="1"/>
          </c:dLbls>
          <c:cat>
            <c:multiLvlStrRef>
              <c:f>'1.2.1'!$B$2:$Q$3</c:f>
              <c:multiLvlStrCache>
                <c:ptCount val="16"/>
                <c:lvl>
                  <c:pt idx="0">
                    <c:v>2007-2008</c:v>
                  </c:pt>
                  <c:pt idx="1">
                    <c:v>2008-2009</c:v>
                  </c:pt>
                  <c:pt idx="2">
                    <c:v>2009-2010</c:v>
                  </c:pt>
                  <c:pt idx="3">
                    <c:v>2010-2011</c:v>
                  </c:pt>
                  <c:pt idx="4">
                    <c:v>2007-2008</c:v>
                  </c:pt>
                  <c:pt idx="5">
                    <c:v>2008-2009</c:v>
                  </c:pt>
                  <c:pt idx="6">
                    <c:v>2009-2010</c:v>
                  </c:pt>
                  <c:pt idx="7">
                    <c:v>2010-2011</c:v>
                  </c:pt>
                  <c:pt idx="8">
                    <c:v>2007-2008</c:v>
                  </c:pt>
                  <c:pt idx="9">
                    <c:v>2008-2009</c:v>
                  </c:pt>
                  <c:pt idx="10">
                    <c:v>2009-2010</c:v>
                  </c:pt>
                  <c:pt idx="11">
                    <c:v>2010-2011</c:v>
                  </c:pt>
                  <c:pt idx="12">
                    <c:v>2007-2008</c:v>
                  </c:pt>
                  <c:pt idx="13">
                    <c:v>2008-2009</c:v>
                  </c:pt>
                  <c:pt idx="14">
                    <c:v>2009-2010</c:v>
                  </c:pt>
                  <c:pt idx="15">
                    <c:v>2010-2011</c:v>
                  </c:pt>
                </c:lvl>
                <c:lvl>
                  <c:pt idx="0">
                    <c:v>Москва</c:v>
                  </c:pt>
                  <c:pt idx="4">
                    <c:v>Н.Новгород</c:v>
                  </c:pt>
                  <c:pt idx="8">
                    <c:v>Пермь</c:v>
                  </c:pt>
                  <c:pt idx="12">
                    <c:v>С-Петербург</c:v>
                  </c:pt>
                </c:lvl>
              </c:multiLvlStrCache>
            </c:multiLvlStrRef>
          </c:cat>
          <c:val>
            <c:numRef>
              <c:f>'1.2.1'!$B$6:$Q$6</c:f>
              <c:numCache>
                <c:formatCode>General</c:formatCode>
                <c:ptCount val="16"/>
                <c:pt idx="0">
                  <c:v>11</c:v>
                </c:pt>
                <c:pt idx="1">
                  <c:v>9</c:v>
                </c:pt>
                <c:pt idx="2">
                  <c:v>9</c:v>
                </c:pt>
                <c:pt idx="3">
                  <c:v>6</c:v>
                </c:pt>
                <c:pt idx="4">
                  <c:v>9</c:v>
                </c:pt>
                <c:pt idx="5">
                  <c:v>9</c:v>
                </c:pt>
                <c:pt idx="6">
                  <c:v>8</c:v>
                </c:pt>
                <c:pt idx="7">
                  <c:v>8</c:v>
                </c:pt>
                <c:pt idx="8">
                  <c:v>5</c:v>
                </c:pt>
                <c:pt idx="9">
                  <c:v>3</c:v>
                </c:pt>
                <c:pt idx="10">
                  <c:v>3</c:v>
                </c:pt>
                <c:pt idx="11">
                  <c:v>3</c:v>
                </c:pt>
                <c:pt idx="12">
                  <c:v>8</c:v>
                </c:pt>
                <c:pt idx="13">
                  <c:v>8</c:v>
                </c:pt>
                <c:pt idx="14">
                  <c:v>8</c:v>
                </c:pt>
                <c:pt idx="15">
                  <c:v>4</c:v>
                </c:pt>
              </c:numCache>
            </c:numRef>
          </c:val>
        </c:ser>
        <c:overlap val="100"/>
        <c:axId val="127702144"/>
        <c:axId val="127703680"/>
      </c:barChart>
      <c:catAx>
        <c:axId val="127702144"/>
        <c:scaling>
          <c:orientation val="minMax"/>
        </c:scaling>
        <c:axPos val="l"/>
        <c:numFmt formatCode="General" sourceLinked="1"/>
        <c:tickLblPos val="nextTo"/>
        <c:crossAx val="127703680"/>
        <c:crosses val="autoZero"/>
        <c:auto val="1"/>
        <c:lblAlgn val="ctr"/>
        <c:lblOffset val="100"/>
      </c:catAx>
      <c:valAx>
        <c:axId val="127703680"/>
        <c:scaling>
          <c:orientation val="minMax"/>
          <c:max val="70"/>
          <c:min val="0"/>
        </c:scaling>
        <c:axPos val="b"/>
        <c:majorGridlines/>
        <c:numFmt formatCode="General" sourceLinked="1"/>
        <c:tickLblPos val="nextTo"/>
        <c:crossAx val="127702144"/>
        <c:crosses val="autoZero"/>
        <c:crossBetween val="between"/>
      </c:valAx>
    </c:plotArea>
    <c:legend>
      <c:legendPos val="b"/>
      <c:layout>
        <c:manualLayout>
          <c:xMode val="edge"/>
          <c:yMode val="edge"/>
          <c:x val="0.18456241718983368"/>
          <c:y val="0.94560763449921181"/>
          <c:w val="0.63087499726421414"/>
          <c:h val="5.4392365500789394E-2"/>
        </c:manualLayout>
      </c:layout>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plotArea>
      <c:layout>
        <c:manualLayout>
          <c:layoutTarget val="inner"/>
          <c:xMode val="edge"/>
          <c:yMode val="edge"/>
          <c:x val="0.1269704848214733"/>
          <c:y val="0.17504695686254249"/>
          <c:w val="0.83843832020997378"/>
          <c:h val="0.57464384883587794"/>
        </c:manualLayout>
      </c:layout>
      <c:barChart>
        <c:barDir val="col"/>
        <c:grouping val="stacked"/>
        <c:ser>
          <c:idx val="0"/>
          <c:order val="0"/>
          <c:tx>
            <c:v>Не допущено к ВКР</c:v>
          </c:tx>
          <c:cat>
            <c:multiLvlStrRef>
              <c:f>БС!$A$4:$C$24</c:f>
              <c:multiLvlStrCache>
                <c:ptCount val="21"/>
                <c:lvl>
                  <c:pt idx="1">
                    <c:v>БАК</c:v>
                  </c:pt>
                  <c:pt idx="2">
                    <c:v>СП</c:v>
                  </c:pt>
                  <c:pt idx="3">
                    <c:v>БАК</c:v>
                  </c:pt>
                  <c:pt idx="4">
                    <c:v>СП</c:v>
                  </c:pt>
                  <c:pt idx="5">
                    <c:v>БАК</c:v>
                  </c:pt>
                  <c:pt idx="6">
                    <c:v>СП</c:v>
                  </c:pt>
                  <c:pt idx="7">
                    <c:v>БАК</c:v>
                  </c:pt>
                  <c:pt idx="8">
                    <c:v>СП</c:v>
                  </c:pt>
                  <c:pt idx="9">
                    <c:v>БАК</c:v>
                  </c:pt>
                  <c:pt idx="10">
                    <c:v>СП</c:v>
                  </c:pt>
                  <c:pt idx="11">
                    <c:v>БАК</c:v>
                  </c:pt>
                  <c:pt idx="12">
                    <c:v>СП</c:v>
                  </c:pt>
                  <c:pt idx="13">
                    <c:v>БАК</c:v>
                  </c:pt>
                  <c:pt idx="14">
                    <c:v>СП</c:v>
                  </c:pt>
                  <c:pt idx="15">
                    <c:v>БАК</c:v>
                  </c:pt>
                  <c:pt idx="16">
                    <c:v>СП</c:v>
                  </c:pt>
                  <c:pt idx="17">
                    <c:v>БАК</c:v>
                  </c:pt>
                  <c:pt idx="18">
                    <c:v>СП</c:v>
                  </c:pt>
                  <c:pt idx="19">
                    <c:v>БАК</c:v>
                  </c:pt>
                  <c:pt idx="20">
                    <c:v>СП</c:v>
                  </c:pt>
                </c:lvl>
                <c:lvl>
                  <c:pt idx="1">
                    <c:v>2010</c:v>
                  </c:pt>
                  <c:pt idx="3">
                    <c:v>2009</c:v>
                  </c:pt>
                  <c:pt idx="5">
                    <c:v>2010</c:v>
                  </c:pt>
                  <c:pt idx="7">
                    <c:v>2009</c:v>
                  </c:pt>
                  <c:pt idx="9">
                    <c:v>2010</c:v>
                  </c:pt>
                  <c:pt idx="11">
                    <c:v>2009</c:v>
                  </c:pt>
                  <c:pt idx="13">
                    <c:v>2010</c:v>
                  </c:pt>
                  <c:pt idx="15">
                    <c:v>2009</c:v>
                  </c:pt>
                  <c:pt idx="17">
                    <c:v>2010</c:v>
                  </c:pt>
                  <c:pt idx="19">
                    <c:v>2009</c:v>
                  </c:pt>
                </c:lvl>
                <c:lvl>
                  <c:pt idx="1">
                    <c:v>Москва</c:v>
                  </c:pt>
                  <c:pt idx="5">
                    <c:v>НН</c:v>
                  </c:pt>
                  <c:pt idx="9">
                    <c:v>СПб</c:v>
                  </c:pt>
                  <c:pt idx="13">
                    <c:v>Пермь</c:v>
                  </c:pt>
                  <c:pt idx="17">
                    <c:v>ИТОГО</c:v>
                  </c:pt>
                </c:lvl>
              </c:multiLvlStrCache>
            </c:multiLvlStrRef>
          </c:cat>
          <c:val>
            <c:numRef>
              <c:f>БС!$E$4:$E$24</c:f>
              <c:numCache>
                <c:formatCode>General</c:formatCode>
                <c:ptCount val="21"/>
                <c:pt idx="1">
                  <c:v>25</c:v>
                </c:pt>
                <c:pt idx="2">
                  <c:v>4</c:v>
                </c:pt>
                <c:pt idx="3">
                  <c:v>21</c:v>
                </c:pt>
                <c:pt idx="4">
                  <c:v>17</c:v>
                </c:pt>
                <c:pt idx="6">
                  <c:v>1</c:v>
                </c:pt>
                <c:pt idx="9">
                  <c:v>2</c:v>
                </c:pt>
                <c:pt idx="10">
                  <c:v>2</c:v>
                </c:pt>
                <c:pt idx="11">
                  <c:v>3</c:v>
                </c:pt>
                <c:pt idx="12">
                  <c:v>8</c:v>
                </c:pt>
                <c:pt idx="17">
                  <c:v>25</c:v>
                </c:pt>
                <c:pt idx="19">
                  <c:v>23</c:v>
                </c:pt>
                <c:pt idx="20">
                  <c:v>13</c:v>
                </c:pt>
              </c:numCache>
            </c:numRef>
          </c:val>
        </c:ser>
        <c:ser>
          <c:idx val="1"/>
          <c:order val="1"/>
          <c:tx>
            <c:v>Не защитили ВКР</c:v>
          </c:tx>
          <c:spPr>
            <a:solidFill>
              <a:schemeClr val="accent3">
                <a:lumMod val="75000"/>
              </a:schemeClr>
            </a:solidFill>
          </c:spPr>
          <c:cat>
            <c:multiLvlStrRef>
              <c:f>БС!$A$4:$C$24</c:f>
              <c:multiLvlStrCache>
                <c:ptCount val="21"/>
                <c:lvl>
                  <c:pt idx="1">
                    <c:v>БАК</c:v>
                  </c:pt>
                  <c:pt idx="2">
                    <c:v>СП</c:v>
                  </c:pt>
                  <c:pt idx="3">
                    <c:v>БАК</c:v>
                  </c:pt>
                  <c:pt idx="4">
                    <c:v>СП</c:v>
                  </c:pt>
                  <c:pt idx="5">
                    <c:v>БАК</c:v>
                  </c:pt>
                  <c:pt idx="6">
                    <c:v>СП</c:v>
                  </c:pt>
                  <c:pt idx="7">
                    <c:v>БАК</c:v>
                  </c:pt>
                  <c:pt idx="8">
                    <c:v>СП</c:v>
                  </c:pt>
                  <c:pt idx="9">
                    <c:v>БАК</c:v>
                  </c:pt>
                  <c:pt idx="10">
                    <c:v>СП</c:v>
                  </c:pt>
                  <c:pt idx="11">
                    <c:v>БАК</c:v>
                  </c:pt>
                  <c:pt idx="12">
                    <c:v>СП</c:v>
                  </c:pt>
                  <c:pt idx="13">
                    <c:v>БАК</c:v>
                  </c:pt>
                  <c:pt idx="14">
                    <c:v>СП</c:v>
                  </c:pt>
                  <c:pt idx="15">
                    <c:v>БАК</c:v>
                  </c:pt>
                  <c:pt idx="16">
                    <c:v>СП</c:v>
                  </c:pt>
                  <c:pt idx="17">
                    <c:v>БАК</c:v>
                  </c:pt>
                  <c:pt idx="18">
                    <c:v>СП</c:v>
                  </c:pt>
                  <c:pt idx="19">
                    <c:v>БАК</c:v>
                  </c:pt>
                  <c:pt idx="20">
                    <c:v>СП</c:v>
                  </c:pt>
                </c:lvl>
                <c:lvl>
                  <c:pt idx="1">
                    <c:v>2010</c:v>
                  </c:pt>
                  <c:pt idx="3">
                    <c:v>2009</c:v>
                  </c:pt>
                  <c:pt idx="5">
                    <c:v>2010</c:v>
                  </c:pt>
                  <c:pt idx="7">
                    <c:v>2009</c:v>
                  </c:pt>
                  <c:pt idx="9">
                    <c:v>2010</c:v>
                  </c:pt>
                  <c:pt idx="11">
                    <c:v>2009</c:v>
                  </c:pt>
                  <c:pt idx="13">
                    <c:v>2010</c:v>
                  </c:pt>
                  <c:pt idx="15">
                    <c:v>2009</c:v>
                  </c:pt>
                  <c:pt idx="17">
                    <c:v>2010</c:v>
                  </c:pt>
                  <c:pt idx="19">
                    <c:v>2009</c:v>
                  </c:pt>
                </c:lvl>
                <c:lvl>
                  <c:pt idx="1">
                    <c:v>Москва</c:v>
                  </c:pt>
                  <c:pt idx="5">
                    <c:v>НН</c:v>
                  </c:pt>
                  <c:pt idx="9">
                    <c:v>СПб</c:v>
                  </c:pt>
                  <c:pt idx="13">
                    <c:v>Пермь</c:v>
                  </c:pt>
                  <c:pt idx="17">
                    <c:v>ИТОГО</c:v>
                  </c:pt>
                </c:lvl>
              </c:multiLvlStrCache>
            </c:multiLvlStrRef>
          </c:cat>
          <c:val>
            <c:numRef>
              <c:f>БС!$G$4:$G$24</c:f>
              <c:numCache>
                <c:formatCode>General</c:formatCode>
                <c:ptCount val="21"/>
                <c:pt idx="1">
                  <c:v>31</c:v>
                </c:pt>
                <c:pt idx="2">
                  <c:v>19</c:v>
                </c:pt>
                <c:pt idx="3">
                  <c:v>20</c:v>
                </c:pt>
                <c:pt idx="4">
                  <c:v>8</c:v>
                </c:pt>
                <c:pt idx="5">
                  <c:v>0</c:v>
                </c:pt>
                <c:pt idx="6">
                  <c:v>1</c:v>
                </c:pt>
                <c:pt idx="7">
                  <c:v>0</c:v>
                </c:pt>
                <c:pt idx="8">
                  <c:v>0</c:v>
                </c:pt>
                <c:pt idx="9">
                  <c:v>8</c:v>
                </c:pt>
                <c:pt idx="10">
                  <c:v>12</c:v>
                </c:pt>
                <c:pt idx="11">
                  <c:v>0</c:v>
                </c:pt>
                <c:pt idx="12">
                  <c:v>2</c:v>
                </c:pt>
                <c:pt idx="13">
                  <c:v>4</c:v>
                </c:pt>
                <c:pt idx="14">
                  <c:v>17</c:v>
                </c:pt>
                <c:pt idx="15">
                  <c:v>3</c:v>
                </c:pt>
                <c:pt idx="16">
                  <c:v>22</c:v>
                </c:pt>
                <c:pt idx="17">
                  <c:v>43</c:v>
                </c:pt>
                <c:pt idx="18">
                  <c:v>49</c:v>
                </c:pt>
                <c:pt idx="19">
                  <c:v>23</c:v>
                </c:pt>
                <c:pt idx="20">
                  <c:v>32</c:v>
                </c:pt>
              </c:numCache>
            </c:numRef>
          </c:val>
        </c:ser>
        <c:ser>
          <c:idx val="2"/>
          <c:order val="2"/>
          <c:tx>
            <c:v>Выпущено студентов</c:v>
          </c:tx>
          <c:spPr>
            <a:solidFill>
              <a:srgbClr val="FFC000"/>
            </a:solidFill>
          </c:spPr>
          <c:cat>
            <c:multiLvlStrRef>
              <c:f>БС!$A$4:$C$24</c:f>
              <c:multiLvlStrCache>
                <c:ptCount val="21"/>
                <c:lvl>
                  <c:pt idx="1">
                    <c:v>БАК</c:v>
                  </c:pt>
                  <c:pt idx="2">
                    <c:v>СП</c:v>
                  </c:pt>
                  <c:pt idx="3">
                    <c:v>БАК</c:v>
                  </c:pt>
                  <c:pt idx="4">
                    <c:v>СП</c:v>
                  </c:pt>
                  <c:pt idx="5">
                    <c:v>БАК</c:v>
                  </c:pt>
                  <c:pt idx="6">
                    <c:v>СП</c:v>
                  </c:pt>
                  <c:pt idx="7">
                    <c:v>БАК</c:v>
                  </c:pt>
                  <c:pt idx="8">
                    <c:v>СП</c:v>
                  </c:pt>
                  <c:pt idx="9">
                    <c:v>БАК</c:v>
                  </c:pt>
                  <c:pt idx="10">
                    <c:v>СП</c:v>
                  </c:pt>
                  <c:pt idx="11">
                    <c:v>БАК</c:v>
                  </c:pt>
                  <c:pt idx="12">
                    <c:v>СП</c:v>
                  </c:pt>
                  <c:pt idx="13">
                    <c:v>БАК</c:v>
                  </c:pt>
                  <c:pt idx="14">
                    <c:v>СП</c:v>
                  </c:pt>
                  <c:pt idx="15">
                    <c:v>БАК</c:v>
                  </c:pt>
                  <c:pt idx="16">
                    <c:v>СП</c:v>
                  </c:pt>
                  <c:pt idx="17">
                    <c:v>БАК</c:v>
                  </c:pt>
                  <c:pt idx="18">
                    <c:v>СП</c:v>
                  </c:pt>
                  <c:pt idx="19">
                    <c:v>БАК</c:v>
                  </c:pt>
                  <c:pt idx="20">
                    <c:v>СП</c:v>
                  </c:pt>
                </c:lvl>
                <c:lvl>
                  <c:pt idx="1">
                    <c:v>2010</c:v>
                  </c:pt>
                  <c:pt idx="3">
                    <c:v>2009</c:v>
                  </c:pt>
                  <c:pt idx="5">
                    <c:v>2010</c:v>
                  </c:pt>
                  <c:pt idx="7">
                    <c:v>2009</c:v>
                  </c:pt>
                  <c:pt idx="9">
                    <c:v>2010</c:v>
                  </c:pt>
                  <c:pt idx="11">
                    <c:v>2009</c:v>
                  </c:pt>
                  <c:pt idx="13">
                    <c:v>2010</c:v>
                  </c:pt>
                  <c:pt idx="15">
                    <c:v>2009</c:v>
                  </c:pt>
                  <c:pt idx="17">
                    <c:v>2010</c:v>
                  </c:pt>
                  <c:pt idx="19">
                    <c:v>2009</c:v>
                  </c:pt>
                </c:lvl>
                <c:lvl>
                  <c:pt idx="1">
                    <c:v>Москва</c:v>
                  </c:pt>
                  <c:pt idx="5">
                    <c:v>НН</c:v>
                  </c:pt>
                  <c:pt idx="9">
                    <c:v>СПб</c:v>
                  </c:pt>
                  <c:pt idx="13">
                    <c:v>Пермь</c:v>
                  </c:pt>
                  <c:pt idx="17">
                    <c:v>ИТОГО</c:v>
                  </c:pt>
                </c:lvl>
              </c:multiLvlStrCache>
            </c:multiLvlStrRef>
          </c:cat>
          <c:val>
            <c:numRef>
              <c:f>БС!$H$4:$H$24</c:f>
              <c:numCache>
                <c:formatCode>General</c:formatCode>
                <c:ptCount val="21"/>
                <c:pt idx="1">
                  <c:v>937</c:v>
                </c:pt>
                <c:pt idx="2">
                  <c:v>382</c:v>
                </c:pt>
                <c:pt idx="3">
                  <c:v>780</c:v>
                </c:pt>
                <c:pt idx="4">
                  <c:v>565</c:v>
                </c:pt>
                <c:pt idx="5">
                  <c:v>87</c:v>
                </c:pt>
                <c:pt idx="6">
                  <c:v>164</c:v>
                </c:pt>
                <c:pt idx="7">
                  <c:v>84</c:v>
                </c:pt>
                <c:pt idx="8">
                  <c:v>213</c:v>
                </c:pt>
                <c:pt idx="9">
                  <c:v>125</c:v>
                </c:pt>
                <c:pt idx="10">
                  <c:v>142</c:v>
                </c:pt>
                <c:pt idx="11">
                  <c:v>66</c:v>
                </c:pt>
                <c:pt idx="12">
                  <c:v>189</c:v>
                </c:pt>
                <c:pt idx="13">
                  <c:v>134</c:v>
                </c:pt>
                <c:pt idx="14">
                  <c:v>449</c:v>
                </c:pt>
                <c:pt idx="15">
                  <c:v>94</c:v>
                </c:pt>
                <c:pt idx="16">
                  <c:v>472</c:v>
                </c:pt>
                <c:pt idx="17">
                  <c:v>1283</c:v>
                </c:pt>
                <c:pt idx="18">
                  <c:v>1137</c:v>
                </c:pt>
                <c:pt idx="19">
                  <c:v>1024</c:v>
                </c:pt>
                <c:pt idx="20">
                  <c:v>1439</c:v>
                </c:pt>
              </c:numCache>
            </c:numRef>
          </c:val>
        </c:ser>
        <c:gapWidth val="55"/>
        <c:overlap val="100"/>
        <c:axId val="163065856"/>
        <c:axId val="163067392"/>
      </c:barChart>
      <c:catAx>
        <c:axId val="163065856"/>
        <c:scaling>
          <c:orientation val="minMax"/>
        </c:scaling>
        <c:axPos val="b"/>
        <c:numFmt formatCode="General" sourceLinked="1"/>
        <c:majorTickMark val="none"/>
        <c:tickLblPos val="nextTo"/>
        <c:txPr>
          <a:bodyPr/>
          <a:lstStyle/>
          <a:p>
            <a:pPr>
              <a:defRPr sz="1100"/>
            </a:pPr>
            <a:endParaRPr lang="ru-RU"/>
          </a:p>
        </c:txPr>
        <c:crossAx val="163067392"/>
        <c:crosses val="autoZero"/>
        <c:auto val="1"/>
        <c:lblAlgn val="ctr"/>
        <c:lblOffset val="100"/>
      </c:catAx>
      <c:valAx>
        <c:axId val="163067392"/>
        <c:scaling>
          <c:orientation val="minMax"/>
        </c:scaling>
        <c:axPos val="l"/>
        <c:majorGridlines/>
        <c:numFmt formatCode="General" sourceLinked="1"/>
        <c:majorTickMark val="none"/>
        <c:tickLblPos val="nextTo"/>
        <c:crossAx val="163065856"/>
        <c:crosses val="autoZero"/>
        <c:crossBetween val="between"/>
      </c:valAx>
    </c:plotArea>
    <c:legend>
      <c:legendPos val="t"/>
    </c:legend>
    <c:plotVisOnly val="1"/>
    <c:dispBlanksAs val="gap"/>
  </c:chart>
  <c:txPr>
    <a:bodyPr/>
    <a:lstStyle/>
    <a:p>
      <a:pPr>
        <a:defRPr sz="1200"/>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plotArea>
      <c:layout>
        <c:manualLayout>
          <c:layoutTarget val="inner"/>
          <c:xMode val="edge"/>
          <c:yMode val="edge"/>
          <c:x val="0.11102708859505753"/>
          <c:y val="0.19770209426678384"/>
          <c:w val="0.85438171643639016"/>
          <c:h val="0.57247959859621433"/>
        </c:manualLayout>
      </c:layout>
      <c:barChart>
        <c:barDir val="col"/>
        <c:grouping val="stacked"/>
        <c:ser>
          <c:idx val="1"/>
          <c:order val="0"/>
          <c:tx>
            <c:v>Не защитили диссертацию</c:v>
          </c:tx>
          <c:cat>
            <c:multiLvlStrRef>
              <c:f>Маг!$A$4:$B$13</c:f>
              <c:multiLvlStrCache>
                <c:ptCount val="10"/>
                <c:lvl>
                  <c:pt idx="0">
                    <c:v>2010</c:v>
                  </c:pt>
                  <c:pt idx="1">
                    <c:v>2009</c:v>
                  </c:pt>
                  <c:pt idx="2">
                    <c:v>2010</c:v>
                  </c:pt>
                  <c:pt idx="3">
                    <c:v>2009</c:v>
                  </c:pt>
                  <c:pt idx="4">
                    <c:v>2010</c:v>
                  </c:pt>
                  <c:pt idx="5">
                    <c:v>2009</c:v>
                  </c:pt>
                  <c:pt idx="6">
                    <c:v>2010</c:v>
                  </c:pt>
                  <c:pt idx="7">
                    <c:v>2009</c:v>
                  </c:pt>
                  <c:pt idx="8">
                    <c:v>2010</c:v>
                  </c:pt>
                  <c:pt idx="9">
                    <c:v>2009</c:v>
                  </c:pt>
                </c:lvl>
                <c:lvl>
                  <c:pt idx="0">
                    <c:v>Москва</c:v>
                  </c:pt>
                  <c:pt idx="2">
                    <c:v>НН</c:v>
                  </c:pt>
                  <c:pt idx="4">
                    <c:v>СПб</c:v>
                  </c:pt>
                  <c:pt idx="6">
                    <c:v>Пермь</c:v>
                  </c:pt>
                  <c:pt idx="8">
                    <c:v>ИТОГО</c:v>
                  </c:pt>
                </c:lvl>
              </c:multiLvlStrCache>
            </c:multiLvlStrRef>
          </c:cat>
          <c:val>
            <c:numRef>
              <c:f>Маг!$E$4:$E$13</c:f>
              <c:numCache>
                <c:formatCode>General</c:formatCode>
                <c:ptCount val="10"/>
                <c:pt idx="0">
                  <c:v>13</c:v>
                </c:pt>
                <c:pt idx="1">
                  <c:v>7</c:v>
                </c:pt>
                <c:pt idx="2">
                  <c:v>0</c:v>
                </c:pt>
                <c:pt idx="3">
                  <c:v>0</c:v>
                </c:pt>
                <c:pt idx="4">
                  <c:v>1</c:v>
                </c:pt>
                <c:pt idx="5">
                  <c:v>0</c:v>
                </c:pt>
                <c:pt idx="6">
                  <c:v>0</c:v>
                </c:pt>
                <c:pt idx="7">
                  <c:v>0</c:v>
                </c:pt>
                <c:pt idx="8">
                  <c:v>14</c:v>
                </c:pt>
                <c:pt idx="9">
                  <c:v>7</c:v>
                </c:pt>
              </c:numCache>
            </c:numRef>
          </c:val>
        </c:ser>
        <c:ser>
          <c:idx val="2"/>
          <c:order val="1"/>
          <c:tx>
            <c:v>Выпущено магистров</c:v>
          </c:tx>
          <c:cat>
            <c:multiLvlStrRef>
              <c:f>Маг!$A$4:$B$13</c:f>
              <c:multiLvlStrCache>
                <c:ptCount val="10"/>
                <c:lvl>
                  <c:pt idx="0">
                    <c:v>2010</c:v>
                  </c:pt>
                  <c:pt idx="1">
                    <c:v>2009</c:v>
                  </c:pt>
                  <c:pt idx="2">
                    <c:v>2010</c:v>
                  </c:pt>
                  <c:pt idx="3">
                    <c:v>2009</c:v>
                  </c:pt>
                  <c:pt idx="4">
                    <c:v>2010</c:v>
                  </c:pt>
                  <c:pt idx="5">
                    <c:v>2009</c:v>
                  </c:pt>
                  <c:pt idx="6">
                    <c:v>2010</c:v>
                  </c:pt>
                  <c:pt idx="7">
                    <c:v>2009</c:v>
                  </c:pt>
                  <c:pt idx="8">
                    <c:v>2010</c:v>
                  </c:pt>
                  <c:pt idx="9">
                    <c:v>2009</c:v>
                  </c:pt>
                </c:lvl>
                <c:lvl>
                  <c:pt idx="0">
                    <c:v>Москва</c:v>
                  </c:pt>
                  <c:pt idx="2">
                    <c:v>НН</c:v>
                  </c:pt>
                  <c:pt idx="4">
                    <c:v>СПб</c:v>
                  </c:pt>
                  <c:pt idx="6">
                    <c:v>Пермь</c:v>
                  </c:pt>
                  <c:pt idx="8">
                    <c:v>ИТОГО</c:v>
                  </c:pt>
                </c:lvl>
              </c:multiLvlStrCache>
            </c:multiLvlStrRef>
          </c:cat>
          <c:val>
            <c:numRef>
              <c:f>Маг!$F$4:$F$13</c:f>
              <c:numCache>
                <c:formatCode>General</c:formatCode>
                <c:ptCount val="10"/>
                <c:pt idx="0">
                  <c:v>537</c:v>
                </c:pt>
                <c:pt idx="1">
                  <c:v>470</c:v>
                </c:pt>
                <c:pt idx="2">
                  <c:v>38</c:v>
                </c:pt>
                <c:pt idx="3">
                  <c:v>26</c:v>
                </c:pt>
                <c:pt idx="4">
                  <c:v>9</c:v>
                </c:pt>
                <c:pt idx="5">
                  <c:v>4</c:v>
                </c:pt>
                <c:pt idx="6">
                  <c:v>15</c:v>
                </c:pt>
                <c:pt idx="7">
                  <c:v>0</c:v>
                </c:pt>
                <c:pt idx="8">
                  <c:v>599</c:v>
                </c:pt>
                <c:pt idx="9">
                  <c:v>500</c:v>
                </c:pt>
              </c:numCache>
            </c:numRef>
          </c:val>
        </c:ser>
        <c:gapWidth val="55"/>
        <c:overlap val="100"/>
        <c:axId val="163086720"/>
        <c:axId val="163088256"/>
      </c:barChart>
      <c:catAx>
        <c:axId val="163086720"/>
        <c:scaling>
          <c:orientation val="minMax"/>
        </c:scaling>
        <c:axPos val="b"/>
        <c:numFmt formatCode="General" sourceLinked="1"/>
        <c:majorTickMark val="none"/>
        <c:tickLblPos val="nextTo"/>
        <c:txPr>
          <a:bodyPr/>
          <a:lstStyle/>
          <a:p>
            <a:pPr>
              <a:defRPr sz="1200"/>
            </a:pPr>
            <a:endParaRPr lang="ru-RU"/>
          </a:p>
        </c:txPr>
        <c:crossAx val="163088256"/>
        <c:crosses val="autoZero"/>
        <c:auto val="1"/>
        <c:lblAlgn val="ctr"/>
        <c:lblOffset val="100"/>
      </c:catAx>
      <c:valAx>
        <c:axId val="163088256"/>
        <c:scaling>
          <c:orientation val="minMax"/>
        </c:scaling>
        <c:axPos val="l"/>
        <c:majorGridlines/>
        <c:numFmt formatCode="General" sourceLinked="1"/>
        <c:majorTickMark val="none"/>
        <c:tickLblPos val="nextTo"/>
        <c:txPr>
          <a:bodyPr/>
          <a:lstStyle/>
          <a:p>
            <a:pPr>
              <a:defRPr sz="1200"/>
            </a:pPr>
            <a:endParaRPr lang="ru-RU"/>
          </a:p>
        </c:txPr>
        <c:crossAx val="163086720"/>
        <c:crosses val="autoZero"/>
        <c:crossBetween val="between"/>
      </c:valAx>
    </c:plotArea>
    <c:legend>
      <c:legendPos val="t"/>
      <c:layout>
        <c:manualLayout>
          <c:xMode val="edge"/>
          <c:yMode val="edge"/>
          <c:x val="0.26383647798742238"/>
          <c:y val="3.2282842997696605E-2"/>
          <c:w val="0.53522012578616218"/>
          <c:h val="0.13140804034592826"/>
        </c:manualLayout>
      </c:layout>
      <c:txPr>
        <a:bodyPr/>
        <a:lstStyle/>
        <a:p>
          <a:pPr>
            <a:defRPr sz="1200"/>
          </a:pPr>
          <a:endParaRPr lang="ru-RU"/>
        </a:p>
      </c:txPr>
    </c:legend>
    <c:plotVisOnly val="1"/>
    <c:dispBlanksAs val="gap"/>
  </c:chart>
  <c:txPr>
    <a:bodyPr/>
    <a:lstStyle/>
    <a:p>
      <a:pPr>
        <a:defRPr sz="1800"/>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21687448643441"/>
          <c:y val="0.14168636721828212"/>
          <c:w val="0.72195135182570269"/>
          <c:h val="0.61150239198823431"/>
        </c:manualLayout>
      </c:layout>
      <c:barChart>
        <c:barDir val="bar"/>
        <c:grouping val="stacked"/>
        <c:ser>
          <c:idx val="0"/>
          <c:order val="0"/>
          <c:tx>
            <c:strRef>
              <c:f>'Лист1 (2)'!$C$3</c:f>
              <c:strCache>
                <c:ptCount val="1"/>
                <c:pt idx="0">
                  <c:v>Дипломы с отличием (кол-во)</c:v>
                </c:pt>
              </c:strCache>
            </c:strRef>
          </c:tx>
          <c:cat>
            <c:multiLvlStrRef>
              <c:f>'Лист1 (2)'!$A$4:$B$13</c:f>
              <c:multiLvlStrCache>
                <c:ptCount val="10"/>
                <c:lvl>
                  <c:pt idx="0">
                    <c:v>2009/10</c:v>
                  </c:pt>
                  <c:pt idx="1">
                    <c:v>2008/09</c:v>
                  </c:pt>
                  <c:pt idx="2">
                    <c:v>2009/10</c:v>
                  </c:pt>
                  <c:pt idx="3">
                    <c:v>2008/09</c:v>
                  </c:pt>
                  <c:pt idx="4">
                    <c:v>2009/10</c:v>
                  </c:pt>
                  <c:pt idx="5">
                    <c:v>2008/09</c:v>
                  </c:pt>
                  <c:pt idx="6">
                    <c:v>2009/10</c:v>
                  </c:pt>
                  <c:pt idx="7">
                    <c:v>2008/09</c:v>
                  </c:pt>
                  <c:pt idx="8">
                    <c:v>2009/10</c:v>
                  </c:pt>
                  <c:pt idx="9">
                    <c:v>2008/09</c:v>
                  </c:pt>
                </c:lvl>
                <c:lvl>
                  <c:pt idx="0">
                    <c:v>Москва</c:v>
                  </c:pt>
                  <c:pt idx="2">
                    <c:v>Н.Н.</c:v>
                  </c:pt>
                  <c:pt idx="4">
                    <c:v>СПб</c:v>
                  </c:pt>
                  <c:pt idx="6">
                    <c:v>Пермь</c:v>
                  </c:pt>
                  <c:pt idx="8">
                    <c:v>ИТОГО</c:v>
                  </c:pt>
                </c:lvl>
              </c:multiLvlStrCache>
            </c:multiLvlStrRef>
          </c:cat>
          <c:val>
            <c:numRef>
              <c:f>'Лист1 (2)'!$C$4:$C$13</c:f>
            </c:numRef>
          </c:val>
        </c:ser>
        <c:ser>
          <c:idx val="1"/>
          <c:order val="1"/>
          <c:tx>
            <c:strRef>
              <c:f>'Лист1 (2)'!$D$3</c:f>
              <c:strCache>
                <c:ptCount val="1"/>
                <c:pt idx="0">
                  <c:v>Обычные дипломы</c:v>
                </c:pt>
              </c:strCache>
            </c:strRef>
          </c:tx>
          <c:spPr>
            <a:solidFill>
              <a:schemeClr val="accent2">
                <a:lumMod val="60000"/>
                <a:lumOff val="40000"/>
              </a:schemeClr>
            </a:solidFill>
            <a:ln w="25400" cap="flat" cmpd="sng" algn="ctr">
              <a:solidFill>
                <a:schemeClr val="accent3">
                  <a:shade val="50000"/>
                </a:schemeClr>
              </a:solidFill>
              <a:prstDash val="solid"/>
            </a:ln>
            <a:effectLst/>
          </c:spPr>
          <c:cat>
            <c:multiLvlStrRef>
              <c:f>'Лист1 (2)'!$A$4:$B$13</c:f>
              <c:multiLvlStrCache>
                <c:ptCount val="10"/>
                <c:lvl>
                  <c:pt idx="0">
                    <c:v>2009/10</c:v>
                  </c:pt>
                  <c:pt idx="1">
                    <c:v>2008/09</c:v>
                  </c:pt>
                  <c:pt idx="2">
                    <c:v>2009/10</c:v>
                  </c:pt>
                  <c:pt idx="3">
                    <c:v>2008/09</c:v>
                  </c:pt>
                  <c:pt idx="4">
                    <c:v>2009/10</c:v>
                  </c:pt>
                  <c:pt idx="5">
                    <c:v>2008/09</c:v>
                  </c:pt>
                  <c:pt idx="6">
                    <c:v>2009/10</c:v>
                  </c:pt>
                  <c:pt idx="7">
                    <c:v>2008/09</c:v>
                  </c:pt>
                  <c:pt idx="8">
                    <c:v>2009/10</c:v>
                  </c:pt>
                  <c:pt idx="9">
                    <c:v>2008/09</c:v>
                  </c:pt>
                </c:lvl>
                <c:lvl>
                  <c:pt idx="0">
                    <c:v>Москва</c:v>
                  </c:pt>
                  <c:pt idx="2">
                    <c:v>Н.Н.</c:v>
                  </c:pt>
                  <c:pt idx="4">
                    <c:v>СПб</c:v>
                  </c:pt>
                  <c:pt idx="6">
                    <c:v>Пермь</c:v>
                  </c:pt>
                  <c:pt idx="8">
                    <c:v>ИТОГО</c:v>
                  </c:pt>
                </c:lvl>
              </c:multiLvlStrCache>
            </c:multiLvlStrRef>
          </c:cat>
          <c:val>
            <c:numRef>
              <c:f>'Лист1 (2)'!$D$4:$D$13</c:f>
              <c:numCache>
                <c:formatCode>0</c:formatCode>
                <c:ptCount val="10"/>
                <c:pt idx="0">
                  <c:v>1659.2639999999999</c:v>
                </c:pt>
                <c:pt idx="1">
                  <c:v>1635.3150000000001</c:v>
                </c:pt>
                <c:pt idx="2">
                  <c:v>252.00800000000001</c:v>
                </c:pt>
                <c:pt idx="3">
                  <c:v>281.97899999999953</c:v>
                </c:pt>
                <c:pt idx="4">
                  <c:v>259.99199999999951</c:v>
                </c:pt>
                <c:pt idx="5">
                  <c:v>226.107</c:v>
                </c:pt>
                <c:pt idx="6">
                  <c:v>586.04</c:v>
                </c:pt>
                <c:pt idx="7">
                  <c:v>545.05799999999931</c:v>
                </c:pt>
                <c:pt idx="8">
                  <c:v>2783.518</c:v>
                </c:pt>
                <c:pt idx="9">
                  <c:v>2674.1075000000001</c:v>
                </c:pt>
              </c:numCache>
            </c:numRef>
          </c:val>
        </c:ser>
        <c:ser>
          <c:idx val="2"/>
          <c:order val="2"/>
          <c:tx>
            <c:strRef>
              <c:f>'Лист1 (2)'!$E$3</c:f>
              <c:strCache>
                <c:ptCount val="1"/>
                <c:pt idx="0">
                  <c:v>Дипломы с отличием</c:v>
                </c:pt>
              </c:strCache>
            </c:strRef>
          </c:tx>
          <c:spPr>
            <a:solidFill>
              <a:srgbClr val="FF0000"/>
            </a:solidFill>
            <a:ln w="25400" cap="flat" cmpd="sng" algn="ctr">
              <a:solidFill>
                <a:schemeClr val="accent2">
                  <a:shade val="50000"/>
                </a:schemeClr>
              </a:solidFill>
              <a:prstDash val="solid"/>
            </a:ln>
            <a:effectLst/>
          </c:spPr>
          <c:cat>
            <c:multiLvlStrRef>
              <c:f>'Лист1 (2)'!$A$4:$B$13</c:f>
              <c:multiLvlStrCache>
                <c:ptCount val="10"/>
                <c:lvl>
                  <c:pt idx="0">
                    <c:v>2009/10</c:v>
                  </c:pt>
                  <c:pt idx="1">
                    <c:v>2008/09</c:v>
                  </c:pt>
                  <c:pt idx="2">
                    <c:v>2009/10</c:v>
                  </c:pt>
                  <c:pt idx="3">
                    <c:v>2008/09</c:v>
                  </c:pt>
                  <c:pt idx="4">
                    <c:v>2009/10</c:v>
                  </c:pt>
                  <c:pt idx="5">
                    <c:v>2008/09</c:v>
                  </c:pt>
                  <c:pt idx="6">
                    <c:v>2009/10</c:v>
                  </c:pt>
                  <c:pt idx="7">
                    <c:v>2008/09</c:v>
                  </c:pt>
                  <c:pt idx="8">
                    <c:v>2009/10</c:v>
                  </c:pt>
                  <c:pt idx="9">
                    <c:v>2008/09</c:v>
                  </c:pt>
                </c:lvl>
                <c:lvl>
                  <c:pt idx="0">
                    <c:v>Москва</c:v>
                  </c:pt>
                  <c:pt idx="2">
                    <c:v>Н.Н.</c:v>
                  </c:pt>
                  <c:pt idx="4">
                    <c:v>СПб</c:v>
                  </c:pt>
                  <c:pt idx="6">
                    <c:v>Пермь</c:v>
                  </c:pt>
                  <c:pt idx="8">
                    <c:v>ИТОГО</c:v>
                  </c:pt>
                </c:lvl>
              </c:multiLvlStrCache>
            </c:multiLvlStrRef>
          </c:cat>
          <c:val>
            <c:numRef>
              <c:f>'Лист1 (2)'!$E$4:$E$13</c:f>
              <c:numCache>
                <c:formatCode>0</c:formatCode>
                <c:ptCount val="10"/>
                <c:pt idx="0">
                  <c:v>196.73599999999999</c:v>
                </c:pt>
                <c:pt idx="1">
                  <c:v>179.685</c:v>
                </c:pt>
                <c:pt idx="2">
                  <c:v>36.992000000000012</c:v>
                </c:pt>
                <c:pt idx="3">
                  <c:v>41.021000000000008</c:v>
                </c:pt>
                <c:pt idx="4">
                  <c:v>16.007999999999999</c:v>
                </c:pt>
                <c:pt idx="5">
                  <c:v>32.893000000000001</c:v>
                </c:pt>
                <c:pt idx="6">
                  <c:v>11.96</c:v>
                </c:pt>
                <c:pt idx="7">
                  <c:v>20.941999999999986</c:v>
                </c:pt>
                <c:pt idx="8">
                  <c:v>235.48200000000014</c:v>
                </c:pt>
                <c:pt idx="9">
                  <c:v>288.89249999999993</c:v>
                </c:pt>
              </c:numCache>
            </c:numRef>
          </c:val>
        </c:ser>
        <c:gapWidth val="95"/>
        <c:overlap val="100"/>
        <c:axId val="163097216"/>
        <c:axId val="163316096"/>
      </c:barChart>
      <c:catAx>
        <c:axId val="163097216"/>
        <c:scaling>
          <c:orientation val="minMax"/>
        </c:scaling>
        <c:axPos val="l"/>
        <c:majorTickMark val="none"/>
        <c:tickLblPos val="nextTo"/>
        <c:txPr>
          <a:bodyPr/>
          <a:lstStyle/>
          <a:p>
            <a:pPr>
              <a:defRPr sz="1200"/>
            </a:pPr>
            <a:endParaRPr lang="ru-RU"/>
          </a:p>
        </c:txPr>
        <c:crossAx val="163316096"/>
        <c:crosses val="autoZero"/>
        <c:auto val="1"/>
        <c:lblAlgn val="ctr"/>
        <c:lblOffset val="100"/>
      </c:catAx>
      <c:valAx>
        <c:axId val="163316096"/>
        <c:scaling>
          <c:orientation val="minMax"/>
          <c:max val="3250"/>
        </c:scaling>
        <c:axPos val="b"/>
        <c:majorGridlines/>
        <c:numFmt formatCode="0" sourceLinked="1"/>
        <c:majorTickMark val="none"/>
        <c:tickLblPos val="nextTo"/>
        <c:crossAx val="163097216"/>
        <c:crosses val="autoZero"/>
        <c:crossBetween val="between"/>
        <c:majorUnit val="250"/>
      </c:valAx>
      <c:dTable>
        <c:showHorzBorder val="1"/>
        <c:showVertBorder val="1"/>
        <c:showOutline val="1"/>
        <c:showKeys val="1"/>
      </c:dTable>
    </c:plotArea>
    <c:plotVisOnly val="1"/>
  </c:chart>
  <c:txPr>
    <a:bodyPr/>
    <a:lstStyle/>
    <a:p>
      <a:pPr>
        <a:defRPr sz="1100"/>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000"/>
            </a:pPr>
            <a:r>
              <a:rPr lang="ru-RU" sz="1000"/>
              <a:t>Результаты итоговых государственных экзаменов</a:t>
            </a:r>
            <a:r>
              <a:rPr lang="ru-RU" sz="1000" baseline="0"/>
              <a:t> </a:t>
            </a:r>
          </a:p>
          <a:p>
            <a:pPr algn="ctr">
              <a:defRPr sz="1000"/>
            </a:pPr>
            <a:r>
              <a:rPr lang="ru-RU" sz="1000" baseline="0"/>
              <a:t>(в %)</a:t>
            </a:r>
            <a:endParaRPr lang="ru-RU" sz="1000"/>
          </a:p>
        </c:rich>
      </c:tx>
    </c:title>
    <c:plotArea>
      <c:layout/>
      <c:barChart>
        <c:barDir val="bar"/>
        <c:grouping val="clustered"/>
        <c:ser>
          <c:idx val="0"/>
          <c:order val="0"/>
          <c:tx>
            <c:strRef>
              <c:f>'ИЭ общ'!$B$3</c:f>
              <c:strCache>
                <c:ptCount val="1"/>
                <c:pt idx="0">
                  <c:v>неудовлетворительно</c:v>
                </c:pt>
              </c:strCache>
            </c:strRef>
          </c:tx>
          <c:cat>
            <c:strRef>
              <c:f>'ИЭ общ'!$A$4:$A$5</c:f>
              <c:strCache>
                <c:ptCount val="2"/>
                <c:pt idx="0">
                  <c:v>2008-2009</c:v>
                </c:pt>
                <c:pt idx="1">
                  <c:v>2009-2010</c:v>
                </c:pt>
              </c:strCache>
            </c:strRef>
          </c:cat>
          <c:val>
            <c:numRef>
              <c:f>'ИЭ общ'!$B$4:$B$5</c:f>
              <c:numCache>
                <c:formatCode>0%</c:formatCode>
                <c:ptCount val="2"/>
                <c:pt idx="0">
                  <c:v>2.0000000000000014E-2</c:v>
                </c:pt>
                <c:pt idx="1">
                  <c:v>2.0000000000000014E-2</c:v>
                </c:pt>
              </c:numCache>
            </c:numRef>
          </c:val>
        </c:ser>
        <c:ser>
          <c:idx val="1"/>
          <c:order val="1"/>
          <c:tx>
            <c:strRef>
              <c:f>'ИЭ общ'!$C$3</c:f>
              <c:strCache>
                <c:ptCount val="1"/>
                <c:pt idx="0">
                  <c:v>удовлетворительно</c:v>
                </c:pt>
              </c:strCache>
            </c:strRef>
          </c:tx>
          <c:cat>
            <c:strRef>
              <c:f>'ИЭ общ'!$A$4:$A$5</c:f>
              <c:strCache>
                <c:ptCount val="2"/>
                <c:pt idx="0">
                  <c:v>2008-2009</c:v>
                </c:pt>
                <c:pt idx="1">
                  <c:v>2009-2010</c:v>
                </c:pt>
              </c:strCache>
            </c:strRef>
          </c:cat>
          <c:val>
            <c:numRef>
              <c:f>'ИЭ общ'!$C$4:$C$5</c:f>
              <c:numCache>
                <c:formatCode>0%</c:formatCode>
                <c:ptCount val="2"/>
                <c:pt idx="0">
                  <c:v>0.16000000000000006</c:v>
                </c:pt>
                <c:pt idx="1">
                  <c:v>0.17</c:v>
                </c:pt>
              </c:numCache>
            </c:numRef>
          </c:val>
        </c:ser>
        <c:ser>
          <c:idx val="2"/>
          <c:order val="2"/>
          <c:tx>
            <c:strRef>
              <c:f>'ИЭ общ'!$D$3</c:f>
              <c:strCache>
                <c:ptCount val="1"/>
                <c:pt idx="0">
                  <c:v>хорошо</c:v>
                </c:pt>
              </c:strCache>
            </c:strRef>
          </c:tx>
          <c:cat>
            <c:strRef>
              <c:f>'ИЭ общ'!$A$4:$A$5</c:f>
              <c:strCache>
                <c:ptCount val="2"/>
                <c:pt idx="0">
                  <c:v>2008-2009</c:v>
                </c:pt>
                <c:pt idx="1">
                  <c:v>2009-2010</c:v>
                </c:pt>
              </c:strCache>
            </c:strRef>
          </c:cat>
          <c:val>
            <c:numRef>
              <c:f>'ИЭ общ'!$D$4:$D$5</c:f>
              <c:numCache>
                <c:formatCode>0%</c:formatCode>
                <c:ptCount val="2"/>
                <c:pt idx="0">
                  <c:v>0.38000000000000356</c:v>
                </c:pt>
                <c:pt idx="1">
                  <c:v>0.38000000000000356</c:v>
                </c:pt>
              </c:numCache>
            </c:numRef>
          </c:val>
        </c:ser>
        <c:ser>
          <c:idx val="3"/>
          <c:order val="3"/>
          <c:tx>
            <c:strRef>
              <c:f>'ИЭ общ'!$E$3</c:f>
              <c:strCache>
                <c:ptCount val="1"/>
                <c:pt idx="0">
                  <c:v>отлично</c:v>
                </c:pt>
              </c:strCache>
            </c:strRef>
          </c:tx>
          <c:cat>
            <c:strRef>
              <c:f>'ИЭ общ'!$A$4:$A$5</c:f>
              <c:strCache>
                <c:ptCount val="2"/>
                <c:pt idx="0">
                  <c:v>2008-2009</c:v>
                </c:pt>
                <c:pt idx="1">
                  <c:v>2009-2010</c:v>
                </c:pt>
              </c:strCache>
            </c:strRef>
          </c:cat>
          <c:val>
            <c:numRef>
              <c:f>'ИЭ общ'!$E$4:$E$5</c:f>
              <c:numCache>
                <c:formatCode>0%</c:formatCode>
                <c:ptCount val="2"/>
                <c:pt idx="0">
                  <c:v>0.44000000000000011</c:v>
                </c:pt>
                <c:pt idx="1">
                  <c:v>0.43000000000000038</c:v>
                </c:pt>
              </c:numCache>
            </c:numRef>
          </c:val>
        </c:ser>
        <c:dLbls>
          <c:showVal val="1"/>
        </c:dLbls>
        <c:overlap val="-25"/>
        <c:axId val="163356032"/>
        <c:axId val="163366016"/>
      </c:barChart>
      <c:catAx>
        <c:axId val="163356032"/>
        <c:scaling>
          <c:orientation val="minMax"/>
        </c:scaling>
        <c:axPos val="l"/>
        <c:majorTickMark val="none"/>
        <c:tickLblPos val="nextTo"/>
        <c:crossAx val="163366016"/>
        <c:crosses val="autoZero"/>
        <c:auto val="1"/>
        <c:lblAlgn val="ctr"/>
        <c:lblOffset val="100"/>
      </c:catAx>
      <c:valAx>
        <c:axId val="163366016"/>
        <c:scaling>
          <c:orientation val="minMax"/>
        </c:scaling>
        <c:delete val="1"/>
        <c:axPos val="b"/>
        <c:numFmt formatCode="0%" sourceLinked="1"/>
        <c:majorTickMark val="none"/>
        <c:tickLblPos val="none"/>
        <c:crossAx val="163356032"/>
        <c:crosses val="autoZero"/>
        <c:crossBetween val="between"/>
      </c:valAx>
    </c:plotArea>
    <c:legend>
      <c:legendPos val="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a:t>
            </a:r>
            <a:r>
              <a:rPr lang="ru-RU" sz="1000" baseline="0"/>
              <a:t> итоговых государственных экзаменов в распределении оценок (БАКАЛАВРЫ, СПЕЦИАЛИСТЫ)</a:t>
            </a:r>
            <a:endParaRPr lang="ru-RU" sz="1000"/>
          </a:p>
        </c:rich>
      </c:tx>
    </c:title>
    <c:plotArea>
      <c:layout/>
      <c:barChart>
        <c:barDir val="bar"/>
        <c:grouping val="percentStacked"/>
        <c:ser>
          <c:idx val="0"/>
          <c:order val="0"/>
          <c:tx>
            <c:strRef>
              <c:f>'ИЭ оцен.БС'!$D$2</c:f>
              <c:strCache>
                <c:ptCount val="1"/>
                <c:pt idx="0">
                  <c:v>отлично</c:v>
                </c:pt>
              </c:strCache>
            </c:strRef>
          </c:tx>
          <c:cat>
            <c:multiLvlStrRef>
              <c:f>'ИЭ оцен.БС'!$A$3:$C$31</c:f>
              <c:multiLvlStrCache>
                <c:ptCount val="29"/>
                <c:lvl>
                  <c:pt idx="0">
                    <c:v>2008-2009</c:v>
                  </c:pt>
                  <c:pt idx="1">
                    <c:v>2009-2010</c:v>
                  </c:pt>
                  <c:pt idx="2">
                    <c:v>2009-2010</c:v>
                  </c:pt>
                  <c:pt idx="3">
                    <c:v>2008-2009</c:v>
                  </c:pt>
                  <c:pt idx="4">
                    <c:v>2009-2010</c:v>
                  </c:pt>
                  <c:pt idx="5">
                    <c:v>2008-2009</c:v>
                  </c:pt>
                  <c:pt idx="6">
                    <c:v>2009-2010</c:v>
                  </c:pt>
                  <c:pt idx="7">
                    <c:v>2008-2009</c:v>
                  </c:pt>
                  <c:pt idx="8">
                    <c:v>2009-2010</c:v>
                  </c:pt>
                  <c:pt idx="9">
                    <c:v>2008-2009</c:v>
                  </c:pt>
                  <c:pt idx="10">
                    <c:v>2009-2010</c:v>
                  </c:pt>
                  <c:pt idx="11">
                    <c:v>2009-2010</c:v>
                  </c:pt>
                  <c:pt idx="12">
                    <c:v>2009-2010</c:v>
                  </c:pt>
                  <c:pt idx="13">
                    <c:v>2008-2009</c:v>
                  </c:pt>
                  <c:pt idx="14">
                    <c:v>2009-2010</c:v>
                  </c:pt>
                  <c:pt idx="15">
                    <c:v>2008-2009</c:v>
                  </c:pt>
                  <c:pt idx="16">
                    <c:v>2009-2010</c:v>
                  </c:pt>
                  <c:pt idx="17">
                    <c:v>2008-2009</c:v>
                  </c:pt>
                  <c:pt idx="18">
                    <c:v>2009-2010</c:v>
                  </c:pt>
                  <c:pt idx="19">
                    <c:v>2008-2009</c:v>
                  </c:pt>
                  <c:pt idx="20">
                    <c:v>2009-2010</c:v>
                  </c:pt>
                  <c:pt idx="21">
                    <c:v>2008-2009</c:v>
                  </c:pt>
                  <c:pt idx="22">
                    <c:v>2009-2010</c:v>
                  </c:pt>
                  <c:pt idx="23">
                    <c:v>2008-2009</c:v>
                  </c:pt>
                  <c:pt idx="24">
                    <c:v>2009-2010</c:v>
                  </c:pt>
                  <c:pt idx="25">
                    <c:v>2008-2009</c:v>
                  </c:pt>
                  <c:pt idx="26">
                    <c:v>2009-2010</c:v>
                  </c:pt>
                  <c:pt idx="27">
                    <c:v>2008-2009</c:v>
                  </c:pt>
                  <c:pt idx="28">
                    <c:v>2009-2010</c:v>
                  </c:pt>
                </c:lvl>
                <c:lvl>
                  <c:pt idx="0">
                    <c:v>с</c:v>
                  </c:pt>
                  <c:pt idx="1">
                    <c:v>с</c:v>
                  </c:pt>
                  <c:pt idx="2">
                    <c:v>б</c:v>
                  </c:pt>
                  <c:pt idx="3">
                    <c:v>б</c:v>
                  </c:pt>
                  <c:pt idx="4">
                    <c:v>б</c:v>
                  </c:pt>
                  <c:pt idx="5">
                    <c:v>б</c:v>
                  </c:pt>
                  <c:pt idx="6">
                    <c:v>б</c:v>
                  </c:pt>
                  <c:pt idx="7">
                    <c:v>с</c:v>
                  </c:pt>
                  <c:pt idx="8">
                    <c:v>с</c:v>
                  </c:pt>
                  <c:pt idx="9">
                    <c:v>б</c:v>
                  </c:pt>
                  <c:pt idx="10">
                    <c:v>б</c:v>
                  </c:pt>
                  <c:pt idx="11">
                    <c:v>б</c:v>
                  </c:pt>
                  <c:pt idx="12">
                    <c:v>б</c:v>
                  </c:pt>
                  <c:pt idx="13">
                    <c:v>б</c:v>
                  </c:pt>
                  <c:pt idx="14">
                    <c:v>б</c:v>
                  </c:pt>
                  <c:pt idx="15">
                    <c:v>с</c:v>
                  </c:pt>
                  <c:pt idx="16">
                    <c:v>с</c:v>
                  </c:pt>
                  <c:pt idx="17">
                    <c:v>б</c:v>
                  </c:pt>
                  <c:pt idx="18">
                    <c:v>б</c:v>
                  </c:pt>
                  <c:pt idx="19">
                    <c:v>с</c:v>
                  </c:pt>
                  <c:pt idx="20">
                    <c:v>с</c:v>
                  </c:pt>
                  <c:pt idx="21">
                    <c:v>б</c:v>
                  </c:pt>
                  <c:pt idx="22">
                    <c:v>б</c:v>
                  </c:pt>
                  <c:pt idx="23">
                    <c:v>б</c:v>
                  </c:pt>
                  <c:pt idx="24">
                    <c:v>б</c:v>
                  </c:pt>
                  <c:pt idx="25">
                    <c:v>б</c:v>
                  </c:pt>
                  <c:pt idx="26">
                    <c:v>б</c:v>
                  </c:pt>
                  <c:pt idx="27">
                    <c:v>б</c:v>
                  </c:pt>
                  <c:pt idx="28">
                    <c:v>б</c:v>
                  </c:pt>
                </c:lvl>
                <c:lvl>
                  <c:pt idx="0">
                    <c:v>МЭиМП</c:v>
                  </c:pt>
                  <c:pt idx="3">
                    <c:v>Фил</c:v>
                  </c:pt>
                  <c:pt idx="5">
                    <c:v>МИЭФ</c:v>
                  </c:pt>
                  <c:pt idx="7">
                    <c:v>Лог</c:v>
                  </c:pt>
                  <c:pt idx="9">
                    <c:v>Мен</c:v>
                  </c:pt>
                  <c:pt idx="11">
                    <c:v>ПИ</c:v>
                  </c:pt>
                  <c:pt idx="12">
                    <c:v>ПМиИ</c:v>
                  </c:pt>
                  <c:pt idx="13">
                    <c:v>БИ</c:v>
                  </c:pt>
                  <c:pt idx="15">
                    <c:v>ГиМУ</c:v>
                  </c:pt>
                  <c:pt idx="17">
                    <c:v>Психол</c:v>
                  </c:pt>
                  <c:pt idx="19">
                    <c:v>Право</c:v>
                  </c:pt>
                  <c:pt idx="21">
                    <c:v>Соц</c:v>
                  </c:pt>
                  <c:pt idx="23">
                    <c:v>ОДПЖ</c:v>
                  </c:pt>
                  <c:pt idx="25">
                    <c:v>ПП</c:v>
                  </c:pt>
                  <c:pt idx="27">
                    <c:v>Экон</c:v>
                  </c:pt>
                </c:lvl>
              </c:multiLvlStrCache>
            </c:multiLvlStrRef>
          </c:cat>
          <c:val>
            <c:numRef>
              <c:f>'ИЭ оцен.БС'!$D$3:$D$31</c:f>
              <c:numCache>
                <c:formatCode>General</c:formatCode>
                <c:ptCount val="29"/>
                <c:pt idx="0">
                  <c:v>62</c:v>
                </c:pt>
                <c:pt idx="1">
                  <c:v>49</c:v>
                </c:pt>
                <c:pt idx="2">
                  <c:v>18</c:v>
                </c:pt>
                <c:pt idx="3">
                  <c:v>6</c:v>
                </c:pt>
                <c:pt idx="4">
                  <c:v>6</c:v>
                </c:pt>
                <c:pt idx="5">
                  <c:v>41</c:v>
                </c:pt>
                <c:pt idx="6">
                  <c:v>30</c:v>
                </c:pt>
                <c:pt idx="7">
                  <c:v>6</c:v>
                </c:pt>
                <c:pt idx="8">
                  <c:v>6</c:v>
                </c:pt>
                <c:pt idx="9">
                  <c:v>58</c:v>
                </c:pt>
                <c:pt idx="10">
                  <c:v>68</c:v>
                </c:pt>
                <c:pt idx="11">
                  <c:v>11</c:v>
                </c:pt>
                <c:pt idx="12">
                  <c:v>9</c:v>
                </c:pt>
                <c:pt idx="13">
                  <c:v>74</c:v>
                </c:pt>
                <c:pt idx="14">
                  <c:v>78</c:v>
                </c:pt>
                <c:pt idx="15">
                  <c:v>35</c:v>
                </c:pt>
                <c:pt idx="16">
                  <c:v>30</c:v>
                </c:pt>
                <c:pt idx="17">
                  <c:v>24</c:v>
                </c:pt>
                <c:pt idx="18">
                  <c:v>28</c:v>
                </c:pt>
                <c:pt idx="19">
                  <c:v>70</c:v>
                </c:pt>
                <c:pt idx="20">
                  <c:v>70</c:v>
                </c:pt>
                <c:pt idx="21">
                  <c:v>14</c:v>
                </c:pt>
                <c:pt idx="22">
                  <c:v>20</c:v>
                </c:pt>
                <c:pt idx="23">
                  <c:v>12</c:v>
                </c:pt>
                <c:pt idx="24">
                  <c:v>24</c:v>
                </c:pt>
                <c:pt idx="25">
                  <c:v>34</c:v>
                </c:pt>
                <c:pt idx="26">
                  <c:v>43</c:v>
                </c:pt>
                <c:pt idx="27">
                  <c:v>85</c:v>
                </c:pt>
                <c:pt idx="28">
                  <c:v>88</c:v>
                </c:pt>
              </c:numCache>
            </c:numRef>
          </c:val>
        </c:ser>
        <c:ser>
          <c:idx val="1"/>
          <c:order val="1"/>
          <c:tx>
            <c:strRef>
              <c:f>'ИЭ оцен.БС'!$E$2</c:f>
              <c:strCache>
                <c:ptCount val="1"/>
                <c:pt idx="0">
                  <c:v>хорошо</c:v>
                </c:pt>
              </c:strCache>
            </c:strRef>
          </c:tx>
          <c:cat>
            <c:multiLvlStrRef>
              <c:f>'ИЭ оцен.БС'!$A$3:$C$31</c:f>
              <c:multiLvlStrCache>
                <c:ptCount val="29"/>
                <c:lvl>
                  <c:pt idx="0">
                    <c:v>2008-2009</c:v>
                  </c:pt>
                  <c:pt idx="1">
                    <c:v>2009-2010</c:v>
                  </c:pt>
                  <c:pt idx="2">
                    <c:v>2009-2010</c:v>
                  </c:pt>
                  <c:pt idx="3">
                    <c:v>2008-2009</c:v>
                  </c:pt>
                  <c:pt idx="4">
                    <c:v>2009-2010</c:v>
                  </c:pt>
                  <c:pt idx="5">
                    <c:v>2008-2009</c:v>
                  </c:pt>
                  <c:pt idx="6">
                    <c:v>2009-2010</c:v>
                  </c:pt>
                  <c:pt idx="7">
                    <c:v>2008-2009</c:v>
                  </c:pt>
                  <c:pt idx="8">
                    <c:v>2009-2010</c:v>
                  </c:pt>
                  <c:pt idx="9">
                    <c:v>2008-2009</c:v>
                  </c:pt>
                  <c:pt idx="10">
                    <c:v>2009-2010</c:v>
                  </c:pt>
                  <c:pt idx="11">
                    <c:v>2009-2010</c:v>
                  </c:pt>
                  <c:pt idx="12">
                    <c:v>2009-2010</c:v>
                  </c:pt>
                  <c:pt idx="13">
                    <c:v>2008-2009</c:v>
                  </c:pt>
                  <c:pt idx="14">
                    <c:v>2009-2010</c:v>
                  </c:pt>
                  <c:pt idx="15">
                    <c:v>2008-2009</c:v>
                  </c:pt>
                  <c:pt idx="16">
                    <c:v>2009-2010</c:v>
                  </c:pt>
                  <c:pt idx="17">
                    <c:v>2008-2009</c:v>
                  </c:pt>
                  <c:pt idx="18">
                    <c:v>2009-2010</c:v>
                  </c:pt>
                  <c:pt idx="19">
                    <c:v>2008-2009</c:v>
                  </c:pt>
                  <c:pt idx="20">
                    <c:v>2009-2010</c:v>
                  </c:pt>
                  <c:pt idx="21">
                    <c:v>2008-2009</c:v>
                  </c:pt>
                  <c:pt idx="22">
                    <c:v>2009-2010</c:v>
                  </c:pt>
                  <c:pt idx="23">
                    <c:v>2008-2009</c:v>
                  </c:pt>
                  <c:pt idx="24">
                    <c:v>2009-2010</c:v>
                  </c:pt>
                  <c:pt idx="25">
                    <c:v>2008-2009</c:v>
                  </c:pt>
                  <c:pt idx="26">
                    <c:v>2009-2010</c:v>
                  </c:pt>
                  <c:pt idx="27">
                    <c:v>2008-2009</c:v>
                  </c:pt>
                  <c:pt idx="28">
                    <c:v>2009-2010</c:v>
                  </c:pt>
                </c:lvl>
                <c:lvl>
                  <c:pt idx="0">
                    <c:v>с</c:v>
                  </c:pt>
                  <c:pt idx="1">
                    <c:v>с</c:v>
                  </c:pt>
                  <c:pt idx="2">
                    <c:v>б</c:v>
                  </c:pt>
                  <c:pt idx="3">
                    <c:v>б</c:v>
                  </c:pt>
                  <c:pt idx="4">
                    <c:v>б</c:v>
                  </c:pt>
                  <c:pt idx="5">
                    <c:v>б</c:v>
                  </c:pt>
                  <c:pt idx="6">
                    <c:v>б</c:v>
                  </c:pt>
                  <c:pt idx="7">
                    <c:v>с</c:v>
                  </c:pt>
                  <c:pt idx="8">
                    <c:v>с</c:v>
                  </c:pt>
                  <c:pt idx="9">
                    <c:v>б</c:v>
                  </c:pt>
                  <c:pt idx="10">
                    <c:v>б</c:v>
                  </c:pt>
                  <c:pt idx="11">
                    <c:v>б</c:v>
                  </c:pt>
                  <c:pt idx="12">
                    <c:v>б</c:v>
                  </c:pt>
                  <c:pt idx="13">
                    <c:v>б</c:v>
                  </c:pt>
                  <c:pt idx="14">
                    <c:v>б</c:v>
                  </c:pt>
                  <c:pt idx="15">
                    <c:v>с</c:v>
                  </c:pt>
                  <c:pt idx="16">
                    <c:v>с</c:v>
                  </c:pt>
                  <c:pt idx="17">
                    <c:v>б</c:v>
                  </c:pt>
                  <c:pt idx="18">
                    <c:v>б</c:v>
                  </c:pt>
                  <c:pt idx="19">
                    <c:v>с</c:v>
                  </c:pt>
                  <c:pt idx="20">
                    <c:v>с</c:v>
                  </c:pt>
                  <c:pt idx="21">
                    <c:v>б</c:v>
                  </c:pt>
                  <c:pt idx="22">
                    <c:v>б</c:v>
                  </c:pt>
                  <c:pt idx="23">
                    <c:v>б</c:v>
                  </c:pt>
                  <c:pt idx="24">
                    <c:v>б</c:v>
                  </c:pt>
                  <c:pt idx="25">
                    <c:v>б</c:v>
                  </c:pt>
                  <c:pt idx="26">
                    <c:v>б</c:v>
                  </c:pt>
                  <c:pt idx="27">
                    <c:v>б</c:v>
                  </c:pt>
                  <c:pt idx="28">
                    <c:v>б</c:v>
                  </c:pt>
                </c:lvl>
                <c:lvl>
                  <c:pt idx="0">
                    <c:v>МЭиМП</c:v>
                  </c:pt>
                  <c:pt idx="3">
                    <c:v>Фил</c:v>
                  </c:pt>
                  <c:pt idx="5">
                    <c:v>МИЭФ</c:v>
                  </c:pt>
                  <c:pt idx="7">
                    <c:v>Лог</c:v>
                  </c:pt>
                  <c:pt idx="9">
                    <c:v>Мен</c:v>
                  </c:pt>
                  <c:pt idx="11">
                    <c:v>ПИ</c:v>
                  </c:pt>
                  <c:pt idx="12">
                    <c:v>ПМиИ</c:v>
                  </c:pt>
                  <c:pt idx="13">
                    <c:v>БИ</c:v>
                  </c:pt>
                  <c:pt idx="15">
                    <c:v>ГиМУ</c:v>
                  </c:pt>
                  <c:pt idx="17">
                    <c:v>Психол</c:v>
                  </c:pt>
                  <c:pt idx="19">
                    <c:v>Право</c:v>
                  </c:pt>
                  <c:pt idx="21">
                    <c:v>Соц</c:v>
                  </c:pt>
                  <c:pt idx="23">
                    <c:v>ОДПЖ</c:v>
                  </c:pt>
                  <c:pt idx="25">
                    <c:v>ПП</c:v>
                  </c:pt>
                  <c:pt idx="27">
                    <c:v>Экон</c:v>
                  </c:pt>
                </c:lvl>
              </c:multiLvlStrCache>
            </c:multiLvlStrRef>
          </c:cat>
          <c:val>
            <c:numRef>
              <c:f>'ИЭ оцен.БС'!$E$3:$E$31</c:f>
              <c:numCache>
                <c:formatCode>General</c:formatCode>
                <c:ptCount val="29"/>
                <c:pt idx="0">
                  <c:v>35</c:v>
                </c:pt>
                <c:pt idx="1">
                  <c:v>32</c:v>
                </c:pt>
                <c:pt idx="2">
                  <c:v>8</c:v>
                </c:pt>
                <c:pt idx="3">
                  <c:v>8</c:v>
                </c:pt>
                <c:pt idx="4">
                  <c:v>5</c:v>
                </c:pt>
                <c:pt idx="5">
                  <c:v>34</c:v>
                </c:pt>
                <c:pt idx="6">
                  <c:v>38</c:v>
                </c:pt>
                <c:pt idx="7">
                  <c:v>18</c:v>
                </c:pt>
                <c:pt idx="8">
                  <c:v>24</c:v>
                </c:pt>
                <c:pt idx="9">
                  <c:v>71</c:v>
                </c:pt>
                <c:pt idx="10">
                  <c:v>106</c:v>
                </c:pt>
                <c:pt idx="11">
                  <c:v>5</c:v>
                </c:pt>
                <c:pt idx="12">
                  <c:v>6</c:v>
                </c:pt>
                <c:pt idx="13">
                  <c:v>38</c:v>
                </c:pt>
                <c:pt idx="14">
                  <c:v>30</c:v>
                </c:pt>
                <c:pt idx="15">
                  <c:v>37</c:v>
                </c:pt>
                <c:pt idx="16">
                  <c:v>40</c:v>
                </c:pt>
                <c:pt idx="17">
                  <c:v>26</c:v>
                </c:pt>
                <c:pt idx="18">
                  <c:v>33</c:v>
                </c:pt>
                <c:pt idx="19">
                  <c:v>53</c:v>
                </c:pt>
                <c:pt idx="20">
                  <c:v>57</c:v>
                </c:pt>
                <c:pt idx="21">
                  <c:v>37</c:v>
                </c:pt>
                <c:pt idx="22">
                  <c:v>50</c:v>
                </c:pt>
                <c:pt idx="23">
                  <c:v>19</c:v>
                </c:pt>
                <c:pt idx="24">
                  <c:v>17</c:v>
                </c:pt>
                <c:pt idx="25">
                  <c:v>22</c:v>
                </c:pt>
                <c:pt idx="26">
                  <c:v>29</c:v>
                </c:pt>
                <c:pt idx="27">
                  <c:v>66</c:v>
                </c:pt>
                <c:pt idx="28">
                  <c:v>53</c:v>
                </c:pt>
              </c:numCache>
            </c:numRef>
          </c:val>
        </c:ser>
        <c:ser>
          <c:idx val="2"/>
          <c:order val="2"/>
          <c:tx>
            <c:strRef>
              <c:f>'ИЭ оцен.БС'!$F$2</c:f>
              <c:strCache>
                <c:ptCount val="1"/>
                <c:pt idx="0">
                  <c:v>удовлетворительно</c:v>
                </c:pt>
              </c:strCache>
            </c:strRef>
          </c:tx>
          <c:cat>
            <c:multiLvlStrRef>
              <c:f>'ИЭ оцен.БС'!$A$3:$C$31</c:f>
              <c:multiLvlStrCache>
                <c:ptCount val="29"/>
                <c:lvl>
                  <c:pt idx="0">
                    <c:v>2008-2009</c:v>
                  </c:pt>
                  <c:pt idx="1">
                    <c:v>2009-2010</c:v>
                  </c:pt>
                  <c:pt idx="2">
                    <c:v>2009-2010</c:v>
                  </c:pt>
                  <c:pt idx="3">
                    <c:v>2008-2009</c:v>
                  </c:pt>
                  <c:pt idx="4">
                    <c:v>2009-2010</c:v>
                  </c:pt>
                  <c:pt idx="5">
                    <c:v>2008-2009</c:v>
                  </c:pt>
                  <c:pt idx="6">
                    <c:v>2009-2010</c:v>
                  </c:pt>
                  <c:pt idx="7">
                    <c:v>2008-2009</c:v>
                  </c:pt>
                  <c:pt idx="8">
                    <c:v>2009-2010</c:v>
                  </c:pt>
                  <c:pt idx="9">
                    <c:v>2008-2009</c:v>
                  </c:pt>
                  <c:pt idx="10">
                    <c:v>2009-2010</c:v>
                  </c:pt>
                  <c:pt idx="11">
                    <c:v>2009-2010</c:v>
                  </c:pt>
                  <c:pt idx="12">
                    <c:v>2009-2010</c:v>
                  </c:pt>
                  <c:pt idx="13">
                    <c:v>2008-2009</c:v>
                  </c:pt>
                  <c:pt idx="14">
                    <c:v>2009-2010</c:v>
                  </c:pt>
                  <c:pt idx="15">
                    <c:v>2008-2009</c:v>
                  </c:pt>
                  <c:pt idx="16">
                    <c:v>2009-2010</c:v>
                  </c:pt>
                  <c:pt idx="17">
                    <c:v>2008-2009</c:v>
                  </c:pt>
                  <c:pt idx="18">
                    <c:v>2009-2010</c:v>
                  </c:pt>
                  <c:pt idx="19">
                    <c:v>2008-2009</c:v>
                  </c:pt>
                  <c:pt idx="20">
                    <c:v>2009-2010</c:v>
                  </c:pt>
                  <c:pt idx="21">
                    <c:v>2008-2009</c:v>
                  </c:pt>
                  <c:pt idx="22">
                    <c:v>2009-2010</c:v>
                  </c:pt>
                  <c:pt idx="23">
                    <c:v>2008-2009</c:v>
                  </c:pt>
                  <c:pt idx="24">
                    <c:v>2009-2010</c:v>
                  </c:pt>
                  <c:pt idx="25">
                    <c:v>2008-2009</c:v>
                  </c:pt>
                  <c:pt idx="26">
                    <c:v>2009-2010</c:v>
                  </c:pt>
                  <c:pt idx="27">
                    <c:v>2008-2009</c:v>
                  </c:pt>
                  <c:pt idx="28">
                    <c:v>2009-2010</c:v>
                  </c:pt>
                </c:lvl>
                <c:lvl>
                  <c:pt idx="0">
                    <c:v>с</c:v>
                  </c:pt>
                  <c:pt idx="1">
                    <c:v>с</c:v>
                  </c:pt>
                  <c:pt idx="2">
                    <c:v>б</c:v>
                  </c:pt>
                  <c:pt idx="3">
                    <c:v>б</c:v>
                  </c:pt>
                  <c:pt idx="4">
                    <c:v>б</c:v>
                  </c:pt>
                  <c:pt idx="5">
                    <c:v>б</c:v>
                  </c:pt>
                  <c:pt idx="6">
                    <c:v>б</c:v>
                  </c:pt>
                  <c:pt idx="7">
                    <c:v>с</c:v>
                  </c:pt>
                  <c:pt idx="8">
                    <c:v>с</c:v>
                  </c:pt>
                  <c:pt idx="9">
                    <c:v>б</c:v>
                  </c:pt>
                  <c:pt idx="10">
                    <c:v>б</c:v>
                  </c:pt>
                  <c:pt idx="11">
                    <c:v>б</c:v>
                  </c:pt>
                  <c:pt idx="12">
                    <c:v>б</c:v>
                  </c:pt>
                  <c:pt idx="13">
                    <c:v>б</c:v>
                  </c:pt>
                  <c:pt idx="14">
                    <c:v>б</c:v>
                  </c:pt>
                  <c:pt idx="15">
                    <c:v>с</c:v>
                  </c:pt>
                  <c:pt idx="16">
                    <c:v>с</c:v>
                  </c:pt>
                  <c:pt idx="17">
                    <c:v>б</c:v>
                  </c:pt>
                  <c:pt idx="18">
                    <c:v>б</c:v>
                  </c:pt>
                  <c:pt idx="19">
                    <c:v>с</c:v>
                  </c:pt>
                  <c:pt idx="20">
                    <c:v>с</c:v>
                  </c:pt>
                  <c:pt idx="21">
                    <c:v>б</c:v>
                  </c:pt>
                  <c:pt idx="22">
                    <c:v>б</c:v>
                  </c:pt>
                  <c:pt idx="23">
                    <c:v>б</c:v>
                  </c:pt>
                  <c:pt idx="24">
                    <c:v>б</c:v>
                  </c:pt>
                  <c:pt idx="25">
                    <c:v>б</c:v>
                  </c:pt>
                  <c:pt idx="26">
                    <c:v>б</c:v>
                  </c:pt>
                  <c:pt idx="27">
                    <c:v>б</c:v>
                  </c:pt>
                  <c:pt idx="28">
                    <c:v>б</c:v>
                  </c:pt>
                </c:lvl>
                <c:lvl>
                  <c:pt idx="0">
                    <c:v>МЭиМП</c:v>
                  </c:pt>
                  <c:pt idx="3">
                    <c:v>Фил</c:v>
                  </c:pt>
                  <c:pt idx="5">
                    <c:v>МИЭФ</c:v>
                  </c:pt>
                  <c:pt idx="7">
                    <c:v>Лог</c:v>
                  </c:pt>
                  <c:pt idx="9">
                    <c:v>Мен</c:v>
                  </c:pt>
                  <c:pt idx="11">
                    <c:v>ПИ</c:v>
                  </c:pt>
                  <c:pt idx="12">
                    <c:v>ПМиИ</c:v>
                  </c:pt>
                  <c:pt idx="13">
                    <c:v>БИ</c:v>
                  </c:pt>
                  <c:pt idx="15">
                    <c:v>ГиМУ</c:v>
                  </c:pt>
                  <c:pt idx="17">
                    <c:v>Психол</c:v>
                  </c:pt>
                  <c:pt idx="19">
                    <c:v>Право</c:v>
                  </c:pt>
                  <c:pt idx="21">
                    <c:v>Соц</c:v>
                  </c:pt>
                  <c:pt idx="23">
                    <c:v>ОДПЖ</c:v>
                  </c:pt>
                  <c:pt idx="25">
                    <c:v>ПП</c:v>
                  </c:pt>
                  <c:pt idx="27">
                    <c:v>Экон</c:v>
                  </c:pt>
                </c:lvl>
              </c:multiLvlStrCache>
            </c:multiLvlStrRef>
          </c:cat>
          <c:val>
            <c:numRef>
              <c:f>'ИЭ оцен.БС'!$F$3:$F$31</c:f>
              <c:numCache>
                <c:formatCode>General</c:formatCode>
                <c:ptCount val="29"/>
                <c:pt idx="0">
                  <c:v>11</c:v>
                </c:pt>
                <c:pt idx="1">
                  <c:v>15</c:v>
                </c:pt>
                <c:pt idx="2">
                  <c:v>2</c:v>
                </c:pt>
                <c:pt idx="3">
                  <c:v>3</c:v>
                </c:pt>
                <c:pt idx="4">
                  <c:v>5</c:v>
                </c:pt>
                <c:pt idx="5">
                  <c:v>11</c:v>
                </c:pt>
                <c:pt idx="6">
                  <c:v>20</c:v>
                </c:pt>
                <c:pt idx="7">
                  <c:v>38</c:v>
                </c:pt>
                <c:pt idx="8">
                  <c:v>22</c:v>
                </c:pt>
                <c:pt idx="9">
                  <c:v>20</c:v>
                </c:pt>
                <c:pt idx="10">
                  <c:v>26</c:v>
                </c:pt>
                <c:pt idx="11">
                  <c:v>1</c:v>
                </c:pt>
                <c:pt idx="12">
                  <c:v>4</c:v>
                </c:pt>
                <c:pt idx="13">
                  <c:v>5</c:v>
                </c:pt>
                <c:pt idx="14">
                  <c:v>1</c:v>
                </c:pt>
                <c:pt idx="15">
                  <c:v>8</c:v>
                </c:pt>
                <c:pt idx="16">
                  <c:v>19</c:v>
                </c:pt>
                <c:pt idx="17">
                  <c:v>20</c:v>
                </c:pt>
                <c:pt idx="18">
                  <c:v>25</c:v>
                </c:pt>
                <c:pt idx="19">
                  <c:v>26</c:v>
                </c:pt>
                <c:pt idx="20">
                  <c:v>27</c:v>
                </c:pt>
                <c:pt idx="21">
                  <c:v>35</c:v>
                </c:pt>
                <c:pt idx="22">
                  <c:v>34</c:v>
                </c:pt>
                <c:pt idx="23">
                  <c:v>18</c:v>
                </c:pt>
                <c:pt idx="24">
                  <c:v>19</c:v>
                </c:pt>
                <c:pt idx="25">
                  <c:v>12</c:v>
                </c:pt>
                <c:pt idx="26">
                  <c:v>21</c:v>
                </c:pt>
                <c:pt idx="27">
                  <c:v>12</c:v>
                </c:pt>
                <c:pt idx="28">
                  <c:v>13</c:v>
                </c:pt>
              </c:numCache>
            </c:numRef>
          </c:val>
        </c:ser>
        <c:ser>
          <c:idx val="3"/>
          <c:order val="3"/>
          <c:tx>
            <c:strRef>
              <c:f>'ИЭ оцен.БС'!$G$2</c:f>
              <c:strCache>
                <c:ptCount val="1"/>
                <c:pt idx="0">
                  <c:v>неудовлетворительно</c:v>
                </c:pt>
              </c:strCache>
            </c:strRef>
          </c:tx>
          <c:cat>
            <c:multiLvlStrRef>
              <c:f>'ИЭ оцен.БС'!$A$3:$C$31</c:f>
              <c:multiLvlStrCache>
                <c:ptCount val="29"/>
                <c:lvl>
                  <c:pt idx="0">
                    <c:v>2008-2009</c:v>
                  </c:pt>
                  <c:pt idx="1">
                    <c:v>2009-2010</c:v>
                  </c:pt>
                  <c:pt idx="2">
                    <c:v>2009-2010</c:v>
                  </c:pt>
                  <c:pt idx="3">
                    <c:v>2008-2009</c:v>
                  </c:pt>
                  <c:pt idx="4">
                    <c:v>2009-2010</c:v>
                  </c:pt>
                  <c:pt idx="5">
                    <c:v>2008-2009</c:v>
                  </c:pt>
                  <c:pt idx="6">
                    <c:v>2009-2010</c:v>
                  </c:pt>
                  <c:pt idx="7">
                    <c:v>2008-2009</c:v>
                  </c:pt>
                  <c:pt idx="8">
                    <c:v>2009-2010</c:v>
                  </c:pt>
                  <c:pt idx="9">
                    <c:v>2008-2009</c:v>
                  </c:pt>
                  <c:pt idx="10">
                    <c:v>2009-2010</c:v>
                  </c:pt>
                  <c:pt idx="11">
                    <c:v>2009-2010</c:v>
                  </c:pt>
                  <c:pt idx="12">
                    <c:v>2009-2010</c:v>
                  </c:pt>
                  <c:pt idx="13">
                    <c:v>2008-2009</c:v>
                  </c:pt>
                  <c:pt idx="14">
                    <c:v>2009-2010</c:v>
                  </c:pt>
                  <c:pt idx="15">
                    <c:v>2008-2009</c:v>
                  </c:pt>
                  <c:pt idx="16">
                    <c:v>2009-2010</c:v>
                  </c:pt>
                  <c:pt idx="17">
                    <c:v>2008-2009</c:v>
                  </c:pt>
                  <c:pt idx="18">
                    <c:v>2009-2010</c:v>
                  </c:pt>
                  <c:pt idx="19">
                    <c:v>2008-2009</c:v>
                  </c:pt>
                  <c:pt idx="20">
                    <c:v>2009-2010</c:v>
                  </c:pt>
                  <c:pt idx="21">
                    <c:v>2008-2009</c:v>
                  </c:pt>
                  <c:pt idx="22">
                    <c:v>2009-2010</c:v>
                  </c:pt>
                  <c:pt idx="23">
                    <c:v>2008-2009</c:v>
                  </c:pt>
                  <c:pt idx="24">
                    <c:v>2009-2010</c:v>
                  </c:pt>
                  <c:pt idx="25">
                    <c:v>2008-2009</c:v>
                  </c:pt>
                  <c:pt idx="26">
                    <c:v>2009-2010</c:v>
                  </c:pt>
                  <c:pt idx="27">
                    <c:v>2008-2009</c:v>
                  </c:pt>
                  <c:pt idx="28">
                    <c:v>2009-2010</c:v>
                  </c:pt>
                </c:lvl>
                <c:lvl>
                  <c:pt idx="0">
                    <c:v>с</c:v>
                  </c:pt>
                  <c:pt idx="1">
                    <c:v>с</c:v>
                  </c:pt>
                  <c:pt idx="2">
                    <c:v>б</c:v>
                  </c:pt>
                  <c:pt idx="3">
                    <c:v>б</c:v>
                  </c:pt>
                  <c:pt idx="4">
                    <c:v>б</c:v>
                  </c:pt>
                  <c:pt idx="5">
                    <c:v>б</c:v>
                  </c:pt>
                  <c:pt idx="6">
                    <c:v>б</c:v>
                  </c:pt>
                  <c:pt idx="7">
                    <c:v>с</c:v>
                  </c:pt>
                  <c:pt idx="8">
                    <c:v>с</c:v>
                  </c:pt>
                  <c:pt idx="9">
                    <c:v>б</c:v>
                  </c:pt>
                  <c:pt idx="10">
                    <c:v>б</c:v>
                  </c:pt>
                  <c:pt idx="11">
                    <c:v>б</c:v>
                  </c:pt>
                  <c:pt idx="12">
                    <c:v>б</c:v>
                  </c:pt>
                  <c:pt idx="13">
                    <c:v>б</c:v>
                  </c:pt>
                  <c:pt idx="14">
                    <c:v>б</c:v>
                  </c:pt>
                  <c:pt idx="15">
                    <c:v>с</c:v>
                  </c:pt>
                  <c:pt idx="16">
                    <c:v>с</c:v>
                  </c:pt>
                  <c:pt idx="17">
                    <c:v>б</c:v>
                  </c:pt>
                  <c:pt idx="18">
                    <c:v>б</c:v>
                  </c:pt>
                  <c:pt idx="19">
                    <c:v>с</c:v>
                  </c:pt>
                  <c:pt idx="20">
                    <c:v>с</c:v>
                  </c:pt>
                  <c:pt idx="21">
                    <c:v>б</c:v>
                  </c:pt>
                  <c:pt idx="22">
                    <c:v>б</c:v>
                  </c:pt>
                  <c:pt idx="23">
                    <c:v>б</c:v>
                  </c:pt>
                  <c:pt idx="24">
                    <c:v>б</c:v>
                  </c:pt>
                  <c:pt idx="25">
                    <c:v>б</c:v>
                  </c:pt>
                  <c:pt idx="26">
                    <c:v>б</c:v>
                  </c:pt>
                  <c:pt idx="27">
                    <c:v>б</c:v>
                  </c:pt>
                  <c:pt idx="28">
                    <c:v>б</c:v>
                  </c:pt>
                </c:lvl>
                <c:lvl>
                  <c:pt idx="0">
                    <c:v>МЭиМП</c:v>
                  </c:pt>
                  <c:pt idx="3">
                    <c:v>Фил</c:v>
                  </c:pt>
                  <c:pt idx="5">
                    <c:v>МИЭФ</c:v>
                  </c:pt>
                  <c:pt idx="7">
                    <c:v>Лог</c:v>
                  </c:pt>
                  <c:pt idx="9">
                    <c:v>Мен</c:v>
                  </c:pt>
                  <c:pt idx="11">
                    <c:v>ПИ</c:v>
                  </c:pt>
                  <c:pt idx="12">
                    <c:v>ПМиИ</c:v>
                  </c:pt>
                  <c:pt idx="13">
                    <c:v>БИ</c:v>
                  </c:pt>
                  <c:pt idx="15">
                    <c:v>ГиМУ</c:v>
                  </c:pt>
                  <c:pt idx="17">
                    <c:v>Психол</c:v>
                  </c:pt>
                  <c:pt idx="19">
                    <c:v>Право</c:v>
                  </c:pt>
                  <c:pt idx="21">
                    <c:v>Соц</c:v>
                  </c:pt>
                  <c:pt idx="23">
                    <c:v>ОДПЖ</c:v>
                  </c:pt>
                  <c:pt idx="25">
                    <c:v>ПП</c:v>
                  </c:pt>
                  <c:pt idx="27">
                    <c:v>Экон</c:v>
                  </c:pt>
                </c:lvl>
              </c:multiLvlStrCache>
            </c:multiLvlStrRef>
          </c:cat>
          <c:val>
            <c:numRef>
              <c:f>'ИЭ оцен.БС'!$G$3:$G$31</c:f>
              <c:numCache>
                <c:formatCode>General</c:formatCode>
                <c:ptCount val="29"/>
                <c:pt idx="0">
                  <c:v>0</c:v>
                </c:pt>
                <c:pt idx="1">
                  <c:v>1</c:v>
                </c:pt>
                <c:pt idx="2">
                  <c:v>0</c:v>
                </c:pt>
                <c:pt idx="3">
                  <c:v>0</c:v>
                </c:pt>
                <c:pt idx="4">
                  <c:v>2</c:v>
                </c:pt>
                <c:pt idx="5">
                  <c:v>1</c:v>
                </c:pt>
                <c:pt idx="6">
                  <c:v>2</c:v>
                </c:pt>
                <c:pt idx="7">
                  <c:v>4</c:v>
                </c:pt>
                <c:pt idx="8">
                  <c:v>1</c:v>
                </c:pt>
                <c:pt idx="9">
                  <c:v>0</c:v>
                </c:pt>
                <c:pt idx="10">
                  <c:v>1</c:v>
                </c:pt>
                <c:pt idx="11">
                  <c:v>0</c:v>
                </c:pt>
                <c:pt idx="12">
                  <c:v>0</c:v>
                </c:pt>
                <c:pt idx="13">
                  <c:v>1</c:v>
                </c:pt>
                <c:pt idx="14">
                  <c:v>0</c:v>
                </c:pt>
                <c:pt idx="15">
                  <c:v>0</c:v>
                </c:pt>
                <c:pt idx="16">
                  <c:v>3</c:v>
                </c:pt>
                <c:pt idx="17">
                  <c:v>0</c:v>
                </c:pt>
                <c:pt idx="18">
                  <c:v>0</c:v>
                </c:pt>
                <c:pt idx="19">
                  <c:v>0</c:v>
                </c:pt>
                <c:pt idx="20">
                  <c:v>4</c:v>
                </c:pt>
                <c:pt idx="21">
                  <c:v>6</c:v>
                </c:pt>
                <c:pt idx="22">
                  <c:v>12</c:v>
                </c:pt>
                <c:pt idx="23">
                  <c:v>0</c:v>
                </c:pt>
                <c:pt idx="24">
                  <c:v>2</c:v>
                </c:pt>
                <c:pt idx="25">
                  <c:v>5</c:v>
                </c:pt>
                <c:pt idx="26">
                  <c:v>0</c:v>
                </c:pt>
                <c:pt idx="27">
                  <c:v>2</c:v>
                </c:pt>
                <c:pt idx="28">
                  <c:v>1</c:v>
                </c:pt>
              </c:numCache>
            </c:numRef>
          </c:val>
        </c:ser>
        <c:dLbls>
          <c:showVal val="1"/>
        </c:dLbls>
        <c:gapWidth val="95"/>
        <c:overlap val="100"/>
        <c:axId val="163418880"/>
        <c:axId val="163420416"/>
      </c:barChart>
      <c:catAx>
        <c:axId val="163418880"/>
        <c:scaling>
          <c:orientation val="minMax"/>
        </c:scaling>
        <c:axPos val="l"/>
        <c:majorTickMark val="none"/>
        <c:tickLblPos val="nextTo"/>
        <c:crossAx val="163420416"/>
        <c:crosses val="autoZero"/>
        <c:auto val="1"/>
        <c:lblAlgn val="ctr"/>
        <c:lblOffset val="100"/>
      </c:catAx>
      <c:valAx>
        <c:axId val="163420416"/>
        <c:scaling>
          <c:orientation val="minMax"/>
        </c:scaling>
        <c:delete val="1"/>
        <c:axPos val="b"/>
        <c:numFmt formatCode="0%" sourceLinked="1"/>
        <c:tickLblPos val="none"/>
        <c:crossAx val="163418880"/>
        <c:crosses val="autoZero"/>
        <c:crossBetween val="between"/>
      </c:valAx>
    </c:plotArea>
    <c:legend>
      <c:legendPos val="t"/>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итоговых</a:t>
            </a:r>
            <a:r>
              <a:rPr lang="ru-RU" sz="1000" baseline="0"/>
              <a:t> государственных экзаменов в распределении оценок (МАГИСТРЫ)</a:t>
            </a:r>
            <a:endParaRPr lang="ru-RU" sz="1000"/>
          </a:p>
        </c:rich>
      </c:tx>
    </c:title>
    <c:plotArea>
      <c:layout/>
      <c:barChart>
        <c:barDir val="bar"/>
        <c:grouping val="percentStacked"/>
        <c:ser>
          <c:idx val="0"/>
          <c:order val="0"/>
          <c:tx>
            <c:strRef>
              <c:f>'ИЭ оцен.М'!$D$2</c:f>
              <c:strCache>
                <c:ptCount val="1"/>
                <c:pt idx="0">
                  <c:v>отлично</c:v>
                </c:pt>
              </c:strCache>
            </c:strRef>
          </c:tx>
          <c:cat>
            <c:multiLvlStrRef>
              <c:f>'ИЭ оцен.М'!$A$3:$C$17</c:f>
              <c:multiLvlStrCache>
                <c:ptCount val="15"/>
                <c:lvl>
                  <c:pt idx="0">
                    <c:v>2009-2010</c:v>
                  </c:pt>
                  <c:pt idx="1">
                    <c:v>2008-2009</c:v>
                  </c:pt>
                  <c:pt idx="2">
                    <c:v>2009-2010</c:v>
                  </c:pt>
                  <c:pt idx="3">
                    <c:v>2008-2009</c:v>
                  </c:pt>
                  <c:pt idx="4">
                    <c:v>2009-2010</c:v>
                  </c:pt>
                  <c:pt idx="5">
                    <c:v>2008-2009</c:v>
                  </c:pt>
                  <c:pt idx="6">
                    <c:v>2009-2010</c:v>
                  </c:pt>
                  <c:pt idx="7">
                    <c:v>2009-2010</c:v>
                  </c:pt>
                  <c:pt idx="8">
                    <c:v>2008-2009</c:v>
                  </c:pt>
                  <c:pt idx="9">
                    <c:v>2009-2010</c:v>
                  </c:pt>
                  <c:pt idx="10">
                    <c:v>2008-2009</c:v>
                  </c:pt>
                  <c:pt idx="11">
                    <c:v>2009-2010</c:v>
                  </c:pt>
                  <c:pt idx="12">
                    <c:v>2009-2010</c:v>
                  </c:pt>
                  <c:pt idx="13">
                    <c:v>2008-2009</c:v>
                  </c:pt>
                  <c:pt idx="14">
                    <c:v>2009-2010</c:v>
                  </c:pt>
                </c:lvl>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lvl>
                <c:lvl>
                  <c:pt idx="0">
                    <c:v>Фил</c:v>
                  </c:pt>
                  <c:pt idx="1">
                    <c:v>ПИ</c:v>
                  </c:pt>
                  <c:pt idx="3">
                    <c:v>ПМиИ</c:v>
                  </c:pt>
                  <c:pt idx="5">
                    <c:v>БИ</c:v>
                  </c:pt>
                  <c:pt idx="7">
                    <c:v>ГиМУ</c:v>
                  </c:pt>
                  <c:pt idx="8">
                    <c:v>Психол</c:v>
                  </c:pt>
                  <c:pt idx="10">
                    <c:v>Соц</c:v>
                  </c:pt>
                  <c:pt idx="12">
                    <c:v>ОДПЖ</c:v>
                  </c:pt>
                  <c:pt idx="13">
                    <c:v>ПП</c:v>
                  </c:pt>
                </c:lvl>
              </c:multiLvlStrCache>
            </c:multiLvlStrRef>
          </c:cat>
          <c:val>
            <c:numRef>
              <c:f>'ИЭ оцен.М'!$D$3:$D$17</c:f>
              <c:numCache>
                <c:formatCode>General</c:formatCode>
                <c:ptCount val="15"/>
                <c:pt idx="0">
                  <c:v>3</c:v>
                </c:pt>
                <c:pt idx="1">
                  <c:v>4</c:v>
                </c:pt>
                <c:pt idx="2">
                  <c:v>15</c:v>
                </c:pt>
                <c:pt idx="3">
                  <c:v>10</c:v>
                </c:pt>
                <c:pt idx="4">
                  <c:v>2</c:v>
                </c:pt>
                <c:pt idx="5">
                  <c:v>58</c:v>
                </c:pt>
                <c:pt idx="6">
                  <c:v>66</c:v>
                </c:pt>
                <c:pt idx="7">
                  <c:v>2</c:v>
                </c:pt>
                <c:pt idx="8">
                  <c:v>27</c:v>
                </c:pt>
                <c:pt idx="9">
                  <c:v>17</c:v>
                </c:pt>
                <c:pt idx="10">
                  <c:v>19</c:v>
                </c:pt>
                <c:pt idx="11">
                  <c:v>14</c:v>
                </c:pt>
                <c:pt idx="12">
                  <c:v>4</c:v>
                </c:pt>
                <c:pt idx="13">
                  <c:v>22</c:v>
                </c:pt>
                <c:pt idx="14">
                  <c:v>21</c:v>
                </c:pt>
              </c:numCache>
            </c:numRef>
          </c:val>
        </c:ser>
        <c:ser>
          <c:idx val="1"/>
          <c:order val="1"/>
          <c:tx>
            <c:strRef>
              <c:f>'ИЭ оцен.М'!$E$2</c:f>
              <c:strCache>
                <c:ptCount val="1"/>
                <c:pt idx="0">
                  <c:v>хорошо</c:v>
                </c:pt>
              </c:strCache>
            </c:strRef>
          </c:tx>
          <c:cat>
            <c:multiLvlStrRef>
              <c:f>'ИЭ оцен.М'!$A$3:$C$17</c:f>
              <c:multiLvlStrCache>
                <c:ptCount val="15"/>
                <c:lvl>
                  <c:pt idx="0">
                    <c:v>2009-2010</c:v>
                  </c:pt>
                  <c:pt idx="1">
                    <c:v>2008-2009</c:v>
                  </c:pt>
                  <c:pt idx="2">
                    <c:v>2009-2010</c:v>
                  </c:pt>
                  <c:pt idx="3">
                    <c:v>2008-2009</c:v>
                  </c:pt>
                  <c:pt idx="4">
                    <c:v>2009-2010</c:v>
                  </c:pt>
                  <c:pt idx="5">
                    <c:v>2008-2009</c:v>
                  </c:pt>
                  <c:pt idx="6">
                    <c:v>2009-2010</c:v>
                  </c:pt>
                  <c:pt idx="7">
                    <c:v>2009-2010</c:v>
                  </c:pt>
                  <c:pt idx="8">
                    <c:v>2008-2009</c:v>
                  </c:pt>
                  <c:pt idx="9">
                    <c:v>2009-2010</c:v>
                  </c:pt>
                  <c:pt idx="10">
                    <c:v>2008-2009</c:v>
                  </c:pt>
                  <c:pt idx="11">
                    <c:v>2009-2010</c:v>
                  </c:pt>
                  <c:pt idx="12">
                    <c:v>2009-2010</c:v>
                  </c:pt>
                  <c:pt idx="13">
                    <c:v>2008-2009</c:v>
                  </c:pt>
                  <c:pt idx="14">
                    <c:v>2009-2010</c:v>
                  </c:pt>
                </c:lvl>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lvl>
                <c:lvl>
                  <c:pt idx="0">
                    <c:v>Фил</c:v>
                  </c:pt>
                  <c:pt idx="1">
                    <c:v>ПИ</c:v>
                  </c:pt>
                  <c:pt idx="3">
                    <c:v>ПМиИ</c:v>
                  </c:pt>
                  <c:pt idx="5">
                    <c:v>БИ</c:v>
                  </c:pt>
                  <c:pt idx="7">
                    <c:v>ГиМУ</c:v>
                  </c:pt>
                  <c:pt idx="8">
                    <c:v>Психол</c:v>
                  </c:pt>
                  <c:pt idx="10">
                    <c:v>Соц</c:v>
                  </c:pt>
                  <c:pt idx="12">
                    <c:v>ОДПЖ</c:v>
                  </c:pt>
                  <c:pt idx="13">
                    <c:v>ПП</c:v>
                  </c:pt>
                </c:lvl>
              </c:multiLvlStrCache>
            </c:multiLvlStrRef>
          </c:cat>
          <c:val>
            <c:numRef>
              <c:f>'ИЭ оцен.М'!$E$3:$E$17</c:f>
              <c:numCache>
                <c:formatCode>General</c:formatCode>
                <c:ptCount val="15"/>
                <c:pt idx="0">
                  <c:v>2</c:v>
                </c:pt>
                <c:pt idx="1">
                  <c:v>4</c:v>
                </c:pt>
                <c:pt idx="2">
                  <c:v>3</c:v>
                </c:pt>
                <c:pt idx="3">
                  <c:v>2</c:v>
                </c:pt>
                <c:pt idx="4">
                  <c:v>4</c:v>
                </c:pt>
                <c:pt idx="5">
                  <c:v>30</c:v>
                </c:pt>
                <c:pt idx="6">
                  <c:v>33</c:v>
                </c:pt>
                <c:pt idx="7">
                  <c:v>3</c:v>
                </c:pt>
                <c:pt idx="8">
                  <c:v>20</c:v>
                </c:pt>
                <c:pt idx="9">
                  <c:v>19</c:v>
                </c:pt>
                <c:pt idx="10">
                  <c:v>10</c:v>
                </c:pt>
                <c:pt idx="11">
                  <c:v>13</c:v>
                </c:pt>
                <c:pt idx="12">
                  <c:v>5</c:v>
                </c:pt>
                <c:pt idx="13">
                  <c:v>17</c:v>
                </c:pt>
                <c:pt idx="14">
                  <c:v>10</c:v>
                </c:pt>
              </c:numCache>
            </c:numRef>
          </c:val>
        </c:ser>
        <c:ser>
          <c:idx val="2"/>
          <c:order val="2"/>
          <c:tx>
            <c:strRef>
              <c:f>'ИЭ оцен.М'!$F$2</c:f>
              <c:strCache>
                <c:ptCount val="1"/>
                <c:pt idx="0">
                  <c:v>удовлетворительно</c:v>
                </c:pt>
              </c:strCache>
            </c:strRef>
          </c:tx>
          <c:cat>
            <c:multiLvlStrRef>
              <c:f>'ИЭ оцен.М'!$A$3:$C$17</c:f>
              <c:multiLvlStrCache>
                <c:ptCount val="15"/>
                <c:lvl>
                  <c:pt idx="0">
                    <c:v>2009-2010</c:v>
                  </c:pt>
                  <c:pt idx="1">
                    <c:v>2008-2009</c:v>
                  </c:pt>
                  <c:pt idx="2">
                    <c:v>2009-2010</c:v>
                  </c:pt>
                  <c:pt idx="3">
                    <c:v>2008-2009</c:v>
                  </c:pt>
                  <c:pt idx="4">
                    <c:v>2009-2010</c:v>
                  </c:pt>
                  <c:pt idx="5">
                    <c:v>2008-2009</c:v>
                  </c:pt>
                  <c:pt idx="6">
                    <c:v>2009-2010</c:v>
                  </c:pt>
                  <c:pt idx="7">
                    <c:v>2009-2010</c:v>
                  </c:pt>
                  <c:pt idx="8">
                    <c:v>2008-2009</c:v>
                  </c:pt>
                  <c:pt idx="9">
                    <c:v>2009-2010</c:v>
                  </c:pt>
                  <c:pt idx="10">
                    <c:v>2008-2009</c:v>
                  </c:pt>
                  <c:pt idx="11">
                    <c:v>2009-2010</c:v>
                  </c:pt>
                  <c:pt idx="12">
                    <c:v>2009-2010</c:v>
                  </c:pt>
                  <c:pt idx="13">
                    <c:v>2008-2009</c:v>
                  </c:pt>
                  <c:pt idx="14">
                    <c:v>2009-2010</c:v>
                  </c:pt>
                </c:lvl>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lvl>
                <c:lvl>
                  <c:pt idx="0">
                    <c:v>Фил</c:v>
                  </c:pt>
                  <c:pt idx="1">
                    <c:v>ПИ</c:v>
                  </c:pt>
                  <c:pt idx="3">
                    <c:v>ПМиИ</c:v>
                  </c:pt>
                  <c:pt idx="5">
                    <c:v>БИ</c:v>
                  </c:pt>
                  <c:pt idx="7">
                    <c:v>ГиМУ</c:v>
                  </c:pt>
                  <c:pt idx="8">
                    <c:v>Психол</c:v>
                  </c:pt>
                  <c:pt idx="10">
                    <c:v>Соц</c:v>
                  </c:pt>
                  <c:pt idx="12">
                    <c:v>ОДПЖ</c:v>
                  </c:pt>
                  <c:pt idx="13">
                    <c:v>ПП</c:v>
                  </c:pt>
                </c:lvl>
              </c:multiLvlStrCache>
            </c:multiLvlStrRef>
          </c:cat>
          <c:val>
            <c:numRef>
              <c:f>'ИЭ оцен.М'!$F$3:$F$17</c:f>
              <c:numCache>
                <c:formatCode>General</c:formatCode>
                <c:ptCount val="15"/>
                <c:pt idx="0">
                  <c:v>4</c:v>
                </c:pt>
                <c:pt idx="1">
                  <c:v>0</c:v>
                </c:pt>
                <c:pt idx="2">
                  <c:v>0</c:v>
                </c:pt>
                <c:pt idx="3">
                  <c:v>0</c:v>
                </c:pt>
                <c:pt idx="4">
                  <c:v>5</c:v>
                </c:pt>
                <c:pt idx="5">
                  <c:v>7</c:v>
                </c:pt>
                <c:pt idx="6">
                  <c:v>0</c:v>
                </c:pt>
                <c:pt idx="7">
                  <c:v>3</c:v>
                </c:pt>
                <c:pt idx="8">
                  <c:v>3</c:v>
                </c:pt>
                <c:pt idx="9">
                  <c:v>3</c:v>
                </c:pt>
                <c:pt idx="10">
                  <c:v>1</c:v>
                </c:pt>
                <c:pt idx="11">
                  <c:v>1</c:v>
                </c:pt>
                <c:pt idx="12">
                  <c:v>6</c:v>
                </c:pt>
                <c:pt idx="13">
                  <c:v>3</c:v>
                </c:pt>
                <c:pt idx="14">
                  <c:v>7</c:v>
                </c:pt>
              </c:numCache>
            </c:numRef>
          </c:val>
        </c:ser>
        <c:ser>
          <c:idx val="3"/>
          <c:order val="3"/>
          <c:tx>
            <c:strRef>
              <c:f>'ИЭ оцен.М'!$G$2</c:f>
              <c:strCache>
                <c:ptCount val="1"/>
                <c:pt idx="0">
                  <c:v>неудовлетворительно</c:v>
                </c:pt>
              </c:strCache>
            </c:strRef>
          </c:tx>
          <c:cat>
            <c:multiLvlStrRef>
              <c:f>'ИЭ оцен.М'!$A$3:$C$17</c:f>
              <c:multiLvlStrCache>
                <c:ptCount val="15"/>
                <c:lvl>
                  <c:pt idx="0">
                    <c:v>2009-2010</c:v>
                  </c:pt>
                  <c:pt idx="1">
                    <c:v>2008-2009</c:v>
                  </c:pt>
                  <c:pt idx="2">
                    <c:v>2009-2010</c:v>
                  </c:pt>
                  <c:pt idx="3">
                    <c:v>2008-2009</c:v>
                  </c:pt>
                  <c:pt idx="4">
                    <c:v>2009-2010</c:v>
                  </c:pt>
                  <c:pt idx="5">
                    <c:v>2008-2009</c:v>
                  </c:pt>
                  <c:pt idx="6">
                    <c:v>2009-2010</c:v>
                  </c:pt>
                  <c:pt idx="7">
                    <c:v>2009-2010</c:v>
                  </c:pt>
                  <c:pt idx="8">
                    <c:v>2008-2009</c:v>
                  </c:pt>
                  <c:pt idx="9">
                    <c:v>2009-2010</c:v>
                  </c:pt>
                  <c:pt idx="10">
                    <c:v>2008-2009</c:v>
                  </c:pt>
                  <c:pt idx="11">
                    <c:v>2009-2010</c:v>
                  </c:pt>
                  <c:pt idx="12">
                    <c:v>2009-2010</c:v>
                  </c:pt>
                  <c:pt idx="13">
                    <c:v>2008-2009</c:v>
                  </c:pt>
                  <c:pt idx="14">
                    <c:v>2009-2010</c:v>
                  </c:pt>
                </c:lvl>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lvl>
                <c:lvl>
                  <c:pt idx="0">
                    <c:v>Фил</c:v>
                  </c:pt>
                  <c:pt idx="1">
                    <c:v>ПИ</c:v>
                  </c:pt>
                  <c:pt idx="3">
                    <c:v>ПМиИ</c:v>
                  </c:pt>
                  <c:pt idx="5">
                    <c:v>БИ</c:v>
                  </c:pt>
                  <c:pt idx="7">
                    <c:v>ГиМУ</c:v>
                  </c:pt>
                  <c:pt idx="8">
                    <c:v>Психол</c:v>
                  </c:pt>
                  <c:pt idx="10">
                    <c:v>Соц</c:v>
                  </c:pt>
                  <c:pt idx="12">
                    <c:v>ОДПЖ</c:v>
                  </c:pt>
                  <c:pt idx="13">
                    <c:v>ПП</c:v>
                  </c:pt>
                </c:lvl>
              </c:multiLvlStrCache>
            </c:multiLvlStrRef>
          </c:cat>
          <c:val>
            <c:numRef>
              <c:f>'ИЭ оцен.М'!$G$3:$G$17</c:f>
              <c:numCache>
                <c:formatCode>General</c:formatCode>
                <c:ptCount val="15"/>
                <c:pt idx="0">
                  <c:v>1</c:v>
                </c:pt>
                <c:pt idx="1">
                  <c:v>0</c:v>
                </c:pt>
                <c:pt idx="2">
                  <c:v>0</c:v>
                </c:pt>
                <c:pt idx="3">
                  <c:v>0</c:v>
                </c:pt>
                <c:pt idx="4">
                  <c:v>0</c:v>
                </c:pt>
                <c:pt idx="5">
                  <c:v>0</c:v>
                </c:pt>
                <c:pt idx="6">
                  <c:v>0</c:v>
                </c:pt>
                <c:pt idx="7">
                  <c:v>0</c:v>
                </c:pt>
                <c:pt idx="8">
                  <c:v>0</c:v>
                </c:pt>
                <c:pt idx="9">
                  <c:v>0</c:v>
                </c:pt>
                <c:pt idx="10">
                  <c:v>2</c:v>
                </c:pt>
                <c:pt idx="11">
                  <c:v>0</c:v>
                </c:pt>
                <c:pt idx="12">
                  <c:v>0</c:v>
                </c:pt>
                <c:pt idx="13">
                  <c:v>0</c:v>
                </c:pt>
                <c:pt idx="14">
                  <c:v>0</c:v>
                </c:pt>
              </c:numCache>
            </c:numRef>
          </c:val>
        </c:ser>
        <c:dLbls>
          <c:showVal val="1"/>
        </c:dLbls>
        <c:gapWidth val="95"/>
        <c:overlap val="100"/>
        <c:axId val="163473280"/>
        <c:axId val="163474816"/>
      </c:barChart>
      <c:catAx>
        <c:axId val="163473280"/>
        <c:scaling>
          <c:orientation val="minMax"/>
        </c:scaling>
        <c:axPos val="l"/>
        <c:majorTickMark val="none"/>
        <c:tickLblPos val="nextTo"/>
        <c:crossAx val="163474816"/>
        <c:crosses val="autoZero"/>
        <c:auto val="1"/>
        <c:lblAlgn val="ctr"/>
        <c:lblOffset val="100"/>
      </c:catAx>
      <c:valAx>
        <c:axId val="163474816"/>
        <c:scaling>
          <c:orientation val="minMax"/>
        </c:scaling>
        <c:delete val="1"/>
        <c:axPos val="b"/>
        <c:numFmt formatCode="0%" sourceLinked="1"/>
        <c:tickLblPos val="none"/>
        <c:crossAx val="163473280"/>
        <c:crosses val="autoZero"/>
        <c:crossBetween val="between"/>
      </c:valAx>
    </c:plotArea>
    <c:legend>
      <c:legendPos val="t"/>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итоговых государственных экзаменов в распределении оценок (Нижегородский филиал)</a:t>
            </a:r>
          </a:p>
        </c:rich>
      </c:tx>
    </c:title>
    <c:plotArea>
      <c:layout/>
      <c:barChart>
        <c:barDir val="bar"/>
        <c:grouping val="percentStacked"/>
        <c:ser>
          <c:idx val="0"/>
          <c:order val="0"/>
          <c:tx>
            <c:strRef>
              <c:f>'ИЭ НН оценки'!$C$2</c:f>
              <c:strCache>
                <c:ptCount val="1"/>
                <c:pt idx="0">
                  <c:v>отлично</c:v>
                </c:pt>
              </c:strCache>
            </c:strRef>
          </c:tx>
          <c:cat>
            <c:multiLvlStrRef>
              <c:f>'ИЭ НН оценки'!$A$3:$B$10</c:f>
              <c:multiLvlStrCache>
                <c:ptCount val="8"/>
                <c:lvl>
                  <c:pt idx="0">
                    <c:v>спец</c:v>
                  </c:pt>
                  <c:pt idx="1">
                    <c:v>бак</c:v>
                  </c:pt>
                  <c:pt idx="2">
                    <c:v>маг</c:v>
                  </c:pt>
                  <c:pt idx="3">
                    <c:v>спец</c:v>
                  </c:pt>
                  <c:pt idx="4">
                    <c:v>бак</c:v>
                  </c:pt>
                  <c:pt idx="5">
                    <c:v>спец</c:v>
                  </c:pt>
                  <c:pt idx="6">
                    <c:v>маг</c:v>
                  </c:pt>
                  <c:pt idx="7">
                    <c:v>бак</c:v>
                  </c:pt>
                </c:lvl>
                <c:lvl>
                  <c:pt idx="0">
                    <c:v>экон</c:v>
                  </c:pt>
                  <c:pt idx="2">
                    <c:v>Мен</c:v>
                  </c:pt>
                  <c:pt idx="5">
                    <c:v>Право</c:v>
                  </c:pt>
                  <c:pt idx="6">
                    <c:v>БИ и ПМ</c:v>
                  </c:pt>
                </c:lvl>
              </c:multiLvlStrCache>
            </c:multiLvlStrRef>
          </c:cat>
          <c:val>
            <c:numRef>
              <c:f>'ИЭ НН оценки'!$C$3:$C$10</c:f>
              <c:numCache>
                <c:formatCode>General</c:formatCode>
                <c:ptCount val="8"/>
                <c:pt idx="0">
                  <c:v>25</c:v>
                </c:pt>
                <c:pt idx="1">
                  <c:v>26</c:v>
                </c:pt>
                <c:pt idx="2">
                  <c:v>3</c:v>
                </c:pt>
                <c:pt idx="3">
                  <c:v>30</c:v>
                </c:pt>
                <c:pt idx="4">
                  <c:v>15</c:v>
                </c:pt>
                <c:pt idx="5">
                  <c:v>24</c:v>
                </c:pt>
                <c:pt idx="6">
                  <c:v>5</c:v>
                </c:pt>
                <c:pt idx="7">
                  <c:v>6</c:v>
                </c:pt>
              </c:numCache>
            </c:numRef>
          </c:val>
        </c:ser>
        <c:ser>
          <c:idx val="1"/>
          <c:order val="1"/>
          <c:tx>
            <c:strRef>
              <c:f>'ИЭ НН оценки'!$D$2</c:f>
              <c:strCache>
                <c:ptCount val="1"/>
                <c:pt idx="0">
                  <c:v>хорошо</c:v>
                </c:pt>
              </c:strCache>
            </c:strRef>
          </c:tx>
          <c:cat>
            <c:multiLvlStrRef>
              <c:f>'ИЭ НН оценки'!$A$3:$B$10</c:f>
              <c:multiLvlStrCache>
                <c:ptCount val="8"/>
                <c:lvl>
                  <c:pt idx="0">
                    <c:v>спец</c:v>
                  </c:pt>
                  <c:pt idx="1">
                    <c:v>бак</c:v>
                  </c:pt>
                  <c:pt idx="2">
                    <c:v>маг</c:v>
                  </c:pt>
                  <c:pt idx="3">
                    <c:v>спец</c:v>
                  </c:pt>
                  <c:pt idx="4">
                    <c:v>бак</c:v>
                  </c:pt>
                  <c:pt idx="5">
                    <c:v>спец</c:v>
                  </c:pt>
                  <c:pt idx="6">
                    <c:v>маг</c:v>
                  </c:pt>
                  <c:pt idx="7">
                    <c:v>бак</c:v>
                  </c:pt>
                </c:lvl>
                <c:lvl>
                  <c:pt idx="0">
                    <c:v>экон</c:v>
                  </c:pt>
                  <c:pt idx="2">
                    <c:v>Мен</c:v>
                  </c:pt>
                  <c:pt idx="5">
                    <c:v>Право</c:v>
                  </c:pt>
                  <c:pt idx="6">
                    <c:v>БИ и ПМ</c:v>
                  </c:pt>
                </c:lvl>
              </c:multiLvlStrCache>
            </c:multiLvlStrRef>
          </c:cat>
          <c:val>
            <c:numRef>
              <c:f>'ИЭ НН оценки'!$D$3:$D$10</c:f>
              <c:numCache>
                <c:formatCode>General</c:formatCode>
                <c:ptCount val="8"/>
                <c:pt idx="0">
                  <c:v>18</c:v>
                </c:pt>
                <c:pt idx="1">
                  <c:v>12</c:v>
                </c:pt>
                <c:pt idx="2">
                  <c:v>5</c:v>
                </c:pt>
                <c:pt idx="3">
                  <c:v>22</c:v>
                </c:pt>
                <c:pt idx="4">
                  <c:v>7</c:v>
                </c:pt>
                <c:pt idx="5">
                  <c:v>24</c:v>
                </c:pt>
                <c:pt idx="6">
                  <c:v>3</c:v>
                </c:pt>
                <c:pt idx="7">
                  <c:v>3</c:v>
                </c:pt>
              </c:numCache>
            </c:numRef>
          </c:val>
        </c:ser>
        <c:ser>
          <c:idx val="2"/>
          <c:order val="2"/>
          <c:tx>
            <c:strRef>
              <c:f>'ИЭ НН оценки'!$E$2</c:f>
              <c:strCache>
                <c:ptCount val="1"/>
                <c:pt idx="0">
                  <c:v>удовлетворительно</c:v>
                </c:pt>
              </c:strCache>
            </c:strRef>
          </c:tx>
          <c:cat>
            <c:multiLvlStrRef>
              <c:f>'ИЭ НН оценки'!$A$3:$B$10</c:f>
              <c:multiLvlStrCache>
                <c:ptCount val="8"/>
                <c:lvl>
                  <c:pt idx="0">
                    <c:v>спец</c:v>
                  </c:pt>
                  <c:pt idx="1">
                    <c:v>бак</c:v>
                  </c:pt>
                  <c:pt idx="2">
                    <c:v>маг</c:v>
                  </c:pt>
                  <c:pt idx="3">
                    <c:v>спец</c:v>
                  </c:pt>
                  <c:pt idx="4">
                    <c:v>бак</c:v>
                  </c:pt>
                  <c:pt idx="5">
                    <c:v>спец</c:v>
                  </c:pt>
                  <c:pt idx="6">
                    <c:v>маг</c:v>
                  </c:pt>
                  <c:pt idx="7">
                    <c:v>бак</c:v>
                  </c:pt>
                </c:lvl>
                <c:lvl>
                  <c:pt idx="0">
                    <c:v>экон</c:v>
                  </c:pt>
                  <c:pt idx="2">
                    <c:v>Мен</c:v>
                  </c:pt>
                  <c:pt idx="5">
                    <c:v>Право</c:v>
                  </c:pt>
                  <c:pt idx="6">
                    <c:v>БИ и ПМ</c:v>
                  </c:pt>
                </c:lvl>
              </c:multiLvlStrCache>
            </c:multiLvlStrRef>
          </c:cat>
          <c:val>
            <c:numRef>
              <c:f>'ИЭ НН оценки'!$E$3:$E$10</c:f>
              <c:numCache>
                <c:formatCode>General</c:formatCode>
                <c:ptCount val="8"/>
                <c:pt idx="0">
                  <c:v>1</c:v>
                </c:pt>
                <c:pt idx="1">
                  <c:v>9</c:v>
                </c:pt>
                <c:pt idx="2">
                  <c:v>1</c:v>
                </c:pt>
                <c:pt idx="3">
                  <c:v>8</c:v>
                </c:pt>
                <c:pt idx="4">
                  <c:v>1</c:v>
                </c:pt>
                <c:pt idx="5">
                  <c:v>13</c:v>
                </c:pt>
                <c:pt idx="6">
                  <c:v>0</c:v>
                </c:pt>
                <c:pt idx="7">
                  <c:v>6</c:v>
                </c:pt>
              </c:numCache>
            </c:numRef>
          </c:val>
        </c:ser>
        <c:ser>
          <c:idx val="3"/>
          <c:order val="3"/>
          <c:tx>
            <c:strRef>
              <c:f>'ИЭ НН оценки'!$F$2</c:f>
              <c:strCache>
                <c:ptCount val="1"/>
                <c:pt idx="0">
                  <c:v>неудовлетворительно</c:v>
                </c:pt>
              </c:strCache>
            </c:strRef>
          </c:tx>
          <c:cat>
            <c:multiLvlStrRef>
              <c:f>'ИЭ НН оценки'!$A$3:$B$10</c:f>
              <c:multiLvlStrCache>
                <c:ptCount val="8"/>
                <c:lvl>
                  <c:pt idx="0">
                    <c:v>спец</c:v>
                  </c:pt>
                  <c:pt idx="1">
                    <c:v>бак</c:v>
                  </c:pt>
                  <c:pt idx="2">
                    <c:v>маг</c:v>
                  </c:pt>
                  <c:pt idx="3">
                    <c:v>спец</c:v>
                  </c:pt>
                  <c:pt idx="4">
                    <c:v>бак</c:v>
                  </c:pt>
                  <c:pt idx="5">
                    <c:v>спец</c:v>
                  </c:pt>
                  <c:pt idx="6">
                    <c:v>маг</c:v>
                  </c:pt>
                  <c:pt idx="7">
                    <c:v>бак</c:v>
                  </c:pt>
                </c:lvl>
                <c:lvl>
                  <c:pt idx="0">
                    <c:v>экон</c:v>
                  </c:pt>
                  <c:pt idx="2">
                    <c:v>Мен</c:v>
                  </c:pt>
                  <c:pt idx="5">
                    <c:v>Право</c:v>
                  </c:pt>
                  <c:pt idx="6">
                    <c:v>БИ и ПМ</c:v>
                  </c:pt>
                </c:lvl>
              </c:multiLvlStrCache>
            </c:multiLvlStrRef>
          </c:cat>
          <c:val>
            <c:numRef>
              <c:f>'ИЭ НН оценки'!$F$3:$F$10</c:f>
              <c:numCache>
                <c:formatCode>General</c:formatCode>
                <c:ptCount val="8"/>
                <c:pt idx="0">
                  <c:v>0</c:v>
                </c:pt>
                <c:pt idx="1">
                  <c:v>0</c:v>
                </c:pt>
                <c:pt idx="2">
                  <c:v>0</c:v>
                </c:pt>
                <c:pt idx="3">
                  <c:v>0</c:v>
                </c:pt>
                <c:pt idx="4">
                  <c:v>0</c:v>
                </c:pt>
                <c:pt idx="5">
                  <c:v>0</c:v>
                </c:pt>
                <c:pt idx="6">
                  <c:v>0</c:v>
                </c:pt>
                <c:pt idx="7">
                  <c:v>0</c:v>
                </c:pt>
              </c:numCache>
            </c:numRef>
          </c:val>
        </c:ser>
        <c:dLbls>
          <c:showVal val="1"/>
        </c:dLbls>
        <c:gapWidth val="95"/>
        <c:overlap val="100"/>
        <c:axId val="163519488"/>
        <c:axId val="163533568"/>
      </c:barChart>
      <c:catAx>
        <c:axId val="163519488"/>
        <c:scaling>
          <c:orientation val="minMax"/>
        </c:scaling>
        <c:axPos val="l"/>
        <c:majorTickMark val="none"/>
        <c:tickLblPos val="nextTo"/>
        <c:crossAx val="163533568"/>
        <c:crosses val="autoZero"/>
        <c:auto val="1"/>
        <c:lblAlgn val="ctr"/>
        <c:lblOffset val="100"/>
      </c:catAx>
      <c:valAx>
        <c:axId val="163533568"/>
        <c:scaling>
          <c:orientation val="minMax"/>
        </c:scaling>
        <c:delete val="1"/>
        <c:axPos val="b"/>
        <c:numFmt formatCode="0%" sourceLinked="1"/>
        <c:tickLblPos val="none"/>
        <c:crossAx val="163519488"/>
        <c:crosses val="autoZero"/>
        <c:crossBetween val="between"/>
      </c:valAx>
    </c:plotArea>
    <c:legend>
      <c:legendPos val="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итоговых государственных экзаменов в распределении оценок (Санкт-Петербургский филиал)</a:t>
            </a:r>
          </a:p>
        </c:rich>
      </c:tx>
    </c:title>
    <c:plotArea>
      <c:layout/>
      <c:barChart>
        <c:barDir val="bar"/>
        <c:grouping val="percentStacked"/>
        <c:ser>
          <c:idx val="0"/>
          <c:order val="0"/>
          <c:tx>
            <c:strRef>
              <c:f>'ИЭ СП оценки'!$C$2</c:f>
              <c:strCache>
                <c:ptCount val="1"/>
                <c:pt idx="0">
                  <c:v>отлично</c:v>
                </c:pt>
              </c:strCache>
            </c:strRef>
          </c:tx>
          <c:cat>
            <c:multiLvlStrRef>
              <c:f>'ИЭ СП оценки'!$A$3:$B$11</c:f>
              <c:multiLvlStrCache>
                <c:ptCount val="9"/>
                <c:lvl>
                  <c:pt idx="0">
                    <c:v>спец</c:v>
                  </c:pt>
                  <c:pt idx="1">
                    <c:v>бак</c:v>
                  </c:pt>
                  <c:pt idx="2">
                    <c:v>спец</c:v>
                  </c:pt>
                  <c:pt idx="3">
                    <c:v>спец</c:v>
                  </c:pt>
                  <c:pt idx="4">
                    <c:v>бак</c:v>
                  </c:pt>
                  <c:pt idx="5">
                    <c:v>спец</c:v>
                  </c:pt>
                  <c:pt idx="6">
                    <c:v>бак</c:v>
                  </c:pt>
                  <c:pt idx="7">
                    <c:v>спец</c:v>
                  </c:pt>
                  <c:pt idx="8">
                    <c:v>бак</c:v>
                  </c:pt>
                </c:lvl>
                <c:lvl>
                  <c:pt idx="0">
                    <c:v>Психол</c:v>
                  </c:pt>
                  <c:pt idx="1">
                    <c:v>Политол</c:v>
                  </c:pt>
                  <c:pt idx="2">
                    <c:v>Юрид</c:v>
                  </c:pt>
                  <c:pt idx="3">
                    <c:v>Мен</c:v>
                  </c:pt>
                  <c:pt idx="5">
                    <c:v>Соц</c:v>
                  </c:pt>
                  <c:pt idx="7">
                    <c:v>Экон</c:v>
                  </c:pt>
                </c:lvl>
              </c:multiLvlStrCache>
            </c:multiLvlStrRef>
          </c:cat>
          <c:val>
            <c:numRef>
              <c:f>'ИЭ СП оценки'!$C$3:$C$11</c:f>
              <c:numCache>
                <c:formatCode>General</c:formatCode>
                <c:ptCount val="9"/>
                <c:pt idx="0">
                  <c:v>12</c:v>
                </c:pt>
                <c:pt idx="1">
                  <c:v>13</c:v>
                </c:pt>
                <c:pt idx="2">
                  <c:v>13</c:v>
                </c:pt>
                <c:pt idx="3">
                  <c:v>4</c:v>
                </c:pt>
                <c:pt idx="4">
                  <c:v>3</c:v>
                </c:pt>
                <c:pt idx="5">
                  <c:v>3</c:v>
                </c:pt>
                <c:pt idx="6">
                  <c:v>9</c:v>
                </c:pt>
                <c:pt idx="7">
                  <c:v>29</c:v>
                </c:pt>
                <c:pt idx="8">
                  <c:v>48</c:v>
                </c:pt>
              </c:numCache>
            </c:numRef>
          </c:val>
        </c:ser>
        <c:ser>
          <c:idx val="1"/>
          <c:order val="1"/>
          <c:tx>
            <c:strRef>
              <c:f>'ИЭ СП оценки'!$D$2</c:f>
              <c:strCache>
                <c:ptCount val="1"/>
                <c:pt idx="0">
                  <c:v>хорошо</c:v>
                </c:pt>
              </c:strCache>
            </c:strRef>
          </c:tx>
          <c:cat>
            <c:multiLvlStrRef>
              <c:f>'ИЭ СП оценки'!$A$3:$B$11</c:f>
              <c:multiLvlStrCache>
                <c:ptCount val="9"/>
                <c:lvl>
                  <c:pt idx="0">
                    <c:v>спец</c:v>
                  </c:pt>
                  <c:pt idx="1">
                    <c:v>бак</c:v>
                  </c:pt>
                  <c:pt idx="2">
                    <c:v>спец</c:v>
                  </c:pt>
                  <c:pt idx="3">
                    <c:v>спец</c:v>
                  </c:pt>
                  <c:pt idx="4">
                    <c:v>бак</c:v>
                  </c:pt>
                  <c:pt idx="5">
                    <c:v>спец</c:v>
                  </c:pt>
                  <c:pt idx="6">
                    <c:v>бак</c:v>
                  </c:pt>
                  <c:pt idx="7">
                    <c:v>спец</c:v>
                  </c:pt>
                  <c:pt idx="8">
                    <c:v>бак</c:v>
                  </c:pt>
                </c:lvl>
                <c:lvl>
                  <c:pt idx="0">
                    <c:v>Психол</c:v>
                  </c:pt>
                  <c:pt idx="1">
                    <c:v>Политол</c:v>
                  </c:pt>
                  <c:pt idx="2">
                    <c:v>Юрид</c:v>
                  </c:pt>
                  <c:pt idx="3">
                    <c:v>Мен</c:v>
                  </c:pt>
                  <c:pt idx="5">
                    <c:v>Соц</c:v>
                  </c:pt>
                  <c:pt idx="7">
                    <c:v>Экон</c:v>
                  </c:pt>
                </c:lvl>
              </c:multiLvlStrCache>
            </c:multiLvlStrRef>
          </c:cat>
          <c:val>
            <c:numRef>
              <c:f>'ИЭ СП оценки'!$D$3:$D$11</c:f>
              <c:numCache>
                <c:formatCode>General</c:formatCode>
                <c:ptCount val="9"/>
                <c:pt idx="0">
                  <c:v>2</c:v>
                </c:pt>
                <c:pt idx="1">
                  <c:v>7</c:v>
                </c:pt>
                <c:pt idx="2">
                  <c:v>19</c:v>
                </c:pt>
                <c:pt idx="3">
                  <c:v>24</c:v>
                </c:pt>
                <c:pt idx="4">
                  <c:v>9</c:v>
                </c:pt>
                <c:pt idx="5">
                  <c:v>8</c:v>
                </c:pt>
                <c:pt idx="6">
                  <c:v>8</c:v>
                </c:pt>
                <c:pt idx="7">
                  <c:v>9</c:v>
                </c:pt>
                <c:pt idx="8">
                  <c:v>27</c:v>
                </c:pt>
              </c:numCache>
            </c:numRef>
          </c:val>
        </c:ser>
        <c:ser>
          <c:idx val="2"/>
          <c:order val="2"/>
          <c:tx>
            <c:strRef>
              <c:f>'ИЭ СП оценки'!$E$2</c:f>
              <c:strCache>
                <c:ptCount val="1"/>
                <c:pt idx="0">
                  <c:v>удовлетворительно</c:v>
                </c:pt>
              </c:strCache>
            </c:strRef>
          </c:tx>
          <c:cat>
            <c:multiLvlStrRef>
              <c:f>'ИЭ СП оценки'!$A$3:$B$11</c:f>
              <c:multiLvlStrCache>
                <c:ptCount val="9"/>
                <c:lvl>
                  <c:pt idx="0">
                    <c:v>спец</c:v>
                  </c:pt>
                  <c:pt idx="1">
                    <c:v>бак</c:v>
                  </c:pt>
                  <c:pt idx="2">
                    <c:v>спец</c:v>
                  </c:pt>
                  <c:pt idx="3">
                    <c:v>спец</c:v>
                  </c:pt>
                  <c:pt idx="4">
                    <c:v>бак</c:v>
                  </c:pt>
                  <c:pt idx="5">
                    <c:v>спец</c:v>
                  </c:pt>
                  <c:pt idx="6">
                    <c:v>бак</c:v>
                  </c:pt>
                  <c:pt idx="7">
                    <c:v>спец</c:v>
                  </c:pt>
                  <c:pt idx="8">
                    <c:v>бак</c:v>
                  </c:pt>
                </c:lvl>
                <c:lvl>
                  <c:pt idx="0">
                    <c:v>Психол</c:v>
                  </c:pt>
                  <c:pt idx="1">
                    <c:v>Политол</c:v>
                  </c:pt>
                  <c:pt idx="2">
                    <c:v>Юрид</c:v>
                  </c:pt>
                  <c:pt idx="3">
                    <c:v>Мен</c:v>
                  </c:pt>
                  <c:pt idx="5">
                    <c:v>Соц</c:v>
                  </c:pt>
                  <c:pt idx="7">
                    <c:v>Экон</c:v>
                  </c:pt>
                </c:lvl>
              </c:multiLvlStrCache>
            </c:multiLvlStrRef>
          </c:cat>
          <c:val>
            <c:numRef>
              <c:f>'ИЭ СП оценки'!$E$3:$E$11</c:f>
              <c:numCache>
                <c:formatCode>General</c:formatCode>
                <c:ptCount val="9"/>
                <c:pt idx="0">
                  <c:v>0</c:v>
                </c:pt>
                <c:pt idx="1">
                  <c:v>2</c:v>
                </c:pt>
                <c:pt idx="2">
                  <c:v>21</c:v>
                </c:pt>
                <c:pt idx="3">
                  <c:v>6</c:v>
                </c:pt>
                <c:pt idx="4">
                  <c:v>3</c:v>
                </c:pt>
                <c:pt idx="5">
                  <c:v>1</c:v>
                </c:pt>
                <c:pt idx="6">
                  <c:v>3</c:v>
                </c:pt>
                <c:pt idx="7">
                  <c:v>0</c:v>
                </c:pt>
                <c:pt idx="8">
                  <c:v>2</c:v>
                </c:pt>
              </c:numCache>
            </c:numRef>
          </c:val>
        </c:ser>
        <c:ser>
          <c:idx val="3"/>
          <c:order val="3"/>
          <c:tx>
            <c:strRef>
              <c:f>'ИЭ СП оценки'!$F$2</c:f>
              <c:strCache>
                <c:ptCount val="1"/>
                <c:pt idx="0">
                  <c:v>неудовлетворительно</c:v>
                </c:pt>
              </c:strCache>
            </c:strRef>
          </c:tx>
          <c:cat>
            <c:multiLvlStrRef>
              <c:f>'ИЭ СП оценки'!$A$3:$B$11</c:f>
              <c:multiLvlStrCache>
                <c:ptCount val="9"/>
                <c:lvl>
                  <c:pt idx="0">
                    <c:v>спец</c:v>
                  </c:pt>
                  <c:pt idx="1">
                    <c:v>бак</c:v>
                  </c:pt>
                  <c:pt idx="2">
                    <c:v>спец</c:v>
                  </c:pt>
                  <c:pt idx="3">
                    <c:v>спец</c:v>
                  </c:pt>
                  <c:pt idx="4">
                    <c:v>бак</c:v>
                  </c:pt>
                  <c:pt idx="5">
                    <c:v>спец</c:v>
                  </c:pt>
                  <c:pt idx="6">
                    <c:v>бак</c:v>
                  </c:pt>
                  <c:pt idx="7">
                    <c:v>спец</c:v>
                  </c:pt>
                  <c:pt idx="8">
                    <c:v>бак</c:v>
                  </c:pt>
                </c:lvl>
                <c:lvl>
                  <c:pt idx="0">
                    <c:v>Психол</c:v>
                  </c:pt>
                  <c:pt idx="1">
                    <c:v>Политол</c:v>
                  </c:pt>
                  <c:pt idx="2">
                    <c:v>Юрид</c:v>
                  </c:pt>
                  <c:pt idx="3">
                    <c:v>Мен</c:v>
                  </c:pt>
                  <c:pt idx="5">
                    <c:v>Соц</c:v>
                  </c:pt>
                  <c:pt idx="7">
                    <c:v>Экон</c:v>
                  </c:pt>
                </c:lvl>
              </c:multiLvlStrCache>
            </c:multiLvlStrRef>
          </c:cat>
          <c:val>
            <c:numRef>
              <c:f>'ИЭ СП оценки'!$F$3:$F$11</c:f>
              <c:numCache>
                <c:formatCode>General</c:formatCode>
                <c:ptCount val="9"/>
                <c:pt idx="0">
                  <c:v>0</c:v>
                </c:pt>
                <c:pt idx="1">
                  <c:v>0</c:v>
                </c:pt>
                <c:pt idx="2">
                  <c:v>4</c:v>
                </c:pt>
                <c:pt idx="3">
                  <c:v>0</c:v>
                </c:pt>
                <c:pt idx="4">
                  <c:v>0</c:v>
                </c:pt>
                <c:pt idx="5">
                  <c:v>1</c:v>
                </c:pt>
                <c:pt idx="6">
                  <c:v>0</c:v>
                </c:pt>
                <c:pt idx="7">
                  <c:v>0</c:v>
                </c:pt>
                <c:pt idx="8">
                  <c:v>0</c:v>
                </c:pt>
              </c:numCache>
            </c:numRef>
          </c:val>
        </c:ser>
        <c:dLbls>
          <c:showVal val="1"/>
        </c:dLbls>
        <c:gapWidth val="95"/>
        <c:overlap val="100"/>
        <c:axId val="163578240"/>
        <c:axId val="163579776"/>
      </c:barChart>
      <c:catAx>
        <c:axId val="163578240"/>
        <c:scaling>
          <c:orientation val="minMax"/>
        </c:scaling>
        <c:axPos val="l"/>
        <c:majorTickMark val="none"/>
        <c:tickLblPos val="nextTo"/>
        <c:crossAx val="163579776"/>
        <c:crosses val="autoZero"/>
        <c:auto val="1"/>
        <c:lblAlgn val="ctr"/>
        <c:lblOffset val="100"/>
      </c:catAx>
      <c:valAx>
        <c:axId val="163579776"/>
        <c:scaling>
          <c:orientation val="minMax"/>
        </c:scaling>
        <c:delete val="1"/>
        <c:axPos val="b"/>
        <c:numFmt formatCode="0%" sourceLinked="1"/>
        <c:tickLblPos val="none"/>
        <c:crossAx val="163578240"/>
        <c:crosses val="autoZero"/>
        <c:crossBetween val="between"/>
      </c:valAx>
    </c:plotArea>
    <c:legend>
      <c:legendPos val="t"/>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итоговых государственных экзаменов в распределении оценок (Пермский филиал)</a:t>
            </a:r>
          </a:p>
        </c:rich>
      </c:tx>
    </c:title>
    <c:plotArea>
      <c:layout/>
      <c:barChart>
        <c:barDir val="bar"/>
        <c:grouping val="percentStacked"/>
        <c:ser>
          <c:idx val="0"/>
          <c:order val="0"/>
          <c:tx>
            <c:strRef>
              <c:f>'ИЭ ПМ оценки'!$C$2</c:f>
              <c:strCache>
                <c:ptCount val="1"/>
                <c:pt idx="0">
                  <c:v>отлично</c:v>
                </c:pt>
              </c:strCache>
            </c:strRef>
          </c:tx>
          <c:cat>
            <c:multiLvlStrRef>
              <c:f>'ИЭ ПМ оценки'!$A$3:$B$7</c:f>
              <c:multiLvlStrCache>
                <c:ptCount val="5"/>
                <c:lvl>
                  <c:pt idx="0">
                    <c:v>спец</c:v>
                  </c:pt>
                  <c:pt idx="1">
                    <c:v>спец</c:v>
                  </c:pt>
                  <c:pt idx="2">
                    <c:v>бак</c:v>
                  </c:pt>
                  <c:pt idx="3">
                    <c:v>спец</c:v>
                  </c:pt>
                  <c:pt idx="4">
                    <c:v>бак</c:v>
                  </c:pt>
                </c:lvl>
                <c:lvl>
                  <c:pt idx="0">
                    <c:v>ЭКиУП (в-з)</c:v>
                  </c:pt>
                  <c:pt idx="1">
                    <c:v>Мен</c:v>
                  </c:pt>
                  <c:pt idx="3">
                    <c:v>Экон</c:v>
                  </c:pt>
                </c:lvl>
              </c:multiLvlStrCache>
            </c:multiLvlStrRef>
          </c:cat>
          <c:val>
            <c:numRef>
              <c:f>'ИЭ ПМ оценки'!$C$3:$C$7</c:f>
              <c:numCache>
                <c:formatCode>General</c:formatCode>
                <c:ptCount val="5"/>
                <c:pt idx="0">
                  <c:v>155</c:v>
                </c:pt>
                <c:pt idx="1">
                  <c:v>2</c:v>
                </c:pt>
                <c:pt idx="2">
                  <c:v>23</c:v>
                </c:pt>
                <c:pt idx="3">
                  <c:v>15</c:v>
                </c:pt>
                <c:pt idx="4">
                  <c:v>11</c:v>
                </c:pt>
              </c:numCache>
            </c:numRef>
          </c:val>
        </c:ser>
        <c:ser>
          <c:idx val="1"/>
          <c:order val="1"/>
          <c:tx>
            <c:strRef>
              <c:f>'ИЭ ПМ оценки'!$D$2</c:f>
              <c:strCache>
                <c:ptCount val="1"/>
                <c:pt idx="0">
                  <c:v>хорошо</c:v>
                </c:pt>
              </c:strCache>
            </c:strRef>
          </c:tx>
          <c:cat>
            <c:multiLvlStrRef>
              <c:f>'ИЭ ПМ оценки'!$A$3:$B$7</c:f>
              <c:multiLvlStrCache>
                <c:ptCount val="5"/>
                <c:lvl>
                  <c:pt idx="0">
                    <c:v>спец</c:v>
                  </c:pt>
                  <c:pt idx="1">
                    <c:v>спец</c:v>
                  </c:pt>
                  <c:pt idx="2">
                    <c:v>бак</c:v>
                  </c:pt>
                  <c:pt idx="3">
                    <c:v>спец</c:v>
                  </c:pt>
                  <c:pt idx="4">
                    <c:v>бак</c:v>
                  </c:pt>
                </c:lvl>
                <c:lvl>
                  <c:pt idx="0">
                    <c:v>ЭКиУП (в-з)</c:v>
                  </c:pt>
                  <c:pt idx="1">
                    <c:v>Мен</c:v>
                  </c:pt>
                  <c:pt idx="3">
                    <c:v>Экон</c:v>
                  </c:pt>
                </c:lvl>
              </c:multiLvlStrCache>
            </c:multiLvlStrRef>
          </c:cat>
          <c:val>
            <c:numRef>
              <c:f>'ИЭ ПМ оценки'!$D$3:$D$7</c:f>
              <c:numCache>
                <c:formatCode>General</c:formatCode>
                <c:ptCount val="5"/>
                <c:pt idx="0">
                  <c:v>182</c:v>
                </c:pt>
                <c:pt idx="1">
                  <c:v>9</c:v>
                </c:pt>
                <c:pt idx="2">
                  <c:v>48</c:v>
                </c:pt>
                <c:pt idx="3">
                  <c:v>14</c:v>
                </c:pt>
                <c:pt idx="4">
                  <c:v>23</c:v>
                </c:pt>
              </c:numCache>
            </c:numRef>
          </c:val>
        </c:ser>
        <c:ser>
          <c:idx val="2"/>
          <c:order val="2"/>
          <c:tx>
            <c:strRef>
              <c:f>'ИЭ ПМ оценки'!$E$2</c:f>
              <c:strCache>
                <c:ptCount val="1"/>
                <c:pt idx="0">
                  <c:v>удовлетворительно</c:v>
                </c:pt>
              </c:strCache>
            </c:strRef>
          </c:tx>
          <c:cat>
            <c:multiLvlStrRef>
              <c:f>'ИЭ ПМ оценки'!$A$3:$B$7</c:f>
              <c:multiLvlStrCache>
                <c:ptCount val="5"/>
                <c:lvl>
                  <c:pt idx="0">
                    <c:v>спец</c:v>
                  </c:pt>
                  <c:pt idx="1">
                    <c:v>спец</c:v>
                  </c:pt>
                  <c:pt idx="2">
                    <c:v>бак</c:v>
                  </c:pt>
                  <c:pt idx="3">
                    <c:v>спец</c:v>
                  </c:pt>
                  <c:pt idx="4">
                    <c:v>бак</c:v>
                  </c:pt>
                </c:lvl>
                <c:lvl>
                  <c:pt idx="0">
                    <c:v>ЭКиУП (в-з)</c:v>
                  </c:pt>
                  <c:pt idx="1">
                    <c:v>Мен</c:v>
                  </c:pt>
                  <c:pt idx="3">
                    <c:v>Экон</c:v>
                  </c:pt>
                </c:lvl>
              </c:multiLvlStrCache>
            </c:multiLvlStrRef>
          </c:cat>
          <c:val>
            <c:numRef>
              <c:f>'ИЭ ПМ оценки'!$E$3:$E$7</c:f>
              <c:numCache>
                <c:formatCode>General</c:formatCode>
                <c:ptCount val="5"/>
                <c:pt idx="0">
                  <c:v>56</c:v>
                </c:pt>
                <c:pt idx="1">
                  <c:v>7</c:v>
                </c:pt>
                <c:pt idx="2">
                  <c:v>11</c:v>
                </c:pt>
                <c:pt idx="3">
                  <c:v>11</c:v>
                </c:pt>
                <c:pt idx="4">
                  <c:v>17</c:v>
                </c:pt>
              </c:numCache>
            </c:numRef>
          </c:val>
        </c:ser>
        <c:ser>
          <c:idx val="3"/>
          <c:order val="3"/>
          <c:tx>
            <c:strRef>
              <c:f>'ИЭ ПМ оценки'!$F$2</c:f>
              <c:strCache>
                <c:ptCount val="1"/>
                <c:pt idx="0">
                  <c:v>неудовлетворительно</c:v>
                </c:pt>
              </c:strCache>
            </c:strRef>
          </c:tx>
          <c:cat>
            <c:multiLvlStrRef>
              <c:f>'ИЭ ПМ оценки'!$A$3:$B$7</c:f>
              <c:multiLvlStrCache>
                <c:ptCount val="5"/>
                <c:lvl>
                  <c:pt idx="0">
                    <c:v>спец</c:v>
                  </c:pt>
                  <c:pt idx="1">
                    <c:v>спец</c:v>
                  </c:pt>
                  <c:pt idx="2">
                    <c:v>бак</c:v>
                  </c:pt>
                  <c:pt idx="3">
                    <c:v>спец</c:v>
                  </c:pt>
                  <c:pt idx="4">
                    <c:v>бак</c:v>
                  </c:pt>
                </c:lvl>
                <c:lvl>
                  <c:pt idx="0">
                    <c:v>ЭКиУП (в-з)</c:v>
                  </c:pt>
                  <c:pt idx="1">
                    <c:v>Мен</c:v>
                  </c:pt>
                  <c:pt idx="3">
                    <c:v>Экон</c:v>
                  </c:pt>
                </c:lvl>
              </c:multiLvlStrCache>
            </c:multiLvlStrRef>
          </c:cat>
          <c:val>
            <c:numRef>
              <c:f>'ИЭ ПМ оценки'!$F$3:$F$7</c:f>
              <c:numCache>
                <c:formatCode>General</c:formatCode>
                <c:ptCount val="5"/>
                <c:pt idx="0">
                  <c:v>0</c:v>
                </c:pt>
                <c:pt idx="1">
                  <c:v>1</c:v>
                </c:pt>
                <c:pt idx="2">
                  <c:v>0</c:v>
                </c:pt>
                <c:pt idx="3">
                  <c:v>0</c:v>
                </c:pt>
                <c:pt idx="4">
                  <c:v>3</c:v>
                </c:pt>
              </c:numCache>
            </c:numRef>
          </c:val>
        </c:ser>
        <c:dLbls>
          <c:showVal val="1"/>
        </c:dLbls>
        <c:gapWidth val="95"/>
        <c:overlap val="100"/>
        <c:axId val="163632640"/>
        <c:axId val="163634176"/>
      </c:barChart>
      <c:catAx>
        <c:axId val="163632640"/>
        <c:scaling>
          <c:orientation val="minMax"/>
        </c:scaling>
        <c:axPos val="l"/>
        <c:majorTickMark val="none"/>
        <c:tickLblPos val="nextTo"/>
        <c:crossAx val="163634176"/>
        <c:crosses val="autoZero"/>
        <c:auto val="1"/>
        <c:lblAlgn val="ctr"/>
        <c:lblOffset val="100"/>
      </c:catAx>
      <c:valAx>
        <c:axId val="163634176"/>
        <c:scaling>
          <c:orientation val="minMax"/>
        </c:scaling>
        <c:delete val="1"/>
        <c:axPos val="b"/>
        <c:numFmt formatCode="0%" sourceLinked="1"/>
        <c:tickLblPos val="none"/>
        <c:crossAx val="163632640"/>
        <c:crosses val="autoZero"/>
        <c:crossBetween val="between"/>
      </c:valAx>
    </c:plotArea>
    <c:legend>
      <c:legendPos val="t"/>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защиты выпускных</a:t>
            </a:r>
            <a:r>
              <a:rPr lang="ru-RU" sz="1000" baseline="0"/>
              <a:t> квалификационных работ и магистерских диссертаций (в %)</a:t>
            </a:r>
            <a:endParaRPr lang="ru-RU" sz="1000"/>
          </a:p>
        </c:rich>
      </c:tx>
    </c:title>
    <c:plotArea>
      <c:layout/>
      <c:barChart>
        <c:barDir val="bar"/>
        <c:grouping val="clustered"/>
        <c:ser>
          <c:idx val="0"/>
          <c:order val="0"/>
          <c:tx>
            <c:strRef>
              <c:f>'ВКР общ'!$B$4</c:f>
              <c:strCache>
                <c:ptCount val="1"/>
                <c:pt idx="0">
                  <c:v>неудовлетворительно</c:v>
                </c:pt>
              </c:strCache>
            </c:strRef>
          </c:tx>
          <c:cat>
            <c:strRef>
              <c:f>'ВКР общ'!$A$5:$A$6</c:f>
              <c:strCache>
                <c:ptCount val="2"/>
                <c:pt idx="0">
                  <c:v>2008-2009</c:v>
                </c:pt>
                <c:pt idx="1">
                  <c:v>2009-2010</c:v>
                </c:pt>
              </c:strCache>
            </c:strRef>
          </c:cat>
          <c:val>
            <c:numRef>
              <c:f>'ВКР общ'!$B$5:$B$6</c:f>
              <c:numCache>
                <c:formatCode>0.00%</c:formatCode>
                <c:ptCount val="2"/>
                <c:pt idx="0">
                  <c:v>7.0000000000000114E-3</c:v>
                </c:pt>
                <c:pt idx="1">
                  <c:v>1.4999999999999998E-2</c:v>
                </c:pt>
              </c:numCache>
            </c:numRef>
          </c:val>
        </c:ser>
        <c:ser>
          <c:idx val="1"/>
          <c:order val="1"/>
          <c:tx>
            <c:strRef>
              <c:f>'ВКР общ'!$C$4</c:f>
              <c:strCache>
                <c:ptCount val="1"/>
                <c:pt idx="0">
                  <c:v>удовлетворительно</c:v>
                </c:pt>
              </c:strCache>
            </c:strRef>
          </c:tx>
          <c:cat>
            <c:strRef>
              <c:f>'ВКР общ'!$A$5:$A$6</c:f>
              <c:strCache>
                <c:ptCount val="2"/>
                <c:pt idx="0">
                  <c:v>2008-2009</c:v>
                </c:pt>
                <c:pt idx="1">
                  <c:v>2009-2010</c:v>
                </c:pt>
              </c:strCache>
            </c:strRef>
          </c:cat>
          <c:val>
            <c:numRef>
              <c:f>'ВКР общ'!$C$5:$C$6</c:f>
              <c:numCache>
                <c:formatCode>0%</c:formatCode>
                <c:ptCount val="2"/>
                <c:pt idx="0">
                  <c:v>0.1</c:v>
                </c:pt>
                <c:pt idx="1">
                  <c:v>0.11</c:v>
                </c:pt>
              </c:numCache>
            </c:numRef>
          </c:val>
        </c:ser>
        <c:ser>
          <c:idx val="2"/>
          <c:order val="2"/>
          <c:tx>
            <c:strRef>
              <c:f>'ВКР общ'!$D$4</c:f>
              <c:strCache>
                <c:ptCount val="1"/>
                <c:pt idx="0">
                  <c:v>хорошо</c:v>
                </c:pt>
              </c:strCache>
            </c:strRef>
          </c:tx>
          <c:cat>
            <c:strRef>
              <c:f>'ВКР общ'!$A$5:$A$6</c:f>
              <c:strCache>
                <c:ptCount val="2"/>
                <c:pt idx="0">
                  <c:v>2008-2009</c:v>
                </c:pt>
                <c:pt idx="1">
                  <c:v>2009-2010</c:v>
                </c:pt>
              </c:strCache>
            </c:strRef>
          </c:cat>
          <c:val>
            <c:numRef>
              <c:f>'ВКР общ'!$D$5:$D$6</c:f>
              <c:numCache>
                <c:formatCode>0%</c:formatCode>
                <c:ptCount val="2"/>
                <c:pt idx="0">
                  <c:v>0.29000000000000031</c:v>
                </c:pt>
                <c:pt idx="1">
                  <c:v>0.31000000000000238</c:v>
                </c:pt>
              </c:numCache>
            </c:numRef>
          </c:val>
        </c:ser>
        <c:ser>
          <c:idx val="3"/>
          <c:order val="3"/>
          <c:tx>
            <c:strRef>
              <c:f>'ВКР общ'!$E$4</c:f>
              <c:strCache>
                <c:ptCount val="1"/>
                <c:pt idx="0">
                  <c:v>отлично</c:v>
                </c:pt>
              </c:strCache>
            </c:strRef>
          </c:tx>
          <c:cat>
            <c:strRef>
              <c:f>'ВКР общ'!$A$5:$A$6</c:f>
              <c:strCache>
                <c:ptCount val="2"/>
                <c:pt idx="0">
                  <c:v>2008-2009</c:v>
                </c:pt>
                <c:pt idx="1">
                  <c:v>2009-2010</c:v>
                </c:pt>
              </c:strCache>
            </c:strRef>
          </c:cat>
          <c:val>
            <c:numRef>
              <c:f>'ВКР общ'!$E$5:$E$6</c:f>
              <c:numCache>
                <c:formatCode>0.00%</c:formatCode>
                <c:ptCount val="2"/>
                <c:pt idx="0">
                  <c:v>0.60300000000000065</c:v>
                </c:pt>
                <c:pt idx="1">
                  <c:v>0.56499999999999995</c:v>
                </c:pt>
              </c:numCache>
            </c:numRef>
          </c:val>
        </c:ser>
        <c:dLbls>
          <c:showVal val="1"/>
        </c:dLbls>
        <c:overlap val="-25"/>
        <c:axId val="163670656"/>
        <c:axId val="163688832"/>
      </c:barChart>
      <c:catAx>
        <c:axId val="163670656"/>
        <c:scaling>
          <c:orientation val="minMax"/>
        </c:scaling>
        <c:axPos val="l"/>
        <c:majorTickMark val="none"/>
        <c:tickLblPos val="nextTo"/>
        <c:crossAx val="163688832"/>
        <c:crosses val="autoZero"/>
        <c:auto val="1"/>
        <c:lblAlgn val="ctr"/>
        <c:lblOffset val="100"/>
      </c:catAx>
      <c:valAx>
        <c:axId val="163688832"/>
        <c:scaling>
          <c:orientation val="minMax"/>
        </c:scaling>
        <c:delete val="1"/>
        <c:axPos val="b"/>
        <c:numFmt formatCode="0.00%" sourceLinked="1"/>
        <c:majorTickMark val="none"/>
        <c:tickLblPos val="none"/>
        <c:crossAx val="163670656"/>
        <c:crosses val="autoZero"/>
        <c:crossBetween val="between"/>
      </c:valAx>
    </c:plotArea>
    <c:legend>
      <c:legendPos val="t"/>
      <c:layout>
        <c:manualLayout>
          <c:xMode val="edge"/>
          <c:yMode val="edge"/>
          <c:x val="0.10390708840575805"/>
          <c:y val="0.23287037037037039"/>
          <c:w val="0.79218564402999114"/>
          <c:h val="7.9050987479024434E-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Структура контингента студентов очной формы обучения по уровням образования в 2009-10</a:t>
            </a:r>
            <a:r>
              <a:rPr lang="ru-RU" sz="1100" baseline="0"/>
              <a:t> учебном году на начало года</a:t>
            </a:r>
            <a:endParaRPr lang="ru-RU" sz="1100"/>
          </a:p>
        </c:rich>
      </c:tx>
    </c:title>
    <c:plotArea>
      <c:layout/>
      <c:barChart>
        <c:barDir val="bar"/>
        <c:grouping val="percentStacked"/>
        <c:ser>
          <c:idx val="0"/>
          <c:order val="0"/>
          <c:tx>
            <c:strRef>
              <c:f>'Всего студентов'!$B$54</c:f>
              <c:strCache>
                <c:ptCount val="1"/>
                <c:pt idx="0">
                  <c:v>специалисты</c:v>
                </c:pt>
              </c:strCache>
            </c:strRef>
          </c:tx>
          <c:dLbls>
            <c:showVal val="1"/>
          </c:dLbls>
          <c:cat>
            <c:strRef>
              <c:f>'Всего студентов'!$C$52:$G$52</c:f>
              <c:strCache>
                <c:ptCount val="5"/>
                <c:pt idx="0">
                  <c:v>С филиалами</c:v>
                </c:pt>
                <c:pt idx="1">
                  <c:v>ПФ</c:v>
                </c:pt>
                <c:pt idx="2">
                  <c:v>НФ</c:v>
                </c:pt>
                <c:pt idx="3">
                  <c:v>СПбФ</c:v>
                </c:pt>
                <c:pt idx="4">
                  <c:v>Москва</c:v>
                </c:pt>
              </c:strCache>
            </c:strRef>
          </c:cat>
          <c:val>
            <c:numRef>
              <c:f>'Всего студентов'!$C$54:$G$54</c:f>
              <c:numCache>
                <c:formatCode>General</c:formatCode>
                <c:ptCount val="5"/>
                <c:pt idx="0">
                  <c:v>4043</c:v>
                </c:pt>
                <c:pt idx="1">
                  <c:v>62</c:v>
                </c:pt>
                <c:pt idx="2">
                  <c:v>880</c:v>
                </c:pt>
                <c:pt idx="3">
                  <c:v>597</c:v>
                </c:pt>
                <c:pt idx="4">
                  <c:v>2504</c:v>
                </c:pt>
              </c:numCache>
            </c:numRef>
          </c:val>
        </c:ser>
        <c:ser>
          <c:idx val="1"/>
          <c:order val="1"/>
          <c:tx>
            <c:strRef>
              <c:f>'Всего студентов'!$B$55</c:f>
              <c:strCache>
                <c:ptCount val="1"/>
                <c:pt idx="0">
                  <c:v>бакалавры</c:v>
                </c:pt>
              </c:strCache>
            </c:strRef>
          </c:tx>
          <c:dLbls>
            <c:showVal val="1"/>
          </c:dLbls>
          <c:cat>
            <c:strRef>
              <c:f>'Всего студентов'!$C$52:$G$52</c:f>
              <c:strCache>
                <c:ptCount val="5"/>
                <c:pt idx="0">
                  <c:v>С филиалами</c:v>
                </c:pt>
                <c:pt idx="1">
                  <c:v>ПФ</c:v>
                </c:pt>
                <c:pt idx="2">
                  <c:v>НФ</c:v>
                </c:pt>
                <c:pt idx="3">
                  <c:v>СПбФ</c:v>
                </c:pt>
                <c:pt idx="4">
                  <c:v>Москва</c:v>
                </c:pt>
              </c:strCache>
            </c:strRef>
          </c:cat>
          <c:val>
            <c:numRef>
              <c:f>'Всего студентов'!$C$55:$G$55</c:f>
              <c:numCache>
                <c:formatCode>General</c:formatCode>
                <c:ptCount val="5"/>
                <c:pt idx="0">
                  <c:v>7990</c:v>
                </c:pt>
                <c:pt idx="1">
                  <c:v>800</c:v>
                </c:pt>
                <c:pt idx="2">
                  <c:v>759</c:v>
                </c:pt>
                <c:pt idx="3">
                  <c:v>734</c:v>
                </c:pt>
                <c:pt idx="4">
                  <c:v>5697</c:v>
                </c:pt>
              </c:numCache>
            </c:numRef>
          </c:val>
        </c:ser>
        <c:ser>
          <c:idx val="2"/>
          <c:order val="2"/>
          <c:tx>
            <c:strRef>
              <c:f>'Всего студентов'!$B$56</c:f>
              <c:strCache>
                <c:ptCount val="1"/>
                <c:pt idx="0">
                  <c:v>магистры</c:v>
                </c:pt>
              </c:strCache>
            </c:strRef>
          </c:tx>
          <c:dLbls>
            <c:showVal val="1"/>
          </c:dLbls>
          <c:cat>
            <c:strRef>
              <c:f>'Всего студентов'!$C$52:$G$52</c:f>
              <c:strCache>
                <c:ptCount val="5"/>
                <c:pt idx="0">
                  <c:v>С филиалами</c:v>
                </c:pt>
                <c:pt idx="1">
                  <c:v>ПФ</c:v>
                </c:pt>
                <c:pt idx="2">
                  <c:v>НФ</c:v>
                </c:pt>
                <c:pt idx="3">
                  <c:v>СПбФ</c:v>
                </c:pt>
                <c:pt idx="4">
                  <c:v>Москва</c:v>
                </c:pt>
              </c:strCache>
            </c:strRef>
          </c:cat>
          <c:val>
            <c:numRef>
              <c:f>'Всего студентов'!$C$56:$G$56</c:f>
              <c:numCache>
                <c:formatCode>General</c:formatCode>
                <c:ptCount val="5"/>
                <c:pt idx="0">
                  <c:v>2272</c:v>
                </c:pt>
                <c:pt idx="1">
                  <c:v>140</c:v>
                </c:pt>
                <c:pt idx="2">
                  <c:v>124</c:v>
                </c:pt>
                <c:pt idx="3">
                  <c:v>86</c:v>
                </c:pt>
                <c:pt idx="4">
                  <c:v>1922</c:v>
                </c:pt>
              </c:numCache>
            </c:numRef>
          </c:val>
        </c:ser>
        <c:overlap val="100"/>
        <c:axId val="127733760"/>
        <c:axId val="127735296"/>
      </c:barChart>
      <c:catAx>
        <c:axId val="127733760"/>
        <c:scaling>
          <c:orientation val="minMax"/>
        </c:scaling>
        <c:axPos val="l"/>
        <c:numFmt formatCode="General" sourceLinked="1"/>
        <c:tickLblPos val="nextTo"/>
        <c:crossAx val="127735296"/>
        <c:crosses val="autoZero"/>
        <c:auto val="1"/>
        <c:lblAlgn val="ctr"/>
        <c:lblOffset val="100"/>
      </c:catAx>
      <c:valAx>
        <c:axId val="127735296"/>
        <c:scaling>
          <c:orientation val="minMax"/>
        </c:scaling>
        <c:axPos val="b"/>
        <c:majorGridlines/>
        <c:numFmt formatCode="0%" sourceLinked="1"/>
        <c:tickLblPos val="nextTo"/>
        <c:crossAx val="127733760"/>
        <c:crosses val="autoZero"/>
        <c:crossBetween val="between"/>
      </c:valAx>
    </c:plotArea>
    <c:legend>
      <c:legendPos val="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защиты выпускных квалификационных работ и магистерских диссертаций в распределении оценок (БАКАЛАВРЫ,</a:t>
            </a:r>
            <a:r>
              <a:rPr lang="ru-RU" sz="1000" baseline="0"/>
              <a:t> СПЕЦИАЛИСТЫ)</a:t>
            </a:r>
            <a:endParaRPr lang="ru-RU" sz="1000"/>
          </a:p>
        </c:rich>
      </c:tx>
    </c:title>
    <c:plotArea>
      <c:layout/>
      <c:barChart>
        <c:barDir val="bar"/>
        <c:grouping val="percentStacked"/>
        <c:ser>
          <c:idx val="0"/>
          <c:order val="0"/>
          <c:tx>
            <c:strRef>
              <c:f>'ВКР оцен БС'!$D$2</c:f>
              <c:strCache>
                <c:ptCount val="1"/>
                <c:pt idx="0">
                  <c:v>отлично</c:v>
                </c:pt>
              </c:strCache>
            </c:strRef>
          </c:tx>
          <c:cat>
            <c:multiLvlStrRef>
              <c:f>'ВКР оцен БС'!$A$3:$C$31</c:f>
              <c:multiLvlStrCache>
                <c:ptCount val="29"/>
                <c:lvl>
                  <c:pt idx="0">
                    <c:v>2008/09</c:v>
                  </c:pt>
                  <c:pt idx="1">
                    <c:v>2009/10</c:v>
                  </c:pt>
                  <c:pt idx="2">
                    <c:v>2009/10</c:v>
                  </c:pt>
                  <c:pt idx="3">
                    <c:v>2008/09</c:v>
                  </c:pt>
                  <c:pt idx="4">
                    <c:v>2009/10</c:v>
                  </c:pt>
                  <c:pt idx="5">
                    <c:v>2008/09</c:v>
                  </c:pt>
                  <c:pt idx="6">
                    <c:v>2009/10</c:v>
                  </c:pt>
                  <c:pt idx="7">
                    <c:v>2008/09</c:v>
                  </c:pt>
                  <c:pt idx="8">
                    <c:v>2009/10</c:v>
                  </c:pt>
                  <c:pt idx="9">
                    <c:v>2008/09</c:v>
                  </c:pt>
                  <c:pt idx="10">
                    <c:v>2009/10</c:v>
                  </c:pt>
                  <c:pt idx="11">
                    <c:v>2009/10</c:v>
                  </c:pt>
                  <c:pt idx="12">
                    <c:v>2009/10</c:v>
                  </c:pt>
                  <c:pt idx="13">
                    <c:v>2008/09</c:v>
                  </c:pt>
                  <c:pt idx="14">
                    <c:v>2009/10</c:v>
                  </c:pt>
                  <c:pt idx="15">
                    <c:v>2008/09</c:v>
                  </c:pt>
                  <c:pt idx="16">
                    <c:v>2009/10</c:v>
                  </c:pt>
                  <c:pt idx="17">
                    <c:v>2008/09</c:v>
                  </c:pt>
                  <c:pt idx="18">
                    <c:v>2009/10</c:v>
                  </c:pt>
                  <c:pt idx="19">
                    <c:v>2008/09</c:v>
                  </c:pt>
                  <c:pt idx="20">
                    <c:v>2009/10</c:v>
                  </c:pt>
                  <c:pt idx="21">
                    <c:v>2008/09</c:v>
                  </c:pt>
                  <c:pt idx="22">
                    <c:v>2009/10</c:v>
                  </c:pt>
                  <c:pt idx="23">
                    <c:v>2008/09</c:v>
                  </c:pt>
                  <c:pt idx="24">
                    <c:v>2009/10</c:v>
                  </c:pt>
                  <c:pt idx="25">
                    <c:v>2008/09</c:v>
                  </c:pt>
                  <c:pt idx="26">
                    <c:v>2009/10</c:v>
                  </c:pt>
                  <c:pt idx="27">
                    <c:v>2008/09</c:v>
                  </c:pt>
                  <c:pt idx="28">
                    <c:v>2009/10</c:v>
                  </c:pt>
                </c:lvl>
                <c:lvl>
                  <c:pt idx="0">
                    <c:v>с</c:v>
                  </c:pt>
                  <c:pt idx="1">
                    <c:v>с</c:v>
                  </c:pt>
                  <c:pt idx="2">
                    <c:v>б</c:v>
                  </c:pt>
                  <c:pt idx="3">
                    <c:v>б</c:v>
                  </c:pt>
                  <c:pt idx="4">
                    <c:v>б</c:v>
                  </c:pt>
                  <c:pt idx="5">
                    <c:v>б</c:v>
                  </c:pt>
                  <c:pt idx="6">
                    <c:v>б</c:v>
                  </c:pt>
                  <c:pt idx="7">
                    <c:v>с</c:v>
                  </c:pt>
                  <c:pt idx="8">
                    <c:v>с</c:v>
                  </c:pt>
                  <c:pt idx="9">
                    <c:v>б</c:v>
                  </c:pt>
                  <c:pt idx="10">
                    <c:v>б</c:v>
                  </c:pt>
                  <c:pt idx="11">
                    <c:v>б</c:v>
                  </c:pt>
                  <c:pt idx="12">
                    <c:v>б</c:v>
                  </c:pt>
                  <c:pt idx="13">
                    <c:v>б</c:v>
                  </c:pt>
                  <c:pt idx="14">
                    <c:v>б</c:v>
                  </c:pt>
                  <c:pt idx="15">
                    <c:v>б</c:v>
                  </c:pt>
                  <c:pt idx="16">
                    <c:v>б</c:v>
                  </c:pt>
                  <c:pt idx="17">
                    <c:v>с</c:v>
                  </c:pt>
                  <c:pt idx="18">
                    <c:v>с</c:v>
                  </c:pt>
                  <c:pt idx="19">
                    <c:v>с</c:v>
                  </c:pt>
                  <c:pt idx="20">
                    <c:v>с</c:v>
                  </c:pt>
                  <c:pt idx="21">
                    <c:v>б</c:v>
                  </c:pt>
                  <c:pt idx="22">
                    <c:v>б</c:v>
                  </c:pt>
                  <c:pt idx="23">
                    <c:v>б</c:v>
                  </c:pt>
                  <c:pt idx="24">
                    <c:v>б</c:v>
                  </c:pt>
                  <c:pt idx="25">
                    <c:v>б</c:v>
                  </c:pt>
                  <c:pt idx="26">
                    <c:v>б</c:v>
                  </c:pt>
                  <c:pt idx="27">
                    <c:v>б</c:v>
                  </c:pt>
                  <c:pt idx="28">
                    <c:v>б</c:v>
                  </c:pt>
                </c:lvl>
                <c:lvl>
                  <c:pt idx="0">
                    <c:v>МЭиМП</c:v>
                  </c:pt>
                  <c:pt idx="3">
                    <c:v>Фил</c:v>
                  </c:pt>
                  <c:pt idx="5">
                    <c:v>МИЭФ</c:v>
                  </c:pt>
                  <c:pt idx="7">
                    <c:v>Лог</c:v>
                  </c:pt>
                  <c:pt idx="9">
                    <c:v>Мен</c:v>
                  </c:pt>
                  <c:pt idx="11">
                    <c:v>ПИ</c:v>
                  </c:pt>
                  <c:pt idx="12">
                    <c:v>ПМиИ</c:v>
                  </c:pt>
                  <c:pt idx="13">
                    <c:v>БИ</c:v>
                  </c:pt>
                  <c:pt idx="15">
                    <c:v>Психол</c:v>
                  </c:pt>
                  <c:pt idx="17">
                    <c:v>ГиМУ</c:v>
                  </c:pt>
                  <c:pt idx="19">
                    <c:v>Право</c:v>
                  </c:pt>
                  <c:pt idx="21">
                    <c:v>Соц</c:v>
                  </c:pt>
                  <c:pt idx="23">
                    <c:v>ОДПЖ</c:v>
                  </c:pt>
                  <c:pt idx="25">
                    <c:v>ПП</c:v>
                  </c:pt>
                  <c:pt idx="27">
                    <c:v>Экон</c:v>
                  </c:pt>
                </c:lvl>
              </c:multiLvlStrCache>
            </c:multiLvlStrRef>
          </c:cat>
          <c:val>
            <c:numRef>
              <c:f>'ВКР оцен БС'!$D$3:$D$31</c:f>
              <c:numCache>
                <c:formatCode>General</c:formatCode>
                <c:ptCount val="29"/>
                <c:pt idx="0">
                  <c:v>76</c:v>
                </c:pt>
                <c:pt idx="1">
                  <c:v>59</c:v>
                </c:pt>
                <c:pt idx="2">
                  <c:v>17</c:v>
                </c:pt>
                <c:pt idx="3">
                  <c:v>10</c:v>
                </c:pt>
                <c:pt idx="4">
                  <c:v>6</c:v>
                </c:pt>
                <c:pt idx="5">
                  <c:v>45</c:v>
                </c:pt>
                <c:pt idx="6">
                  <c:v>35</c:v>
                </c:pt>
                <c:pt idx="7">
                  <c:v>20</c:v>
                </c:pt>
                <c:pt idx="8">
                  <c:v>19</c:v>
                </c:pt>
                <c:pt idx="9">
                  <c:v>72</c:v>
                </c:pt>
                <c:pt idx="10">
                  <c:v>81</c:v>
                </c:pt>
                <c:pt idx="11">
                  <c:v>11</c:v>
                </c:pt>
                <c:pt idx="12">
                  <c:v>12</c:v>
                </c:pt>
                <c:pt idx="13">
                  <c:v>89</c:v>
                </c:pt>
                <c:pt idx="14">
                  <c:v>81</c:v>
                </c:pt>
                <c:pt idx="15">
                  <c:v>45</c:v>
                </c:pt>
                <c:pt idx="16">
                  <c:v>39</c:v>
                </c:pt>
                <c:pt idx="17">
                  <c:v>35</c:v>
                </c:pt>
                <c:pt idx="18">
                  <c:v>37</c:v>
                </c:pt>
                <c:pt idx="19">
                  <c:v>94</c:v>
                </c:pt>
                <c:pt idx="20">
                  <c:v>99</c:v>
                </c:pt>
                <c:pt idx="21">
                  <c:v>43</c:v>
                </c:pt>
                <c:pt idx="22">
                  <c:v>36</c:v>
                </c:pt>
                <c:pt idx="23">
                  <c:v>41</c:v>
                </c:pt>
                <c:pt idx="24">
                  <c:v>40</c:v>
                </c:pt>
                <c:pt idx="25">
                  <c:v>42</c:v>
                </c:pt>
                <c:pt idx="26">
                  <c:v>39</c:v>
                </c:pt>
                <c:pt idx="27">
                  <c:v>92</c:v>
                </c:pt>
                <c:pt idx="28">
                  <c:v>100</c:v>
                </c:pt>
              </c:numCache>
            </c:numRef>
          </c:val>
        </c:ser>
        <c:ser>
          <c:idx val="1"/>
          <c:order val="1"/>
          <c:tx>
            <c:strRef>
              <c:f>'ВКР оцен БС'!$E$2</c:f>
              <c:strCache>
                <c:ptCount val="1"/>
                <c:pt idx="0">
                  <c:v>хорошо</c:v>
                </c:pt>
              </c:strCache>
            </c:strRef>
          </c:tx>
          <c:cat>
            <c:multiLvlStrRef>
              <c:f>'ВКР оцен БС'!$A$3:$C$31</c:f>
              <c:multiLvlStrCache>
                <c:ptCount val="29"/>
                <c:lvl>
                  <c:pt idx="0">
                    <c:v>2008/09</c:v>
                  </c:pt>
                  <c:pt idx="1">
                    <c:v>2009/10</c:v>
                  </c:pt>
                  <c:pt idx="2">
                    <c:v>2009/10</c:v>
                  </c:pt>
                  <c:pt idx="3">
                    <c:v>2008/09</c:v>
                  </c:pt>
                  <c:pt idx="4">
                    <c:v>2009/10</c:v>
                  </c:pt>
                  <c:pt idx="5">
                    <c:v>2008/09</c:v>
                  </c:pt>
                  <c:pt idx="6">
                    <c:v>2009/10</c:v>
                  </c:pt>
                  <c:pt idx="7">
                    <c:v>2008/09</c:v>
                  </c:pt>
                  <c:pt idx="8">
                    <c:v>2009/10</c:v>
                  </c:pt>
                  <c:pt idx="9">
                    <c:v>2008/09</c:v>
                  </c:pt>
                  <c:pt idx="10">
                    <c:v>2009/10</c:v>
                  </c:pt>
                  <c:pt idx="11">
                    <c:v>2009/10</c:v>
                  </c:pt>
                  <c:pt idx="12">
                    <c:v>2009/10</c:v>
                  </c:pt>
                  <c:pt idx="13">
                    <c:v>2008/09</c:v>
                  </c:pt>
                  <c:pt idx="14">
                    <c:v>2009/10</c:v>
                  </c:pt>
                  <c:pt idx="15">
                    <c:v>2008/09</c:v>
                  </c:pt>
                  <c:pt idx="16">
                    <c:v>2009/10</c:v>
                  </c:pt>
                  <c:pt idx="17">
                    <c:v>2008/09</c:v>
                  </c:pt>
                  <c:pt idx="18">
                    <c:v>2009/10</c:v>
                  </c:pt>
                  <c:pt idx="19">
                    <c:v>2008/09</c:v>
                  </c:pt>
                  <c:pt idx="20">
                    <c:v>2009/10</c:v>
                  </c:pt>
                  <c:pt idx="21">
                    <c:v>2008/09</c:v>
                  </c:pt>
                  <c:pt idx="22">
                    <c:v>2009/10</c:v>
                  </c:pt>
                  <c:pt idx="23">
                    <c:v>2008/09</c:v>
                  </c:pt>
                  <c:pt idx="24">
                    <c:v>2009/10</c:v>
                  </c:pt>
                  <c:pt idx="25">
                    <c:v>2008/09</c:v>
                  </c:pt>
                  <c:pt idx="26">
                    <c:v>2009/10</c:v>
                  </c:pt>
                  <c:pt idx="27">
                    <c:v>2008/09</c:v>
                  </c:pt>
                  <c:pt idx="28">
                    <c:v>2009/10</c:v>
                  </c:pt>
                </c:lvl>
                <c:lvl>
                  <c:pt idx="0">
                    <c:v>с</c:v>
                  </c:pt>
                  <c:pt idx="1">
                    <c:v>с</c:v>
                  </c:pt>
                  <c:pt idx="2">
                    <c:v>б</c:v>
                  </c:pt>
                  <c:pt idx="3">
                    <c:v>б</c:v>
                  </c:pt>
                  <c:pt idx="4">
                    <c:v>б</c:v>
                  </c:pt>
                  <c:pt idx="5">
                    <c:v>б</c:v>
                  </c:pt>
                  <c:pt idx="6">
                    <c:v>б</c:v>
                  </c:pt>
                  <c:pt idx="7">
                    <c:v>с</c:v>
                  </c:pt>
                  <c:pt idx="8">
                    <c:v>с</c:v>
                  </c:pt>
                  <c:pt idx="9">
                    <c:v>б</c:v>
                  </c:pt>
                  <c:pt idx="10">
                    <c:v>б</c:v>
                  </c:pt>
                  <c:pt idx="11">
                    <c:v>б</c:v>
                  </c:pt>
                  <c:pt idx="12">
                    <c:v>б</c:v>
                  </c:pt>
                  <c:pt idx="13">
                    <c:v>б</c:v>
                  </c:pt>
                  <c:pt idx="14">
                    <c:v>б</c:v>
                  </c:pt>
                  <c:pt idx="15">
                    <c:v>б</c:v>
                  </c:pt>
                  <c:pt idx="16">
                    <c:v>б</c:v>
                  </c:pt>
                  <c:pt idx="17">
                    <c:v>с</c:v>
                  </c:pt>
                  <c:pt idx="18">
                    <c:v>с</c:v>
                  </c:pt>
                  <c:pt idx="19">
                    <c:v>с</c:v>
                  </c:pt>
                  <c:pt idx="20">
                    <c:v>с</c:v>
                  </c:pt>
                  <c:pt idx="21">
                    <c:v>б</c:v>
                  </c:pt>
                  <c:pt idx="22">
                    <c:v>б</c:v>
                  </c:pt>
                  <c:pt idx="23">
                    <c:v>б</c:v>
                  </c:pt>
                  <c:pt idx="24">
                    <c:v>б</c:v>
                  </c:pt>
                  <c:pt idx="25">
                    <c:v>б</c:v>
                  </c:pt>
                  <c:pt idx="26">
                    <c:v>б</c:v>
                  </c:pt>
                  <c:pt idx="27">
                    <c:v>б</c:v>
                  </c:pt>
                  <c:pt idx="28">
                    <c:v>б</c:v>
                  </c:pt>
                </c:lvl>
                <c:lvl>
                  <c:pt idx="0">
                    <c:v>МЭиМП</c:v>
                  </c:pt>
                  <c:pt idx="3">
                    <c:v>Фил</c:v>
                  </c:pt>
                  <c:pt idx="5">
                    <c:v>МИЭФ</c:v>
                  </c:pt>
                  <c:pt idx="7">
                    <c:v>Лог</c:v>
                  </c:pt>
                  <c:pt idx="9">
                    <c:v>Мен</c:v>
                  </c:pt>
                  <c:pt idx="11">
                    <c:v>ПИ</c:v>
                  </c:pt>
                  <c:pt idx="12">
                    <c:v>ПМиИ</c:v>
                  </c:pt>
                  <c:pt idx="13">
                    <c:v>БИ</c:v>
                  </c:pt>
                  <c:pt idx="15">
                    <c:v>Психол</c:v>
                  </c:pt>
                  <c:pt idx="17">
                    <c:v>ГиМУ</c:v>
                  </c:pt>
                  <c:pt idx="19">
                    <c:v>Право</c:v>
                  </c:pt>
                  <c:pt idx="21">
                    <c:v>Соц</c:v>
                  </c:pt>
                  <c:pt idx="23">
                    <c:v>ОДПЖ</c:v>
                  </c:pt>
                  <c:pt idx="25">
                    <c:v>ПП</c:v>
                  </c:pt>
                  <c:pt idx="27">
                    <c:v>Экон</c:v>
                  </c:pt>
                </c:lvl>
              </c:multiLvlStrCache>
            </c:multiLvlStrRef>
          </c:cat>
          <c:val>
            <c:numRef>
              <c:f>'ВКР оцен БС'!$E$3:$E$31</c:f>
              <c:numCache>
                <c:formatCode>General</c:formatCode>
                <c:ptCount val="29"/>
                <c:pt idx="0">
                  <c:v>26</c:v>
                </c:pt>
                <c:pt idx="1">
                  <c:v>28</c:v>
                </c:pt>
                <c:pt idx="2">
                  <c:v>8</c:v>
                </c:pt>
                <c:pt idx="3">
                  <c:v>5</c:v>
                </c:pt>
                <c:pt idx="4">
                  <c:v>7</c:v>
                </c:pt>
                <c:pt idx="5">
                  <c:v>27</c:v>
                </c:pt>
                <c:pt idx="6">
                  <c:v>28</c:v>
                </c:pt>
                <c:pt idx="7">
                  <c:v>24</c:v>
                </c:pt>
                <c:pt idx="8">
                  <c:v>14</c:v>
                </c:pt>
                <c:pt idx="9">
                  <c:v>49</c:v>
                </c:pt>
                <c:pt idx="10">
                  <c:v>72</c:v>
                </c:pt>
                <c:pt idx="11">
                  <c:v>3</c:v>
                </c:pt>
                <c:pt idx="12">
                  <c:v>6</c:v>
                </c:pt>
                <c:pt idx="13">
                  <c:v>23</c:v>
                </c:pt>
                <c:pt idx="14">
                  <c:v>23</c:v>
                </c:pt>
                <c:pt idx="15">
                  <c:v>18</c:v>
                </c:pt>
                <c:pt idx="16">
                  <c:v>32</c:v>
                </c:pt>
                <c:pt idx="17">
                  <c:v>28</c:v>
                </c:pt>
                <c:pt idx="18">
                  <c:v>38</c:v>
                </c:pt>
                <c:pt idx="19">
                  <c:v>44</c:v>
                </c:pt>
                <c:pt idx="20">
                  <c:v>45</c:v>
                </c:pt>
                <c:pt idx="21">
                  <c:v>25</c:v>
                </c:pt>
                <c:pt idx="22">
                  <c:v>50</c:v>
                </c:pt>
                <c:pt idx="23">
                  <c:v>7</c:v>
                </c:pt>
                <c:pt idx="24">
                  <c:v>15</c:v>
                </c:pt>
                <c:pt idx="25">
                  <c:v>22</c:v>
                </c:pt>
                <c:pt idx="26">
                  <c:v>36</c:v>
                </c:pt>
                <c:pt idx="27">
                  <c:v>47</c:v>
                </c:pt>
                <c:pt idx="28">
                  <c:v>35</c:v>
                </c:pt>
              </c:numCache>
            </c:numRef>
          </c:val>
        </c:ser>
        <c:ser>
          <c:idx val="2"/>
          <c:order val="2"/>
          <c:tx>
            <c:strRef>
              <c:f>'ВКР оцен БС'!$F$2</c:f>
              <c:strCache>
                <c:ptCount val="1"/>
                <c:pt idx="0">
                  <c:v>удовлетворительно</c:v>
                </c:pt>
              </c:strCache>
            </c:strRef>
          </c:tx>
          <c:cat>
            <c:multiLvlStrRef>
              <c:f>'ВКР оцен БС'!$A$3:$C$31</c:f>
              <c:multiLvlStrCache>
                <c:ptCount val="29"/>
                <c:lvl>
                  <c:pt idx="0">
                    <c:v>2008/09</c:v>
                  </c:pt>
                  <c:pt idx="1">
                    <c:v>2009/10</c:v>
                  </c:pt>
                  <c:pt idx="2">
                    <c:v>2009/10</c:v>
                  </c:pt>
                  <c:pt idx="3">
                    <c:v>2008/09</c:v>
                  </c:pt>
                  <c:pt idx="4">
                    <c:v>2009/10</c:v>
                  </c:pt>
                  <c:pt idx="5">
                    <c:v>2008/09</c:v>
                  </c:pt>
                  <c:pt idx="6">
                    <c:v>2009/10</c:v>
                  </c:pt>
                  <c:pt idx="7">
                    <c:v>2008/09</c:v>
                  </c:pt>
                  <c:pt idx="8">
                    <c:v>2009/10</c:v>
                  </c:pt>
                  <c:pt idx="9">
                    <c:v>2008/09</c:v>
                  </c:pt>
                  <c:pt idx="10">
                    <c:v>2009/10</c:v>
                  </c:pt>
                  <c:pt idx="11">
                    <c:v>2009/10</c:v>
                  </c:pt>
                  <c:pt idx="12">
                    <c:v>2009/10</c:v>
                  </c:pt>
                  <c:pt idx="13">
                    <c:v>2008/09</c:v>
                  </c:pt>
                  <c:pt idx="14">
                    <c:v>2009/10</c:v>
                  </c:pt>
                  <c:pt idx="15">
                    <c:v>2008/09</c:v>
                  </c:pt>
                  <c:pt idx="16">
                    <c:v>2009/10</c:v>
                  </c:pt>
                  <c:pt idx="17">
                    <c:v>2008/09</c:v>
                  </c:pt>
                  <c:pt idx="18">
                    <c:v>2009/10</c:v>
                  </c:pt>
                  <c:pt idx="19">
                    <c:v>2008/09</c:v>
                  </c:pt>
                  <c:pt idx="20">
                    <c:v>2009/10</c:v>
                  </c:pt>
                  <c:pt idx="21">
                    <c:v>2008/09</c:v>
                  </c:pt>
                  <c:pt idx="22">
                    <c:v>2009/10</c:v>
                  </c:pt>
                  <c:pt idx="23">
                    <c:v>2008/09</c:v>
                  </c:pt>
                  <c:pt idx="24">
                    <c:v>2009/10</c:v>
                  </c:pt>
                  <c:pt idx="25">
                    <c:v>2008/09</c:v>
                  </c:pt>
                  <c:pt idx="26">
                    <c:v>2009/10</c:v>
                  </c:pt>
                  <c:pt idx="27">
                    <c:v>2008/09</c:v>
                  </c:pt>
                  <c:pt idx="28">
                    <c:v>2009/10</c:v>
                  </c:pt>
                </c:lvl>
                <c:lvl>
                  <c:pt idx="0">
                    <c:v>с</c:v>
                  </c:pt>
                  <c:pt idx="1">
                    <c:v>с</c:v>
                  </c:pt>
                  <c:pt idx="2">
                    <c:v>б</c:v>
                  </c:pt>
                  <c:pt idx="3">
                    <c:v>б</c:v>
                  </c:pt>
                  <c:pt idx="4">
                    <c:v>б</c:v>
                  </c:pt>
                  <c:pt idx="5">
                    <c:v>б</c:v>
                  </c:pt>
                  <c:pt idx="6">
                    <c:v>б</c:v>
                  </c:pt>
                  <c:pt idx="7">
                    <c:v>с</c:v>
                  </c:pt>
                  <c:pt idx="8">
                    <c:v>с</c:v>
                  </c:pt>
                  <c:pt idx="9">
                    <c:v>б</c:v>
                  </c:pt>
                  <c:pt idx="10">
                    <c:v>б</c:v>
                  </c:pt>
                  <c:pt idx="11">
                    <c:v>б</c:v>
                  </c:pt>
                  <c:pt idx="12">
                    <c:v>б</c:v>
                  </c:pt>
                  <c:pt idx="13">
                    <c:v>б</c:v>
                  </c:pt>
                  <c:pt idx="14">
                    <c:v>б</c:v>
                  </c:pt>
                  <c:pt idx="15">
                    <c:v>б</c:v>
                  </c:pt>
                  <c:pt idx="16">
                    <c:v>б</c:v>
                  </c:pt>
                  <c:pt idx="17">
                    <c:v>с</c:v>
                  </c:pt>
                  <c:pt idx="18">
                    <c:v>с</c:v>
                  </c:pt>
                  <c:pt idx="19">
                    <c:v>с</c:v>
                  </c:pt>
                  <c:pt idx="20">
                    <c:v>с</c:v>
                  </c:pt>
                  <c:pt idx="21">
                    <c:v>б</c:v>
                  </c:pt>
                  <c:pt idx="22">
                    <c:v>б</c:v>
                  </c:pt>
                  <c:pt idx="23">
                    <c:v>б</c:v>
                  </c:pt>
                  <c:pt idx="24">
                    <c:v>б</c:v>
                  </c:pt>
                  <c:pt idx="25">
                    <c:v>б</c:v>
                  </c:pt>
                  <c:pt idx="26">
                    <c:v>б</c:v>
                  </c:pt>
                  <c:pt idx="27">
                    <c:v>б</c:v>
                  </c:pt>
                  <c:pt idx="28">
                    <c:v>б</c:v>
                  </c:pt>
                </c:lvl>
                <c:lvl>
                  <c:pt idx="0">
                    <c:v>МЭиМП</c:v>
                  </c:pt>
                  <c:pt idx="3">
                    <c:v>Фил</c:v>
                  </c:pt>
                  <c:pt idx="5">
                    <c:v>МИЭФ</c:v>
                  </c:pt>
                  <c:pt idx="7">
                    <c:v>Лог</c:v>
                  </c:pt>
                  <c:pt idx="9">
                    <c:v>Мен</c:v>
                  </c:pt>
                  <c:pt idx="11">
                    <c:v>ПИ</c:v>
                  </c:pt>
                  <c:pt idx="12">
                    <c:v>ПМиИ</c:v>
                  </c:pt>
                  <c:pt idx="13">
                    <c:v>БИ</c:v>
                  </c:pt>
                  <c:pt idx="15">
                    <c:v>Психол</c:v>
                  </c:pt>
                  <c:pt idx="17">
                    <c:v>ГиМУ</c:v>
                  </c:pt>
                  <c:pt idx="19">
                    <c:v>Право</c:v>
                  </c:pt>
                  <c:pt idx="21">
                    <c:v>Соц</c:v>
                  </c:pt>
                  <c:pt idx="23">
                    <c:v>ОДПЖ</c:v>
                  </c:pt>
                  <c:pt idx="25">
                    <c:v>ПП</c:v>
                  </c:pt>
                  <c:pt idx="27">
                    <c:v>Экон</c:v>
                  </c:pt>
                </c:lvl>
              </c:multiLvlStrCache>
            </c:multiLvlStrRef>
          </c:cat>
          <c:val>
            <c:numRef>
              <c:f>'ВКР оцен БС'!$F$3:$F$31</c:f>
              <c:numCache>
                <c:formatCode>General</c:formatCode>
                <c:ptCount val="29"/>
                <c:pt idx="0">
                  <c:v>6</c:v>
                </c:pt>
                <c:pt idx="1">
                  <c:v>5</c:v>
                </c:pt>
                <c:pt idx="2">
                  <c:v>3</c:v>
                </c:pt>
                <c:pt idx="3">
                  <c:v>0</c:v>
                </c:pt>
                <c:pt idx="4">
                  <c:v>4</c:v>
                </c:pt>
                <c:pt idx="5">
                  <c:v>9</c:v>
                </c:pt>
                <c:pt idx="6">
                  <c:v>16</c:v>
                </c:pt>
                <c:pt idx="7">
                  <c:v>16</c:v>
                </c:pt>
                <c:pt idx="8">
                  <c:v>15</c:v>
                </c:pt>
                <c:pt idx="9">
                  <c:v>22</c:v>
                </c:pt>
                <c:pt idx="10">
                  <c:v>34</c:v>
                </c:pt>
                <c:pt idx="11">
                  <c:v>2</c:v>
                </c:pt>
                <c:pt idx="12">
                  <c:v>1</c:v>
                </c:pt>
                <c:pt idx="13">
                  <c:v>5</c:v>
                </c:pt>
                <c:pt idx="14">
                  <c:v>3</c:v>
                </c:pt>
                <c:pt idx="15">
                  <c:v>7</c:v>
                </c:pt>
                <c:pt idx="16">
                  <c:v>14</c:v>
                </c:pt>
                <c:pt idx="17">
                  <c:v>16</c:v>
                </c:pt>
                <c:pt idx="18">
                  <c:v>11</c:v>
                </c:pt>
                <c:pt idx="19">
                  <c:v>7</c:v>
                </c:pt>
                <c:pt idx="20">
                  <c:v>7</c:v>
                </c:pt>
                <c:pt idx="21">
                  <c:v>8</c:v>
                </c:pt>
                <c:pt idx="22">
                  <c:v>13</c:v>
                </c:pt>
                <c:pt idx="23">
                  <c:v>1</c:v>
                </c:pt>
                <c:pt idx="24">
                  <c:v>7</c:v>
                </c:pt>
                <c:pt idx="25">
                  <c:v>2</c:v>
                </c:pt>
                <c:pt idx="26">
                  <c:v>18</c:v>
                </c:pt>
                <c:pt idx="27">
                  <c:v>24</c:v>
                </c:pt>
                <c:pt idx="28">
                  <c:v>15</c:v>
                </c:pt>
              </c:numCache>
            </c:numRef>
          </c:val>
        </c:ser>
        <c:ser>
          <c:idx val="3"/>
          <c:order val="3"/>
          <c:tx>
            <c:strRef>
              <c:f>'ВКР оцен БС'!$G$2</c:f>
              <c:strCache>
                <c:ptCount val="1"/>
                <c:pt idx="0">
                  <c:v>неудовлетворительно</c:v>
                </c:pt>
              </c:strCache>
            </c:strRef>
          </c:tx>
          <c:cat>
            <c:multiLvlStrRef>
              <c:f>'ВКР оцен БС'!$A$3:$C$31</c:f>
              <c:multiLvlStrCache>
                <c:ptCount val="29"/>
                <c:lvl>
                  <c:pt idx="0">
                    <c:v>2008/09</c:v>
                  </c:pt>
                  <c:pt idx="1">
                    <c:v>2009/10</c:v>
                  </c:pt>
                  <c:pt idx="2">
                    <c:v>2009/10</c:v>
                  </c:pt>
                  <c:pt idx="3">
                    <c:v>2008/09</c:v>
                  </c:pt>
                  <c:pt idx="4">
                    <c:v>2009/10</c:v>
                  </c:pt>
                  <c:pt idx="5">
                    <c:v>2008/09</c:v>
                  </c:pt>
                  <c:pt idx="6">
                    <c:v>2009/10</c:v>
                  </c:pt>
                  <c:pt idx="7">
                    <c:v>2008/09</c:v>
                  </c:pt>
                  <c:pt idx="8">
                    <c:v>2009/10</c:v>
                  </c:pt>
                  <c:pt idx="9">
                    <c:v>2008/09</c:v>
                  </c:pt>
                  <c:pt idx="10">
                    <c:v>2009/10</c:v>
                  </c:pt>
                  <c:pt idx="11">
                    <c:v>2009/10</c:v>
                  </c:pt>
                  <c:pt idx="12">
                    <c:v>2009/10</c:v>
                  </c:pt>
                  <c:pt idx="13">
                    <c:v>2008/09</c:v>
                  </c:pt>
                  <c:pt idx="14">
                    <c:v>2009/10</c:v>
                  </c:pt>
                  <c:pt idx="15">
                    <c:v>2008/09</c:v>
                  </c:pt>
                  <c:pt idx="16">
                    <c:v>2009/10</c:v>
                  </c:pt>
                  <c:pt idx="17">
                    <c:v>2008/09</c:v>
                  </c:pt>
                  <c:pt idx="18">
                    <c:v>2009/10</c:v>
                  </c:pt>
                  <c:pt idx="19">
                    <c:v>2008/09</c:v>
                  </c:pt>
                  <c:pt idx="20">
                    <c:v>2009/10</c:v>
                  </c:pt>
                  <c:pt idx="21">
                    <c:v>2008/09</c:v>
                  </c:pt>
                  <c:pt idx="22">
                    <c:v>2009/10</c:v>
                  </c:pt>
                  <c:pt idx="23">
                    <c:v>2008/09</c:v>
                  </c:pt>
                  <c:pt idx="24">
                    <c:v>2009/10</c:v>
                  </c:pt>
                  <c:pt idx="25">
                    <c:v>2008/09</c:v>
                  </c:pt>
                  <c:pt idx="26">
                    <c:v>2009/10</c:v>
                  </c:pt>
                  <c:pt idx="27">
                    <c:v>2008/09</c:v>
                  </c:pt>
                  <c:pt idx="28">
                    <c:v>2009/10</c:v>
                  </c:pt>
                </c:lvl>
                <c:lvl>
                  <c:pt idx="0">
                    <c:v>с</c:v>
                  </c:pt>
                  <c:pt idx="1">
                    <c:v>с</c:v>
                  </c:pt>
                  <c:pt idx="2">
                    <c:v>б</c:v>
                  </c:pt>
                  <c:pt idx="3">
                    <c:v>б</c:v>
                  </c:pt>
                  <c:pt idx="4">
                    <c:v>б</c:v>
                  </c:pt>
                  <c:pt idx="5">
                    <c:v>б</c:v>
                  </c:pt>
                  <c:pt idx="6">
                    <c:v>б</c:v>
                  </c:pt>
                  <c:pt idx="7">
                    <c:v>с</c:v>
                  </c:pt>
                  <c:pt idx="8">
                    <c:v>с</c:v>
                  </c:pt>
                  <c:pt idx="9">
                    <c:v>б</c:v>
                  </c:pt>
                  <c:pt idx="10">
                    <c:v>б</c:v>
                  </c:pt>
                  <c:pt idx="11">
                    <c:v>б</c:v>
                  </c:pt>
                  <c:pt idx="12">
                    <c:v>б</c:v>
                  </c:pt>
                  <c:pt idx="13">
                    <c:v>б</c:v>
                  </c:pt>
                  <c:pt idx="14">
                    <c:v>б</c:v>
                  </c:pt>
                  <c:pt idx="15">
                    <c:v>б</c:v>
                  </c:pt>
                  <c:pt idx="16">
                    <c:v>б</c:v>
                  </c:pt>
                  <c:pt idx="17">
                    <c:v>с</c:v>
                  </c:pt>
                  <c:pt idx="18">
                    <c:v>с</c:v>
                  </c:pt>
                  <c:pt idx="19">
                    <c:v>с</c:v>
                  </c:pt>
                  <c:pt idx="20">
                    <c:v>с</c:v>
                  </c:pt>
                  <c:pt idx="21">
                    <c:v>б</c:v>
                  </c:pt>
                  <c:pt idx="22">
                    <c:v>б</c:v>
                  </c:pt>
                  <c:pt idx="23">
                    <c:v>б</c:v>
                  </c:pt>
                  <c:pt idx="24">
                    <c:v>б</c:v>
                  </c:pt>
                  <c:pt idx="25">
                    <c:v>б</c:v>
                  </c:pt>
                  <c:pt idx="26">
                    <c:v>б</c:v>
                  </c:pt>
                  <c:pt idx="27">
                    <c:v>б</c:v>
                  </c:pt>
                  <c:pt idx="28">
                    <c:v>б</c:v>
                  </c:pt>
                </c:lvl>
                <c:lvl>
                  <c:pt idx="0">
                    <c:v>МЭиМП</c:v>
                  </c:pt>
                  <c:pt idx="3">
                    <c:v>Фил</c:v>
                  </c:pt>
                  <c:pt idx="5">
                    <c:v>МИЭФ</c:v>
                  </c:pt>
                  <c:pt idx="7">
                    <c:v>Лог</c:v>
                  </c:pt>
                  <c:pt idx="9">
                    <c:v>Мен</c:v>
                  </c:pt>
                  <c:pt idx="11">
                    <c:v>ПИ</c:v>
                  </c:pt>
                  <c:pt idx="12">
                    <c:v>ПМиИ</c:v>
                  </c:pt>
                  <c:pt idx="13">
                    <c:v>БИ</c:v>
                  </c:pt>
                  <c:pt idx="15">
                    <c:v>Психол</c:v>
                  </c:pt>
                  <c:pt idx="17">
                    <c:v>ГиМУ</c:v>
                  </c:pt>
                  <c:pt idx="19">
                    <c:v>Право</c:v>
                  </c:pt>
                  <c:pt idx="21">
                    <c:v>Соц</c:v>
                  </c:pt>
                  <c:pt idx="23">
                    <c:v>ОДПЖ</c:v>
                  </c:pt>
                  <c:pt idx="25">
                    <c:v>ПП</c:v>
                  </c:pt>
                  <c:pt idx="27">
                    <c:v>Экон</c:v>
                  </c:pt>
                </c:lvl>
              </c:multiLvlStrCache>
            </c:multiLvlStrRef>
          </c:cat>
          <c:val>
            <c:numRef>
              <c:f>'ВКР оцен БС'!$G$3:$G$31</c:f>
              <c:numCache>
                <c:formatCode>General</c:formatCode>
                <c:ptCount val="29"/>
                <c:pt idx="0">
                  <c:v>0</c:v>
                </c:pt>
                <c:pt idx="1">
                  <c:v>0</c:v>
                </c:pt>
                <c:pt idx="2">
                  <c:v>0</c:v>
                </c:pt>
                <c:pt idx="3">
                  <c:v>0</c:v>
                </c:pt>
                <c:pt idx="4">
                  <c:v>0</c:v>
                </c:pt>
                <c:pt idx="5">
                  <c:v>3</c:v>
                </c:pt>
                <c:pt idx="6">
                  <c:v>6</c:v>
                </c:pt>
                <c:pt idx="7">
                  <c:v>0</c:v>
                </c:pt>
                <c:pt idx="8">
                  <c:v>4</c:v>
                </c:pt>
                <c:pt idx="9">
                  <c:v>3</c:v>
                </c:pt>
                <c:pt idx="10">
                  <c:v>5</c:v>
                </c:pt>
                <c:pt idx="11">
                  <c:v>1</c:v>
                </c:pt>
                <c:pt idx="12">
                  <c:v>0</c:v>
                </c:pt>
                <c:pt idx="13">
                  <c:v>0</c:v>
                </c:pt>
                <c:pt idx="14">
                  <c:v>1</c:v>
                </c:pt>
                <c:pt idx="15">
                  <c:v>0</c:v>
                </c:pt>
                <c:pt idx="16">
                  <c:v>0</c:v>
                </c:pt>
                <c:pt idx="17">
                  <c:v>1</c:v>
                </c:pt>
                <c:pt idx="18">
                  <c:v>2</c:v>
                </c:pt>
                <c:pt idx="19">
                  <c:v>1</c:v>
                </c:pt>
                <c:pt idx="20">
                  <c:v>1</c:v>
                </c:pt>
                <c:pt idx="21">
                  <c:v>1</c:v>
                </c:pt>
                <c:pt idx="22">
                  <c:v>5</c:v>
                </c:pt>
                <c:pt idx="23">
                  <c:v>0</c:v>
                </c:pt>
                <c:pt idx="24">
                  <c:v>0</c:v>
                </c:pt>
                <c:pt idx="25">
                  <c:v>1</c:v>
                </c:pt>
                <c:pt idx="26">
                  <c:v>0</c:v>
                </c:pt>
                <c:pt idx="27">
                  <c:v>0</c:v>
                </c:pt>
                <c:pt idx="28">
                  <c:v>0</c:v>
                </c:pt>
              </c:numCache>
            </c:numRef>
          </c:val>
        </c:ser>
        <c:dLbls>
          <c:showVal val="1"/>
        </c:dLbls>
        <c:gapWidth val="95"/>
        <c:overlap val="100"/>
        <c:axId val="163152256"/>
        <c:axId val="163153792"/>
      </c:barChart>
      <c:catAx>
        <c:axId val="163152256"/>
        <c:scaling>
          <c:orientation val="minMax"/>
        </c:scaling>
        <c:axPos val="l"/>
        <c:majorTickMark val="none"/>
        <c:tickLblPos val="nextTo"/>
        <c:crossAx val="163153792"/>
        <c:crosses val="autoZero"/>
        <c:auto val="1"/>
        <c:lblAlgn val="ctr"/>
        <c:lblOffset val="100"/>
      </c:catAx>
      <c:valAx>
        <c:axId val="163153792"/>
        <c:scaling>
          <c:orientation val="minMax"/>
        </c:scaling>
        <c:delete val="1"/>
        <c:axPos val="b"/>
        <c:numFmt formatCode="0%" sourceLinked="1"/>
        <c:tickLblPos val="none"/>
        <c:crossAx val="163152256"/>
        <c:crosses val="autoZero"/>
        <c:crossBetween val="between"/>
      </c:valAx>
    </c:plotArea>
    <c:legend>
      <c:legendPos val="t"/>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защиты выпускных квалификационных работ и магистерских диссертаций в распределении оценок (МАГИСТРЫ)</a:t>
            </a:r>
          </a:p>
        </c:rich>
      </c:tx>
    </c:title>
    <c:plotArea>
      <c:layout/>
      <c:barChart>
        <c:barDir val="bar"/>
        <c:grouping val="percentStacked"/>
        <c:ser>
          <c:idx val="0"/>
          <c:order val="0"/>
          <c:tx>
            <c:strRef>
              <c:f>'ВКР оцен М'!$D$2</c:f>
              <c:strCache>
                <c:ptCount val="1"/>
                <c:pt idx="0">
                  <c:v>отлично</c:v>
                </c:pt>
              </c:strCache>
            </c:strRef>
          </c:tx>
          <c:cat>
            <c:multiLvlStrRef>
              <c:f>'ВКР оцен М'!$A$3:$C$24</c:f>
              <c:multiLvlStrCache>
                <c:ptCount val="22"/>
                <c:lvl>
                  <c:pt idx="0">
                    <c:v>2009/10</c:v>
                  </c:pt>
                  <c:pt idx="1">
                    <c:v>2009/10</c:v>
                  </c:pt>
                  <c:pt idx="2">
                    <c:v>2008/09</c:v>
                  </c:pt>
                  <c:pt idx="3">
                    <c:v>2009/10</c:v>
                  </c:pt>
                  <c:pt idx="4">
                    <c:v>2008/09</c:v>
                  </c:pt>
                  <c:pt idx="5">
                    <c:v>2009/10</c:v>
                  </c:pt>
                  <c:pt idx="6">
                    <c:v>2008/09</c:v>
                  </c:pt>
                  <c:pt idx="7">
                    <c:v>2009/10</c:v>
                  </c:pt>
                  <c:pt idx="8">
                    <c:v>2008/09</c:v>
                  </c:pt>
                  <c:pt idx="9">
                    <c:v>2009/10</c:v>
                  </c:pt>
                  <c:pt idx="10">
                    <c:v>2008/09</c:v>
                  </c:pt>
                  <c:pt idx="11">
                    <c:v>2009/10</c:v>
                  </c:pt>
                  <c:pt idx="12">
                    <c:v>2008/09</c:v>
                  </c:pt>
                  <c:pt idx="13">
                    <c:v>2009/10</c:v>
                  </c:pt>
                  <c:pt idx="14">
                    <c:v>2009/10</c:v>
                  </c:pt>
                  <c:pt idx="15">
                    <c:v>2008/09</c:v>
                  </c:pt>
                  <c:pt idx="16">
                    <c:v>2009/10</c:v>
                  </c:pt>
                  <c:pt idx="17">
                    <c:v>2009/10</c:v>
                  </c:pt>
                  <c:pt idx="18">
                    <c:v>2008/09</c:v>
                  </c:pt>
                  <c:pt idx="19">
                    <c:v>2009/10</c:v>
                  </c:pt>
                  <c:pt idx="20">
                    <c:v>2008/09</c:v>
                  </c:pt>
                  <c:pt idx="21">
                    <c:v>2009/10</c:v>
                  </c:pt>
                </c:lvl>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pt idx="15">
                    <c:v>маг</c:v>
                  </c:pt>
                  <c:pt idx="16">
                    <c:v>маг</c:v>
                  </c:pt>
                  <c:pt idx="17">
                    <c:v>маг</c:v>
                  </c:pt>
                  <c:pt idx="18">
                    <c:v>маг</c:v>
                  </c:pt>
                  <c:pt idx="19">
                    <c:v>маг</c:v>
                  </c:pt>
                  <c:pt idx="20">
                    <c:v>маг</c:v>
                  </c:pt>
                  <c:pt idx="21">
                    <c:v>маг</c:v>
                  </c:pt>
                </c:lvl>
                <c:lvl>
                  <c:pt idx="0">
                    <c:v>МЭиМП</c:v>
                  </c:pt>
                  <c:pt idx="1">
                    <c:v>Фил</c:v>
                  </c:pt>
                  <c:pt idx="2">
                    <c:v>МИЭФ</c:v>
                  </c:pt>
                  <c:pt idx="4">
                    <c:v>Мен</c:v>
                  </c:pt>
                  <c:pt idx="6">
                    <c:v>ПИ</c:v>
                  </c:pt>
                  <c:pt idx="8">
                    <c:v>ПМиИ</c:v>
                  </c:pt>
                  <c:pt idx="10">
                    <c:v>БИ</c:v>
                  </c:pt>
                  <c:pt idx="12">
                    <c:v>Психол</c:v>
                  </c:pt>
                  <c:pt idx="14">
                    <c:v>ГиМУ</c:v>
                  </c:pt>
                  <c:pt idx="15">
                    <c:v>Соц</c:v>
                  </c:pt>
                  <c:pt idx="17">
                    <c:v>ОДПЖ</c:v>
                  </c:pt>
                  <c:pt idx="18">
                    <c:v>ПП</c:v>
                  </c:pt>
                  <c:pt idx="20">
                    <c:v>Экон</c:v>
                  </c:pt>
                </c:lvl>
              </c:multiLvlStrCache>
            </c:multiLvlStrRef>
          </c:cat>
          <c:val>
            <c:numRef>
              <c:f>'ВКР оцен М'!$D$3:$D$24</c:f>
              <c:numCache>
                <c:formatCode>General</c:formatCode>
                <c:ptCount val="22"/>
                <c:pt idx="0">
                  <c:v>12</c:v>
                </c:pt>
                <c:pt idx="1">
                  <c:v>4</c:v>
                </c:pt>
                <c:pt idx="2">
                  <c:v>10</c:v>
                </c:pt>
                <c:pt idx="3">
                  <c:v>10</c:v>
                </c:pt>
                <c:pt idx="4">
                  <c:v>73</c:v>
                </c:pt>
                <c:pt idx="5">
                  <c:v>65</c:v>
                </c:pt>
                <c:pt idx="6">
                  <c:v>5</c:v>
                </c:pt>
                <c:pt idx="7">
                  <c:v>12</c:v>
                </c:pt>
                <c:pt idx="8">
                  <c:v>5</c:v>
                </c:pt>
                <c:pt idx="9">
                  <c:v>7</c:v>
                </c:pt>
                <c:pt idx="10">
                  <c:v>58</c:v>
                </c:pt>
                <c:pt idx="11">
                  <c:v>77</c:v>
                </c:pt>
                <c:pt idx="12">
                  <c:v>30</c:v>
                </c:pt>
                <c:pt idx="13">
                  <c:v>19</c:v>
                </c:pt>
                <c:pt idx="14">
                  <c:v>3</c:v>
                </c:pt>
                <c:pt idx="15">
                  <c:v>16</c:v>
                </c:pt>
                <c:pt idx="16">
                  <c:v>19</c:v>
                </c:pt>
                <c:pt idx="17">
                  <c:v>9</c:v>
                </c:pt>
                <c:pt idx="18">
                  <c:v>21</c:v>
                </c:pt>
                <c:pt idx="19">
                  <c:v>17</c:v>
                </c:pt>
                <c:pt idx="20">
                  <c:v>91</c:v>
                </c:pt>
                <c:pt idx="21">
                  <c:v>102</c:v>
                </c:pt>
              </c:numCache>
            </c:numRef>
          </c:val>
        </c:ser>
        <c:ser>
          <c:idx val="1"/>
          <c:order val="1"/>
          <c:tx>
            <c:strRef>
              <c:f>'ВКР оцен М'!$E$2</c:f>
              <c:strCache>
                <c:ptCount val="1"/>
                <c:pt idx="0">
                  <c:v>хорошо</c:v>
                </c:pt>
              </c:strCache>
            </c:strRef>
          </c:tx>
          <c:cat>
            <c:multiLvlStrRef>
              <c:f>'ВКР оцен М'!$A$3:$C$24</c:f>
              <c:multiLvlStrCache>
                <c:ptCount val="22"/>
                <c:lvl>
                  <c:pt idx="0">
                    <c:v>2009/10</c:v>
                  </c:pt>
                  <c:pt idx="1">
                    <c:v>2009/10</c:v>
                  </c:pt>
                  <c:pt idx="2">
                    <c:v>2008/09</c:v>
                  </c:pt>
                  <c:pt idx="3">
                    <c:v>2009/10</c:v>
                  </c:pt>
                  <c:pt idx="4">
                    <c:v>2008/09</c:v>
                  </c:pt>
                  <c:pt idx="5">
                    <c:v>2009/10</c:v>
                  </c:pt>
                  <c:pt idx="6">
                    <c:v>2008/09</c:v>
                  </c:pt>
                  <c:pt idx="7">
                    <c:v>2009/10</c:v>
                  </c:pt>
                  <c:pt idx="8">
                    <c:v>2008/09</c:v>
                  </c:pt>
                  <c:pt idx="9">
                    <c:v>2009/10</c:v>
                  </c:pt>
                  <c:pt idx="10">
                    <c:v>2008/09</c:v>
                  </c:pt>
                  <c:pt idx="11">
                    <c:v>2009/10</c:v>
                  </c:pt>
                  <c:pt idx="12">
                    <c:v>2008/09</c:v>
                  </c:pt>
                  <c:pt idx="13">
                    <c:v>2009/10</c:v>
                  </c:pt>
                  <c:pt idx="14">
                    <c:v>2009/10</c:v>
                  </c:pt>
                  <c:pt idx="15">
                    <c:v>2008/09</c:v>
                  </c:pt>
                  <c:pt idx="16">
                    <c:v>2009/10</c:v>
                  </c:pt>
                  <c:pt idx="17">
                    <c:v>2009/10</c:v>
                  </c:pt>
                  <c:pt idx="18">
                    <c:v>2008/09</c:v>
                  </c:pt>
                  <c:pt idx="19">
                    <c:v>2009/10</c:v>
                  </c:pt>
                  <c:pt idx="20">
                    <c:v>2008/09</c:v>
                  </c:pt>
                  <c:pt idx="21">
                    <c:v>2009/10</c:v>
                  </c:pt>
                </c:lvl>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pt idx="15">
                    <c:v>маг</c:v>
                  </c:pt>
                  <c:pt idx="16">
                    <c:v>маг</c:v>
                  </c:pt>
                  <c:pt idx="17">
                    <c:v>маг</c:v>
                  </c:pt>
                  <c:pt idx="18">
                    <c:v>маг</c:v>
                  </c:pt>
                  <c:pt idx="19">
                    <c:v>маг</c:v>
                  </c:pt>
                  <c:pt idx="20">
                    <c:v>маг</c:v>
                  </c:pt>
                  <c:pt idx="21">
                    <c:v>маг</c:v>
                  </c:pt>
                </c:lvl>
                <c:lvl>
                  <c:pt idx="0">
                    <c:v>МЭиМП</c:v>
                  </c:pt>
                  <c:pt idx="1">
                    <c:v>Фил</c:v>
                  </c:pt>
                  <c:pt idx="2">
                    <c:v>МИЭФ</c:v>
                  </c:pt>
                  <c:pt idx="4">
                    <c:v>Мен</c:v>
                  </c:pt>
                  <c:pt idx="6">
                    <c:v>ПИ</c:v>
                  </c:pt>
                  <c:pt idx="8">
                    <c:v>ПМиИ</c:v>
                  </c:pt>
                  <c:pt idx="10">
                    <c:v>БИ</c:v>
                  </c:pt>
                  <c:pt idx="12">
                    <c:v>Психол</c:v>
                  </c:pt>
                  <c:pt idx="14">
                    <c:v>ГиМУ</c:v>
                  </c:pt>
                  <c:pt idx="15">
                    <c:v>Соц</c:v>
                  </c:pt>
                  <c:pt idx="17">
                    <c:v>ОДПЖ</c:v>
                  </c:pt>
                  <c:pt idx="18">
                    <c:v>ПП</c:v>
                  </c:pt>
                  <c:pt idx="20">
                    <c:v>Экон</c:v>
                  </c:pt>
                </c:lvl>
              </c:multiLvlStrCache>
            </c:multiLvlStrRef>
          </c:cat>
          <c:val>
            <c:numRef>
              <c:f>'ВКР оцен М'!$E$3:$E$24</c:f>
              <c:numCache>
                <c:formatCode>General</c:formatCode>
                <c:ptCount val="22"/>
                <c:pt idx="0">
                  <c:v>10</c:v>
                </c:pt>
                <c:pt idx="1">
                  <c:v>1</c:v>
                </c:pt>
                <c:pt idx="2">
                  <c:v>6</c:v>
                </c:pt>
                <c:pt idx="3">
                  <c:v>7</c:v>
                </c:pt>
                <c:pt idx="4">
                  <c:v>29</c:v>
                </c:pt>
                <c:pt idx="5">
                  <c:v>35</c:v>
                </c:pt>
                <c:pt idx="6">
                  <c:v>3</c:v>
                </c:pt>
                <c:pt idx="7">
                  <c:v>3</c:v>
                </c:pt>
                <c:pt idx="8">
                  <c:v>6</c:v>
                </c:pt>
                <c:pt idx="9">
                  <c:v>1</c:v>
                </c:pt>
                <c:pt idx="10">
                  <c:v>26</c:v>
                </c:pt>
                <c:pt idx="11">
                  <c:v>13</c:v>
                </c:pt>
                <c:pt idx="12">
                  <c:v>15</c:v>
                </c:pt>
                <c:pt idx="13">
                  <c:v>17</c:v>
                </c:pt>
                <c:pt idx="14">
                  <c:v>5</c:v>
                </c:pt>
                <c:pt idx="15">
                  <c:v>9</c:v>
                </c:pt>
                <c:pt idx="16">
                  <c:v>7</c:v>
                </c:pt>
                <c:pt idx="17">
                  <c:v>5</c:v>
                </c:pt>
                <c:pt idx="18">
                  <c:v>12</c:v>
                </c:pt>
                <c:pt idx="19">
                  <c:v>14</c:v>
                </c:pt>
                <c:pt idx="20">
                  <c:v>24</c:v>
                </c:pt>
                <c:pt idx="21">
                  <c:v>23</c:v>
                </c:pt>
              </c:numCache>
            </c:numRef>
          </c:val>
        </c:ser>
        <c:ser>
          <c:idx val="2"/>
          <c:order val="2"/>
          <c:tx>
            <c:strRef>
              <c:f>'ВКР оцен М'!$F$2</c:f>
              <c:strCache>
                <c:ptCount val="1"/>
                <c:pt idx="0">
                  <c:v>удовлетворительно</c:v>
                </c:pt>
              </c:strCache>
            </c:strRef>
          </c:tx>
          <c:cat>
            <c:multiLvlStrRef>
              <c:f>'ВКР оцен М'!$A$3:$C$24</c:f>
              <c:multiLvlStrCache>
                <c:ptCount val="22"/>
                <c:lvl>
                  <c:pt idx="0">
                    <c:v>2009/10</c:v>
                  </c:pt>
                  <c:pt idx="1">
                    <c:v>2009/10</c:v>
                  </c:pt>
                  <c:pt idx="2">
                    <c:v>2008/09</c:v>
                  </c:pt>
                  <c:pt idx="3">
                    <c:v>2009/10</c:v>
                  </c:pt>
                  <c:pt idx="4">
                    <c:v>2008/09</c:v>
                  </c:pt>
                  <c:pt idx="5">
                    <c:v>2009/10</c:v>
                  </c:pt>
                  <c:pt idx="6">
                    <c:v>2008/09</c:v>
                  </c:pt>
                  <c:pt idx="7">
                    <c:v>2009/10</c:v>
                  </c:pt>
                  <c:pt idx="8">
                    <c:v>2008/09</c:v>
                  </c:pt>
                  <c:pt idx="9">
                    <c:v>2009/10</c:v>
                  </c:pt>
                  <c:pt idx="10">
                    <c:v>2008/09</c:v>
                  </c:pt>
                  <c:pt idx="11">
                    <c:v>2009/10</c:v>
                  </c:pt>
                  <c:pt idx="12">
                    <c:v>2008/09</c:v>
                  </c:pt>
                  <c:pt idx="13">
                    <c:v>2009/10</c:v>
                  </c:pt>
                  <c:pt idx="14">
                    <c:v>2009/10</c:v>
                  </c:pt>
                  <c:pt idx="15">
                    <c:v>2008/09</c:v>
                  </c:pt>
                  <c:pt idx="16">
                    <c:v>2009/10</c:v>
                  </c:pt>
                  <c:pt idx="17">
                    <c:v>2009/10</c:v>
                  </c:pt>
                  <c:pt idx="18">
                    <c:v>2008/09</c:v>
                  </c:pt>
                  <c:pt idx="19">
                    <c:v>2009/10</c:v>
                  </c:pt>
                  <c:pt idx="20">
                    <c:v>2008/09</c:v>
                  </c:pt>
                  <c:pt idx="21">
                    <c:v>2009/10</c:v>
                  </c:pt>
                </c:lvl>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pt idx="15">
                    <c:v>маг</c:v>
                  </c:pt>
                  <c:pt idx="16">
                    <c:v>маг</c:v>
                  </c:pt>
                  <c:pt idx="17">
                    <c:v>маг</c:v>
                  </c:pt>
                  <c:pt idx="18">
                    <c:v>маг</c:v>
                  </c:pt>
                  <c:pt idx="19">
                    <c:v>маг</c:v>
                  </c:pt>
                  <c:pt idx="20">
                    <c:v>маг</c:v>
                  </c:pt>
                  <c:pt idx="21">
                    <c:v>маг</c:v>
                  </c:pt>
                </c:lvl>
                <c:lvl>
                  <c:pt idx="0">
                    <c:v>МЭиМП</c:v>
                  </c:pt>
                  <c:pt idx="1">
                    <c:v>Фил</c:v>
                  </c:pt>
                  <c:pt idx="2">
                    <c:v>МИЭФ</c:v>
                  </c:pt>
                  <c:pt idx="4">
                    <c:v>Мен</c:v>
                  </c:pt>
                  <c:pt idx="6">
                    <c:v>ПИ</c:v>
                  </c:pt>
                  <c:pt idx="8">
                    <c:v>ПМиИ</c:v>
                  </c:pt>
                  <c:pt idx="10">
                    <c:v>БИ</c:v>
                  </c:pt>
                  <c:pt idx="12">
                    <c:v>Психол</c:v>
                  </c:pt>
                  <c:pt idx="14">
                    <c:v>ГиМУ</c:v>
                  </c:pt>
                  <c:pt idx="15">
                    <c:v>Соц</c:v>
                  </c:pt>
                  <c:pt idx="17">
                    <c:v>ОДПЖ</c:v>
                  </c:pt>
                  <c:pt idx="18">
                    <c:v>ПП</c:v>
                  </c:pt>
                  <c:pt idx="20">
                    <c:v>Экон</c:v>
                  </c:pt>
                </c:lvl>
              </c:multiLvlStrCache>
            </c:multiLvlStrRef>
          </c:cat>
          <c:val>
            <c:numRef>
              <c:f>'ВКР оцен М'!$F$3:$F$24</c:f>
              <c:numCache>
                <c:formatCode>General</c:formatCode>
                <c:ptCount val="22"/>
                <c:pt idx="0">
                  <c:v>2</c:v>
                </c:pt>
                <c:pt idx="1">
                  <c:v>2</c:v>
                </c:pt>
                <c:pt idx="2">
                  <c:v>0</c:v>
                </c:pt>
                <c:pt idx="3">
                  <c:v>3</c:v>
                </c:pt>
                <c:pt idx="4">
                  <c:v>6</c:v>
                </c:pt>
                <c:pt idx="5">
                  <c:v>5</c:v>
                </c:pt>
                <c:pt idx="6">
                  <c:v>0</c:v>
                </c:pt>
                <c:pt idx="7">
                  <c:v>1</c:v>
                </c:pt>
                <c:pt idx="8">
                  <c:v>0</c:v>
                </c:pt>
                <c:pt idx="9">
                  <c:v>2</c:v>
                </c:pt>
                <c:pt idx="10">
                  <c:v>8</c:v>
                </c:pt>
                <c:pt idx="11">
                  <c:v>3</c:v>
                </c:pt>
                <c:pt idx="12">
                  <c:v>4</c:v>
                </c:pt>
                <c:pt idx="13">
                  <c:v>3</c:v>
                </c:pt>
                <c:pt idx="14">
                  <c:v>1</c:v>
                </c:pt>
                <c:pt idx="15">
                  <c:v>4</c:v>
                </c:pt>
                <c:pt idx="16">
                  <c:v>1</c:v>
                </c:pt>
                <c:pt idx="17">
                  <c:v>1</c:v>
                </c:pt>
                <c:pt idx="18">
                  <c:v>7</c:v>
                </c:pt>
                <c:pt idx="19">
                  <c:v>7</c:v>
                </c:pt>
                <c:pt idx="20">
                  <c:v>2</c:v>
                </c:pt>
                <c:pt idx="21">
                  <c:v>7</c:v>
                </c:pt>
              </c:numCache>
            </c:numRef>
          </c:val>
        </c:ser>
        <c:ser>
          <c:idx val="3"/>
          <c:order val="3"/>
          <c:tx>
            <c:strRef>
              <c:f>'ВКР оцен М'!$G$2</c:f>
              <c:strCache>
                <c:ptCount val="1"/>
                <c:pt idx="0">
                  <c:v>неудовлетворительно</c:v>
                </c:pt>
              </c:strCache>
            </c:strRef>
          </c:tx>
          <c:cat>
            <c:multiLvlStrRef>
              <c:f>'ВКР оцен М'!$A$3:$C$24</c:f>
              <c:multiLvlStrCache>
                <c:ptCount val="22"/>
                <c:lvl>
                  <c:pt idx="0">
                    <c:v>2009/10</c:v>
                  </c:pt>
                  <c:pt idx="1">
                    <c:v>2009/10</c:v>
                  </c:pt>
                  <c:pt idx="2">
                    <c:v>2008/09</c:v>
                  </c:pt>
                  <c:pt idx="3">
                    <c:v>2009/10</c:v>
                  </c:pt>
                  <c:pt idx="4">
                    <c:v>2008/09</c:v>
                  </c:pt>
                  <c:pt idx="5">
                    <c:v>2009/10</c:v>
                  </c:pt>
                  <c:pt idx="6">
                    <c:v>2008/09</c:v>
                  </c:pt>
                  <c:pt idx="7">
                    <c:v>2009/10</c:v>
                  </c:pt>
                  <c:pt idx="8">
                    <c:v>2008/09</c:v>
                  </c:pt>
                  <c:pt idx="9">
                    <c:v>2009/10</c:v>
                  </c:pt>
                  <c:pt idx="10">
                    <c:v>2008/09</c:v>
                  </c:pt>
                  <c:pt idx="11">
                    <c:v>2009/10</c:v>
                  </c:pt>
                  <c:pt idx="12">
                    <c:v>2008/09</c:v>
                  </c:pt>
                  <c:pt idx="13">
                    <c:v>2009/10</c:v>
                  </c:pt>
                  <c:pt idx="14">
                    <c:v>2009/10</c:v>
                  </c:pt>
                  <c:pt idx="15">
                    <c:v>2008/09</c:v>
                  </c:pt>
                  <c:pt idx="16">
                    <c:v>2009/10</c:v>
                  </c:pt>
                  <c:pt idx="17">
                    <c:v>2009/10</c:v>
                  </c:pt>
                  <c:pt idx="18">
                    <c:v>2008/09</c:v>
                  </c:pt>
                  <c:pt idx="19">
                    <c:v>2009/10</c:v>
                  </c:pt>
                  <c:pt idx="20">
                    <c:v>2008/09</c:v>
                  </c:pt>
                  <c:pt idx="21">
                    <c:v>2009/10</c:v>
                  </c:pt>
                </c:lvl>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pt idx="15">
                    <c:v>маг</c:v>
                  </c:pt>
                  <c:pt idx="16">
                    <c:v>маг</c:v>
                  </c:pt>
                  <c:pt idx="17">
                    <c:v>маг</c:v>
                  </c:pt>
                  <c:pt idx="18">
                    <c:v>маг</c:v>
                  </c:pt>
                  <c:pt idx="19">
                    <c:v>маг</c:v>
                  </c:pt>
                  <c:pt idx="20">
                    <c:v>маг</c:v>
                  </c:pt>
                  <c:pt idx="21">
                    <c:v>маг</c:v>
                  </c:pt>
                </c:lvl>
                <c:lvl>
                  <c:pt idx="0">
                    <c:v>МЭиМП</c:v>
                  </c:pt>
                  <c:pt idx="1">
                    <c:v>Фил</c:v>
                  </c:pt>
                  <c:pt idx="2">
                    <c:v>МИЭФ</c:v>
                  </c:pt>
                  <c:pt idx="4">
                    <c:v>Мен</c:v>
                  </c:pt>
                  <c:pt idx="6">
                    <c:v>ПИ</c:v>
                  </c:pt>
                  <c:pt idx="8">
                    <c:v>ПМиИ</c:v>
                  </c:pt>
                  <c:pt idx="10">
                    <c:v>БИ</c:v>
                  </c:pt>
                  <c:pt idx="12">
                    <c:v>Психол</c:v>
                  </c:pt>
                  <c:pt idx="14">
                    <c:v>ГиМУ</c:v>
                  </c:pt>
                  <c:pt idx="15">
                    <c:v>Соц</c:v>
                  </c:pt>
                  <c:pt idx="17">
                    <c:v>ОДПЖ</c:v>
                  </c:pt>
                  <c:pt idx="18">
                    <c:v>ПП</c:v>
                  </c:pt>
                  <c:pt idx="20">
                    <c:v>Экон</c:v>
                  </c:pt>
                </c:lvl>
              </c:multiLvlStrCache>
            </c:multiLvlStrRef>
          </c:cat>
          <c:val>
            <c:numRef>
              <c:f>'ВКР оцен М'!$G$3:$G$24</c:f>
              <c:numCache>
                <c:formatCode>General</c:formatCode>
                <c:ptCount val="22"/>
                <c:pt idx="0">
                  <c:v>0</c:v>
                </c:pt>
                <c:pt idx="1">
                  <c:v>0</c:v>
                </c:pt>
                <c:pt idx="2">
                  <c:v>0</c:v>
                </c:pt>
                <c:pt idx="3">
                  <c:v>0</c:v>
                </c:pt>
                <c:pt idx="4">
                  <c:v>0</c:v>
                </c:pt>
                <c:pt idx="5">
                  <c:v>1</c:v>
                </c:pt>
                <c:pt idx="6">
                  <c:v>0</c:v>
                </c:pt>
                <c:pt idx="7">
                  <c:v>1</c:v>
                </c:pt>
                <c:pt idx="8">
                  <c:v>0</c:v>
                </c:pt>
                <c:pt idx="9">
                  <c:v>0</c:v>
                </c:pt>
                <c:pt idx="10">
                  <c:v>0</c:v>
                </c:pt>
                <c:pt idx="11">
                  <c:v>0</c:v>
                </c:pt>
                <c:pt idx="12">
                  <c:v>0</c:v>
                </c:pt>
                <c:pt idx="13">
                  <c:v>0</c:v>
                </c:pt>
                <c:pt idx="14">
                  <c:v>0</c:v>
                </c:pt>
                <c:pt idx="15">
                  <c:v>0</c:v>
                </c:pt>
                <c:pt idx="16">
                  <c:v>1</c:v>
                </c:pt>
                <c:pt idx="17">
                  <c:v>0</c:v>
                </c:pt>
                <c:pt idx="18">
                  <c:v>2</c:v>
                </c:pt>
                <c:pt idx="19">
                  <c:v>1</c:v>
                </c:pt>
                <c:pt idx="20">
                  <c:v>0</c:v>
                </c:pt>
                <c:pt idx="21">
                  <c:v>0</c:v>
                </c:pt>
              </c:numCache>
            </c:numRef>
          </c:val>
        </c:ser>
        <c:dLbls>
          <c:showVal val="1"/>
        </c:dLbls>
        <c:gapWidth val="95"/>
        <c:overlap val="100"/>
        <c:axId val="163179520"/>
        <c:axId val="163734272"/>
      </c:barChart>
      <c:catAx>
        <c:axId val="163179520"/>
        <c:scaling>
          <c:orientation val="minMax"/>
        </c:scaling>
        <c:axPos val="l"/>
        <c:majorTickMark val="none"/>
        <c:tickLblPos val="nextTo"/>
        <c:crossAx val="163734272"/>
        <c:crosses val="autoZero"/>
        <c:auto val="1"/>
        <c:lblAlgn val="ctr"/>
        <c:lblOffset val="100"/>
      </c:catAx>
      <c:valAx>
        <c:axId val="163734272"/>
        <c:scaling>
          <c:orientation val="minMax"/>
        </c:scaling>
        <c:delete val="1"/>
        <c:axPos val="b"/>
        <c:numFmt formatCode="0%" sourceLinked="1"/>
        <c:tickLblPos val="none"/>
        <c:crossAx val="163179520"/>
        <c:crosses val="autoZero"/>
        <c:crossBetween val="between"/>
      </c:valAx>
    </c:plotArea>
    <c:legend>
      <c:legendPos val="t"/>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защиты выпускных квалификационных работ и магистерских диссертаций в</a:t>
            </a:r>
            <a:r>
              <a:rPr lang="ru-RU" sz="1000" baseline="0"/>
              <a:t> распределении оценок (Нижегородский филиал)</a:t>
            </a:r>
            <a:endParaRPr lang="ru-RU" sz="1000"/>
          </a:p>
        </c:rich>
      </c:tx>
    </c:title>
    <c:plotArea>
      <c:layout/>
      <c:barChart>
        <c:barDir val="bar"/>
        <c:grouping val="percentStacked"/>
        <c:ser>
          <c:idx val="0"/>
          <c:order val="0"/>
          <c:tx>
            <c:strRef>
              <c:f>'ВКР НН оценки'!$C$2</c:f>
              <c:strCache>
                <c:ptCount val="1"/>
                <c:pt idx="0">
                  <c:v>отлично</c:v>
                </c:pt>
              </c:strCache>
            </c:strRef>
          </c:tx>
          <c:cat>
            <c:multiLvlStrRef>
              <c:f>'ВКР НН оценки'!$A$3:$B$11</c:f>
              <c:multiLvlStrCache>
                <c:ptCount val="9"/>
                <c:lvl>
                  <c:pt idx="0">
                    <c:v>маг</c:v>
                  </c:pt>
                  <c:pt idx="1">
                    <c:v>спец</c:v>
                  </c:pt>
                  <c:pt idx="2">
                    <c:v>бак</c:v>
                  </c:pt>
                  <c:pt idx="3">
                    <c:v>маг</c:v>
                  </c:pt>
                  <c:pt idx="4">
                    <c:v>спец</c:v>
                  </c:pt>
                  <c:pt idx="5">
                    <c:v>бак</c:v>
                  </c:pt>
                  <c:pt idx="6">
                    <c:v>спец</c:v>
                  </c:pt>
                  <c:pt idx="7">
                    <c:v>маг</c:v>
                  </c:pt>
                  <c:pt idx="8">
                    <c:v>бак</c:v>
                  </c:pt>
                </c:lvl>
                <c:lvl>
                  <c:pt idx="0">
                    <c:v>экон</c:v>
                  </c:pt>
                  <c:pt idx="3">
                    <c:v>Мен</c:v>
                  </c:pt>
                  <c:pt idx="6">
                    <c:v>Право</c:v>
                  </c:pt>
                  <c:pt idx="7">
                    <c:v>БИ и ПМ</c:v>
                  </c:pt>
                </c:lvl>
              </c:multiLvlStrCache>
            </c:multiLvlStrRef>
          </c:cat>
          <c:val>
            <c:numRef>
              <c:f>'ВКР НН оценки'!$C$3:$C$11</c:f>
              <c:numCache>
                <c:formatCode>General</c:formatCode>
                <c:ptCount val="9"/>
                <c:pt idx="0">
                  <c:v>14</c:v>
                </c:pt>
                <c:pt idx="1">
                  <c:v>23</c:v>
                </c:pt>
                <c:pt idx="2">
                  <c:v>40</c:v>
                </c:pt>
                <c:pt idx="3">
                  <c:v>3</c:v>
                </c:pt>
                <c:pt idx="4">
                  <c:v>30</c:v>
                </c:pt>
                <c:pt idx="5">
                  <c:v>11</c:v>
                </c:pt>
                <c:pt idx="6">
                  <c:v>34</c:v>
                </c:pt>
                <c:pt idx="7">
                  <c:v>6</c:v>
                </c:pt>
                <c:pt idx="8">
                  <c:v>11</c:v>
                </c:pt>
              </c:numCache>
            </c:numRef>
          </c:val>
        </c:ser>
        <c:ser>
          <c:idx val="1"/>
          <c:order val="1"/>
          <c:tx>
            <c:strRef>
              <c:f>'ВКР НН оценки'!$D$2</c:f>
              <c:strCache>
                <c:ptCount val="1"/>
                <c:pt idx="0">
                  <c:v>хорошо</c:v>
                </c:pt>
              </c:strCache>
            </c:strRef>
          </c:tx>
          <c:cat>
            <c:multiLvlStrRef>
              <c:f>'ВКР НН оценки'!$A$3:$B$11</c:f>
              <c:multiLvlStrCache>
                <c:ptCount val="9"/>
                <c:lvl>
                  <c:pt idx="0">
                    <c:v>маг</c:v>
                  </c:pt>
                  <c:pt idx="1">
                    <c:v>спец</c:v>
                  </c:pt>
                  <c:pt idx="2">
                    <c:v>бак</c:v>
                  </c:pt>
                  <c:pt idx="3">
                    <c:v>маг</c:v>
                  </c:pt>
                  <c:pt idx="4">
                    <c:v>спец</c:v>
                  </c:pt>
                  <c:pt idx="5">
                    <c:v>бак</c:v>
                  </c:pt>
                  <c:pt idx="6">
                    <c:v>спец</c:v>
                  </c:pt>
                  <c:pt idx="7">
                    <c:v>маг</c:v>
                  </c:pt>
                  <c:pt idx="8">
                    <c:v>бак</c:v>
                  </c:pt>
                </c:lvl>
                <c:lvl>
                  <c:pt idx="0">
                    <c:v>экон</c:v>
                  </c:pt>
                  <c:pt idx="3">
                    <c:v>Мен</c:v>
                  </c:pt>
                  <c:pt idx="6">
                    <c:v>Право</c:v>
                  </c:pt>
                  <c:pt idx="7">
                    <c:v>БИ и ПМ</c:v>
                  </c:pt>
                </c:lvl>
              </c:multiLvlStrCache>
            </c:multiLvlStrRef>
          </c:cat>
          <c:val>
            <c:numRef>
              <c:f>'ВКР НН оценки'!$D$3:$D$11</c:f>
              <c:numCache>
                <c:formatCode>General</c:formatCode>
                <c:ptCount val="9"/>
                <c:pt idx="0">
                  <c:v>6</c:v>
                </c:pt>
                <c:pt idx="1">
                  <c:v>18</c:v>
                </c:pt>
                <c:pt idx="2">
                  <c:v>7</c:v>
                </c:pt>
                <c:pt idx="3">
                  <c:v>3</c:v>
                </c:pt>
                <c:pt idx="4">
                  <c:v>24</c:v>
                </c:pt>
                <c:pt idx="5">
                  <c:v>9</c:v>
                </c:pt>
                <c:pt idx="6">
                  <c:v>18</c:v>
                </c:pt>
                <c:pt idx="7">
                  <c:v>3</c:v>
                </c:pt>
                <c:pt idx="8">
                  <c:v>5</c:v>
                </c:pt>
              </c:numCache>
            </c:numRef>
          </c:val>
        </c:ser>
        <c:ser>
          <c:idx val="2"/>
          <c:order val="2"/>
          <c:tx>
            <c:strRef>
              <c:f>'ВКР НН оценки'!$E$2</c:f>
              <c:strCache>
                <c:ptCount val="1"/>
                <c:pt idx="0">
                  <c:v>удовлетворительно</c:v>
                </c:pt>
              </c:strCache>
            </c:strRef>
          </c:tx>
          <c:cat>
            <c:multiLvlStrRef>
              <c:f>'ВКР НН оценки'!$A$3:$B$11</c:f>
              <c:multiLvlStrCache>
                <c:ptCount val="9"/>
                <c:lvl>
                  <c:pt idx="0">
                    <c:v>маг</c:v>
                  </c:pt>
                  <c:pt idx="1">
                    <c:v>спец</c:v>
                  </c:pt>
                  <c:pt idx="2">
                    <c:v>бак</c:v>
                  </c:pt>
                  <c:pt idx="3">
                    <c:v>маг</c:v>
                  </c:pt>
                  <c:pt idx="4">
                    <c:v>спец</c:v>
                  </c:pt>
                  <c:pt idx="5">
                    <c:v>бак</c:v>
                  </c:pt>
                  <c:pt idx="6">
                    <c:v>спец</c:v>
                  </c:pt>
                  <c:pt idx="7">
                    <c:v>маг</c:v>
                  </c:pt>
                  <c:pt idx="8">
                    <c:v>бак</c:v>
                  </c:pt>
                </c:lvl>
                <c:lvl>
                  <c:pt idx="0">
                    <c:v>экон</c:v>
                  </c:pt>
                  <c:pt idx="3">
                    <c:v>Мен</c:v>
                  </c:pt>
                  <c:pt idx="6">
                    <c:v>Право</c:v>
                  </c:pt>
                  <c:pt idx="7">
                    <c:v>БИ и ПМ</c:v>
                  </c:pt>
                </c:lvl>
              </c:multiLvlStrCache>
            </c:multiLvlStrRef>
          </c:cat>
          <c:val>
            <c:numRef>
              <c:f>'ВКР НН оценки'!$E$3:$E$11</c:f>
              <c:numCache>
                <c:formatCode>General</c:formatCode>
                <c:ptCount val="9"/>
                <c:pt idx="0">
                  <c:v>0</c:v>
                </c:pt>
                <c:pt idx="1">
                  <c:v>3</c:v>
                </c:pt>
                <c:pt idx="2">
                  <c:v>0</c:v>
                </c:pt>
                <c:pt idx="3">
                  <c:v>3</c:v>
                </c:pt>
                <c:pt idx="4">
                  <c:v>6</c:v>
                </c:pt>
                <c:pt idx="5">
                  <c:v>3</c:v>
                </c:pt>
                <c:pt idx="6">
                  <c:v>8</c:v>
                </c:pt>
                <c:pt idx="7">
                  <c:v>0</c:v>
                </c:pt>
                <c:pt idx="8">
                  <c:v>1</c:v>
                </c:pt>
              </c:numCache>
            </c:numRef>
          </c:val>
        </c:ser>
        <c:ser>
          <c:idx val="3"/>
          <c:order val="3"/>
          <c:tx>
            <c:strRef>
              <c:f>'ВКР НН оценки'!$F$2</c:f>
              <c:strCache>
                <c:ptCount val="1"/>
                <c:pt idx="0">
                  <c:v>неудовлетворительно</c:v>
                </c:pt>
              </c:strCache>
            </c:strRef>
          </c:tx>
          <c:cat>
            <c:multiLvlStrRef>
              <c:f>'ВКР НН оценки'!$A$3:$B$11</c:f>
              <c:multiLvlStrCache>
                <c:ptCount val="9"/>
                <c:lvl>
                  <c:pt idx="0">
                    <c:v>маг</c:v>
                  </c:pt>
                  <c:pt idx="1">
                    <c:v>спец</c:v>
                  </c:pt>
                  <c:pt idx="2">
                    <c:v>бак</c:v>
                  </c:pt>
                  <c:pt idx="3">
                    <c:v>маг</c:v>
                  </c:pt>
                  <c:pt idx="4">
                    <c:v>спец</c:v>
                  </c:pt>
                  <c:pt idx="5">
                    <c:v>бак</c:v>
                  </c:pt>
                  <c:pt idx="6">
                    <c:v>спец</c:v>
                  </c:pt>
                  <c:pt idx="7">
                    <c:v>маг</c:v>
                  </c:pt>
                  <c:pt idx="8">
                    <c:v>бак</c:v>
                  </c:pt>
                </c:lvl>
                <c:lvl>
                  <c:pt idx="0">
                    <c:v>экон</c:v>
                  </c:pt>
                  <c:pt idx="3">
                    <c:v>Мен</c:v>
                  </c:pt>
                  <c:pt idx="6">
                    <c:v>Право</c:v>
                  </c:pt>
                  <c:pt idx="7">
                    <c:v>БИ и ПМ</c:v>
                  </c:pt>
                </c:lvl>
              </c:multiLvlStrCache>
            </c:multiLvlStrRef>
          </c:cat>
          <c:val>
            <c:numRef>
              <c:f>'ВКР НН оценки'!$F$3:$F$11</c:f>
              <c:numCache>
                <c:formatCode>General</c:formatCode>
                <c:ptCount val="9"/>
                <c:pt idx="0">
                  <c:v>0</c:v>
                </c:pt>
                <c:pt idx="1">
                  <c:v>0</c:v>
                </c:pt>
                <c:pt idx="2">
                  <c:v>0</c:v>
                </c:pt>
                <c:pt idx="3">
                  <c:v>0</c:v>
                </c:pt>
                <c:pt idx="4">
                  <c:v>0</c:v>
                </c:pt>
                <c:pt idx="5">
                  <c:v>0</c:v>
                </c:pt>
                <c:pt idx="6">
                  <c:v>0</c:v>
                </c:pt>
                <c:pt idx="7">
                  <c:v>0</c:v>
                </c:pt>
                <c:pt idx="8">
                  <c:v>0</c:v>
                </c:pt>
              </c:numCache>
            </c:numRef>
          </c:val>
        </c:ser>
        <c:dLbls>
          <c:showVal val="1"/>
        </c:dLbls>
        <c:gapWidth val="95"/>
        <c:overlap val="100"/>
        <c:axId val="163768960"/>
        <c:axId val="163848576"/>
      </c:barChart>
      <c:catAx>
        <c:axId val="163768960"/>
        <c:scaling>
          <c:orientation val="minMax"/>
        </c:scaling>
        <c:axPos val="l"/>
        <c:majorTickMark val="none"/>
        <c:tickLblPos val="nextTo"/>
        <c:crossAx val="163848576"/>
        <c:crosses val="autoZero"/>
        <c:auto val="1"/>
        <c:lblAlgn val="ctr"/>
        <c:lblOffset val="100"/>
      </c:catAx>
      <c:valAx>
        <c:axId val="163848576"/>
        <c:scaling>
          <c:orientation val="minMax"/>
        </c:scaling>
        <c:delete val="1"/>
        <c:axPos val="b"/>
        <c:numFmt formatCode="0%" sourceLinked="1"/>
        <c:tickLblPos val="none"/>
        <c:crossAx val="163768960"/>
        <c:crosses val="autoZero"/>
        <c:crossBetween val="between"/>
      </c:valAx>
    </c:plotArea>
    <c:legend>
      <c:legendPos val="t"/>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защиты выпускных квалификационных работ и магистерских диссертаций в распределении оценок (Санкт-Петербургский филиал)</a:t>
            </a:r>
          </a:p>
        </c:rich>
      </c:tx>
    </c:title>
    <c:plotArea>
      <c:layout/>
      <c:barChart>
        <c:barDir val="bar"/>
        <c:grouping val="percentStacked"/>
        <c:ser>
          <c:idx val="0"/>
          <c:order val="0"/>
          <c:tx>
            <c:strRef>
              <c:f>'ВКР СП оценки'!$C$2</c:f>
              <c:strCache>
                <c:ptCount val="1"/>
                <c:pt idx="0">
                  <c:v>отлично</c:v>
                </c:pt>
              </c:strCache>
            </c:strRef>
          </c:tx>
          <c:cat>
            <c:multiLvlStrRef>
              <c:f>'ВКР СП оценки'!$A$3:$B$12</c:f>
              <c:multiLvlStrCache>
                <c:ptCount val="10"/>
                <c:lvl>
                  <c:pt idx="0">
                    <c:v>спец</c:v>
                  </c:pt>
                  <c:pt idx="1">
                    <c:v>бак</c:v>
                  </c:pt>
                  <c:pt idx="2">
                    <c:v>спец</c:v>
                  </c:pt>
                  <c:pt idx="3">
                    <c:v>спец</c:v>
                  </c:pt>
                  <c:pt idx="4">
                    <c:v>бак</c:v>
                  </c:pt>
                  <c:pt idx="5">
                    <c:v>маг</c:v>
                  </c:pt>
                  <c:pt idx="6">
                    <c:v>спец</c:v>
                  </c:pt>
                  <c:pt idx="7">
                    <c:v>бак</c:v>
                  </c:pt>
                  <c:pt idx="8">
                    <c:v>спец</c:v>
                  </c:pt>
                  <c:pt idx="9">
                    <c:v>бак</c:v>
                  </c:pt>
                </c:lvl>
                <c:lvl>
                  <c:pt idx="0">
                    <c:v>Психол</c:v>
                  </c:pt>
                  <c:pt idx="1">
                    <c:v>Политол</c:v>
                  </c:pt>
                  <c:pt idx="2">
                    <c:v>Юрид</c:v>
                  </c:pt>
                  <c:pt idx="3">
                    <c:v>Мен</c:v>
                  </c:pt>
                  <c:pt idx="5">
                    <c:v>Соц</c:v>
                  </c:pt>
                  <c:pt idx="8">
                    <c:v>Экон</c:v>
                  </c:pt>
                </c:lvl>
              </c:multiLvlStrCache>
            </c:multiLvlStrRef>
          </c:cat>
          <c:val>
            <c:numRef>
              <c:f>'ВКР СП оценки'!$C$3:$C$12</c:f>
              <c:numCache>
                <c:formatCode>General</c:formatCode>
                <c:ptCount val="10"/>
                <c:pt idx="0">
                  <c:v>5</c:v>
                </c:pt>
                <c:pt idx="1">
                  <c:v>10</c:v>
                </c:pt>
                <c:pt idx="2">
                  <c:v>9</c:v>
                </c:pt>
                <c:pt idx="3">
                  <c:v>21</c:v>
                </c:pt>
                <c:pt idx="4">
                  <c:v>4</c:v>
                </c:pt>
                <c:pt idx="5">
                  <c:v>4</c:v>
                </c:pt>
                <c:pt idx="6">
                  <c:v>7</c:v>
                </c:pt>
                <c:pt idx="7">
                  <c:v>9</c:v>
                </c:pt>
                <c:pt idx="8">
                  <c:v>14</c:v>
                </c:pt>
                <c:pt idx="9">
                  <c:v>48</c:v>
                </c:pt>
              </c:numCache>
            </c:numRef>
          </c:val>
        </c:ser>
        <c:ser>
          <c:idx val="1"/>
          <c:order val="1"/>
          <c:tx>
            <c:strRef>
              <c:f>'ВКР СП оценки'!$D$2</c:f>
              <c:strCache>
                <c:ptCount val="1"/>
                <c:pt idx="0">
                  <c:v>хорошо</c:v>
                </c:pt>
              </c:strCache>
            </c:strRef>
          </c:tx>
          <c:cat>
            <c:multiLvlStrRef>
              <c:f>'ВКР СП оценки'!$A$3:$B$12</c:f>
              <c:multiLvlStrCache>
                <c:ptCount val="10"/>
                <c:lvl>
                  <c:pt idx="0">
                    <c:v>спец</c:v>
                  </c:pt>
                  <c:pt idx="1">
                    <c:v>бак</c:v>
                  </c:pt>
                  <c:pt idx="2">
                    <c:v>спец</c:v>
                  </c:pt>
                  <c:pt idx="3">
                    <c:v>спец</c:v>
                  </c:pt>
                  <c:pt idx="4">
                    <c:v>бак</c:v>
                  </c:pt>
                  <c:pt idx="5">
                    <c:v>маг</c:v>
                  </c:pt>
                  <c:pt idx="6">
                    <c:v>спец</c:v>
                  </c:pt>
                  <c:pt idx="7">
                    <c:v>бак</c:v>
                  </c:pt>
                  <c:pt idx="8">
                    <c:v>спец</c:v>
                  </c:pt>
                  <c:pt idx="9">
                    <c:v>бак</c:v>
                  </c:pt>
                </c:lvl>
                <c:lvl>
                  <c:pt idx="0">
                    <c:v>Психол</c:v>
                  </c:pt>
                  <c:pt idx="1">
                    <c:v>Политол</c:v>
                  </c:pt>
                  <c:pt idx="2">
                    <c:v>Юрид</c:v>
                  </c:pt>
                  <c:pt idx="3">
                    <c:v>Мен</c:v>
                  </c:pt>
                  <c:pt idx="5">
                    <c:v>Соц</c:v>
                  </c:pt>
                  <c:pt idx="8">
                    <c:v>Экон</c:v>
                  </c:pt>
                </c:lvl>
              </c:multiLvlStrCache>
            </c:multiLvlStrRef>
          </c:cat>
          <c:val>
            <c:numRef>
              <c:f>'ВКР СП оценки'!$D$3:$D$12</c:f>
              <c:numCache>
                <c:formatCode>General</c:formatCode>
                <c:ptCount val="10"/>
                <c:pt idx="0">
                  <c:v>7</c:v>
                </c:pt>
                <c:pt idx="1">
                  <c:v>8</c:v>
                </c:pt>
                <c:pt idx="2">
                  <c:v>19</c:v>
                </c:pt>
                <c:pt idx="3">
                  <c:v>10</c:v>
                </c:pt>
                <c:pt idx="4">
                  <c:v>2</c:v>
                </c:pt>
                <c:pt idx="5">
                  <c:v>4</c:v>
                </c:pt>
                <c:pt idx="6">
                  <c:v>2</c:v>
                </c:pt>
                <c:pt idx="7">
                  <c:v>6</c:v>
                </c:pt>
                <c:pt idx="8">
                  <c:v>13</c:v>
                </c:pt>
                <c:pt idx="9">
                  <c:v>18</c:v>
                </c:pt>
              </c:numCache>
            </c:numRef>
          </c:val>
        </c:ser>
        <c:ser>
          <c:idx val="2"/>
          <c:order val="2"/>
          <c:tx>
            <c:strRef>
              <c:f>'ВКР СП оценки'!$E$2</c:f>
              <c:strCache>
                <c:ptCount val="1"/>
                <c:pt idx="0">
                  <c:v>удовлетворительно</c:v>
                </c:pt>
              </c:strCache>
            </c:strRef>
          </c:tx>
          <c:cat>
            <c:multiLvlStrRef>
              <c:f>'ВКР СП оценки'!$A$3:$B$12</c:f>
              <c:multiLvlStrCache>
                <c:ptCount val="10"/>
                <c:lvl>
                  <c:pt idx="0">
                    <c:v>спец</c:v>
                  </c:pt>
                  <c:pt idx="1">
                    <c:v>бак</c:v>
                  </c:pt>
                  <c:pt idx="2">
                    <c:v>спец</c:v>
                  </c:pt>
                  <c:pt idx="3">
                    <c:v>спец</c:v>
                  </c:pt>
                  <c:pt idx="4">
                    <c:v>бак</c:v>
                  </c:pt>
                  <c:pt idx="5">
                    <c:v>маг</c:v>
                  </c:pt>
                  <c:pt idx="6">
                    <c:v>спец</c:v>
                  </c:pt>
                  <c:pt idx="7">
                    <c:v>бак</c:v>
                  </c:pt>
                  <c:pt idx="8">
                    <c:v>спец</c:v>
                  </c:pt>
                  <c:pt idx="9">
                    <c:v>бак</c:v>
                  </c:pt>
                </c:lvl>
                <c:lvl>
                  <c:pt idx="0">
                    <c:v>Психол</c:v>
                  </c:pt>
                  <c:pt idx="1">
                    <c:v>Политол</c:v>
                  </c:pt>
                  <c:pt idx="2">
                    <c:v>Юрид</c:v>
                  </c:pt>
                  <c:pt idx="3">
                    <c:v>Мен</c:v>
                  </c:pt>
                  <c:pt idx="5">
                    <c:v>Соц</c:v>
                  </c:pt>
                  <c:pt idx="8">
                    <c:v>Экон</c:v>
                  </c:pt>
                </c:lvl>
              </c:multiLvlStrCache>
            </c:multiLvlStrRef>
          </c:cat>
          <c:val>
            <c:numRef>
              <c:f>'ВКР СП оценки'!$E$3:$E$12</c:f>
              <c:numCache>
                <c:formatCode>General</c:formatCode>
                <c:ptCount val="10"/>
                <c:pt idx="0">
                  <c:v>2</c:v>
                </c:pt>
                <c:pt idx="1">
                  <c:v>4</c:v>
                </c:pt>
                <c:pt idx="2">
                  <c:v>19</c:v>
                </c:pt>
                <c:pt idx="3">
                  <c:v>3</c:v>
                </c:pt>
                <c:pt idx="4">
                  <c:v>4</c:v>
                </c:pt>
                <c:pt idx="5">
                  <c:v>0</c:v>
                </c:pt>
                <c:pt idx="6">
                  <c:v>3</c:v>
                </c:pt>
                <c:pt idx="7">
                  <c:v>3</c:v>
                </c:pt>
                <c:pt idx="8">
                  <c:v>8</c:v>
                </c:pt>
                <c:pt idx="9">
                  <c:v>10</c:v>
                </c:pt>
              </c:numCache>
            </c:numRef>
          </c:val>
        </c:ser>
        <c:ser>
          <c:idx val="3"/>
          <c:order val="3"/>
          <c:tx>
            <c:strRef>
              <c:f>'ВКР СП оценки'!$F$2</c:f>
              <c:strCache>
                <c:ptCount val="1"/>
                <c:pt idx="0">
                  <c:v>неудовлетворительно</c:v>
                </c:pt>
              </c:strCache>
            </c:strRef>
          </c:tx>
          <c:cat>
            <c:multiLvlStrRef>
              <c:f>'ВКР СП оценки'!$A$3:$B$12</c:f>
              <c:multiLvlStrCache>
                <c:ptCount val="10"/>
                <c:lvl>
                  <c:pt idx="0">
                    <c:v>спец</c:v>
                  </c:pt>
                  <c:pt idx="1">
                    <c:v>бак</c:v>
                  </c:pt>
                  <c:pt idx="2">
                    <c:v>спец</c:v>
                  </c:pt>
                  <c:pt idx="3">
                    <c:v>спец</c:v>
                  </c:pt>
                  <c:pt idx="4">
                    <c:v>бак</c:v>
                  </c:pt>
                  <c:pt idx="5">
                    <c:v>маг</c:v>
                  </c:pt>
                  <c:pt idx="6">
                    <c:v>спец</c:v>
                  </c:pt>
                  <c:pt idx="7">
                    <c:v>бак</c:v>
                  </c:pt>
                  <c:pt idx="8">
                    <c:v>спец</c:v>
                  </c:pt>
                  <c:pt idx="9">
                    <c:v>бак</c:v>
                  </c:pt>
                </c:lvl>
                <c:lvl>
                  <c:pt idx="0">
                    <c:v>Психол</c:v>
                  </c:pt>
                  <c:pt idx="1">
                    <c:v>Политол</c:v>
                  </c:pt>
                  <c:pt idx="2">
                    <c:v>Юрид</c:v>
                  </c:pt>
                  <c:pt idx="3">
                    <c:v>Мен</c:v>
                  </c:pt>
                  <c:pt idx="5">
                    <c:v>Соц</c:v>
                  </c:pt>
                  <c:pt idx="8">
                    <c:v>Экон</c:v>
                  </c:pt>
                </c:lvl>
              </c:multiLvlStrCache>
            </c:multiLvlStrRef>
          </c:cat>
          <c:val>
            <c:numRef>
              <c:f>'ВКР СП оценки'!$F$3:$F$12</c:f>
              <c:numCache>
                <c:formatCode>General</c:formatCode>
                <c:ptCount val="10"/>
                <c:pt idx="0">
                  <c:v>0</c:v>
                </c:pt>
                <c:pt idx="1">
                  <c:v>0</c:v>
                </c:pt>
                <c:pt idx="2">
                  <c:v>7</c:v>
                </c:pt>
                <c:pt idx="3">
                  <c:v>1</c:v>
                </c:pt>
                <c:pt idx="4">
                  <c:v>2</c:v>
                </c:pt>
                <c:pt idx="5">
                  <c:v>1</c:v>
                </c:pt>
                <c:pt idx="6">
                  <c:v>1</c:v>
                </c:pt>
                <c:pt idx="7">
                  <c:v>1</c:v>
                </c:pt>
                <c:pt idx="8">
                  <c:v>1</c:v>
                </c:pt>
                <c:pt idx="9">
                  <c:v>0</c:v>
                </c:pt>
              </c:numCache>
            </c:numRef>
          </c:val>
        </c:ser>
        <c:dLbls>
          <c:showVal val="1"/>
        </c:dLbls>
        <c:gapWidth val="95"/>
        <c:overlap val="100"/>
        <c:axId val="163905536"/>
        <c:axId val="163907072"/>
      </c:barChart>
      <c:catAx>
        <c:axId val="163905536"/>
        <c:scaling>
          <c:orientation val="minMax"/>
        </c:scaling>
        <c:axPos val="l"/>
        <c:majorTickMark val="none"/>
        <c:tickLblPos val="nextTo"/>
        <c:crossAx val="163907072"/>
        <c:crosses val="autoZero"/>
        <c:auto val="1"/>
        <c:lblAlgn val="ctr"/>
        <c:lblOffset val="100"/>
      </c:catAx>
      <c:valAx>
        <c:axId val="163907072"/>
        <c:scaling>
          <c:orientation val="minMax"/>
        </c:scaling>
        <c:delete val="1"/>
        <c:axPos val="b"/>
        <c:numFmt formatCode="0%" sourceLinked="1"/>
        <c:tickLblPos val="none"/>
        <c:crossAx val="163905536"/>
        <c:crosses val="autoZero"/>
        <c:crossBetween val="between"/>
      </c:valAx>
    </c:plotArea>
    <c:legend>
      <c:legendPos val="t"/>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государственного экзамена по дисциплине "Английский язык" в распределении оценок</a:t>
            </a:r>
          </a:p>
        </c:rich>
      </c:tx>
    </c:title>
    <c:plotArea>
      <c:layout/>
      <c:barChart>
        <c:barDir val="bar"/>
        <c:grouping val="percentStacked"/>
        <c:ser>
          <c:idx val="0"/>
          <c:order val="0"/>
          <c:tx>
            <c:strRef>
              <c:f>Англ.оценки!$C$2</c:f>
              <c:strCache>
                <c:ptCount val="1"/>
                <c:pt idx="0">
                  <c:v>отлично</c:v>
                </c:pt>
              </c:strCache>
            </c:strRef>
          </c:tx>
          <c:cat>
            <c:multiLvlStrRef>
              <c:f>Англ.оценки!$A$3:$B$28</c:f>
              <c:multiLvlStrCache>
                <c:ptCount val="26"/>
                <c:lvl>
                  <c:pt idx="0">
                    <c:v>2008/09</c:v>
                  </c:pt>
                  <c:pt idx="1">
                    <c:v>2009/10</c:v>
                  </c:pt>
                  <c:pt idx="2">
                    <c:v>2008/09</c:v>
                  </c:pt>
                  <c:pt idx="3">
                    <c:v>2009/10</c:v>
                  </c:pt>
                  <c:pt idx="4">
                    <c:v>2008/09</c:v>
                  </c:pt>
                  <c:pt idx="5">
                    <c:v>2009/10</c:v>
                  </c:pt>
                  <c:pt idx="6">
                    <c:v>2008/09</c:v>
                  </c:pt>
                  <c:pt idx="7">
                    <c:v>2009/10</c:v>
                  </c:pt>
                  <c:pt idx="8">
                    <c:v>2009/10</c:v>
                  </c:pt>
                  <c:pt idx="9">
                    <c:v>2009/10</c:v>
                  </c:pt>
                  <c:pt idx="10">
                    <c:v>2008/09</c:v>
                  </c:pt>
                  <c:pt idx="11">
                    <c:v>2009/10</c:v>
                  </c:pt>
                  <c:pt idx="12">
                    <c:v>2008/09</c:v>
                  </c:pt>
                  <c:pt idx="13">
                    <c:v>2009/10</c:v>
                  </c:pt>
                  <c:pt idx="14">
                    <c:v>2008/09</c:v>
                  </c:pt>
                  <c:pt idx="15">
                    <c:v>2009/10</c:v>
                  </c:pt>
                  <c:pt idx="16">
                    <c:v>2008/09</c:v>
                  </c:pt>
                  <c:pt idx="17">
                    <c:v>2009/10</c:v>
                  </c:pt>
                  <c:pt idx="18">
                    <c:v>2008/09</c:v>
                  </c:pt>
                  <c:pt idx="19">
                    <c:v>2009/10</c:v>
                  </c:pt>
                  <c:pt idx="20">
                    <c:v>2008/09</c:v>
                  </c:pt>
                  <c:pt idx="21">
                    <c:v>2009/10</c:v>
                  </c:pt>
                  <c:pt idx="22">
                    <c:v>2008/09</c:v>
                  </c:pt>
                  <c:pt idx="23">
                    <c:v>2009/10</c:v>
                  </c:pt>
                  <c:pt idx="24">
                    <c:v>2008/09</c:v>
                  </c:pt>
                  <c:pt idx="25">
                    <c:v>2009/10</c:v>
                  </c:pt>
                </c:lvl>
                <c:lvl>
                  <c:pt idx="0">
                    <c:v>МЭиМП</c:v>
                  </c:pt>
                  <c:pt idx="2">
                    <c:v>Фил</c:v>
                  </c:pt>
                  <c:pt idx="4">
                    <c:v>Лог</c:v>
                  </c:pt>
                  <c:pt idx="6">
                    <c:v>Мен</c:v>
                  </c:pt>
                  <c:pt idx="8">
                    <c:v>ПИ</c:v>
                  </c:pt>
                  <c:pt idx="9">
                    <c:v>ПМиИ</c:v>
                  </c:pt>
                  <c:pt idx="10">
                    <c:v>БИ</c:v>
                  </c:pt>
                  <c:pt idx="12">
                    <c:v>ГиМУ</c:v>
                  </c:pt>
                  <c:pt idx="14">
                    <c:v>Психол</c:v>
                  </c:pt>
                  <c:pt idx="16">
                    <c:v>Право</c:v>
                  </c:pt>
                  <c:pt idx="18">
                    <c:v>Соц</c:v>
                  </c:pt>
                  <c:pt idx="20">
                    <c:v>ОДПЖ</c:v>
                  </c:pt>
                  <c:pt idx="22">
                    <c:v>ПП</c:v>
                  </c:pt>
                  <c:pt idx="24">
                    <c:v>Экон</c:v>
                  </c:pt>
                </c:lvl>
              </c:multiLvlStrCache>
            </c:multiLvlStrRef>
          </c:cat>
          <c:val>
            <c:numRef>
              <c:f>Англ.оценки!$C$3:$C$28</c:f>
              <c:numCache>
                <c:formatCode>General</c:formatCode>
                <c:ptCount val="26"/>
                <c:pt idx="0">
                  <c:v>63</c:v>
                </c:pt>
                <c:pt idx="1">
                  <c:v>21</c:v>
                </c:pt>
                <c:pt idx="2">
                  <c:v>11</c:v>
                </c:pt>
                <c:pt idx="3">
                  <c:v>7</c:v>
                </c:pt>
                <c:pt idx="4">
                  <c:v>20</c:v>
                </c:pt>
                <c:pt idx="5">
                  <c:v>9</c:v>
                </c:pt>
                <c:pt idx="6">
                  <c:v>66</c:v>
                </c:pt>
                <c:pt idx="7">
                  <c:v>83</c:v>
                </c:pt>
                <c:pt idx="8">
                  <c:v>11</c:v>
                </c:pt>
                <c:pt idx="9">
                  <c:v>13</c:v>
                </c:pt>
                <c:pt idx="10">
                  <c:v>74</c:v>
                </c:pt>
                <c:pt idx="11">
                  <c:v>51</c:v>
                </c:pt>
                <c:pt idx="12">
                  <c:v>49</c:v>
                </c:pt>
                <c:pt idx="13">
                  <c:v>49</c:v>
                </c:pt>
                <c:pt idx="14">
                  <c:v>41</c:v>
                </c:pt>
                <c:pt idx="15">
                  <c:v>38</c:v>
                </c:pt>
                <c:pt idx="16">
                  <c:v>58</c:v>
                </c:pt>
                <c:pt idx="17">
                  <c:v>77</c:v>
                </c:pt>
                <c:pt idx="18">
                  <c:v>29</c:v>
                </c:pt>
                <c:pt idx="19">
                  <c:v>29</c:v>
                </c:pt>
                <c:pt idx="20">
                  <c:v>22</c:v>
                </c:pt>
                <c:pt idx="21">
                  <c:v>25</c:v>
                </c:pt>
                <c:pt idx="22">
                  <c:v>39</c:v>
                </c:pt>
                <c:pt idx="23">
                  <c:v>50</c:v>
                </c:pt>
                <c:pt idx="24">
                  <c:v>110</c:v>
                </c:pt>
                <c:pt idx="25">
                  <c:v>122</c:v>
                </c:pt>
              </c:numCache>
            </c:numRef>
          </c:val>
        </c:ser>
        <c:ser>
          <c:idx val="1"/>
          <c:order val="1"/>
          <c:tx>
            <c:strRef>
              <c:f>Англ.оценки!$D$2</c:f>
              <c:strCache>
                <c:ptCount val="1"/>
                <c:pt idx="0">
                  <c:v>хорошо</c:v>
                </c:pt>
              </c:strCache>
            </c:strRef>
          </c:tx>
          <c:cat>
            <c:multiLvlStrRef>
              <c:f>Англ.оценки!$A$3:$B$28</c:f>
              <c:multiLvlStrCache>
                <c:ptCount val="26"/>
                <c:lvl>
                  <c:pt idx="0">
                    <c:v>2008/09</c:v>
                  </c:pt>
                  <c:pt idx="1">
                    <c:v>2009/10</c:v>
                  </c:pt>
                  <c:pt idx="2">
                    <c:v>2008/09</c:v>
                  </c:pt>
                  <c:pt idx="3">
                    <c:v>2009/10</c:v>
                  </c:pt>
                  <c:pt idx="4">
                    <c:v>2008/09</c:v>
                  </c:pt>
                  <c:pt idx="5">
                    <c:v>2009/10</c:v>
                  </c:pt>
                  <c:pt idx="6">
                    <c:v>2008/09</c:v>
                  </c:pt>
                  <c:pt idx="7">
                    <c:v>2009/10</c:v>
                  </c:pt>
                  <c:pt idx="8">
                    <c:v>2009/10</c:v>
                  </c:pt>
                  <c:pt idx="9">
                    <c:v>2009/10</c:v>
                  </c:pt>
                  <c:pt idx="10">
                    <c:v>2008/09</c:v>
                  </c:pt>
                  <c:pt idx="11">
                    <c:v>2009/10</c:v>
                  </c:pt>
                  <c:pt idx="12">
                    <c:v>2008/09</c:v>
                  </c:pt>
                  <c:pt idx="13">
                    <c:v>2009/10</c:v>
                  </c:pt>
                  <c:pt idx="14">
                    <c:v>2008/09</c:v>
                  </c:pt>
                  <c:pt idx="15">
                    <c:v>2009/10</c:v>
                  </c:pt>
                  <c:pt idx="16">
                    <c:v>2008/09</c:v>
                  </c:pt>
                  <c:pt idx="17">
                    <c:v>2009/10</c:v>
                  </c:pt>
                  <c:pt idx="18">
                    <c:v>2008/09</c:v>
                  </c:pt>
                  <c:pt idx="19">
                    <c:v>2009/10</c:v>
                  </c:pt>
                  <c:pt idx="20">
                    <c:v>2008/09</c:v>
                  </c:pt>
                  <c:pt idx="21">
                    <c:v>2009/10</c:v>
                  </c:pt>
                  <c:pt idx="22">
                    <c:v>2008/09</c:v>
                  </c:pt>
                  <c:pt idx="23">
                    <c:v>2009/10</c:v>
                  </c:pt>
                  <c:pt idx="24">
                    <c:v>2008/09</c:v>
                  </c:pt>
                  <c:pt idx="25">
                    <c:v>2009/10</c:v>
                  </c:pt>
                </c:lvl>
                <c:lvl>
                  <c:pt idx="0">
                    <c:v>МЭиМП</c:v>
                  </c:pt>
                  <c:pt idx="2">
                    <c:v>Фил</c:v>
                  </c:pt>
                  <c:pt idx="4">
                    <c:v>Лог</c:v>
                  </c:pt>
                  <c:pt idx="6">
                    <c:v>Мен</c:v>
                  </c:pt>
                  <c:pt idx="8">
                    <c:v>ПИ</c:v>
                  </c:pt>
                  <c:pt idx="9">
                    <c:v>ПМиИ</c:v>
                  </c:pt>
                  <c:pt idx="10">
                    <c:v>БИ</c:v>
                  </c:pt>
                  <c:pt idx="12">
                    <c:v>ГиМУ</c:v>
                  </c:pt>
                  <c:pt idx="14">
                    <c:v>Психол</c:v>
                  </c:pt>
                  <c:pt idx="16">
                    <c:v>Право</c:v>
                  </c:pt>
                  <c:pt idx="18">
                    <c:v>Соц</c:v>
                  </c:pt>
                  <c:pt idx="20">
                    <c:v>ОДПЖ</c:v>
                  </c:pt>
                  <c:pt idx="22">
                    <c:v>ПП</c:v>
                  </c:pt>
                  <c:pt idx="24">
                    <c:v>Экон</c:v>
                  </c:pt>
                </c:lvl>
              </c:multiLvlStrCache>
            </c:multiLvlStrRef>
          </c:cat>
          <c:val>
            <c:numRef>
              <c:f>Англ.оценки!$D$3:$D$28</c:f>
              <c:numCache>
                <c:formatCode>General</c:formatCode>
                <c:ptCount val="26"/>
                <c:pt idx="0">
                  <c:v>23</c:v>
                </c:pt>
                <c:pt idx="1">
                  <c:v>7</c:v>
                </c:pt>
                <c:pt idx="2">
                  <c:v>6</c:v>
                </c:pt>
                <c:pt idx="3">
                  <c:v>10</c:v>
                </c:pt>
                <c:pt idx="4">
                  <c:v>23</c:v>
                </c:pt>
                <c:pt idx="5">
                  <c:v>33</c:v>
                </c:pt>
                <c:pt idx="6">
                  <c:v>53</c:v>
                </c:pt>
                <c:pt idx="7">
                  <c:v>84</c:v>
                </c:pt>
                <c:pt idx="8">
                  <c:v>6</c:v>
                </c:pt>
                <c:pt idx="9">
                  <c:v>6</c:v>
                </c:pt>
                <c:pt idx="10">
                  <c:v>39</c:v>
                </c:pt>
                <c:pt idx="11">
                  <c:v>35</c:v>
                </c:pt>
                <c:pt idx="12">
                  <c:v>35</c:v>
                </c:pt>
                <c:pt idx="13">
                  <c:v>35</c:v>
                </c:pt>
                <c:pt idx="14">
                  <c:v>17</c:v>
                </c:pt>
                <c:pt idx="15">
                  <c:v>34</c:v>
                </c:pt>
                <c:pt idx="16">
                  <c:v>55</c:v>
                </c:pt>
                <c:pt idx="17">
                  <c:v>59</c:v>
                </c:pt>
                <c:pt idx="18">
                  <c:v>46</c:v>
                </c:pt>
                <c:pt idx="19">
                  <c:v>57</c:v>
                </c:pt>
                <c:pt idx="20">
                  <c:v>23</c:v>
                </c:pt>
                <c:pt idx="21">
                  <c:v>29</c:v>
                </c:pt>
                <c:pt idx="22">
                  <c:v>23</c:v>
                </c:pt>
                <c:pt idx="23">
                  <c:v>30</c:v>
                </c:pt>
                <c:pt idx="24">
                  <c:v>53</c:v>
                </c:pt>
                <c:pt idx="25">
                  <c:v>29</c:v>
                </c:pt>
              </c:numCache>
            </c:numRef>
          </c:val>
        </c:ser>
        <c:ser>
          <c:idx val="2"/>
          <c:order val="2"/>
          <c:tx>
            <c:strRef>
              <c:f>Англ.оценки!$E$2</c:f>
              <c:strCache>
                <c:ptCount val="1"/>
                <c:pt idx="0">
                  <c:v>удовлетворительно</c:v>
                </c:pt>
              </c:strCache>
            </c:strRef>
          </c:tx>
          <c:cat>
            <c:multiLvlStrRef>
              <c:f>Англ.оценки!$A$3:$B$28</c:f>
              <c:multiLvlStrCache>
                <c:ptCount val="26"/>
                <c:lvl>
                  <c:pt idx="0">
                    <c:v>2008/09</c:v>
                  </c:pt>
                  <c:pt idx="1">
                    <c:v>2009/10</c:v>
                  </c:pt>
                  <c:pt idx="2">
                    <c:v>2008/09</c:v>
                  </c:pt>
                  <c:pt idx="3">
                    <c:v>2009/10</c:v>
                  </c:pt>
                  <c:pt idx="4">
                    <c:v>2008/09</c:v>
                  </c:pt>
                  <c:pt idx="5">
                    <c:v>2009/10</c:v>
                  </c:pt>
                  <c:pt idx="6">
                    <c:v>2008/09</c:v>
                  </c:pt>
                  <c:pt idx="7">
                    <c:v>2009/10</c:v>
                  </c:pt>
                  <c:pt idx="8">
                    <c:v>2009/10</c:v>
                  </c:pt>
                  <c:pt idx="9">
                    <c:v>2009/10</c:v>
                  </c:pt>
                  <c:pt idx="10">
                    <c:v>2008/09</c:v>
                  </c:pt>
                  <c:pt idx="11">
                    <c:v>2009/10</c:v>
                  </c:pt>
                  <c:pt idx="12">
                    <c:v>2008/09</c:v>
                  </c:pt>
                  <c:pt idx="13">
                    <c:v>2009/10</c:v>
                  </c:pt>
                  <c:pt idx="14">
                    <c:v>2008/09</c:v>
                  </c:pt>
                  <c:pt idx="15">
                    <c:v>2009/10</c:v>
                  </c:pt>
                  <c:pt idx="16">
                    <c:v>2008/09</c:v>
                  </c:pt>
                  <c:pt idx="17">
                    <c:v>2009/10</c:v>
                  </c:pt>
                  <c:pt idx="18">
                    <c:v>2008/09</c:v>
                  </c:pt>
                  <c:pt idx="19">
                    <c:v>2009/10</c:v>
                  </c:pt>
                  <c:pt idx="20">
                    <c:v>2008/09</c:v>
                  </c:pt>
                  <c:pt idx="21">
                    <c:v>2009/10</c:v>
                  </c:pt>
                  <c:pt idx="22">
                    <c:v>2008/09</c:v>
                  </c:pt>
                  <c:pt idx="23">
                    <c:v>2009/10</c:v>
                  </c:pt>
                  <c:pt idx="24">
                    <c:v>2008/09</c:v>
                  </c:pt>
                  <c:pt idx="25">
                    <c:v>2009/10</c:v>
                  </c:pt>
                </c:lvl>
                <c:lvl>
                  <c:pt idx="0">
                    <c:v>МЭиМП</c:v>
                  </c:pt>
                  <c:pt idx="2">
                    <c:v>Фил</c:v>
                  </c:pt>
                  <c:pt idx="4">
                    <c:v>Лог</c:v>
                  </c:pt>
                  <c:pt idx="6">
                    <c:v>Мен</c:v>
                  </c:pt>
                  <c:pt idx="8">
                    <c:v>ПИ</c:v>
                  </c:pt>
                  <c:pt idx="9">
                    <c:v>ПМиИ</c:v>
                  </c:pt>
                  <c:pt idx="10">
                    <c:v>БИ</c:v>
                  </c:pt>
                  <c:pt idx="12">
                    <c:v>ГиМУ</c:v>
                  </c:pt>
                  <c:pt idx="14">
                    <c:v>Психол</c:v>
                  </c:pt>
                  <c:pt idx="16">
                    <c:v>Право</c:v>
                  </c:pt>
                  <c:pt idx="18">
                    <c:v>Соц</c:v>
                  </c:pt>
                  <c:pt idx="20">
                    <c:v>ОДПЖ</c:v>
                  </c:pt>
                  <c:pt idx="22">
                    <c:v>ПП</c:v>
                  </c:pt>
                  <c:pt idx="24">
                    <c:v>Экон</c:v>
                  </c:pt>
                </c:lvl>
              </c:multiLvlStrCache>
            </c:multiLvlStrRef>
          </c:cat>
          <c:val>
            <c:numRef>
              <c:f>Англ.оценки!$E$3:$E$28</c:f>
              <c:numCache>
                <c:formatCode>General</c:formatCode>
                <c:ptCount val="26"/>
                <c:pt idx="0">
                  <c:v>11</c:v>
                </c:pt>
                <c:pt idx="1">
                  <c:v>0</c:v>
                </c:pt>
                <c:pt idx="2">
                  <c:v>1</c:v>
                </c:pt>
                <c:pt idx="3">
                  <c:v>1</c:v>
                </c:pt>
                <c:pt idx="4">
                  <c:v>24</c:v>
                </c:pt>
                <c:pt idx="5">
                  <c:v>19</c:v>
                </c:pt>
                <c:pt idx="6">
                  <c:v>33</c:v>
                </c:pt>
                <c:pt idx="7">
                  <c:v>33</c:v>
                </c:pt>
                <c:pt idx="8">
                  <c:v>0</c:v>
                </c:pt>
                <c:pt idx="9">
                  <c:v>0</c:v>
                </c:pt>
                <c:pt idx="10">
                  <c:v>5</c:v>
                </c:pt>
                <c:pt idx="11">
                  <c:v>23</c:v>
                </c:pt>
                <c:pt idx="12">
                  <c:v>8</c:v>
                </c:pt>
                <c:pt idx="13">
                  <c:v>8</c:v>
                </c:pt>
                <c:pt idx="14">
                  <c:v>13</c:v>
                </c:pt>
                <c:pt idx="15">
                  <c:v>13</c:v>
                </c:pt>
                <c:pt idx="16">
                  <c:v>14</c:v>
                </c:pt>
                <c:pt idx="17">
                  <c:v>11</c:v>
                </c:pt>
                <c:pt idx="18">
                  <c:v>16</c:v>
                </c:pt>
                <c:pt idx="19">
                  <c:v>24</c:v>
                </c:pt>
                <c:pt idx="20">
                  <c:v>5</c:v>
                </c:pt>
                <c:pt idx="21">
                  <c:v>8</c:v>
                </c:pt>
                <c:pt idx="22">
                  <c:v>11</c:v>
                </c:pt>
                <c:pt idx="23">
                  <c:v>9</c:v>
                </c:pt>
                <c:pt idx="24">
                  <c:v>6</c:v>
                </c:pt>
                <c:pt idx="25">
                  <c:v>3</c:v>
                </c:pt>
              </c:numCache>
            </c:numRef>
          </c:val>
        </c:ser>
        <c:ser>
          <c:idx val="3"/>
          <c:order val="3"/>
          <c:tx>
            <c:strRef>
              <c:f>Англ.оценки!$F$2</c:f>
              <c:strCache>
                <c:ptCount val="1"/>
                <c:pt idx="0">
                  <c:v>неудовлетворительно</c:v>
                </c:pt>
              </c:strCache>
            </c:strRef>
          </c:tx>
          <c:cat>
            <c:multiLvlStrRef>
              <c:f>Англ.оценки!$A$3:$B$28</c:f>
              <c:multiLvlStrCache>
                <c:ptCount val="26"/>
                <c:lvl>
                  <c:pt idx="0">
                    <c:v>2008/09</c:v>
                  </c:pt>
                  <c:pt idx="1">
                    <c:v>2009/10</c:v>
                  </c:pt>
                  <c:pt idx="2">
                    <c:v>2008/09</c:v>
                  </c:pt>
                  <c:pt idx="3">
                    <c:v>2009/10</c:v>
                  </c:pt>
                  <c:pt idx="4">
                    <c:v>2008/09</c:v>
                  </c:pt>
                  <c:pt idx="5">
                    <c:v>2009/10</c:v>
                  </c:pt>
                  <c:pt idx="6">
                    <c:v>2008/09</c:v>
                  </c:pt>
                  <c:pt idx="7">
                    <c:v>2009/10</c:v>
                  </c:pt>
                  <c:pt idx="8">
                    <c:v>2009/10</c:v>
                  </c:pt>
                  <c:pt idx="9">
                    <c:v>2009/10</c:v>
                  </c:pt>
                  <c:pt idx="10">
                    <c:v>2008/09</c:v>
                  </c:pt>
                  <c:pt idx="11">
                    <c:v>2009/10</c:v>
                  </c:pt>
                  <c:pt idx="12">
                    <c:v>2008/09</c:v>
                  </c:pt>
                  <c:pt idx="13">
                    <c:v>2009/10</c:v>
                  </c:pt>
                  <c:pt idx="14">
                    <c:v>2008/09</c:v>
                  </c:pt>
                  <c:pt idx="15">
                    <c:v>2009/10</c:v>
                  </c:pt>
                  <c:pt idx="16">
                    <c:v>2008/09</c:v>
                  </c:pt>
                  <c:pt idx="17">
                    <c:v>2009/10</c:v>
                  </c:pt>
                  <c:pt idx="18">
                    <c:v>2008/09</c:v>
                  </c:pt>
                  <c:pt idx="19">
                    <c:v>2009/10</c:v>
                  </c:pt>
                  <c:pt idx="20">
                    <c:v>2008/09</c:v>
                  </c:pt>
                  <c:pt idx="21">
                    <c:v>2009/10</c:v>
                  </c:pt>
                  <c:pt idx="22">
                    <c:v>2008/09</c:v>
                  </c:pt>
                  <c:pt idx="23">
                    <c:v>2009/10</c:v>
                  </c:pt>
                  <c:pt idx="24">
                    <c:v>2008/09</c:v>
                  </c:pt>
                  <c:pt idx="25">
                    <c:v>2009/10</c:v>
                  </c:pt>
                </c:lvl>
                <c:lvl>
                  <c:pt idx="0">
                    <c:v>МЭиМП</c:v>
                  </c:pt>
                  <c:pt idx="2">
                    <c:v>Фил</c:v>
                  </c:pt>
                  <c:pt idx="4">
                    <c:v>Лог</c:v>
                  </c:pt>
                  <c:pt idx="6">
                    <c:v>Мен</c:v>
                  </c:pt>
                  <c:pt idx="8">
                    <c:v>ПИ</c:v>
                  </c:pt>
                  <c:pt idx="9">
                    <c:v>ПМиИ</c:v>
                  </c:pt>
                  <c:pt idx="10">
                    <c:v>БИ</c:v>
                  </c:pt>
                  <c:pt idx="12">
                    <c:v>ГиМУ</c:v>
                  </c:pt>
                  <c:pt idx="14">
                    <c:v>Психол</c:v>
                  </c:pt>
                  <c:pt idx="16">
                    <c:v>Право</c:v>
                  </c:pt>
                  <c:pt idx="18">
                    <c:v>Соц</c:v>
                  </c:pt>
                  <c:pt idx="20">
                    <c:v>ОДПЖ</c:v>
                  </c:pt>
                  <c:pt idx="22">
                    <c:v>ПП</c:v>
                  </c:pt>
                  <c:pt idx="24">
                    <c:v>Экон</c:v>
                  </c:pt>
                </c:lvl>
              </c:multiLvlStrCache>
            </c:multiLvlStrRef>
          </c:cat>
          <c:val>
            <c:numRef>
              <c:f>Англ.оценки!$F$3:$F$28</c:f>
              <c:numCache>
                <c:formatCode>General</c:formatCode>
                <c:ptCount val="26"/>
                <c:pt idx="0">
                  <c:v>0</c:v>
                </c:pt>
                <c:pt idx="1">
                  <c:v>0</c:v>
                </c:pt>
                <c:pt idx="2">
                  <c:v>0</c:v>
                </c:pt>
                <c:pt idx="3">
                  <c:v>0</c:v>
                </c:pt>
                <c:pt idx="4">
                  <c:v>0</c:v>
                </c:pt>
                <c:pt idx="5">
                  <c:v>1</c:v>
                </c:pt>
                <c:pt idx="6">
                  <c:v>6</c:v>
                </c:pt>
                <c:pt idx="7">
                  <c:v>0</c:v>
                </c:pt>
                <c:pt idx="8">
                  <c:v>0</c:v>
                </c:pt>
                <c:pt idx="9">
                  <c:v>0</c:v>
                </c:pt>
                <c:pt idx="10">
                  <c:v>0</c:v>
                </c:pt>
                <c:pt idx="11">
                  <c:v>0</c:v>
                </c:pt>
                <c:pt idx="12">
                  <c:v>3</c:v>
                </c:pt>
                <c:pt idx="13">
                  <c:v>3</c:v>
                </c:pt>
                <c:pt idx="14">
                  <c:v>0</c:v>
                </c:pt>
                <c:pt idx="15">
                  <c:v>0</c:v>
                </c:pt>
                <c:pt idx="16">
                  <c:v>12</c:v>
                </c:pt>
                <c:pt idx="17">
                  <c:v>7</c:v>
                </c:pt>
                <c:pt idx="18">
                  <c:v>2</c:v>
                </c:pt>
                <c:pt idx="19">
                  <c:v>1</c:v>
                </c:pt>
                <c:pt idx="20">
                  <c:v>0</c:v>
                </c:pt>
                <c:pt idx="21">
                  <c:v>2</c:v>
                </c:pt>
                <c:pt idx="22">
                  <c:v>2</c:v>
                </c:pt>
                <c:pt idx="23">
                  <c:v>5</c:v>
                </c:pt>
                <c:pt idx="24">
                  <c:v>0</c:v>
                </c:pt>
                <c:pt idx="25">
                  <c:v>1</c:v>
                </c:pt>
              </c:numCache>
            </c:numRef>
          </c:val>
        </c:ser>
        <c:dLbls>
          <c:showVal val="1"/>
        </c:dLbls>
        <c:gapWidth val="95"/>
        <c:overlap val="100"/>
        <c:axId val="163955840"/>
        <c:axId val="163957376"/>
      </c:barChart>
      <c:catAx>
        <c:axId val="163955840"/>
        <c:scaling>
          <c:orientation val="minMax"/>
        </c:scaling>
        <c:axPos val="l"/>
        <c:majorTickMark val="none"/>
        <c:tickLblPos val="nextTo"/>
        <c:crossAx val="163957376"/>
        <c:crosses val="autoZero"/>
        <c:auto val="1"/>
        <c:lblAlgn val="ctr"/>
        <c:lblOffset val="100"/>
      </c:catAx>
      <c:valAx>
        <c:axId val="163957376"/>
        <c:scaling>
          <c:orientation val="minMax"/>
        </c:scaling>
        <c:delete val="1"/>
        <c:axPos val="b"/>
        <c:numFmt formatCode="0%" sourceLinked="1"/>
        <c:tickLblPos val="none"/>
        <c:crossAx val="163955840"/>
        <c:crosses val="autoZero"/>
        <c:crossBetween val="between"/>
      </c:valAx>
    </c:plotArea>
    <c:legend>
      <c:legendPos val="t"/>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Результаты государственного экзамена по дисциплине "Английский язык" </a:t>
            </a:r>
          </a:p>
          <a:p>
            <a:pPr>
              <a:defRPr/>
            </a:pPr>
            <a:r>
              <a:rPr lang="ru-RU" sz="1000"/>
              <a:t>(в %)</a:t>
            </a:r>
          </a:p>
        </c:rich>
      </c:tx>
    </c:title>
    <c:plotArea>
      <c:layout/>
      <c:barChart>
        <c:barDir val="bar"/>
        <c:grouping val="clustered"/>
        <c:ser>
          <c:idx val="0"/>
          <c:order val="0"/>
          <c:tx>
            <c:strRef>
              <c:f>Английский!$B$3</c:f>
              <c:strCache>
                <c:ptCount val="1"/>
                <c:pt idx="0">
                  <c:v>неудовлетворительно</c:v>
                </c:pt>
              </c:strCache>
            </c:strRef>
          </c:tx>
          <c:cat>
            <c:strRef>
              <c:f>Английский!$A$4:$A$5</c:f>
              <c:strCache>
                <c:ptCount val="2"/>
                <c:pt idx="0">
                  <c:v>2008-2009</c:v>
                </c:pt>
                <c:pt idx="1">
                  <c:v>2009-2010</c:v>
                </c:pt>
              </c:strCache>
            </c:strRef>
          </c:cat>
          <c:val>
            <c:numRef>
              <c:f>Английский!$B$4:$B$5</c:f>
              <c:numCache>
                <c:formatCode>0%</c:formatCode>
                <c:ptCount val="2"/>
                <c:pt idx="0">
                  <c:v>2.0000000000000011E-2</c:v>
                </c:pt>
                <c:pt idx="1">
                  <c:v>2.0000000000000011E-2</c:v>
                </c:pt>
              </c:numCache>
            </c:numRef>
          </c:val>
        </c:ser>
        <c:ser>
          <c:idx val="1"/>
          <c:order val="1"/>
          <c:tx>
            <c:strRef>
              <c:f>Английский!$C$3</c:f>
              <c:strCache>
                <c:ptCount val="1"/>
                <c:pt idx="0">
                  <c:v>удовлетворительно</c:v>
                </c:pt>
              </c:strCache>
            </c:strRef>
          </c:tx>
          <c:cat>
            <c:strRef>
              <c:f>Английский!$A$4:$A$5</c:f>
              <c:strCache>
                <c:ptCount val="2"/>
                <c:pt idx="0">
                  <c:v>2008-2009</c:v>
                </c:pt>
                <c:pt idx="1">
                  <c:v>2009-2010</c:v>
                </c:pt>
              </c:strCache>
            </c:strRef>
          </c:cat>
          <c:val>
            <c:numRef>
              <c:f>Английский!$C$4:$C$5</c:f>
              <c:numCache>
                <c:formatCode>0%</c:formatCode>
                <c:ptCount val="2"/>
                <c:pt idx="0">
                  <c:v>0.13</c:v>
                </c:pt>
                <c:pt idx="1">
                  <c:v>0.13</c:v>
                </c:pt>
              </c:numCache>
            </c:numRef>
          </c:val>
        </c:ser>
        <c:ser>
          <c:idx val="2"/>
          <c:order val="2"/>
          <c:tx>
            <c:strRef>
              <c:f>Английский!$D$3</c:f>
              <c:strCache>
                <c:ptCount val="1"/>
                <c:pt idx="0">
                  <c:v>хорошо</c:v>
                </c:pt>
              </c:strCache>
            </c:strRef>
          </c:tx>
          <c:cat>
            <c:strRef>
              <c:f>Английский!$A$4:$A$5</c:f>
              <c:strCache>
                <c:ptCount val="2"/>
                <c:pt idx="0">
                  <c:v>2008-2009</c:v>
                </c:pt>
                <c:pt idx="1">
                  <c:v>2009-2010</c:v>
                </c:pt>
              </c:strCache>
            </c:strRef>
          </c:cat>
          <c:val>
            <c:numRef>
              <c:f>Английский!$D$4:$D$5</c:f>
              <c:numCache>
                <c:formatCode>0%</c:formatCode>
                <c:ptCount val="2"/>
                <c:pt idx="0">
                  <c:v>0.34</c:v>
                </c:pt>
                <c:pt idx="1">
                  <c:v>0.37000000000000038</c:v>
                </c:pt>
              </c:numCache>
            </c:numRef>
          </c:val>
        </c:ser>
        <c:ser>
          <c:idx val="3"/>
          <c:order val="3"/>
          <c:tx>
            <c:strRef>
              <c:f>Английский!$E$3</c:f>
              <c:strCache>
                <c:ptCount val="1"/>
                <c:pt idx="0">
                  <c:v>отлично</c:v>
                </c:pt>
              </c:strCache>
            </c:strRef>
          </c:tx>
          <c:cat>
            <c:strRef>
              <c:f>Английский!$A$4:$A$5</c:f>
              <c:strCache>
                <c:ptCount val="2"/>
                <c:pt idx="0">
                  <c:v>2008-2009</c:v>
                </c:pt>
                <c:pt idx="1">
                  <c:v>2009-2010</c:v>
                </c:pt>
              </c:strCache>
            </c:strRef>
          </c:cat>
          <c:val>
            <c:numRef>
              <c:f>Английский!$E$4:$E$5</c:f>
              <c:numCache>
                <c:formatCode>0%</c:formatCode>
                <c:ptCount val="2"/>
                <c:pt idx="0">
                  <c:v>0.51</c:v>
                </c:pt>
                <c:pt idx="1">
                  <c:v>0.48000000000000032</c:v>
                </c:pt>
              </c:numCache>
            </c:numRef>
          </c:val>
        </c:ser>
        <c:dLbls>
          <c:showVal val="1"/>
        </c:dLbls>
        <c:overlap val="-25"/>
        <c:axId val="163993856"/>
        <c:axId val="164007936"/>
      </c:barChart>
      <c:catAx>
        <c:axId val="163993856"/>
        <c:scaling>
          <c:orientation val="minMax"/>
        </c:scaling>
        <c:axPos val="l"/>
        <c:majorTickMark val="none"/>
        <c:tickLblPos val="nextTo"/>
        <c:crossAx val="164007936"/>
        <c:crosses val="autoZero"/>
        <c:auto val="1"/>
        <c:lblAlgn val="ctr"/>
        <c:lblOffset val="100"/>
      </c:catAx>
      <c:valAx>
        <c:axId val="164007936"/>
        <c:scaling>
          <c:orientation val="minMax"/>
        </c:scaling>
        <c:delete val="1"/>
        <c:axPos val="b"/>
        <c:numFmt formatCode="0%" sourceLinked="1"/>
        <c:tickLblPos val="none"/>
        <c:crossAx val="163993856"/>
        <c:crosses val="autoZero"/>
        <c:crossBetween val="between"/>
      </c:valAx>
    </c:plotArea>
    <c:legend>
      <c:legendPos val="t"/>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percentStacked"/>
        <c:ser>
          <c:idx val="0"/>
          <c:order val="0"/>
          <c:tx>
            <c:strRef>
              <c:f>Англ.фил!$C$2</c:f>
              <c:strCache>
                <c:ptCount val="1"/>
                <c:pt idx="0">
                  <c:v>отлично</c:v>
                </c:pt>
              </c:strCache>
            </c:strRef>
          </c:tx>
          <c:cat>
            <c:multiLvlStrRef>
              <c:f>Англ.фил!$A$3:$B$12</c:f>
              <c:multiLvlStrCache>
                <c:ptCount val="10"/>
                <c:lvl>
                  <c:pt idx="0">
                    <c:v>БИ и ПМ</c:v>
                  </c:pt>
                  <c:pt idx="1">
                    <c:v>Юрид</c:v>
                  </c:pt>
                  <c:pt idx="2">
                    <c:v>Мен</c:v>
                  </c:pt>
                  <c:pt idx="3">
                    <c:v>Экон</c:v>
                  </c:pt>
                  <c:pt idx="4">
                    <c:v>Психол</c:v>
                  </c:pt>
                  <c:pt idx="5">
                    <c:v>Полит</c:v>
                  </c:pt>
                  <c:pt idx="6">
                    <c:v>Соц</c:v>
                  </c:pt>
                  <c:pt idx="7">
                    <c:v>Право</c:v>
                  </c:pt>
                  <c:pt idx="8">
                    <c:v>Мен</c:v>
                  </c:pt>
                  <c:pt idx="9">
                    <c:v>Экон</c:v>
                  </c:pt>
                </c:lvl>
                <c:lvl>
                  <c:pt idx="0">
                    <c:v>Н.Новгород</c:v>
                  </c:pt>
                  <c:pt idx="4">
                    <c:v>Санкт-Петербург</c:v>
                  </c:pt>
                </c:lvl>
              </c:multiLvlStrCache>
            </c:multiLvlStrRef>
          </c:cat>
          <c:val>
            <c:numRef>
              <c:f>Англ.фил!$C$3:$C$12</c:f>
              <c:numCache>
                <c:formatCode>General</c:formatCode>
                <c:ptCount val="10"/>
                <c:pt idx="0">
                  <c:v>10</c:v>
                </c:pt>
                <c:pt idx="1">
                  <c:v>19</c:v>
                </c:pt>
                <c:pt idx="2">
                  <c:v>42</c:v>
                </c:pt>
                <c:pt idx="3">
                  <c:v>44</c:v>
                </c:pt>
                <c:pt idx="4">
                  <c:v>6</c:v>
                </c:pt>
                <c:pt idx="5">
                  <c:v>7</c:v>
                </c:pt>
                <c:pt idx="6">
                  <c:v>8</c:v>
                </c:pt>
                <c:pt idx="7">
                  <c:v>8</c:v>
                </c:pt>
                <c:pt idx="8">
                  <c:v>23</c:v>
                </c:pt>
                <c:pt idx="9">
                  <c:v>28</c:v>
                </c:pt>
              </c:numCache>
            </c:numRef>
          </c:val>
        </c:ser>
        <c:ser>
          <c:idx val="1"/>
          <c:order val="1"/>
          <c:tx>
            <c:strRef>
              <c:f>Англ.фил!$D$2</c:f>
              <c:strCache>
                <c:ptCount val="1"/>
                <c:pt idx="0">
                  <c:v>хорошо</c:v>
                </c:pt>
              </c:strCache>
            </c:strRef>
          </c:tx>
          <c:cat>
            <c:multiLvlStrRef>
              <c:f>Англ.фил!$A$3:$B$12</c:f>
              <c:multiLvlStrCache>
                <c:ptCount val="10"/>
                <c:lvl>
                  <c:pt idx="0">
                    <c:v>БИ и ПМ</c:v>
                  </c:pt>
                  <c:pt idx="1">
                    <c:v>Юрид</c:v>
                  </c:pt>
                  <c:pt idx="2">
                    <c:v>Мен</c:v>
                  </c:pt>
                  <c:pt idx="3">
                    <c:v>Экон</c:v>
                  </c:pt>
                  <c:pt idx="4">
                    <c:v>Психол</c:v>
                  </c:pt>
                  <c:pt idx="5">
                    <c:v>Полит</c:v>
                  </c:pt>
                  <c:pt idx="6">
                    <c:v>Соц</c:v>
                  </c:pt>
                  <c:pt idx="7">
                    <c:v>Право</c:v>
                  </c:pt>
                  <c:pt idx="8">
                    <c:v>Мен</c:v>
                  </c:pt>
                  <c:pt idx="9">
                    <c:v>Экон</c:v>
                  </c:pt>
                </c:lvl>
                <c:lvl>
                  <c:pt idx="0">
                    <c:v>Н.Новгород</c:v>
                  </c:pt>
                  <c:pt idx="4">
                    <c:v>Санкт-Петербург</c:v>
                  </c:pt>
                </c:lvl>
              </c:multiLvlStrCache>
            </c:multiLvlStrRef>
          </c:cat>
          <c:val>
            <c:numRef>
              <c:f>Англ.фил!$D$3:$D$12</c:f>
              <c:numCache>
                <c:formatCode>General</c:formatCode>
                <c:ptCount val="10"/>
                <c:pt idx="0">
                  <c:v>11</c:v>
                </c:pt>
                <c:pt idx="1">
                  <c:v>18</c:v>
                </c:pt>
                <c:pt idx="2">
                  <c:v>39</c:v>
                </c:pt>
                <c:pt idx="3">
                  <c:v>45</c:v>
                </c:pt>
                <c:pt idx="4">
                  <c:v>10</c:v>
                </c:pt>
                <c:pt idx="5">
                  <c:v>12</c:v>
                </c:pt>
                <c:pt idx="6">
                  <c:v>5</c:v>
                </c:pt>
                <c:pt idx="7">
                  <c:v>22</c:v>
                </c:pt>
                <c:pt idx="8">
                  <c:v>23</c:v>
                </c:pt>
                <c:pt idx="9">
                  <c:v>19</c:v>
                </c:pt>
              </c:numCache>
            </c:numRef>
          </c:val>
        </c:ser>
        <c:ser>
          <c:idx val="2"/>
          <c:order val="2"/>
          <c:tx>
            <c:strRef>
              <c:f>Англ.фил!$E$2</c:f>
              <c:strCache>
                <c:ptCount val="1"/>
                <c:pt idx="0">
                  <c:v>удовлетворительно</c:v>
                </c:pt>
              </c:strCache>
            </c:strRef>
          </c:tx>
          <c:cat>
            <c:multiLvlStrRef>
              <c:f>Англ.фил!$A$3:$B$12</c:f>
              <c:multiLvlStrCache>
                <c:ptCount val="10"/>
                <c:lvl>
                  <c:pt idx="0">
                    <c:v>БИ и ПМ</c:v>
                  </c:pt>
                  <c:pt idx="1">
                    <c:v>Юрид</c:v>
                  </c:pt>
                  <c:pt idx="2">
                    <c:v>Мен</c:v>
                  </c:pt>
                  <c:pt idx="3">
                    <c:v>Экон</c:v>
                  </c:pt>
                  <c:pt idx="4">
                    <c:v>Психол</c:v>
                  </c:pt>
                  <c:pt idx="5">
                    <c:v>Полит</c:v>
                  </c:pt>
                  <c:pt idx="6">
                    <c:v>Соц</c:v>
                  </c:pt>
                  <c:pt idx="7">
                    <c:v>Право</c:v>
                  </c:pt>
                  <c:pt idx="8">
                    <c:v>Мен</c:v>
                  </c:pt>
                  <c:pt idx="9">
                    <c:v>Экон</c:v>
                  </c:pt>
                </c:lvl>
                <c:lvl>
                  <c:pt idx="0">
                    <c:v>Н.Новгород</c:v>
                  </c:pt>
                  <c:pt idx="4">
                    <c:v>Санкт-Петербург</c:v>
                  </c:pt>
                </c:lvl>
              </c:multiLvlStrCache>
            </c:multiLvlStrRef>
          </c:cat>
          <c:val>
            <c:numRef>
              <c:f>Англ.фил!$E$3:$E$12</c:f>
              <c:numCache>
                <c:formatCode>General</c:formatCode>
                <c:ptCount val="10"/>
                <c:pt idx="0">
                  <c:v>9</c:v>
                </c:pt>
                <c:pt idx="1">
                  <c:v>22</c:v>
                </c:pt>
                <c:pt idx="2">
                  <c:v>24</c:v>
                </c:pt>
                <c:pt idx="3">
                  <c:v>9</c:v>
                </c:pt>
                <c:pt idx="4">
                  <c:v>6</c:v>
                </c:pt>
                <c:pt idx="5">
                  <c:v>5</c:v>
                </c:pt>
                <c:pt idx="6">
                  <c:v>5</c:v>
                </c:pt>
                <c:pt idx="7">
                  <c:v>11</c:v>
                </c:pt>
                <c:pt idx="8">
                  <c:v>13</c:v>
                </c:pt>
                <c:pt idx="9">
                  <c:v>11</c:v>
                </c:pt>
              </c:numCache>
            </c:numRef>
          </c:val>
        </c:ser>
        <c:ser>
          <c:idx val="3"/>
          <c:order val="3"/>
          <c:tx>
            <c:strRef>
              <c:f>Англ.фил!$F$2</c:f>
              <c:strCache>
                <c:ptCount val="1"/>
                <c:pt idx="0">
                  <c:v>неудовлетворительно</c:v>
                </c:pt>
              </c:strCache>
            </c:strRef>
          </c:tx>
          <c:cat>
            <c:multiLvlStrRef>
              <c:f>Англ.фил!$A$3:$B$12</c:f>
              <c:multiLvlStrCache>
                <c:ptCount val="10"/>
                <c:lvl>
                  <c:pt idx="0">
                    <c:v>БИ и ПМ</c:v>
                  </c:pt>
                  <c:pt idx="1">
                    <c:v>Юрид</c:v>
                  </c:pt>
                  <c:pt idx="2">
                    <c:v>Мен</c:v>
                  </c:pt>
                  <c:pt idx="3">
                    <c:v>Экон</c:v>
                  </c:pt>
                  <c:pt idx="4">
                    <c:v>Психол</c:v>
                  </c:pt>
                  <c:pt idx="5">
                    <c:v>Полит</c:v>
                  </c:pt>
                  <c:pt idx="6">
                    <c:v>Соц</c:v>
                  </c:pt>
                  <c:pt idx="7">
                    <c:v>Право</c:v>
                  </c:pt>
                  <c:pt idx="8">
                    <c:v>Мен</c:v>
                  </c:pt>
                  <c:pt idx="9">
                    <c:v>Экон</c:v>
                  </c:pt>
                </c:lvl>
                <c:lvl>
                  <c:pt idx="0">
                    <c:v>Н.Новгород</c:v>
                  </c:pt>
                  <c:pt idx="4">
                    <c:v>Санкт-Петербург</c:v>
                  </c:pt>
                </c:lvl>
              </c:multiLvlStrCache>
            </c:multiLvlStrRef>
          </c:cat>
          <c:val>
            <c:numRef>
              <c:f>Англ.фил!$F$3:$F$12</c:f>
              <c:numCache>
                <c:formatCode>General</c:formatCode>
                <c:ptCount val="10"/>
                <c:pt idx="0">
                  <c:v>0</c:v>
                </c:pt>
                <c:pt idx="1">
                  <c:v>1</c:v>
                </c:pt>
                <c:pt idx="2">
                  <c:v>0</c:v>
                </c:pt>
                <c:pt idx="3">
                  <c:v>0</c:v>
                </c:pt>
                <c:pt idx="4">
                  <c:v>0</c:v>
                </c:pt>
                <c:pt idx="5">
                  <c:v>0</c:v>
                </c:pt>
                <c:pt idx="6">
                  <c:v>0</c:v>
                </c:pt>
                <c:pt idx="7">
                  <c:v>8</c:v>
                </c:pt>
                <c:pt idx="8">
                  <c:v>3</c:v>
                </c:pt>
                <c:pt idx="9">
                  <c:v>1</c:v>
                </c:pt>
              </c:numCache>
            </c:numRef>
          </c:val>
        </c:ser>
        <c:dLbls>
          <c:showVal val="1"/>
        </c:dLbls>
        <c:gapWidth val="95"/>
        <c:overlap val="100"/>
        <c:axId val="164048256"/>
        <c:axId val="164066432"/>
      </c:barChart>
      <c:catAx>
        <c:axId val="164048256"/>
        <c:scaling>
          <c:orientation val="minMax"/>
        </c:scaling>
        <c:axPos val="l"/>
        <c:majorTickMark val="none"/>
        <c:tickLblPos val="nextTo"/>
        <c:crossAx val="164066432"/>
        <c:crosses val="autoZero"/>
        <c:auto val="1"/>
        <c:lblAlgn val="ctr"/>
        <c:lblOffset val="100"/>
      </c:catAx>
      <c:valAx>
        <c:axId val="164066432"/>
        <c:scaling>
          <c:orientation val="minMax"/>
        </c:scaling>
        <c:delete val="1"/>
        <c:axPos val="b"/>
        <c:numFmt formatCode="0%" sourceLinked="1"/>
        <c:tickLblPos val="none"/>
        <c:crossAx val="164048256"/>
        <c:crosses val="autoZero"/>
        <c:crossBetween val="between"/>
      </c:valAx>
    </c:plotArea>
    <c:legend>
      <c:legendPos val="t"/>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200"/>
            </a:pPr>
            <a:r>
              <a:rPr lang="ru-RU" sz="1200"/>
              <a:t>Динамика переводов внутри ГУ-ВШЭ</a:t>
            </a:r>
          </a:p>
          <a:p>
            <a:pPr>
              <a:defRPr sz="1200"/>
            </a:pPr>
            <a:r>
              <a:rPr lang="ru-RU" sz="1200"/>
              <a:t>в 2009-2010 уч.году</a:t>
            </a:r>
          </a:p>
          <a:p>
            <a:pPr>
              <a:defRPr sz="1200"/>
            </a:pPr>
            <a:r>
              <a:rPr lang="ru-RU" sz="1200"/>
              <a:t>(кол-во студентов)</a:t>
            </a:r>
          </a:p>
        </c:rich>
      </c:tx>
    </c:title>
    <c:plotArea>
      <c:layout>
        <c:manualLayout>
          <c:layoutTarget val="inner"/>
          <c:xMode val="edge"/>
          <c:yMode val="edge"/>
          <c:x val="0.12536943810985376"/>
          <c:y val="0.20372593611883838"/>
          <c:w val="0.67905071975292708"/>
          <c:h val="0.6123765588481197"/>
        </c:manualLayout>
      </c:layout>
      <c:lineChart>
        <c:grouping val="standard"/>
        <c:ser>
          <c:idx val="0"/>
          <c:order val="0"/>
          <c:tx>
            <c:strRef>
              <c:f>Д.4.1!$A$5</c:f>
              <c:strCache>
                <c:ptCount val="1"/>
                <c:pt idx="0">
                  <c:v>пришло</c:v>
                </c:pt>
              </c:strCache>
            </c:strRef>
          </c:tx>
          <c:dLbls>
            <c:showVal val="1"/>
          </c:dLbls>
          <c:cat>
            <c:strRef>
              <c:f>Д.4.1!$B$4:$R$4</c:f>
              <c:strCache>
                <c:ptCount val="17"/>
                <c:pt idx="0">
                  <c:v>МИЭФ</c:v>
                </c:pt>
                <c:pt idx="1">
                  <c:v>ОДПЖ</c:v>
                </c:pt>
                <c:pt idx="2">
                  <c:v>ЛОГ</c:v>
                </c:pt>
                <c:pt idx="3">
                  <c:v>ПМ</c:v>
                </c:pt>
                <c:pt idx="4">
                  <c:v>ПИ</c:v>
                </c:pt>
                <c:pt idx="5">
                  <c:v>Статистики</c:v>
                </c:pt>
                <c:pt idx="6">
                  <c:v>Б-И</c:v>
                </c:pt>
                <c:pt idx="7">
                  <c:v>ГМУ</c:v>
                </c:pt>
                <c:pt idx="8">
                  <c:v>МЕН</c:v>
                </c:pt>
                <c:pt idx="9">
                  <c:v>МЭиМП</c:v>
                </c:pt>
                <c:pt idx="10">
                  <c:v>ПРАВА</c:v>
                </c:pt>
                <c:pt idx="11">
                  <c:v>ПрПол</c:v>
                </c:pt>
                <c:pt idx="12">
                  <c:v>Психол.</c:v>
                </c:pt>
                <c:pt idx="13">
                  <c:v>Социол</c:v>
                </c:pt>
                <c:pt idx="14">
                  <c:v>Философ</c:v>
                </c:pt>
                <c:pt idx="15">
                  <c:v>Эконом</c:v>
                </c:pt>
                <c:pt idx="16">
                  <c:v>Матем</c:v>
                </c:pt>
              </c:strCache>
            </c:strRef>
          </c:cat>
          <c:val>
            <c:numRef>
              <c:f>Д.4.1!$B$5:$R$5</c:f>
              <c:numCache>
                <c:formatCode>General</c:formatCode>
                <c:ptCount val="17"/>
                <c:pt idx="0">
                  <c:v>3</c:v>
                </c:pt>
                <c:pt idx="1">
                  <c:v>3</c:v>
                </c:pt>
                <c:pt idx="2">
                  <c:v>13</c:v>
                </c:pt>
                <c:pt idx="3">
                  <c:v>4</c:v>
                </c:pt>
                <c:pt idx="4">
                  <c:v>0</c:v>
                </c:pt>
                <c:pt idx="5">
                  <c:v>12</c:v>
                </c:pt>
                <c:pt idx="6">
                  <c:v>9</c:v>
                </c:pt>
                <c:pt idx="7">
                  <c:v>47</c:v>
                </c:pt>
                <c:pt idx="8">
                  <c:v>43</c:v>
                </c:pt>
                <c:pt idx="9">
                  <c:v>21</c:v>
                </c:pt>
                <c:pt idx="10">
                  <c:v>22</c:v>
                </c:pt>
                <c:pt idx="11">
                  <c:v>18</c:v>
                </c:pt>
                <c:pt idx="12">
                  <c:v>5</c:v>
                </c:pt>
                <c:pt idx="13">
                  <c:v>22</c:v>
                </c:pt>
                <c:pt idx="14">
                  <c:v>6</c:v>
                </c:pt>
                <c:pt idx="15">
                  <c:v>13</c:v>
                </c:pt>
                <c:pt idx="16">
                  <c:v>1</c:v>
                </c:pt>
              </c:numCache>
            </c:numRef>
          </c:val>
        </c:ser>
        <c:ser>
          <c:idx val="1"/>
          <c:order val="1"/>
          <c:tx>
            <c:strRef>
              <c:f>Д.4.1!$A$6</c:f>
              <c:strCache>
                <c:ptCount val="1"/>
                <c:pt idx="0">
                  <c:v>ушло</c:v>
                </c:pt>
              </c:strCache>
            </c:strRef>
          </c:tx>
          <c:dLbls>
            <c:showVal val="1"/>
          </c:dLbls>
          <c:cat>
            <c:strRef>
              <c:f>Д.4.1!$B$4:$R$4</c:f>
              <c:strCache>
                <c:ptCount val="17"/>
                <c:pt idx="0">
                  <c:v>МИЭФ</c:v>
                </c:pt>
                <c:pt idx="1">
                  <c:v>ОДПЖ</c:v>
                </c:pt>
                <c:pt idx="2">
                  <c:v>ЛОГ</c:v>
                </c:pt>
                <c:pt idx="3">
                  <c:v>ПМ</c:v>
                </c:pt>
                <c:pt idx="4">
                  <c:v>ПИ</c:v>
                </c:pt>
                <c:pt idx="5">
                  <c:v>Статистики</c:v>
                </c:pt>
                <c:pt idx="6">
                  <c:v>Б-И</c:v>
                </c:pt>
                <c:pt idx="7">
                  <c:v>ГМУ</c:v>
                </c:pt>
                <c:pt idx="8">
                  <c:v>МЕН</c:v>
                </c:pt>
                <c:pt idx="9">
                  <c:v>МЭиМП</c:v>
                </c:pt>
                <c:pt idx="10">
                  <c:v>ПРАВА</c:v>
                </c:pt>
                <c:pt idx="11">
                  <c:v>ПрПол</c:v>
                </c:pt>
                <c:pt idx="12">
                  <c:v>Психол.</c:v>
                </c:pt>
                <c:pt idx="13">
                  <c:v>Социол</c:v>
                </c:pt>
                <c:pt idx="14">
                  <c:v>Философ</c:v>
                </c:pt>
                <c:pt idx="15">
                  <c:v>Эконом</c:v>
                </c:pt>
                <c:pt idx="16">
                  <c:v>Матем</c:v>
                </c:pt>
              </c:strCache>
            </c:strRef>
          </c:cat>
          <c:val>
            <c:numRef>
              <c:f>Д.4.1!$B$6:$R$6</c:f>
              <c:numCache>
                <c:formatCode>General</c:formatCode>
                <c:ptCount val="17"/>
                <c:pt idx="0">
                  <c:v>26</c:v>
                </c:pt>
                <c:pt idx="1">
                  <c:v>3</c:v>
                </c:pt>
                <c:pt idx="2">
                  <c:v>10</c:v>
                </c:pt>
                <c:pt idx="3">
                  <c:v>12</c:v>
                </c:pt>
                <c:pt idx="4">
                  <c:v>11</c:v>
                </c:pt>
                <c:pt idx="5">
                  <c:v>2</c:v>
                </c:pt>
                <c:pt idx="6">
                  <c:v>22</c:v>
                </c:pt>
                <c:pt idx="7">
                  <c:v>25</c:v>
                </c:pt>
                <c:pt idx="8">
                  <c:v>14</c:v>
                </c:pt>
                <c:pt idx="9">
                  <c:v>22</c:v>
                </c:pt>
                <c:pt idx="10">
                  <c:v>0</c:v>
                </c:pt>
                <c:pt idx="11">
                  <c:v>1</c:v>
                </c:pt>
                <c:pt idx="12">
                  <c:v>1</c:v>
                </c:pt>
                <c:pt idx="13">
                  <c:v>12</c:v>
                </c:pt>
                <c:pt idx="14">
                  <c:v>3</c:v>
                </c:pt>
                <c:pt idx="15">
                  <c:v>75</c:v>
                </c:pt>
                <c:pt idx="16">
                  <c:v>2</c:v>
                </c:pt>
              </c:numCache>
            </c:numRef>
          </c:val>
        </c:ser>
        <c:marker val="1"/>
        <c:axId val="164087680"/>
        <c:axId val="164089216"/>
      </c:lineChart>
      <c:catAx>
        <c:axId val="164087680"/>
        <c:scaling>
          <c:orientation val="minMax"/>
        </c:scaling>
        <c:axPos val="b"/>
        <c:numFmt formatCode="General" sourceLinked="1"/>
        <c:majorTickMark val="none"/>
        <c:tickLblPos val="nextTo"/>
        <c:crossAx val="164089216"/>
        <c:crosses val="autoZero"/>
        <c:auto val="1"/>
        <c:lblAlgn val="ctr"/>
        <c:lblOffset val="100"/>
      </c:catAx>
      <c:valAx>
        <c:axId val="164089216"/>
        <c:scaling>
          <c:orientation val="minMax"/>
        </c:scaling>
        <c:axPos val="l"/>
        <c:majorGridlines/>
        <c:title>
          <c:tx>
            <c:rich>
              <a:bodyPr/>
              <a:lstStyle/>
              <a:p>
                <a:pPr>
                  <a:defRPr/>
                </a:pPr>
                <a:r>
                  <a:rPr lang="ru-RU"/>
                  <a:t>количество студентов</a:t>
                </a:r>
              </a:p>
            </c:rich>
          </c:tx>
        </c:title>
        <c:numFmt formatCode="General" sourceLinked="1"/>
        <c:majorTickMark val="none"/>
        <c:tickLblPos val="nextTo"/>
        <c:crossAx val="164087680"/>
        <c:crosses val="autoZero"/>
        <c:crossBetween val="between"/>
      </c:valAx>
    </c:plotArea>
    <c:legend>
      <c:legendPos val="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stacked"/>
        <c:ser>
          <c:idx val="0"/>
          <c:order val="0"/>
          <c:tx>
            <c:strRef>
              <c:f>Д.4.2_Реципиенты!$B$1</c:f>
              <c:strCache>
                <c:ptCount val="1"/>
                <c:pt idx="0">
                  <c:v>коммерческих</c:v>
                </c:pt>
              </c:strCache>
            </c:strRef>
          </c:tx>
          <c:dLbls>
            <c:showVal val="1"/>
          </c:dLbls>
          <c:cat>
            <c:strRef>
              <c:f>Д.4.2_Реципиенты!$A$2:$A$18</c:f>
              <c:strCache>
                <c:ptCount val="17"/>
                <c:pt idx="1">
                  <c:v>ГиМУ</c:v>
                </c:pt>
                <c:pt idx="2">
                  <c:v>Менеджмента</c:v>
                </c:pt>
                <c:pt idx="3">
                  <c:v>Социологии</c:v>
                </c:pt>
                <c:pt idx="4">
                  <c:v>Права</c:v>
                </c:pt>
                <c:pt idx="5">
                  <c:v>МЭ и МП</c:v>
                </c:pt>
                <c:pt idx="6">
                  <c:v>Прик.полит.</c:v>
                </c:pt>
                <c:pt idx="7">
                  <c:v>Логистики</c:v>
                </c:pt>
                <c:pt idx="8">
                  <c:v>Экономики</c:v>
                </c:pt>
                <c:pt idx="9">
                  <c:v>Статистики</c:v>
                </c:pt>
                <c:pt idx="10">
                  <c:v>Бизнес-информатики</c:v>
                </c:pt>
                <c:pt idx="11">
                  <c:v>Философии</c:v>
                </c:pt>
                <c:pt idx="12">
                  <c:v>Психологии</c:v>
                </c:pt>
                <c:pt idx="13">
                  <c:v>ПМ</c:v>
                </c:pt>
                <c:pt idx="14">
                  <c:v>МИЭФ</c:v>
                </c:pt>
                <c:pt idx="15">
                  <c:v>ОДиПЖ</c:v>
                </c:pt>
                <c:pt idx="16">
                  <c:v>Математики</c:v>
                </c:pt>
              </c:strCache>
            </c:strRef>
          </c:cat>
          <c:val>
            <c:numRef>
              <c:f>Д.4.2_Реципиенты!$B$2:$B$18</c:f>
              <c:numCache>
                <c:formatCode>General</c:formatCode>
                <c:ptCount val="17"/>
                <c:pt idx="1">
                  <c:v>43</c:v>
                </c:pt>
                <c:pt idx="2">
                  <c:v>38</c:v>
                </c:pt>
                <c:pt idx="3">
                  <c:v>20</c:v>
                </c:pt>
                <c:pt idx="4">
                  <c:v>18</c:v>
                </c:pt>
                <c:pt idx="5">
                  <c:v>21</c:v>
                </c:pt>
                <c:pt idx="6">
                  <c:v>13</c:v>
                </c:pt>
                <c:pt idx="7">
                  <c:v>12</c:v>
                </c:pt>
                <c:pt idx="8">
                  <c:v>9</c:v>
                </c:pt>
                <c:pt idx="9">
                  <c:v>10</c:v>
                </c:pt>
                <c:pt idx="10">
                  <c:v>6</c:v>
                </c:pt>
                <c:pt idx="11">
                  <c:v>5</c:v>
                </c:pt>
                <c:pt idx="12">
                  <c:v>3</c:v>
                </c:pt>
                <c:pt idx="13">
                  <c:v>2</c:v>
                </c:pt>
                <c:pt idx="14">
                  <c:v>3</c:v>
                </c:pt>
                <c:pt idx="15">
                  <c:v>2</c:v>
                </c:pt>
                <c:pt idx="16">
                  <c:v>0</c:v>
                </c:pt>
              </c:numCache>
            </c:numRef>
          </c:val>
        </c:ser>
        <c:ser>
          <c:idx val="1"/>
          <c:order val="1"/>
          <c:tx>
            <c:strRef>
              <c:f>Д.4.2_Реципиенты!$C$1</c:f>
              <c:strCache>
                <c:ptCount val="1"/>
                <c:pt idx="0">
                  <c:v>бюджетных</c:v>
                </c:pt>
              </c:strCache>
            </c:strRef>
          </c:tx>
          <c:dLbls>
            <c:txPr>
              <a:bodyPr/>
              <a:lstStyle/>
              <a:p>
                <a:pPr>
                  <a:defRPr sz="1200" b="1"/>
                </a:pPr>
                <a:endParaRPr lang="ru-RU"/>
              </a:p>
            </c:txPr>
            <c:showVal val="1"/>
          </c:dLbls>
          <c:cat>
            <c:strRef>
              <c:f>Д.4.2_Реципиенты!$A$2:$A$18</c:f>
              <c:strCache>
                <c:ptCount val="17"/>
                <c:pt idx="1">
                  <c:v>ГиМУ</c:v>
                </c:pt>
                <c:pt idx="2">
                  <c:v>Менеджмента</c:v>
                </c:pt>
                <c:pt idx="3">
                  <c:v>Социологии</c:v>
                </c:pt>
                <c:pt idx="4">
                  <c:v>Права</c:v>
                </c:pt>
                <c:pt idx="5">
                  <c:v>МЭ и МП</c:v>
                </c:pt>
                <c:pt idx="6">
                  <c:v>Прик.полит.</c:v>
                </c:pt>
                <c:pt idx="7">
                  <c:v>Логистики</c:v>
                </c:pt>
                <c:pt idx="8">
                  <c:v>Экономики</c:v>
                </c:pt>
                <c:pt idx="9">
                  <c:v>Статистики</c:v>
                </c:pt>
                <c:pt idx="10">
                  <c:v>Бизнес-информатики</c:v>
                </c:pt>
                <c:pt idx="11">
                  <c:v>Философии</c:v>
                </c:pt>
                <c:pt idx="12">
                  <c:v>Психологии</c:v>
                </c:pt>
                <c:pt idx="13">
                  <c:v>ПМ</c:v>
                </c:pt>
                <c:pt idx="14">
                  <c:v>МИЭФ</c:v>
                </c:pt>
                <c:pt idx="15">
                  <c:v>ОДиПЖ</c:v>
                </c:pt>
                <c:pt idx="16">
                  <c:v>Математики</c:v>
                </c:pt>
              </c:strCache>
            </c:strRef>
          </c:cat>
          <c:val>
            <c:numRef>
              <c:f>Д.4.2_Реципиенты!$C$2:$C$18</c:f>
              <c:numCache>
                <c:formatCode>General</c:formatCode>
                <c:ptCount val="17"/>
                <c:pt idx="1">
                  <c:v>4</c:v>
                </c:pt>
                <c:pt idx="2">
                  <c:v>5</c:v>
                </c:pt>
                <c:pt idx="3">
                  <c:v>2</c:v>
                </c:pt>
                <c:pt idx="4">
                  <c:v>4</c:v>
                </c:pt>
                <c:pt idx="5">
                  <c:v>0</c:v>
                </c:pt>
                <c:pt idx="6">
                  <c:v>5</c:v>
                </c:pt>
                <c:pt idx="7">
                  <c:v>1</c:v>
                </c:pt>
                <c:pt idx="8">
                  <c:v>4</c:v>
                </c:pt>
                <c:pt idx="9">
                  <c:v>2</c:v>
                </c:pt>
                <c:pt idx="10">
                  <c:v>3</c:v>
                </c:pt>
                <c:pt idx="11">
                  <c:v>1</c:v>
                </c:pt>
                <c:pt idx="12">
                  <c:v>2</c:v>
                </c:pt>
                <c:pt idx="13">
                  <c:v>2</c:v>
                </c:pt>
                <c:pt idx="14">
                  <c:v>0</c:v>
                </c:pt>
                <c:pt idx="15">
                  <c:v>1</c:v>
                </c:pt>
                <c:pt idx="16">
                  <c:v>1</c:v>
                </c:pt>
              </c:numCache>
            </c:numRef>
          </c:val>
        </c:ser>
        <c:overlap val="100"/>
        <c:axId val="163293440"/>
        <c:axId val="163303424"/>
      </c:barChart>
      <c:catAx>
        <c:axId val="163293440"/>
        <c:scaling>
          <c:orientation val="minMax"/>
        </c:scaling>
        <c:axPos val="l"/>
        <c:numFmt formatCode="General" sourceLinked="1"/>
        <c:tickLblPos val="nextTo"/>
        <c:crossAx val="163303424"/>
        <c:crosses val="autoZero"/>
        <c:auto val="1"/>
        <c:lblAlgn val="ctr"/>
        <c:lblOffset val="100"/>
      </c:catAx>
      <c:valAx>
        <c:axId val="163303424"/>
        <c:scaling>
          <c:orientation val="minMax"/>
        </c:scaling>
        <c:axPos val="b"/>
        <c:majorGridlines/>
        <c:numFmt formatCode="General" sourceLinked="1"/>
        <c:tickLblPos val="nextTo"/>
        <c:crossAx val="163293440"/>
        <c:crosses val="autoZero"/>
        <c:crossBetween val="between"/>
      </c:valAx>
    </c:plotArea>
    <c:legend>
      <c:legendPos val="r"/>
    </c:legend>
    <c:plotVisOnly val="1"/>
    <c:dispBlanksAs val="gap"/>
  </c:chart>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3319838056680182"/>
          <c:y val="4.7337278106508979E-2"/>
          <c:w val="0.44129554655870346"/>
          <c:h val="0.79585798816568043"/>
        </c:manualLayout>
      </c:layout>
      <c:barChart>
        <c:barDir val="bar"/>
        <c:grouping val="stacked"/>
        <c:ser>
          <c:idx val="0"/>
          <c:order val="0"/>
          <c:tx>
            <c:strRef>
              <c:f>Д.4.3_Доноры!$B$1</c:f>
              <c:strCache>
                <c:ptCount val="1"/>
                <c:pt idx="0">
                  <c:v>коммерческих</c:v>
                </c:pt>
              </c:strCache>
            </c:strRef>
          </c:tx>
          <c:dLbls>
            <c:showVal val="1"/>
          </c:dLbls>
          <c:cat>
            <c:strRef>
              <c:f>Д.4.3_Доноры!$A$2:$A$16</c:f>
              <c:strCache>
                <c:ptCount val="15"/>
                <c:pt idx="0">
                  <c:v>Экономики</c:v>
                </c:pt>
                <c:pt idx="1">
                  <c:v>МИЭФ</c:v>
                </c:pt>
                <c:pt idx="2">
                  <c:v>Государственного и муниципального управления</c:v>
                </c:pt>
                <c:pt idx="3">
                  <c:v>Бизнес-информатики</c:v>
                </c:pt>
                <c:pt idx="4">
                  <c:v>МЭ и МП</c:v>
                </c:pt>
                <c:pt idx="5">
                  <c:v>Менеджмента</c:v>
                </c:pt>
                <c:pt idx="6">
                  <c:v>Программной инженерии</c:v>
                </c:pt>
                <c:pt idx="7">
                  <c:v>Логистики</c:v>
                </c:pt>
                <c:pt idx="8">
                  <c:v>Прикладной математики и информатики</c:v>
                </c:pt>
                <c:pt idx="9">
                  <c:v>Социологии</c:v>
                </c:pt>
                <c:pt idx="10">
                  <c:v>Деловой и политической журналистики</c:v>
                </c:pt>
                <c:pt idx="11">
                  <c:v>Философии</c:v>
                </c:pt>
                <c:pt idx="12">
                  <c:v>Статистики, анализа данных и демографии</c:v>
                </c:pt>
                <c:pt idx="13">
                  <c:v>Математики</c:v>
                </c:pt>
                <c:pt idx="14">
                  <c:v>Прикладной политологии</c:v>
                </c:pt>
              </c:strCache>
            </c:strRef>
          </c:cat>
          <c:val>
            <c:numRef>
              <c:f>Д.4.3_Доноры!$B$2:$B$16</c:f>
              <c:numCache>
                <c:formatCode>General</c:formatCode>
                <c:ptCount val="15"/>
                <c:pt idx="0">
                  <c:v>70</c:v>
                </c:pt>
                <c:pt idx="1">
                  <c:v>26</c:v>
                </c:pt>
                <c:pt idx="2">
                  <c:v>19</c:v>
                </c:pt>
                <c:pt idx="3">
                  <c:v>20</c:v>
                </c:pt>
                <c:pt idx="4">
                  <c:v>21</c:v>
                </c:pt>
                <c:pt idx="5">
                  <c:v>10</c:v>
                </c:pt>
                <c:pt idx="6">
                  <c:v>8</c:v>
                </c:pt>
                <c:pt idx="7">
                  <c:v>9</c:v>
                </c:pt>
                <c:pt idx="8">
                  <c:v>3</c:v>
                </c:pt>
                <c:pt idx="9">
                  <c:v>7</c:v>
                </c:pt>
                <c:pt idx="10">
                  <c:v>2</c:v>
                </c:pt>
                <c:pt idx="11">
                  <c:v>1</c:v>
                </c:pt>
                <c:pt idx="12">
                  <c:v>1</c:v>
                </c:pt>
                <c:pt idx="13">
                  <c:v>0</c:v>
                </c:pt>
                <c:pt idx="14">
                  <c:v>0</c:v>
                </c:pt>
              </c:numCache>
            </c:numRef>
          </c:val>
        </c:ser>
        <c:ser>
          <c:idx val="1"/>
          <c:order val="1"/>
          <c:tx>
            <c:strRef>
              <c:f>Д.4.3_Доноры!$C$1</c:f>
              <c:strCache>
                <c:ptCount val="1"/>
                <c:pt idx="0">
                  <c:v>бюджетных</c:v>
                </c:pt>
              </c:strCache>
            </c:strRef>
          </c:tx>
          <c:dLbls>
            <c:showVal val="1"/>
          </c:dLbls>
          <c:cat>
            <c:strRef>
              <c:f>Д.4.3_Доноры!$A$2:$A$16</c:f>
              <c:strCache>
                <c:ptCount val="15"/>
                <c:pt idx="0">
                  <c:v>Экономики</c:v>
                </c:pt>
                <c:pt idx="1">
                  <c:v>МИЭФ</c:v>
                </c:pt>
                <c:pt idx="2">
                  <c:v>Государственного и муниципального управления</c:v>
                </c:pt>
                <c:pt idx="3">
                  <c:v>Бизнес-информатики</c:v>
                </c:pt>
                <c:pt idx="4">
                  <c:v>МЭ и МП</c:v>
                </c:pt>
                <c:pt idx="5">
                  <c:v>Менеджмента</c:v>
                </c:pt>
                <c:pt idx="6">
                  <c:v>Программной инженерии</c:v>
                </c:pt>
                <c:pt idx="7">
                  <c:v>Логистики</c:v>
                </c:pt>
                <c:pt idx="8">
                  <c:v>Прикладной математики и информатики</c:v>
                </c:pt>
                <c:pt idx="9">
                  <c:v>Социологии</c:v>
                </c:pt>
                <c:pt idx="10">
                  <c:v>Деловой и политической журналистики</c:v>
                </c:pt>
                <c:pt idx="11">
                  <c:v>Философии</c:v>
                </c:pt>
                <c:pt idx="12">
                  <c:v>Статистики, анализа данных и демографии</c:v>
                </c:pt>
                <c:pt idx="13">
                  <c:v>Математики</c:v>
                </c:pt>
                <c:pt idx="14">
                  <c:v>Прикладной политологии</c:v>
                </c:pt>
              </c:strCache>
            </c:strRef>
          </c:cat>
          <c:val>
            <c:numRef>
              <c:f>Д.4.3_Доноры!$C$2:$C$16</c:f>
              <c:numCache>
                <c:formatCode>General</c:formatCode>
                <c:ptCount val="15"/>
                <c:pt idx="0">
                  <c:v>5</c:v>
                </c:pt>
                <c:pt idx="1">
                  <c:v>0</c:v>
                </c:pt>
                <c:pt idx="2">
                  <c:v>6</c:v>
                </c:pt>
                <c:pt idx="3">
                  <c:v>2</c:v>
                </c:pt>
                <c:pt idx="4">
                  <c:v>1</c:v>
                </c:pt>
                <c:pt idx="5">
                  <c:v>3</c:v>
                </c:pt>
                <c:pt idx="6">
                  <c:v>3</c:v>
                </c:pt>
                <c:pt idx="7">
                  <c:v>1</c:v>
                </c:pt>
                <c:pt idx="8">
                  <c:v>6</c:v>
                </c:pt>
                <c:pt idx="9">
                  <c:v>2</c:v>
                </c:pt>
                <c:pt idx="10">
                  <c:v>1</c:v>
                </c:pt>
                <c:pt idx="11">
                  <c:v>2</c:v>
                </c:pt>
                <c:pt idx="12">
                  <c:v>1</c:v>
                </c:pt>
                <c:pt idx="13">
                  <c:v>2</c:v>
                </c:pt>
                <c:pt idx="14">
                  <c:v>1</c:v>
                </c:pt>
              </c:numCache>
            </c:numRef>
          </c:val>
        </c:ser>
        <c:overlap val="100"/>
        <c:axId val="163310976"/>
        <c:axId val="163816576"/>
      </c:barChart>
      <c:catAx>
        <c:axId val="163310976"/>
        <c:scaling>
          <c:orientation val="minMax"/>
        </c:scaling>
        <c:axPos val="l"/>
        <c:numFmt formatCode="General" sourceLinked="1"/>
        <c:tickLblPos val="nextTo"/>
        <c:crossAx val="163816576"/>
        <c:crosses val="autoZero"/>
        <c:auto val="1"/>
        <c:lblAlgn val="ctr"/>
        <c:lblOffset val="100"/>
      </c:catAx>
      <c:valAx>
        <c:axId val="163816576"/>
        <c:scaling>
          <c:orientation val="minMax"/>
        </c:scaling>
        <c:axPos val="b"/>
        <c:majorGridlines/>
        <c:numFmt formatCode="General" sourceLinked="1"/>
        <c:tickLblPos val="nextTo"/>
        <c:crossAx val="163310976"/>
        <c:crosses val="autoZero"/>
        <c:crossBetween val="between"/>
        <c:majorUnit val="20"/>
      </c:valAx>
    </c:plotArea>
    <c:legend>
      <c:legendPos val="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pPr>
            <a:r>
              <a:rPr lang="ru-RU" sz="1050"/>
              <a:t>Динамика структуры контингента студентов  ГУ-ВШЭ </a:t>
            </a:r>
          </a:p>
          <a:p>
            <a:pPr>
              <a:defRPr sz="1050"/>
            </a:pPr>
            <a:r>
              <a:rPr lang="ru-RU" sz="1050"/>
              <a:t>(по уровням образования)</a:t>
            </a:r>
          </a:p>
          <a:p>
            <a:pPr>
              <a:defRPr sz="1050"/>
            </a:pPr>
            <a:r>
              <a:rPr lang="ru-RU" sz="1050"/>
              <a:t> по Москве и Москве с филиалами за пять лет</a:t>
            </a:r>
          </a:p>
        </c:rich>
      </c:tx>
    </c:title>
    <c:plotArea>
      <c:layout>
        <c:manualLayout>
          <c:layoutTarget val="inner"/>
          <c:xMode val="edge"/>
          <c:yMode val="edge"/>
          <c:x val="0.11017009501719258"/>
          <c:y val="0.2572390348796762"/>
          <c:w val="0.80640755545763743"/>
          <c:h val="0.48461368145588718"/>
        </c:manualLayout>
      </c:layout>
      <c:barChart>
        <c:barDir val="col"/>
        <c:grouping val="stacked"/>
        <c:ser>
          <c:idx val="0"/>
          <c:order val="0"/>
          <c:tx>
            <c:strRef>
              <c:f>Лист2!$A$4</c:f>
              <c:strCache>
                <c:ptCount val="1"/>
                <c:pt idx="0">
                  <c:v>специалисты</c:v>
                </c:pt>
              </c:strCache>
            </c:strRef>
          </c:tx>
          <c:dLbls>
            <c:showVal val="1"/>
          </c:dLbls>
          <c:cat>
            <c:multiLvlStrRef>
              <c:f>Лист2!$B$2:$K$3</c:f>
              <c:multiLvlStrCache>
                <c:ptCount val="10"/>
                <c:lvl>
                  <c:pt idx="0">
                    <c:v>Москва</c:v>
                  </c:pt>
                  <c:pt idx="1">
                    <c:v>Москва +фил-лы </c:v>
                  </c:pt>
                  <c:pt idx="2">
                    <c:v>Москва</c:v>
                  </c:pt>
                  <c:pt idx="3">
                    <c:v>Москва +фил-лы </c:v>
                  </c:pt>
                  <c:pt idx="4">
                    <c:v>Москва</c:v>
                  </c:pt>
                  <c:pt idx="5">
                    <c:v>Москва +фил-лы </c:v>
                  </c:pt>
                  <c:pt idx="6">
                    <c:v>Москва</c:v>
                  </c:pt>
                  <c:pt idx="7">
                    <c:v>Москва +фил-лы </c:v>
                  </c:pt>
                  <c:pt idx="8">
                    <c:v>Москва</c:v>
                  </c:pt>
                  <c:pt idx="9">
                    <c:v>Москва +фил-лы </c:v>
                  </c:pt>
                </c:lvl>
                <c:lvl>
                  <c:pt idx="0">
                    <c:v>2006/2007</c:v>
                  </c:pt>
                  <c:pt idx="2">
                    <c:v>2007/2008</c:v>
                  </c:pt>
                  <c:pt idx="4">
                    <c:v>2008/2009</c:v>
                  </c:pt>
                  <c:pt idx="6">
                    <c:v>2009/2010</c:v>
                  </c:pt>
                  <c:pt idx="8">
                    <c:v>2010/2011</c:v>
                  </c:pt>
                </c:lvl>
              </c:multiLvlStrCache>
            </c:multiLvlStrRef>
          </c:cat>
          <c:val>
            <c:numRef>
              <c:f>Лист2!$B$4:$K$4</c:f>
              <c:numCache>
                <c:formatCode>0%</c:formatCode>
                <c:ptCount val="10"/>
                <c:pt idx="0">
                  <c:v>0.39000000000000135</c:v>
                </c:pt>
                <c:pt idx="1">
                  <c:v>0.5455513173068397</c:v>
                </c:pt>
                <c:pt idx="2">
                  <c:v>0.35000000000000031</c:v>
                </c:pt>
                <c:pt idx="3">
                  <c:v>0.49563229651400131</c:v>
                </c:pt>
                <c:pt idx="4">
                  <c:v>0.33000000000000151</c:v>
                </c:pt>
                <c:pt idx="5">
                  <c:v>0.4</c:v>
                </c:pt>
                <c:pt idx="6">
                  <c:v>0.24735750271658588</c:v>
                </c:pt>
                <c:pt idx="7">
                  <c:v>0.28000000000000008</c:v>
                </c:pt>
                <c:pt idx="8">
                  <c:v>0.19173626373626451</c:v>
                </c:pt>
                <c:pt idx="9">
                  <c:v>0.21000000000000021</c:v>
                </c:pt>
              </c:numCache>
            </c:numRef>
          </c:val>
        </c:ser>
        <c:ser>
          <c:idx val="1"/>
          <c:order val="1"/>
          <c:tx>
            <c:strRef>
              <c:f>Лист2!$A$5</c:f>
              <c:strCache>
                <c:ptCount val="1"/>
                <c:pt idx="0">
                  <c:v>бакалавры</c:v>
                </c:pt>
              </c:strCache>
            </c:strRef>
          </c:tx>
          <c:dLbls>
            <c:showVal val="1"/>
          </c:dLbls>
          <c:cat>
            <c:multiLvlStrRef>
              <c:f>Лист2!$B$2:$K$3</c:f>
              <c:multiLvlStrCache>
                <c:ptCount val="10"/>
                <c:lvl>
                  <c:pt idx="0">
                    <c:v>Москва</c:v>
                  </c:pt>
                  <c:pt idx="1">
                    <c:v>Москва +фил-лы </c:v>
                  </c:pt>
                  <c:pt idx="2">
                    <c:v>Москва</c:v>
                  </c:pt>
                  <c:pt idx="3">
                    <c:v>Москва +фил-лы </c:v>
                  </c:pt>
                  <c:pt idx="4">
                    <c:v>Москва</c:v>
                  </c:pt>
                  <c:pt idx="5">
                    <c:v>Москва +фил-лы </c:v>
                  </c:pt>
                  <c:pt idx="6">
                    <c:v>Москва</c:v>
                  </c:pt>
                  <c:pt idx="7">
                    <c:v>Москва +фил-лы </c:v>
                  </c:pt>
                  <c:pt idx="8">
                    <c:v>Москва</c:v>
                  </c:pt>
                  <c:pt idx="9">
                    <c:v>Москва +фил-лы </c:v>
                  </c:pt>
                </c:lvl>
                <c:lvl>
                  <c:pt idx="0">
                    <c:v>2006/2007</c:v>
                  </c:pt>
                  <c:pt idx="2">
                    <c:v>2007/2008</c:v>
                  </c:pt>
                  <c:pt idx="4">
                    <c:v>2008/2009</c:v>
                  </c:pt>
                  <c:pt idx="6">
                    <c:v>2009/2010</c:v>
                  </c:pt>
                  <c:pt idx="8">
                    <c:v>2010/2011</c:v>
                  </c:pt>
                </c:lvl>
              </c:multiLvlStrCache>
            </c:multiLvlStrRef>
          </c:cat>
          <c:val>
            <c:numRef>
              <c:f>Лист2!$B$5:$K$5</c:f>
              <c:numCache>
                <c:formatCode>0%</c:formatCode>
                <c:ptCount val="10"/>
                <c:pt idx="0">
                  <c:v>0.48000000000000032</c:v>
                </c:pt>
                <c:pt idx="1">
                  <c:v>0.36192672757917366</c:v>
                </c:pt>
                <c:pt idx="2">
                  <c:v>0.51</c:v>
                </c:pt>
                <c:pt idx="3">
                  <c:v>0.40158380275941047</c:v>
                </c:pt>
                <c:pt idx="4">
                  <c:v>0.52</c:v>
                </c:pt>
                <c:pt idx="5">
                  <c:v>0.48000000000000032</c:v>
                </c:pt>
                <c:pt idx="6">
                  <c:v>0.56277783265830827</c:v>
                </c:pt>
                <c:pt idx="7">
                  <c:v>0.56000000000000005</c:v>
                </c:pt>
                <c:pt idx="8">
                  <c:v>0.57450549450549748</c:v>
                </c:pt>
                <c:pt idx="9">
                  <c:v>0.59</c:v>
                </c:pt>
              </c:numCache>
            </c:numRef>
          </c:val>
        </c:ser>
        <c:ser>
          <c:idx val="2"/>
          <c:order val="2"/>
          <c:tx>
            <c:strRef>
              <c:f>Лист2!$A$6</c:f>
              <c:strCache>
                <c:ptCount val="1"/>
                <c:pt idx="0">
                  <c:v>магистры</c:v>
                </c:pt>
              </c:strCache>
            </c:strRef>
          </c:tx>
          <c:dLbls>
            <c:showVal val="1"/>
          </c:dLbls>
          <c:cat>
            <c:multiLvlStrRef>
              <c:f>Лист2!$B$2:$K$3</c:f>
              <c:multiLvlStrCache>
                <c:ptCount val="10"/>
                <c:lvl>
                  <c:pt idx="0">
                    <c:v>Москва</c:v>
                  </c:pt>
                  <c:pt idx="1">
                    <c:v>Москва +фил-лы </c:v>
                  </c:pt>
                  <c:pt idx="2">
                    <c:v>Москва</c:v>
                  </c:pt>
                  <c:pt idx="3">
                    <c:v>Москва +фил-лы </c:v>
                  </c:pt>
                  <c:pt idx="4">
                    <c:v>Москва</c:v>
                  </c:pt>
                  <c:pt idx="5">
                    <c:v>Москва +фил-лы </c:v>
                  </c:pt>
                  <c:pt idx="6">
                    <c:v>Москва</c:v>
                  </c:pt>
                  <c:pt idx="7">
                    <c:v>Москва +фил-лы </c:v>
                  </c:pt>
                  <c:pt idx="8">
                    <c:v>Москва</c:v>
                  </c:pt>
                  <c:pt idx="9">
                    <c:v>Москва +фил-лы </c:v>
                  </c:pt>
                </c:lvl>
                <c:lvl>
                  <c:pt idx="0">
                    <c:v>2006/2007</c:v>
                  </c:pt>
                  <c:pt idx="2">
                    <c:v>2007/2008</c:v>
                  </c:pt>
                  <c:pt idx="4">
                    <c:v>2008/2009</c:v>
                  </c:pt>
                  <c:pt idx="6">
                    <c:v>2009/2010</c:v>
                  </c:pt>
                  <c:pt idx="8">
                    <c:v>2010/2011</c:v>
                  </c:pt>
                </c:lvl>
              </c:multiLvlStrCache>
            </c:multiLvlStrRef>
          </c:cat>
          <c:val>
            <c:numRef>
              <c:f>Лист2!$B$6:$K$6</c:f>
              <c:numCache>
                <c:formatCode>0%</c:formatCode>
                <c:ptCount val="10"/>
                <c:pt idx="0">
                  <c:v>0.13</c:v>
                </c:pt>
                <c:pt idx="1">
                  <c:v>9.2521955113989848E-2</c:v>
                </c:pt>
                <c:pt idx="2">
                  <c:v>0.14000000000000001</c:v>
                </c:pt>
                <c:pt idx="3">
                  <c:v>0.10278390072659035</c:v>
                </c:pt>
                <c:pt idx="4">
                  <c:v>0.15000000000000024</c:v>
                </c:pt>
                <c:pt idx="5">
                  <c:v>0.12000000000000002</c:v>
                </c:pt>
                <c:pt idx="6">
                  <c:v>0.1898646646251112</c:v>
                </c:pt>
                <c:pt idx="7">
                  <c:v>0.16</c:v>
                </c:pt>
                <c:pt idx="8">
                  <c:v>0.23375824175824236</c:v>
                </c:pt>
                <c:pt idx="9">
                  <c:v>0.2</c:v>
                </c:pt>
              </c:numCache>
            </c:numRef>
          </c:val>
        </c:ser>
        <c:overlap val="100"/>
        <c:axId val="127771776"/>
        <c:axId val="127773312"/>
      </c:barChart>
      <c:catAx>
        <c:axId val="127771776"/>
        <c:scaling>
          <c:orientation val="minMax"/>
        </c:scaling>
        <c:axPos val="b"/>
        <c:numFmt formatCode="General" sourceLinked="1"/>
        <c:tickLblPos val="nextTo"/>
        <c:txPr>
          <a:bodyPr/>
          <a:lstStyle/>
          <a:p>
            <a:pPr>
              <a:defRPr sz="900" baseline="0"/>
            </a:pPr>
            <a:endParaRPr lang="ru-RU"/>
          </a:p>
        </c:txPr>
        <c:crossAx val="127773312"/>
        <c:crosses val="autoZero"/>
        <c:auto val="1"/>
        <c:lblAlgn val="ctr"/>
        <c:lblOffset val="100"/>
      </c:catAx>
      <c:valAx>
        <c:axId val="127773312"/>
        <c:scaling>
          <c:orientation val="minMax"/>
          <c:max val="1"/>
        </c:scaling>
        <c:axPos val="l"/>
        <c:majorGridlines/>
        <c:numFmt formatCode="0%" sourceLinked="1"/>
        <c:tickLblPos val="nextTo"/>
        <c:crossAx val="127771776"/>
        <c:crosses val="autoZero"/>
        <c:crossBetween val="between"/>
      </c:valAx>
    </c:plotArea>
    <c:legend>
      <c:legendPos val="r"/>
      <c:layout>
        <c:manualLayout>
          <c:xMode val="edge"/>
          <c:yMode val="edge"/>
          <c:x val="6.2660689275948242E-2"/>
          <c:y val="0.15988302372780241"/>
          <c:w val="0.79249236845021431"/>
          <c:h val="0.11581372205650861"/>
        </c:manualLayout>
      </c:layout>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Лист1!$B$3</c:f>
              <c:strCache>
                <c:ptCount val="1"/>
              </c:strCache>
            </c:strRef>
          </c:tx>
          <c:explosion val="25"/>
          <c:dLbls>
            <c:txPr>
              <a:bodyPr/>
              <a:lstStyle/>
              <a:p>
                <a:pPr>
                  <a:defRPr b="1"/>
                </a:pPr>
                <a:endParaRPr lang="ru-RU"/>
              </a:p>
            </c:txPr>
            <c:showVal val="1"/>
            <c:showLeaderLines val="1"/>
          </c:dLbls>
          <c:cat>
            <c:strRef>
              <c:f>Лист1!$A$4:$A$10</c:f>
              <c:strCache>
                <c:ptCount val="7"/>
                <c:pt idx="0">
                  <c:v>Затрудняюсь ответить</c:v>
                </c:pt>
                <c:pt idx="1">
                  <c:v>Вообше не поступал в вуз</c:v>
                </c:pt>
                <c:pt idx="2">
                  <c:v>Выбрал другой вуз</c:v>
                </c:pt>
                <c:pt idx="3">
                  <c:v>Выбрал другую магистерскую программу ГУ-ВШЭ</c:v>
                </c:pt>
                <c:pt idx="4">
                  <c:v>Выбрал другое направление на своем факультете</c:v>
                </c:pt>
                <c:pt idx="5">
                  <c:v>Выбрал другой факультет</c:v>
                </c:pt>
                <c:pt idx="6">
                  <c:v>Выбрал бы тоже самое</c:v>
                </c:pt>
              </c:strCache>
            </c:strRef>
          </c:cat>
          <c:val>
            <c:numRef>
              <c:f>Лист1!$B$4:$B$10</c:f>
              <c:numCache>
                <c:formatCode>0%</c:formatCode>
                <c:ptCount val="7"/>
                <c:pt idx="0">
                  <c:v>0.13</c:v>
                </c:pt>
                <c:pt idx="1">
                  <c:v>1.0000000000000005E-2</c:v>
                </c:pt>
                <c:pt idx="2">
                  <c:v>9.0000000000000024E-2</c:v>
                </c:pt>
                <c:pt idx="3">
                  <c:v>1.0000000000000005E-2</c:v>
                </c:pt>
                <c:pt idx="4">
                  <c:v>2.0000000000000011E-2</c:v>
                </c:pt>
                <c:pt idx="5">
                  <c:v>0.1</c:v>
                </c:pt>
                <c:pt idx="6">
                  <c:v>0.64000000000000712</c:v>
                </c:pt>
              </c:numCache>
            </c:numRef>
          </c:val>
        </c:ser>
      </c:pie3DChart>
    </c:plotArea>
    <c:legend>
      <c:legendPos val="r"/>
      <c:layout>
        <c:manualLayout>
          <c:xMode val="edge"/>
          <c:yMode val="edge"/>
          <c:x val="0.65988769260986735"/>
          <c:y val="2.6390814151801677E-2"/>
          <c:w val="0.32650686521328659"/>
          <c:h val="0.96089671857968906"/>
        </c:manualLayout>
      </c:layout>
    </c:legend>
    <c:plotVisOnly val="1"/>
  </c:chart>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5854685707408182"/>
          <c:y val="8.2330750875105205E-2"/>
          <c:w val="0.40300429421501138"/>
          <c:h val="0.91766924912489745"/>
        </c:manualLayout>
      </c:layout>
      <c:doughnutChart>
        <c:varyColors val="1"/>
        <c:ser>
          <c:idx val="0"/>
          <c:order val="0"/>
          <c:dLbls>
            <c:showVal val="1"/>
            <c:showLeaderLines val="1"/>
          </c:dLbls>
          <c:cat>
            <c:strRef>
              <c:f>Д.1_Гендерн.!$F$15:$F$16</c:f>
              <c:strCache>
                <c:ptCount val="2"/>
                <c:pt idx="0">
                  <c:v>Девушки</c:v>
                </c:pt>
                <c:pt idx="1">
                  <c:v>Юноши</c:v>
                </c:pt>
              </c:strCache>
            </c:strRef>
          </c:cat>
          <c:val>
            <c:numRef>
              <c:f>Д.1_Гендерн.!$G$15:$G$16</c:f>
              <c:numCache>
                <c:formatCode>0.00%</c:formatCode>
                <c:ptCount val="2"/>
                <c:pt idx="0">
                  <c:v>0.33333333333333331</c:v>
                </c:pt>
                <c:pt idx="1">
                  <c:v>0.66666666666666663</c:v>
                </c:pt>
              </c:numCache>
            </c:numRef>
          </c:val>
        </c:ser>
        <c:firstSliceAng val="0"/>
        <c:holeSize val="50"/>
      </c:doughnutChart>
    </c:plotArea>
    <c:legend>
      <c:legendPos val="r"/>
      <c:layout>
        <c:manualLayout>
          <c:xMode val="edge"/>
          <c:yMode val="edge"/>
          <c:x val="0.65208974456653512"/>
          <c:y val="9.9390863047558745E-2"/>
          <c:w val="0.24179024496938081"/>
          <c:h val="0.29243438320210402"/>
        </c:manualLayout>
      </c:layout>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'Д.1_Напр+Курс'!$A$10</c:f>
              <c:strCache>
                <c:ptCount val="1"/>
                <c:pt idx="0">
                  <c:v>Бакалавры</c:v>
                </c:pt>
              </c:strCache>
            </c:strRef>
          </c:tx>
          <c:dLbls>
            <c:showVal val="1"/>
          </c:dLbls>
          <c:cat>
            <c:strRef>
              <c:f>'Д.1_Напр+Курс'!$B$9:$E$9</c:f>
              <c:strCache>
                <c:ptCount val="4"/>
                <c:pt idx="0">
                  <c:v>1 курс</c:v>
                </c:pt>
                <c:pt idx="1">
                  <c:v>2 курс</c:v>
                </c:pt>
                <c:pt idx="2">
                  <c:v>3 курс</c:v>
                </c:pt>
                <c:pt idx="3">
                  <c:v>4 курс</c:v>
                </c:pt>
              </c:strCache>
            </c:strRef>
          </c:cat>
          <c:val>
            <c:numRef>
              <c:f>'Д.1_Напр+Курс'!$B$10:$E$10</c:f>
              <c:numCache>
                <c:formatCode>General</c:formatCode>
                <c:ptCount val="4"/>
                <c:pt idx="0">
                  <c:v>16</c:v>
                </c:pt>
                <c:pt idx="1">
                  <c:v>27</c:v>
                </c:pt>
                <c:pt idx="2">
                  <c:v>6</c:v>
                </c:pt>
                <c:pt idx="3">
                  <c:v>1</c:v>
                </c:pt>
              </c:numCache>
            </c:numRef>
          </c:val>
        </c:ser>
        <c:ser>
          <c:idx val="1"/>
          <c:order val="1"/>
          <c:tx>
            <c:strRef>
              <c:f>'Д.1_Напр+Курс'!$A$11</c:f>
              <c:strCache>
                <c:ptCount val="1"/>
                <c:pt idx="0">
                  <c:v>Специалисты</c:v>
                </c:pt>
              </c:strCache>
            </c:strRef>
          </c:tx>
          <c:dLbls>
            <c:showVal val="1"/>
          </c:dLbls>
          <c:cat>
            <c:strRef>
              <c:f>'Д.1_Напр+Курс'!$B$9:$E$9</c:f>
              <c:strCache>
                <c:ptCount val="4"/>
                <c:pt idx="0">
                  <c:v>1 курс</c:v>
                </c:pt>
                <c:pt idx="1">
                  <c:v>2 курс</c:v>
                </c:pt>
                <c:pt idx="2">
                  <c:v>3 курс</c:v>
                </c:pt>
                <c:pt idx="3">
                  <c:v>4 курс</c:v>
                </c:pt>
              </c:strCache>
            </c:strRef>
          </c:cat>
          <c:val>
            <c:numRef>
              <c:f>'Д.1_Напр+Курс'!$B$11:$E$11</c:f>
              <c:numCache>
                <c:formatCode>General</c:formatCode>
                <c:ptCount val="4"/>
                <c:pt idx="0">
                  <c:v>7</c:v>
                </c:pt>
                <c:pt idx="1">
                  <c:v>17</c:v>
                </c:pt>
                <c:pt idx="2">
                  <c:v>3</c:v>
                </c:pt>
                <c:pt idx="3">
                  <c:v>4</c:v>
                </c:pt>
              </c:numCache>
            </c:numRef>
          </c:val>
        </c:ser>
        <c:ser>
          <c:idx val="2"/>
          <c:order val="2"/>
          <c:tx>
            <c:strRef>
              <c:f>'Д.1_Напр+Курс'!$A$12</c:f>
              <c:strCache>
                <c:ptCount val="1"/>
                <c:pt idx="0">
                  <c:v>Магистры</c:v>
                </c:pt>
              </c:strCache>
            </c:strRef>
          </c:tx>
          <c:dLbls>
            <c:showVal val="1"/>
          </c:dLbls>
          <c:cat>
            <c:strRef>
              <c:f>'Д.1_Напр+Курс'!$B$9:$E$9</c:f>
              <c:strCache>
                <c:ptCount val="4"/>
                <c:pt idx="0">
                  <c:v>1 курс</c:v>
                </c:pt>
                <c:pt idx="1">
                  <c:v>2 курс</c:v>
                </c:pt>
                <c:pt idx="2">
                  <c:v>3 курс</c:v>
                </c:pt>
                <c:pt idx="3">
                  <c:v>4 курс</c:v>
                </c:pt>
              </c:strCache>
            </c:strRef>
          </c:cat>
          <c:val>
            <c:numRef>
              <c:f>'Д.1_Напр+Курс'!$B$12:$E$12</c:f>
              <c:numCache>
                <c:formatCode>General</c:formatCode>
                <c:ptCount val="4"/>
                <c:pt idx="0">
                  <c:v>1</c:v>
                </c:pt>
                <c:pt idx="1">
                  <c:v>2</c:v>
                </c:pt>
              </c:numCache>
            </c:numRef>
          </c:val>
        </c:ser>
        <c:axId val="164232576"/>
        <c:axId val="164443264"/>
      </c:barChart>
      <c:catAx>
        <c:axId val="164232576"/>
        <c:scaling>
          <c:orientation val="minMax"/>
        </c:scaling>
        <c:axPos val="b"/>
        <c:tickLblPos val="nextTo"/>
        <c:crossAx val="164443264"/>
        <c:crosses val="autoZero"/>
        <c:auto val="1"/>
        <c:lblAlgn val="ctr"/>
        <c:lblOffset val="100"/>
      </c:catAx>
      <c:valAx>
        <c:axId val="164443264"/>
        <c:scaling>
          <c:orientation val="minMax"/>
        </c:scaling>
        <c:axPos val="l"/>
        <c:majorGridlines/>
        <c:numFmt formatCode="General" sourceLinked="1"/>
        <c:tickLblPos val="nextTo"/>
        <c:crossAx val="164232576"/>
        <c:crosses val="autoZero"/>
        <c:crossBetween val="between"/>
      </c:valAx>
    </c:plotArea>
    <c:legend>
      <c:legendPos val="r"/>
    </c:legend>
    <c:plotVisOnly val="1"/>
  </c:chart>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9445416597923207"/>
          <c:y val="5.0925925925925923E-2"/>
          <c:w val="0.6600405027539058"/>
          <c:h val="0.81108375384965359"/>
        </c:manualLayout>
      </c:layout>
      <c:barChart>
        <c:barDir val="bar"/>
        <c:grouping val="stacked"/>
        <c:ser>
          <c:idx val="0"/>
          <c:order val="0"/>
          <c:tx>
            <c:strRef>
              <c:f>'Д.1_По факультетам'!$F$2</c:f>
              <c:strCache>
                <c:ptCount val="1"/>
                <c:pt idx="0">
                  <c:v>коммерческих студентов</c:v>
                </c:pt>
              </c:strCache>
            </c:strRef>
          </c:tx>
          <c:spPr>
            <a:solidFill>
              <a:schemeClr val="tx2">
                <a:lumMod val="20000"/>
                <a:lumOff val="80000"/>
              </a:schemeClr>
            </a:solidFill>
          </c:spPr>
          <c:dLbls>
            <c:showVal val="1"/>
          </c:dLbls>
          <c:cat>
            <c:strRef>
              <c:f>'Д.1_По факультетам'!$E$3:$E$13</c:f>
              <c:strCache>
                <c:ptCount val="11"/>
                <c:pt idx="0">
                  <c:v>Прикладной математики и информатики</c:v>
                </c:pt>
                <c:pt idx="1">
                  <c:v>Бизнес-информатики</c:v>
                </c:pt>
                <c:pt idx="2">
                  <c:v>Статистики, анализа данных и демографии</c:v>
                </c:pt>
                <c:pt idx="3">
                  <c:v>Программной инженерии</c:v>
                </c:pt>
                <c:pt idx="4">
                  <c:v>Психологии</c:v>
                </c:pt>
                <c:pt idx="5">
                  <c:v>Государственного и муниципального управления</c:v>
                </c:pt>
                <c:pt idx="6">
                  <c:v>МЭ и МП</c:v>
                </c:pt>
                <c:pt idx="7">
                  <c:v>Права</c:v>
                </c:pt>
                <c:pt idx="8">
                  <c:v>МИЭФ</c:v>
                </c:pt>
                <c:pt idx="9">
                  <c:v>Менеджмента</c:v>
                </c:pt>
                <c:pt idx="10">
                  <c:v>Прикладной политологии</c:v>
                </c:pt>
              </c:strCache>
            </c:strRef>
          </c:cat>
          <c:val>
            <c:numRef>
              <c:f>'Д.1_По факультетам'!$F$3:$F$13</c:f>
              <c:numCache>
                <c:formatCode>0.00%</c:formatCode>
                <c:ptCount val="11"/>
                <c:pt idx="0">
                  <c:v>1.4705882352941176E-2</c:v>
                </c:pt>
                <c:pt idx="1">
                  <c:v>4.4117647058824636E-2</c:v>
                </c:pt>
                <c:pt idx="2">
                  <c:v>2.9411764705882353E-2</c:v>
                </c:pt>
                <c:pt idx="3">
                  <c:v>5.8823529411764705E-2</c:v>
                </c:pt>
                <c:pt idx="4">
                  <c:v>7.3529411764705885E-2</c:v>
                </c:pt>
                <c:pt idx="5">
                  <c:v>8.8235294117647745E-2</c:v>
                </c:pt>
                <c:pt idx="6">
                  <c:v>8.8235294117647745E-2</c:v>
                </c:pt>
                <c:pt idx="7">
                  <c:v>8.8235294117647745E-2</c:v>
                </c:pt>
                <c:pt idx="8">
                  <c:v>0.14705882352941191</c:v>
                </c:pt>
                <c:pt idx="9">
                  <c:v>0.14705882352941191</c:v>
                </c:pt>
                <c:pt idx="10">
                  <c:v>0.22058823529411764</c:v>
                </c:pt>
              </c:numCache>
            </c:numRef>
          </c:val>
        </c:ser>
        <c:ser>
          <c:idx val="1"/>
          <c:order val="1"/>
          <c:tx>
            <c:strRef>
              <c:f>'Д.1_По факультетам'!$G$2</c:f>
              <c:strCache>
                <c:ptCount val="1"/>
                <c:pt idx="0">
                  <c:v>бюджетных студентов</c:v>
                </c:pt>
              </c:strCache>
            </c:strRef>
          </c:tx>
          <c:spPr>
            <a:solidFill>
              <a:schemeClr val="accent2">
                <a:lumMod val="40000"/>
                <a:lumOff val="60000"/>
              </a:schemeClr>
            </a:solidFill>
          </c:spPr>
          <c:dLbls>
            <c:showVal val="1"/>
          </c:dLbls>
          <c:cat>
            <c:strRef>
              <c:f>'Д.1_По факультетам'!$E$3:$E$13</c:f>
              <c:strCache>
                <c:ptCount val="11"/>
                <c:pt idx="0">
                  <c:v>Прикладной математики и информатики</c:v>
                </c:pt>
                <c:pt idx="1">
                  <c:v>Бизнес-информатики</c:v>
                </c:pt>
                <c:pt idx="2">
                  <c:v>Статистики, анализа данных и демографии</c:v>
                </c:pt>
                <c:pt idx="3">
                  <c:v>Программной инженерии</c:v>
                </c:pt>
                <c:pt idx="4">
                  <c:v>Психологии</c:v>
                </c:pt>
                <c:pt idx="5">
                  <c:v>Государственного и муниципального управления</c:v>
                </c:pt>
                <c:pt idx="6">
                  <c:v>МЭ и МП</c:v>
                </c:pt>
                <c:pt idx="7">
                  <c:v>Права</c:v>
                </c:pt>
                <c:pt idx="8">
                  <c:v>МИЭФ</c:v>
                </c:pt>
                <c:pt idx="9">
                  <c:v>Менеджмента</c:v>
                </c:pt>
                <c:pt idx="10">
                  <c:v>Прикладной политологии</c:v>
                </c:pt>
              </c:strCache>
            </c:strRef>
          </c:cat>
          <c:val>
            <c:numRef>
              <c:f>'Д.1_По факультетам'!$G$3:$G$13</c:f>
              <c:numCache>
                <c:formatCode>0.00%</c:formatCode>
                <c:ptCount val="11"/>
                <c:pt idx="0">
                  <c:v>0</c:v>
                </c:pt>
                <c:pt idx="1">
                  <c:v>0</c:v>
                </c:pt>
                <c:pt idx="2">
                  <c:v>6.25E-2</c:v>
                </c:pt>
                <c:pt idx="3">
                  <c:v>6.25E-2</c:v>
                </c:pt>
                <c:pt idx="4">
                  <c:v>0</c:v>
                </c:pt>
                <c:pt idx="5">
                  <c:v>6.25E-2</c:v>
                </c:pt>
                <c:pt idx="6">
                  <c:v>0.125</c:v>
                </c:pt>
                <c:pt idx="7">
                  <c:v>0.18750000000000044</c:v>
                </c:pt>
                <c:pt idx="8">
                  <c:v>0</c:v>
                </c:pt>
                <c:pt idx="9">
                  <c:v>0.18750000000000044</c:v>
                </c:pt>
                <c:pt idx="10">
                  <c:v>0.31250000000000316</c:v>
                </c:pt>
              </c:numCache>
            </c:numRef>
          </c:val>
        </c:ser>
        <c:overlap val="100"/>
        <c:axId val="164484992"/>
        <c:axId val="164486528"/>
      </c:barChart>
      <c:catAx>
        <c:axId val="164484992"/>
        <c:scaling>
          <c:orientation val="minMax"/>
        </c:scaling>
        <c:axPos val="l"/>
        <c:tickLblPos val="nextTo"/>
        <c:crossAx val="164486528"/>
        <c:crosses val="autoZero"/>
        <c:auto val="1"/>
        <c:lblAlgn val="ctr"/>
        <c:lblOffset val="100"/>
      </c:catAx>
      <c:valAx>
        <c:axId val="164486528"/>
        <c:scaling>
          <c:orientation val="minMax"/>
        </c:scaling>
        <c:axPos val="b"/>
        <c:majorGridlines/>
        <c:numFmt formatCode="0.00%" sourceLinked="1"/>
        <c:tickLblPos val="nextTo"/>
        <c:crossAx val="164484992"/>
        <c:crosses val="autoZero"/>
        <c:crossBetween val="between"/>
      </c:valAx>
    </c:plotArea>
    <c:legend>
      <c:legendPos val="r"/>
      <c:layout>
        <c:manualLayout>
          <c:xMode val="edge"/>
          <c:yMode val="edge"/>
          <c:x val="0.64166666666666672"/>
          <c:y val="0.64776428988043167"/>
          <c:w val="0.34166666666667067"/>
          <c:h val="0.23224919801691704"/>
        </c:manualLayout>
      </c:layout>
    </c:legend>
    <c:plotVisOnly val="1"/>
  </c:chart>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5"/>
          <c:dLbls>
            <c:dLbl>
              <c:idx val="0"/>
              <c:tx>
                <c:rich>
                  <a:bodyPr/>
                  <a:lstStyle/>
                  <a:p>
                    <a:r>
                      <a:rPr lang="ru-RU"/>
                      <a:t>60</a:t>
                    </a:r>
                    <a:r>
                      <a:rPr lang="en-US"/>
                      <a:t>%</a:t>
                    </a:r>
                  </a:p>
                </c:rich>
              </c:tx>
              <c:showPercent val="1"/>
            </c:dLbl>
            <c:dLbl>
              <c:idx val="1"/>
              <c:tx>
                <c:rich>
                  <a:bodyPr/>
                  <a:lstStyle/>
                  <a:p>
                    <a:r>
                      <a:rPr lang="ru-RU"/>
                      <a:t>40</a:t>
                    </a:r>
                    <a:r>
                      <a:rPr lang="en-US"/>
                      <a:t>%</a:t>
                    </a:r>
                  </a:p>
                </c:rich>
              </c:tx>
              <c:showPercent val="1"/>
            </c:dLbl>
            <c:showPercent val="1"/>
          </c:dLbls>
          <c:cat>
            <c:strRef>
              <c:f>'графики-диаграммы'!$N$46:$N$47</c:f>
              <c:strCache>
                <c:ptCount val="2"/>
                <c:pt idx="0">
                  <c:v>Кол-во студентов обучавшихся в рамках программ обмена</c:v>
                </c:pt>
                <c:pt idx="1">
                  <c:v>Кол-во студентов обучавшихся по программам двойных дипломов</c:v>
                </c:pt>
              </c:strCache>
            </c:strRef>
          </c:cat>
          <c:val>
            <c:numRef>
              <c:f>'графики-диаграммы'!$O$46:$O$47</c:f>
              <c:numCache>
                <c:formatCode>General</c:formatCode>
                <c:ptCount val="2"/>
                <c:pt idx="0">
                  <c:v>67</c:v>
                </c:pt>
                <c:pt idx="1">
                  <c:v>27</c:v>
                </c:pt>
              </c:numCache>
            </c:numRef>
          </c:val>
        </c:ser>
        <c:dLbls>
          <c:showPercent val="1"/>
        </c:dLbls>
        <c:firstSliceAng val="0"/>
      </c:pieChart>
    </c:plotArea>
    <c:legend>
      <c:legendPos val="t"/>
      <c:layout>
        <c:manualLayout>
          <c:xMode val="edge"/>
          <c:yMode val="edge"/>
          <c:x val="5.7269395021282726E-2"/>
          <c:y val="0.10452427908294178"/>
          <c:w val="0.88546074307720768"/>
          <c:h val="0.37462488572161007"/>
        </c:manualLayout>
      </c:layout>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2"/>
          <c:order val="2"/>
          <c:tx>
            <c:strRef>
              <c:f>"кол-во студентов бакалавров"</c:f>
            </c:strRef>
          </c:tx>
          <c:marker>
            <c:symbol val="none"/>
          </c:marker>
          <c:cat>
            <c:multiLvlStrRef>
              <c:f>'графики-диаграммы'!$E$213:$E$220</c:f>
            </c:multiLvlStrRef>
          </c:cat>
          <c:val>
            <c:numRef>
              <c:f>'графики-диаграммы'!$F$213:$F$220</c:f>
            </c:numRef>
          </c:val>
        </c:ser>
        <c:ser>
          <c:idx val="3"/>
          <c:order val="3"/>
          <c:tx>
            <c:strRef>
              <c:f>"количество студентов магистров"</c:f>
            </c:strRef>
          </c:tx>
          <c:marker>
            <c:symbol val="none"/>
          </c:marker>
          <c:cat>
            <c:multiLvlStrRef>
              <c:f>'графики-диаграммы'!$E$213:$E$220</c:f>
            </c:multiLvlStrRef>
          </c:cat>
          <c:val>
            <c:numRef>
              <c:f>'графики-диаграммы'!$G$213:$G$220</c:f>
            </c:numRef>
          </c:val>
        </c:ser>
        <c:ser>
          <c:idx val="0"/>
          <c:order val="0"/>
          <c:tx>
            <c:v>кол-во студентов бакалавров</c:v>
          </c:tx>
          <c:marker>
            <c:symbol val="none"/>
          </c:marker>
          <c:cat>
            <c:strRef>
              <c:f>'графики-диаграммы'!$E$214:$E$221</c:f>
              <c:strCache>
                <c:ptCount val="8"/>
                <c:pt idx="0">
                  <c:v>Фак-т экономики</c:v>
                </c:pt>
                <c:pt idx="1">
                  <c:v>Фак-т ПП</c:v>
                </c:pt>
                <c:pt idx="2">
                  <c:v>Фак-т менеджмента</c:v>
                </c:pt>
                <c:pt idx="3">
                  <c:v>Фак-т МЭиМП</c:v>
                </c:pt>
                <c:pt idx="4">
                  <c:v>Фак-т социологии</c:v>
                </c:pt>
                <c:pt idx="5">
                  <c:v>Фак-т права</c:v>
                </c:pt>
                <c:pt idx="6">
                  <c:v>Фак-т БИ</c:v>
                </c:pt>
                <c:pt idx="7">
                  <c:v>Фак-т психологии</c:v>
                </c:pt>
              </c:strCache>
            </c:strRef>
          </c:cat>
          <c:val>
            <c:numRef>
              <c:f>'графики-диаграммы'!$F$214:$F$221</c:f>
              <c:numCache>
                <c:formatCode>General</c:formatCode>
                <c:ptCount val="8"/>
                <c:pt idx="0">
                  <c:v>3</c:v>
                </c:pt>
                <c:pt idx="1">
                  <c:v>26</c:v>
                </c:pt>
                <c:pt idx="2">
                  <c:v>4</c:v>
                </c:pt>
                <c:pt idx="3">
                  <c:v>7</c:v>
                </c:pt>
                <c:pt idx="4">
                  <c:v>6</c:v>
                </c:pt>
                <c:pt idx="5">
                  <c:v>1</c:v>
                </c:pt>
                <c:pt idx="6">
                  <c:v>2</c:v>
                </c:pt>
                <c:pt idx="7">
                  <c:v>0</c:v>
                </c:pt>
              </c:numCache>
            </c:numRef>
          </c:val>
        </c:ser>
        <c:ser>
          <c:idx val="1"/>
          <c:order val="1"/>
          <c:tx>
            <c:v>кол-во студентов магистров</c:v>
          </c:tx>
          <c:marker>
            <c:symbol val="none"/>
          </c:marker>
          <c:cat>
            <c:strRef>
              <c:f>'графики-диаграммы'!$E$214:$E$221</c:f>
              <c:strCache>
                <c:ptCount val="8"/>
                <c:pt idx="0">
                  <c:v>Фак-т экономики</c:v>
                </c:pt>
                <c:pt idx="1">
                  <c:v>Фак-т ПП</c:v>
                </c:pt>
                <c:pt idx="2">
                  <c:v>Фак-т менеджмента</c:v>
                </c:pt>
                <c:pt idx="3">
                  <c:v>Фак-т МЭиМП</c:v>
                </c:pt>
                <c:pt idx="4">
                  <c:v>Фак-т социологии</c:v>
                </c:pt>
                <c:pt idx="5">
                  <c:v>Фак-т права</c:v>
                </c:pt>
                <c:pt idx="6">
                  <c:v>Фак-т БИ</c:v>
                </c:pt>
                <c:pt idx="7">
                  <c:v>Фак-т психологии</c:v>
                </c:pt>
              </c:strCache>
            </c:strRef>
          </c:cat>
          <c:val>
            <c:numRef>
              <c:f>'графики-диаграммы'!$G$214:$G$221</c:f>
              <c:numCache>
                <c:formatCode>General</c:formatCode>
                <c:ptCount val="8"/>
                <c:pt idx="0">
                  <c:v>12</c:v>
                </c:pt>
                <c:pt idx="1">
                  <c:v>0</c:v>
                </c:pt>
                <c:pt idx="2">
                  <c:v>16</c:v>
                </c:pt>
                <c:pt idx="3">
                  <c:v>0</c:v>
                </c:pt>
                <c:pt idx="4">
                  <c:v>0</c:v>
                </c:pt>
                <c:pt idx="5">
                  <c:v>2</c:v>
                </c:pt>
                <c:pt idx="6">
                  <c:v>0</c:v>
                </c:pt>
                <c:pt idx="7">
                  <c:v>1</c:v>
                </c:pt>
              </c:numCache>
            </c:numRef>
          </c:val>
        </c:ser>
        <c:marker val="1"/>
        <c:axId val="164104832"/>
        <c:axId val="164114816"/>
      </c:lineChart>
      <c:catAx>
        <c:axId val="164104832"/>
        <c:scaling>
          <c:orientation val="minMax"/>
        </c:scaling>
        <c:axPos val="b"/>
        <c:majorTickMark val="none"/>
        <c:tickLblPos val="nextTo"/>
        <c:crossAx val="164114816"/>
        <c:crosses val="autoZero"/>
        <c:auto val="1"/>
        <c:lblAlgn val="ctr"/>
        <c:lblOffset val="100"/>
      </c:catAx>
      <c:valAx>
        <c:axId val="164114816"/>
        <c:scaling>
          <c:orientation val="minMax"/>
        </c:scaling>
        <c:axPos val="l"/>
        <c:majorGridlines/>
        <c:title/>
        <c:numFmt formatCode="General" sourceLinked="1"/>
        <c:majorTickMark val="none"/>
        <c:tickLblPos val="nextTo"/>
        <c:crossAx val="164104832"/>
        <c:crosses val="autoZero"/>
        <c:crossBetween val="between"/>
      </c:valAx>
      <c:dTable>
        <c:showHorzBorder val="1"/>
        <c:showVertBorder val="1"/>
        <c:showOutline val="1"/>
        <c:showKeys val="1"/>
      </c:dTable>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5"/>
          <c:cat>
            <c:strRef>
              <c:f>'графики-диаграммы'!$P$243:$P$246</c:f>
              <c:strCache>
                <c:ptCount val="4"/>
                <c:pt idx="0">
                  <c:v>Франция</c:v>
                </c:pt>
                <c:pt idx="1">
                  <c:v>Люксембург</c:v>
                </c:pt>
                <c:pt idx="2">
                  <c:v>Нидерланды</c:v>
                </c:pt>
                <c:pt idx="3">
                  <c:v>Германия</c:v>
                </c:pt>
              </c:strCache>
            </c:strRef>
          </c:cat>
          <c:val>
            <c:numRef>
              <c:f>'графики-диаграммы'!$Q$243:$Q$246</c:f>
              <c:numCache>
                <c:formatCode>General</c:formatCode>
                <c:ptCount val="4"/>
                <c:pt idx="0">
                  <c:v>4</c:v>
                </c:pt>
                <c:pt idx="1">
                  <c:v>1</c:v>
                </c:pt>
                <c:pt idx="2">
                  <c:v>2</c:v>
                </c:pt>
                <c:pt idx="3">
                  <c:v>1</c:v>
                </c:pt>
              </c:numCache>
            </c:numRef>
          </c:val>
        </c:ser>
        <c:dLbls>
          <c:showPercent val="1"/>
        </c:dLbls>
        <c:firstSliceAng val="0"/>
      </c:pieChart>
    </c:plotArea>
    <c:legend>
      <c:legendPos val="t"/>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6"/>
  <c:chart>
    <c:view3D>
      <c:rAngAx val="1"/>
    </c:view3D>
    <c:plotArea>
      <c:layout/>
      <c:bar3DChart>
        <c:barDir val="bar"/>
        <c:grouping val="clustered"/>
        <c:ser>
          <c:idx val="1"/>
          <c:order val="1"/>
          <c:cat>
            <c:multiLvlStrRef>
              <c:f>'графики-диаграммы'!$M$102:$M$110</c:f>
            </c:multiLvlStrRef>
          </c:cat>
          <c:val>
            <c:numRef>
              <c:f>'графики-диаграммы'!$N$102:$N$110</c:f>
            </c:numRef>
          </c:val>
        </c:ser>
        <c:ser>
          <c:idx val="0"/>
          <c:order val="0"/>
          <c:cat>
            <c:strRef>
              <c:f>'графики-диаграммы'!$M$102:$M$110</c:f>
              <c:strCache>
                <c:ptCount val="9"/>
                <c:pt idx="0">
                  <c:v>Нидерланды</c:v>
                </c:pt>
                <c:pt idx="1">
                  <c:v>КНР</c:v>
                </c:pt>
                <c:pt idx="2">
                  <c:v>Великобритания</c:v>
                </c:pt>
                <c:pt idx="3">
                  <c:v>Финляндия</c:v>
                </c:pt>
                <c:pt idx="4">
                  <c:v>Латвия</c:v>
                </c:pt>
                <c:pt idx="5">
                  <c:v>Франция</c:v>
                </c:pt>
                <c:pt idx="6">
                  <c:v>Италия</c:v>
                </c:pt>
                <c:pt idx="7">
                  <c:v>Германия</c:v>
                </c:pt>
                <c:pt idx="8">
                  <c:v>США</c:v>
                </c:pt>
              </c:strCache>
            </c:strRef>
          </c:cat>
          <c:val>
            <c:numRef>
              <c:f>'графики-диаграммы'!$N$102:$N$110</c:f>
              <c:numCache>
                <c:formatCode>General</c:formatCode>
                <c:ptCount val="9"/>
                <c:pt idx="0">
                  <c:v>1</c:v>
                </c:pt>
                <c:pt idx="1">
                  <c:v>1</c:v>
                </c:pt>
                <c:pt idx="2">
                  <c:v>1</c:v>
                </c:pt>
                <c:pt idx="3">
                  <c:v>2</c:v>
                </c:pt>
                <c:pt idx="4">
                  <c:v>3</c:v>
                </c:pt>
                <c:pt idx="5">
                  <c:v>6</c:v>
                </c:pt>
                <c:pt idx="6">
                  <c:v>7</c:v>
                </c:pt>
                <c:pt idx="7">
                  <c:v>12</c:v>
                </c:pt>
                <c:pt idx="8">
                  <c:v>23</c:v>
                </c:pt>
              </c:numCache>
            </c:numRef>
          </c:val>
        </c:ser>
        <c:shape val="cylinder"/>
        <c:axId val="164151296"/>
        <c:axId val="164152832"/>
        <c:axId val="0"/>
      </c:bar3DChart>
      <c:catAx>
        <c:axId val="164151296"/>
        <c:scaling>
          <c:orientation val="minMax"/>
        </c:scaling>
        <c:axPos val="l"/>
        <c:tickLblPos val="nextTo"/>
        <c:crossAx val="164152832"/>
        <c:crosses val="autoZero"/>
        <c:auto val="1"/>
        <c:lblAlgn val="ctr"/>
        <c:lblOffset val="100"/>
      </c:catAx>
      <c:valAx>
        <c:axId val="164152832"/>
        <c:scaling>
          <c:orientation val="minMax"/>
        </c:scaling>
        <c:axPos val="b"/>
        <c:majorGridlines/>
        <c:numFmt formatCode="General" sourceLinked="1"/>
        <c:tickLblPos val="nextTo"/>
        <c:crossAx val="164151296"/>
        <c:crosses val="autoZero"/>
        <c:crossBetween val="between"/>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23958552055993004"/>
          <c:y val="7.407407407407407E-2"/>
          <c:w val="0.58095034995624384"/>
          <c:h val="0.79869969378828543"/>
        </c:manualLayout>
      </c:layout>
      <c:bar3DChart>
        <c:barDir val="bar"/>
        <c:grouping val="clustered"/>
        <c:ser>
          <c:idx val="1"/>
          <c:order val="1"/>
          <c:cat>
            <c:multiLvlStrRef>
              <c:f>'графики-диаграммы'!$E$102:$E$111</c:f>
            </c:multiLvlStrRef>
          </c:cat>
          <c:val>
            <c:numRef>
              <c:f>'графики-диаграммы'!$F$102:$F$111</c:f>
            </c:numRef>
          </c:val>
        </c:ser>
        <c:ser>
          <c:idx val="0"/>
          <c:order val="0"/>
          <c:cat>
            <c:strRef>
              <c:f>'графики-диаграммы'!$E$102:$E$111</c:f>
              <c:strCache>
                <c:ptCount val="10"/>
                <c:pt idx="0">
                  <c:v>Нидерланды</c:v>
                </c:pt>
                <c:pt idx="1">
                  <c:v>КНР</c:v>
                </c:pt>
                <c:pt idx="2">
                  <c:v>Финляндия</c:v>
                </c:pt>
                <c:pt idx="3">
                  <c:v>Латвия</c:v>
                </c:pt>
                <c:pt idx="4">
                  <c:v>Великобритания</c:v>
                </c:pt>
                <c:pt idx="5">
                  <c:v>Франция</c:v>
                </c:pt>
                <c:pt idx="6">
                  <c:v>Италия</c:v>
                </c:pt>
                <c:pt idx="7">
                  <c:v>Швейцария </c:v>
                </c:pt>
                <c:pt idx="8">
                  <c:v>Германия</c:v>
                </c:pt>
                <c:pt idx="9">
                  <c:v>США</c:v>
                </c:pt>
              </c:strCache>
            </c:strRef>
          </c:cat>
          <c:val>
            <c:numRef>
              <c:f>'графики-диаграммы'!$F$102:$F$111</c:f>
              <c:numCache>
                <c:formatCode>General</c:formatCode>
                <c:ptCount val="10"/>
                <c:pt idx="0">
                  <c:v>1</c:v>
                </c:pt>
                <c:pt idx="1">
                  <c:v>1</c:v>
                </c:pt>
                <c:pt idx="2">
                  <c:v>2</c:v>
                </c:pt>
                <c:pt idx="3">
                  <c:v>3</c:v>
                </c:pt>
                <c:pt idx="4">
                  <c:v>6</c:v>
                </c:pt>
                <c:pt idx="5">
                  <c:v>6</c:v>
                </c:pt>
                <c:pt idx="6">
                  <c:v>7</c:v>
                </c:pt>
                <c:pt idx="7">
                  <c:v>22</c:v>
                </c:pt>
                <c:pt idx="8">
                  <c:v>22</c:v>
                </c:pt>
                <c:pt idx="9">
                  <c:v>48</c:v>
                </c:pt>
              </c:numCache>
            </c:numRef>
          </c:val>
        </c:ser>
        <c:shape val="cylinder"/>
        <c:axId val="164632064"/>
        <c:axId val="164633600"/>
        <c:axId val="0"/>
      </c:bar3DChart>
      <c:catAx>
        <c:axId val="164632064"/>
        <c:scaling>
          <c:orientation val="minMax"/>
        </c:scaling>
        <c:axPos val="l"/>
        <c:tickLblPos val="nextTo"/>
        <c:crossAx val="164633600"/>
        <c:crosses val="autoZero"/>
        <c:auto val="1"/>
        <c:lblAlgn val="ctr"/>
        <c:lblOffset val="100"/>
      </c:catAx>
      <c:valAx>
        <c:axId val="164633600"/>
        <c:scaling>
          <c:orientation val="minMax"/>
        </c:scaling>
        <c:axPos val="b"/>
        <c:majorGridlines/>
        <c:numFmt formatCode="General" sourceLinked="1"/>
        <c:tickLblPos val="nextTo"/>
        <c:crossAx val="164632064"/>
        <c:crosses val="autoZero"/>
        <c:crossBetween val="between"/>
      </c:valAx>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dLbl>
              <c:idx val="1"/>
              <c:layout>
                <c:manualLayout>
                  <c:x val="-1.5943460192475941E-2"/>
                  <c:y val="1.736111111111121E-3"/>
                </c:manualLayout>
              </c:layout>
              <c:showCatName val="1"/>
              <c:showPercent val="1"/>
            </c:dLbl>
            <c:dLbl>
              <c:idx val="2"/>
              <c:layout>
                <c:manualLayout>
                  <c:x val="6.2462515391639363E-2"/>
                  <c:y val="2.7401443628337605E-2"/>
                </c:manualLayout>
              </c:layout>
              <c:showCatName val="1"/>
              <c:showPercent val="1"/>
            </c:dLbl>
            <c:dLbl>
              <c:idx val="3"/>
              <c:layout>
                <c:manualLayout>
                  <c:x val="0.10649693788276465"/>
                  <c:y val="0.12944002689319098"/>
                </c:manualLayout>
              </c:layout>
              <c:showCatName val="1"/>
              <c:showPercent val="1"/>
            </c:dLbl>
            <c:showCatName val="1"/>
            <c:showPercent val="1"/>
          </c:dLbls>
          <c:cat>
            <c:strRef>
              <c:f>'графики-диаграммы'!$E$118:$E$124</c:f>
              <c:strCache>
                <c:ptCount val="7"/>
                <c:pt idx="0">
                  <c:v>право</c:v>
                </c:pt>
                <c:pt idx="1">
                  <c:v>социология</c:v>
                </c:pt>
                <c:pt idx="2">
                  <c:v>философия</c:v>
                </c:pt>
                <c:pt idx="3">
                  <c:v>другое</c:v>
                </c:pt>
                <c:pt idx="4">
                  <c:v>политология</c:v>
                </c:pt>
                <c:pt idx="5">
                  <c:v>экономика</c:v>
                </c:pt>
                <c:pt idx="6">
                  <c:v>математика</c:v>
                </c:pt>
              </c:strCache>
            </c:strRef>
          </c:cat>
          <c:val>
            <c:numRef>
              <c:f>'графики-диаграммы'!$G$118:$G$124</c:f>
              <c:numCache>
                <c:formatCode>General</c:formatCode>
                <c:ptCount val="7"/>
                <c:pt idx="0">
                  <c:v>1</c:v>
                </c:pt>
                <c:pt idx="1">
                  <c:v>1</c:v>
                </c:pt>
                <c:pt idx="2">
                  <c:v>1</c:v>
                </c:pt>
                <c:pt idx="3">
                  <c:v>4</c:v>
                </c:pt>
                <c:pt idx="4">
                  <c:v>2</c:v>
                </c:pt>
                <c:pt idx="5">
                  <c:v>19</c:v>
                </c:pt>
                <c:pt idx="6">
                  <c:v>20</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Динамика</a:t>
            </a:r>
            <a:r>
              <a:rPr lang="ru-RU" sz="1600" baseline="0"/>
              <a:t> контингента студентов ГУ-ВШЭ по уровням образования за 5 лет </a:t>
            </a:r>
            <a:endParaRPr lang="en-US" sz="1600" baseline="0"/>
          </a:p>
          <a:p>
            <a:pPr>
              <a:defRPr/>
            </a:pPr>
            <a:r>
              <a:rPr lang="ru-RU" sz="1600" baseline="0"/>
              <a:t>(Москва и филиалы)</a:t>
            </a:r>
            <a:endParaRPr lang="ru-RU" sz="1600"/>
          </a:p>
        </c:rich>
      </c:tx>
    </c:title>
    <c:plotArea>
      <c:layout/>
      <c:barChart>
        <c:barDir val="bar"/>
        <c:grouping val="percentStacked"/>
        <c:ser>
          <c:idx val="0"/>
          <c:order val="0"/>
          <c:tx>
            <c:strRef>
              <c:f>Лист3!$A$4</c:f>
              <c:strCache>
                <c:ptCount val="1"/>
                <c:pt idx="0">
                  <c:v>Специалисты</c:v>
                </c:pt>
              </c:strCache>
            </c:strRef>
          </c:tx>
          <c:dLbls>
            <c:showVal val="1"/>
          </c:dLbls>
          <c:cat>
            <c:multiLvlStrRef>
              <c:f>Лист3!$B$2:$U$3</c:f>
              <c:multiLvlStrCache>
                <c:ptCount val="20"/>
                <c:lvl>
                  <c:pt idx="0">
                    <c:v>2006-2007</c:v>
                  </c:pt>
                  <c:pt idx="1">
                    <c:v>2007-2008</c:v>
                  </c:pt>
                  <c:pt idx="2">
                    <c:v>2008-2009</c:v>
                  </c:pt>
                  <c:pt idx="3">
                    <c:v>2009-2010</c:v>
                  </c:pt>
                  <c:pt idx="4">
                    <c:v>2010-2011</c:v>
                  </c:pt>
                  <c:pt idx="5">
                    <c:v>2006-2007</c:v>
                  </c:pt>
                  <c:pt idx="6">
                    <c:v>2007-2008</c:v>
                  </c:pt>
                  <c:pt idx="7">
                    <c:v>2008-2009</c:v>
                  </c:pt>
                  <c:pt idx="8">
                    <c:v>2009-2010</c:v>
                  </c:pt>
                  <c:pt idx="9">
                    <c:v>2010-2011</c:v>
                  </c:pt>
                  <c:pt idx="10">
                    <c:v>2006-2007</c:v>
                  </c:pt>
                  <c:pt idx="11">
                    <c:v>2007-2008</c:v>
                  </c:pt>
                  <c:pt idx="12">
                    <c:v>2008-2009</c:v>
                  </c:pt>
                  <c:pt idx="13">
                    <c:v>2009-2010</c:v>
                  </c:pt>
                  <c:pt idx="14">
                    <c:v>2010-2011</c:v>
                  </c:pt>
                  <c:pt idx="15">
                    <c:v>2006-2007</c:v>
                  </c:pt>
                  <c:pt idx="16">
                    <c:v>2007-2008</c:v>
                  </c:pt>
                  <c:pt idx="17">
                    <c:v>2008-2009</c:v>
                  </c:pt>
                  <c:pt idx="18">
                    <c:v>2009-2010</c:v>
                  </c:pt>
                  <c:pt idx="19">
                    <c:v>2010-2011</c:v>
                  </c:pt>
                </c:lvl>
                <c:lvl>
                  <c:pt idx="0">
                    <c:v>Москва</c:v>
                  </c:pt>
                  <c:pt idx="5">
                    <c:v>Санкт-Петербург</c:v>
                  </c:pt>
                  <c:pt idx="10">
                    <c:v>Пермь</c:v>
                  </c:pt>
                  <c:pt idx="15">
                    <c:v>Нижний-Новгород</c:v>
                  </c:pt>
                </c:lvl>
              </c:multiLvlStrCache>
            </c:multiLvlStrRef>
          </c:cat>
          <c:val>
            <c:numRef>
              <c:f>Лист3!$B$4:$U$4</c:f>
              <c:numCache>
                <c:formatCode>General</c:formatCode>
                <c:ptCount val="20"/>
                <c:pt idx="0">
                  <c:v>39</c:v>
                </c:pt>
                <c:pt idx="1">
                  <c:v>35</c:v>
                </c:pt>
                <c:pt idx="2">
                  <c:v>33</c:v>
                </c:pt>
                <c:pt idx="3">
                  <c:v>25</c:v>
                </c:pt>
                <c:pt idx="4">
                  <c:v>19</c:v>
                </c:pt>
                <c:pt idx="5">
                  <c:v>95</c:v>
                </c:pt>
                <c:pt idx="6">
                  <c:v>82</c:v>
                </c:pt>
                <c:pt idx="7">
                  <c:v>67</c:v>
                </c:pt>
                <c:pt idx="8">
                  <c:v>42</c:v>
                </c:pt>
                <c:pt idx="9">
                  <c:v>30</c:v>
                </c:pt>
                <c:pt idx="10">
                  <c:v>89</c:v>
                </c:pt>
                <c:pt idx="11">
                  <c:v>91</c:v>
                </c:pt>
                <c:pt idx="12">
                  <c:v>22</c:v>
                </c:pt>
                <c:pt idx="13">
                  <c:v>6</c:v>
                </c:pt>
                <c:pt idx="14">
                  <c:v>0</c:v>
                </c:pt>
                <c:pt idx="15">
                  <c:v>82</c:v>
                </c:pt>
                <c:pt idx="16">
                  <c:v>82</c:v>
                </c:pt>
                <c:pt idx="17">
                  <c:v>69</c:v>
                </c:pt>
                <c:pt idx="18">
                  <c:v>50</c:v>
                </c:pt>
                <c:pt idx="19">
                  <c:v>31</c:v>
                </c:pt>
              </c:numCache>
            </c:numRef>
          </c:val>
        </c:ser>
        <c:ser>
          <c:idx val="1"/>
          <c:order val="1"/>
          <c:tx>
            <c:strRef>
              <c:f>Лист3!$A$5</c:f>
              <c:strCache>
                <c:ptCount val="1"/>
                <c:pt idx="0">
                  <c:v>Бакалавры</c:v>
                </c:pt>
              </c:strCache>
            </c:strRef>
          </c:tx>
          <c:dLbls>
            <c:showVal val="1"/>
          </c:dLbls>
          <c:cat>
            <c:multiLvlStrRef>
              <c:f>Лист3!$B$2:$U$3</c:f>
              <c:multiLvlStrCache>
                <c:ptCount val="20"/>
                <c:lvl>
                  <c:pt idx="0">
                    <c:v>2006-2007</c:v>
                  </c:pt>
                  <c:pt idx="1">
                    <c:v>2007-2008</c:v>
                  </c:pt>
                  <c:pt idx="2">
                    <c:v>2008-2009</c:v>
                  </c:pt>
                  <c:pt idx="3">
                    <c:v>2009-2010</c:v>
                  </c:pt>
                  <c:pt idx="4">
                    <c:v>2010-2011</c:v>
                  </c:pt>
                  <c:pt idx="5">
                    <c:v>2006-2007</c:v>
                  </c:pt>
                  <c:pt idx="6">
                    <c:v>2007-2008</c:v>
                  </c:pt>
                  <c:pt idx="7">
                    <c:v>2008-2009</c:v>
                  </c:pt>
                  <c:pt idx="8">
                    <c:v>2009-2010</c:v>
                  </c:pt>
                  <c:pt idx="9">
                    <c:v>2010-2011</c:v>
                  </c:pt>
                  <c:pt idx="10">
                    <c:v>2006-2007</c:v>
                  </c:pt>
                  <c:pt idx="11">
                    <c:v>2007-2008</c:v>
                  </c:pt>
                  <c:pt idx="12">
                    <c:v>2008-2009</c:v>
                  </c:pt>
                  <c:pt idx="13">
                    <c:v>2009-2010</c:v>
                  </c:pt>
                  <c:pt idx="14">
                    <c:v>2010-2011</c:v>
                  </c:pt>
                  <c:pt idx="15">
                    <c:v>2006-2007</c:v>
                  </c:pt>
                  <c:pt idx="16">
                    <c:v>2007-2008</c:v>
                  </c:pt>
                  <c:pt idx="17">
                    <c:v>2008-2009</c:v>
                  </c:pt>
                  <c:pt idx="18">
                    <c:v>2009-2010</c:v>
                  </c:pt>
                  <c:pt idx="19">
                    <c:v>2010-2011</c:v>
                  </c:pt>
                </c:lvl>
                <c:lvl>
                  <c:pt idx="0">
                    <c:v>Москва</c:v>
                  </c:pt>
                  <c:pt idx="5">
                    <c:v>Санкт-Петербург</c:v>
                  </c:pt>
                  <c:pt idx="10">
                    <c:v>Пермь</c:v>
                  </c:pt>
                  <c:pt idx="15">
                    <c:v>Нижний-Новгород</c:v>
                  </c:pt>
                </c:lvl>
              </c:multiLvlStrCache>
            </c:multiLvlStrRef>
          </c:cat>
          <c:val>
            <c:numRef>
              <c:f>Лист3!$B$5:$U$5</c:f>
              <c:numCache>
                <c:formatCode>General</c:formatCode>
                <c:ptCount val="20"/>
                <c:pt idx="0">
                  <c:v>48</c:v>
                </c:pt>
                <c:pt idx="1">
                  <c:v>51</c:v>
                </c:pt>
                <c:pt idx="2">
                  <c:v>52</c:v>
                </c:pt>
                <c:pt idx="3">
                  <c:v>56</c:v>
                </c:pt>
                <c:pt idx="4">
                  <c:v>57</c:v>
                </c:pt>
                <c:pt idx="5">
                  <c:v>5</c:v>
                </c:pt>
                <c:pt idx="6">
                  <c:v>17</c:v>
                </c:pt>
                <c:pt idx="7">
                  <c:v>31</c:v>
                </c:pt>
                <c:pt idx="8">
                  <c:v>52</c:v>
                </c:pt>
                <c:pt idx="9">
                  <c:v>60</c:v>
                </c:pt>
                <c:pt idx="10">
                  <c:v>11</c:v>
                </c:pt>
                <c:pt idx="11">
                  <c:v>9</c:v>
                </c:pt>
                <c:pt idx="12">
                  <c:v>76</c:v>
                </c:pt>
                <c:pt idx="13">
                  <c:v>80</c:v>
                </c:pt>
                <c:pt idx="14">
                  <c:v>80</c:v>
                </c:pt>
                <c:pt idx="15">
                  <c:v>18</c:v>
                </c:pt>
                <c:pt idx="16">
                  <c:v>15</c:v>
                </c:pt>
                <c:pt idx="17">
                  <c:v>26</c:v>
                </c:pt>
                <c:pt idx="18">
                  <c:v>43</c:v>
                </c:pt>
                <c:pt idx="19">
                  <c:v>58</c:v>
                </c:pt>
              </c:numCache>
            </c:numRef>
          </c:val>
        </c:ser>
        <c:ser>
          <c:idx val="2"/>
          <c:order val="2"/>
          <c:tx>
            <c:strRef>
              <c:f>Лист3!$A$6</c:f>
              <c:strCache>
                <c:ptCount val="1"/>
                <c:pt idx="0">
                  <c:v>Магистры</c:v>
                </c:pt>
              </c:strCache>
            </c:strRef>
          </c:tx>
          <c:dLbls>
            <c:showVal val="1"/>
          </c:dLbls>
          <c:cat>
            <c:multiLvlStrRef>
              <c:f>Лист3!$B$2:$U$3</c:f>
              <c:multiLvlStrCache>
                <c:ptCount val="20"/>
                <c:lvl>
                  <c:pt idx="0">
                    <c:v>2006-2007</c:v>
                  </c:pt>
                  <c:pt idx="1">
                    <c:v>2007-2008</c:v>
                  </c:pt>
                  <c:pt idx="2">
                    <c:v>2008-2009</c:v>
                  </c:pt>
                  <c:pt idx="3">
                    <c:v>2009-2010</c:v>
                  </c:pt>
                  <c:pt idx="4">
                    <c:v>2010-2011</c:v>
                  </c:pt>
                  <c:pt idx="5">
                    <c:v>2006-2007</c:v>
                  </c:pt>
                  <c:pt idx="6">
                    <c:v>2007-2008</c:v>
                  </c:pt>
                  <c:pt idx="7">
                    <c:v>2008-2009</c:v>
                  </c:pt>
                  <c:pt idx="8">
                    <c:v>2009-2010</c:v>
                  </c:pt>
                  <c:pt idx="9">
                    <c:v>2010-2011</c:v>
                  </c:pt>
                  <c:pt idx="10">
                    <c:v>2006-2007</c:v>
                  </c:pt>
                  <c:pt idx="11">
                    <c:v>2007-2008</c:v>
                  </c:pt>
                  <c:pt idx="12">
                    <c:v>2008-2009</c:v>
                  </c:pt>
                  <c:pt idx="13">
                    <c:v>2009-2010</c:v>
                  </c:pt>
                  <c:pt idx="14">
                    <c:v>2010-2011</c:v>
                  </c:pt>
                  <c:pt idx="15">
                    <c:v>2006-2007</c:v>
                  </c:pt>
                  <c:pt idx="16">
                    <c:v>2007-2008</c:v>
                  </c:pt>
                  <c:pt idx="17">
                    <c:v>2008-2009</c:v>
                  </c:pt>
                  <c:pt idx="18">
                    <c:v>2009-2010</c:v>
                  </c:pt>
                  <c:pt idx="19">
                    <c:v>2010-2011</c:v>
                  </c:pt>
                </c:lvl>
                <c:lvl>
                  <c:pt idx="0">
                    <c:v>Москва</c:v>
                  </c:pt>
                  <c:pt idx="5">
                    <c:v>Санкт-Петербург</c:v>
                  </c:pt>
                  <c:pt idx="10">
                    <c:v>Пермь</c:v>
                  </c:pt>
                  <c:pt idx="15">
                    <c:v>Нижний-Новгород</c:v>
                  </c:pt>
                </c:lvl>
              </c:multiLvlStrCache>
            </c:multiLvlStrRef>
          </c:cat>
          <c:val>
            <c:numRef>
              <c:f>Лист3!$B$6:$U$6</c:f>
              <c:numCache>
                <c:formatCode>General</c:formatCode>
                <c:ptCount val="20"/>
                <c:pt idx="0">
                  <c:v>13</c:v>
                </c:pt>
                <c:pt idx="1">
                  <c:v>14</c:v>
                </c:pt>
                <c:pt idx="2">
                  <c:v>15</c:v>
                </c:pt>
                <c:pt idx="3">
                  <c:v>19</c:v>
                </c:pt>
                <c:pt idx="4">
                  <c:v>23</c:v>
                </c:pt>
                <c:pt idx="6">
                  <c:v>1</c:v>
                </c:pt>
                <c:pt idx="7">
                  <c:v>2</c:v>
                </c:pt>
                <c:pt idx="8">
                  <c:v>6</c:v>
                </c:pt>
                <c:pt idx="9">
                  <c:v>10</c:v>
                </c:pt>
                <c:pt idx="12">
                  <c:v>2</c:v>
                </c:pt>
                <c:pt idx="13">
                  <c:v>14</c:v>
                </c:pt>
                <c:pt idx="14">
                  <c:v>20</c:v>
                </c:pt>
                <c:pt idx="16">
                  <c:v>3</c:v>
                </c:pt>
                <c:pt idx="17">
                  <c:v>4</c:v>
                </c:pt>
                <c:pt idx="18">
                  <c:v>7</c:v>
                </c:pt>
                <c:pt idx="19">
                  <c:v>11</c:v>
                </c:pt>
              </c:numCache>
            </c:numRef>
          </c:val>
        </c:ser>
        <c:overlap val="100"/>
        <c:axId val="128327680"/>
        <c:axId val="128329216"/>
      </c:barChart>
      <c:catAx>
        <c:axId val="128327680"/>
        <c:scaling>
          <c:orientation val="minMax"/>
        </c:scaling>
        <c:axPos val="l"/>
        <c:numFmt formatCode="General" sourceLinked="1"/>
        <c:tickLblPos val="nextTo"/>
        <c:crossAx val="128329216"/>
        <c:crosses val="autoZero"/>
        <c:auto val="1"/>
        <c:lblAlgn val="ctr"/>
        <c:lblOffset val="100"/>
      </c:catAx>
      <c:valAx>
        <c:axId val="128329216"/>
        <c:scaling>
          <c:orientation val="minMax"/>
        </c:scaling>
        <c:axPos val="b"/>
        <c:majorGridlines/>
        <c:numFmt formatCode="0%" sourceLinked="1"/>
        <c:tickLblPos val="nextTo"/>
        <c:crossAx val="128327680"/>
        <c:crosses val="autoZero"/>
        <c:crossBetween val="between"/>
      </c:valAx>
    </c:plotArea>
    <c:legend>
      <c:legendPos val="b"/>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5"/>
          <c:cat>
            <c:strRef>
              <c:f>'графики-диаграммы'!$C$127:$C$131</c:f>
              <c:strCache>
                <c:ptCount val="5"/>
                <c:pt idx="0">
                  <c:v>программы обмена</c:v>
                </c:pt>
                <c:pt idx="1">
                  <c:v>научные стажировки</c:v>
                </c:pt>
                <c:pt idx="2">
                  <c:v>программа Triple I</c:v>
                </c:pt>
                <c:pt idx="3">
                  <c:v>летние/весенние школы</c:v>
                </c:pt>
                <c:pt idx="4">
                  <c:v>семестровые/годовые стажировки</c:v>
                </c:pt>
              </c:strCache>
            </c:strRef>
          </c:cat>
          <c:val>
            <c:numRef>
              <c:f>'графики-диаграммы'!$D$127:$D$131</c:f>
              <c:numCache>
                <c:formatCode>General</c:formatCode>
                <c:ptCount val="5"/>
                <c:pt idx="0">
                  <c:v>24</c:v>
                </c:pt>
                <c:pt idx="1">
                  <c:v>5</c:v>
                </c:pt>
                <c:pt idx="2">
                  <c:v>8</c:v>
                </c:pt>
                <c:pt idx="3">
                  <c:v>62</c:v>
                </c:pt>
                <c:pt idx="4">
                  <c:v>26</c:v>
                </c:pt>
              </c:numCache>
            </c:numRef>
          </c:val>
        </c:ser>
        <c:dLbls>
          <c:showPercent val="1"/>
        </c:dLbls>
        <c:firstSliceAng val="0"/>
      </c:pieChart>
    </c:plotArea>
    <c:legend>
      <c:legendPos val="t"/>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5"/>
          <c:cat>
            <c:strRef>
              <c:f>'графики-диаграммы'!$C$142:$C$144</c:f>
              <c:strCache>
                <c:ptCount val="3"/>
                <c:pt idx="0">
                  <c:v>год</c:v>
                </c:pt>
                <c:pt idx="1">
                  <c:v>семестр</c:v>
                </c:pt>
                <c:pt idx="2">
                  <c:v>краткосрочные программы</c:v>
                </c:pt>
              </c:strCache>
            </c:strRef>
          </c:cat>
          <c:val>
            <c:numRef>
              <c:f>'графики-диаграммы'!$D$142:$D$144</c:f>
              <c:numCache>
                <c:formatCode>General</c:formatCode>
                <c:ptCount val="3"/>
                <c:pt idx="0">
                  <c:v>29</c:v>
                </c:pt>
                <c:pt idx="1">
                  <c:v>18</c:v>
                </c:pt>
                <c:pt idx="2">
                  <c:v>66</c:v>
                </c:pt>
              </c:numCache>
            </c:numRef>
          </c:val>
        </c:ser>
        <c:dLbls>
          <c:showPercent val="1"/>
        </c:dLbls>
        <c:firstSliceAng val="0"/>
      </c:pieChart>
    </c:plotArea>
    <c:legend>
      <c:legendPos val="t"/>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6"/>
  <c:chart>
    <c:plotArea>
      <c:layout/>
      <c:barChart>
        <c:barDir val="bar"/>
        <c:grouping val="clustered"/>
        <c:ser>
          <c:idx val="0"/>
          <c:order val="0"/>
          <c:cat>
            <c:strRef>
              <c:f>исходящая!$C$155:$C$175</c:f>
              <c:strCache>
                <c:ptCount val="21"/>
                <c:pt idx="0">
                  <c:v>Политехническая школа, Париж</c:v>
                </c:pt>
                <c:pt idx="1">
                  <c:v>Европейский Университет Флоренции</c:v>
                </c:pt>
                <c:pt idx="2">
                  <c:v>Технологический Университет Дрездена</c:v>
                </c:pt>
                <c:pt idx="3">
                  <c:v>Университет Гарварда</c:v>
                </c:pt>
                <c:pt idx="4">
                  <c:v>Университет Йювяскюля, Хельсинки</c:v>
                </c:pt>
                <c:pt idx="5">
                  <c:v>Университет Калифорнии, Беркли</c:v>
                </c:pt>
                <c:pt idx="6">
                  <c:v>Университет Карнеги, США</c:v>
                </c:pt>
                <c:pt idx="7">
                  <c:v>Университет Кельна</c:v>
                </c:pt>
                <c:pt idx="8">
                  <c:v>Университет Колумбии</c:v>
                </c:pt>
                <c:pt idx="9">
                  <c:v>Университет Фридриха Шиллера, г. Йена</c:v>
                </c:pt>
                <c:pt idx="10">
                  <c:v>Университет Хельсинки</c:v>
                </c:pt>
                <c:pt idx="11">
                  <c:v>Университет Цюриха</c:v>
                </c:pt>
                <c:pt idx="12">
                  <c:v>Университет Эразмуса</c:v>
                </c:pt>
                <c:pt idx="13">
                  <c:v>Университетский Колледж Лондона</c:v>
                </c:pt>
                <c:pt idx="14">
                  <c:v>Харбинский педагогический университет</c:v>
                </c:pt>
                <c:pt idx="15">
                  <c:v>Стокгольмская Школа Экономики в Риге</c:v>
                </c:pt>
                <c:pt idx="16">
                  <c:v>Университет Гумбольдта</c:v>
                </c:pt>
                <c:pt idx="17">
                  <c:v>Университет Тюбингена</c:v>
                </c:pt>
                <c:pt idx="18">
                  <c:v>Университет Болоньи</c:v>
                </c:pt>
                <c:pt idx="19">
                  <c:v>Университет Эрфурта</c:v>
                </c:pt>
                <c:pt idx="20">
                  <c:v>Университет Люцерны</c:v>
                </c:pt>
              </c:strCache>
            </c:strRef>
          </c:cat>
          <c:val>
            <c:numRef>
              <c:f>исходящая!$D$155:$D$175</c:f>
              <c:numCache>
                <c:formatCode>General</c:formatCode>
                <c:ptCount val="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3</c:v>
                </c:pt>
                <c:pt idx="16">
                  <c:v>3</c:v>
                </c:pt>
                <c:pt idx="17">
                  <c:v>5</c:v>
                </c:pt>
                <c:pt idx="18">
                  <c:v>6</c:v>
                </c:pt>
                <c:pt idx="19">
                  <c:v>10</c:v>
                </c:pt>
                <c:pt idx="20">
                  <c:v>22</c:v>
                </c:pt>
              </c:numCache>
            </c:numRef>
          </c:val>
        </c:ser>
        <c:axId val="164743808"/>
        <c:axId val="164753792"/>
      </c:barChart>
      <c:catAx>
        <c:axId val="164743808"/>
        <c:scaling>
          <c:orientation val="minMax"/>
        </c:scaling>
        <c:axPos val="l"/>
        <c:tickLblPos val="nextTo"/>
        <c:crossAx val="164753792"/>
        <c:crosses val="autoZero"/>
        <c:auto val="1"/>
        <c:lblAlgn val="ctr"/>
        <c:lblOffset val="100"/>
      </c:catAx>
      <c:valAx>
        <c:axId val="164753792"/>
        <c:scaling>
          <c:orientation val="minMax"/>
        </c:scaling>
        <c:axPos val="b"/>
        <c:majorGridlines/>
        <c:numFmt formatCode="General" sourceLinked="1"/>
        <c:tickLblPos val="nextTo"/>
        <c:crossAx val="164743808"/>
        <c:crosses val="autoZero"/>
        <c:crossBetween val="between"/>
      </c:valAx>
    </c:plotArea>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5"/>
          <c:cat>
            <c:strRef>
              <c:f>исходящая!$F$48:$F$49</c:f>
              <c:strCache>
                <c:ptCount val="2"/>
                <c:pt idx="0">
                  <c:v>Программы бакалавриата</c:v>
                </c:pt>
                <c:pt idx="1">
                  <c:v>Программы магистратуры</c:v>
                </c:pt>
              </c:strCache>
            </c:strRef>
          </c:cat>
          <c:val>
            <c:numRef>
              <c:f>исходящая!$G$48:$G$49</c:f>
              <c:numCache>
                <c:formatCode>General</c:formatCode>
                <c:ptCount val="2"/>
                <c:pt idx="0">
                  <c:v>1</c:v>
                </c:pt>
                <c:pt idx="1">
                  <c:v>10</c:v>
                </c:pt>
              </c:numCache>
            </c:numRef>
          </c:val>
        </c:ser>
        <c:dLbls>
          <c:showPercent val="1"/>
        </c:dLbls>
        <c:firstSliceAng val="0"/>
      </c:pieChart>
    </c:plotArea>
    <c:legend>
      <c:legendPos val="r"/>
    </c:legend>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5"/>
          <c:cat>
            <c:strRef>
              <c:f>исходящая!$F$54:$F$57</c:f>
              <c:strCache>
                <c:ptCount val="4"/>
                <c:pt idx="0">
                  <c:v>Великобритания</c:v>
                </c:pt>
                <c:pt idx="1">
                  <c:v>Франция</c:v>
                </c:pt>
                <c:pt idx="2">
                  <c:v>Германия </c:v>
                </c:pt>
                <c:pt idx="3">
                  <c:v>Нидерланды</c:v>
                </c:pt>
              </c:strCache>
            </c:strRef>
          </c:cat>
          <c:val>
            <c:numRef>
              <c:f>исходящая!$G$54:$G$57</c:f>
              <c:numCache>
                <c:formatCode>General</c:formatCode>
                <c:ptCount val="4"/>
                <c:pt idx="0">
                  <c:v>3</c:v>
                </c:pt>
                <c:pt idx="1">
                  <c:v>7</c:v>
                </c:pt>
                <c:pt idx="2">
                  <c:v>1</c:v>
                </c:pt>
                <c:pt idx="3">
                  <c:v>2</c:v>
                </c:pt>
              </c:numCache>
            </c:numRef>
          </c:val>
        </c:ser>
        <c:dLbls>
          <c:showPercent val="1"/>
        </c:dLbls>
        <c:firstSliceAng val="0"/>
      </c:pieChart>
    </c:plotArea>
    <c:legend>
      <c:legendPos val="t"/>
      <c:txPr>
        <a:bodyPr/>
        <a:lstStyle/>
        <a:p>
          <a:pPr rtl="0">
            <a:defRPr/>
          </a:pPr>
          <a:endParaRPr lang="ru-RU"/>
        </a:p>
      </c:txPr>
    </c:legend>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sz="1400" b="1" i="0" u="none" strike="noStrike" baseline="0">
                <a:solidFill>
                  <a:srgbClr val="000000"/>
                </a:solidFill>
                <a:latin typeface="Calibri"/>
                <a:ea typeface="Calibri"/>
                <a:cs typeface="Calibri"/>
              </a:defRPr>
            </a:pPr>
            <a:r>
              <a:rPr lang="ru-RU"/>
              <a:t>2009/2010 Распределение ППС по должностям (Москва и филиалы)</a:t>
            </a:r>
          </a:p>
        </c:rich>
      </c:tx>
      <c:layout>
        <c:manualLayout>
          <c:xMode val="edge"/>
          <c:yMode val="edge"/>
          <c:x val="0.13306465724042571"/>
          <c:y val="3.4810133711826806E-2"/>
        </c:manualLayout>
      </c:layout>
      <c:spPr>
        <a:noFill/>
        <a:ln w="25400">
          <a:noFill/>
        </a:ln>
      </c:spPr>
    </c:title>
    <c:plotArea>
      <c:layout>
        <c:manualLayout>
          <c:layoutTarget val="inner"/>
          <c:xMode val="edge"/>
          <c:yMode val="edge"/>
          <c:x val="0.18028169014084541"/>
          <c:y val="0.15268849270937063"/>
          <c:w val="0.7676056338028282"/>
          <c:h val="0.63010885019500706"/>
        </c:manualLayout>
      </c:layout>
      <c:barChart>
        <c:barDir val="bar"/>
        <c:grouping val="clustered"/>
        <c:ser>
          <c:idx val="0"/>
          <c:order val="0"/>
          <c:tx>
            <c:strRef>
              <c:f>Общая!$B$2</c:f>
              <c:strCache>
                <c:ptCount val="1"/>
                <c:pt idx="0">
                  <c:v>Москва</c:v>
                </c:pt>
              </c:strCache>
            </c:strRef>
          </c:tx>
          <c:cat>
            <c:strRef>
              <c:f>Общая!$A$3:$A$7</c:f>
              <c:strCache>
                <c:ptCount val="5"/>
                <c:pt idx="0">
                  <c:v>Профессора</c:v>
                </c:pt>
                <c:pt idx="1">
                  <c:v>Доценты</c:v>
                </c:pt>
                <c:pt idx="2">
                  <c:v>Ст.преподаватели</c:v>
                </c:pt>
                <c:pt idx="3">
                  <c:v>Преподаватели</c:v>
                </c:pt>
                <c:pt idx="4">
                  <c:v>Ассистенты</c:v>
                </c:pt>
              </c:strCache>
            </c:strRef>
          </c:cat>
          <c:val>
            <c:numRef>
              <c:f>Общая!$B$3:$B$7</c:f>
              <c:numCache>
                <c:formatCode>0.00%</c:formatCode>
                <c:ptCount val="5"/>
                <c:pt idx="0">
                  <c:v>0.27900000000000008</c:v>
                </c:pt>
                <c:pt idx="1">
                  <c:v>0.38950000000000334</c:v>
                </c:pt>
                <c:pt idx="2">
                  <c:v>0.17319999999999999</c:v>
                </c:pt>
                <c:pt idx="3">
                  <c:v>0.14219999999999999</c:v>
                </c:pt>
                <c:pt idx="4">
                  <c:v>1.6100000000000041E-2</c:v>
                </c:pt>
              </c:numCache>
            </c:numRef>
          </c:val>
        </c:ser>
        <c:ser>
          <c:idx val="1"/>
          <c:order val="1"/>
          <c:tx>
            <c:strRef>
              <c:f>Общая!$C$2</c:f>
              <c:strCache>
                <c:ptCount val="1"/>
                <c:pt idx="0">
                  <c:v>С-Петербург</c:v>
                </c:pt>
              </c:strCache>
            </c:strRef>
          </c:tx>
          <c:cat>
            <c:strRef>
              <c:f>Общая!$A$3:$A$7</c:f>
              <c:strCache>
                <c:ptCount val="5"/>
                <c:pt idx="0">
                  <c:v>Профессора</c:v>
                </c:pt>
                <c:pt idx="1">
                  <c:v>Доценты</c:v>
                </c:pt>
                <c:pt idx="2">
                  <c:v>Ст.преподаватели</c:v>
                </c:pt>
                <c:pt idx="3">
                  <c:v>Преподаватели</c:v>
                </c:pt>
                <c:pt idx="4">
                  <c:v>Ассистенты</c:v>
                </c:pt>
              </c:strCache>
            </c:strRef>
          </c:cat>
          <c:val>
            <c:numRef>
              <c:f>Общая!$C$3:$C$7</c:f>
              <c:numCache>
                <c:formatCode>0.00%</c:formatCode>
                <c:ptCount val="5"/>
                <c:pt idx="0">
                  <c:v>0.16617210682492581</c:v>
                </c:pt>
                <c:pt idx="1">
                  <c:v>0.3916913946587538</c:v>
                </c:pt>
                <c:pt idx="2">
                  <c:v>0.24332344213650098</c:v>
                </c:pt>
                <c:pt idx="3">
                  <c:v>0.19881305637982224</c:v>
                </c:pt>
                <c:pt idx="4">
                  <c:v>0</c:v>
                </c:pt>
              </c:numCache>
            </c:numRef>
          </c:val>
        </c:ser>
        <c:ser>
          <c:idx val="2"/>
          <c:order val="2"/>
          <c:tx>
            <c:strRef>
              <c:f>Общая!$D$2</c:f>
              <c:strCache>
                <c:ptCount val="1"/>
                <c:pt idx="0">
                  <c:v>Н.Новгород</c:v>
                </c:pt>
              </c:strCache>
            </c:strRef>
          </c:tx>
          <c:cat>
            <c:strRef>
              <c:f>Общая!$A$3:$A$7</c:f>
              <c:strCache>
                <c:ptCount val="5"/>
                <c:pt idx="0">
                  <c:v>Профессора</c:v>
                </c:pt>
                <c:pt idx="1">
                  <c:v>Доценты</c:v>
                </c:pt>
                <c:pt idx="2">
                  <c:v>Ст.преподаватели</c:v>
                </c:pt>
                <c:pt idx="3">
                  <c:v>Преподаватели</c:v>
                </c:pt>
                <c:pt idx="4">
                  <c:v>Ассистенты</c:v>
                </c:pt>
              </c:strCache>
            </c:strRef>
          </c:cat>
          <c:val>
            <c:numRef>
              <c:f>Общая!$D$3:$D$7</c:f>
              <c:numCache>
                <c:formatCode>0.00%</c:formatCode>
                <c:ptCount val="5"/>
                <c:pt idx="0">
                  <c:v>0.12867647058823528</c:v>
                </c:pt>
                <c:pt idx="1">
                  <c:v>0.42279411764705882</c:v>
                </c:pt>
                <c:pt idx="2">
                  <c:v>0.22794117647058823</c:v>
                </c:pt>
                <c:pt idx="3">
                  <c:v>0.18014705882352941</c:v>
                </c:pt>
                <c:pt idx="4">
                  <c:v>4.0441176470587599E-2</c:v>
                </c:pt>
              </c:numCache>
            </c:numRef>
          </c:val>
        </c:ser>
        <c:ser>
          <c:idx val="3"/>
          <c:order val="3"/>
          <c:tx>
            <c:strRef>
              <c:f>Общая!$E$2</c:f>
              <c:strCache>
                <c:ptCount val="1"/>
                <c:pt idx="0">
                  <c:v>Пермь</c:v>
                </c:pt>
              </c:strCache>
            </c:strRef>
          </c:tx>
          <c:cat>
            <c:strRef>
              <c:f>Общая!$A$3:$A$7</c:f>
              <c:strCache>
                <c:ptCount val="5"/>
                <c:pt idx="0">
                  <c:v>Профессора</c:v>
                </c:pt>
                <c:pt idx="1">
                  <c:v>Доценты</c:v>
                </c:pt>
                <c:pt idx="2">
                  <c:v>Ст.преподаватели</c:v>
                </c:pt>
                <c:pt idx="3">
                  <c:v>Преподаватели</c:v>
                </c:pt>
                <c:pt idx="4">
                  <c:v>Ассистенты</c:v>
                </c:pt>
              </c:strCache>
            </c:strRef>
          </c:cat>
          <c:val>
            <c:numRef>
              <c:f>Общая!$E$3:$E$7</c:f>
              <c:numCache>
                <c:formatCode>0.00%</c:formatCode>
                <c:ptCount val="5"/>
                <c:pt idx="0">
                  <c:v>3.896103896103896E-2</c:v>
                </c:pt>
                <c:pt idx="1">
                  <c:v>0.44805194805194803</c:v>
                </c:pt>
                <c:pt idx="2">
                  <c:v>0.25324675324675322</c:v>
                </c:pt>
                <c:pt idx="3">
                  <c:v>0.25974025974025972</c:v>
                </c:pt>
                <c:pt idx="4">
                  <c:v>0</c:v>
                </c:pt>
              </c:numCache>
            </c:numRef>
          </c:val>
        </c:ser>
        <c:axId val="164255232"/>
        <c:axId val="164256768"/>
      </c:barChart>
      <c:catAx>
        <c:axId val="164255232"/>
        <c:scaling>
          <c:orientation val="minMax"/>
        </c:scaling>
        <c:axPos val="l"/>
        <c:numFmt formatCode="General" sourceLinked="1"/>
        <c:tickLblPos val="nextTo"/>
        <c:txPr>
          <a:bodyPr rot="0" vert="horz"/>
          <a:lstStyle/>
          <a:p>
            <a:pPr>
              <a:defRPr sz="1100" b="1" i="0" u="none" strike="noStrike" baseline="0">
                <a:solidFill>
                  <a:sysClr val="windowText" lastClr="000000"/>
                </a:solidFill>
                <a:latin typeface="Calibri"/>
                <a:ea typeface="Calibri"/>
                <a:cs typeface="Calibri"/>
              </a:defRPr>
            </a:pPr>
            <a:endParaRPr lang="ru-RU"/>
          </a:p>
        </c:txPr>
        <c:crossAx val="164256768"/>
        <c:crosses val="autoZero"/>
        <c:auto val="1"/>
        <c:lblAlgn val="ctr"/>
        <c:lblOffset val="100"/>
        <c:tickLblSkip val="1"/>
        <c:tickMarkSkip val="1"/>
      </c:catAx>
      <c:valAx>
        <c:axId val="164256768"/>
        <c:scaling>
          <c:orientation val="minMax"/>
        </c:scaling>
        <c:axPos val="b"/>
        <c:majorGridlines/>
        <c:numFmt formatCode="0.00%" sourceLinked="1"/>
        <c:tickLblPos val="nextTo"/>
        <c:txPr>
          <a:bodyPr rot="0" vert="horz"/>
          <a:lstStyle/>
          <a:p>
            <a:pPr>
              <a:defRPr sz="1200" b="1" i="0" u="none" strike="noStrike" baseline="0">
                <a:solidFill>
                  <a:srgbClr val="000000"/>
                </a:solidFill>
                <a:latin typeface="Calibri"/>
                <a:ea typeface="Calibri"/>
                <a:cs typeface="Calibri"/>
              </a:defRPr>
            </a:pPr>
            <a:endParaRPr lang="ru-RU"/>
          </a:p>
        </c:txPr>
        <c:crossAx val="164255232"/>
        <c:crosses val="autoZero"/>
        <c:crossBetween val="between"/>
      </c:valAx>
    </c:plotArea>
    <c:legend>
      <c:legendPos val="r"/>
      <c:layout>
        <c:manualLayout>
          <c:xMode val="edge"/>
          <c:yMode val="edge"/>
          <c:x val="0.33802816901409383"/>
          <c:y val="0.89247499259701069"/>
          <c:w val="0.48309859154929974"/>
          <c:h val="8.1720601731774464E-2"/>
        </c:manualLayout>
      </c:layout>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Calibri"/>
                <a:ea typeface="Calibri"/>
                <a:cs typeface="Calibri"/>
              </a:defRPr>
            </a:pPr>
            <a:r>
              <a:rPr lang="ru-RU"/>
              <a:t>Москва с филиалами: возраст преподавателей (штатных и совместителей) в 2009/2010 году (слева) и в 2008/2009 году (справа)</a:t>
            </a:r>
          </a:p>
        </c:rich>
      </c:tx>
      <c:layout>
        <c:manualLayout>
          <c:xMode val="edge"/>
          <c:yMode val="edge"/>
          <c:x val="0.18067651839931817"/>
          <c:y val="2.3027974777177992E-2"/>
        </c:manualLayout>
      </c:layout>
      <c:spPr>
        <a:noFill/>
        <a:ln w="25400">
          <a:noFill/>
        </a:ln>
      </c:spPr>
    </c:title>
    <c:plotArea>
      <c:layout>
        <c:manualLayout>
          <c:layoutTarget val="inner"/>
          <c:xMode val="edge"/>
          <c:yMode val="edge"/>
          <c:x val="0.10966214005858219"/>
          <c:y val="0.17719726210694423"/>
          <c:w val="0.85410734527749244"/>
          <c:h val="0.70588349658908389"/>
        </c:manualLayout>
      </c:layout>
      <c:lineChart>
        <c:grouping val="standard"/>
        <c:ser>
          <c:idx val="0"/>
          <c:order val="0"/>
          <c:tx>
            <c:strRef>
              <c:f>'Все вместе (2)'!$F$13</c:f>
              <c:strCache>
                <c:ptCount val="1"/>
                <c:pt idx="0">
                  <c:v>Москва</c:v>
                </c:pt>
              </c:strCache>
            </c:strRef>
          </c:tx>
          <c:spPr>
            <a:ln w="25400">
              <a:solidFill>
                <a:srgbClr val="FF0000"/>
              </a:solidFill>
              <a:prstDash val="solid"/>
            </a:ln>
          </c:spPr>
          <c:marker>
            <c:symbol val="none"/>
          </c:marker>
          <c:cat>
            <c:strRef>
              <c:f>'Все вместе (2)'!$A$14:$A$26</c:f>
              <c:strCache>
                <c:ptCount val="13"/>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strCache>
            </c:strRef>
          </c:cat>
          <c:val>
            <c:numRef>
              <c:f>'Все вместе (2)'!$F$14:$F$26</c:f>
              <c:numCache>
                <c:formatCode>0%</c:formatCode>
                <c:ptCount val="13"/>
                <c:pt idx="0">
                  <c:v>0.16188769414575865</c:v>
                </c:pt>
                <c:pt idx="1">
                  <c:v>0.23775388291517324</c:v>
                </c:pt>
                <c:pt idx="2">
                  <c:v>0.18399044205496029</c:v>
                </c:pt>
                <c:pt idx="3">
                  <c:v>0.25507765830346485</c:v>
                </c:pt>
                <c:pt idx="4">
                  <c:v>0.11708482676224612</c:v>
                </c:pt>
                <c:pt idx="5">
                  <c:v>4.4205495818399103E-2</c:v>
                </c:pt>
                <c:pt idx="7">
                  <c:v>0.13084745762711891</c:v>
                </c:pt>
                <c:pt idx="8">
                  <c:v>0.23389830508474579</c:v>
                </c:pt>
                <c:pt idx="9">
                  <c:v>0.19457627118644091</c:v>
                </c:pt>
                <c:pt idx="10">
                  <c:v>0.26372881355932232</c:v>
                </c:pt>
                <c:pt idx="11">
                  <c:v>0.12949152542372883</c:v>
                </c:pt>
                <c:pt idx="12">
                  <c:v>4.7457627118645006E-2</c:v>
                </c:pt>
              </c:numCache>
            </c:numRef>
          </c:val>
          <c:smooth val="1"/>
        </c:ser>
        <c:ser>
          <c:idx val="1"/>
          <c:order val="1"/>
          <c:tx>
            <c:strRef>
              <c:f>'Все вместе (2)'!$G$13</c:f>
              <c:strCache>
                <c:ptCount val="1"/>
                <c:pt idx="0">
                  <c:v>С-Пб</c:v>
                </c:pt>
              </c:strCache>
            </c:strRef>
          </c:tx>
          <c:marker>
            <c:symbol val="none"/>
          </c:marker>
          <c:cat>
            <c:strRef>
              <c:f>'Все вместе (2)'!$A$14:$A$26</c:f>
              <c:strCache>
                <c:ptCount val="13"/>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strCache>
            </c:strRef>
          </c:cat>
          <c:val>
            <c:numRef>
              <c:f>'Все вместе (2)'!$G$14:$G$26</c:f>
              <c:numCache>
                <c:formatCode>0%</c:formatCode>
                <c:ptCount val="13"/>
                <c:pt idx="0">
                  <c:v>0.20474777448071221</c:v>
                </c:pt>
                <c:pt idx="1">
                  <c:v>0.23738872403560832</c:v>
                </c:pt>
                <c:pt idx="2">
                  <c:v>0.21661721068249581</c:v>
                </c:pt>
                <c:pt idx="3">
                  <c:v>0.24035608308605341</c:v>
                </c:pt>
                <c:pt idx="4">
                  <c:v>8.3086053412463098E-2</c:v>
                </c:pt>
                <c:pt idx="5">
                  <c:v>1.7804154302670641E-2</c:v>
                </c:pt>
                <c:pt idx="7">
                  <c:v>0.19658119658119899</c:v>
                </c:pt>
                <c:pt idx="8">
                  <c:v>0.21937321937321938</c:v>
                </c:pt>
                <c:pt idx="9">
                  <c:v>0.16809116809116961</c:v>
                </c:pt>
                <c:pt idx="10">
                  <c:v>0.30199430199430727</c:v>
                </c:pt>
                <c:pt idx="11">
                  <c:v>9.1168091168091228E-2</c:v>
                </c:pt>
                <c:pt idx="12">
                  <c:v>2.27920227920228E-2</c:v>
                </c:pt>
              </c:numCache>
            </c:numRef>
          </c:val>
        </c:ser>
        <c:ser>
          <c:idx val="2"/>
          <c:order val="2"/>
          <c:tx>
            <c:strRef>
              <c:f>'Все вместе (2)'!$H$13</c:f>
              <c:strCache>
                <c:ptCount val="1"/>
                <c:pt idx="0">
                  <c:v>Н.Новг.</c:v>
                </c:pt>
              </c:strCache>
            </c:strRef>
          </c:tx>
          <c:marker>
            <c:symbol val="none"/>
          </c:marker>
          <c:cat>
            <c:strRef>
              <c:f>'Все вместе (2)'!$A$14:$A$26</c:f>
              <c:strCache>
                <c:ptCount val="13"/>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strCache>
            </c:strRef>
          </c:cat>
          <c:val>
            <c:numRef>
              <c:f>'Все вместе (2)'!$H$14:$H$26</c:f>
              <c:numCache>
                <c:formatCode>0%</c:formatCode>
                <c:ptCount val="13"/>
                <c:pt idx="0">
                  <c:v>0.27697841726618738</c:v>
                </c:pt>
                <c:pt idx="1">
                  <c:v>0.25899280575539568</c:v>
                </c:pt>
                <c:pt idx="2">
                  <c:v>0.1366906474820144</c:v>
                </c:pt>
                <c:pt idx="3">
                  <c:v>0.20503597122302158</c:v>
                </c:pt>
                <c:pt idx="4">
                  <c:v>0.11510791366906349</c:v>
                </c:pt>
                <c:pt idx="5">
                  <c:v>7.1942446043165523E-3</c:v>
                </c:pt>
                <c:pt idx="7">
                  <c:v>0.2720306513409963</c:v>
                </c:pt>
                <c:pt idx="8">
                  <c:v>0.26436781609195431</c:v>
                </c:pt>
                <c:pt idx="9">
                  <c:v>0.21839080459770363</c:v>
                </c:pt>
                <c:pt idx="10">
                  <c:v>0.19923371647509591</c:v>
                </c:pt>
                <c:pt idx="11">
                  <c:v>3.8314176245210725E-2</c:v>
                </c:pt>
                <c:pt idx="12">
                  <c:v>7.6628352490421452E-3</c:v>
                </c:pt>
              </c:numCache>
            </c:numRef>
          </c:val>
        </c:ser>
        <c:ser>
          <c:idx val="3"/>
          <c:order val="3"/>
          <c:tx>
            <c:strRef>
              <c:f>'Все вместе (2)'!$I$13</c:f>
              <c:strCache>
                <c:ptCount val="1"/>
                <c:pt idx="0">
                  <c:v>Пермь</c:v>
                </c:pt>
              </c:strCache>
            </c:strRef>
          </c:tx>
          <c:marker>
            <c:symbol val="none"/>
          </c:marker>
          <c:cat>
            <c:strRef>
              <c:f>'Все вместе (2)'!$A$14:$A$26</c:f>
              <c:strCache>
                <c:ptCount val="13"/>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strCache>
            </c:strRef>
          </c:cat>
          <c:val>
            <c:numRef>
              <c:f>'Все вместе (2)'!$I$14:$I$26</c:f>
              <c:numCache>
                <c:formatCode>0%</c:formatCode>
                <c:ptCount val="13"/>
                <c:pt idx="0">
                  <c:v>0.21428571428571427</c:v>
                </c:pt>
                <c:pt idx="1">
                  <c:v>0.27272727272727282</c:v>
                </c:pt>
                <c:pt idx="2">
                  <c:v>0.17532467532467369</c:v>
                </c:pt>
                <c:pt idx="3">
                  <c:v>0.26623376623376621</c:v>
                </c:pt>
                <c:pt idx="4">
                  <c:v>7.1428571428571425E-2</c:v>
                </c:pt>
                <c:pt idx="5">
                  <c:v>0</c:v>
                </c:pt>
                <c:pt idx="7">
                  <c:v>0.21052631578947542</c:v>
                </c:pt>
                <c:pt idx="8">
                  <c:v>0.27067669172932685</c:v>
                </c:pt>
                <c:pt idx="9">
                  <c:v>0.23308270676691728</c:v>
                </c:pt>
                <c:pt idx="10">
                  <c:v>0.22556390977443624</c:v>
                </c:pt>
                <c:pt idx="11">
                  <c:v>5.2631578947368432E-2</c:v>
                </c:pt>
                <c:pt idx="12">
                  <c:v>7.5187969924812824E-3</c:v>
                </c:pt>
              </c:numCache>
            </c:numRef>
          </c:val>
        </c:ser>
        <c:dropLines/>
        <c:marker val="1"/>
        <c:axId val="162563584"/>
        <c:axId val="162565120"/>
      </c:lineChart>
      <c:catAx>
        <c:axId val="162563584"/>
        <c:scaling>
          <c:orientation val="minMax"/>
        </c:scaling>
        <c:axPos val="b"/>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2565120"/>
        <c:crosses val="autoZero"/>
        <c:auto val="1"/>
        <c:lblAlgn val="ctr"/>
        <c:lblOffset val="100"/>
        <c:tickMarkSkip val="1"/>
      </c:catAx>
      <c:valAx>
        <c:axId val="162565120"/>
        <c:scaling>
          <c:orientation val="minMax"/>
          <c:max val="0.35000000000000031"/>
          <c:min val="0"/>
        </c:scaling>
        <c:axPos val="l"/>
        <c:majorGridlines/>
        <c:numFmt formatCode="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2563584"/>
        <c:crosses val="autoZero"/>
        <c:crossBetween val="between"/>
        <c:majorUnit val="0.05"/>
      </c:valAx>
    </c:plotArea>
    <c:legend>
      <c:legendPos val="r"/>
      <c:layout>
        <c:manualLayout>
          <c:xMode val="edge"/>
          <c:yMode val="edge"/>
          <c:x val="0.13959438377535369"/>
          <c:y val="0.18591323143430985"/>
          <c:w val="0.77143341481690753"/>
          <c:h val="5.6645000691466656E-2"/>
        </c:manualLayout>
      </c:layout>
      <c:spPr>
        <a:solidFill>
          <a:srgbClr val="FFFFFF"/>
        </a:solidFill>
        <a:ln w="3175">
          <a:solidFill>
            <a:srgbClr val="000000"/>
          </a:solidFill>
          <a:prstDash val="solid"/>
        </a:ln>
      </c:spPr>
      <c:txPr>
        <a:bodyPr/>
        <a:lstStyle/>
        <a:p>
          <a:pPr>
            <a:defRPr sz="120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a:ea typeface="Arial"/>
                <a:cs typeface="Arial"/>
              </a:defRPr>
            </a:pPr>
            <a:r>
              <a:rPr lang="ru-RU"/>
              <a:t>Распределение штатных преподавателей по возрасту (Москва и филиалы), 2009/2010</a:t>
            </a:r>
          </a:p>
        </c:rich>
      </c:tx>
      <c:layout>
        <c:manualLayout>
          <c:xMode val="edge"/>
          <c:yMode val="edge"/>
          <c:x val="0.16696915426867703"/>
          <c:y val="2.8081123244929802E-2"/>
        </c:manualLayout>
      </c:layout>
      <c:spPr>
        <a:noFill/>
        <a:ln w="25400">
          <a:noFill/>
        </a:ln>
      </c:spPr>
    </c:title>
    <c:plotArea>
      <c:layout>
        <c:manualLayout>
          <c:layoutTarget val="inner"/>
          <c:xMode val="edge"/>
          <c:yMode val="edge"/>
          <c:x val="0.10733595800525028"/>
          <c:y val="0.28210839029737017"/>
          <c:w val="0.88547486033519562"/>
          <c:h val="0.43474796419678308"/>
        </c:manualLayout>
      </c:layout>
      <c:lineChart>
        <c:grouping val="standard"/>
        <c:ser>
          <c:idx val="0"/>
          <c:order val="0"/>
          <c:tx>
            <c:strRef>
              <c:f>Лист1!$C$23</c:f>
              <c:strCache>
                <c:ptCount val="1"/>
                <c:pt idx="0">
                  <c:v>Профессора</c:v>
                </c:pt>
              </c:strCache>
            </c:strRef>
          </c:tx>
          <c:spPr>
            <a:ln w="25400">
              <a:solidFill>
                <a:srgbClr val="0000FF"/>
              </a:solidFill>
              <a:prstDash val="solid"/>
            </a:ln>
          </c:spPr>
          <c:marker>
            <c:symbol val="none"/>
          </c:marker>
          <c:cat>
            <c:multiLvlStrRef>
              <c:f>Лист1!$A$24:$B$50</c:f>
              <c:multiLvlStrCache>
                <c:ptCount val="27"/>
                <c:lvl>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pt idx="14">
                    <c:v>20 - 29</c:v>
                  </c:pt>
                  <c:pt idx="15">
                    <c:v>30 - 39</c:v>
                  </c:pt>
                  <c:pt idx="16">
                    <c:v>40 - 49</c:v>
                  </c:pt>
                  <c:pt idx="17">
                    <c:v>50 - 59</c:v>
                  </c:pt>
                  <c:pt idx="18">
                    <c:v>60 - 69</c:v>
                  </c:pt>
                  <c:pt idx="19">
                    <c:v>70 - 89</c:v>
                  </c:pt>
                  <c:pt idx="21">
                    <c:v>20 - 29</c:v>
                  </c:pt>
                  <c:pt idx="22">
                    <c:v>30 - 39</c:v>
                  </c:pt>
                  <c:pt idx="23">
                    <c:v>40 - 49</c:v>
                  </c:pt>
                  <c:pt idx="24">
                    <c:v>50 - 59</c:v>
                  </c:pt>
                  <c:pt idx="25">
                    <c:v>60 - 69</c:v>
                  </c:pt>
                  <c:pt idx="26">
                    <c:v>70 - 89</c:v>
                  </c:pt>
                </c:lvl>
                <c:lvl>
                  <c:pt idx="0">
                    <c:v>Москва</c:v>
                  </c:pt>
                  <c:pt idx="7">
                    <c:v>С-Пб</c:v>
                  </c:pt>
                  <c:pt idx="14">
                    <c:v>Н.Новг.</c:v>
                  </c:pt>
                  <c:pt idx="21">
                    <c:v>Пермь</c:v>
                  </c:pt>
                </c:lvl>
              </c:multiLvlStrCache>
            </c:multiLvlStrRef>
          </c:cat>
          <c:val>
            <c:numRef>
              <c:f>Лист1!$C$24:$C$50</c:f>
              <c:numCache>
                <c:formatCode>General</c:formatCode>
                <c:ptCount val="27"/>
                <c:pt idx="0">
                  <c:v>0</c:v>
                </c:pt>
                <c:pt idx="1">
                  <c:v>1</c:v>
                </c:pt>
                <c:pt idx="2">
                  <c:v>4</c:v>
                </c:pt>
                <c:pt idx="3">
                  <c:v>10</c:v>
                </c:pt>
                <c:pt idx="4">
                  <c:v>7</c:v>
                </c:pt>
                <c:pt idx="5">
                  <c:v>3</c:v>
                </c:pt>
                <c:pt idx="7">
                  <c:v>0</c:v>
                </c:pt>
                <c:pt idx="8">
                  <c:v>1</c:v>
                </c:pt>
                <c:pt idx="9">
                  <c:v>6</c:v>
                </c:pt>
                <c:pt idx="10">
                  <c:v>6</c:v>
                </c:pt>
                <c:pt idx="11">
                  <c:v>4</c:v>
                </c:pt>
                <c:pt idx="12">
                  <c:v>0</c:v>
                </c:pt>
                <c:pt idx="14">
                  <c:v>0</c:v>
                </c:pt>
                <c:pt idx="15">
                  <c:v>0</c:v>
                </c:pt>
                <c:pt idx="16">
                  <c:v>2</c:v>
                </c:pt>
                <c:pt idx="17">
                  <c:v>3</c:v>
                </c:pt>
                <c:pt idx="18">
                  <c:v>4</c:v>
                </c:pt>
                <c:pt idx="19">
                  <c:v>0</c:v>
                </c:pt>
                <c:pt idx="21">
                  <c:v>0</c:v>
                </c:pt>
                <c:pt idx="22">
                  <c:v>0</c:v>
                </c:pt>
                <c:pt idx="23">
                  <c:v>1</c:v>
                </c:pt>
                <c:pt idx="24">
                  <c:v>0</c:v>
                </c:pt>
                <c:pt idx="25">
                  <c:v>2</c:v>
                </c:pt>
                <c:pt idx="26">
                  <c:v>0</c:v>
                </c:pt>
              </c:numCache>
            </c:numRef>
          </c:val>
          <c:smooth val="1"/>
        </c:ser>
        <c:ser>
          <c:idx val="1"/>
          <c:order val="1"/>
          <c:tx>
            <c:strRef>
              <c:f>Лист1!$D$23</c:f>
              <c:strCache>
                <c:ptCount val="1"/>
                <c:pt idx="0">
                  <c:v>Доценты</c:v>
                </c:pt>
              </c:strCache>
            </c:strRef>
          </c:tx>
          <c:spPr>
            <a:ln w="25400">
              <a:solidFill>
                <a:srgbClr val="800080"/>
              </a:solidFill>
              <a:prstDash val="solid"/>
            </a:ln>
          </c:spPr>
          <c:marker>
            <c:symbol val="square"/>
            <c:size val="7"/>
            <c:spPr>
              <a:noFill/>
              <a:ln w="9525">
                <a:noFill/>
              </a:ln>
            </c:spPr>
          </c:marker>
          <c:cat>
            <c:multiLvlStrRef>
              <c:f>Лист1!$A$24:$B$50</c:f>
              <c:multiLvlStrCache>
                <c:ptCount val="27"/>
                <c:lvl>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pt idx="14">
                    <c:v>20 - 29</c:v>
                  </c:pt>
                  <c:pt idx="15">
                    <c:v>30 - 39</c:v>
                  </c:pt>
                  <c:pt idx="16">
                    <c:v>40 - 49</c:v>
                  </c:pt>
                  <c:pt idx="17">
                    <c:v>50 - 59</c:v>
                  </c:pt>
                  <c:pt idx="18">
                    <c:v>60 - 69</c:v>
                  </c:pt>
                  <c:pt idx="19">
                    <c:v>70 - 89</c:v>
                  </c:pt>
                  <c:pt idx="21">
                    <c:v>20 - 29</c:v>
                  </c:pt>
                  <c:pt idx="22">
                    <c:v>30 - 39</c:v>
                  </c:pt>
                  <c:pt idx="23">
                    <c:v>40 - 49</c:v>
                  </c:pt>
                  <c:pt idx="24">
                    <c:v>50 - 59</c:v>
                  </c:pt>
                  <c:pt idx="25">
                    <c:v>60 - 69</c:v>
                  </c:pt>
                  <c:pt idx="26">
                    <c:v>70 - 89</c:v>
                  </c:pt>
                </c:lvl>
                <c:lvl>
                  <c:pt idx="0">
                    <c:v>Москва</c:v>
                  </c:pt>
                  <c:pt idx="7">
                    <c:v>С-Пб</c:v>
                  </c:pt>
                  <c:pt idx="14">
                    <c:v>Н.Новг.</c:v>
                  </c:pt>
                  <c:pt idx="21">
                    <c:v>Пермь</c:v>
                  </c:pt>
                </c:lvl>
              </c:multiLvlStrCache>
            </c:multiLvlStrRef>
          </c:cat>
          <c:val>
            <c:numRef>
              <c:f>Лист1!$D$24:$D$50</c:f>
              <c:numCache>
                <c:formatCode>General</c:formatCode>
                <c:ptCount val="27"/>
                <c:pt idx="0">
                  <c:v>1</c:v>
                </c:pt>
                <c:pt idx="1">
                  <c:v>11</c:v>
                </c:pt>
                <c:pt idx="2">
                  <c:v>10</c:v>
                </c:pt>
                <c:pt idx="3">
                  <c:v>12</c:v>
                </c:pt>
                <c:pt idx="4">
                  <c:v>5</c:v>
                </c:pt>
                <c:pt idx="5">
                  <c:v>1</c:v>
                </c:pt>
                <c:pt idx="7">
                  <c:v>2</c:v>
                </c:pt>
                <c:pt idx="8">
                  <c:v>14</c:v>
                </c:pt>
                <c:pt idx="9">
                  <c:v>7</c:v>
                </c:pt>
                <c:pt idx="10">
                  <c:v>12</c:v>
                </c:pt>
                <c:pt idx="11">
                  <c:v>4</c:v>
                </c:pt>
                <c:pt idx="12">
                  <c:v>1</c:v>
                </c:pt>
                <c:pt idx="14">
                  <c:v>2</c:v>
                </c:pt>
                <c:pt idx="15">
                  <c:v>15</c:v>
                </c:pt>
                <c:pt idx="16">
                  <c:v>10</c:v>
                </c:pt>
                <c:pt idx="17">
                  <c:v>13</c:v>
                </c:pt>
                <c:pt idx="18">
                  <c:v>4</c:v>
                </c:pt>
                <c:pt idx="19">
                  <c:v>0</c:v>
                </c:pt>
                <c:pt idx="21">
                  <c:v>1</c:v>
                </c:pt>
                <c:pt idx="22">
                  <c:v>14</c:v>
                </c:pt>
                <c:pt idx="23">
                  <c:v>10</c:v>
                </c:pt>
                <c:pt idx="24">
                  <c:v>18</c:v>
                </c:pt>
                <c:pt idx="25">
                  <c:v>4</c:v>
                </c:pt>
                <c:pt idx="26">
                  <c:v>0</c:v>
                </c:pt>
              </c:numCache>
            </c:numRef>
          </c:val>
          <c:smooth val="1"/>
        </c:ser>
        <c:ser>
          <c:idx val="2"/>
          <c:order val="2"/>
          <c:tx>
            <c:strRef>
              <c:f>Лист1!$E$23</c:f>
              <c:strCache>
                <c:ptCount val="1"/>
                <c:pt idx="0">
                  <c:v>Старшие преподаватели</c:v>
                </c:pt>
              </c:strCache>
            </c:strRef>
          </c:tx>
          <c:spPr>
            <a:ln w="25400">
              <a:solidFill>
                <a:srgbClr val="996633"/>
              </a:solidFill>
              <a:prstDash val="solid"/>
            </a:ln>
          </c:spPr>
          <c:marker>
            <c:symbol val="none"/>
          </c:marker>
          <c:cat>
            <c:multiLvlStrRef>
              <c:f>Лист1!$A$24:$B$50</c:f>
              <c:multiLvlStrCache>
                <c:ptCount val="27"/>
                <c:lvl>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pt idx="14">
                    <c:v>20 - 29</c:v>
                  </c:pt>
                  <c:pt idx="15">
                    <c:v>30 - 39</c:v>
                  </c:pt>
                  <c:pt idx="16">
                    <c:v>40 - 49</c:v>
                  </c:pt>
                  <c:pt idx="17">
                    <c:v>50 - 59</c:v>
                  </c:pt>
                  <c:pt idx="18">
                    <c:v>60 - 69</c:v>
                  </c:pt>
                  <c:pt idx="19">
                    <c:v>70 - 89</c:v>
                  </c:pt>
                  <c:pt idx="21">
                    <c:v>20 - 29</c:v>
                  </c:pt>
                  <c:pt idx="22">
                    <c:v>30 - 39</c:v>
                  </c:pt>
                  <c:pt idx="23">
                    <c:v>40 - 49</c:v>
                  </c:pt>
                  <c:pt idx="24">
                    <c:v>50 - 59</c:v>
                  </c:pt>
                  <c:pt idx="25">
                    <c:v>60 - 69</c:v>
                  </c:pt>
                  <c:pt idx="26">
                    <c:v>70 - 89</c:v>
                  </c:pt>
                </c:lvl>
                <c:lvl>
                  <c:pt idx="0">
                    <c:v>Москва</c:v>
                  </c:pt>
                  <c:pt idx="7">
                    <c:v>С-Пб</c:v>
                  </c:pt>
                  <c:pt idx="14">
                    <c:v>Н.Новг.</c:v>
                  </c:pt>
                  <c:pt idx="21">
                    <c:v>Пермь</c:v>
                  </c:pt>
                </c:lvl>
              </c:multiLvlStrCache>
            </c:multiLvlStrRef>
          </c:cat>
          <c:val>
            <c:numRef>
              <c:f>Лист1!$E$24:$E$50</c:f>
              <c:numCache>
                <c:formatCode>General</c:formatCode>
                <c:ptCount val="27"/>
                <c:pt idx="0">
                  <c:v>3</c:v>
                </c:pt>
                <c:pt idx="1">
                  <c:v>8</c:v>
                </c:pt>
                <c:pt idx="2">
                  <c:v>5</c:v>
                </c:pt>
                <c:pt idx="3">
                  <c:v>5</c:v>
                </c:pt>
                <c:pt idx="4">
                  <c:v>1</c:v>
                </c:pt>
                <c:pt idx="5">
                  <c:v>0</c:v>
                </c:pt>
                <c:pt idx="7">
                  <c:v>7</c:v>
                </c:pt>
                <c:pt idx="8">
                  <c:v>9</c:v>
                </c:pt>
                <c:pt idx="9">
                  <c:v>5</c:v>
                </c:pt>
                <c:pt idx="10">
                  <c:v>4</c:v>
                </c:pt>
                <c:pt idx="11">
                  <c:v>0</c:v>
                </c:pt>
                <c:pt idx="12">
                  <c:v>0</c:v>
                </c:pt>
                <c:pt idx="14">
                  <c:v>5</c:v>
                </c:pt>
                <c:pt idx="15">
                  <c:v>12</c:v>
                </c:pt>
                <c:pt idx="16">
                  <c:v>3</c:v>
                </c:pt>
                <c:pt idx="17">
                  <c:v>2</c:v>
                </c:pt>
                <c:pt idx="18">
                  <c:v>3</c:v>
                </c:pt>
                <c:pt idx="19">
                  <c:v>0</c:v>
                </c:pt>
                <c:pt idx="21">
                  <c:v>5</c:v>
                </c:pt>
                <c:pt idx="22">
                  <c:v>11</c:v>
                </c:pt>
                <c:pt idx="23">
                  <c:v>4</c:v>
                </c:pt>
                <c:pt idx="24">
                  <c:v>8</c:v>
                </c:pt>
                <c:pt idx="25">
                  <c:v>2</c:v>
                </c:pt>
                <c:pt idx="26">
                  <c:v>0</c:v>
                </c:pt>
              </c:numCache>
            </c:numRef>
          </c:val>
          <c:smooth val="1"/>
        </c:ser>
        <c:ser>
          <c:idx val="3"/>
          <c:order val="3"/>
          <c:tx>
            <c:strRef>
              <c:f>Лист1!$F$23</c:f>
              <c:strCache>
                <c:ptCount val="1"/>
                <c:pt idx="0">
                  <c:v>Преподаватели</c:v>
                </c:pt>
              </c:strCache>
            </c:strRef>
          </c:tx>
          <c:spPr>
            <a:ln w="25400">
              <a:solidFill>
                <a:srgbClr val="008080"/>
              </a:solidFill>
              <a:prstDash val="solid"/>
            </a:ln>
          </c:spPr>
          <c:marker>
            <c:symbol val="none"/>
          </c:marker>
          <c:cat>
            <c:multiLvlStrRef>
              <c:f>Лист1!$A$24:$B$50</c:f>
              <c:multiLvlStrCache>
                <c:ptCount val="27"/>
                <c:lvl>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pt idx="14">
                    <c:v>20 - 29</c:v>
                  </c:pt>
                  <c:pt idx="15">
                    <c:v>30 - 39</c:v>
                  </c:pt>
                  <c:pt idx="16">
                    <c:v>40 - 49</c:v>
                  </c:pt>
                  <c:pt idx="17">
                    <c:v>50 - 59</c:v>
                  </c:pt>
                  <c:pt idx="18">
                    <c:v>60 - 69</c:v>
                  </c:pt>
                  <c:pt idx="19">
                    <c:v>70 - 89</c:v>
                  </c:pt>
                  <c:pt idx="21">
                    <c:v>20 - 29</c:v>
                  </c:pt>
                  <c:pt idx="22">
                    <c:v>30 - 39</c:v>
                  </c:pt>
                  <c:pt idx="23">
                    <c:v>40 - 49</c:v>
                  </c:pt>
                  <c:pt idx="24">
                    <c:v>50 - 59</c:v>
                  </c:pt>
                  <c:pt idx="25">
                    <c:v>60 - 69</c:v>
                  </c:pt>
                  <c:pt idx="26">
                    <c:v>70 - 89</c:v>
                  </c:pt>
                </c:lvl>
                <c:lvl>
                  <c:pt idx="0">
                    <c:v>Москва</c:v>
                  </c:pt>
                  <c:pt idx="7">
                    <c:v>С-Пб</c:v>
                  </c:pt>
                  <c:pt idx="14">
                    <c:v>Н.Новг.</c:v>
                  </c:pt>
                  <c:pt idx="21">
                    <c:v>Пермь</c:v>
                  </c:pt>
                </c:lvl>
              </c:multiLvlStrCache>
            </c:multiLvlStrRef>
          </c:cat>
          <c:val>
            <c:numRef>
              <c:f>Лист1!$F$24:$F$50</c:f>
              <c:numCache>
                <c:formatCode>General</c:formatCode>
                <c:ptCount val="27"/>
                <c:pt idx="0">
                  <c:v>8</c:v>
                </c:pt>
                <c:pt idx="1">
                  <c:v>4</c:v>
                </c:pt>
                <c:pt idx="2">
                  <c:v>0</c:v>
                </c:pt>
                <c:pt idx="3">
                  <c:v>0</c:v>
                </c:pt>
                <c:pt idx="4">
                  <c:v>0</c:v>
                </c:pt>
                <c:pt idx="5">
                  <c:v>0</c:v>
                </c:pt>
                <c:pt idx="7">
                  <c:v>15</c:v>
                </c:pt>
                <c:pt idx="8">
                  <c:v>3</c:v>
                </c:pt>
                <c:pt idx="9">
                  <c:v>1</c:v>
                </c:pt>
                <c:pt idx="10">
                  <c:v>1</c:v>
                </c:pt>
                <c:pt idx="11">
                  <c:v>0</c:v>
                </c:pt>
                <c:pt idx="12">
                  <c:v>0</c:v>
                </c:pt>
                <c:pt idx="14">
                  <c:v>20</c:v>
                </c:pt>
                <c:pt idx="15">
                  <c:v>2</c:v>
                </c:pt>
                <c:pt idx="16">
                  <c:v>0</c:v>
                </c:pt>
                <c:pt idx="17">
                  <c:v>0</c:v>
                </c:pt>
                <c:pt idx="18">
                  <c:v>0</c:v>
                </c:pt>
                <c:pt idx="19">
                  <c:v>0</c:v>
                </c:pt>
                <c:pt idx="21">
                  <c:v>14</c:v>
                </c:pt>
                <c:pt idx="22">
                  <c:v>4</c:v>
                </c:pt>
                <c:pt idx="23">
                  <c:v>1</c:v>
                </c:pt>
                <c:pt idx="24">
                  <c:v>2</c:v>
                </c:pt>
                <c:pt idx="25">
                  <c:v>0</c:v>
                </c:pt>
                <c:pt idx="26">
                  <c:v>0</c:v>
                </c:pt>
              </c:numCache>
            </c:numRef>
          </c:val>
          <c:smooth val="1"/>
        </c:ser>
        <c:marker val="1"/>
        <c:axId val="164863360"/>
        <c:axId val="162585216"/>
      </c:lineChart>
      <c:catAx>
        <c:axId val="164863360"/>
        <c:scaling>
          <c:orientation val="minMax"/>
        </c:scaling>
        <c:axPos val="b"/>
        <c:numFmt formatCode="General" sourceLinked="1"/>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ru-RU"/>
          </a:p>
        </c:txPr>
        <c:crossAx val="162585216"/>
        <c:crosses val="autoZero"/>
        <c:lblAlgn val="ctr"/>
        <c:lblOffset val="100"/>
        <c:tickLblSkip val="2"/>
        <c:tickMarkSkip val="1"/>
      </c:catAx>
      <c:valAx>
        <c:axId val="162585216"/>
        <c:scaling>
          <c:orientation val="minMax"/>
          <c:max val="20"/>
          <c:min val="0"/>
        </c:scaling>
        <c:axPos val="l"/>
        <c:title>
          <c:tx>
            <c:rich>
              <a:bodyPr/>
              <a:lstStyle/>
              <a:p>
                <a:pPr>
                  <a:defRPr sz="1000" b="1" i="0" u="none" strike="noStrike" baseline="0">
                    <a:solidFill>
                      <a:srgbClr val="000000"/>
                    </a:solidFill>
                    <a:latin typeface="Arial"/>
                    <a:ea typeface="Arial"/>
                    <a:cs typeface="Arial"/>
                  </a:defRPr>
                </a:pPr>
                <a:r>
                  <a:rPr lang="ru-RU"/>
                  <a:t>Процент преподавателей от общего числа</a:t>
                </a:r>
              </a:p>
            </c:rich>
          </c:tx>
          <c:layout>
            <c:manualLayout>
              <c:xMode val="edge"/>
              <c:yMode val="edge"/>
              <c:x val="4.346115990308904E-2"/>
              <c:y val="0.1533121634132033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4863360"/>
        <c:crosses val="autoZero"/>
        <c:crossBetween val="between"/>
      </c:valAx>
      <c:spPr>
        <a:solidFill>
          <a:srgbClr val="FFFFFF"/>
        </a:solidFill>
        <a:ln w="12700">
          <a:solidFill>
            <a:srgbClr val="808080"/>
          </a:solidFill>
          <a:prstDash val="solid"/>
        </a:ln>
      </c:spPr>
    </c:plotArea>
    <c:legend>
      <c:legendPos val="b"/>
      <c:layout>
        <c:manualLayout>
          <c:xMode val="edge"/>
          <c:yMode val="edge"/>
          <c:x val="8.7120432061377026E-2"/>
          <c:y val="0.19722092430753838"/>
          <c:w val="0.88826815642458801"/>
          <c:h val="3.7441497659906897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a:ea typeface="Arial"/>
                <a:cs typeface="Arial"/>
              </a:defRPr>
            </a:pPr>
            <a:r>
              <a:rPr lang="ru-RU"/>
              <a:t>Распределение штатных преподавателей Москвы по возрасту  2008/09 и 2009/2010 учебные годы</a:t>
            </a:r>
          </a:p>
        </c:rich>
      </c:tx>
      <c:layout>
        <c:manualLayout>
          <c:xMode val="edge"/>
          <c:yMode val="edge"/>
          <c:x val="0.15952037419903684"/>
          <c:y val="0.12725465785910797"/>
        </c:manualLayout>
      </c:layout>
      <c:spPr>
        <a:noFill/>
        <a:ln w="25400">
          <a:noFill/>
        </a:ln>
      </c:spPr>
    </c:title>
    <c:plotArea>
      <c:layout>
        <c:manualLayout>
          <c:layoutTarget val="inner"/>
          <c:xMode val="edge"/>
          <c:yMode val="edge"/>
          <c:x val="8.6592178770949768E-2"/>
          <c:y val="0.28908275199953798"/>
          <c:w val="0.88547486033519562"/>
          <c:h val="0.5291577138617013"/>
        </c:manualLayout>
      </c:layout>
      <c:lineChart>
        <c:grouping val="standard"/>
        <c:ser>
          <c:idx val="0"/>
          <c:order val="0"/>
          <c:tx>
            <c:strRef>
              <c:f>'Лист1 (2)'!$C$23</c:f>
              <c:strCache>
                <c:ptCount val="1"/>
                <c:pt idx="0">
                  <c:v>Профессора</c:v>
                </c:pt>
              </c:strCache>
            </c:strRef>
          </c:tx>
          <c:spPr>
            <a:ln w="25400">
              <a:solidFill>
                <a:srgbClr val="0000FF"/>
              </a:solidFill>
              <a:prstDash val="solid"/>
            </a:ln>
          </c:spPr>
          <c:marker>
            <c:symbol val="none"/>
          </c:marker>
          <c:cat>
            <c:multiLvlStrRef>
              <c:f>'Лист1 (2)'!$A$24:$B$50</c:f>
              <c:multiLvlStrCache>
                <c:ptCount val="13"/>
                <c:lvl>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lvl>
                <c:lvl>
                  <c:pt idx="0">
                    <c:v>2009/10</c:v>
                  </c:pt>
                  <c:pt idx="7">
                    <c:v>2008/09</c:v>
                  </c:pt>
                </c:lvl>
              </c:multiLvlStrCache>
            </c:multiLvlStrRef>
          </c:cat>
          <c:val>
            <c:numRef>
              <c:f>'Лист1 (2)'!$C$24:$C$50</c:f>
              <c:numCache>
                <c:formatCode>General</c:formatCode>
                <c:ptCount val="13"/>
                <c:pt idx="0">
                  <c:v>0</c:v>
                </c:pt>
                <c:pt idx="1">
                  <c:v>1</c:v>
                </c:pt>
                <c:pt idx="2">
                  <c:v>4</c:v>
                </c:pt>
                <c:pt idx="3">
                  <c:v>10</c:v>
                </c:pt>
                <c:pt idx="4">
                  <c:v>7</c:v>
                </c:pt>
                <c:pt idx="5">
                  <c:v>3</c:v>
                </c:pt>
                <c:pt idx="7" formatCode="0">
                  <c:v>0</c:v>
                </c:pt>
                <c:pt idx="8" formatCode="0">
                  <c:v>0.72992700729927895</c:v>
                </c:pt>
                <c:pt idx="9" formatCode="0">
                  <c:v>4.9878345498783245</c:v>
                </c:pt>
                <c:pt idx="10" formatCode="0">
                  <c:v>10.46228710462287</c:v>
                </c:pt>
                <c:pt idx="11" formatCode="0">
                  <c:v>7.1776155717761245</c:v>
                </c:pt>
                <c:pt idx="12" formatCode="0">
                  <c:v>3.4063260340632335</c:v>
                </c:pt>
              </c:numCache>
            </c:numRef>
          </c:val>
          <c:smooth val="1"/>
        </c:ser>
        <c:ser>
          <c:idx val="1"/>
          <c:order val="1"/>
          <c:tx>
            <c:strRef>
              <c:f>'Лист1 (2)'!$D$23</c:f>
              <c:strCache>
                <c:ptCount val="1"/>
                <c:pt idx="0">
                  <c:v>Доценты</c:v>
                </c:pt>
              </c:strCache>
            </c:strRef>
          </c:tx>
          <c:spPr>
            <a:ln w="25400">
              <a:solidFill>
                <a:srgbClr val="800080"/>
              </a:solidFill>
              <a:prstDash val="solid"/>
            </a:ln>
          </c:spPr>
          <c:marker>
            <c:symbol val="square"/>
            <c:size val="7"/>
            <c:spPr>
              <a:noFill/>
              <a:ln w="9525">
                <a:noFill/>
              </a:ln>
            </c:spPr>
          </c:marker>
          <c:cat>
            <c:multiLvlStrRef>
              <c:f>'Лист1 (2)'!$A$24:$B$50</c:f>
              <c:multiLvlStrCache>
                <c:ptCount val="13"/>
                <c:lvl>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lvl>
                <c:lvl>
                  <c:pt idx="0">
                    <c:v>2009/10</c:v>
                  </c:pt>
                  <c:pt idx="7">
                    <c:v>2008/09</c:v>
                  </c:pt>
                </c:lvl>
              </c:multiLvlStrCache>
            </c:multiLvlStrRef>
          </c:cat>
          <c:val>
            <c:numRef>
              <c:f>'Лист1 (2)'!$D$24:$D$50</c:f>
              <c:numCache>
                <c:formatCode>General</c:formatCode>
                <c:ptCount val="13"/>
                <c:pt idx="0">
                  <c:v>1</c:v>
                </c:pt>
                <c:pt idx="1">
                  <c:v>11</c:v>
                </c:pt>
                <c:pt idx="2">
                  <c:v>10</c:v>
                </c:pt>
                <c:pt idx="3">
                  <c:v>12</c:v>
                </c:pt>
                <c:pt idx="4">
                  <c:v>5</c:v>
                </c:pt>
                <c:pt idx="5">
                  <c:v>1</c:v>
                </c:pt>
                <c:pt idx="7" formatCode="0">
                  <c:v>0</c:v>
                </c:pt>
                <c:pt idx="8" formatCode="0">
                  <c:v>11.92214111922142</c:v>
                </c:pt>
                <c:pt idx="9" formatCode="0">
                  <c:v>9.3673965936740267</c:v>
                </c:pt>
                <c:pt idx="10" formatCode="0">
                  <c:v>12.165450121654501</c:v>
                </c:pt>
                <c:pt idx="11" formatCode="0">
                  <c:v>4.9878345498783245</c:v>
                </c:pt>
                <c:pt idx="12" formatCode="0">
                  <c:v>0.6082725060827251</c:v>
                </c:pt>
              </c:numCache>
            </c:numRef>
          </c:val>
          <c:smooth val="1"/>
        </c:ser>
        <c:ser>
          <c:idx val="2"/>
          <c:order val="2"/>
          <c:tx>
            <c:strRef>
              <c:f>'Лист1 (2)'!$E$23</c:f>
              <c:strCache>
                <c:ptCount val="1"/>
                <c:pt idx="0">
                  <c:v>Старшие преподаватели</c:v>
                </c:pt>
              </c:strCache>
            </c:strRef>
          </c:tx>
          <c:spPr>
            <a:ln w="25400">
              <a:solidFill>
                <a:srgbClr val="996633"/>
              </a:solidFill>
              <a:prstDash val="solid"/>
            </a:ln>
          </c:spPr>
          <c:marker>
            <c:symbol val="none"/>
          </c:marker>
          <c:cat>
            <c:multiLvlStrRef>
              <c:f>'Лист1 (2)'!$A$24:$B$50</c:f>
              <c:multiLvlStrCache>
                <c:ptCount val="13"/>
                <c:lvl>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lvl>
                <c:lvl>
                  <c:pt idx="0">
                    <c:v>2009/10</c:v>
                  </c:pt>
                  <c:pt idx="7">
                    <c:v>2008/09</c:v>
                  </c:pt>
                </c:lvl>
              </c:multiLvlStrCache>
            </c:multiLvlStrRef>
          </c:cat>
          <c:val>
            <c:numRef>
              <c:f>'Лист1 (2)'!$E$24:$E$50</c:f>
              <c:numCache>
                <c:formatCode>General</c:formatCode>
                <c:ptCount val="13"/>
                <c:pt idx="0">
                  <c:v>3</c:v>
                </c:pt>
                <c:pt idx="1">
                  <c:v>8</c:v>
                </c:pt>
                <c:pt idx="2">
                  <c:v>5</c:v>
                </c:pt>
                <c:pt idx="3">
                  <c:v>5</c:v>
                </c:pt>
                <c:pt idx="4">
                  <c:v>1</c:v>
                </c:pt>
                <c:pt idx="5">
                  <c:v>0</c:v>
                </c:pt>
                <c:pt idx="7" formatCode="0">
                  <c:v>2.5547445255474455</c:v>
                </c:pt>
                <c:pt idx="8" formatCode="0">
                  <c:v>8.1508515815085154</c:v>
                </c:pt>
                <c:pt idx="9" formatCode="0">
                  <c:v>4.866180048661735</c:v>
                </c:pt>
                <c:pt idx="10" formatCode="0">
                  <c:v>4.9878345498783245</c:v>
                </c:pt>
                <c:pt idx="11" formatCode="0">
                  <c:v>0.97323600973235058</c:v>
                </c:pt>
                <c:pt idx="12" formatCode="0">
                  <c:v>0</c:v>
                </c:pt>
              </c:numCache>
            </c:numRef>
          </c:val>
          <c:smooth val="1"/>
        </c:ser>
        <c:ser>
          <c:idx val="3"/>
          <c:order val="3"/>
          <c:tx>
            <c:strRef>
              <c:f>'Лист1 (2)'!$F$23</c:f>
              <c:strCache>
                <c:ptCount val="1"/>
                <c:pt idx="0">
                  <c:v>Преподаватели</c:v>
                </c:pt>
              </c:strCache>
            </c:strRef>
          </c:tx>
          <c:spPr>
            <a:ln w="25400">
              <a:solidFill>
                <a:srgbClr val="008080"/>
              </a:solidFill>
              <a:prstDash val="solid"/>
            </a:ln>
          </c:spPr>
          <c:marker>
            <c:symbol val="none"/>
          </c:marker>
          <c:cat>
            <c:multiLvlStrRef>
              <c:f>'Лист1 (2)'!$A$24:$B$50</c:f>
              <c:multiLvlStrCache>
                <c:ptCount val="13"/>
                <c:lvl>
                  <c:pt idx="0">
                    <c:v>20 - 29</c:v>
                  </c:pt>
                  <c:pt idx="1">
                    <c:v>30 - 39</c:v>
                  </c:pt>
                  <c:pt idx="2">
                    <c:v>40 - 49</c:v>
                  </c:pt>
                  <c:pt idx="3">
                    <c:v>50 - 59</c:v>
                  </c:pt>
                  <c:pt idx="4">
                    <c:v>60 - 69</c:v>
                  </c:pt>
                  <c:pt idx="5">
                    <c:v>70 - 89</c:v>
                  </c:pt>
                  <c:pt idx="7">
                    <c:v>20 - 29</c:v>
                  </c:pt>
                  <c:pt idx="8">
                    <c:v>30 - 39</c:v>
                  </c:pt>
                  <c:pt idx="9">
                    <c:v>40 - 49</c:v>
                  </c:pt>
                  <c:pt idx="10">
                    <c:v>50 - 59</c:v>
                  </c:pt>
                  <c:pt idx="11">
                    <c:v>60 - 69</c:v>
                  </c:pt>
                  <c:pt idx="12">
                    <c:v>70 - 89</c:v>
                  </c:pt>
                </c:lvl>
                <c:lvl>
                  <c:pt idx="0">
                    <c:v>2009/10</c:v>
                  </c:pt>
                  <c:pt idx="7">
                    <c:v>2008/09</c:v>
                  </c:pt>
                </c:lvl>
              </c:multiLvlStrCache>
            </c:multiLvlStrRef>
          </c:cat>
          <c:val>
            <c:numRef>
              <c:f>'Лист1 (2)'!$F$24:$F$50</c:f>
              <c:numCache>
                <c:formatCode>General</c:formatCode>
                <c:ptCount val="13"/>
                <c:pt idx="0">
                  <c:v>8</c:v>
                </c:pt>
                <c:pt idx="1">
                  <c:v>4</c:v>
                </c:pt>
                <c:pt idx="2">
                  <c:v>0</c:v>
                </c:pt>
                <c:pt idx="3">
                  <c:v>0</c:v>
                </c:pt>
                <c:pt idx="4">
                  <c:v>0</c:v>
                </c:pt>
                <c:pt idx="5">
                  <c:v>0</c:v>
                </c:pt>
                <c:pt idx="7" formatCode="0">
                  <c:v>9.7323600973236015</c:v>
                </c:pt>
                <c:pt idx="8" formatCode="0">
                  <c:v>2.5547445255474455</c:v>
                </c:pt>
                <c:pt idx="9" formatCode="0">
                  <c:v>0.36496350364963948</c:v>
                </c:pt>
                <c:pt idx="10" formatCode="0">
                  <c:v>0</c:v>
                </c:pt>
                <c:pt idx="11" formatCode="0">
                  <c:v>0</c:v>
                </c:pt>
                <c:pt idx="12" formatCode="0">
                  <c:v>0</c:v>
                </c:pt>
              </c:numCache>
            </c:numRef>
          </c:val>
          <c:smooth val="1"/>
        </c:ser>
        <c:dropLines/>
        <c:marker val="1"/>
        <c:axId val="162613120"/>
        <c:axId val="162614272"/>
      </c:lineChart>
      <c:catAx>
        <c:axId val="162613120"/>
        <c:scaling>
          <c:orientation val="minMax"/>
        </c:scaling>
        <c:axPos val="b"/>
        <c:numFmt formatCode="General" sourceLinked="1"/>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ru-RU"/>
          </a:p>
        </c:txPr>
        <c:crossAx val="162614272"/>
        <c:crosses val="autoZero"/>
        <c:lblAlgn val="ctr"/>
        <c:lblOffset val="100"/>
        <c:tickLblSkip val="2"/>
        <c:tickMarkSkip val="1"/>
      </c:catAx>
      <c:valAx>
        <c:axId val="162614272"/>
        <c:scaling>
          <c:orientation val="minMax"/>
          <c:min val="0"/>
        </c:scaling>
        <c:axPos val="l"/>
        <c:majorGridlines/>
        <c:title>
          <c:tx>
            <c:rich>
              <a:bodyPr/>
              <a:lstStyle/>
              <a:p>
                <a:pPr>
                  <a:defRPr sz="1000" b="1" i="0" u="none" strike="noStrike" baseline="0">
                    <a:solidFill>
                      <a:srgbClr val="000000"/>
                    </a:solidFill>
                    <a:latin typeface="Arial"/>
                    <a:ea typeface="Arial"/>
                    <a:cs typeface="Arial"/>
                  </a:defRPr>
                </a:pPr>
                <a:r>
                  <a:rPr lang="ru-RU"/>
                  <a:t>Процент преподавателей от общего числа</a:t>
                </a:r>
              </a:p>
            </c:rich>
          </c:tx>
          <c:layout>
            <c:manualLayout>
              <c:xMode val="edge"/>
              <c:yMode val="edge"/>
              <c:x val="2.9038142786154891E-2"/>
              <c:y val="0.3151326053042183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2613120"/>
        <c:crosses val="autoZero"/>
        <c:crossBetween val="between"/>
      </c:valAx>
      <c:spPr>
        <a:solidFill>
          <a:srgbClr val="FFFFFF"/>
        </a:solidFill>
        <a:ln w="12700">
          <a:solidFill>
            <a:srgbClr val="808080"/>
          </a:solidFill>
          <a:prstDash val="solid"/>
        </a:ln>
      </c:spPr>
    </c:plotArea>
    <c:legend>
      <c:legendPos val="b"/>
      <c:layout>
        <c:manualLayout>
          <c:xMode val="edge"/>
          <c:yMode val="edge"/>
          <c:x val="6.1918063314711433E-2"/>
          <c:y val="0.21963970080930609"/>
          <c:w val="0.88826815642458823"/>
          <c:h val="3.7441497659906918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Динамика изменения коэффициента Студент:Преподаватель за 3 года, Москва и филиалы</a:t>
            </a:r>
          </a:p>
        </c:rich>
      </c:tx>
    </c:title>
    <c:plotArea>
      <c:layout/>
      <c:lineChart>
        <c:grouping val="standard"/>
        <c:ser>
          <c:idx val="0"/>
          <c:order val="0"/>
          <c:tx>
            <c:strRef>
              <c:f>Лист3!$C$15</c:f>
              <c:strCache>
                <c:ptCount val="1"/>
                <c:pt idx="0">
                  <c:v>Москва</c:v>
                </c:pt>
              </c:strCache>
            </c:strRef>
          </c:tx>
          <c:cat>
            <c:numRef>
              <c:f>Лист3!$A$16:$B$18</c:f>
              <c:numCache>
                <c:formatCode>General</c:formatCode>
                <c:ptCount val="3"/>
                <c:pt idx="0">
                  <c:v>2008</c:v>
                </c:pt>
                <c:pt idx="1">
                  <c:v>2009</c:v>
                </c:pt>
                <c:pt idx="2">
                  <c:v>2010</c:v>
                </c:pt>
              </c:numCache>
            </c:numRef>
          </c:cat>
          <c:val>
            <c:numRef>
              <c:f>Лист3!$C$16:$C$18</c:f>
              <c:numCache>
                <c:formatCode>0.00</c:formatCode>
                <c:ptCount val="3"/>
                <c:pt idx="0">
                  <c:v>9.1276813074565819</c:v>
                </c:pt>
                <c:pt idx="1">
                  <c:v>9.847276264591418</c:v>
                </c:pt>
                <c:pt idx="2">
                  <c:v>9.1512469831053895</c:v>
                </c:pt>
              </c:numCache>
            </c:numRef>
          </c:val>
        </c:ser>
        <c:ser>
          <c:idx val="1"/>
          <c:order val="1"/>
          <c:tx>
            <c:strRef>
              <c:f>Лист3!$D$15</c:f>
              <c:strCache>
                <c:ptCount val="1"/>
                <c:pt idx="0">
                  <c:v>Нижний</c:v>
                </c:pt>
              </c:strCache>
            </c:strRef>
          </c:tx>
          <c:cat>
            <c:numRef>
              <c:f>Лист3!$A$16:$B$18</c:f>
              <c:numCache>
                <c:formatCode>General</c:formatCode>
                <c:ptCount val="3"/>
                <c:pt idx="0">
                  <c:v>2008</c:v>
                </c:pt>
                <c:pt idx="1">
                  <c:v>2009</c:v>
                </c:pt>
                <c:pt idx="2">
                  <c:v>2010</c:v>
                </c:pt>
              </c:numCache>
            </c:numRef>
          </c:cat>
          <c:val>
            <c:numRef>
              <c:f>Лист3!$D$16:$D$18</c:f>
              <c:numCache>
                <c:formatCode>0.00</c:formatCode>
                <c:ptCount val="3"/>
                <c:pt idx="0">
                  <c:v>7.8112244897959187</c:v>
                </c:pt>
                <c:pt idx="1">
                  <c:v>8.9040404040404049</c:v>
                </c:pt>
                <c:pt idx="2">
                  <c:v>9.209090909090909</c:v>
                </c:pt>
              </c:numCache>
            </c:numRef>
          </c:val>
        </c:ser>
        <c:ser>
          <c:idx val="2"/>
          <c:order val="2"/>
          <c:tx>
            <c:strRef>
              <c:f>Лист3!$E$15</c:f>
              <c:strCache>
                <c:ptCount val="1"/>
                <c:pt idx="0">
                  <c:v>СПб</c:v>
                </c:pt>
              </c:strCache>
            </c:strRef>
          </c:tx>
          <c:cat>
            <c:numRef>
              <c:f>Лист3!$A$16:$B$18</c:f>
              <c:numCache>
                <c:formatCode>General</c:formatCode>
                <c:ptCount val="3"/>
                <c:pt idx="0">
                  <c:v>2008</c:v>
                </c:pt>
                <c:pt idx="1">
                  <c:v>2009</c:v>
                </c:pt>
                <c:pt idx="2">
                  <c:v>2010</c:v>
                </c:pt>
              </c:numCache>
            </c:numRef>
          </c:cat>
          <c:val>
            <c:numRef>
              <c:f>Лист3!$E$16:$E$18</c:f>
              <c:numCache>
                <c:formatCode>0.00</c:formatCode>
                <c:ptCount val="3"/>
                <c:pt idx="0">
                  <c:v>6.5172413793103452</c:v>
                </c:pt>
                <c:pt idx="1">
                  <c:v>7.1206030150753774</c:v>
                </c:pt>
                <c:pt idx="2">
                  <c:v>7.9458128078817705</c:v>
                </c:pt>
              </c:numCache>
            </c:numRef>
          </c:val>
        </c:ser>
        <c:ser>
          <c:idx val="3"/>
          <c:order val="3"/>
          <c:tx>
            <c:strRef>
              <c:f>Лист3!$F$15</c:f>
              <c:strCache>
                <c:ptCount val="1"/>
                <c:pt idx="0">
                  <c:v>Пермь</c:v>
                </c:pt>
              </c:strCache>
            </c:strRef>
          </c:tx>
          <c:cat>
            <c:numRef>
              <c:f>Лист3!$A$16:$B$18</c:f>
              <c:numCache>
                <c:formatCode>General</c:formatCode>
                <c:ptCount val="3"/>
                <c:pt idx="0">
                  <c:v>2008</c:v>
                </c:pt>
                <c:pt idx="1">
                  <c:v>2009</c:v>
                </c:pt>
                <c:pt idx="2">
                  <c:v>2010</c:v>
                </c:pt>
              </c:numCache>
            </c:numRef>
          </c:cat>
          <c:val>
            <c:numRef>
              <c:f>Лист3!$F$16:$F$18</c:f>
              <c:numCache>
                <c:formatCode>0.00</c:formatCode>
                <c:ptCount val="3"/>
                <c:pt idx="0">
                  <c:v>10.725</c:v>
                </c:pt>
                <c:pt idx="1">
                  <c:v>11.258426966292133</c:v>
                </c:pt>
                <c:pt idx="2">
                  <c:v>10.421568627450981</c:v>
                </c:pt>
              </c:numCache>
            </c:numRef>
          </c:val>
        </c:ser>
        <c:marker val="1"/>
        <c:axId val="162653696"/>
        <c:axId val="162655232"/>
      </c:lineChart>
      <c:catAx>
        <c:axId val="162653696"/>
        <c:scaling>
          <c:orientation val="minMax"/>
        </c:scaling>
        <c:axPos val="b"/>
        <c:numFmt formatCode="General" sourceLinked="1"/>
        <c:tickLblPos val="nextTo"/>
        <c:crossAx val="162655232"/>
        <c:crosses val="autoZero"/>
        <c:auto val="1"/>
        <c:lblAlgn val="ctr"/>
        <c:lblOffset val="100"/>
      </c:catAx>
      <c:valAx>
        <c:axId val="162655232"/>
        <c:scaling>
          <c:orientation val="minMax"/>
          <c:min val="1"/>
        </c:scaling>
        <c:axPos val="l"/>
        <c:majorGridlines/>
        <c:numFmt formatCode="0.00" sourceLinked="1"/>
        <c:tickLblPos val="nextTo"/>
        <c:crossAx val="162653696"/>
        <c:crosses val="autoZero"/>
        <c:crossBetween val="between"/>
      </c:valAx>
    </c:plotArea>
    <c:legend>
      <c:legendPos val="r"/>
      <c:layout>
        <c:manualLayout>
          <c:xMode val="edge"/>
          <c:yMode val="edge"/>
          <c:x val="0.60644444444445234"/>
          <c:y val="0.60305413895801885"/>
          <c:w val="0.26300000000000001"/>
          <c:h val="0.24985027130676024"/>
        </c:manualLayout>
      </c:layout>
      <c:overlay val="1"/>
      <c:txPr>
        <a:bodyPr/>
        <a:lstStyle/>
        <a:p>
          <a:pPr>
            <a:defRPr sz="1050" b="1"/>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u="none" strike="noStrike" baseline="0"/>
              <a:t>Динамика численности студентов по  признаку "бюджет - внебюджет" с 2006-2010 гг.</a:t>
            </a:r>
            <a:endParaRPr lang="en-US" sz="1200" b="1" i="0" u="none" strike="noStrike" baseline="0"/>
          </a:p>
          <a:p>
            <a:pPr>
              <a:defRPr sz="1200"/>
            </a:pPr>
            <a:r>
              <a:rPr lang="ru-RU" sz="1200" b="1" i="0" u="none" strike="noStrike" baseline="0"/>
              <a:t> (Москва, Москва+филиалы</a:t>
            </a:r>
            <a:r>
              <a:rPr lang="en-US" sz="1200" b="1" i="0" u="none" strike="noStrike" baseline="0"/>
              <a:t>)</a:t>
            </a:r>
            <a:endParaRPr lang="ru-RU" sz="1200"/>
          </a:p>
        </c:rich>
      </c:tx>
      <c:layout>
        <c:manualLayout>
          <c:xMode val="edge"/>
          <c:yMode val="edge"/>
          <c:x val="0.10309063424034022"/>
          <c:y val="1.6792611251049541E-2"/>
        </c:manualLayout>
      </c:layout>
    </c:title>
    <c:plotArea>
      <c:layout>
        <c:manualLayout>
          <c:layoutTarget val="inner"/>
          <c:xMode val="edge"/>
          <c:yMode val="edge"/>
          <c:x val="9.3330982283703526E-2"/>
          <c:y val="0.21205490125891607"/>
          <c:w val="0.8103518232010678"/>
          <c:h val="0.40738997154945983"/>
        </c:manualLayout>
      </c:layout>
      <c:barChart>
        <c:barDir val="col"/>
        <c:grouping val="percentStacked"/>
        <c:ser>
          <c:idx val="0"/>
          <c:order val="0"/>
          <c:tx>
            <c:strRef>
              <c:f>'Диаграмма 6'!$A$4</c:f>
              <c:strCache>
                <c:ptCount val="1"/>
                <c:pt idx="0">
                  <c:v>бюджет</c:v>
                </c:pt>
              </c:strCache>
            </c:strRef>
          </c:tx>
          <c:dLbls>
            <c:showVal val="1"/>
          </c:dLbls>
          <c:cat>
            <c:multiLvlStrRef>
              <c:f>'Диаграмма 6'!$B$2:$K$3</c:f>
              <c:multiLvlStrCache>
                <c:ptCount val="10"/>
                <c:lvl>
                  <c:pt idx="0">
                    <c:v>Москва</c:v>
                  </c:pt>
                  <c:pt idx="1">
                    <c:v>Москва +фил-лы </c:v>
                  </c:pt>
                  <c:pt idx="2">
                    <c:v>Москва</c:v>
                  </c:pt>
                  <c:pt idx="3">
                    <c:v>Москва +фил-лы </c:v>
                  </c:pt>
                  <c:pt idx="4">
                    <c:v>Москва</c:v>
                  </c:pt>
                  <c:pt idx="5">
                    <c:v>Москва +фил-лы </c:v>
                  </c:pt>
                  <c:pt idx="6">
                    <c:v>Москва</c:v>
                  </c:pt>
                  <c:pt idx="7">
                    <c:v>Москва +фил-лы </c:v>
                  </c:pt>
                  <c:pt idx="8">
                    <c:v>Москва</c:v>
                  </c:pt>
                  <c:pt idx="9">
                    <c:v>Москва +фил-лы </c:v>
                  </c:pt>
                </c:lvl>
                <c:lvl>
                  <c:pt idx="0">
                    <c:v>2006</c:v>
                  </c:pt>
                  <c:pt idx="2">
                    <c:v>2007</c:v>
                  </c:pt>
                  <c:pt idx="4">
                    <c:v>2008</c:v>
                  </c:pt>
                  <c:pt idx="6">
                    <c:v>2009</c:v>
                  </c:pt>
                  <c:pt idx="8">
                    <c:v>2010</c:v>
                  </c:pt>
                </c:lvl>
              </c:multiLvlStrCache>
            </c:multiLvlStrRef>
          </c:cat>
          <c:val>
            <c:numRef>
              <c:f>'Диаграмма 6'!$B$4:$K$4</c:f>
              <c:numCache>
                <c:formatCode>0.00%</c:formatCode>
                <c:ptCount val="10"/>
                <c:pt idx="0">
                  <c:v>0.70052337443448964</c:v>
                </c:pt>
                <c:pt idx="1">
                  <c:v>0.70267476418141883</c:v>
                </c:pt>
                <c:pt idx="2">
                  <c:v>0.63564372601845576</c:v>
                </c:pt>
                <c:pt idx="3">
                  <c:v>0.6095738470519555</c:v>
                </c:pt>
                <c:pt idx="4">
                  <c:v>0.63148323845667365</c:v>
                </c:pt>
                <c:pt idx="5">
                  <c:v>0.59333034914950478</c:v>
                </c:pt>
                <c:pt idx="6">
                  <c:v>0.61160433414890314</c:v>
                </c:pt>
                <c:pt idx="7">
                  <c:v>0.57650894003753828</c:v>
                </c:pt>
                <c:pt idx="8">
                  <c:v>0.64508706467661692</c:v>
                </c:pt>
                <c:pt idx="9">
                  <c:v>0.60256635612585696</c:v>
                </c:pt>
              </c:numCache>
            </c:numRef>
          </c:val>
        </c:ser>
        <c:ser>
          <c:idx val="1"/>
          <c:order val="1"/>
          <c:tx>
            <c:strRef>
              <c:f>'Диаграмма 6'!$A$5</c:f>
              <c:strCache>
                <c:ptCount val="1"/>
                <c:pt idx="0">
                  <c:v>внебюджет</c:v>
                </c:pt>
              </c:strCache>
            </c:strRef>
          </c:tx>
          <c:dLbls>
            <c:showVal val="1"/>
          </c:dLbls>
          <c:cat>
            <c:multiLvlStrRef>
              <c:f>'Диаграмма 6'!$B$2:$K$3</c:f>
              <c:multiLvlStrCache>
                <c:ptCount val="10"/>
                <c:lvl>
                  <c:pt idx="0">
                    <c:v>Москва</c:v>
                  </c:pt>
                  <c:pt idx="1">
                    <c:v>Москва +фил-лы </c:v>
                  </c:pt>
                  <c:pt idx="2">
                    <c:v>Москва</c:v>
                  </c:pt>
                  <c:pt idx="3">
                    <c:v>Москва +фил-лы </c:v>
                  </c:pt>
                  <c:pt idx="4">
                    <c:v>Москва</c:v>
                  </c:pt>
                  <c:pt idx="5">
                    <c:v>Москва +фил-лы </c:v>
                  </c:pt>
                  <c:pt idx="6">
                    <c:v>Москва</c:v>
                  </c:pt>
                  <c:pt idx="7">
                    <c:v>Москва +фил-лы </c:v>
                  </c:pt>
                  <c:pt idx="8">
                    <c:v>Москва</c:v>
                  </c:pt>
                  <c:pt idx="9">
                    <c:v>Москва +фил-лы </c:v>
                  </c:pt>
                </c:lvl>
                <c:lvl>
                  <c:pt idx="0">
                    <c:v>2006</c:v>
                  </c:pt>
                  <c:pt idx="2">
                    <c:v>2007</c:v>
                  </c:pt>
                  <c:pt idx="4">
                    <c:v>2008</c:v>
                  </c:pt>
                  <c:pt idx="6">
                    <c:v>2009</c:v>
                  </c:pt>
                  <c:pt idx="8">
                    <c:v>2010</c:v>
                  </c:pt>
                </c:lvl>
              </c:multiLvlStrCache>
            </c:multiLvlStrRef>
          </c:cat>
          <c:val>
            <c:numRef>
              <c:f>'Диаграмма 6'!$B$5:$K$5</c:f>
              <c:numCache>
                <c:formatCode>0.00%</c:formatCode>
                <c:ptCount val="10"/>
                <c:pt idx="0">
                  <c:v>0.29947662556551241</c:v>
                </c:pt>
                <c:pt idx="1">
                  <c:v>0.29732523581858267</c:v>
                </c:pt>
                <c:pt idx="2">
                  <c:v>0.36435627398155279</c:v>
                </c:pt>
                <c:pt idx="3">
                  <c:v>0.39042615294804728</c:v>
                </c:pt>
                <c:pt idx="4">
                  <c:v>0.36851676154332891</c:v>
                </c:pt>
                <c:pt idx="5">
                  <c:v>0.40666965085049239</c:v>
                </c:pt>
                <c:pt idx="6">
                  <c:v>0.38839566585110291</c:v>
                </c:pt>
                <c:pt idx="7">
                  <c:v>0.42349105996246317</c:v>
                </c:pt>
                <c:pt idx="8">
                  <c:v>0.35491293532338525</c:v>
                </c:pt>
                <c:pt idx="9">
                  <c:v>0.39743364387414565</c:v>
                </c:pt>
              </c:numCache>
            </c:numRef>
          </c:val>
        </c:ser>
        <c:overlap val="100"/>
        <c:axId val="128360448"/>
        <c:axId val="128361984"/>
      </c:barChart>
      <c:catAx>
        <c:axId val="128360448"/>
        <c:scaling>
          <c:orientation val="minMax"/>
        </c:scaling>
        <c:axPos val="b"/>
        <c:tickLblPos val="nextTo"/>
        <c:txPr>
          <a:bodyPr/>
          <a:lstStyle/>
          <a:p>
            <a:pPr>
              <a:defRPr sz="1000"/>
            </a:pPr>
            <a:endParaRPr lang="ru-RU"/>
          </a:p>
        </c:txPr>
        <c:crossAx val="128361984"/>
        <c:crosses val="autoZero"/>
        <c:auto val="1"/>
        <c:lblAlgn val="ctr"/>
        <c:lblOffset val="100"/>
      </c:catAx>
      <c:valAx>
        <c:axId val="128361984"/>
        <c:scaling>
          <c:orientation val="minMax"/>
        </c:scaling>
        <c:axPos val="l"/>
        <c:majorGridlines/>
        <c:numFmt formatCode="0%" sourceLinked="1"/>
        <c:tickLblPos val="nextTo"/>
        <c:crossAx val="128360448"/>
        <c:crosses val="autoZero"/>
        <c:crossBetween val="between"/>
      </c:valAx>
    </c:plotArea>
    <c:legend>
      <c:legendPos val="t"/>
      <c:layout>
        <c:manualLayout>
          <c:xMode val="edge"/>
          <c:yMode val="edge"/>
          <c:x val="0.63522082690664672"/>
          <c:y val="0.10773899848254943"/>
          <c:w val="0.27817022540360758"/>
          <c:h val="6.0977620589535583E-2"/>
        </c:manualLayout>
      </c:layout>
    </c:legend>
    <c:plotVisOnly val="1"/>
  </c:chart>
  <c:externalData r:id="rId1"/>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0" i="0" u="none" strike="noStrike" baseline="0">
                <a:solidFill>
                  <a:srgbClr val="000000"/>
                </a:solidFill>
                <a:latin typeface="Arial"/>
                <a:ea typeface="Arial"/>
                <a:cs typeface="Arial"/>
              </a:defRPr>
            </a:pPr>
            <a:r>
              <a:rPr lang="ru-RU" sz="1200" b="1" i="0" u="none" strike="noStrike" baseline="0">
                <a:solidFill>
                  <a:srgbClr val="000000"/>
                </a:solidFill>
                <a:latin typeface="Arial"/>
                <a:cs typeface="Arial"/>
              </a:rPr>
              <a:t>Распределение фактической аудиторной нагрузки (без коэффициента) по должностям ППС ГУ-ВШЭ Москвы </a:t>
            </a:r>
          </a:p>
          <a:p>
            <a:pPr>
              <a:defRPr sz="1000" b="0" i="0" u="none" strike="noStrike" baseline="0">
                <a:solidFill>
                  <a:srgbClr val="000000"/>
                </a:solidFill>
                <a:latin typeface="Arial"/>
                <a:ea typeface="Arial"/>
                <a:cs typeface="Arial"/>
              </a:defRPr>
            </a:pPr>
            <a:r>
              <a:rPr lang="ru-RU" sz="1200" b="0" i="1" u="none" strike="noStrike" baseline="0">
                <a:solidFill>
                  <a:srgbClr val="000000"/>
                </a:solidFill>
                <a:latin typeface="Arial"/>
                <a:cs typeface="Arial"/>
              </a:rPr>
              <a:t>(С учетом кафедр иностранных языков,но без учета кафедры физической культуры</a:t>
            </a:r>
            <a:r>
              <a:rPr lang="ru-RU" sz="1200" b="1" i="0" u="none" strike="noStrike" baseline="0">
                <a:solidFill>
                  <a:srgbClr val="000000"/>
                </a:solidFill>
                <a:latin typeface="Arial"/>
                <a:cs typeface="Arial"/>
              </a:rPr>
              <a:t>)</a:t>
            </a:r>
          </a:p>
        </c:rich>
      </c:tx>
      <c:layout>
        <c:manualLayout>
          <c:xMode val="edge"/>
          <c:yMode val="edge"/>
          <c:x val="0.12269120625476659"/>
          <c:y val="2.0484799911430099E-3"/>
        </c:manualLayout>
      </c:layout>
      <c:spPr>
        <a:noFill/>
        <a:ln w="25400">
          <a:noFill/>
        </a:ln>
      </c:spPr>
    </c:title>
    <c:plotArea>
      <c:layout>
        <c:manualLayout>
          <c:layoutTarget val="inner"/>
          <c:xMode val="edge"/>
          <c:yMode val="edge"/>
          <c:x val="5.5408970976253323E-2"/>
          <c:y val="0.23465203260301712"/>
          <c:w val="0.88318822874215031"/>
          <c:h val="0.57736491867949224"/>
        </c:manualLayout>
      </c:layout>
      <c:lineChart>
        <c:grouping val="standard"/>
        <c:ser>
          <c:idx val="1"/>
          <c:order val="0"/>
          <c:tx>
            <c:strRef>
              <c:f>'общий листик'!$C$2</c:f>
              <c:strCache>
                <c:ptCount val="1"/>
                <c:pt idx="0">
                  <c:v>проф.</c:v>
                </c:pt>
              </c:strCache>
            </c:strRef>
          </c:tx>
          <c:spPr>
            <a:ln w="25400">
              <a:solidFill>
                <a:srgbClr val="333399"/>
              </a:solidFill>
              <a:prstDash val="solid"/>
            </a:ln>
          </c:spPr>
          <c:marker>
            <c:symbol val="square"/>
            <c:size val="5"/>
            <c:spPr>
              <a:solidFill>
                <a:srgbClr val="333399"/>
              </a:solidFill>
              <a:ln>
                <a:solidFill>
                  <a:srgbClr val="333399"/>
                </a:solidFill>
                <a:prstDash val="solid"/>
              </a:ln>
            </c:spPr>
          </c:marker>
          <c:cat>
            <c:strRef>
              <c:f>'общий листик'!$B$3:$B$22</c:f>
              <c:strCache>
                <c:ptCount val="20"/>
                <c:pt idx="0">
                  <c:v>0-100</c:v>
                </c:pt>
                <c:pt idx="1">
                  <c:v>100-200</c:v>
                </c:pt>
                <c:pt idx="2">
                  <c:v>200-300</c:v>
                </c:pt>
                <c:pt idx="3">
                  <c:v>300-400</c:v>
                </c:pt>
                <c:pt idx="4">
                  <c:v>400-500</c:v>
                </c:pt>
                <c:pt idx="5">
                  <c:v>500-600</c:v>
                </c:pt>
                <c:pt idx="6">
                  <c:v>&gt; 600</c:v>
                </c:pt>
                <c:pt idx="8">
                  <c:v>0-50</c:v>
                </c:pt>
                <c:pt idx="9">
                  <c:v>50-100</c:v>
                </c:pt>
                <c:pt idx="10">
                  <c:v>100-150</c:v>
                </c:pt>
                <c:pt idx="11">
                  <c:v>150-200</c:v>
                </c:pt>
                <c:pt idx="12">
                  <c:v>200-250</c:v>
                </c:pt>
                <c:pt idx="13">
                  <c:v>250-300</c:v>
                </c:pt>
                <c:pt idx="14">
                  <c:v>&gt;300</c:v>
                </c:pt>
                <c:pt idx="16">
                  <c:v>0-50</c:v>
                </c:pt>
                <c:pt idx="17">
                  <c:v>50-100</c:v>
                </c:pt>
                <c:pt idx="18">
                  <c:v>100-150</c:v>
                </c:pt>
                <c:pt idx="19">
                  <c:v>&gt;150</c:v>
                </c:pt>
              </c:strCache>
            </c:strRef>
          </c:cat>
          <c:val>
            <c:numRef>
              <c:f>'общий листик'!$C$3:$C$22</c:f>
              <c:numCache>
                <c:formatCode>General</c:formatCode>
                <c:ptCount val="20"/>
                <c:pt idx="0">
                  <c:v>50</c:v>
                </c:pt>
                <c:pt idx="1">
                  <c:v>98</c:v>
                </c:pt>
                <c:pt idx="2">
                  <c:v>51</c:v>
                </c:pt>
                <c:pt idx="3">
                  <c:v>10</c:v>
                </c:pt>
                <c:pt idx="4">
                  <c:v>6</c:v>
                </c:pt>
                <c:pt idx="5">
                  <c:v>6</c:v>
                </c:pt>
                <c:pt idx="6">
                  <c:v>0</c:v>
                </c:pt>
                <c:pt idx="8">
                  <c:v>43</c:v>
                </c:pt>
                <c:pt idx="9">
                  <c:v>54</c:v>
                </c:pt>
                <c:pt idx="10">
                  <c:v>39</c:v>
                </c:pt>
                <c:pt idx="11">
                  <c:v>14</c:v>
                </c:pt>
                <c:pt idx="12">
                  <c:v>2</c:v>
                </c:pt>
                <c:pt idx="13">
                  <c:v>1</c:v>
                </c:pt>
                <c:pt idx="14">
                  <c:v>1</c:v>
                </c:pt>
                <c:pt idx="16">
                  <c:v>51</c:v>
                </c:pt>
                <c:pt idx="17">
                  <c:v>23</c:v>
                </c:pt>
                <c:pt idx="18">
                  <c:v>5</c:v>
                </c:pt>
                <c:pt idx="19">
                  <c:v>1</c:v>
                </c:pt>
              </c:numCache>
            </c:numRef>
          </c:val>
          <c:smooth val="1"/>
        </c:ser>
        <c:ser>
          <c:idx val="2"/>
          <c:order val="1"/>
          <c:tx>
            <c:strRef>
              <c:f>'общий листик'!$D$2</c:f>
              <c:strCache>
                <c:ptCount val="1"/>
                <c:pt idx="0">
                  <c:v>доц.</c:v>
                </c:pt>
              </c:strCache>
            </c:strRef>
          </c:tx>
          <c:spPr>
            <a:ln w="25400">
              <a:solidFill>
                <a:srgbClr val="FF00FF"/>
              </a:solidFill>
              <a:prstDash val="solid"/>
            </a:ln>
          </c:spPr>
          <c:marker>
            <c:symbol val="square"/>
            <c:size val="5"/>
            <c:spPr>
              <a:solidFill>
                <a:srgbClr val="FF00FF"/>
              </a:solidFill>
              <a:ln>
                <a:solidFill>
                  <a:srgbClr val="FF00FF"/>
                </a:solidFill>
                <a:prstDash val="solid"/>
              </a:ln>
            </c:spPr>
          </c:marker>
          <c:cat>
            <c:strRef>
              <c:f>'общий листик'!$B$3:$B$22</c:f>
              <c:strCache>
                <c:ptCount val="20"/>
                <c:pt idx="0">
                  <c:v>0-100</c:v>
                </c:pt>
                <c:pt idx="1">
                  <c:v>100-200</c:v>
                </c:pt>
                <c:pt idx="2">
                  <c:v>200-300</c:v>
                </c:pt>
                <c:pt idx="3">
                  <c:v>300-400</c:v>
                </c:pt>
                <c:pt idx="4">
                  <c:v>400-500</c:v>
                </c:pt>
                <c:pt idx="5">
                  <c:v>500-600</c:v>
                </c:pt>
                <c:pt idx="6">
                  <c:v>&gt; 600</c:v>
                </c:pt>
                <c:pt idx="8">
                  <c:v>0-50</c:v>
                </c:pt>
                <c:pt idx="9">
                  <c:v>50-100</c:v>
                </c:pt>
                <c:pt idx="10">
                  <c:v>100-150</c:v>
                </c:pt>
                <c:pt idx="11">
                  <c:v>150-200</c:v>
                </c:pt>
                <c:pt idx="12">
                  <c:v>200-250</c:v>
                </c:pt>
                <c:pt idx="13">
                  <c:v>250-300</c:v>
                </c:pt>
                <c:pt idx="14">
                  <c:v>&gt;300</c:v>
                </c:pt>
                <c:pt idx="16">
                  <c:v>0-50</c:v>
                </c:pt>
                <c:pt idx="17">
                  <c:v>50-100</c:v>
                </c:pt>
                <c:pt idx="18">
                  <c:v>100-150</c:v>
                </c:pt>
                <c:pt idx="19">
                  <c:v>&gt;150</c:v>
                </c:pt>
              </c:strCache>
            </c:strRef>
          </c:cat>
          <c:val>
            <c:numRef>
              <c:f>'общий листик'!$D$3:$D$22</c:f>
              <c:numCache>
                <c:formatCode>General</c:formatCode>
                <c:ptCount val="20"/>
                <c:pt idx="0">
                  <c:v>26</c:v>
                </c:pt>
                <c:pt idx="1">
                  <c:v>84</c:v>
                </c:pt>
                <c:pt idx="2">
                  <c:v>100</c:v>
                </c:pt>
                <c:pt idx="3">
                  <c:v>62</c:v>
                </c:pt>
                <c:pt idx="4">
                  <c:v>27</c:v>
                </c:pt>
                <c:pt idx="5">
                  <c:v>12</c:v>
                </c:pt>
                <c:pt idx="6">
                  <c:v>11</c:v>
                </c:pt>
                <c:pt idx="8">
                  <c:v>18</c:v>
                </c:pt>
                <c:pt idx="9">
                  <c:v>47</c:v>
                </c:pt>
                <c:pt idx="10">
                  <c:v>47</c:v>
                </c:pt>
                <c:pt idx="11">
                  <c:v>28</c:v>
                </c:pt>
                <c:pt idx="12">
                  <c:v>11</c:v>
                </c:pt>
                <c:pt idx="13">
                  <c:v>5</c:v>
                </c:pt>
                <c:pt idx="14">
                  <c:v>0</c:v>
                </c:pt>
                <c:pt idx="16">
                  <c:v>67</c:v>
                </c:pt>
                <c:pt idx="17">
                  <c:v>47</c:v>
                </c:pt>
                <c:pt idx="18">
                  <c:v>11</c:v>
                </c:pt>
                <c:pt idx="19">
                  <c:v>6</c:v>
                </c:pt>
              </c:numCache>
            </c:numRef>
          </c:val>
          <c:smooth val="1"/>
        </c:ser>
        <c:ser>
          <c:idx val="3"/>
          <c:order val="2"/>
          <c:tx>
            <c:strRef>
              <c:f>'общий листик'!$E$2</c:f>
              <c:strCache>
                <c:ptCount val="1"/>
                <c:pt idx="0">
                  <c:v>ст.преп.</c:v>
                </c:pt>
              </c:strCache>
            </c:strRef>
          </c:tx>
          <c:spPr>
            <a:ln w="25400">
              <a:solidFill>
                <a:srgbClr val="00FF00"/>
              </a:solidFill>
              <a:prstDash val="solid"/>
            </a:ln>
          </c:spPr>
          <c:marker>
            <c:symbol val="square"/>
            <c:size val="5"/>
            <c:spPr>
              <a:solidFill>
                <a:srgbClr val="00FF00"/>
              </a:solidFill>
              <a:ln>
                <a:solidFill>
                  <a:srgbClr val="00FF00"/>
                </a:solidFill>
                <a:prstDash val="solid"/>
              </a:ln>
            </c:spPr>
          </c:marker>
          <c:cat>
            <c:strRef>
              <c:f>'общий листик'!$B$3:$B$22</c:f>
              <c:strCache>
                <c:ptCount val="20"/>
                <c:pt idx="0">
                  <c:v>0-100</c:v>
                </c:pt>
                <c:pt idx="1">
                  <c:v>100-200</c:v>
                </c:pt>
                <c:pt idx="2">
                  <c:v>200-300</c:v>
                </c:pt>
                <c:pt idx="3">
                  <c:v>300-400</c:v>
                </c:pt>
                <c:pt idx="4">
                  <c:v>400-500</c:v>
                </c:pt>
                <c:pt idx="5">
                  <c:v>500-600</c:v>
                </c:pt>
                <c:pt idx="6">
                  <c:v>&gt; 600</c:v>
                </c:pt>
                <c:pt idx="8">
                  <c:v>0-50</c:v>
                </c:pt>
                <c:pt idx="9">
                  <c:v>50-100</c:v>
                </c:pt>
                <c:pt idx="10">
                  <c:v>100-150</c:v>
                </c:pt>
                <c:pt idx="11">
                  <c:v>150-200</c:v>
                </c:pt>
                <c:pt idx="12">
                  <c:v>200-250</c:v>
                </c:pt>
                <c:pt idx="13">
                  <c:v>250-300</c:v>
                </c:pt>
                <c:pt idx="14">
                  <c:v>&gt;300</c:v>
                </c:pt>
                <c:pt idx="16">
                  <c:v>0-50</c:v>
                </c:pt>
                <c:pt idx="17">
                  <c:v>50-100</c:v>
                </c:pt>
                <c:pt idx="18">
                  <c:v>100-150</c:v>
                </c:pt>
                <c:pt idx="19">
                  <c:v>&gt;150</c:v>
                </c:pt>
              </c:strCache>
            </c:strRef>
          </c:cat>
          <c:val>
            <c:numRef>
              <c:f>'общий листик'!$E$3:$E$22</c:f>
              <c:numCache>
                <c:formatCode>General</c:formatCode>
                <c:ptCount val="20"/>
                <c:pt idx="0">
                  <c:v>4</c:v>
                </c:pt>
                <c:pt idx="1">
                  <c:v>21</c:v>
                </c:pt>
                <c:pt idx="2">
                  <c:v>35</c:v>
                </c:pt>
                <c:pt idx="3">
                  <c:v>67</c:v>
                </c:pt>
                <c:pt idx="4">
                  <c:v>21</c:v>
                </c:pt>
                <c:pt idx="5">
                  <c:v>18</c:v>
                </c:pt>
                <c:pt idx="6">
                  <c:v>9</c:v>
                </c:pt>
                <c:pt idx="8">
                  <c:v>5</c:v>
                </c:pt>
                <c:pt idx="9">
                  <c:v>10</c:v>
                </c:pt>
                <c:pt idx="10">
                  <c:v>13</c:v>
                </c:pt>
                <c:pt idx="11">
                  <c:v>9</c:v>
                </c:pt>
                <c:pt idx="12">
                  <c:v>11</c:v>
                </c:pt>
                <c:pt idx="13">
                  <c:v>11</c:v>
                </c:pt>
                <c:pt idx="14">
                  <c:v>2</c:v>
                </c:pt>
                <c:pt idx="16">
                  <c:v>10</c:v>
                </c:pt>
                <c:pt idx="17">
                  <c:v>16</c:v>
                </c:pt>
                <c:pt idx="18">
                  <c:v>4</c:v>
                </c:pt>
                <c:pt idx="19">
                  <c:v>1</c:v>
                </c:pt>
              </c:numCache>
            </c:numRef>
          </c:val>
          <c:smooth val="1"/>
        </c:ser>
        <c:ser>
          <c:idx val="4"/>
          <c:order val="3"/>
          <c:tx>
            <c:strRef>
              <c:f>'общий листик'!$F$2</c:f>
              <c:strCache>
                <c:ptCount val="1"/>
                <c:pt idx="0">
                  <c:v>преп.,асс.</c:v>
                </c:pt>
              </c:strCache>
            </c:strRef>
          </c:tx>
          <c:spPr>
            <a:ln w="25400">
              <a:solidFill>
                <a:srgbClr val="FF9900"/>
              </a:solidFill>
              <a:prstDash val="solid"/>
            </a:ln>
          </c:spPr>
          <c:marker>
            <c:symbol val="square"/>
            <c:size val="5"/>
            <c:spPr>
              <a:solidFill>
                <a:srgbClr val="FF9900"/>
              </a:solidFill>
              <a:ln>
                <a:solidFill>
                  <a:srgbClr val="FF9900"/>
                </a:solidFill>
                <a:prstDash val="solid"/>
              </a:ln>
            </c:spPr>
          </c:marker>
          <c:cat>
            <c:strRef>
              <c:f>'общий листик'!$B$3:$B$22</c:f>
              <c:strCache>
                <c:ptCount val="20"/>
                <c:pt idx="0">
                  <c:v>0-100</c:v>
                </c:pt>
                <c:pt idx="1">
                  <c:v>100-200</c:v>
                </c:pt>
                <c:pt idx="2">
                  <c:v>200-300</c:v>
                </c:pt>
                <c:pt idx="3">
                  <c:v>300-400</c:v>
                </c:pt>
                <c:pt idx="4">
                  <c:v>400-500</c:v>
                </c:pt>
                <c:pt idx="5">
                  <c:v>500-600</c:v>
                </c:pt>
                <c:pt idx="6">
                  <c:v>&gt; 600</c:v>
                </c:pt>
                <c:pt idx="8">
                  <c:v>0-50</c:v>
                </c:pt>
                <c:pt idx="9">
                  <c:v>50-100</c:v>
                </c:pt>
                <c:pt idx="10">
                  <c:v>100-150</c:v>
                </c:pt>
                <c:pt idx="11">
                  <c:v>150-200</c:v>
                </c:pt>
                <c:pt idx="12">
                  <c:v>200-250</c:v>
                </c:pt>
                <c:pt idx="13">
                  <c:v>250-300</c:v>
                </c:pt>
                <c:pt idx="14">
                  <c:v>&gt;300</c:v>
                </c:pt>
                <c:pt idx="16">
                  <c:v>0-50</c:v>
                </c:pt>
                <c:pt idx="17">
                  <c:v>50-100</c:v>
                </c:pt>
                <c:pt idx="18">
                  <c:v>100-150</c:v>
                </c:pt>
                <c:pt idx="19">
                  <c:v>&gt;150</c:v>
                </c:pt>
              </c:strCache>
            </c:strRef>
          </c:cat>
          <c:val>
            <c:numRef>
              <c:f>'общий листик'!$F$3:$F$22</c:f>
              <c:numCache>
                <c:formatCode>General</c:formatCode>
                <c:ptCount val="20"/>
                <c:pt idx="0">
                  <c:v>4</c:v>
                </c:pt>
                <c:pt idx="1">
                  <c:v>20</c:v>
                </c:pt>
                <c:pt idx="2">
                  <c:v>25</c:v>
                </c:pt>
                <c:pt idx="3">
                  <c:v>24</c:v>
                </c:pt>
                <c:pt idx="4">
                  <c:v>10</c:v>
                </c:pt>
                <c:pt idx="5">
                  <c:v>7</c:v>
                </c:pt>
                <c:pt idx="6">
                  <c:v>2</c:v>
                </c:pt>
                <c:pt idx="8">
                  <c:v>9</c:v>
                </c:pt>
                <c:pt idx="9">
                  <c:v>9</c:v>
                </c:pt>
                <c:pt idx="10">
                  <c:v>22</c:v>
                </c:pt>
                <c:pt idx="11">
                  <c:v>15</c:v>
                </c:pt>
                <c:pt idx="12">
                  <c:v>10</c:v>
                </c:pt>
                <c:pt idx="13">
                  <c:v>4</c:v>
                </c:pt>
                <c:pt idx="14">
                  <c:v>0</c:v>
                </c:pt>
                <c:pt idx="16">
                  <c:v>19</c:v>
                </c:pt>
                <c:pt idx="17">
                  <c:v>45</c:v>
                </c:pt>
                <c:pt idx="18">
                  <c:v>23</c:v>
                </c:pt>
                <c:pt idx="19">
                  <c:v>4</c:v>
                </c:pt>
              </c:numCache>
            </c:numRef>
          </c:val>
          <c:smooth val="1"/>
        </c:ser>
        <c:dropLines/>
        <c:marker val="1"/>
        <c:axId val="164603392"/>
        <c:axId val="164605312"/>
      </c:lineChart>
      <c:catAx>
        <c:axId val="164603392"/>
        <c:scaling>
          <c:orientation val="minMax"/>
        </c:scaling>
        <c:axPos val="b"/>
        <c:title>
          <c:tx>
            <c:rich>
              <a:bodyPr/>
              <a:lstStyle/>
              <a:p>
                <a:pPr>
                  <a:defRPr sz="1000" b="1" i="0" u="none" strike="noStrike" baseline="0">
                    <a:solidFill>
                      <a:srgbClr val="000000"/>
                    </a:solidFill>
                    <a:latin typeface="Arial"/>
                    <a:ea typeface="Arial"/>
                    <a:cs typeface="Arial"/>
                  </a:defRPr>
                </a:pPr>
                <a:r>
                  <a:rPr lang="ru-RU"/>
                  <a:t>Часы нагрузки</a:t>
                </a:r>
              </a:p>
            </c:rich>
          </c:tx>
          <c:layout>
            <c:manualLayout>
              <c:xMode val="edge"/>
              <c:yMode val="edge"/>
              <c:x val="0.74841419016171351"/>
              <c:y val="0.91468918237072261"/>
            </c:manualLayout>
          </c:layout>
          <c:spPr>
            <a:noFill/>
            <a:ln w="25400">
              <a:noFill/>
            </a:ln>
          </c:spPr>
        </c:title>
        <c:numFmt formatCode="General" sourceLinked="1"/>
        <c:majorTickMark val="cross"/>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ru-RU"/>
          </a:p>
        </c:txPr>
        <c:crossAx val="164605312"/>
        <c:crosses val="autoZero"/>
        <c:lblAlgn val="ctr"/>
        <c:lblOffset val="0"/>
        <c:tickLblSkip val="1"/>
        <c:tickMarkSkip val="1"/>
      </c:catAx>
      <c:valAx>
        <c:axId val="164605312"/>
        <c:scaling>
          <c:orientation val="minMax"/>
          <c:max val="100"/>
        </c:scaling>
        <c:axPos val="l"/>
        <c:title>
          <c:tx>
            <c:rich>
              <a:bodyPr rot="0" vert="horz"/>
              <a:lstStyle/>
              <a:p>
                <a:pPr algn="ctr">
                  <a:defRPr sz="1000" b="1" i="0" u="none" strike="noStrike" baseline="0">
                    <a:solidFill>
                      <a:srgbClr val="000000"/>
                    </a:solidFill>
                    <a:latin typeface="Arial"/>
                    <a:ea typeface="Arial"/>
                    <a:cs typeface="Arial"/>
                  </a:defRPr>
                </a:pPr>
                <a:r>
                  <a:rPr lang="ru-RU"/>
                  <a:t>Количество людей</a:t>
                </a:r>
              </a:p>
            </c:rich>
          </c:tx>
          <c:layout>
            <c:manualLayout>
              <c:xMode val="edge"/>
              <c:yMode val="edge"/>
              <c:x val="8.6366689731455146E-4"/>
              <c:y val="0.13083195544548498"/>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4603392"/>
        <c:crosses val="autoZero"/>
        <c:crossBetween val="midCat"/>
      </c:valAx>
      <c:spPr>
        <a:solidFill>
          <a:srgbClr val="FFFFFF"/>
        </a:solidFill>
        <a:ln w="12700">
          <a:solidFill>
            <a:srgbClr val="808080"/>
          </a:solidFill>
          <a:prstDash val="solid"/>
        </a:ln>
      </c:spPr>
    </c:plotArea>
    <c:legend>
      <c:legendPos val="t"/>
      <c:layout>
        <c:manualLayout>
          <c:xMode val="edge"/>
          <c:yMode val="edge"/>
          <c:x val="0.29604859876386641"/>
          <c:y val="0.24612275317437174"/>
          <c:w val="0.59391931364576855"/>
          <c:h val="4.661472871446623E-2"/>
        </c:manualLayout>
      </c:layou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Arial"/>
                <a:ea typeface="Arial"/>
                <a:cs typeface="Arial"/>
              </a:defRPr>
            </a:pPr>
            <a:r>
              <a:rPr lang="ru-RU" sz="1100" b="1" i="0" strike="noStrike">
                <a:solidFill>
                  <a:srgbClr val="000000"/>
                </a:solidFill>
                <a:latin typeface="Arial"/>
                <a:cs typeface="Arial"/>
              </a:rPr>
              <a:t>Распределение фактической аудиторной нагрузки (без коэффициента) по должностям ППС ГУ-ВШЭ Москвы </a:t>
            </a:r>
          </a:p>
          <a:p>
            <a:pPr>
              <a:defRPr sz="1100" b="1" i="0" u="none" strike="noStrike" baseline="0">
                <a:solidFill>
                  <a:srgbClr val="000000"/>
                </a:solidFill>
                <a:latin typeface="Arial"/>
                <a:ea typeface="Arial"/>
                <a:cs typeface="Arial"/>
              </a:defRPr>
            </a:pPr>
            <a:r>
              <a:rPr lang="ru-RU" sz="1100" b="1" i="0" strike="noStrike">
                <a:solidFill>
                  <a:srgbClr val="000000"/>
                </a:solidFill>
                <a:latin typeface="Arial"/>
                <a:cs typeface="Arial"/>
              </a:rPr>
              <a:t>(</a:t>
            </a:r>
            <a:r>
              <a:rPr lang="ru-RU" sz="1100" b="0" i="1" strike="noStrike">
                <a:solidFill>
                  <a:srgbClr val="000000"/>
                </a:solidFill>
                <a:latin typeface="Arial"/>
                <a:cs typeface="Arial"/>
              </a:rPr>
              <a:t>Без учета кафедр иностранных языков и кафедры физической культуры)</a:t>
            </a:r>
          </a:p>
        </c:rich>
      </c:tx>
      <c:layout>
        <c:manualLayout>
          <c:xMode val="edge"/>
          <c:yMode val="edge"/>
          <c:x val="0.25774351161743475"/>
          <c:y val="1.7718294596553461E-3"/>
        </c:manualLayout>
      </c:layout>
      <c:spPr>
        <a:noFill/>
        <a:ln w="25400">
          <a:noFill/>
        </a:ln>
      </c:spPr>
    </c:title>
    <c:plotArea>
      <c:layout>
        <c:manualLayout>
          <c:layoutTarget val="inner"/>
          <c:xMode val="edge"/>
          <c:yMode val="edge"/>
          <c:x val="6.0155219966536534E-2"/>
          <c:y val="0.17975537570134789"/>
          <c:w val="0.91806037464517265"/>
          <c:h val="0.65090946406721861"/>
        </c:manualLayout>
      </c:layout>
      <c:lineChart>
        <c:grouping val="standard"/>
        <c:ser>
          <c:idx val="1"/>
          <c:order val="0"/>
          <c:tx>
            <c:strRef>
              <c:f>'общий листик'!$K$34</c:f>
              <c:strCache>
                <c:ptCount val="1"/>
                <c:pt idx="0">
                  <c:v>проф.</c:v>
                </c:pt>
              </c:strCache>
            </c:strRef>
          </c:tx>
          <c:spPr>
            <a:ln w="25400">
              <a:solidFill>
                <a:srgbClr val="000080"/>
              </a:solidFill>
              <a:prstDash val="solid"/>
            </a:ln>
          </c:spPr>
          <c:marker>
            <c:symbol val="square"/>
            <c:size val="5"/>
            <c:spPr>
              <a:solidFill>
                <a:srgbClr val="000080"/>
              </a:solidFill>
              <a:ln>
                <a:solidFill>
                  <a:srgbClr val="000080"/>
                </a:solidFill>
                <a:prstDash val="solid"/>
              </a:ln>
            </c:spPr>
          </c:marker>
          <c:cat>
            <c:strRef>
              <c:f>'общий листик'!$J$35:$J$54</c:f>
              <c:strCache>
                <c:ptCount val="20"/>
                <c:pt idx="0">
                  <c:v>0-100</c:v>
                </c:pt>
                <c:pt idx="1">
                  <c:v>100-200</c:v>
                </c:pt>
                <c:pt idx="2">
                  <c:v>200-300</c:v>
                </c:pt>
                <c:pt idx="3">
                  <c:v>300-400</c:v>
                </c:pt>
                <c:pt idx="4">
                  <c:v>400-500</c:v>
                </c:pt>
                <c:pt idx="5">
                  <c:v>500-600</c:v>
                </c:pt>
                <c:pt idx="6">
                  <c:v>&gt; 600</c:v>
                </c:pt>
                <c:pt idx="8">
                  <c:v>0-50</c:v>
                </c:pt>
                <c:pt idx="9">
                  <c:v>50-100</c:v>
                </c:pt>
                <c:pt idx="10">
                  <c:v>100-150</c:v>
                </c:pt>
                <c:pt idx="11">
                  <c:v>150-200</c:v>
                </c:pt>
                <c:pt idx="12">
                  <c:v>200-250</c:v>
                </c:pt>
                <c:pt idx="13">
                  <c:v>250-300</c:v>
                </c:pt>
                <c:pt idx="14">
                  <c:v>&gt;300</c:v>
                </c:pt>
                <c:pt idx="16">
                  <c:v>0-50</c:v>
                </c:pt>
                <c:pt idx="17">
                  <c:v>50-100</c:v>
                </c:pt>
                <c:pt idx="18">
                  <c:v>100-150</c:v>
                </c:pt>
                <c:pt idx="19">
                  <c:v>&gt;150</c:v>
                </c:pt>
              </c:strCache>
            </c:strRef>
          </c:cat>
          <c:val>
            <c:numRef>
              <c:f>'общий листик'!$K$35:$K$54</c:f>
              <c:numCache>
                <c:formatCode>General</c:formatCode>
                <c:ptCount val="20"/>
                <c:pt idx="0">
                  <c:v>50</c:v>
                </c:pt>
                <c:pt idx="1">
                  <c:v>95</c:v>
                </c:pt>
                <c:pt idx="2">
                  <c:v>51</c:v>
                </c:pt>
                <c:pt idx="3">
                  <c:v>8</c:v>
                </c:pt>
                <c:pt idx="4">
                  <c:v>5</c:v>
                </c:pt>
                <c:pt idx="5">
                  <c:v>4</c:v>
                </c:pt>
                <c:pt idx="6">
                  <c:v>0</c:v>
                </c:pt>
                <c:pt idx="8">
                  <c:v>43</c:v>
                </c:pt>
                <c:pt idx="9">
                  <c:v>54</c:v>
                </c:pt>
                <c:pt idx="10">
                  <c:v>39</c:v>
                </c:pt>
                <c:pt idx="11">
                  <c:v>14</c:v>
                </c:pt>
                <c:pt idx="12">
                  <c:v>2</c:v>
                </c:pt>
                <c:pt idx="13">
                  <c:v>1</c:v>
                </c:pt>
                <c:pt idx="14">
                  <c:v>1</c:v>
                </c:pt>
                <c:pt idx="16">
                  <c:v>51</c:v>
                </c:pt>
                <c:pt idx="17">
                  <c:v>22</c:v>
                </c:pt>
                <c:pt idx="18">
                  <c:v>5</c:v>
                </c:pt>
                <c:pt idx="19">
                  <c:v>1</c:v>
                </c:pt>
              </c:numCache>
            </c:numRef>
          </c:val>
          <c:smooth val="1"/>
        </c:ser>
        <c:ser>
          <c:idx val="2"/>
          <c:order val="1"/>
          <c:tx>
            <c:strRef>
              <c:f>'общий листик'!$L$34</c:f>
              <c:strCache>
                <c:ptCount val="1"/>
                <c:pt idx="0">
                  <c:v>доц.</c:v>
                </c:pt>
              </c:strCache>
            </c:strRef>
          </c:tx>
          <c:spPr>
            <a:ln w="25400">
              <a:solidFill>
                <a:srgbClr val="FF00FF"/>
              </a:solidFill>
              <a:prstDash val="solid"/>
            </a:ln>
          </c:spPr>
          <c:marker>
            <c:symbol val="square"/>
            <c:size val="5"/>
            <c:spPr>
              <a:solidFill>
                <a:srgbClr val="FF00FF"/>
              </a:solidFill>
              <a:ln>
                <a:solidFill>
                  <a:srgbClr val="FF00FF"/>
                </a:solidFill>
                <a:prstDash val="solid"/>
              </a:ln>
            </c:spPr>
          </c:marker>
          <c:cat>
            <c:strRef>
              <c:f>'общий листик'!$J$35:$J$54</c:f>
              <c:strCache>
                <c:ptCount val="20"/>
                <c:pt idx="0">
                  <c:v>0-100</c:v>
                </c:pt>
                <c:pt idx="1">
                  <c:v>100-200</c:v>
                </c:pt>
                <c:pt idx="2">
                  <c:v>200-300</c:v>
                </c:pt>
                <c:pt idx="3">
                  <c:v>300-400</c:v>
                </c:pt>
                <c:pt idx="4">
                  <c:v>400-500</c:v>
                </c:pt>
                <c:pt idx="5">
                  <c:v>500-600</c:v>
                </c:pt>
                <c:pt idx="6">
                  <c:v>&gt; 600</c:v>
                </c:pt>
                <c:pt idx="8">
                  <c:v>0-50</c:v>
                </c:pt>
                <c:pt idx="9">
                  <c:v>50-100</c:v>
                </c:pt>
                <c:pt idx="10">
                  <c:v>100-150</c:v>
                </c:pt>
                <c:pt idx="11">
                  <c:v>150-200</c:v>
                </c:pt>
                <c:pt idx="12">
                  <c:v>200-250</c:v>
                </c:pt>
                <c:pt idx="13">
                  <c:v>250-300</c:v>
                </c:pt>
                <c:pt idx="14">
                  <c:v>&gt;300</c:v>
                </c:pt>
                <c:pt idx="16">
                  <c:v>0-50</c:v>
                </c:pt>
                <c:pt idx="17">
                  <c:v>50-100</c:v>
                </c:pt>
                <c:pt idx="18">
                  <c:v>100-150</c:v>
                </c:pt>
                <c:pt idx="19">
                  <c:v>&gt;150</c:v>
                </c:pt>
              </c:strCache>
            </c:strRef>
          </c:cat>
          <c:val>
            <c:numRef>
              <c:f>'общий листик'!$L$35:$L$54</c:f>
              <c:numCache>
                <c:formatCode>General</c:formatCode>
                <c:ptCount val="20"/>
                <c:pt idx="0">
                  <c:v>24</c:v>
                </c:pt>
                <c:pt idx="1">
                  <c:v>77</c:v>
                </c:pt>
                <c:pt idx="2">
                  <c:v>82</c:v>
                </c:pt>
                <c:pt idx="3">
                  <c:v>45</c:v>
                </c:pt>
                <c:pt idx="4">
                  <c:v>22</c:v>
                </c:pt>
                <c:pt idx="5">
                  <c:v>9</c:v>
                </c:pt>
                <c:pt idx="6">
                  <c:v>6</c:v>
                </c:pt>
                <c:pt idx="8">
                  <c:v>18</c:v>
                </c:pt>
                <c:pt idx="9">
                  <c:v>47</c:v>
                </c:pt>
                <c:pt idx="10">
                  <c:v>46</c:v>
                </c:pt>
                <c:pt idx="11">
                  <c:v>25</c:v>
                </c:pt>
                <c:pt idx="12">
                  <c:v>6</c:v>
                </c:pt>
                <c:pt idx="13">
                  <c:v>3</c:v>
                </c:pt>
                <c:pt idx="16">
                  <c:v>67</c:v>
                </c:pt>
                <c:pt idx="17">
                  <c:v>47</c:v>
                </c:pt>
                <c:pt idx="18">
                  <c:v>10</c:v>
                </c:pt>
                <c:pt idx="19">
                  <c:v>6</c:v>
                </c:pt>
              </c:numCache>
            </c:numRef>
          </c:val>
          <c:smooth val="1"/>
        </c:ser>
        <c:ser>
          <c:idx val="3"/>
          <c:order val="2"/>
          <c:tx>
            <c:strRef>
              <c:f>'общий листик'!$M$34</c:f>
              <c:strCache>
                <c:ptCount val="1"/>
                <c:pt idx="0">
                  <c:v>ст.преп.</c:v>
                </c:pt>
              </c:strCache>
            </c:strRef>
          </c:tx>
          <c:spPr>
            <a:ln w="25400">
              <a:solidFill>
                <a:srgbClr val="00FF00"/>
              </a:solidFill>
              <a:prstDash val="solid"/>
            </a:ln>
          </c:spPr>
          <c:marker>
            <c:symbol val="square"/>
            <c:size val="5"/>
            <c:spPr>
              <a:solidFill>
                <a:srgbClr val="00FF00"/>
              </a:solidFill>
              <a:ln>
                <a:solidFill>
                  <a:srgbClr val="00FF00"/>
                </a:solidFill>
                <a:prstDash val="solid"/>
              </a:ln>
            </c:spPr>
          </c:marker>
          <c:cat>
            <c:strRef>
              <c:f>'общий листик'!$J$35:$J$54</c:f>
              <c:strCache>
                <c:ptCount val="20"/>
                <c:pt idx="0">
                  <c:v>0-100</c:v>
                </c:pt>
                <c:pt idx="1">
                  <c:v>100-200</c:v>
                </c:pt>
                <c:pt idx="2">
                  <c:v>200-300</c:v>
                </c:pt>
                <c:pt idx="3">
                  <c:v>300-400</c:v>
                </c:pt>
                <c:pt idx="4">
                  <c:v>400-500</c:v>
                </c:pt>
                <c:pt idx="5">
                  <c:v>500-600</c:v>
                </c:pt>
                <c:pt idx="6">
                  <c:v>&gt; 600</c:v>
                </c:pt>
                <c:pt idx="8">
                  <c:v>0-50</c:v>
                </c:pt>
                <c:pt idx="9">
                  <c:v>50-100</c:v>
                </c:pt>
                <c:pt idx="10">
                  <c:v>100-150</c:v>
                </c:pt>
                <c:pt idx="11">
                  <c:v>150-200</c:v>
                </c:pt>
                <c:pt idx="12">
                  <c:v>200-250</c:v>
                </c:pt>
                <c:pt idx="13">
                  <c:v>250-300</c:v>
                </c:pt>
                <c:pt idx="14">
                  <c:v>&gt;300</c:v>
                </c:pt>
                <c:pt idx="16">
                  <c:v>0-50</c:v>
                </c:pt>
                <c:pt idx="17">
                  <c:v>50-100</c:v>
                </c:pt>
                <c:pt idx="18">
                  <c:v>100-150</c:v>
                </c:pt>
                <c:pt idx="19">
                  <c:v>&gt;150</c:v>
                </c:pt>
              </c:strCache>
            </c:strRef>
          </c:cat>
          <c:val>
            <c:numRef>
              <c:f>'общий листик'!$M$35:$M$54</c:f>
              <c:numCache>
                <c:formatCode>General</c:formatCode>
                <c:ptCount val="20"/>
                <c:pt idx="0">
                  <c:v>4</c:v>
                </c:pt>
                <c:pt idx="1">
                  <c:v>19</c:v>
                </c:pt>
                <c:pt idx="2">
                  <c:v>22</c:v>
                </c:pt>
                <c:pt idx="3">
                  <c:v>20</c:v>
                </c:pt>
                <c:pt idx="4">
                  <c:v>5</c:v>
                </c:pt>
                <c:pt idx="5">
                  <c:v>2</c:v>
                </c:pt>
                <c:pt idx="6">
                  <c:v>0</c:v>
                </c:pt>
                <c:pt idx="8">
                  <c:v>5</c:v>
                </c:pt>
                <c:pt idx="9">
                  <c:v>10</c:v>
                </c:pt>
                <c:pt idx="10">
                  <c:v>11</c:v>
                </c:pt>
                <c:pt idx="11">
                  <c:v>8</c:v>
                </c:pt>
                <c:pt idx="12">
                  <c:v>6</c:v>
                </c:pt>
                <c:pt idx="13">
                  <c:v>5</c:v>
                </c:pt>
                <c:pt idx="14">
                  <c:v>1</c:v>
                </c:pt>
                <c:pt idx="16">
                  <c:v>10</c:v>
                </c:pt>
                <c:pt idx="17">
                  <c:v>16</c:v>
                </c:pt>
                <c:pt idx="18">
                  <c:v>3</c:v>
                </c:pt>
                <c:pt idx="19">
                  <c:v>1</c:v>
                </c:pt>
              </c:numCache>
            </c:numRef>
          </c:val>
          <c:smooth val="1"/>
        </c:ser>
        <c:ser>
          <c:idx val="4"/>
          <c:order val="3"/>
          <c:tx>
            <c:strRef>
              <c:f>'общий листик'!$N$34</c:f>
              <c:strCache>
                <c:ptCount val="1"/>
                <c:pt idx="0">
                  <c:v>преп.,асс.</c:v>
                </c:pt>
              </c:strCache>
            </c:strRef>
          </c:tx>
          <c:spPr>
            <a:ln w="25400">
              <a:solidFill>
                <a:srgbClr val="FF9900"/>
              </a:solidFill>
              <a:prstDash val="solid"/>
            </a:ln>
          </c:spPr>
          <c:marker>
            <c:symbol val="square"/>
            <c:size val="5"/>
            <c:spPr>
              <a:solidFill>
                <a:srgbClr val="FF9900"/>
              </a:solidFill>
              <a:ln>
                <a:solidFill>
                  <a:srgbClr val="FF9900"/>
                </a:solidFill>
                <a:prstDash val="solid"/>
              </a:ln>
            </c:spPr>
          </c:marker>
          <c:cat>
            <c:strRef>
              <c:f>'общий листик'!$J$35:$J$54</c:f>
              <c:strCache>
                <c:ptCount val="20"/>
                <c:pt idx="0">
                  <c:v>0-100</c:v>
                </c:pt>
                <c:pt idx="1">
                  <c:v>100-200</c:v>
                </c:pt>
                <c:pt idx="2">
                  <c:v>200-300</c:v>
                </c:pt>
                <c:pt idx="3">
                  <c:v>300-400</c:v>
                </c:pt>
                <c:pt idx="4">
                  <c:v>400-500</c:v>
                </c:pt>
                <c:pt idx="5">
                  <c:v>500-600</c:v>
                </c:pt>
                <c:pt idx="6">
                  <c:v>&gt; 600</c:v>
                </c:pt>
                <c:pt idx="8">
                  <c:v>0-50</c:v>
                </c:pt>
                <c:pt idx="9">
                  <c:v>50-100</c:v>
                </c:pt>
                <c:pt idx="10">
                  <c:v>100-150</c:v>
                </c:pt>
                <c:pt idx="11">
                  <c:v>150-200</c:v>
                </c:pt>
                <c:pt idx="12">
                  <c:v>200-250</c:v>
                </c:pt>
                <c:pt idx="13">
                  <c:v>250-300</c:v>
                </c:pt>
                <c:pt idx="14">
                  <c:v>&gt;300</c:v>
                </c:pt>
                <c:pt idx="16">
                  <c:v>0-50</c:v>
                </c:pt>
                <c:pt idx="17">
                  <c:v>50-100</c:v>
                </c:pt>
                <c:pt idx="18">
                  <c:v>100-150</c:v>
                </c:pt>
                <c:pt idx="19">
                  <c:v>&gt;150</c:v>
                </c:pt>
              </c:strCache>
            </c:strRef>
          </c:cat>
          <c:val>
            <c:numRef>
              <c:f>'общий листик'!$N$35:$N$54</c:f>
              <c:numCache>
                <c:formatCode>General</c:formatCode>
                <c:ptCount val="20"/>
                <c:pt idx="0">
                  <c:v>4</c:v>
                </c:pt>
                <c:pt idx="1">
                  <c:v>17</c:v>
                </c:pt>
                <c:pt idx="2">
                  <c:v>23</c:v>
                </c:pt>
                <c:pt idx="3">
                  <c:v>16</c:v>
                </c:pt>
                <c:pt idx="4">
                  <c:v>6</c:v>
                </c:pt>
                <c:pt idx="5">
                  <c:v>1</c:v>
                </c:pt>
                <c:pt idx="6">
                  <c:v>0</c:v>
                </c:pt>
                <c:pt idx="8">
                  <c:v>9</c:v>
                </c:pt>
                <c:pt idx="9">
                  <c:v>9</c:v>
                </c:pt>
                <c:pt idx="10">
                  <c:v>22</c:v>
                </c:pt>
                <c:pt idx="11">
                  <c:v>15</c:v>
                </c:pt>
                <c:pt idx="12">
                  <c:v>8</c:v>
                </c:pt>
                <c:pt idx="13">
                  <c:v>4</c:v>
                </c:pt>
                <c:pt idx="14">
                  <c:v>0</c:v>
                </c:pt>
                <c:pt idx="16">
                  <c:v>19</c:v>
                </c:pt>
                <c:pt idx="17">
                  <c:v>45</c:v>
                </c:pt>
                <c:pt idx="18">
                  <c:v>21</c:v>
                </c:pt>
                <c:pt idx="19">
                  <c:v>4</c:v>
                </c:pt>
              </c:numCache>
            </c:numRef>
          </c:val>
          <c:smooth val="1"/>
        </c:ser>
        <c:dropLines/>
        <c:marker val="1"/>
        <c:axId val="165124736"/>
        <c:axId val="165131008"/>
      </c:lineChart>
      <c:catAx>
        <c:axId val="165124736"/>
        <c:scaling>
          <c:orientation val="minMax"/>
        </c:scaling>
        <c:axPos val="b"/>
        <c:title>
          <c:tx>
            <c:rich>
              <a:bodyPr/>
              <a:lstStyle/>
              <a:p>
                <a:pPr>
                  <a:defRPr sz="1000" b="1" i="0" u="none" strike="noStrike" baseline="0">
                    <a:solidFill>
                      <a:srgbClr val="000000"/>
                    </a:solidFill>
                    <a:latin typeface="Arial"/>
                    <a:ea typeface="Arial"/>
                    <a:cs typeface="Arial"/>
                  </a:defRPr>
                </a:pPr>
                <a:r>
                  <a:rPr lang="ru-RU"/>
                  <a:t>часы нагрузки</a:t>
                </a:r>
              </a:p>
            </c:rich>
          </c:tx>
          <c:layout>
            <c:manualLayout>
              <c:xMode val="edge"/>
              <c:yMode val="edge"/>
              <c:x val="0.8131088089762265"/>
              <c:y val="0.95156849587931158"/>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ru-RU"/>
          </a:p>
        </c:txPr>
        <c:crossAx val="165131008"/>
        <c:crosses val="autoZero"/>
        <c:lblAlgn val="ctr"/>
        <c:lblOffset val="100"/>
        <c:tickLblSkip val="1"/>
        <c:tickMarkSkip val="1"/>
      </c:catAx>
      <c:valAx>
        <c:axId val="165131008"/>
        <c:scaling>
          <c:orientation val="minMax"/>
        </c:scaling>
        <c:axPos val="l"/>
        <c:title>
          <c:tx>
            <c:rich>
              <a:bodyPr rot="0" vert="horz"/>
              <a:lstStyle/>
              <a:p>
                <a:pPr>
                  <a:defRPr sz="1000" b="1" i="0" u="none" strike="noStrike" baseline="0">
                    <a:solidFill>
                      <a:srgbClr val="000000"/>
                    </a:solidFill>
                    <a:latin typeface="Arial"/>
                    <a:ea typeface="Arial"/>
                    <a:cs typeface="Arial"/>
                  </a:defRPr>
                </a:pPr>
                <a:r>
                  <a:rPr lang="ru-RU"/>
                  <a:t>количество людей</a:t>
                </a:r>
              </a:p>
            </c:rich>
          </c:tx>
          <c:layout>
            <c:manualLayout>
              <c:xMode val="edge"/>
              <c:yMode val="edge"/>
              <c:x val="2.216053565191043E-2"/>
              <c:y val="5.6352902267913563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5124736"/>
        <c:crosses val="autoZero"/>
        <c:crossBetween val="midCat"/>
      </c:valAx>
      <c:spPr>
        <a:solidFill>
          <a:srgbClr val="FFFFFF"/>
        </a:solidFill>
        <a:ln w="12700">
          <a:solidFill>
            <a:srgbClr val="808080"/>
          </a:solidFill>
          <a:prstDash val="solid"/>
        </a:ln>
      </c:spPr>
    </c:plotArea>
    <c:legend>
      <c:legendPos val="t"/>
      <c:layout>
        <c:manualLayout>
          <c:xMode val="edge"/>
          <c:yMode val="edge"/>
          <c:x val="0.28628524053413679"/>
          <c:y val="0.26233462104100258"/>
          <c:w val="0.686730494872"/>
          <c:h val="5.627519037967376E-2"/>
        </c:manualLayout>
      </c:layou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изменения численности категорий кадрового резерва за 2 года, Москва и филиалы</a:t>
            </a:r>
          </a:p>
        </c:rich>
      </c:tx>
    </c:title>
    <c:plotArea>
      <c:layout/>
      <c:barChart>
        <c:barDir val="col"/>
        <c:grouping val="clustered"/>
        <c:ser>
          <c:idx val="0"/>
          <c:order val="0"/>
          <c:tx>
            <c:strRef>
              <c:f>Лист3!$C$1</c:f>
              <c:strCache>
                <c:ptCount val="1"/>
                <c:pt idx="0">
                  <c:v>в Нижнем Новгоде</c:v>
                </c:pt>
              </c:strCache>
            </c:strRef>
          </c:tx>
          <c:dLbls>
            <c:txPr>
              <a:bodyPr/>
              <a:lstStyle/>
              <a:p>
                <a:pPr>
                  <a:defRPr sz="1100" b="1"/>
                </a:pPr>
                <a:endParaRPr lang="ru-RU"/>
              </a:p>
            </c:txPr>
            <c:showVal val="1"/>
          </c:dLbls>
          <c:cat>
            <c:multiLvlStrRef>
              <c:f>Лист3!$A$2:$B$9</c:f>
              <c:multiLvlStrCache>
                <c:ptCount val="8"/>
                <c:lvl>
                  <c:pt idx="0">
                    <c:v>2009 год</c:v>
                  </c:pt>
                  <c:pt idx="1">
                    <c:v>2010 год</c:v>
                  </c:pt>
                  <c:pt idx="2">
                    <c:v>2009 год</c:v>
                  </c:pt>
                  <c:pt idx="3">
                    <c:v>2010 год</c:v>
                  </c:pt>
                  <c:pt idx="4">
                    <c:v>2009 год</c:v>
                  </c:pt>
                  <c:pt idx="5">
                    <c:v>2010 год</c:v>
                  </c:pt>
                  <c:pt idx="6">
                    <c:v>2009 год</c:v>
                  </c:pt>
                  <c:pt idx="7">
                    <c:v>2010 год</c:v>
                  </c:pt>
                </c:lvl>
                <c:lvl>
                  <c:pt idx="0">
                    <c:v>"Будущие преподаватели"</c:v>
                  </c:pt>
                  <c:pt idx="2">
                    <c:v>"Новые преподаватели"</c:v>
                  </c:pt>
                  <c:pt idx="4">
                    <c:v>"Будущие профессора"</c:v>
                  </c:pt>
                  <c:pt idx="6">
                    <c:v>"Новые исследователи"</c:v>
                  </c:pt>
                </c:lvl>
              </c:multiLvlStrCache>
            </c:multiLvlStrRef>
          </c:cat>
          <c:val>
            <c:numRef>
              <c:f>Лист3!$C$2:$C$9</c:f>
              <c:numCache>
                <c:formatCode>General</c:formatCode>
                <c:ptCount val="8"/>
                <c:pt idx="0">
                  <c:v>0</c:v>
                </c:pt>
                <c:pt idx="1">
                  <c:v>11</c:v>
                </c:pt>
                <c:pt idx="2">
                  <c:v>24</c:v>
                </c:pt>
                <c:pt idx="3">
                  <c:v>25</c:v>
                </c:pt>
                <c:pt idx="4">
                  <c:v>9</c:v>
                </c:pt>
                <c:pt idx="5">
                  <c:v>11</c:v>
                </c:pt>
                <c:pt idx="6">
                  <c:v>0</c:v>
                </c:pt>
                <c:pt idx="7">
                  <c:v>1</c:v>
                </c:pt>
              </c:numCache>
            </c:numRef>
          </c:val>
        </c:ser>
        <c:ser>
          <c:idx val="1"/>
          <c:order val="1"/>
          <c:tx>
            <c:strRef>
              <c:f>Лист3!$D$1</c:f>
              <c:strCache>
                <c:ptCount val="1"/>
                <c:pt idx="0">
                  <c:v>В Санкт-Петербурге</c:v>
                </c:pt>
              </c:strCache>
            </c:strRef>
          </c:tx>
          <c:dLbls>
            <c:txPr>
              <a:bodyPr/>
              <a:lstStyle/>
              <a:p>
                <a:pPr>
                  <a:defRPr sz="1200" b="1"/>
                </a:pPr>
                <a:endParaRPr lang="ru-RU"/>
              </a:p>
            </c:txPr>
            <c:showVal val="1"/>
          </c:dLbls>
          <c:cat>
            <c:multiLvlStrRef>
              <c:f>Лист3!$A$2:$B$9</c:f>
              <c:multiLvlStrCache>
                <c:ptCount val="8"/>
                <c:lvl>
                  <c:pt idx="0">
                    <c:v>2009 год</c:v>
                  </c:pt>
                  <c:pt idx="1">
                    <c:v>2010 год</c:v>
                  </c:pt>
                  <c:pt idx="2">
                    <c:v>2009 год</c:v>
                  </c:pt>
                  <c:pt idx="3">
                    <c:v>2010 год</c:v>
                  </c:pt>
                  <c:pt idx="4">
                    <c:v>2009 год</c:v>
                  </c:pt>
                  <c:pt idx="5">
                    <c:v>2010 год</c:v>
                  </c:pt>
                  <c:pt idx="6">
                    <c:v>2009 год</c:v>
                  </c:pt>
                  <c:pt idx="7">
                    <c:v>2010 год</c:v>
                  </c:pt>
                </c:lvl>
                <c:lvl>
                  <c:pt idx="0">
                    <c:v>"Будущие преподаватели"</c:v>
                  </c:pt>
                  <c:pt idx="2">
                    <c:v>"Новые преподаватели"</c:v>
                  </c:pt>
                  <c:pt idx="4">
                    <c:v>"Будущие профессора"</c:v>
                  </c:pt>
                  <c:pt idx="6">
                    <c:v>"Новые исследователи"</c:v>
                  </c:pt>
                </c:lvl>
              </c:multiLvlStrCache>
            </c:multiLvlStrRef>
          </c:cat>
          <c:val>
            <c:numRef>
              <c:f>Лист3!$D$2:$D$9</c:f>
              <c:numCache>
                <c:formatCode>General</c:formatCode>
                <c:ptCount val="8"/>
                <c:pt idx="0">
                  <c:v>2</c:v>
                </c:pt>
                <c:pt idx="1">
                  <c:v>5</c:v>
                </c:pt>
                <c:pt idx="2">
                  <c:v>11</c:v>
                </c:pt>
                <c:pt idx="3">
                  <c:v>3</c:v>
                </c:pt>
                <c:pt idx="4">
                  <c:v>5</c:v>
                </c:pt>
                <c:pt idx="5">
                  <c:v>7</c:v>
                </c:pt>
                <c:pt idx="6">
                  <c:v>0</c:v>
                </c:pt>
                <c:pt idx="7">
                  <c:v>0</c:v>
                </c:pt>
              </c:numCache>
            </c:numRef>
          </c:val>
        </c:ser>
        <c:ser>
          <c:idx val="2"/>
          <c:order val="2"/>
          <c:tx>
            <c:strRef>
              <c:f>Лист3!$E$1</c:f>
              <c:strCache>
                <c:ptCount val="1"/>
                <c:pt idx="0">
                  <c:v>в Перми</c:v>
                </c:pt>
              </c:strCache>
            </c:strRef>
          </c:tx>
          <c:dLbls>
            <c:txPr>
              <a:bodyPr/>
              <a:lstStyle/>
              <a:p>
                <a:pPr>
                  <a:defRPr sz="1200" b="1"/>
                </a:pPr>
                <a:endParaRPr lang="ru-RU"/>
              </a:p>
            </c:txPr>
            <c:showVal val="1"/>
          </c:dLbls>
          <c:cat>
            <c:multiLvlStrRef>
              <c:f>Лист3!$A$2:$B$9</c:f>
              <c:multiLvlStrCache>
                <c:ptCount val="8"/>
                <c:lvl>
                  <c:pt idx="0">
                    <c:v>2009 год</c:v>
                  </c:pt>
                  <c:pt idx="1">
                    <c:v>2010 год</c:v>
                  </c:pt>
                  <c:pt idx="2">
                    <c:v>2009 год</c:v>
                  </c:pt>
                  <c:pt idx="3">
                    <c:v>2010 год</c:v>
                  </c:pt>
                  <c:pt idx="4">
                    <c:v>2009 год</c:v>
                  </c:pt>
                  <c:pt idx="5">
                    <c:v>2010 год</c:v>
                  </c:pt>
                  <c:pt idx="6">
                    <c:v>2009 год</c:v>
                  </c:pt>
                  <c:pt idx="7">
                    <c:v>2010 год</c:v>
                  </c:pt>
                </c:lvl>
                <c:lvl>
                  <c:pt idx="0">
                    <c:v>"Будущие преподаватели"</c:v>
                  </c:pt>
                  <c:pt idx="2">
                    <c:v>"Новые преподаватели"</c:v>
                  </c:pt>
                  <c:pt idx="4">
                    <c:v>"Будущие профессора"</c:v>
                  </c:pt>
                  <c:pt idx="6">
                    <c:v>"Новые исследователи"</c:v>
                  </c:pt>
                </c:lvl>
              </c:multiLvlStrCache>
            </c:multiLvlStrRef>
          </c:cat>
          <c:val>
            <c:numRef>
              <c:f>Лист3!$E$2:$E$9</c:f>
              <c:numCache>
                <c:formatCode>General</c:formatCode>
                <c:ptCount val="8"/>
                <c:pt idx="0">
                  <c:v>2</c:v>
                </c:pt>
                <c:pt idx="1">
                  <c:v>4</c:v>
                </c:pt>
                <c:pt idx="2">
                  <c:v>4</c:v>
                </c:pt>
                <c:pt idx="3">
                  <c:v>4</c:v>
                </c:pt>
                <c:pt idx="4">
                  <c:v>0</c:v>
                </c:pt>
                <c:pt idx="5">
                  <c:v>2</c:v>
                </c:pt>
                <c:pt idx="6">
                  <c:v>0</c:v>
                </c:pt>
                <c:pt idx="7">
                  <c:v>1</c:v>
                </c:pt>
              </c:numCache>
            </c:numRef>
          </c:val>
        </c:ser>
        <c:ser>
          <c:idx val="3"/>
          <c:order val="3"/>
          <c:tx>
            <c:strRef>
              <c:f>Лист3!$F$1</c:f>
              <c:strCache>
                <c:ptCount val="1"/>
                <c:pt idx="0">
                  <c:v>в Москве</c:v>
                </c:pt>
              </c:strCache>
            </c:strRef>
          </c:tx>
          <c:dLbls>
            <c:txPr>
              <a:bodyPr/>
              <a:lstStyle/>
              <a:p>
                <a:pPr>
                  <a:defRPr sz="1200" b="1"/>
                </a:pPr>
                <a:endParaRPr lang="ru-RU"/>
              </a:p>
            </c:txPr>
            <c:showVal val="1"/>
          </c:dLbls>
          <c:cat>
            <c:multiLvlStrRef>
              <c:f>Лист3!$A$2:$B$9</c:f>
              <c:multiLvlStrCache>
                <c:ptCount val="8"/>
                <c:lvl>
                  <c:pt idx="0">
                    <c:v>2009 год</c:v>
                  </c:pt>
                  <c:pt idx="1">
                    <c:v>2010 год</c:v>
                  </c:pt>
                  <c:pt idx="2">
                    <c:v>2009 год</c:v>
                  </c:pt>
                  <c:pt idx="3">
                    <c:v>2010 год</c:v>
                  </c:pt>
                  <c:pt idx="4">
                    <c:v>2009 год</c:v>
                  </c:pt>
                  <c:pt idx="5">
                    <c:v>2010 год</c:v>
                  </c:pt>
                  <c:pt idx="6">
                    <c:v>2009 год</c:v>
                  </c:pt>
                  <c:pt idx="7">
                    <c:v>2010 год</c:v>
                  </c:pt>
                </c:lvl>
                <c:lvl>
                  <c:pt idx="0">
                    <c:v>"Будущие преподаватели"</c:v>
                  </c:pt>
                  <c:pt idx="2">
                    <c:v>"Новые преподаватели"</c:v>
                  </c:pt>
                  <c:pt idx="4">
                    <c:v>"Будущие профессора"</c:v>
                  </c:pt>
                  <c:pt idx="6">
                    <c:v>"Новые исследователи"</c:v>
                  </c:pt>
                </c:lvl>
              </c:multiLvlStrCache>
            </c:multiLvlStrRef>
          </c:cat>
          <c:val>
            <c:numRef>
              <c:f>Лист3!$F$2:$F$9</c:f>
              <c:numCache>
                <c:formatCode>General</c:formatCode>
                <c:ptCount val="8"/>
                <c:pt idx="0">
                  <c:v>23</c:v>
                </c:pt>
                <c:pt idx="1">
                  <c:v>32</c:v>
                </c:pt>
                <c:pt idx="2">
                  <c:v>54</c:v>
                </c:pt>
                <c:pt idx="3">
                  <c:v>46</c:v>
                </c:pt>
                <c:pt idx="4">
                  <c:v>16</c:v>
                </c:pt>
                <c:pt idx="5">
                  <c:v>14</c:v>
                </c:pt>
                <c:pt idx="6">
                  <c:v>0</c:v>
                </c:pt>
                <c:pt idx="7">
                  <c:v>21</c:v>
                </c:pt>
              </c:numCache>
            </c:numRef>
          </c:val>
        </c:ser>
        <c:axId val="165319424"/>
        <c:axId val="165320960"/>
      </c:barChart>
      <c:catAx>
        <c:axId val="165319424"/>
        <c:scaling>
          <c:orientation val="minMax"/>
        </c:scaling>
        <c:axPos val="b"/>
        <c:tickLblPos val="nextTo"/>
        <c:crossAx val="165320960"/>
        <c:crosses val="autoZero"/>
        <c:auto val="1"/>
        <c:lblAlgn val="ctr"/>
        <c:lblOffset val="100"/>
      </c:catAx>
      <c:valAx>
        <c:axId val="165320960"/>
        <c:scaling>
          <c:orientation val="minMax"/>
        </c:scaling>
        <c:axPos val="l"/>
        <c:majorGridlines/>
        <c:numFmt formatCode="General" sourceLinked="1"/>
        <c:tickLblPos val="nextTo"/>
        <c:crossAx val="165319424"/>
        <c:crosses val="autoZero"/>
        <c:crossBetween val="between"/>
      </c:valAx>
    </c:plotArea>
    <c:legend>
      <c:legendPos val="r"/>
    </c:legend>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percentStacked"/>
        <c:ser>
          <c:idx val="0"/>
          <c:order val="0"/>
          <c:tx>
            <c:strRef>
              <c:f>Лист1!$D$9</c:f>
              <c:strCache>
                <c:ptCount val="1"/>
                <c:pt idx="0">
                  <c:v>Всего научных</c:v>
                </c:pt>
              </c:strCache>
            </c:strRef>
          </c:tx>
          <c:dLbls>
            <c:txPr>
              <a:bodyPr/>
              <a:lstStyle/>
              <a:p>
                <a:pPr>
                  <a:defRPr sz="1200" b="1"/>
                </a:pPr>
                <a:endParaRPr lang="ru-RU"/>
              </a:p>
            </c:txPr>
            <c:showVal val="1"/>
          </c:dLbls>
          <c:cat>
            <c:strRef>
              <c:f>Лист1!$A$10:$A$13</c:f>
              <c:strCache>
                <c:ptCount val="4"/>
                <c:pt idx="0">
                  <c:v>Москва</c:v>
                </c:pt>
                <c:pt idx="1">
                  <c:v>Нижний - Новгород</c:v>
                </c:pt>
                <c:pt idx="2">
                  <c:v>Пермь</c:v>
                </c:pt>
                <c:pt idx="3">
                  <c:v>Санкт-Петербург</c:v>
                </c:pt>
              </c:strCache>
            </c:strRef>
          </c:cat>
          <c:val>
            <c:numRef>
              <c:f>Лист1!$D$10:$D$13</c:f>
              <c:numCache>
                <c:formatCode>General</c:formatCode>
                <c:ptCount val="4"/>
                <c:pt idx="0">
                  <c:v>198</c:v>
                </c:pt>
                <c:pt idx="1">
                  <c:v>31</c:v>
                </c:pt>
                <c:pt idx="2">
                  <c:v>8</c:v>
                </c:pt>
                <c:pt idx="3">
                  <c:v>5</c:v>
                </c:pt>
              </c:numCache>
            </c:numRef>
          </c:val>
        </c:ser>
        <c:ser>
          <c:idx val="1"/>
          <c:order val="1"/>
          <c:tx>
            <c:strRef>
              <c:f>Лист1!$E$9</c:f>
              <c:strCache>
                <c:ptCount val="1"/>
                <c:pt idx="0">
                  <c:v>Не являются научными сотрудниками в ГУ ВШЭ</c:v>
                </c:pt>
              </c:strCache>
            </c:strRef>
          </c:tx>
          <c:cat>
            <c:strRef>
              <c:f>Лист1!$A$10:$A$13</c:f>
              <c:strCache>
                <c:ptCount val="4"/>
                <c:pt idx="0">
                  <c:v>Москва</c:v>
                </c:pt>
                <c:pt idx="1">
                  <c:v>Нижний - Новгород</c:v>
                </c:pt>
                <c:pt idx="2">
                  <c:v>Пермь</c:v>
                </c:pt>
                <c:pt idx="3">
                  <c:v>Санкт-Петербург</c:v>
                </c:pt>
              </c:strCache>
            </c:strRef>
          </c:cat>
          <c:val>
            <c:numRef>
              <c:f>Лист1!$E$10:$E$13</c:f>
              <c:numCache>
                <c:formatCode>General</c:formatCode>
                <c:ptCount val="4"/>
                <c:pt idx="0">
                  <c:v>1476</c:v>
                </c:pt>
                <c:pt idx="1">
                  <c:v>294</c:v>
                </c:pt>
                <c:pt idx="2">
                  <c:v>173</c:v>
                </c:pt>
                <c:pt idx="3">
                  <c:v>293</c:v>
                </c:pt>
              </c:numCache>
            </c:numRef>
          </c:val>
        </c:ser>
        <c:overlap val="100"/>
        <c:axId val="165338112"/>
        <c:axId val="165360384"/>
      </c:barChart>
      <c:catAx>
        <c:axId val="165338112"/>
        <c:scaling>
          <c:orientation val="minMax"/>
        </c:scaling>
        <c:axPos val="l"/>
        <c:tickLblPos val="nextTo"/>
        <c:txPr>
          <a:bodyPr/>
          <a:lstStyle/>
          <a:p>
            <a:pPr>
              <a:defRPr sz="1200" b="1"/>
            </a:pPr>
            <a:endParaRPr lang="ru-RU"/>
          </a:p>
        </c:txPr>
        <c:crossAx val="165360384"/>
        <c:crosses val="autoZero"/>
        <c:auto val="1"/>
        <c:lblAlgn val="ctr"/>
        <c:lblOffset val="100"/>
      </c:catAx>
      <c:valAx>
        <c:axId val="165360384"/>
        <c:scaling>
          <c:orientation val="minMax"/>
        </c:scaling>
        <c:axPos val="b"/>
        <c:majorGridlines/>
        <c:numFmt formatCode="0%" sourceLinked="1"/>
        <c:tickLblPos val="nextTo"/>
        <c:crossAx val="165338112"/>
        <c:crosses val="autoZero"/>
        <c:crossBetween val="between"/>
      </c:valAx>
    </c:plotArea>
    <c:legend>
      <c:legendPos val="b"/>
    </c:legend>
    <c:plotVisOnly val="1"/>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000"/>
              <a:t>Контингент респондентов (в %)</a:t>
            </a:r>
          </a:p>
        </c:rich>
      </c:tx>
    </c:title>
    <c:plotArea>
      <c:layout/>
      <c:barChart>
        <c:barDir val="bar"/>
        <c:grouping val="clustered"/>
        <c:ser>
          <c:idx val="0"/>
          <c:order val="0"/>
          <c:tx>
            <c:strRef>
              <c:f>'Контингент р-в'!$B$3</c:f>
              <c:strCache>
                <c:ptCount val="1"/>
                <c:pt idx="0">
                  <c:v>Кол-во респондентов</c:v>
                </c:pt>
              </c:strCache>
            </c:strRef>
          </c:tx>
          <c:cat>
            <c:strRef>
              <c:f>'Контингент р-в'!$A$4:$A$11</c:f>
              <c:strCache>
                <c:ptCount val="8"/>
                <c:pt idx="0">
                  <c:v>сотрудники</c:v>
                </c:pt>
                <c:pt idx="1">
                  <c:v>2 курс маг</c:v>
                </c:pt>
                <c:pt idx="2">
                  <c:v>1 курс маг</c:v>
                </c:pt>
                <c:pt idx="3">
                  <c:v>5 курс спец</c:v>
                </c:pt>
                <c:pt idx="4">
                  <c:v>4 курс бак/спец</c:v>
                </c:pt>
                <c:pt idx="5">
                  <c:v>3 курс бак/спец</c:v>
                </c:pt>
                <c:pt idx="6">
                  <c:v>2 курс бак/спец</c:v>
                </c:pt>
                <c:pt idx="7">
                  <c:v>1 курс бак/спец</c:v>
                </c:pt>
              </c:strCache>
            </c:strRef>
          </c:cat>
          <c:val>
            <c:numRef>
              <c:f>'Контингент р-в'!$B$4:$B$11</c:f>
              <c:numCache>
                <c:formatCode>0.00%</c:formatCode>
                <c:ptCount val="8"/>
                <c:pt idx="0">
                  <c:v>1.7000000000000029E-2</c:v>
                </c:pt>
                <c:pt idx="1">
                  <c:v>2.8000000000000011E-2</c:v>
                </c:pt>
                <c:pt idx="2">
                  <c:v>6.9000000000000103E-2</c:v>
                </c:pt>
                <c:pt idx="3">
                  <c:v>1.7000000000000029E-2</c:v>
                </c:pt>
                <c:pt idx="4">
                  <c:v>0.13100000000000001</c:v>
                </c:pt>
                <c:pt idx="5">
                  <c:v>0.17500000000000004</c:v>
                </c:pt>
                <c:pt idx="6">
                  <c:v>0.18900000000000144</c:v>
                </c:pt>
                <c:pt idx="7">
                  <c:v>0.37400000000000355</c:v>
                </c:pt>
              </c:numCache>
            </c:numRef>
          </c:val>
        </c:ser>
        <c:dLbls>
          <c:showVal val="1"/>
        </c:dLbls>
        <c:overlap val="-25"/>
        <c:axId val="165374976"/>
        <c:axId val="165384960"/>
      </c:barChart>
      <c:catAx>
        <c:axId val="165374976"/>
        <c:scaling>
          <c:orientation val="minMax"/>
        </c:scaling>
        <c:axPos val="l"/>
        <c:majorTickMark val="none"/>
        <c:tickLblPos val="nextTo"/>
        <c:crossAx val="165384960"/>
        <c:crosses val="autoZero"/>
        <c:auto val="1"/>
        <c:lblAlgn val="ctr"/>
        <c:lblOffset val="100"/>
      </c:catAx>
      <c:valAx>
        <c:axId val="165384960"/>
        <c:scaling>
          <c:orientation val="minMax"/>
        </c:scaling>
        <c:delete val="1"/>
        <c:axPos val="b"/>
        <c:numFmt formatCode="0.00%" sourceLinked="1"/>
        <c:tickLblPos val="none"/>
        <c:crossAx val="165374976"/>
        <c:crosses val="autoZero"/>
        <c:crossBetween val="between"/>
      </c:valAx>
    </c:plotArea>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000"/>
              <a:t>Регулярность обращения</a:t>
            </a:r>
            <a:r>
              <a:rPr lang="ru-RU" sz="1000" baseline="0"/>
              <a:t> студентов и сотрудников учебных подразделений ГУ-ВШЭ к "Выразительной копке" (в %)</a:t>
            </a:r>
            <a:endParaRPr lang="ru-RU" sz="1000"/>
          </a:p>
        </c:rich>
      </c:tx>
    </c:title>
    <c:plotArea>
      <c:layout/>
      <c:barChart>
        <c:barDir val="bar"/>
        <c:grouping val="clustered"/>
        <c:ser>
          <c:idx val="0"/>
          <c:order val="0"/>
          <c:tx>
            <c:strRef>
              <c:f>Рег.обращ!$B$2</c:f>
              <c:strCache>
                <c:ptCount val="1"/>
                <c:pt idx="0">
                  <c:v>Кол-во респондентов</c:v>
                </c:pt>
              </c:strCache>
            </c:strRef>
          </c:tx>
          <c:cat>
            <c:strRef>
              <c:f>Рег.обращ!$A$3:$A$22</c:f>
              <c:strCache>
                <c:ptCount val="20"/>
                <c:pt idx="0">
                  <c:v>История</c:v>
                </c:pt>
                <c:pt idx="1">
                  <c:v>Математика</c:v>
                </c:pt>
                <c:pt idx="2">
                  <c:v>МИЭФ</c:v>
                </c:pt>
                <c:pt idx="3">
                  <c:v>Пр.инженерия</c:v>
                </c:pt>
                <c:pt idx="4">
                  <c:v>Культурология</c:v>
                </c:pt>
                <c:pt idx="5">
                  <c:v>Реклама</c:v>
                </c:pt>
                <c:pt idx="6">
                  <c:v>ОСАДиД</c:v>
                </c:pt>
                <c:pt idx="7">
                  <c:v>ОДиПЖ</c:v>
                </c:pt>
                <c:pt idx="8">
                  <c:v>Философия</c:v>
                </c:pt>
                <c:pt idx="9">
                  <c:v>Психология</c:v>
                </c:pt>
                <c:pt idx="10">
                  <c:v>Социология</c:v>
                </c:pt>
                <c:pt idx="11">
                  <c:v>Логистика</c:v>
                </c:pt>
                <c:pt idx="12">
                  <c:v>Пр.политология</c:v>
                </c:pt>
                <c:pt idx="13">
                  <c:v>ГиМУ</c:v>
                </c:pt>
                <c:pt idx="14">
                  <c:v>МЭиМП</c:v>
                </c:pt>
                <c:pt idx="15">
                  <c:v>ОПМиИ</c:v>
                </c:pt>
                <c:pt idx="16">
                  <c:v>Право</c:v>
                </c:pt>
                <c:pt idx="17">
                  <c:v>Б-информатика</c:v>
                </c:pt>
                <c:pt idx="18">
                  <c:v>Менеджмент</c:v>
                </c:pt>
                <c:pt idx="19">
                  <c:v>Экономика</c:v>
                </c:pt>
              </c:strCache>
            </c:strRef>
          </c:cat>
          <c:val>
            <c:numRef>
              <c:f>Рег.обращ!$B$3:$B$22</c:f>
              <c:numCache>
                <c:formatCode>0.00%</c:formatCode>
                <c:ptCount val="20"/>
                <c:pt idx="0">
                  <c:v>1.0000000000000041E-3</c:v>
                </c:pt>
                <c:pt idx="1">
                  <c:v>5.0000000000000114E-3</c:v>
                </c:pt>
                <c:pt idx="2">
                  <c:v>8.0000000000000227E-3</c:v>
                </c:pt>
                <c:pt idx="3">
                  <c:v>1.7000000000000001E-2</c:v>
                </c:pt>
                <c:pt idx="4">
                  <c:v>1.7000000000000001E-2</c:v>
                </c:pt>
                <c:pt idx="5" formatCode="0%">
                  <c:v>2.0000000000000011E-2</c:v>
                </c:pt>
                <c:pt idx="6">
                  <c:v>2.5000000000000001E-2</c:v>
                </c:pt>
                <c:pt idx="7">
                  <c:v>2.9000000000000001E-2</c:v>
                </c:pt>
                <c:pt idx="8">
                  <c:v>3.1000000000000052E-2</c:v>
                </c:pt>
                <c:pt idx="9">
                  <c:v>3.6999999999999998E-2</c:v>
                </c:pt>
                <c:pt idx="10">
                  <c:v>3.7999999999999999E-2</c:v>
                </c:pt>
                <c:pt idx="11">
                  <c:v>4.5000000000000012E-2</c:v>
                </c:pt>
                <c:pt idx="12">
                  <c:v>4.5999999999999999E-2</c:v>
                </c:pt>
                <c:pt idx="13">
                  <c:v>4.9000000000000113E-2</c:v>
                </c:pt>
                <c:pt idx="14">
                  <c:v>6.6000000000000003E-2</c:v>
                </c:pt>
                <c:pt idx="15">
                  <c:v>7.3999999999999996E-2</c:v>
                </c:pt>
                <c:pt idx="16">
                  <c:v>0.10100000000000002</c:v>
                </c:pt>
                <c:pt idx="17">
                  <c:v>0.111</c:v>
                </c:pt>
                <c:pt idx="18">
                  <c:v>0.115</c:v>
                </c:pt>
                <c:pt idx="19">
                  <c:v>0.16500000000000001</c:v>
                </c:pt>
              </c:numCache>
            </c:numRef>
          </c:val>
        </c:ser>
        <c:dLbls>
          <c:showVal val="1"/>
        </c:dLbls>
        <c:axId val="165405056"/>
        <c:axId val="165406592"/>
      </c:barChart>
      <c:catAx>
        <c:axId val="165405056"/>
        <c:scaling>
          <c:orientation val="minMax"/>
        </c:scaling>
        <c:axPos val="l"/>
        <c:majorTickMark val="none"/>
        <c:tickLblPos val="nextTo"/>
        <c:crossAx val="165406592"/>
        <c:crosses val="autoZero"/>
        <c:auto val="1"/>
        <c:lblAlgn val="ctr"/>
        <c:lblOffset val="100"/>
      </c:catAx>
      <c:valAx>
        <c:axId val="165406592"/>
        <c:scaling>
          <c:orientation val="minMax"/>
        </c:scaling>
        <c:delete val="1"/>
        <c:axPos val="b"/>
        <c:numFmt formatCode="0.00%" sourceLinked="1"/>
        <c:majorTickMark val="none"/>
        <c:tickLblPos val="none"/>
        <c:crossAx val="165405056"/>
        <c:crosses val="autoZero"/>
        <c:crossBetween val="between"/>
      </c:valAx>
    </c:plotArea>
    <c:legend>
      <c:legendPos val="t"/>
    </c:legend>
    <c:plotVisOnly val="1"/>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000" b="1"/>
              <a:t>Распределение поданных заявлений по ключевым проблемам (в %)</a:t>
            </a:r>
          </a:p>
        </c:rich>
      </c:tx>
    </c:title>
    <c:plotArea>
      <c:layout/>
      <c:barChart>
        <c:barDir val="bar"/>
        <c:grouping val="clustered"/>
        <c:ser>
          <c:idx val="0"/>
          <c:order val="0"/>
          <c:tx>
            <c:strRef>
              <c:f>Ключ.пробл.!$B$2</c:f>
              <c:strCache>
                <c:ptCount val="1"/>
                <c:pt idx="0">
                  <c:v>Кол-во обращений</c:v>
                </c:pt>
              </c:strCache>
            </c:strRef>
          </c:tx>
          <c:cat>
            <c:strRef>
              <c:f>Ключ.пробл.!$A$3:$A$16</c:f>
              <c:strCache>
                <c:ptCount val="14"/>
                <c:pt idx="0">
                  <c:v>Прочее</c:v>
                </c:pt>
                <c:pt idx="1">
                  <c:v>Социальная сфера</c:v>
                </c:pt>
                <c:pt idx="2">
                  <c:v>Транспорт</c:v>
                </c:pt>
                <c:pt idx="3">
                  <c:v>Английский яз.</c:v>
                </c:pt>
                <c:pt idx="4">
                  <c:v>Организация питания</c:v>
                </c:pt>
                <c:pt idx="5">
                  <c:v>Злоупотребления</c:v>
                </c:pt>
                <c:pt idx="6">
                  <c:v>Военная кафедра</c:v>
                </c:pt>
                <c:pt idx="7">
                  <c:v>Стипендия</c:v>
                </c:pt>
                <c:pt idx="8">
                  <c:v>Библиотека</c:v>
                </c:pt>
                <c:pt idx="9">
                  <c:v>Общежитие</c:v>
                </c:pt>
                <c:pt idx="10">
                  <c:v>Здание/безопасность</c:v>
                </c:pt>
                <c:pt idx="11">
                  <c:v>Сайт</c:v>
                </c:pt>
                <c:pt idx="12">
                  <c:v>Техника</c:v>
                </c:pt>
                <c:pt idx="13">
                  <c:v>Учебный процесс</c:v>
                </c:pt>
              </c:strCache>
            </c:strRef>
          </c:cat>
          <c:val>
            <c:numRef>
              <c:f>Ключ.пробл.!$B$3:$B$16</c:f>
              <c:numCache>
                <c:formatCode>0.00%</c:formatCode>
                <c:ptCount val="14"/>
                <c:pt idx="0">
                  <c:v>8.4000000000000047E-2</c:v>
                </c:pt>
                <c:pt idx="1">
                  <c:v>1.2E-2</c:v>
                </c:pt>
                <c:pt idx="2">
                  <c:v>1.2E-2</c:v>
                </c:pt>
                <c:pt idx="3">
                  <c:v>1.4999999999999998E-2</c:v>
                </c:pt>
                <c:pt idx="4">
                  <c:v>1.7000000000000001E-2</c:v>
                </c:pt>
                <c:pt idx="5">
                  <c:v>1.7999999999999999E-2</c:v>
                </c:pt>
                <c:pt idx="6">
                  <c:v>3.2000000000000042E-2</c:v>
                </c:pt>
                <c:pt idx="7">
                  <c:v>4.3999999999999997E-2</c:v>
                </c:pt>
                <c:pt idx="8">
                  <c:v>4.3999999999999997E-2</c:v>
                </c:pt>
                <c:pt idx="9">
                  <c:v>4.5000000000000012E-2</c:v>
                </c:pt>
                <c:pt idx="10">
                  <c:v>5.1999999999999998E-2</c:v>
                </c:pt>
                <c:pt idx="11">
                  <c:v>5.7000000000000023E-2</c:v>
                </c:pt>
                <c:pt idx="12">
                  <c:v>0.10100000000000002</c:v>
                </c:pt>
                <c:pt idx="13">
                  <c:v>0.46600000000000008</c:v>
                </c:pt>
              </c:numCache>
            </c:numRef>
          </c:val>
        </c:ser>
        <c:dLbls>
          <c:showVal val="1"/>
        </c:dLbls>
        <c:overlap val="-25"/>
        <c:axId val="165422976"/>
        <c:axId val="165424512"/>
      </c:barChart>
      <c:catAx>
        <c:axId val="165422976"/>
        <c:scaling>
          <c:orientation val="minMax"/>
        </c:scaling>
        <c:axPos val="l"/>
        <c:majorTickMark val="none"/>
        <c:tickLblPos val="nextTo"/>
        <c:crossAx val="165424512"/>
        <c:crosses val="autoZero"/>
        <c:auto val="1"/>
        <c:lblAlgn val="ctr"/>
        <c:lblOffset val="100"/>
      </c:catAx>
      <c:valAx>
        <c:axId val="165424512"/>
        <c:scaling>
          <c:orientation val="minMax"/>
        </c:scaling>
        <c:delete val="1"/>
        <c:axPos val="b"/>
        <c:numFmt formatCode="0.00%" sourceLinked="1"/>
        <c:tickLblPos val="none"/>
        <c:crossAx val="165422976"/>
        <c:crosses val="autoZero"/>
        <c:crossBetween val="between"/>
      </c:valAx>
    </c:plotArea>
    <c:legend>
      <c:legendPos val="t"/>
    </c:legend>
    <c:plotVisOnly val="1"/>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000"/>
              <a:t>Распределение студентов, указавших в качестве основной проблемы вопросы, касающиеся учебного процесса (в % от общего числа обращений)</a:t>
            </a:r>
          </a:p>
        </c:rich>
      </c:tx>
      <c:layout>
        <c:manualLayout>
          <c:xMode val="edge"/>
          <c:yMode val="edge"/>
          <c:x val="0.13790101885679532"/>
          <c:y val="1.6736401673640169E-2"/>
        </c:manualLayout>
      </c:layout>
    </c:title>
    <c:plotArea>
      <c:layout>
        <c:manualLayout>
          <c:layoutTarget val="inner"/>
          <c:xMode val="edge"/>
          <c:yMode val="edge"/>
          <c:x val="0.17812577201434718"/>
          <c:y val="0.13254636132840197"/>
          <c:w val="0.79815455143578762"/>
          <c:h val="0.8314470920267536"/>
        </c:manualLayout>
      </c:layout>
      <c:barChart>
        <c:barDir val="bar"/>
        <c:grouping val="clustered"/>
        <c:ser>
          <c:idx val="0"/>
          <c:order val="0"/>
          <c:tx>
            <c:strRef>
              <c:f>'Студ УП'!$B$2</c:f>
              <c:strCache>
                <c:ptCount val="1"/>
                <c:pt idx="0">
                  <c:v>кол-во обращений</c:v>
                </c:pt>
              </c:strCache>
            </c:strRef>
          </c:tx>
          <c:cat>
            <c:strRef>
              <c:f>'Студ УП'!$A$3:$A$22</c:f>
              <c:strCache>
                <c:ptCount val="20"/>
                <c:pt idx="0">
                  <c:v>История</c:v>
                </c:pt>
                <c:pt idx="1">
                  <c:v>МИЭФ</c:v>
                </c:pt>
                <c:pt idx="2">
                  <c:v>Математика</c:v>
                </c:pt>
                <c:pt idx="3">
                  <c:v>Философия</c:v>
                </c:pt>
                <c:pt idx="4">
                  <c:v>Пр.инженерия</c:v>
                </c:pt>
                <c:pt idx="5">
                  <c:v>Культурология</c:v>
                </c:pt>
                <c:pt idx="6">
                  <c:v>Психология</c:v>
                </c:pt>
                <c:pt idx="7">
                  <c:v>Реклама</c:v>
                </c:pt>
                <c:pt idx="8">
                  <c:v>ОДиПЖ</c:v>
                </c:pt>
                <c:pt idx="9">
                  <c:v>ГиМУ</c:v>
                </c:pt>
                <c:pt idx="10">
                  <c:v>ОСАДиД</c:v>
                </c:pt>
                <c:pt idx="11">
                  <c:v>Социология</c:v>
                </c:pt>
                <c:pt idx="12">
                  <c:v>Логистика</c:v>
                </c:pt>
                <c:pt idx="13">
                  <c:v>Пр.политология</c:v>
                </c:pt>
                <c:pt idx="14">
                  <c:v>МЭиМП</c:v>
                </c:pt>
                <c:pt idx="15">
                  <c:v>Право</c:v>
                </c:pt>
                <c:pt idx="16">
                  <c:v>ОПМиИ</c:v>
                </c:pt>
                <c:pt idx="17">
                  <c:v>Б-информатика</c:v>
                </c:pt>
                <c:pt idx="18">
                  <c:v>Менеджмент</c:v>
                </c:pt>
                <c:pt idx="19">
                  <c:v>Экономика</c:v>
                </c:pt>
              </c:strCache>
            </c:strRef>
          </c:cat>
          <c:val>
            <c:numRef>
              <c:f>'Студ УП'!$B$3:$B$22</c:f>
              <c:numCache>
                <c:formatCode>0.00%</c:formatCode>
                <c:ptCount val="20"/>
                <c:pt idx="0" formatCode="0%">
                  <c:v>0</c:v>
                </c:pt>
                <c:pt idx="1">
                  <c:v>4.0000000000000114E-3</c:v>
                </c:pt>
                <c:pt idx="2">
                  <c:v>7.0000000000000114E-3</c:v>
                </c:pt>
                <c:pt idx="3">
                  <c:v>7.0000000000000114E-3</c:v>
                </c:pt>
                <c:pt idx="4">
                  <c:v>1.4E-2</c:v>
                </c:pt>
                <c:pt idx="5">
                  <c:v>1.4E-2</c:v>
                </c:pt>
                <c:pt idx="6">
                  <c:v>1.7999999999999999E-2</c:v>
                </c:pt>
                <c:pt idx="7">
                  <c:v>2.9000000000000001E-2</c:v>
                </c:pt>
                <c:pt idx="8">
                  <c:v>3.2000000000000042E-2</c:v>
                </c:pt>
                <c:pt idx="9">
                  <c:v>3.5999999999999997E-2</c:v>
                </c:pt>
                <c:pt idx="10">
                  <c:v>4.0000000000000022E-2</c:v>
                </c:pt>
                <c:pt idx="11">
                  <c:v>4.3000000000000003E-2</c:v>
                </c:pt>
                <c:pt idx="12">
                  <c:v>4.7000000000000014E-2</c:v>
                </c:pt>
                <c:pt idx="13">
                  <c:v>5.1000000000000004E-2</c:v>
                </c:pt>
                <c:pt idx="14">
                  <c:v>5.3999999999999999E-2</c:v>
                </c:pt>
                <c:pt idx="15">
                  <c:v>8.7000000000000022E-2</c:v>
                </c:pt>
                <c:pt idx="16">
                  <c:v>0.10800000000000012</c:v>
                </c:pt>
                <c:pt idx="17">
                  <c:v>0.11899999999999998</c:v>
                </c:pt>
                <c:pt idx="18">
                  <c:v>0.11899999999999998</c:v>
                </c:pt>
                <c:pt idx="19" formatCode="0%">
                  <c:v>0.17</c:v>
                </c:pt>
              </c:numCache>
            </c:numRef>
          </c:val>
        </c:ser>
        <c:dLbls>
          <c:showVal val="1"/>
        </c:dLbls>
        <c:axId val="165449088"/>
        <c:axId val="165463168"/>
      </c:barChart>
      <c:catAx>
        <c:axId val="165449088"/>
        <c:scaling>
          <c:orientation val="minMax"/>
        </c:scaling>
        <c:axPos val="l"/>
        <c:majorTickMark val="none"/>
        <c:tickLblPos val="nextTo"/>
        <c:crossAx val="165463168"/>
        <c:crosses val="autoZero"/>
        <c:auto val="1"/>
        <c:lblAlgn val="ctr"/>
        <c:lblOffset val="100"/>
      </c:catAx>
      <c:valAx>
        <c:axId val="165463168"/>
        <c:scaling>
          <c:orientation val="minMax"/>
        </c:scaling>
        <c:delete val="1"/>
        <c:axPos val="b"/>
        <c:numFmt formatCode="0%" sourceLinked="1"/>
        <c:tickLblPos val="none"/>
        <c:crossAx val="165449088"/>
        <c:crosses val="autoZero"/>
        <c:crossBetween val="between"/>
      </c:valAx>
    </c:plotArea>
    <c:plotVisOnly val="1"/>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a:t>Основные проблемы учебного процесса</a:t>
            </a:r>
            <a:r>
              <a:rPr lang="en-US"/>
              <a:t> </a:t>
            </a:r>
            <a:r>
              <a:rPr lang="ru-RU"/>
              <a:t> </a:t>
            </a:r>
            <a:endParaRPr lang="en-US"/>
          </a:p>
        </c:rich>
      </c:tx>
    </c:title>
    <c:view3D>
      <c:rotX val="30"/>
      <c:perspective val="30"/>
    </c:view3D>
    <c:plotArea>
      <c:layout/>
      <c:pie3DChart>
        <c:varyColors val="1"/>
        <c:ser>
          <c:idx val="0"/>
          <c:order val="0"/>
          <c:tx>
            <c:strRef>
              <c:f>'Пробл УП'!$B$2</c:f>
              <c:strCache>
                <c:ptCount val="1"/>
                <c:pt idx="0">
                  <c:v>%</c:v>
                </c:pt>
              </c:strCache>
            </c:strRef>
          </c:tx>
          <c:dLbls>
            <c:dLbl>
              <c:idx val="2"/>
              <c:layout>
                <c:manualLayout>
                  <c:x val="-7.3929414483566908E-2"/>
                  <c:y val="-0.17436705027256241"/>
                </c:manualLayout>
              </c:layout>
              <c:showCatName val="1"/>
              <c:showPercent val="1"/>
            </c:dLbl>
            <c:dLbl>
              <c:idx val="4"/>
              <c:layout>
                <c:manualLayout>
                  <c:x val="-2.304930633670791E-2"/>
                  <c:y val="1.4403391883706844E-2"/>
                </c:manualLayout>
              </c:layout>
              <c:showCatName val="1"/>
              <c:showPercent val="1"/>
            </c:dLbl>
            <c:dLbl>
              <c:idx val="5"/>
              <c:layout>
                <c:manualLayout>
                  <c:x val="3.3353862017247847E-2"/>
                  <c:y val="-6.9035083632297503E-2"/>
                </c:manualLayout>
              </c:layout>
              <c:showCatName val="1"/>
              <c:showPercent val="1"/>
            </c:dLbl>
            <c:showCatName val="1"/>
            <c:showPercent val="1"/>
            <c:showLeaderLines val="1"/>
          </c:dLbls>
          <c:cat>
            <c:strRef>
              <c:f>'Пробл УП'!$A$3:$A$8</c:f>
              <c:strCache>
                <c:ptCount val="6"/>
                <c:pt idx="0">
                  <c:v>Приемн. комиссия</c:v>
                </c:pt>
                <c:pt idx="1">
                  <c:v>Информация на сайте</c:v>
                </c:pt>
                <c:pt idx="2">
                  <c:v>Организация УП</c:v>
                </c:pt>
                <c:pt idx="3">
                  <c:v>Рейтинг</c:v>
                </c:pt>
                <c:pt idx="4">
                  <c:v>Расписание</c:v>
                </c:pt>
                <c:pt idx="5">
                  <c:v>Деятельность ППС</c:v>
                </c:pt>
              </c:strCache>
            </c:strRef>
          </c:cat>
          <c:val>
            <c:numRef>
              <c:f>'Пробл УП'!$B$3:$B$8</c:f>
              <c:numCache>
                <c:formatCode>0.00%</c:formatCode>
                <c:ptCount val="6"/>
                <c:pt idx="0">
                  <c:v>2.1000000000000012E-2</c:v>
                </c:pt>
                <c:pt idx="1">
                  <c:v>2.5000000000000001E-2</c:v>
                </c:pt>
                <c:pt idx="2">
                  <c:v>0.37200000000000044</c:v>
                </c:pt>
                <c:pt idx="3">
                  <c:v>4.7000000000000014E-2</c:v>
                </c:pt>
                <c:pt idx="4">
                  <c:v>0.24900000000000025</c:v>
                </c:pt>
                <c:pt idx="5">
                  <c:v>0.28500000000000031</c:v>
                </c:pt>
              </c:numCache>
            </c:numRef>
          </c:val>
        </c:ser>
        <c:dLbls>
          <c:showPercent val="1"/>
        </c:dLbls>
      </c:pie3DChart>
    </c:plotArea>
    <c:legend>
      <c:legendPos val="r"/>
      <c:layout>
        <c:manualLayout>
          <c:xMode val="edge"/>
          <c:yMode val="edge"/>
          <c:x val="0.74994530763047507"/>
          <c:y val="0.28927306879815534"/>
          <c:w val="0.24004653609098531"/>
          <c:h val="0.54181013890117669"/>
        </c:manualLayout>
      </c:layout>
      <c:txPr>
        <a:bodyPr/>
        <a:lstStyle/>
        <a:p>
          <a:pPr>
            <a:defRPr sz="1100"/>
          </a:pPr>
          <a:endParaRPr lang="ru-RU"/>
        </a:p>
      </c:txPr>
    </c:legend>
    <c:plotVisOnly val="1"/>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a:pPr>
            <a:r>
              <a:rPr lang="ru-RU" sz="1000"/>
              <a:t>Распределение тем по ключевым проблемам (кол-во)</a:t>
            </a:r>
          </a:p>
        </c:rich>
      </c:tx>
    </c:title>
    <c:plotArea>
      <c:layout/>
      <c:barChart>
        <c:barDir val="bar"/>
        <c:grouping val="percentStacked"/>
        <c:ser>
          <c:idx val="0"/>
          <c:order val="0"/>
          <c:tx>
            <c:strRef>
              <c:f>'Форум УУП'!$B$2</c:f>
              <c:strCache>
                <c:ptCount val="1"/>
                <c:pt idx="0">
                  <c:v>Форум "Управление учебным процессом"</c:v>
                </c:pt>
              </c:strCache>
            </c:strRef>
          </c:tx>
          <c:cat>
            <c:strRef>
              <c:f>'Форум УУП'!$A$3:$A$28</c:f>
              <c:strCache>
                <c:ptCount val="26"/>
                <c:pt idx="0">
                  <c:v>Прочее</c:v>
                </c:pt>
                <c:pt idx="1">
                  <c:v>Военная кафедра</c:v>
                </c:pt>
                <c:pt idx="2">
                  <c:v>Поступление</c:v>
                </c:pt>
                <c:pt idx="3">
                  <c:v>Качество препод.</c:v>
                </c:pt>
                <c:pt idx="4">
                  <c:v>Инф-ция на сайте</c:v>
                </c:pt>
                <c:pt idx="5">
                  <c:v>Болонская система</c:v>
                </c:pt>
                <c:pt idx="6">
                  <c:v>Тестирование</c:v>
                </c:pt>
                <c:pt idx="7">
                  <c:v>Перевод</c:v>
                </c:pt>
                <c:pt idx="8">
                  <c:v>Физ.культура</c:v>
                </c:pt>
                <c:pt idx="9">
                  <c:v>Обратная связь</c:v>
                </c:pt>
                <c:pt idx="10">
                  <c:v>Обесп.лит-рой</c:v>
                </c:pt>
                <c:pt idx="11">
                  <c:v>Оплата обучения</c:v>
                </c:pt>
                <c:pt idx="12">
                  <c:v>Стипендии</c:v>
                </c:pt>
                <c:pt idx="13">
                  <c:v>Мат. помощь</c:v>
                </c:pt>
                <c:pt idx="14">
                  <c:v>ОУП (в целом)</c:v>
                </c:pt>
                <c:pt idx="15">
                  <c:v>ОУП (на фак-тах)</c:v>
                </c:pt>
                <c:pt idx="16">
                  <c:v>Сист. оценивания</c:v>
                </c:pt>
                <c:pt idx="17">
                  <c:v>Отчисление</c:v>
                </c:pt>
                <c:pt idx="18">
                  <c:v>Рейтинг</c:v>
                </c:pt>
                <c:pt idx="19">
                  <c:v>Общежитие</c:v>
                </c:pt>
                <c:pt idx="20">
                  <c:v>Посещаемость</c:v>
                </c:pt>
                <c:pt idx="21">
                  <c:v>Пересдача</c:v>
                </c:pt>
                <c:pt idx="22">
                  <c:v>График УП</c:v>
                </c:pt>
                <c:pt idx="23">
                  <c:v>Расписание</c:v>
                </c:pt>
                <c:pt idx="24">
                  <c:v>Бюджет-коммерция</c:v>
                </c:pt>
                <c:pt idx="25">
                  <c:v>Учебный план</c:v>
                </c:pt>
              </c:strCache>
            </c:strRef>
          </c:cat>
          <c:val>
            <c:numRef>
              <c:f>'Форум УУП'!$B$3:$B$28</c:f>
              <c:numCache>
                <c:formatCode>General</c:formatCode>
                <c:ptCount val="26"/>
                <c:pt idx="0">
                  <c:v>0</c:v>
                </c:pt>
                <c:pt idx="1">
                  <c:v>0</c:v>
                </c:pt>
                <c:pt idx="2">
                  <c:v>0</c:v>
                </c:pt>
                <c:pt idx="3">
                  <c:v>0</c:v>
                </c:pt>
                <c:pt idx="4">
                  <c:v>1</c:v>
                </c:pt>
                <c:pt idx="5">
                  <c:v>2</c:v>
                </c:pt>
                <c:pt idx="6">
                  <c:v>1</c:v>
                </c:pt>
                <c:pt idx="7">
                  <c:v>4</c:v>
                </c:pt>
                <c:pt idx="8">
                  <c:v>2</c:v>
                </c:pt>
                <c:pt idx="9">
                  <c:v>1</c:v>
                </c:pt>
                <c:pt idx="10">
                  <c:v>1</c:v>
                </c:pt>
                <c:pt idx="11">
                  <c:v>5</c:v>
                </c:pt>
                <c:pt idx="12">
                  <c:v>8</c:v>
                </c:pt>
                <c:pt idx="13">
                  <c:v>3</c:v>
                </c:pt>
                <c:pt idx="14">
                  <c:v>6</c:v>
                </c:pt>
                <c:pt idx="15">
                  <c:v>1</c:v>
                </c:pt>
                <c:pt idx="16">
                  <c:v>6</c:v>
                </c:pt>
                <c:pt idx="17">
                  <c:v>3</c:v>
                </c:pt>
                <c:pt idx="18">
                  <c:v>7</c:v>
                </c:pt>
                <c:pt idx="19">
                  <c:v>2</c:v>
                </c:pt>
                <c:pt idx="20">
                  <c:v>2</c:v>
                </c:pt>
                <c:pt idx="21">
                  <c:v>3</c:v>
                </c:pt>
                <c:pt idx="22">
                  <c:v>5</c:v>
                </c:pt>
                <c:pt idx="23">
                  <c:v>7</c:v>
                </c:pt>
                <c:pt idx="24">
                  <c:v>2</c:v>
                </c:pt>
                <c:pt idx="25">
                  <c:v>8</c:v>
                </c:pt>
              </c:numCache>
            </c:numRef>
          </c:val>
        </c:ser>
        <c:ser>
          <c:idx val="1"/>
          <c:order val="1"/>
          <c:tx>
            <c:strRef>
              <c:f>'Форум УУП'!$C$2</c:f>
              <c:strCache>
                <c:ptCount val="1"/>
                <c:pt idx="0">
                  <c:v>Форум первого проректора В.В.Радаева</c:v>
                </c:pt>
              </c:strCache>
            </c:strRef>
          </c:tx>
          <c:cat>
            <c:strRef>
              <c:f>'Форум УУП'!$A$3:$A$28</c:f>
              <c:strCache>
                <c:ptCount val="26"/>
                <c:pt idx="0">
                  <c:v>Прочее</c:v>
                </c:pt>
                <c:pt idx="1">
                  <c:v>Военная кафедра</c:v>
                </c:pt>
                <c:pt idx="2">
                  <c:v>Поступление</c:v>
                </c:pt>
                <c:pt idx="3">
                  <c:v>Качество препод.</c:v>
                </c:pt>
                <c:pt idx="4">
                  <c:v>Инф-ция на сайте</c:v>
                </c:pt>
                <c:pt idx="5">
                  <c:v>Болонская система</c:v>
                </c:pt>
                <c:pt idx="6">
                  <c:v>Тестирование</c:v>
                </c:pt>
                <c:pt idx="7">
                  <c:v>Перевод</c:v>
                </c:pt>
                <c:pt idx="8">
                  <c:v>Физ.культура</c:v>
                </c:pt>
                <c:pt idx="9">
                  <c:v>Обратная связь</c:v>
                </c:pt>
                <c:pt idx="10">
                  <c:v>Обесп.лит-рой</c:v>
                </c:pt>
                <c:pt idx="11">
                  <c:v>Оплата обучения</c:v>
                </c:pt>
                <c:pt idx="12">
                  <c:v>Стипендии</c:v>
                </c:pt>
                <c:pt idx="13">
                  <c:v>Мат. помощь</c:v>
                </c:pt>
                <c:pt idx="14">
                  <c:v>ОУП (в целом)</c:v>
                </c:pt>
                <c:pt idx="15">
                  <c:v>ОУП (на фак-тах)</c:v>
                </c:pt>
                <c:pt idx="16">
                  <c:v>Сист. оценивания</c:v>
                </c:pt>
                <c:pt idx="17">
                  <c:v>Отчисление</c:v>
                </c:pt>
                <c:pt idx="18">
                  <c:v>Рейтинг</c:v>
                </c:pt>
                <c:pt idx="19">
                  <c:v>Общежитие</c:v>
                </c:pt>
                <c:pt idx="20">
                  <c:v>Посещаемость</c:v>
                </c:pt>
                <c:pt idx="21">
                  <c:v>Пересдача</c:v>
                </c:pt>
                <c:pt idx="22">
                  <c:v>График УП</c:v>
                </c:pt>
                <c:pt idx="23">
                  <c:v>Расписание</c:v>
                </c:pt>
                <c:pt idx="24">
                  <c:v>Бюджет-коммерция</c:v>
                </c:pt>
                <c:pt idx="25">
                  <c:v>Учебный план</c:v>
                </c:pt>
              </c:strCache>
            </c:strRef>
          </c:cat>
          <c:val>
            <c:numRef>
              <c:f>'Форум УУП'!$C$3:$C$28</c:f>
              <c:numCache>
                <c:formatCode>General</c:formatCode>
                <c:ptCount val="26"/>
                <c:pt idx="0">
                  <c:v>4</c:v>
                </c:pt>
                <c:pt idx="1">
                  <c:v>1</c:v>
                </c:pt>
                <c:pt idx="2">
                  <c:v>2</c:v>
                </c:pt>
                <c:pt idx="3">
                  <c:v>1</c:v>
                </c:pt>
                <c:pt idx="4">
                  <c:v>1</c:v>
                </c:pt>
                <c:pt idx="5">
                  <c:v>1</c:v>
                </c:pt>
                <c:pt idx="6">
                  <c:v>0</c:v>
                </c:pt>
                <c:pt idx="7">
                  <c:v>0</c:v>
                </c:pt>
                <c:pt idx="8">
                  <c:v>1</c:v>
                </c:pt>
                <c:pt idx="9">
                  <c:v>0</c:v>
                </c:pt>
                <c:pt idx="10">
                  <c:v>1</c:v>
                </c:pt>
                <c:pt idx="11">
                  <c:v>0</c:v>
                </c:pt>
                <c:pt idx="12">
                  <c:v>1</c:v>
                </c:pt>
                <c:pt idx="13">
                  <c:v>0</c:v>
                </c:pt>
                <c:pt idx="14">
                  <c:v>4</c:v>
                </c:pt>
                <c:pt idx="15">
                  <c:v>2</c:v>
                </c:pt>
                <c:pt idx="16">
                  <c:v>1</c:v>
                </c:pt>
                <c:pt idx="17">
                  <c:v>0</c:v>
                </c:pt>
                <c:pt idx="18">
                  <c:v>0</c:v>
                </c:pt>
                <c:pt idx="19">
                  <c:v>1</c:v>
                </c:pt>
                <c:pt idx="20">
                  <c:v>0</c:v>
                </c:pt>
                <c:pt idx="21">
                  <c:v>0</c:v>
                </c:pt>
                <c:pt idx="22">
                  <c:v>1</c:v>
                </c:pt>
                <c:pt idx="23">
                  <c:v>0</c:v>
                </c:pt>
                <c:pt idx="24">
                  <c:v>1</c:v>
                </c:pt>
                <c:pt idx="25">
                  <c:v>2</c:v>
                </c:pt>
              </c:numCache>
            </c:numRef>
          </c:val>
        </c:ser>
        <c:dLbls>
          <c:showVal val="1"/>
        </c:dLbls>
        <c:gapWidth val="95"/>
        <c:overlap val="100"/>
        <c:axId val="165273984"/>
        <c:axId val="165275520"/>
      </c:barChart>
      <c:catAx>
        <c:axId val="165273984"/>
        <c:scaling>
          <c:orientation val="minMax"/>
        </c:scaling>
        <c:axPos val="l"/>
        <c:majorTickMark val="none"/>
        <c:tickLblPos val="nextTo"/>
        <c:crossAx val="165275520"/>
        <c:crosses val="autoZero"/>
        <c:auto val="1"/>
        <c:lblAlgn val="ctr"/>
        <c:lblOffset val="100"/>
      </c:catAx>
      <c:valAx>
        <c:axId val="165275520"/>
        <c:scaling>
          <c:orientation val="minMax"/>
        </c:scaling>
        <c:delete val="1"/>
        <c:axPos val="b"/>
        <c:numFmt formatCode="0%" sourceLinked="1"/>
        <c:tickLblPos val="none"/>
        <c:crossAx val="165273984"/>
        <c:crosses val="autoZero"/>
        <c:crossBetween val="between"/>
      </c:valAx>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численности контингента ГУ-ВШЭ по признаку "бюджет-внебюджет" за пять лет (Москва и филиалы)</a:t>
            </a:r>
          </a:p>
        </c:rich>
      </c:tx>
    </c:title>
    <c:plotArea>
      <c:layout>
        <c:manualLayout>
          <c:layoutTarget val="inner"/>
          <c:xMode val="edge"/>
          <c:yMode val="edge"/>
          <c:x val="0.12294441651820366"/>
          <c:y val="0.18931983781878028"/>
          <c:w val="0.83267957130358983"/>
          <c:h val="0.48395629657031131"/>
        </c:manualLayout>
      </c:layout>
      <c:barChart>
        <c:barDir val="col"/>
        <c:grouping val="percentStacked"/>
        <c:ser>
          <c:idx val="0"/>
          <c:order val="0"/>
          <c:tx>
            <c:strRef>
              <c:f>Лист1!$A$3</c:f>
              <c:strCache>
                <c:ptCount val="1"/>
                <c:pt idx="0">
                  <c:v>Бюджет</c:v>
                </c:pt>
              </c:strCache>
            </c:strRef>
          </c:tx>
          <c:dLbls>
            <c:showVal val="1"/>
          </c:dLbls>
          <c:cat>
            <c:multiLvlStrRef>
              <c:f>Лист1!$B$1:$U$2</c:f>
              <c:multiLvlStrCache>
                <c:ptCount val="20"/>
                <c:lvl>
                  <c:pt idx="0">
                    <c:v>2006-2007</c:v>
                  </c:pt>
                  <c:pt idx="1">
                    <c:v>2007-2008</c:v>
                  </c:pt>
                  <c:pt idx="2">
                    <c:v>2008-2009</c:v>
                  </c:pt>
                  <c:pt idx="3">
                    <c:v>2009-2010</c:v>
                  </c:pt>
                  <c:pt idx="4">
                    <c:v>2010-2011</c:v>
                  </c:pt>
                  <c:pt idx="5">
                    <c:v>2006-2007</c:v>
                  </c:pt>
                  <c:pt idx="6">
                    <c:v>2007-2008</c:v>
                  </c:pt>
                  <c:pt idx="7">
                    <c:v>2008-2009</c:v>
                  </c:pt>
                  <c:pt idx="8">
                    <c:v>2009-2010</c:v>
                  </c:pt>
                  <c:pt idx="9">
                    <c:v>2010-2011</c:v>
                  </c:pt>
                  <c:pt idx="10">
                    <c:v>2006-2007</c:v>
                  </c:pt>
                  <c:pt idx="11">
                    <c:v>2007-2008</c:v>
                  </c:pt>
                  <c:pt idx="12">
                    <c:v>2008-2009</c:v>
                  </c:pt>
                  <c:pt idx="13">
                    <c:v>2009-2010</c:v>
                  </c:pt>
                  <c:pt idx="14">
                    <c:v>2010-2011</c:v>
                  </c:pt>
                  <c:pt idx="15">
                    <c:v>2006-2007</c:v>
                  </c:pt>
                  <c:pt idx="16">
                    <c:v>2007-2008</c:v>
                  </c:pt>
                  <c:pt idx="17">
                    <c:v>2008-2009</c:v>
                  </c:pt>
                  <c:pt idx="18">
                    <c:v>2009-2010</c:v>
                  </c:pt>
                  <c:pt idx="19">
                    <c:v>2010-2011</c:v>
                  </c:pt>
                </c:lvl>
                <c:lvl>
                  <c:pt idx="0">
                    <c:v>Москва</c:v>
                  </c:pt>
                  <c:pt idx="5">
                    <c:v>Санкт-Петербург</c:v>
                  </c:pt>
                  <c:pt idx="10">
                    <c:v>Пермь</c:v>
                  </c:pt>
                  <c:pt idx="15">
                    <c:v>Нижний-Новгород</c:v>
                  </c:pt>
                </c:lvl>
              </c:multiLvlStrCache>
            </c:multiLvlStrRef>
          </c:cat>
          <c:val>
            <c:numRef>
              <c:f>Лист1!$B$3:$U$3</c:f>
              <c:numCache>
                <c:formatCode>General</c:formatCode>
                <c:ptCount val="20"/>
                <c:pt idx="0">
                  <c:v>64</c:v>
                </c:pt>
                <c:pt idx="1">
                  <c:v>63</c:v>
                </c:pt>
                <c:pt idx="2">
                  <c:v>61</c:v>
                </c:pt>
                <c:pt idx="3">
                  <c:v>65</c:v>
                </c:pt>
                <c:pt idx="4">
                  <c:v>60</c:v>
                </c:pt>
                <c:pt idx="5">
                  <c:v>73</c:v>
                </c:pt>
                <c:pt idx="6">
                  <c:v>75</c:v>
                </c:pt>
                <c:pt idx="7">
                  <c:v>80</c:v>
                </c:pt>
                <c:pt idx="8">
                  <c:v>80</c:v>
                </c:pt>
                <c:pt idx="9">
                  <c:v>86</c:v>
                </c:pt>
                <c:pt idx="10">
                  <c:v>68</c:v>
                </c:pt>
                <c:pt idx="11">
                  <c:v>63</c:v>
                </c:pt>
                <c:pt idx="12">
                  <c:v>67</c:v>
                </c:pt>
                <c:pt idx="13">
                  <c:v>67</c:v>
                </c:pt>
                <c:pt idx="14">
                  <c:v>72</c:v>
                </c:pt>
                <c:pt idx="15">
                  <c:v>67</c:v>
                </c:pt>
                <c:pt idx="16">
                  <c:v>68</c:v>
                </c:pt>
                <c:pt idx="17">
                  <c:v>68</c:v>
                </c:pt>
                <c:pt idx="18">
                  <c:v>62</c:v>
                </c:pt>
                <c:pt idx="19">
                  <c:v>67</c:v>
                </c:pt>
              </c:numCache>
            </c:numRef>
          </c:val>
        </c:ser>
        <c:ser>
          <c:idx val="1"/>
          <c:order val="1"/>
          <c:tx>
            <c:strRef>
              <c:f>Лист1!$A$4</c:f>
              <c:strCache>
                <c:ptCount val="1"/>
                <c:pt idx="0">
                  <c:v>Внебюджет</c:v>
                </c:pt>
              </c:strCache>
            </c:strRef>
          </c:tx>
          <c:dLbls>
            <c:showVal val="1"/>
          </c:dLbls>
          <c:cat>
            <c:multiLvlStrRef>
              <c:f>Лист1!$B$1:$U$2</c:f>
              <c:multiLvlStrCache>
                <c:ptCount val="20"/>
                <c:lvl>
                  <c:pt idx="0">
                    <c:v>2006-2007</c:v>
                  </c:pt>
                  <c:pt idx="1">
                    <c:v>2007-2008</c:v>
                  </c:pt>
                  <c:pt idx="2">
                    <c:v>2008-2009</c:v>
                  </c:pt>
                  <c:pt idx="3">
                    <c:v>2009-2010</c:v>
                  </c:pt>
                  <c:pt idx="4">
                    <c:v>2010-2011</c:v>
                  </c:pt>
                  <c:pt idx="5">
                    <c:v>2006-2007</c:v>
                  </c:pt>
                  <c:pt idx="6">
                    <c:v>2007-2008</c:v>
                  </c:pt>
                  <c:pt idx="7">
                    <c:v>2008-2009</c:v>
                  </c:pt>
                  <c:pt idx="8">
                    <c:v>2009-2010</c:v>
                  </c:pt>
                  <c:pt idx="9">
                    <c:v>2010-2011</c:v>
                  </c:pt>
                  <c:pt idx="10">
                    <c:v>2006-2007</c:v>
                  </c:pt>
                  <c:pt idx="11">
                    <c:v>2007-2008</c:v>
                  </c:pt>
                  <c:pt idx="12">
                    <c:v>2008-2009</c:v>
                  </c:pt>
                  <c:pt idx="13">
                    <c:v>2009-2010</c:v>
                  </c:pt>
                  <c:pt idx="14">
                    <c:v>2010-2011</c:v>
                  </c:pt>
                  <c:pt idx="15">
                    <c:v>2006-2007</c:v>
                  </c:pt>
                  <c:pt idx="16">
                    <c:v>2007-2008</c:v>
                  </c:pt>
                  <c:pt idx="17">
                    <c:v>2008-2009</c:v>
                  </c:pt>
                  <c:pt idx="18">
                    <c:v>2009-2010</c:v>
                  </c:pt>
                  <c:pt idx="19">
                    <c:v>2010-2011</c:v>
                  </c:pt>
                </c:lvl>
                <c:lvl>
                  <c:pt idx="0">
                    <c:v>Москва</c:v>
                  </c:pt>
                  <c:pt idx="5">
                    <c:v>Санкт-Петербург</c:v>
                  </c:pt>
                  <c:pt idx="10">
                    <c:v>Пермь</c:v>
                  </c:pt>
                  <c:pt idx="15">
                    <c:v>Нижний-Новгород</c:v>
                  </c:pt>
                </c:lvl>
              </c:multiLvlStrCache>
            </c:multiLvlStrRef>
          </c:cat>
          <c:val>
            <c:numRef>
              <c:f>Лист1!$B$4:$U$4</c:f>
              <c:numCache>
                <c:formatCode>General</c:formatCode>
                <c:ptCount val="20"/>
                <c:pt idx="0">
                  <c:v>36</c:v>
                </c:pt>
                <c:pt idx="1">
                  <c:v>37</c:v>
                </c:pt>
                <c:pt idx="2">
                  <c:v>39</c:v>
                </c:pt>
                <c:pt idx="3">
                  <c:v>35</c:v>
                </c:pt>
                <c:pt idx="4">
                  <c:v>40</c:v>
                </c:pt>
                <c:pt idx="5">
                  <c:v>27</c:v>
                </c:pt>
                <c:pt idx="6">
                  <c:v>25</c:v>
                </c:pt>
                <c:pt idx="7">
                  <c:v>20</c:v>
                </c:pt>
                <c:pt idx="8">
                  <c:v>20</c:v>
                </c:pt>
                <c:pt idx="9">
                  <c:v>14</c:v>
                </c:pt>
                <c:pt idx="10">
                  <c:v>32</c:v>
                </c:pt>
                <c:pt idx="11">
                  <c:v>37</c:v>
                </c:pt>
                <c:pt idx="12">
                  <c:v>33</c:v>
                </c:pt>
                <c:pt idx="13">
                  <c:v>33</c:v>
                </c:pt>
                <c:pt idx="14">
                  <c:v>28</c:v>
                </c:pt>
                <c:pt idx="15">
                  <c:v>33</c:v>
                </c:pt>
                <c:pt idx="16">
                  <c:v>32</c:v>
                </c:pt>
                <c:pt idx="17">
                  <c:v>32</c:v>
                </c:pt>
                <c:pt idx="18">
                  <c:v>38</c:v>
                </c:pt>
                <c:pt idx="19">
                  <c:v>33</c:v>
                </c:pt>
              </c:numCache>
            </c:numRef>
          </c:val>
        </c:ser>
        <c:overlap val="100"/>
        <c:axId val="128457344"/>
        <c:axId val="128459136"/>
      </c:barChart>
      <c:catAx>
        <c:axId val="128457344"/>
        <c:scaling>
          <c:orientation val="minMax"/>
        </c:scaling>
        <c:axPos val="b"/>
        <c:numFmt formatCode="General" sourceLinked="1"/>
        <c:tickLblPos val="nextTo"/>
        <c:txPr>
          <a:bodyPr/>
          <a:lstStyle/>
          <a:p>
            <a:pPr>
              <a:defRPr sz="800"/>
            </a:pPr>
            <a:endParaRPr lang="ru-RU"/>
          </a:p>
        </c:txPr>
        <c:crossAx val="128459136"/>
        <c:crosses val="autoZero"/>
        <c:auto val="1"/>
        <c:lblAlgn val="ctr"/>
        <c:lblOffset val="100"/>
      </c:catAx>
      <c:valAx>
        <c:axId val="128459136"/>
        <c:scaling>
          <c:orientation val="minMax"/>
        </c:scaling>
        <c:axPos val="l"/>
        <c:majorGridlines/>
        <c:numFmt formatCode="0%" sourceLinked="1"/>
        <c:tickLblPos val="nextTo"/>
        <c:crossAx val="128457344"/>
        <c:crosses val="autoZero"/>
        <c:crossBetween val="between"/>
      </c:valAx>
    </c:plotArea>
    <c:legend>
      <c:legendPos val="b"/>
      <c:layout>
        <c:manualLayout>
          <c:xMode val="edge"/>
          <c:yMode val="edge"/>
          <c:x val="3.9153023760592959E-2"/>
          <c:y val="0.84265814760443125"/>
          <c:w val="0.28555571936318697"/>
          <c:h val="6.7473557409801432E-2"/>
        </c:manualLayout>
      </c:layout>
    </c:legend>
    <c:plotVisOnly val="1"/>
    <c:dispBlanksAs val="gap"/>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000"/>
              <a:t>Распределение тем по ключевым проблемам (кол-во)</a:t>
            </a:r>
          </a:p>
        </c:rich>
      </c:tx>
    </c:title>
    <c:plotArea>
      <c:layout/>
      <c:barChart>
        <c:barDir val="bar"/>
        <c:grouping val="clustered"/>
        <c:ser>
          <c:idx val="0"/>
          <c:order val="0"/>
          <c:tx>
            <c:strRef>
              <c:f>'Форум дек'!$B$2</c:f>
              <c:strCache>
                <c:ptCount val="1"/>
                <c:pt idx="0">
                  <c:v>количество вопросов</c:v>
                </c:pt>
              </c:strCache>
            </c:strRef>
          </c:tx>
          <c:cat>
            <c:strRef>
              <c:f>'Форум дек'!$A$3:$A$27</c:f>
              <c:strCache>
                <c:ptCount val="25"/>
                <c:pt idx="0">
                  <c:v>Орг. вопросы (прочее)</c:v>
                </c:pt>
                <c:pt idx="1">
                  <c:v>Тестирование</c:v>
                </c:pt>
                <c:pt idx="2">
                  <c:v>Аспирантура</c:v>
                </c:pt>
                <c:pt idx="3">
                  <c:v>Кадровые вопросы</c:v>
                </c:pt>
                <c:pt idx="4">
                  <c:v>ППС</c:v>
                </c:pt>
                <c:pt idx="5">
                  <c:v>Учебная литература</c:v>
                </c:pt>
                <c:pt idx="6">
                  <c:v>Военная подготовка/отсрочка</c:v>
                </c:pt>
                <c:pt idx="7">
                  <c:v>Злоупотребления</c:v>
                </c:pt>
                <c:pt idx="8">
                  <c:v>Пересдача</c:v>
                </c:pt>
                <c:pt idx="9">
                  <c:v>Стипендия</c:v>
                </c:pt>
                <c:pt idx="10">
                  <c:v>Общежитие</c:v>
                </c:pt>
                <c:pt idx="11">
                  <c:v>Бюджет-коммерция</c:v>
                </c:pt>
                <c:pt idx="12">
                  <c:v>Физическая культура</c:v>
                </c:pt>
                <c:pt idx="13">
                  <c:v>Система оценивания</c:v>
                </c:pt>
                <c:pt idx="14">
                  <c:v>Иностранные языки</c:v>
                </c:pt>
                <c:pt idx="15">
                  <c:v>Трудоустройство</c:v>
                </c:pt>
                <c:pt idx="16">
                  <c:v>Оплата обучения</c:v>
                </c:pt>
                <c:pt idx="17">
                  <c:v>Рейтинг</c:v>
                </c:pt>
                <c:pt idx="18">
                  <c:v>Перевод</c:v>
                </c:pt>
                <c:pt idx="19">
                  <c:v>Совм.программы и дипломы</c:v>
                </c:pt>
                <c:pt idx="20">
                  <c:v>Расписание</c:v>
                </c:pt>
                <c:pt idx="21">
                  <c:v>Поступление</c:v>
                </c:pt>
                <c:pt idx="22">
                  <c:v>Магистратура</c:v>
                </c:pt>
                <c:pt idx="23">
                  <c:v>Учебный план</c:v>
                </c:pt>
                <c:pt idx="24">
                  <c:v>Организация учебн. проц.</c:v>
                </c:pt>
              </c:strCache>
            </c:strRef>
          </c:cat>
          <c:val>
            <c:numRef>
              <c:f>'Форум дек'!$B$3:$B$27</c:f>
              <c:numCache>
                <c:formatCode>General</c:formatCode>
                <c:ptCount val="25"/>
                <c:pt idx="0">
                  <c:v>63</c:v>
                </c:pt>
                <c:pt idx="1">
                  <c:v>5</c:v>
                </c:pt>
                <c:pt idx="2">
                  <c:v>4</c:v>
                </c:pt>
                <c:pt idx="3">
                  <c:v>6</c:v>
                </c:pt>
                <c:pt idx="4">
                  <c:v>7</c:v>
                </c:pt>
                <c:pt idx="5">
                  <c:v>9</c:v>
                </c:pt>
                <c:pt idx="6">
                  <c:v>8</c:v>
                </c:pt>
                <c:pt idx="7">
                  <c:v>5</c:v>
                </c:pt>
                <c:pt idx="8">
                  <c:v>11</c:v>
                </c:pt>
                <c:pt idx="9">
                  <c:v>13</c:v>
                </c:pt>
                <c:pt idx="10">
                  <c:v>11</c:v>
                </c:pt>
                <c:pt idx="11">
                  <c:v>13</c:v>
                </c:pt>
                <c:pt idx="12">
                  <c:v>17</c:v>
                </c:pt>
                <c:pt idx="13">
                  <c:v>22</c:v>
                </c:pt>
                <c:pt idx="14">
                  <c:v>38</c:v>
                </c:pt>
                <c:pt idx="15">
                  <c:v>15</c:v>
                </c:pt>
                <c:pt idx="16">
                  <c:v>23</c:v>
                </c:pt>
                <c:pt idx="17">
                  <c:v>21</c:v>
                </c:pt>
                <c:pt idx="18">
                  <c:v>78</c:v>
                </c:pt>
                <c:pt idx="19">
                  <c:v>29</c:v>
                </c:pt>
                <c:pt idx="20">
                  <c:v>42</c:v>
                </c:pt>
                <c:pt idx="21">
                  <c:v>112</c:v>
                </c:pt>
                <c:pt idx="22">
                  <c:v>41</c:v>
                </c:pt>
                <c:pt idx="23">
                  <c:v>51</c:v>
                </c:pt>
                <c:pt idx="24">
                  <c:v>87</c:v>
                </c:pt>
              </c:numCache>
            </c:numRef>
          </c:val>
        </c:ser>
        <c:dLbls>
          <c:showVal val="1"/>
        </c:dLbls>
        <c:overlap val="-25"/>
        <c:axId val="165566336"/>
        <c:axId val="165567872"/>
      </c:barChart>
      <c:catAx>
        <c:axId val="165566336"/>
        <c:scaling>
          <c:orientation val="minMax"/>
        </c:scaling>
        <c:axPos val="l"/>
        <c:majorTickMark val="none"/>
        <c:tickLblPos val="nextTo"/>
        <c:crossAx val="165567872"/>
        <c:crosses val="autoZero"/>
        <c:auto val="1"/>
        <c:lblAlgn val="ctr"/>
        <c:lblOffset val="100"/>
      </c:catAx>
      <c:valAx>
        <c:axId val="165567872"/>
        <c:scaling>
          <c:orientation val="minMax"/>
        </c:scaling>
        <c:delete val="1"/>
        <c:axPos val="b"/>
        <c:numFmt formatCode="General" sourceLinked="1"/>
        <c:tickLblPos val="none"/>
        <c:crossAx val="165566336"/>
        <c:crosses val="autoZero"/>
        <c:crossBetween val="between"/>
      </c:valAx>
    </c:plotArea>
    <c:legend>
      <c:legendPos val="t"/>
    </c:legend>
    <c:plotVisOnly val="1"/>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Регулярность обращений студентов учебных подразделений Нижегородского филиала к форуму (кол-во)</a:t>
            </a:r>
          </a:p>
        </c:rich>
      </c:tx>
    </c:title>
    <c:plotArea>
      <c:layout/>
      <c:barChart>
        <c:barDir val="col"/>
        <c:grouping val="stacked"/>
        <c:ser>
          <c:idx val="0"/>
          <c:order val="0"/>
          <c:tx>
            <c:strRef>
              <c:f>'Регул. обращ.'!$B$2</c:f>
              <c:strCache>
                <c:ptCount val="1"/>
                <c:pt idx="0">
                  <c:v>Бакалавриат/ специалитет</c:v>
                </c:pt>
              </c:strCache>
            </c:strRef>
          </c:tx>
          <c:cat>
            <c:strRef>
              <c:f>'Регул. обращ.'!$A$3:$A$6</c:f>
              <c:strCache>
                <c:ptCount val="4"/>
                <c:pt idx="0">
                  <c:v>Право</c:v>
                </c:pt>
                <c:pt idx="1">
                  <c:v>БИиПМ</c:v>
                </c:pt>
                <c:pt idx="2">
                  <c:v>Менеджмент</c:v>
                </c:pt>
                <c:pt idx="3">
                  <c:v>Экономика</c:v>
                </c:pt>
              </c:strCache>
            </c:strRef>
          </c:cat>
          <c:val>
            <c:numRef>
              <c:f>'Регул. обращ.'!$B$3:$B$6</c:f>
              <c:numCache>
                <c:formatCode>General</c:formatCode>
                <c:ptCount val="4"/>
                <c:pt idx="0">
                  <c:v>5</c:v>
                </c:pt>
                <c:pt idx="1">
                  <c:v>38</c:v>
                </c:pt>
                <c:pt idx="2">
                  <c:v>23</c:v>
                </c:pt>
                <c:pt idx="3">
                  <c:v>17</c:v>
                </c:pt>
              </c:numCache>
            </c:numRef>
          </c:val>
        </c:ser>
        <c:ser>
          <c:idx val="1"/>
          <c:order val="1"/>
          <c:tx>
            <c:strRef>
              <c:f>'Регул. обращ.'!$C$2</c:f>
              <c:strCache>
                <c:ptCount val="1"/>
                <c:pt idx="0">
                  <c:v>магистратура</c:v>
                </c:pt>
              </c:strCache>
            </c:strRef>
          </c:tx>
          <c:cat>
            <c:strRef>
              <c:f>'Регул. обращ.'!$A$3:$A$6</c:f>
              <c:strCache>
                <c:ptCount val="4"/>
                <c:pt idx="0">
                  <c:v>Право</c:v>
                </c:pt>
                <c:pt idx="1">
                  <c:v>БИиПМ</c:v>
                </c:pt>
                <c:pt idx="2">
                  <c:v>Менеджмент</c:v>
                </c:pt>
                <c:pt idx="3">
                  <c:v>Экономика</c:v>
                </c:pt>
              </c:strCache>
            </c:strRef>
          </c:cat>
          <c:val>
            <c:numRef>
              <c:f>'Регул. обращ.'!$C$3:$C$6</c:f>
              <c:numCache>
                <c:formatCode>General</c:formatCode>
                <c:ptCount val="4"/>
                <c:pt idx="0">
                  <c:v>7</c:v>
                </c:pt>
                <c:pt idx="1">
                  <c:v>11</c:v>
                </c:pt>
                <c:pt idx="2">
                  <c:v>40</c:v>
                </c:pt>
                <c:pt idx="3">
                  <c:v>11</c:v>
                </c:pt>
              </c:numCache>
            </c:numRef>
          </c:val>
        </c:ser>
        <c:dLbls>
          <c:showVal val="1"/>
        </c:dLbls>
        <c:gapWidth val="95"/>
        <c:overlap val="100"/>
        <c:axId val="165593856"/>
        <c:axId val="165595392"/>
      </c:barChart>
      <c:catAx>
        <c:axId val="165593856"/>
        <c:scaling>
          <c:orientation val="minMax"/>
        </c:scaling>
        <c:axPos val="b"/>
        <c:majorTickMark val="none"/>
        <c:tickLblPos val="nextTo"/>
        <c:crossAx val="165595392"/>
        <c:crosses val="autoZero"/>
        <c:auto val="1"/>
        <c:lblAlgn val="ctr"/>
        <c:lblOffset val="100"/>
      </c:catAx>
      <c:valAx>
        <c:axId val="165595392"/>
        <c:scaling>
          <c:orientation val="minMax"/>
        </c:scaling>
        <c:delete val="1"/>
        <c:axPos val="l"/>
        <c:numFmt formatCode="General" sourceLinked="1"/>
        <c:tickLblPos val="none"/>
        <c:crossAx val="165593856"/>
        <c:crosses val="autoZero"/>
        <c:crossBetween val="between"/>
      </c:valAx>
    </c:plotArea>
    <c:legend>
      <c:legendPos val="t"/>
    </c:legend>
    <c:plotVisOnly val="1"/>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000"/>
              <a:t>Распределение поданных заявлений по ключевым проблемам (в </a:t>
            </a:r>
            <a:r>
              <a:rPr lang="en-US" sz="1000"/>
              <a:t>%</a:t>
            </a:r>
            <a:r>
              <a:rPr lang="ru-RU" sz="1000"/>
              <a:t>)</a:t>
            </a:r>
            <a:endParaRPr lang="en-US" sz="1000"/>
          </a:p>
        </c:rich>
      </c:tx>
      <c:layout>
        <c:manualLayout>
          <c:xMode val="edge"/>
          <c:yMode val="edge"/>
          <c:x val="0.10224994952554009"/>
          <c:y val="2.7777777777778487E-2"/>
        </c:manualLayout>
      </c:layout>
    </c:title>
    <c:plotArea>
      <c:layout/>
      <c:barChart>
        <c:barDir val="bar"/>
        <c:grouping val="clustered"/>
        <c:ser>
          <c:idx val="0"/>
          <c:order val="0"/>
          <c:tx>
            <c:strRef>
              <c:f>Ключ.пробл.!$B$10</c:f>
              <c:strCache>
                <c:ptCount val="1"/>
                <c:pt idx="0">
                  <c:v>%</c:v>
                </c:pt>
              </c:strCache>
            </c:strRef>
          </c:tx>
          <c:cat>
            <c:strRef>
              <c:f>Ключ.пробл.!$A$11:$A$15</c:f>
              <c:strCache>
                <c:ptCount val="5"/>
                <c:pt idx="0">
                  <c:v>Расписание</c:v>
                </c:pt>
                <c:pt idx="1">
                  <c:v>Стоимость обучения</c:v>
                </c:pt>
                <c:pt idx="2">
                  <c:v>Размещение информации на сайте</c:v>
                </c:pt>
                <c:pt idx="3">
                  <c:v>Учебные планы, программы, рейтинги</c:v>
                </c:pt>
                <c:pt idx="4">
                  <c:v>Стипендия, мат. помощь, общежития</c:v>
                </c:pt>
              </c:strCache>
            </c:strRef>
          </c:cat>
          <c:val>
            <c:numRef>
              <c:f>Ключ.пробл.!$B$11:$B$15</c:f>
              <c:numCache>
                <c:formatCode>0.00%</c:formatCode>
                <c:ptCount val="5"/>
                <c:pt idx="0">
                  <c:v>0.11799999999999998</c:v>
                </c:pt>
                <c:pt idx="1">
                  <c:v>7.3999999999999996E-2</c:v>
                </c:pt>
                <c:pt idx="2">
                  <c:v>4.3999999999999997E-2</c:v>
                </c:pt>
                <c:pt idx="3">
                  <c:v>0.20600000000000004</c:v>
                </c:pt>
                <c:pt idx="4">
                  <c:v>0.55900000000000005</c:v>
                </c:pt>
              </c:numCache>
            </c:numRef>
          </c:val>
        </c:ser>
        <c:dLbls>
          <c:showVal val="1"/>
        </c:dLbls>
        <c:overlap val="-25"/>
        <c:axId val="165701888"/>
        <c:axId val="165711872"/>
      </c:barChart>
      <c:catAx>
        <c:axId val="165701888"/>
        <c:scaling>
          <c:orientation val="minMax"/>
        </c:scaling>
        <c:axPos val="l"/>
        <c:majorTickMark val="none"/>
        <c:tickLblPos val="nextTo"/>
        <c:crossAx val="165711872"/>
        <c:crosses val="autoZero"/>
        <c:auto val="1"/>
        <c:lblAlgn val="ctr"/>
        <c:lblOffset val="100"/>
      </c:catAx>
      <c:valAx>
        <c:axId val="165711872"/>
        <c:scaling>
          <c:orientation val="minMax"/>
        </c:scaling>
        <c:delete val="1"/>
        <c:axPos val="b"/>
        <c:numFmt formatCode="0.00%" sourceLinked="1"/>
        <c:tickLblPos val="none"/>
        <c:crossAx val="165701888"/>
        <c:crosses val="autoZero"/>
        <c:crossBetween val="between"/>
      </c:valAx>
    </c:plotArea>
    <c:plotVisOnly val="1"/>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611940298507463"/>
          <c:y val="0.1672025723472669"/>
          <c:w val="0.55970149253731971"/>
          <c:h val="0.72347266881028938"/>
        </c:manualLayout>
      </c:layout>
      <c:radarChart>
        <c:radarStyle val="marker"/>
        <c:ser>
          <c:idx val="1"/>
          <c:order val="0"/>
          <c:spPr>
            <a:ln w="12457">
              <a:solidFill>
                <a:srgbClr val="000000"/>
              </a:solidFill>
              <a:prstDash val="sysDash"/>
            </a:ln>
          </c:spPr>
          <c:marker>
            <c:symbol val="circle"/>
            <c:size val="6"/>
            <c:spPr>
              <a:solidFill>
                <a:srgbClr val="0000FF"/>
              </a:solidFill>
              <a:ln>
                <a:solidFill>
                  <a:srgbClr val="0000FF"/>
                </a:solidFill>
                <a:prstDash val="solid"/>
              </a:ln>
            </c:spPr>
          </c:marker>
          <c:dPt>
            <c:idx val="5"/>
            <c:marker>
              <c:spPr>
                <a:solidFill>
                  <a:srgbClr val="FF0000"/>
                </a:solidFill>
                <a:ln>
                  <a:solidFill>
                    <a:srgbClr val="FF0000"/>
                  </a:solidFill>
                  <a:prstDash val="solid"/>
                </a:ln>
              </c:spPr>
            </c:marker>
          </c:dPt>
          <c:dPt>
            <c:idx val="8"/>
            <c:marker>
              <c:spPr>
                <a:solidFill>
                  <a:srgbClr val="FF0000"/>
                </a:solidFill>
                <a:ln>
                  <a:solidFill>
                    <a:srgbClr val="FF0000"/>
                  </a:solidFill>
                  <a:prstDash val="solid"/>
                </a:ln>
              </c:spPr>
            </c:marker>
          </c:dPt>
          <c:dPt>
            <c:idx val="11"/>
            <c:marker>
              <c:spPr>
                <a:solidFill>
                  <a:srgbClr val="FF0000"/>
                </a:solidFill>
                <a:ln>
                  <a:solidFill>
                    <a:srgbClr val="FF0000"/>
                  </a:solidFill>
                  <a:prstDash val="solid"/>
                </a:ln>
              </c:spPr>
            </c:marker>
          </c:dPt>
          <c:val>
            <c:numRef>
              <c:f>Лист1!$D$1:$D$13</c:f>
              <c:numCache>
                <c:formatCode>General</c:formatCode>
                <c:ptCount val="13"/>
                <c:pt idx="0">
                  <c:v>71.372340425531775</c:v>
                </c:pt>
                <c:pt idx="1">
                  <c:v>99.220338983050723</c:v>
                </c:pt>
                <c:pt idx="2">
                  <c:v>100</c:v>
                </c:pt>
                <c:pt idx="3">
                  <c:v>98.093922651933724</c:v>
                </c:pt>
                <c:pt idx="4">
                  <c:v>91.593908629441628</c:v>
                </c:pt>
                <c:pt idx="5">
                  <c:v>0.95000000000000084</c:v>
                </c:pt>
                <c:pt idx="6">
                  <c:v>45.889473684210444</c:v>
                </c:pt>
                <c:pt idx="7">
                  <c:v>79.015463917525778</c:v>
                </c:pt>
                <c:pt idx="8">
                  <c:v>4.5673076923076925</c:v>
                </c:pt>
                <c:pt idx="9">
                  <c:v>70.807692307692278</c:v>
                </c:pt>
                <c:pt idx="10">
                  <c:v>62.265625000000043</c:v>
                </c:pt>
                <c:pt idx="11">
                  <c:v>14.5</c:v>
                </c:pt>
                <c:pt idx="12">
                  <c:v>39.756345177664976</c:v>
                </c:pt>
              </c:numCache>
            </c:numRef>
          </c:val>
        </c:ser>
        <c:ser>
          <c:idx val="0"/>
          <c:order val="1"/>
          <c:spPr>
            <a:ln w="12457">
              <a:solidFill>
                <a:srgbClr val="969696"/>
              </a:solidFill>
              <a:prstDash val="solid"/>
            </a:ln>
          </c:spPr>
          <c:marker>
            <c:symbol val="circle"/>
            <c:size val="14"/>
            <c:spPr>
              <a:solidFill>
                <a:srgbClr val="FFFFFF"/>
              </a:solidFill>
              <a:ln>
                <a:solidFill>
                  <a:srgbClr val="969696"/>
                </a:solidFill>
                <a:prstDash val="solid"/>
              </a:ln>
            </c:spPr>
          </c:marker>
          <c:dPt>
            <c:idx val="0"/>
            <c:spPr>
              <a:ln w="12457">
                <a:solidFill>
                  <a:srgbClr val="FF0000"/>
                </a:solidFill>
                <a:prstDash val="solid"/>
              </a:ln>
            </c:spPr>
          </c:dPt>
          <c:dPt>
            <c:idx val="1"/>
            <c:spPr>
              <a:ln w="12457">
                <a:solidFill>
                  <a:srgbClr val="FF0000"/>
                </a:solidFill>
                <a:prstDash val="solid"/>
              </a:ln>
            </c:spPr>
          </c:dPt>
          <c:dPt>
            <c:idx val="2"/>
            <c:spPr>
              <a:ln w="12457">
                <a:solidFill>
                  <a:srgbClr val="FF0000"/>
                </a:solidFill>
                <a:prstDash val="solid"/>
              </a:ln>
            </c:spPr>
          </c:dPt>
          <c:dPt>
            <c:idx val="3"/>
            <c:spPr>
              <a:ln w="12457">
                <a:solidFill>
                  <a:srgbClr val="FF0000"/>
                </a:solidFill>
                <a:prstDash val="solid"/>
              </a:ln>
            </c:spPr>
          </c:dPt>
          <c:dPt>
            <c:idx val="4"/>
            <c:spPr>
              <a:ln w="12457">
                <a:solidFill>
                  <a:srgbClr val="FF0000"/>
                </a:solidFill>
                <a:prstDash val="solid"/>
              </a:ln>
            </c:spPr>
          </c:dPt>
          <c:dPt>
            <c:idx val="5"/>
            <c:spPr>
              <a:ln w="12457">
                <a:solidFill>
                  <a:srgbClr val="FF0000"/>
                </a:solidFill>
                <a:prstDash val="solid"/>
              </a:ln>
            </c:spPr>
          </c:dPt>
          <c:dPt>
            <c:idx val="6"/>
            <c:spPr>
              <a:ln w="12457">
                <a:solidFill>
                  <a:srgbClr val="FF0000"/>
                </a:solidFill>
                <a:prstDash val="solid"/>
              </a:ln>
            </c:spPr>
          </c:dPt>
          <c:dPt>
            <c:idx val="7"/>
            <c:spPr>
              <a:ln w="12457">
                <a:solidFill>
                  <a:srgbClr val="FF0000"/>
                </a:solidFill>
                <a:prstDash val="solid"/>
              </a:ln>
            </c:spPr>
          </c:dPt>
          <c:dPt>
            <c:idx val="8"/>
            <c:spPr>
              <a:ln w="12457">
                <a:solidFill>
                  <a:srgbClr val="FF0000"/>
                </a:solidFill>
                <a:prstDash val="solid"/>
              </a:ln>
            </c:spPr>
          </c:dPt>
          <c:dPt>
            <c:idx val="9"/>
            <c:spPr>
              <a:ln w="12457">
                <a:solidFill>
                  <a:srgbClr val="FF0000"/>
                </a:solidFill>
                <a:prstDash val="solid"/>
              </a:ln>
            </c:spPr>
          </c:dPt>
          <c:dPt>
            <c:idx val="10"/>
            <c:spPr>
              <a:ln w="12457">
                <a:solidFill>
                  <a:srgbClr val="FF0000"/>
                </a:solidFill>
                <a:prstDash val="solid"/>
              </a:ln>
            </c:spPr>
          </c:dPt>
          <c:dPt>
            <c:idx val="11"/>
            <c:spPr>
              <a:ln w="12457">
                <a:solidFill>
                  <a:srgbClr val="FF0000"/>
                </a:solidFill>
                <a:prstDash val="solid"/>
              </a:ln>
            </c:spPr>
          </c:dPt>
          <c:dPt>
            <c:idx val="12"/>
            <c:spPr>
              <a:ln w="12457">
                <a:solidFill>
                  <a:srgbClr val="FF0000"/>
                </a:solidFill>
                <a:prstDash val="solid"/>
              </a:ln>
            </c:spPr>
          </c:dPt>
          <c:val>
            <c:numRef>
              <c:f>Лист1!$B$1:$B$13</c:f>
              <c:numCache>
                <c:formatCode>General</c:formatCode>
                <c:ptCount val="13"/>
                <c:pt idx="0">
                  <c:v>25</c:v>
                </c:pt>
                <c:pt idx="1">
                  <c:v>25</c:v>
                </c:pt>
                <c:pt idx="2">
                  <c:v>25</c:v>
                </c:pt>
                <c:pt idx="3">
                  <c:v>25</c:v>
                </c:pt>
                <c:pt idx="4">
                  <c:v>25</c:v>
                </c:pt>
                <c:pt idx="5">
                  <c:v>25</c:v>
                </c:pt>
                <c:pt idx="6">
                  <c:v>25</c:v>
                </c:pt>
                <c:pt idx="7">
                  <c:v>25</c:v>
                </c:pt>
                <c:pt idx="8">
                  <c:v>25</c:v>
                </c:pt>
                <c:pt idx="9">
                  <c:v>25</c:v>
                </c:pt>
                <c:pt idx="10">
                  <c:v>25</c:v>
                </c:pt>
                <c:pt idx="11">
                  <c:v>25</c:v>
                </c:pt>
                <c:pt idx="12">
                  <c:v>25</c:v>
                </c:pt>
              </c:numCache>
            </c:numRef>
          </c:val>
        </c:ser>
        <c:axId val="9649536"/>
        <c:axId val="9712768"/>
      </c:radarChart>
      <c:catAx>
        <c:axId val="9649536"/>
        <c:scaling>
          <c:orientation val="minMax"/>
        </c:scaling>
        <c:axPos val="b"/>
        <c:majorGridlines>
          <c:spPr>
            <a:ln w="12457">
              <a:solidFill>
                <a:srgbClr val="000000"/>
              </a:solidFill>
              <a:prstDash val="solid"/>
            </a:ln>
          </c:spPr>
        </c:majorGridlines>
        <c:numFmt formatCode="General" sourceLinked="1"/>
        <c:tickLblPos val="none"/>
        <c:txPr>
          <a:bodyPr rot="0" vert="horz"/>
          <a:lstStyle/>
          <a:p>
            <a:pPr>
              <a:defRPr sz="785" b="0" i="0" u="none" strike="noStrike" baseline="0">
                <a:solidFill>
                  <a:srgbClr val="000000"/>
                </a:solidFill>
                <a:latin typeface="Arial Cyr"/>
                <a:ea typeface="Arial Cyr"/>
                <a:cs typeface="Arial Cyr"/>
              </a:defRPr>
            </a:pPr>
            <a:endParaRPr lang="ru-RU"/>
          </a:p>
        </c:txPr>
        <c:crossAx val="9712768"/>
        <c:crosses val="autoZero"/>
        <c:lblAlgn val="ctr"/>
        <c:lblOffset val="100"/>
      </c:catAx>
      <c:valAx>
        <c:axId val="9712768"/>
        <c:scaling>
          <c:orientation val="minMax"/>
          <c:max val="100"/>
          <c:min val="-20"/>
        </c:scaling>
        <c:axPos val="l"/>
        <c:numFmt formatCode="General" sourceLinked="1"/>
        <c:majorTickMark val="none"/>
        <c:tickLblPos val="none"/>
        <c:spPr>
          <a:ln w="12457">
            <a:solidFill>
              <a:srgbClr val="000000"/>
            </a:solidFill>
            <a:prstDash val="solid"/>
          </a:ln>
        </c:spPr>
        <c:crossAx val="9649536"/>
        <c:crosses val="autoZero"/>
        <c:crossBetween val="between"/>
      </c:valAx>
      <c:spPr>
        <a:noFill/>
        <a:ln w="24913">
          <a:noFill/>
        </a:ln>
      </c:spPr>
    </c:plotArea>
    <c:plotVisOnly val="1"/>
    <c:dispBlanksAs val="gap"/>
  </c:chart>
  <c:spPr>
    <a:solidFill>
      <a:srgbClr val="FFFFFF"/>
    </a:solidFill>
    <a:ln>
      <a:noFill/>
    </a:ln>
  </c:spPr>
  <c:txPr>
    <a:bodyPr/>
    <a:lstStyle/>
    <a:p>
      <a:pPr>
        <a:defRPr sz="785" b="0" i="0" u="none" strike="noStrike" baseline="0">
          <a:solidFill>
            <a:srgbClr val="000000"/>
          </a:solidFill>
          <a:latin typeface="Arial Cyr"/>
          <a:ea typeface="Arial Cyr"/>
          <a:cs typeface="Arial Cyr"/>
        </a:defRPr>
      </a:pPr>
      <a:endParaRPr lang="ru-RU"/>
    </a:p>
  </c:txPr>
  <c:externalData r:id="rId2"/>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6368159203980412"/>
          <c:y val="0.1672025723472669"/>
          <c:w val="0.55970149253731971"/>
          <c:h val="0.72347266881028938"/>
        </c:manualLayout>
      </c:layout>
      <c:radarChart>
        <c:radarStyle val="marker"/>
        <c:ser>
          <c:idx val="1"/>
          <c:order val="0"/>
          <c:spPr>
            <a:ln w="12455">
              <a:solidFill>
                <a:srgbClr val="000000"/>
              </a:solidFill>
              <a:prstDash val="sysDash"/>
            </a:ln>
          </c:spPr>
          <c:marker>
            <c:symbol val="circle"/>
            <c:size val="6"/>
            <c:spPr>
              <a:solidFill>
                <a:srgbClr val="0000FF"/>
              </a:solidFill>
              <a:ln>
                <a:solidFill>
                  <a:srgbClr val="0000FF"/>
                </a:solidFill>
                <a:prstDash val="solid"/>
              </a:ln>
            </c:spPr>
          </c:marker>
          <c:dPt>
            <c:idx val="2"/>
            <c:marker>
              <c:spPr>
                <a:solidFill>
                  <a:srgbClr val="FF0000"/>
                </a:solidFill>
                <a:ln>
                  <a:solidFill>
                    <a:srgbClr val="FF0000"/>
                  </a:solidFill>
                  <a:prstDash val="solid"/>
                </a:ln>
              </c:spPr>
            </c:marker>
          </c:dPt>
          <c:val>
            <c:numRef>
              <c:f>Лист1!$D$1:$D$4</c:f>
              <c:numCache>
                <c:formatCode>General</c:formatCode>
                <c:ptCount val="4"/>
                <c:pt idx="0">
                  <c:v>48.152542372881399</c:v>
                </c:pt>
                <c:pt idx="1">
                  <c:v>34.852791878172575</c:v>
                </c:pt>
                <c:pt idx="2">
                  <c:v>2.7142857142857135</c:v>
                </c:pt>
                <c:pt idx="3">
                  <c:v>48.512690355329951</c:v>
                </c:pt>
              </c:numCache>
            </c:numRef>
          </c:val>
        </c:ser>
        <c:ser>
          <c:idx val="0"/>
          <c:order val="1"/>
          <c:spPr>
            <a:ln w="12455">
              <a:solidFill>
                <a:srgbClr val="969696"/>
              </a:solidFill>
              <a:prstDash val="solid"/>
            </a:ln>
          </c:spPr>
          <c:marker>
            <c:symbol val="circle"/>
            <c:size val="14"/>
            <c:spPr>
              <a:solidFill>
                <a:srgbClr val="FFFFFF"/>
              </a:solidFill>
              <a:ln>
                <a:solidFill>
                  <a:srgbClr val="969696"/>
                </a:solidFill>
                <a:prstDash val="solid"/>
              </a:ln>
            </c:spPr>
          </c:marker>
          <c:dPt>
            <c:idx val="0"/>
            <c:spPr>
              <a:ln w="12455">
                <a:solidFill>
                  <a:srgbClr val="FF0000"/>
                </a:solidFill>
                <a:prstDash val="solid"/>
              </a:ln>
            </c:spPr>
          </c:dPt>
          <c:dPt>
            <c:idx val="1"/>
            <c:spPr>
              <a:ln w="12455">
                <a:solidFill>
                  <a:srgbClr val="FF0000"/>
                </a:solidFill>
                <a:prstDash val="solid"/>
              </a:ln>
            </c:spPr>
          </c:dPt>
          <c:dPt>
            <c:idx val="2"/>
            <c:spPr>
              <a:ln w="12455">
                <a:solidFill>
                  <a:srgbClr val="FF0000"/>
                </a:solidFill>
                <a:prstDash val="solid"/>
              </a:ln>
            </c:spPr>
          </c:dPt>
          <c:dPt>
            <c:idx val="3"/>
            <c:spPr>
              <a:ln w="12455">
                <a:solidFill>
                  <a:srgbClr val="FF0000"/>
                </a:solidFill>
                <a:prstDash val="solid"/>
              </a:ln>
            </c:spPr>
          </c:dPt>
          <c:val>
            <c:numRef>
              <c:f>Лист1!$B$1:$B$4</c:f>
              <c:numCache>
                <c:formatCode>General</c:formatCode>
                <c:ptCount val="4"/>
                <c:pt idx="0">
                  <c:v>25</c:v>
                </c:pt>
                <c:pt idx="1">
                  <c:v>25</c:v>
                </c:pt>
                <c:pt idx="2">
                  <c:v>25</c:v>
                </c:pt>
                <c:pt idx="3">
                  <c:v>25</c:v>
                </c:pt>
              </c:numCache>
            </c:numRef>
          </c:val>
        </c:ser>
        <c:axId val="9656960"/>
        <c:axId val="162640256"/>
      </c:radarChart>
      <c:catAx>
        <c:axId val="9656960"/>
        <c:scaling>
          <c:orientation val="minMax"/>
        </c:scaling>
        <c:axPos val="b"/>
        <c:majorGridlines>
          <c:spPr>
            <a:ln w="12455">
              <a:solidFill>
                <a:srgbClr val="000000"/>
              </a:solidFill>
              <a:prstDash val="solid"/>
            </a:ln>
          </c:spPr>
        </c:majorGridlines>
        <c:numFmt formatCode="General" sourceLinked="1"/>
        <c:tickLblPos val="none"/>
        <c:txPr>
          <a:bodyPr rot="0" vert="horz"/>
          <a:lstStyle/>
          <a:p>
            <a:pPr>
              <a:defRPr/>
            </a:pPr>
            <a:endParaRPr lang="ru-RU"/>
          </a:p>
        </c:txPr>
        <c:crossAx val="162640256"/>
        <c:crosses val="autoZero"/>
        <c:lblAlgn val="ctr"/>
        <c:lblOffset val="100"/>
      </c:catAx>
      <c:valAx>
        <c:axId val="162640256"/>
        <c:scaling>
          <c:orientation val="minMax"/>
          <c:max val="100"/>
          <c:min val="-20"/>
        </c:scaling>
        <c:axPos val="l"/>
        <c:numFmt formatCode="General" sourceLinked="1"/>
        <c:majorTickMark val="none"/>
        <c:tickLblPos val="none"/>
        <c:spPr>
          <a:ln w="12455">
            <a:solidFill>
              <a:srgbClr val="000000"/>
            </a:solidFill>
            <a:prstDash val="solid"/>
          </a:ln>
        </c:spPr>
        <c:crossAx val="9656960"/>
        <c:crosses val="autoZero"/>
        <c:crossBetween val="between"/>
      </c:valAx>
      <c:spPr>
        <a:noFill/>
        <a:ln w="24909">
          <a:noFill/>
        </a:ln>
      </c:spPr>
    </c:plotArea>
    <c:plotVisOnly val="1"/>
    <c:dispBlanksAs val="gap"/>
  </c:chart>
  <c:spPr>
    <a:solidFill>
      <a:srgbClr val="FFFFFF"/>
    </a:solidFill>
    <a:ln>
      <a:noFill/>
    </a:ln>
  </c:spPr>
  <c:txPr>
    <a:bodyPr/>
    <a:lstStyle/>
    <a:p>
      <a:pPr>
        <a:defRPr sz="1030" b="0" i="0" u="none" strike="noStrike" baseline="0">
          <a:solidFill>
            <a:srgbClr val="000000"/>
          </a:solidFill>
          <a:latin typeface="Arial Cyr"/>
          <a:ea typeface="Arial Cyr"/>
          <a:cs typeface="Arial Cyr"/>
        </a:defRPr>
      </a:pPr>
      <a:endParaRPr lang="ru-RU"/>
    </a:p>
  </c:txPr>
  <c:externalData r:id="rId2"/>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9157175398633256"/>
          <c:y val="0.16831683168316841"/>
          <c:w val="0.49886104783599344"/>
          <c:h val="0.72277227722772275"/>
        </c:manualLayout>
      </c:layout>
      <c:radarChart>
        <c:radarStyle val="marker"/>
        <c:ser>
          <c:idx val="1"/>
          <c:order val="0"/>
          <c:spPr>
            <a:ln w="12453">
              <a:solidFill>
                <a:srgbClr val="000000"/>
              </a:solidFill>
              <a:prstDash val="sysDash"/>
            </a:ln>
          </c:spPr>
          <c:marker>
            <c:symbol val="circle"/>
            <c:size val="5"/>
            <c:spPr>
              <a:solidFill>
                <a:srgbClr val="0000FF"/>
              </a:solidFill>
              <a:ln>
                <a:solidFill>
                  <a:srgbClr val="0000FF"/>
                </a:solidFill>
                <a:prstDash val="solid"/>
              </a:ln>
            </c:spPr>
          </c:marker>
          <c:dPt>
            <c:idx val="0"/>
            <c:marker>
              <c:spPr>
                <a:solidFill>
                  <a:srgbClr val="FF0000"/>
                </a:solidFill>
                <a:ln>
                  <a:solidFill>
                    <a:srgbClr val="FF0000"/>
                  </a:solidFill>
                  <a:prstDash val="solid"/>
                </a:ln>
              </c:spPr>
            </c:marker>
          </c:dPt>
          <c:dPt>
            <c:idx val="2"/>
            <c:marker>
              <c:spPr>
                <a:solidFill>
                  <a:srgbClr val="FF0000"/>
                </a:solidFill>
                <a:ln>
                  <a:solidFill>
                    <a:srgbClr val="FF0000"/>
                  </a:solidFill>
                  <a:prstDash val="solid"/>
                </a:ln>
              </c:spPr>
            </c:marker>
          </c:dPt>
          <c:val>
            <c:numRef>
              <c:f>Лист1!$D$1:$D$4</c:f>
              <c:numCache>
                <c:formatCode>General</c:formatCode>
                <c:ptCount val="4"/>
                <c:pt idx="0">
                  <c:v>0.95000000000000084</c:v>
                </c:pt>
                <c:pt idx="1">
                  <c:v>55</c:v>
                </c:pt>
                <c:pt idx="2">
                  <c:v>5.4285714285714279</c:v>
                </c:pt>
                <c:pt idx="3">
                  <c:v>55</c:v>
                </c:pt>
              </c:numCache>
            </c:numRef>
          </c:val>
        </c:ser>
        <c:ser>
          <c:idx val="0"/>
          <c:order val="1"/>
          <c:spPr>
            <a:ln w="12453">
              <a:solidFill>
                <a:srgbClr val="969696"/>
              </a:solidFill>
              <a:prstDash val="solid"/>
            </a:ln>
          </c:spPr>
          <c:marker>
            <c:symbol val="circle"/>
            <c:size val="13"/>
            <c:spPr>
              <a:solidFill>
                <a:srgbClr val="FFFFFF"/>
              </a:solidFill>
              <a:ln>
                <a:solidFill>
                  <a:srgbClr val="969696"/>
                </a:solidFill>
                <a:prstDash val="solid"/>
              </a:ln>
            </c:spPr>
          </c:marker>
          <c:dPt>
            <c:idx val="0"/>
            <c:spPr>
              <a:ln w="12453">
                <a:solidFill>
                  <a:srgbClr val="FF0000"/>
                </a:solidFill>
                <a:prstDash val="solid"/>
              </a:ln>
            </c:spPr>
          </c:dPt>
          <c:dPt>
            <c:idx val="1"/>
            <c:spPr>
              <a:ln w="12453">
                <a:solidFill>
                  <a:srgbClr val="FF0000"/>
                </a:solidFill>
                <a:prstDash val="solid"/>
              </a:ln>
            </c:spPr>
          </c:dPt>
          <c:dPt>
            <c:idx val="2"/>
            <c:spPr>
              <a:ln w="12453">
                <a:solidFill>
                  <a:srgbClr val="FF0000"/>
                </a:solidFill>
                <a:prstDash val="solid"/>
              </a:ln>
            </c:spPr>
          </c:dPt>
          <c:dPt>
            <c:idx val="3"/>
            <c:spPr>
              <a:ln w="12453">
                <a:solidFill>
                  <a:srgbClr val="FF0000"/>
                </a:solidFill>
                <a:prstDash val="solid"/>
              </a:ln>
            </c:spPr>
          </c:dPt>
          <c:val>
            <c:numRef>
              <c:f>Лист1!$B$1:$B$4</c:f>
              <c:numCache>
                <c:formatCode>General</c:formatCode>
                <c:ptCount val="4"/>
                <c:pt idx="0">
                  <c:v>25</c:v>
                </c:pt>
                <c:pt idx="1">
                  <c:v>25</c:v>
                </c:pt>
                <c:pt idx="2">
                  <c:v>25</c:v>
                </c:pt>
                <c:pt idx="3">
                  <c:v>25</c:v>
                </c:pt>
              </c:numCache>
            </c:numRef>
          </c:val>
        </c:ser>
        <c:axId val="166271232"/>
        <c:axId val="166281216"/>
      </c:radarChart>
      <c:catAx>
        <c:axId val="166271232"/>
        <c:scaling>
          <c:orientation val="minMax"/>
        </c:scaling>
        <c:axPos val="b"/>
        <c:majorGridlines>
          <c:spPr>
            <a:ln w="12453">
              <a:solidFill>
                <a:srgbClr val="000000"/>
              </a:solidFill>
              <a:prstDash val="solid"/>
            </a:ln>
          </c:spPr>
        </c:majorGridlines>
        <c:numFmt formatCode="General" sourceLinked="1"/>
        <c:tickLblPos val="none"/>
        <c:txPr>
          <a:bodyPr rot="0" vert="horz"/>
          <a:lstStyle/>
          <a:p>
            <a:pPr>
              <a:defRPr sz="784" b="0" i="0" u="none" strike="noStrike" baseline="0">
                <a:solidFill>
                  <a:srgbClr val="000000"/>
                </a:solidFill>
                <a:latin typeface="Arial Cyr"/>
                <a:ea typeface="Arial Cyr"/>
                <a:cs typeface="Arial Cyr"/>
              </a:defRPr>
            </a:pPr>
            <a:endParaRPr lang="ru-RU"/>
          </a:p>
        </c:txPr>
        <c:crossAx val="166281216"/>
        <c:crosses val="autoZero"/>
        <c:lblAlgn val="ctr"/>
        <c:lblOffset val="100"/>
      </c:catAx>
      <c:valAx>
        <c:axId val="166281216"/>
        <c:scaling>
          <c:orientation val="minMax"/>
          <c:max val="100"/>
          <c:min val="-20"/>
        </c:scaling>
        <c:axPos val="l"/>
        <c:numFmt formatCode="General" sourceLinked="1"/>
        <c:majorTickMark val="none"/>
        <c:tickLblPos val="none"/>
        <c:spPr>
          <a:ln w="12453">
            <a:solidFill>
              <a:srgbClr val="000000"/>
            </a:solidFill>
            <a:prstDash val="solid"/>
          </a:ln>
        </c:spPr>
        <c:crossAx val="166271232"/>
        <c:crosses val="autoZero"/>
        <c:crossBetween val="between"/>
      </c:valAx>
      <c:spPr>
        <a:noFill/>
        <a:ln w="24907">
          <a:noFill/>
        </a:ln>
      </c:spPr>
    </c:plotArea>
    <c:plotVisOnly val="1"/>
    <c:dispBlanksAs val="gap"/>
  </c:chart>
  <c:spPr>
    <a:solidFill>
      <a:srgbClr val="FFFFFF"/>
    </a:solidFill>
    <a:ln>
      <a:noFill/>
    </a:ln>
  </c:spPr>
  <c:txPr>
    <a:bodyPr/>
    <a:lstStyle/>
    <a:p>
      <a:pPr>
        <a:defRPr sz="784" b="0" i="0" u="none" strike="noStrike" baseline="0">
          <a:solidFill>
            <a:srgbClr val="000000"/>
          </a:solidFill>
          <a:latin typeface="Arial Cyr"/>
          <a:ea typeface="Arial Cyr"/>
          <a:cs typeface="Arial Cyr"/>
        </a:defRPr>
      </a:pPr>
      <a:endParaRPr lang="ru-RU"/>
    </a:p>
  </c:txPr>
  <c:externalData r:id="rId2"/>
  <c:userShapes r:id="rId3"/>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6368159203980412"/>
          <c:y val="0.1672025723472669"/>
          <c:w val="0.55970149253731971"/>
          <c:h val="0.72347266881028938"/>
        </c:manualLayout>
      </c:layout>
      <c:radarChart>
        <c:radarStyle val="marker"/>
        <c:ser>
          <c:idx val="1"/>
          <c:order val="0"/>
          <c:spPr>
            <a:ln w="12477">
              <a:solidFill>
                <a:srgbClr val="000000"/>
              </a:solidFill>
              <a:prstDash val="sysDash"/>
            </a:ln>
          </c:spPr>
          <c:marker>
            <c:symbol val="circle"/>
            <c:size val="6"/>
            <c:spPr>
              <a:solidFill>
                <a:srgbClr val="0000FF"/>
              </a:solidFill>
              <a:ln>
                <a:solidFill>
                  <a:srgbClr val="0000FF"/>
                </a:solidFill>
                <a:prstDash val="solid"/>
              </a:ln>
            </c:spPr>
          </c:marker>
          <c:val>
            <c:numRef>
              <c:f>Лист1!$D$1:$D$4</c:f>
              <c:numCache>
                <c:formatCode>General</c:formatCode>
                <c:ptCount val="4"/>
                <c:pt idx="0">
                  <c:v>100</c:v>
                </c:pt>
                <c:pt idx="1">
                  <c:v>44.659898477157313</c:v>
                </c:pt>
                <c:pt idx="2">
                  <c:v>33.178947368421063</c:v>
                </c:pt>
                <c:pt idx="3">
                  <c:v>37.304568527918775</c:v>
                </c:pt>
              </c:numCache>
            </c:numRef>
          </c:val>
        </c:ser>
        <c:ser>
          <c:idx val="0"/>
          <c:order val="1"/>
          <c:spPr>
            <a:ln w="12477">
              <a:solidFill>
                <a:srgbClr val="969696"/>
              </a:solidFill>
              <a:prstDash val="solid"/>
            </a:ln>
          </c:spPr>
          <c:marker>
            <c:symbol val="circle"/>
            <c:size val="14"/>
            <c:spPr>
              <a:solidFill>
                <a:srgbClr val="FFFFFF"/>
              </a:solidFill>
              <a:ln>
                <a:solidFill>
                  <a:srgbClr val="969696"/>
                </a:solidFill>
                <a:prstDash val="solid"/>
              </a:ln>
            </c:spPr>
          </c:marker>
          <c:dPt>
            <c:idx val="0"/>
            <c:spPr>
              <a:ln w="12477">
                <a:solidFill>
                  <a:srgbClr val="FF0000"/>
                </a:solidFill>
                <a:prstDash val="solid"/>
              </a:ln>
            </c:spPr>
          </c:dPt>
          <c:dPt>
            <c:idx val="1"/>
            <c:spPr>
              <a:ln w="12477">
                <a:solidFill>
                  <a:srgbClr val="FF0000"/>
                </a:solidFill>
                <a:prstDash val="solid"/>
              </a:ln>
            </c:spPr>
          </c:dPt>
          <c:dPt>
            <c:idx val="2"/>
            <c:spPr>
              <a:ln w="12477">
                <a:solidFill>
                  <a:srgbClr val="FF0000"/>
                </a:solidFill>
                <a:prstDash val="solid"/>
              </a:ln>
            </c:spPr>
          </c:dPt>
          <c:dPt>
            <c:idx val="3"/>
            <c:spPr>
              <a:ln w="12477">
                <a:solidFill>
                  <a:srgbClr val="FF0000"/>
                </a:solidFill>
                <a:prstDash val="solid"/>
              </a:ln>
            </c:spPr>
          </c:dPt>
          <c:val>
            <c:numRef>
              <c:f>Лист1!$B$1:$B$4</c:f>
              <c:numCache>
                <c:formatCode>General</c:formatCode>
                <c:ptCount val="4"/>
                <c:pt idx="0">
                  <c:v>25</c:v>
                </c:pt>
                <c:pt idx="1">
                  <c:v>25</c:v>
                </c:pt>
                <c:pt idx="2">
                  <c:v>25</c:v>
                </c:pt>
                <c:pt idx="3">
                  <c:v>25</c:v>
                </c:pt>
              </c:numCache>
            </c:numRef>
          </c:val>
        </c:ser>
        <c:axId val="166573184"/>
        <c:axId val="166574720"/>
      </c:radarChart>
      <c:catAx>
        <c:axId val="166573184"/>
        <c:scaling>
          <c:orientation val="minMax"/>
        </c:scaling>
        <c:axPos val="b"/>
        <c:majorGridlines>
          <c:spPr>
            <a:ln w="12477">
              <a:solidFill>
                <a:srgbClr val="000000"/>
              </a:solidFill>
              <a:prstDash val="solid"/>
            </a:ln>
          </c:spPr>
        </c:majorGridlines>
        <c:numFmt formatCode="General" sourceLinked="1"/>
        <c:tickLblPos val="none"/>
        <c:txPr>
          <a:bodyPr rot="0" vert="horz"/>
          <a:lstStyle/>
          <a:p>
            <a:pPr>
              <a:defRPr sz="786" b="0" i="0" u="none" strike="noStrike" baseline="0">
                <a:solidFill>
                  <a:srgbClr val="000000"/>
                </a:solidFill>
                <a:latin typeface="Arial Cyr"/>
                <a:ea typeface="Arial Cyr"/>
                <a:cs typeface="Arial Cyr"/>
              </a:defRPr>
            </a:pPr>
            <a:endParaRPr lang="ru-RU"/>
          </a:p>
        </c:txPr>
        <c:crossAx val="166574720"/>
        <c:crosses val="autoZero"/>
        <c:lblAlgn val="ctr"/>
        <c:lblOffset val="100"/>
      </c:catAx>
      <c:valAx>
        <c:axId val="166574720"/>
        <c:scaling>
          <c:orientation val="minMax"/>
          <c:max val="100"/>
          <c:min val="-20"/>
        </c:scaling>
        <c:axPos val="l"/>
        <c:numFmt formatCode="General" sourceLinked="1"/>
        <c:majorTickMark val="none"/>
        <c:tickLblPos val="none"/>
        <c:spPr>
          <a:ln w="12477">
            <a:solidFill>
              <a:srgbClr val="000000"/>
            </a:solidFill>
            <a:prstDash val="solid"/>
          </a:ln>
        </c:spPr>
        <c:crossAx val="166573184"/>
        <c:crosses val="autoZero"/>
        <c:crossBetween val="between"/>
      </c:valAx>
      <c:spPr>
        <a:noFill/>
        <a:ln w="24954">
          <a:noFill/>
        </a:ln>
      </c:spPr>
    </c:plotArea>
    <c:plotVisOnly val="1"/>
    <c:dispBlanksAs val="gap"/>
  </c:chart>
  <c:spPr>
    <a:solidFill>
      <a:srgbClr val="FFFFFF"/>
    </a:solidFill>
    <a:ln>
      <a:noFill/>
    </a:ln>
  </c:spPr>
  <c:txPr>
    <a:bodyPr/>
    <a:lstStyle/>
    <a:p>
      <a:pPr>
        <a:defRPr sz="786" b="0" i="0" u="none" strike="noStrike" baseline="0">
          <a:solidFill>
            <a:srgbClr val="000000"/>
          </a:solidFill>
          <a:latin typeface="Arial Cyr"/>
          <a:ea typeface="Arial Cyr"/>
          <a:cs typeface="Arial Cyr"/>
        </a:defRPr>
      </a:pPr>
      <a:endParaRPr lang="ru-RU"/>
    </a:p>
  </c:txPr>
  <c:externalData r:id="rId2"/>
  <c:userShapes r:id="rId3"/>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4074074074074084E-2"/>
          <c:y val="9.5652173913044342E-2"/>
          <c:w val="0.81313131313131315"/>
          <c:h val="0.73043478260869565"/>
        </c:manualLayout>
      </c:layout>
      <c:barChart>
        <c:barDir val="col"/>
        <c:grouping val="clustered"/>
        <c:ser>
          <c:idx val="0"/>
          <c:order val="0"/>
          <c:tx>
            <c:strRef>
              <c:f>Sheet1!$A$2</c:f>
              <c:strCache>
                <c:ptCount val="1"/>
                <c:pt idx="0">
                  <c:v>ГСЭ</c:v>
                </c:pt>
              </c:strCache>
            </c:strRef>
          </c:tx>
          <c:spPr>
            <a:solidFill>
              <a:srgbClr val="9999FF"/>
            </a:solidFill>
            <a:ln w="12676">
              <a:solidFill>
                <a:srgbClr val="000000"/>
              </a:solidFill>
              <a:prstDash val="solid"/>
            </a:ln>
          </c:spPr>
          <c:dLbls>
            <c:dLbl>
              <c:idx val="0"/>
              <c:layout>
                <c:manualLayout>
                  <c:x val="-1.2473806396661223E-3"/>
                  <c:y val="0.12748312982616344"/>
                </c:manualLayout>
              </c:layout>
              <c:dLblPos val="outEnd"/>
              <c:showVal val="1"/>
            </c:dLbl>
            <c:dLbl>
              <c:idx val="1"/>
              <c:layout>
                <c:manualLayout>
                  <c:x val="4.3616580066165901E-4"/>
                  <c:y val="0.10296139069572689"/>
                </c:manualLayout>
              </c:layout>
              <c:dLblPos val="outEnd"/>
              <c:showVal val="1"/>
            </c:dLbl>
            <c:dLbl>
              <c:idx val="2"/>
              <c:layout>
                <c:manualLayout>
                  <c:x val="4.3621055748761767E-4"/>
                  <c:y val="0.1027875727490587"/>
                </c:manualLayout>
              </c:layout>
              <c:dLblPos val="outEnd"/>
              <c:showVal val="1"/>
            </c:dLbl>
            <c:spPr>
              <a:noFill/>
              <a:ln w="25348">
                <a:noFill/>
              </a:ln>
            </c:spPr>
            <c:txPr>
              <a:bodyPr/>
              <a:lstStyle/>
              <a:p>
                <a:pPr>
                  <a:defRPr sz="998" b="1" i="0" u="none" strike="noStrike" baseline="0">
                    <a:solidFill>
                      <a:srgbClr val="000000"/>
                    </a:solidFill>
                    <a:latin typeface="Arial Cyr"/>
                    <a:ea typeface="Arial Cyr"/>
                    <a:cs typeface="Arial Cyr"/>
                  </a:defRPr>
                </a:pPr>
                <a:endParaRPr lang="ru-RU"/>
              </a:p>
            </c:txPr>
            <c:showVal val="1"/>
          </c:dLbls>
          <c:cat>
            <c:strRef>
              <c:f>Sheet1!$B$1:$D$1</c:f>
              <c:strCache>
                <c:ptCount val="3"/>
                <c:pt idx="0">
                  <c:v>ППС</c:v>
                </c:pt>
                <c:pt idx="1">
                  <c:v>АСТ</c:v>
                </c:pt>
                <c:pt idx="2">
                  <c:v>ФЭПО</c:v>
                </c:pt>
              </c:strCache>
            </c:strRef>
          </c:cat>
          <c:val>
            <c:numRef>
              <c:f>Sheet1!$B$2:$D$2</c:f>
              <c:numCache>
                <c:formatCode>General</c:formatCode>
                <c:ptCount val="3"/>
                <c:pt idx="0">
                  <c:v>97</c:v>
                </c:pt>
                <c:pt idx="1">
                  <c:v>74</c:v>
                </c:pt>
                <c:pt idx="2">
                  <c:v>71</c:v>
                </c:pt>
              </c:numCache>
            </c:numRef>
          </c:val>
        </c:ser>
        <c:ser>
          <c:idx val="1"/>
          <c:order val="1"/>
          <c:tx>
            <c:strRef>
              <c:f>Sheet1!$A$3</c:f>
              <c:strCache>
                <c:ptCount val="1"/>
                <c:pt idx="0">
                  <c:v>ЕН</c:v>
                </c:pt>
              </c:strCache>
            </c:strRef>
          </c:tx>
          <c:spPr>
            <a:solidFill>
              <a:srgbClr val="993366"/>
            </a:solidFill>
            <a:ln w="12676">
              <a:solidFill>
                <a:srgbClr val="000000"/>
              </a:solidFill>
              <a:prstDash val="solid"/>
            </a:ln>
          </c:spPr>
          <c:dLbls>
            <c:dLbl>
              <c:idx val="0"/>
              <c:layout>
                <c:manualLayout>
                  <c:x val="1.9089839402767746E-3"/>
                  <c:y val="0.1304347826086957"/>
                </c:manualLayout>
              </c:layout>
              <c:dLblPos val="outEnd"/>
              <c:showVal val="1"/>
            </c:dLbl>
            <c:dLbl>
              <c:idx val="1"/>
              <c:layout>
                <c:manualLayout>
                  <c:x val="-4.2258052430935895E-3"/>
                  <c:y val="0.13513499942941923"/>
                </c:manualLayout>
              </c:layout>
              <c:dLblPos val="outEnd"/>
              <c:showVal val="1"/>
            </c:dLbl>
            <c:dLbl>
              <c:idx val="2"/>
              <c:layout>
                <c:manualLayout>
                  <c:x val="4.1915741694455765E-3"/>
                  <c:y val="0.14139590703335997"/>
                </c:manualLayout>
              </c:layout>
              <c:dLblPos val="outEnd"/>
              <c:showVal val="1"/>
            </c:dLbl>
            <c:spPr>
              <a:noFill/>
              <a:ln w="25348">
                <a:noFill/>
              </a:ln>
            </c:spPr>
            <c:txPr>
              <a:bodyPr/>
              <a:lstStyle/>
              <a:p>
                <a:pPr>
                  <a:defRPr sz="998" b="1" i="0" u="none" strike="noStrike" baseline="0">
                    <a:solidFill>
                      <a:srgbClr val="000000"/>
                    </a:solidFill>
                    <a:latin typeface="Arial Cyr"/>
                    <a:ea typeface="Arial Cyr"/>
                    <a:cs typeface="Arial Cyr"/>
                  </a:defRPr>
                </a:pPr>
                <a:endParaRPr lang="ru-RU"/>
              </a:p>
            </c:txPr>
            <c:showVal val="1"/>
          </c:dLbls>
          <c:cat>
            <c:strRef>
              <c:f>Sheet1!$B$1:$D$1</c:f>
              <c:strCache>
                <c:ptCount val="3"/>
                <c:pt idx="0">
                  <c:v>ППС</c:v>
                </c:pt>
                <c:pt idx="1">
                  <c:v>АСТ</c:v>
                </c:pt>
                <c:pt idx="2">
                  <c:v>ФЭПО</c:v>
                </c:pt>
              </c:strCache>
            </c:strRef>
          </c:cat>
          <c:val>
            <c:numRef>
              <c:f>Sheet1!$B$3:$D$3</c:f>
              <c:numCache>
                <c:formatCode>General</c:formatCode>
                <c:ptCount val="3"/>
                <c:pt idx="0">
                  <c:v>100</c:v>
                </c:pt>
                <c:pt idx="1">
                  <c:v>79</c:v>
                </c:pt>
                <c:pt idx="2">
                  <c:v>87</c:v>
                </c:pt>
              </c:numCache>
            </c:numRef>
          </c:val>
        </c:ser>
        <c:ser>
          <c:idx val="2"/>
          <c:order val="2"/>
          <c:tx>
            <c:strRef>
              <c:f>Sheet1!$A$4</c:f>
              <c:strCache>
                <c:ptCount val="1"/>
                <c:pt idx="0">
                  <c:v>ОПД</c:v>
                </c:pt>
              </c:strCache>
            </c:strRef>
          </c:tx>
          <c:spPr>
            <a:solidFill>
              <a:srgbClr val="FFFFCC"/>
            </a:solidFill>
            <a:ln w="12676">
              <a:solidFill>
                <a:srgbClr val="000000"/>
              </a:solidFill>
              <a:prstDash val="solid"/>
            </a:ln>
          </c:spPr>
          <c:dLbls>
            <c:dLbl>
              <c:idx val="1"/>
              <c:layout>
                <c:manualLayout>
                  <c:x val="1.2132338141612718E-3"/>
                  <c:y val="0.10591802655102912"/>
                </c:manualLayout>
              </c:layout>
              <c:dLblPos val="outEnd"/>
              <c:showVal val="1"/>
            </c:dLbl>
            <c:dLbl>
              <c:idx val="2"/>
              <c:layout>
                <c:manualLayout>
                  <c:x val="1.2131048091920072E-3"/>
                  <c:y val="0.15600483091787623"/>
                </c:manualLayout>
              </c:layout>
              <c:dLblPos val="outEnd"/>
              <c:showVal val="1"/>
            </c:dLbl>
            <c:spPr>
              <a:noFill/>
              <a:ln w="25348">
                <a:noFill/>
              </a:ln>
            </c:spPr>
            <c:txPr>
              <a:bodyPr/>
              <a:lstStyle/>
              <a:p>
                <a:pPr>
                  <a:defRPr sz="998" b="1" i="0" u="none" strike="noStrike" baseline="0">
                    <a:solidFill>
                      <a:srgbClr val="000000"/>
                    </a:solidFill>
                    <a:latin typeface="Arial Cyr"/>
                    <a:ea typeface="Arial Cyr"/>
                    <a:cs typeface="Arial Cyr"/>
                  </a:defRPr>
                </a:pPr>
                <a:endParaRPr lang="ru-RU"/>
              </a:p>
            </c:txPr>
            <c:showVal val="1"/>
          </c:dLbls>
          <c:cat>
            <c:strRef>
              <c:f>Sheet1!$B$1:$D$1</c:f>
              <c:strCache>
                <c:ptCount val="3"/>
                <c:pt idx="0">
                  <c:v>ППС</c:v>
                </c:pt>
                <c:pt idx="1">
                  <c:v>АСТ</c:v>
                </c:pt>
                <c:pt idx="2">
                  <c:v>ФЭПО</c:v>
                </c:pt>
              </c:strCache>
            </c:strRef>
          </c:cat>
          <c:val>
            <c:numRef>
              <c:f>Sheet1!$B$4:$D$4</c:f>
              <c:numCache>
                <c:formatCode>General</c:formatCode>
                <c:ptCount val="3"/>
                <c:pt idx="0">
                  <c:v>0</c:v>
                </c:pt>
                <c:pt idx="1">
                  <c:v>75</c:v>
                </c:pt>
                <c:pt idx="2">
                  <c:v>89</c:v>
                </c:pt>
              </c:numCache>
            </c:numRef>
          </c:val>
        </c:ser>
        <c:ser>
          <c:idx val="3"/>
          <c:order val="3"/>
          <c:tx>
            <c:strRef>
              <c:f>Sheet1!$A$5</c:f>
              <c:strCache>
                <c:ptCount val="1"/>
                <c:pt idx="0">
                  <c:v>СД</c:v>
                </c:pt>
              </c:strCache>
            </c:strRef>
          </c:tx>
          <c:spPr>
            <a:solidFill>
              <a:srgbClr val="CCFFFF"/>
            </a:solidFill>
            <a:ln w="12676">
              <a:solidFill>
                <a:srgbClr val="000000"/>
              </a:solidFill>
              <a:prstDash val="solid"/>
            </a:ln>
          </c:spPr>
          <c:dLbls>
            <c:dLbl>
              <c:idx val="0"/>
              <c:layout>
                <c:manualLayout>
                  <c:x val="1.601723064084978E-3"/>
                  <c:y val="0.11583084179694959"/>
                </c:manualLayout>
              </c:layout>
              <c:dLblPos val="outEnd"/>
              <c:showVal val="1"/>
            </c:dLbl>
            <c:dLbl>
              <c:idx val="1"/>
              <c:layout>
                <c:manualLayout>
                  <c:x val="3.2850957426175309E-3"/>
                  <c:y val="0.12800479287915109"/>
                </c:manualLayout>
              </c:layout>
              <c:dLblPos val="outEnd"/>
              <c:showVal val="1"/>
            </c:dLbl>
            <c:spPr>
              <a:noFill/>
              <a:ln w="25348">
                <a:noFill/>
              </a:ln>
            </c:spPr>
            <c:txPr>
              <a:bodyPr/>
              <a:lstStyle/>
              <a:p>
                <a:pPr>
                  <a:defRPr sz="998" b="1" i="0" u="none" strike="noStrike" baseline="0">
                    <a:solidFill>
                      <a:srgbClr val="000000"/>
                    </a:solidFill>
                    <a:latin typeface="Arial Cyr"/>
                    <a:ea typeface="Arial Cyr"/>
                    <a:cs typeface="Arial Cyr"/>
                  </a:defRPr>
                </a:pPr>
                <a:endParaRPr lang="ru-RU"/>
              </a:p>
            </c:txPr>
            <c:showVal val="1"/>
          </c:dLbls>
          <c:cat>
            <c:strRef>
              <c:f>Sheet1!$B$1:$D$1</c:f>
              <c:strCache>
                <c:ptCount val="3"/>
                <c:pt idx="0">
                  <c:v>ППС</c:v>
                </c:pt>
                <c:pt idx="1">
                  <c:v>АСТ</c:v>
                </c:pt>
                <c:pt idx="2">
                  <c:v>ФЭПО</c:v>
                </c:pt>
              </c:strCache>
            </c:strRef>
          </c:cat>
          <c:val>
            <c:numRef>
              <c:f>Sheet1!$B$5:$D$5</c:f>
              <c:numCache>
                <c:formatCode>General</c:formatCode>
                <c:ptCount val="3"/>
                <c:pt idx="0">
                  <c:v>96</c:v>
                </c:pt>
                <c:pt idx="1">
                  <c:v>81</c:v>
                </c:pt>
                <c:pt idx="2">
                  <c:v>0</c:v>
                </c:pt>
              </c:numCache>
            </c:numRef>
          </c:val>
        </c:ser>
        <c:ser>
          <c:idx val="4"/>
          <c:order val="4"/>
          <c:tx>
            <c:strRef>
              <c:f>Sheet1!$A$6</c:f>
              <c:strCache>
                <c:ptCount val="1"/>
                <c:pt idx="0">
                  <c:v>ДН.М</c:v>
                </c:pt>
              </c:strCache>
            </c:strRef>
          </c:tx>
          <c:spPr>
            <a:solidFill>
              <a:srgbClr val="660066"/>
            </a:solidFill>
            <a:ln w="12676">
              <a:solidFill>
                <a:srgbClr val="000000"/>
              </a:solidFill>
              <a:prstDash val="solid"/>
            </a:ln>
          </c:spPr>
          <c:dLbls>
            <c:dLbl>
              <c:idx val="0"/>
              <c:layout>
                <c:manualLayout>
                  <c:x val="-2.9241740647720341E-4"/>
                  <c:y val="0.12173913043478272"/>
                </c:manualLayout>
              </c:layout>
              <c:dLblPos val="outEnd"/>
              <c:showVal val="1"/>
            </c:dLbl>
            <c:spPr>
              <a:noFill/>
              <a:ln w="25348">
                <a:noFill/>
              </a:ln>
            </c:spPr>
            <c:txPr>
              <a:bodyPr/>
              <a:lstStyle/>
              <a:p>
                <a:pPr>
                  <a:defRPr sz="998" b="1" i="0" u="none" strike="noStrike" baseline="0">
                    <a:solidFill>
                      <a:srgbClr val="000000"/>
                    </a:solidFill>
                    <a:latin typeface="Arial Cyr"/>
                    <a:ea typeface="Arial Cyr"/>
                    <a:cs typeface="Arial Cyr"/>
                  </a:defRPr>
                </a:pPr>
                <a:endParaRPr lang="ru-RU"/>
              </a:p>
            </c:txPr>
            <c:showVal val="1"/>
          </c:dLbls>
          <c:cat>
            <c:strRef>
              <c:f>Sheet1!$B$1:$D$1</c:f>
              <c:strCache>
                <c:ptCount val="3"/>
                <c:pt idx="0">
                  <c:v>ППС</c:v>
                </c:pt>
                <c:pt idx="1">
                  <c:v>АСТ</c:v>
                </c:pt>
                <c:pt idx="2">
                  <c:v>ФЭПО</c:v>
                </c:pt>
              </c:strCache>
            </c:strRef>
          </c:cat>
          <c:val>
            <c:numRef>
              <c:f>Sheet1!$B$6:$D$6</c:f>
              <c:numCache>
                <c:formatCode>General</c:formatCode>
                <c:ptCount val="3"/>
                <c:pt idx="0">
                  <c:v>100</c:v>
                </c:pt>
                <c:pt idx="1">
                  <c:v>0</c:v>
                </c:pt>
                <c:pt idx="2">
                  <c:v>0</c:v>
                </c:pt>
              </c:numCache>
            </c:numRef>
          </c:val>
        </c:ser>
        <c:axId val="166558336"/>
        <c:axId val="166764928"/>
      </c:barChart>
      <c:catAx>
        <c:axId val="166558336"/>
        <c:scaling>
          <c:orientation val="minMax"/>
        </c:scaling>
        <c:axPos val="b"/>
        <c:numFmt formatCode="General" sourceLinked="1"/>
        <c:tickLblPos val="nextTo"/>
        <c:spPr>
          <a:ln w="3170">
            <a:solidFill>
              <a:srgbClr val="000000"/>
            </a:solidFill>
            <a:prstDash val="solid"/>
          </a:ln>
        </c:spPr>
        <c:txPr>
          <a:bodyPr rot="0" vert="horz"/>
          <a:lstStyle/>
          <a:p>
            <a:pPr>
              <a:defRPr sz="998" b="1" i="0" u="none" strike="noStrike" baseline="0">
                <a:solidFill>
                  <a:srgbClr val="000000"/>
                </a:solidFill>
                <a:latin typeface="Arial Cyr"/>
                <a:ea typeface="Arial Cyr"/>
                <a:cs typeface="Arial Cyr"/>
              </a:defRPr>
            </a:pPr>
            <a:endParaRPr lang="ru-RU"/>
          </a:p>
        </c:txPr>
        <c:crossAx val="166764928"/>
        <c:crosses val="autoZero"/>
        <c:auto val="1"/>
        <c:lblAlgn val="ctr"/>
        <c:lblOffset val="100"/>
        <c:tickLblSkip val="1"/>
        <c:tickMarkSkip val="1"/>
      </c:catAx>
      <c:valAx>
        <c:axId val="166764928"/>
        <c:scaling>
          <c:orientation val="minMax"/>
          <c:max val="100"/>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98" b="1" i="0" u="none" strike="noStrike" baseline="0">
                <a:solidFill>
                  <a:srgbClr val="000000"/>
                </a:solidFill>
                <a:latin typeface="Arial Cyr"/>
                <a:ea typeface="Arial Cyr"/>
                <a:cs typeface="Arial Cyr"/>
              </a:defRPr>
            </a:pPr>
            <a:endParaRPr lang="ru-RU"/>
          </a:p>
        </c:txPr>
        <c:crossAx val="166558336"/>
        <c:crosses val="autoZero"/>
        <c:crossBetween val="between"/>
      </c:valAx>
      <c:spPr>
        <a:solidFill>
          <a:srgbClr val="FFFFFF"/>
        </a:solidFill>
        <a:ln w="12676">
          <a:solidFill>
            <a:srgbClr val="FFFFFF"/>
          </a:solidFill>
          <a:prstDash val="solid"/>
        </a:ln>
      </c:spPr>
    </c:plotArea>
    <c:legend>
      <c:legendPos val="r"/>
      <c:layout>
        <c:manualLayout>
          <c:xMode val="edge"/>
          <c:yMode val="edge"/>
          <c:x val="0.90338983050847588"/>
          <c:y val="0.2333333333333335"/>
          <c:w val="8.9830508474576409E-2"/>
          <c:h val="0.5"/>
        </c:manualLayout>
      </c:layout>
      <c:spPr>
        <a:noFill/>
        <a:ln w="3170">
          <a:solidFill>
            <a:srgbClr val="000000"/>
          </a:solidFill>
          <a:prstDash val="solid"/>
        </a:ln>
      </c:spPr>
      <c:txPr>
        <a:bodyPr/>
        <a:lstStyle/>
        <a:p>
          <a:pPr>
            <a:defRPr sz="91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98"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Структура контингента студентов 2009/2010 учебного года по признаку бюджет/внебюджет,</a:t>
            </a:r>
            <a:r>
              <a:rPr lang="ru-RU" sz="1200" baseline="0"/>
              <a:t> Москва и филиалы</a:t>
            </a:r>
            <a:endParaRPr lang="ru-RU" sz="1200"/>
          </a:p>
        </c:rich>
      </c:tx>
      <c:layout>
        <c:manualLayout>
          <c:xMode val="edge"/>
          <c:yMode val="edge"/>
          <c:x val="0.20305202513586221"/>
          <c:y val="0"/>
        </c:manualLayout>
      </c:layout>
    </c:title>
    <c:plotArea>
      <c:layout>
        <c:manualLayout>
          <c:layoutTarget val="inner"/>
          <c:xMode val="edge"/>
          <c:yMode val="edge"/>
          <c:x val="7.862761968032006E-2"/>
          <c:y val="0.12460963790105622"/>
          <c:w val="0.88458210358559952"/>
          <c:h val="0.46885235063501185"/>
        </c:manualLayout>
      </c:layout>
      <c:barChart>
        <c:barDir val="col"/>
        <c:grouping val="stacked"/>
        <c:ser>
          <c:idx val="0"/>
          <c:order val="0"/>
          <c:tx>
            <c:strRef>
              <c:f>Лист2!$C$34</c:f>
              <c:strCache>
                <c:ptCount val="1"/>
                <c:pt idx="0">
                  <c:v>бюджет</c:v>
                </c:pt>
              </c:strCache>
            </c:strRef>
          </c:tx>
          <c:dLbls>
            <c:showVal val="1"/>
          </c:dLbls>
          <c:cat>
            <c:multiLvlStrRef>
              <c:f>Лист2!$A$35:$B$46</c:f>
              <c:multiLvlStrCache>
                <c:ptCount val="12"/>
                <c:lvl>
                  <c:pt idx="0">
                    <c:v>специалисты</c:v>
                  </c:pt>
                  <c:pt idx="1">
                    <c:v>бакалавры </c:v>
                  </c:pt>
                  <c:pt idx="2">
                    <c:v>магистры</c:v>
                  </c:pt>
                  <c:pt idx="3">
                    <c:v>специалисты</c:v>
                  </c:pt>
                  <c:pt idx="4">
                    <c:v>бакалавры</c:v>
                  </c:pt>
                  <c:pt idx="5">
                    <c:v>магистры</c:v>
                  </c:pt>
                  <c:pt idx="6">
                    <c:v>специалисты</c:v>
                  </c:pt>
                  <c:pt idx="7">
                    <c:v>бакалавры</c:v>
                  </c:pt>
                  <c:pt idx="8">
                    <c:v>магистры</c:v>
                  </c:pt>
                  <c:pt idx="9">
                    <c:v>специалисты</c:v>
                  </c:pt>
                  <c:pt idx="10">
                    <c:v>бакалавры</c:v>
                  </c:pt>
                  <c:pt idx="11">
                    <c:v>магистры</c:v>
                  </c:pt>
                </c:lvl>
                <c:lvl>
                  <c:pt idx="0">
                    <c:v>ПФ</c:v>
                  </c:pt>
                  <c:pt idx="3">
                    <c:v>НФ</c:v>
                  </c:pt>
                  <c:pt idx="6">
                    <c:v>СПбФ</c:v>
                  </c:pt>
                  <c:pt idx="9">
                    <c:v>Москва</c:v>
                  </c:pt>
                </c:lvl>
              </c:multiLvlStrCache>
            </c:multiLvlStrRef>
          </c:cat>
          <c:val>
            <c:numRef>
              <c:f>Лист2!$C$35:$C$46</c:f>
              <c:numCache>
                <c:formatCode>0%</c:formatCode>
                <c:ptCount val="12"/>
                <c:pt idx="0">
                  <c:v>0.66129032258065201</c:v>
                </c:pt>
                <c:pt idx="1">
                  <c:v>0.69875000000000065</c:v>
                </c:pt>
                <c:pt idx="2">
                  <c:v>0.54285714285714259</c:v>
                </c:pt>
                <c:pt idx="3">
                  <c:v>0.63750000000000062</c:v>
                </c:pt>
                <c:pt idx="4">
                  <c:v>0.57048748353096157</c:v>
                </c:pt>
                <c:pt idx="5">
                  <c:v>0.84677419354840089</c:v>
                </c:pt>
                <c:pt idx="6">
                  <c:v>0.74036850921272956</c:v>
                </c:pt>
                <c:pt idx="7">
                  <c:v>0.85558583106267061</c:v>
                </c:pt>
                <c:pt idx="8">
                  <c:v>0.79069767441861272</c:v>
                </c:pt>
                <c:pt idx="9">
                  <c:v>0.54392971246007304</c:v>
                </c:pt>
                <c:pt idx="10">
                  <c:v>0.54116201509565764</c:v>
                </c:pt>
                <c:pt idx="11">
                  <c:v>0.73056722689075626</c:v>
                </c:pt>
              </c:numCache>
            </c:numRef>
          </c:val>
        </c:ser>
        <c:ser>
          <c:idx val="1"/>
          <c:order val="1"/>
          <c:tx>
            <c:strRef>
              <c:f>Лист2!$D$34</c:f>
              <c:strCache>
                <c:ptCount val="1"/>
                <c:pt idx="0">
                  <c:v>внебюджет</c:v>
                </c:pt>
              </c:strCache>
            </c:strRef>
          </c:tx>
          <c:dLbls>
            <c:showVal val="1"/>
          </c:dLbls>
          <c:cat>
            <c:multiLvlStrRef>
              <c:f>Лист2!$A$35:$B$46</c:f>
              <c:multiLvlStrCache>
                <c:ptCount val="12"/>
                <c:lvl>
                  <c:pt idx="0">
                    <c:v>специалисты</c:v>
                  </c:pt>
                  <c:pt idx="1">
                    <c:v>бакалавры </c:v>
                  </c:pt>
                  <c:pt idx="2">
                    <c:v>магистры</c:v>
                  </c:pt>
                  <c:pt idx="3">
                    <c:v>специалисты</c:v>
                  </c:pt>
                  <c:pt idx="4">
                    <c:v>бакалавры</c:v>
                  </c:pt>
                  <c:pt idx="5">
                    <c:v>магистры</c:v>
                  </c:pt>
                  <c:pt idx="6">
                    <c:v>специалисты</c:v>
                  </c:pt>
                  <c:pt idx="7">
                    <c:v>бакалавры</c:v>
                  </c:pt>
                  <c:pt idx="8">
                    <c:v>магистры</c:v>
                  </c:pt>
                  <c:pt idx="9">
                    <c:v>специалисты</c:v>
                  </c:pt>
                  <c:pt idx="10">
                    <c:v>бакалавры</c:v>
                  </c:pt>
                  <c:pt idx="11">
                    <c:v>магистры</c:v>
                  </c:pt>
                </c:lvl>
                <c:lvl>
                  <c:pt idx="0">
                    <c:v>ПФ</c:v>
                  </c:pt>
                  <c:pt idx="3">
                    <c:v>НФ</c:v>
                  </c:pt>
                  <c:pt idx="6">
                    <c:v>СПбФ</c:v>
                  </c:pt>
                  <c:pt idx="9">
                    <c:v>Москва</c:v>
                  </c:pt>
                </c:lvl>
              </c:multiLvlStrCache>
            </c:multiLvlStrRef>
          </c:cat>
          <c:val>
            <c:numRef>
              <c:f>Лист2!$D$35:$D$46</c:f>
              <c:numCache>
                <c:formatCode>0%</c:formatCode>
                <c:ptCount val="12"/>
                <c:pt idx="0">
                  <c:v>0.33870967741935964</c:v>
                </c:pt>
                <c:pt idx="1">
                  <c:v>0.30125000000000002</c:v>
                </c:pt>
                <c:pt idx="2">
                  <c:v>0.45714285714286107</c:v>
                </c:pt>
                <c:pt idx="3">
                  <c:v>0.36250000000000032</c:v>
                </c:pt>
                <c:pt idx="4">
                  <c:v>0.42951251646903832</c:v>
                </c:pt>
                <c:pt idx="5">
                  <c:v>0.15322580645161291</c:v>
                </c:pt>
                <c:pt idx="6">
                  <c:v>0.25963149078726966</c:v>
                </c:pt>
                <c:pt idx="7">
                  <c:v>0.14441416893733275</c:v>
                </c:pt>
                <c:pt idx="8">
                  <c:v>0.20930232558139814</c:v>
                </c:pt>
                <c:pt idx="9">
                  <c:v>0.45607028753993928</c:v>
                </c:pt>
                <c:pt idx="10">
                  <c:v>0.4588379849043358</c:v>
                </c:pt>
                <c:pt idx="11">
                  <c:v>0.26943277310925057</c:v>
                </c:pt>
              </c:numCache>
            </c:numRef>
          </c:val>
        </c:ser>
        <c:overlap val="100"/>
        <c:axId val="128483712"/>
        <c:axId val="128485248"/>
      </c:barChart>
      <c:catAx>
        <c:axId val="128483712"/>
        <c:scaling>
          <c:orientation val="minMax"/>
        </c:scaling>
        <c:axPos val="b"/>
        <c:tickLblPos val="nextTo"/>
        <c:crossAx val="128485248"/>
        <c:crosses val="autoZero"/>
        <c:auto val="1"/>
        <c:lblAlgn val="ctr"/>
        <c:lblOffset val="100"/>
      </c:catAx>
      <c:valAx>
        <c:axId val="128485248"/>
        <c:scaling>
          <c:orientation val="minMax"/>
          <c:max val="1"/>
        </c:scaling>
        <c:axPos val="l"/>
        <c:majorGridlines/>
        <c:numFmt formatCode="0%" sourceLinked="1"/>
        <c:tickLblPos val="nextTo"/>
        <c:crossAx val="128483712"/>
        <c:crosses val="autoZero"/>
        <c:crossBetween val="between"/>
      </c:valAx>
    </c:plotArea>
    <c:legend>
      <c:legendPos val="r"/>
      <c:layout>
        <c:manualLayout>
          <c:xMode val="edge"/>
          <c:yMode val="edge"/>
          <c:x val="1.1619128521797835E-2"/>
          <c:y val="0.91617816034960353"/>
          <c:w val="0.79843158609323217"/>
          <c:h val="6.436885565626714E-2"/>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percentStacked"/>
        <c:ser>
          <c:idx val="0"/>
          <c:order val="0"/>
          <c:tx>
            <c:strRef>
              <c:f>'3.1'!$A$150</c:f>
              <c:strCache>
                <c:ptCount val="1"/>
                <c:pt idx="0">
                  <c:v>ПФ 1(с)</c:v>
                </c:pt>
              </c:strCache>
            </c:strRef>
          </c:tx>
          <c:dLbls>
            <c:showVal val="1"/>
          </c:dLbls>
          <c:cat>
            <c:multiLvlStrRef>
              <c:f>'3.1'!$B$148:$G$149</c:f>
              <c:multiLvlStrCache>
                <c:ptCount val="6"/>
                <c:lvl>
                  <c:pt idx="0">
                    <c:v>отл.,хор</c:v>
                  </c:pt>
                  <c:pt idx="1">
                    <c:v>отл.,хор.,удовл</c:v>
                  </c:pt>
                  <c:pt idx="2">
                    <c:v>задолжники</c:v>
                  </c:pt>
                  <c:pt idx="3">
                    <c:v>отл.,хор</c:v>
                  </c:pt>
                  <c:pt idx="4">
                    <c:v>отл.,хор.,удовл</c:v>
                  </c:pt>
                  <c:pt idx="5">
                    <c:v>задолжники</c:v>
                  </c:pt>
                </c:lvl>
                <c:lvl>
                  <c:pt idx="0">
                    <c:v>2008/09</c:v>
                  </c:pt>
                  <c:pt idx="3">
                    <c:v>2009/10</c:v>
                  </c:pt>
                </c:lvl>
              </c:multiLvlStrCache>
            </c:multiLvlStrRef>
          </c:cat>
          <c:val>
            <c:numRef>
              <c:f>'3.1'!$B$150:$G$150</c:f>
              <c:numCache>
                <c:formatCode>0.0</c:formatCode>
                <c:ptCount val="6"/>
                <c:pt idx="0">
                  <c:v>61.53</c:v>
                </c:pt>
                <c:pt idx="1">
                  <c:v>36.800000000000004</c:v>
                </c:pt>
                <c:pt idx="2">
                  <c:v>1.7</c:v>
                </c:pt>
                <c:pt idx="3">
                  <c:v>41.7</c:v>
                </c:pt>
                <c:pt idx="4">
                  <c:v>54.9</c:v>
                </c:pt>
                <c:pt idx="5">
                  <c:v>3.5</c:v>
                </c:pt>
              </c:numCache>
            </c:numRef>
          </c:val>
        </c:ser>
        <c:ser>
          <c:idx val="1"/>
          <c:order val="1"/>
          <c:tx>
            <c:strRef>
              <c:f>'3.1'!$A$151</c:f>
              <c:strCache>
                <c:ptCount val="1"/>
                <c:pt idx="0">
                  <c:v>ПФ 2(c)</c:v>
                </c:pt>
              </c:strCache>
            </c:strRef>
          </c:tx>
          <c:dLbls>
            <c:showVal val="1"/>
          </c:dLbls>
          <c:cat>
            <c:multiLvlStrRef>
              <c:f>'3.1'!$B$148:$G$149</c:f>
              <c:multiLvlStrCache>
                <c:ptCount val="6"/>
                <c:lvl>
                  <c:pt idx="0">
                    <c:v>отл.,хор</c:v>
                  </c:pt>
                  <c:pt idx="1">
                    <c:v>отл.,хор.,удовл</c:v>
                  </c:pt>
                  <c:pt idx="2">
                    <c:v>задолжники</c:v>
                  </c:pt>
                  <c:pt idx="3">
                    <c:v>отл.,хор</c:v>
                  </c:pt>
                  <c:pt idx="4">
                    <c:v>отл.,хор.,удовл</c:v>
                  </c:pt>
                  <c:pt idx="5">
                    <c:v>задолжники</c:v>
                  </c:pt>
                </c:lvl>
                <c:lvl>
                  <c:pt idx="0">
                    <c:v>2008/09</c:v>
                  </c:pt>
                  <c:pt idx="3">
                    <c:v>2009/10</c:v>
                  </c:pt>
                </c:lvl>
              </c:multiLvlStrCache>
            </c:multiLvlStrRef>
          </c:cat>
          <c:val>
            <c:numRef>
              <c:f>'3.1'!$B$151:$G$151</c:f>
              <c:numCache>
                <c:formatCode>0.0</c:formatCode>
                <c:ptCount val="6"/>
                <c:pt idx="0">
                  <c:v>53</c:v>
                </c:pt>
                <c:pt idx="1">
                  <c:v>41.1</c:v>
                </c:pt>
                <c:pt idx="2">
                  <c:v>5.9</c:v>
                </c:pt>
                <c:pt idx="3">
                  <c:v>39.800000000000004</c:v>
                </c:pt>
                <c:pt idx="4">
                  <c:v>51.6</c:v>
                </c:pt>
                <c:pt idx="5">
                  <c:v>8.6</c:v>
                </c:pt>
              </c:numCache>
            </c:numRef>
          </c:val>
        </c:ser>
        <c:ser>
          <c:idx val="2"/>
          <c:order val="2"/>
          <c:tx>
            <c:strRef>
              <c:f>'3.1'!$A$152</c:f>
              <c:strCache>
                <c:ptCount val="1"/>
                <c:pt idx="0">
                  <c:v>СПбФ 1(с)</c:v>
                </c:pt>
              </c:strCache>
            </c:strRef>
          </c:tx>
          <c:dLbls>
            <c:showVal val="1"/>
          </c:dLbls>
          <c:cat>
            <c:multiLvlStrRef>
              <c:f>'3.1'!$B$148:$G$149</c:f>
              <c:multiLvlStrCache>
                <c:ptCount val="6"/>
                <c:lvl>
                  <c:pt idx="0">
                    <c:v>отл.,хор</c:v>
                  </c:pt>
                  <c:pt idx="1">
                    <c:v>отл.,хор.,удовл</c:v>
                  </c:pt>
                  <c:pt idx="2">
                    <c:v>задолжники</c:v>
                  </c:pt>
                  <c:pt idx="3">
                    <c:v>отл.,хор</c:v>
                  </c:pt>
                  <c:pt idx="4">
                    <c:v>отл.,хор.,удовл</c:v>
                  </c:pt>
                  <c:pt idx="5">
                    <c:v>задолжники</c:v>
                  </c:pt>
                </c:lvl>
                <c:lvl>
                  <c:pt idx="0">
                    <c:v>2008/09</c:v>
                  </c:pt>
                  <c:pt idx="3">
                    <c:v>2009/10</c:v>
                  </c:pt>
                </c:lvl>
              </c:multiLvlStrCache>
            </c:multiLvlStrRef>
          </c:cat>
          <c:val>
            <c:numRef>
              <c:f>'3.1'!$B$152:$G$152</c:f>
              <c:numCache>
                <c:formatCode>0.0</c:formatCode>
                <c:ptCount val="6"/>
                <c:pt idx="0">
                  <c:v>42.9</c:v>
                </c:pt>
                <c:pt idx="1">
                  <c:v>49.6</c:v>
                </c:pt>
                <c:pt idx="2">
                  <c:v>7.5</c:v>
                </c:pt>
                <c:pt idx="3">
                  <c:v>35.200000000000003</c:v>
                </c:pt>
                <c:pt idx="4">
                  <c:v>53.4</c:v>
                </c:pt>
                <c:pt idx="5">
                  <c:v>11.4</c:v>
                </c:pt>
              </c:numCache>
            </c:numRef>
          </c:val>
        </c:ser>
        <c:ser>
          <c:idx val="3"/>
          <c:order val="3"/>
          <c:tx>
            <c:strRef>
              <c:f>'3.1'!$A$153</c:f>
              <c:strCache>
                <c:ptCount val="1"/>
                <c:pt idx="0">
                  <c:v>СПбФ 2(с)</c:v>
                </c:pt>
              </c:strCache>
            </c:strRef>
          </c:tx>
          <c:dLbls>
            <c:showVal val="1"/>
          </c:dLbls>
          <c:cat>
            <c:multiLvlStrRef>
              <c:f>'3.1'!$B$148:$G$149</c:f>
              <c:multiLvlStrCache>
                <c:ptCount val="6"/>
                <c:lvl>
                  <c:pt idx="0">
                    <c:v>отл.,хор</c:v>
                  </c:pt>
                  <c:pt idx="1">
                    <c:v>отл.,хор.,удовл</c:v>
                  </c:pt>
                  <c:pt idx="2">
                    <c:v>задолжники</c:v>
                  </c:pt>
                  <c:pt idx="3">
                    <c:v>отл.,хор</c:v>
                  </c:pt>
                  <c:pt idx="4">
                    <c:v>отл.,хор.,удовл</c:v>
                  </c:pt>
                  <c:pt idx="5">
                    <c:v>задолжники</c:v>
                  </c:pt>
                </c:lvl>
                <c:lvl>
                  <c:pt idx="0">
                    <c:v>2008/09</c:v>
                  </c:pt>
                  <c:pt idx="3">
                    <c:v>2009/10</c:v>
                  </c:pt>
                </c:lvl>
              </c:multiLvlStrCache>
            </c:multiLvlStrRef>
          </c:cat>
          <c:val>
            <c:numRef>
              <c:f>'3.1'!$B$153:$G$153</c:f>
              <c:numCache>
                <c:formatCode>0.0</c:formatCode>
                <c:ptCount val="6"/>
                <c:pt idx="0">
                  <c:v>45.5</c:v>
                </c:pt>
                <c:pt idx="1">
                  <c:v>47.9</c:v>
                </c:pt>
                <c:pt idx="2">
                  <c:v>6.6</c:v>
                </c:pt>
                <c:pt idx="3">
                  <c:v>37.700000000000003</c:v>
                </c:pt>
                <c:pt idx="4">
                  <c:v>49.1</c:v>
                </c:pt>
                <c:pt idx="5">
                  <c:v>13.2</c:v>
                </c:pt>
              </c:numCache>
            </c:numRef>
          </c:val>
        </c:ser>
        <c:ser>
          <c:idx val="4"/>
          <c:order val="4"/>
          <c:tx>
            <c:strRef>
              <c:f>'3.1'!$A$154</c:f>
              <c:strCache>
                <c:ptCount val="1"/>
                <c:pt idx="0">
                  <c:v>НФ 1(с) </c:v>
                </c:pt>
              </c:strCache>
            </c:strRef>
          </c:tx>
          <c:dLbls>
            <c:showVal val="1"/>
          </c:dLbls>
          <c:cat>
            <c:multiLvlStrRef>
              <c:f>'3.1'!$B$148:$G$149</c:f>
              <c:multiLvlStrCache>
                <c:ptCount val="6"/>
                <c:lvl>
                  <c:pt idx="0">
                    <c:v>отл.,хор</c:v>
                  </c:pt>
                  <c:pt idx="1">
                    <c:v>отл.,хор.,удовл</c:v>
                  </c:pt>
                  <c:pt idx="2">
                    <c:v>задолжники</c:v>
                  </c:pt>
                  <c:pt idx="3">
                    <c:v>отл.,хор</c:v>
                  </c:pt>
                  <c:pt idx="4">
                    <c:v>отл.,хор.,удовл</c:v>
                  </c:pt>
                  <c:pt idx="5">
                    <c:v>задолжники</c:v>
                  </c:pt>
                </c:lvl>
                <c:lvl>
                  <c:pt idx="0">
                    <c:v>2008/09</c:v>
                  </c:pt>
                  <c:pt idx="3">
                    <c:v>2009/10</c:v>
                  </c:pt>
                </c:lvl>
              </c:multiLvlStrCache>
            </c:multiLvlStrRef>
          </c:cat>
          <c:val>
            <c:numRef>
              <c:f>'3.1'!$B$154:$G$154</c:f>
              <c:numCache>
                <c:formatCode>0.0</c:formatCode>
                <c:ptCount val="6"/>
                <c:pt idx="0">
                  <c:v>39.809999999999995</c:v>
                </c:pt>
                <c:pt idx="1">
                  <c:v>58.83</c:v>
                </c:pt>
                <c:pt idx="2">
                  <c:v>1.37</c:v>
                </c:pt>
                <c:pt idx="3">
                  <c:v>40.6</c:v>
                </c:pt>
                <c:pt idx="4">
                  <c:v>56.879999999999995</c:v>
                </c:pt>
                <c:pt idx="5">
                  <c:v>2.5299999999999998</c:v>
                </c:pt>
              </c:numCache>
            </c:numRef>
          </c:val>
        </c:ser>
        <c:ser>
          <c:idx val="5"/>
          <c:order val="5"/>
          <c:tx>
            <c:strRef>
              <c:f>'3.1'!$A$155</c:f>
              <c:strCache>
                <c:ptCount val="1"/>
                <c:pt idx="0">
                  <c:v>НФ 2(с)</c:v>
                </c:pt>
              </c:strCache>
            </c:strRef>
          </c:tx>
          <c:dLbls>
            <c:showVal val="1"/>
          </c:dLbls>
          <c:cat>
            <c:multiLvlStrRef>
              <c:f>'3.1'!$B$148:$G$149</c:f>
              <c:multiLvlStrCache>
                <c:ptCount val="6"/>
                <c:lvl>
                  <c:pt idx="0">
                    <c:v>отл.,хор</c:v>
                  </c:pt>
                  <c:pt idx="1">
                    <c:v>отл.,хор.,удовл</c:v>
                  </c:pt>
                  <c:pt idx="2">
                    <c:v>задолжники</c:v>
                  </c:pt>
                  <c:pt idx="3">
                    <c:v>отл.,хор</c:v>
                  </c:pt>
                  <c:pt idx="4">
                    <c:v>отл.,хор.,удовл</c:v>
                  </c:pt>
                  <c:pt idx="5">
                    <c:v>задолжники</c:v>
                  </c:pt>
                </c:lvl>
                <c:lvl>
                  <c:pt idx="0">
                    <c:v>2008/09</c:v>
                  </c:pt>
                  <c:pt idx="3">
                    <c:v>2009/10</c:v>
                  </c:pt>
                </c:lvl>
              </c:multiLvlStrCache>
            </c:multiLvlStrRef>
          </c:cat>
          <c:val>
            <c:numRef>
              <c:f>'3.1'!$B$155:$G$155</c:f>
              <c:numCache>
                <c:formatCode>0.0</c:formatCode>
                <c:ptCount val="6"/>
                <c:pt idx="0">
                  <c:v>40.520000000000003</c:v>
                </c:pt>
                <c:pt idx="1">
                  <c:v>57.5</c:v>
                </c:pt>
                <c:pt idx="2">
                  <c:v>1.9900000000000011</c:v>
                </c:pt>
                <c:pt idx="3">
                  <c:v>35.910000000000004</c:v>
                </c:pt>
                <c:pt idx="4">
                  <c:v>60.98</c:v>
                </c:pt>
                <c:pt idx="5">
                  <c:v>3.12</c:v>
                </c:pt>
              </c:numCache>
            </c:numRef>
          </c:val>
        </c:ser>
        <c:ser>
          <c:idx val="6"/>
          <c:order val="6"/>
          <c:tx>
            <c:strRef>
              <c:f>'3.1'!$A$156</c:f>
              <c:strCache>
                <c:ptCount val="1"/>
                <c:pt idx="0">
                  <c:v>Москва 1 (с)</c:v>
                </c:pt>
              </c:strCache>
            </c:strRef>
          </c:tx>
          <c:dLbls>
            <c:showVal val="1"/>
          </c:dLbls>
          <c:cat>
            <c:multiLvlStrRef>
              <c:f>'3.1'!$B$148:$G$149</c:f>
              <c:multiLvlStrCache>
                <c:ptCount val="6"/>
                <c:lvl>
                  <c:pt idx="0">
                    <c:v>отл.,хор</c:v>
                  </c:pt>
                  <c:pt idx="1">
                    <c:v>отл.,хор.,удовл</c:v>
                  </c:pt>
                  <c:pt idx="2">
                    <c:v>задолжники</c:v>
                  </c:pt>
                  <c:pt idx="3">
                    <c:v>отл.,хор</c:v>
                  </c:pt>
                  <c:pt idx="4">
                    <c:v>отл.,хор.,удовл</c:v>
                  </c:pt>
                  <c:pt idx="5">
                    <c:v>задолжники</c:v>
                  </c:pt>
                </c:lvl>
                <c:lvl>
                  <c:pt idx="0">
                    <c:v>2008/09</c:v>
                  </c:pt>
                  <c:pt idx="3">
                    <c:v>2009/10</c:v>
                  </c:pt>
                </c:lvl>
              </c:multiLvlStrCache>
            </c:multiLvlStrRef>
          </c:cat>
          <c:val>
            <c:numRef>
              <c:f>'3.1'!$B$156:$G$156</c:f>
              <c:numCache>
                <c:formatCode>0.0</c:formatCode>
                <c:ptCount val="6"/>
                <c:pt idx="0">
                  <c:v>31</c:v>
                </c:pt>
                <c:pt idx="1">
                  <c:v>61</c:v>
                </c:pt>
                <c:pt idx="2">
                  <c:v>8</c:v>
                </c:pt>
                <c:pt idx="3">
                  <c:v>34</c:v>
                </c:pt>
                <c:pt idx="4">
                  <c:v>57</c:v>
                </c:pt>
                <c:pt idx="5">
                  <c:v>10</c:v>
                </c:pt>
              </c:numCache>
            </c:numRef>
          </c:val>
        </c:ser>
        <c:ser>
          <c:idx val="7"/>
          <c:order val="7"/>
          <c:tx>
            <c:strRef>
              <c:f>'3.1'!$A$157</c:f>
              <c:strCache>
                <c:ptCount val="1"/>
                <c:pt idx="0">
                  <c:v>Москва 2 (с)</c:v>
                </c:pt>
              </c:strCache>
            </c:strRef>
          </c:tx>
          <c:dLbls>
            <c:showVal val="1"/>
          </c:dLbls>
          <c:cat>
            <c:multiLvlStrRef>
              <c:f>'3.1'!$B$148:$G$149</c:f>
              <c:multiLvlStrCache>
                <c:ptCount val="6"/>
                <c:lvl>
                  <c:pt idx="0">
                    <c:v>отл.,хор</c:v>
                  </c:pt>
                  <c:pt idx="1">
                    <c:v>отл.,хор.,удовл</c:v>
                  </c:pt>
                  <c:pt idx="2">
                    <c:v>задолжники</c:v>
                  </c:pt>
                  <c:pt idx="3">
                    <c:v>отл.,хор</c:v>
                  </c:pt>
                  <c:pt idx="4">
                    <c:v>отл.,хор.,удовл</c:v>
                  </c:pt>
                  <c:pt idx="5">
                    <c:v>задолжники</c:v>
                  </c:pt>
                </c:lvl>
                <c:lvl>
                  <c:pt idx="0">
                    <c:v>2008/09</c:v>
                  </c:pt>
                  <c:pt idx="3">
                    <c:v>2009/10</c:v>
                  </c:pt>
                </c:lvl>
              </c:multiLvlStrCache>
            </c:multiLvlStrRef>
          </c:cat>
          <c:val>
            <c:numRef>
              <c:f>'3.1'!$B$157:$G$157</c:f>
              <c:numCache>
                <c:formatCode>0.0</c:formatCode>
                <c:ptCount val="6"/>
                <c:pt idx="0">
                  <c:v>28</c:v>
                </c:pt>
                <c:pt idx="1">
                  <c:v>63</c:v>
                </c:pt>
                <c:pt idx="2">
                  <c:v>9</c:v>
                </c:pt>
                <c:pt idx="3">
                  <c:v>33</c:v>
                </c:pt>
                <c:pt idx="4">
                  <c:v>55</c:v>
                </c:pt>
                <c:pt idx="5">
                  <c:v>12</c:v>
                </c:pt>
              </c:numCache>
            </c:numRef>
          </c:val>
        </c:ser>
        <c:overlap val="100"/>
        <c:axId val="128547840"/>
        <c:axId val="128561920"/>
      </c:barChart>
      <c:catAx>
        <c:axId val="128547840"/>
        <c:scaling>
          <c:orientation val="minMax"/>
        </c:scaling>
        <c:axPos val="l"/>
        <c:tickLblPos val="nextTo"/>
        <c:crossAx val="128561920"/>
        <c:crosses val="autoZero"/>
        <c:auto val="1"/>
        <c:lblAlgn val="ctr"/>
        <c:lblOffset val="100"/>
      </c:catAx>
      <c:valAx>
        <c:axId val="128561920"/>
        <c:scaling>
          <c:orientation val="minMax"/>
        </c:scaling>
        <c:axPos val="b"/>
        <c:majorGridlines/>
        <c:numFmt formatCode="0%" sourceLinked="1"/>
        <c:tickLblPos val="nextTo"/>
        <c:crossAx val="128547840"/>
        <c:crosses val="autoZero"/>
        <c:crossBetween val="between"/>
      </c:valAx>
    </c:plotArea>
    <c:legend>
      <c:legendPos val="b"/>
      <c:layout>
        <c:manualLayout>
          <c:xMode val="edge"/>
          <c:yMode val="edge"/>
          <c:x val="1.2531951900634284E-2"/>
          <c:y val="0.85195691507536653"/>
          <c:w val="0.94536211556959915"/>
          <c:h val="8.6154943369055853E-2"/>
        </c:manualLayout>
      </c:layout>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0.68673</cdr:x>
      <cdr:y>0.0403</cdr:y>
    </cdr:from>
    <cdr:to>
      <cdr:x>0.83488</cdr:x>
      <cdr:y>0.28212</cdr:y>
    </cdr:to>
    <cdr:sp macro="" textlink="">
      <cdr:nvSpPr>
        <cdr:cNvPr id="2" name="TextBox 1"/>
        <cdr:cNvSpPr txBox="1"/>
      </cdr:nvSpPr>
      <cdr:spPr>
        <a:xfrm xmlns:a="http://schemas.openxmlformats.org/drawingml/2006/main">
          <a:off x="4238625" y="15240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0.79012</cdr:x>
      <cdr:y>0.72544</cdr:y>
    </cdr:from>
    <cdr:to>
      <cdr:x>1</cdr:x>
      <cdr:y>0.96725</cdr:y>
    </cdr:to>
    <cdr:sp macro="" textlink="">
      <cdr:nvSpPr>
        <cdr:cNvPr id="3" name="TextBox 2"/>
        <cdr:cNvSpPr txBox="1"/>
      </cdr:nvSpPr>
      <cdr:spPr>
        <a:xfrm xmlns:a="http://schemas.openxmlformats.org/drawingml/2006/main">
          <a:off x="4876800" y="2743201"/>
          <a:ext cx="1295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0.40175</cdr:x>
      <cdr:y>0.10425</cdr:y>
    </cdr:from>
    <cdr:to>
      <cdr:x>0.77325</cdr:x>
      <cdr:y>0.1455</cdr:y>
    </cdr:to>
    <cdr:sp macro="" textlink="">
      <cdr:nvSpPr>
        <cdr:cNvPr id="3073" name="Текст 1"/>
        <cdr:cNvSpPr txBox="1">
          <a:spLocks xmlns:a="http://schemas.openxmlformats.org/drawingml/2006/main" noChangeArrowheads="1"/>
        </cdr:cNvSpPr>
      </cdr:nvSpPr>
      <cdr:spPr bwMode="auto">
        <a:xfrm xmlns:a="http://schemas.openxmlformats.org/drawingml/2006/main">
          <a:off x="1672590" y="296544"/>
          <a:ext cx="1570144" cy="11616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50" b="0" i="0" u="none" strike="noStrike" baseline="0">
              <a:solidFill>
                <a:srgbClr val="000000"/>
              </a:solidFill>
              <a:latin typeface="Arial Cyr"/>
              <a:cs typeface="Arial Cyr"/>
            </a:rPr>
            <a:t>Объем  НИР на единицу НПП (тыс.руб.)</a:t>
          </a:r>
        </a:p>
      </cdr:txBody>
    </cdr:sp>
  </cdr:relSizeAnchor>
  <cdr:relSizeAnchor xmlns:cdr="http://schemas.openxmlformats.org/drawingml/2006/chartDrawing">
    <cdr:from>
      <cdr:x>0.544</cdr:x>
      <cdr:y>0.1455</cdr:y>
    </cdr:from>
    <cdr:to>
      <cdr:x>0.5935</cdr:x>
      <cdr:y>0.189</cdr:y>
    </cdr:to>
    <cdr:sp macro="" textlink="">
      <cdr:nvSpPr>
        <cdr:cNvPr id="3074" name="Текст 2"/>
        <cdr:cNvSpPr txBox="1">
          <a:spLocks xmlns:a="http://schemas.openxmlformats.org/drawingml/2006/main" noChangeArrowheads="1"/>
        </cdr:cNvSpPr>
      </cdr:nvSpPr>
      <cdr:spPr bwMode="auto">
        <a:xfrm xmlns:a="http://schemas.openxmlformats.org/drawingml/2006/main">
          <a:off x="2274722" y="412709"/>
          <a:ext cx="209074" cy="12626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50" b="0" i="0" u="none" strike="noStrike" baseline="0">
              <a:solidFill>
                <a:srgbClr val="FF0000"/>
              </a:solidFill>
              <a:latin typeface="Arial Cyr"/>
              <a:cs typeface="Arial Cyr"/>
            </a:rPr>
            <a:t>7,2</a:t>
          </a:r>
        </a:p>
      </cdr:txBody>
    </cdr:sp>
  </cdr:relSizeAnchor>
  <cdr:relSizeAnchor xmlns:cdr="http://schemas.openxmlformats.org/drawingml/2006/chartDrawing">
    <cdr:from>
      <cdr:x>0.51325</cdr:x>
      <cdr:y>0.3505</cdr:y>
    </cdr:from>
    <cdr:to>
      <cdr:x>0.5625</cdr:x>
      <cdr:y>0.42325</cdr:y>
    </cdr:to>
    <cdr:sp macro="" textlink="">
      <cdr:nvSpPr>
        <cdr:cNvPr id="3075" name="Текст 3"/>
        <cdr:cNvSpPr txBox="1">
          <a:spLocks xmlns:a="http://schemas.openxmlformats.org/drawingml/2006/main" noChangeArrowheads="1"/>
        </cdr:cNvSpPr>
      </cdr:nvSpPr>
      <cdr:spPr bwMode="auto">
        <a:xfrm xmlns:a="http://schemas.openxmlformats.org/drawingml/2006/main">
          <a:off x="2144051" y="1007962"/>
          <a:ext cx="208029" cy="21068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50" b="0" i="0" u="none" strike="noStrike" baseline="0">
              <a:solidFill>
                <a:srgbClr val="000000"/>
              </a:solidFill>
              <a:latin typeface="Arial Cyr"/>
              <a:cs typeface="Arial Cyr"/>
            </a:rPr>
            <a:t>18,0</a:t>
          </a:r>
        </a:p>
      </cdr:txBody>
    </cdr:sp>
  </cdr:relSizeAnchor>
  <cdr:relSizeAnchor xmlns:cdr="http://schemas.openxmlformats.org/drawingml/2006/chartDrawing">
    <cdr:from>
      <cdr:x>0.7425</cdr:x>
      <cdr:y>0.68475</cdr:y>
    </cdr:from>
    <cdr:to>
      <cdr:x>0.74275</cdr:x>
      <cdr:y>0.6835</cdr:y>
    </cdr:to>
    <cdr:sp macro="" textlink="">
      <cdr:nvSpPr>
        <cdr:cNvPr id="3076" name="Текст 4"/>
        <cdr:cNvSpPr txBox="1">
          <a:spLocks xmlns:a="http://schemas.openxmlformats.org/drawingml/2006/main" noChangeArrowheads="1"/>
        </cdr:cNvSpPr>
      </cdr:nvSpPr>
      <cdr:spPr bwMode="auto">
        <a:xfrm xmlns:a="http://schemas.openxmlformats.org/drawingml/2006/main">
          <a:off x="3182102" y="1759063"/>
          <a:ext cx="1084048" cy="42786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50" b="0" i="0" u="none" strike="noStrike" baseline="0">
              <a:solidFill>
                <a:srgbClr val="000000"/>
              </a:solidFill>
              <a:latin typeface="Arial Cyr"/>
              <a:cs typeface="Arial Cyr"/>
            </a:rPr>
            <a:t>Количество монографий (на 100 человек осн. штатн. ППС)</a:t>
          </a:r>
        </a:p>
      </cdr:txBody>
    </cdr:sp>
  </cdr:relSizeAnchor>
  <cdr:relSizeAnchor xmlns:cdr="http://schemas.openxmlformats.org/drawingml/2006/chartDrawing">
    <cdr:from>
      <cdr:x>0.7585</cdr:x>
      <cdr:y>0.489</cdr:y>
    </cdr:from>
    <cdr:to>
      <cdr:x>0.818</cdr:x>
      <cdr:y>0.528</cdr:y>
    </cdr:to>
    <cdr:sp macro="" textlink="">
      <cdr:nvSpPr>
        <cdr:cNvPr id="3077" name="Текст 5"/>
        <cdr:cNvSpPr txBox="1">
          <a:spLocks xmlns:a="http://schemas.openxmlformats.org/drawingml/2006/main" noChangeArrowheads="1"/>
        </cdr:cNvSpPr>
      </cdr:nvSpPr>
      <cdr:spPr bwMode="auto">
        <a:xfrm xmlns:a="http://schemas.openxmlformats.org/drawingml/2006/main">
          <a:off x="3182102" y="1410569"/>
          <a:ext cx="246708" cy="11255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50" b="0" i="0" u="none" strike="noStrike" baseline="0">
              <a:solidFill>
                <a:srgbClr val="000000"/>
              </a:solidFill>
              <a:latin typeface="Arial Cyr"/>
              <a:cs typeface="Arial Cyr"/>
            </a:rPr>
            <a:t>4,4</a:t>
          </a:r>
        </a:p>
      </cdr:txBody>
    </cdr:sp>
  </cdr:relSizeAnchor>
  <cdr:relSizeAnchor xmlns:cdr="http://schemas.openxmlformats.org/drawingml/2006/chartDrawing">
    <cdr:from>
      <cdr:x>0.606</cdr:x>
      <cdr:y>0.489</cdr:y>
    </cdr:from>
    <cdr:to>
      <cdr:x>0.6555</cdr:x>
      <cdr:y>0.56125</cdr:y>
    </cdr:to>
    <cdr:sp macro="" textlink="">
      <cdr:nvSpPr>
        <cdr:cNvPr id="3078" name="Текст 6"/>
        <cdr:cNvSpPr txBox="1">
          <a:spLocks xmlns:a="http://schemas.openxmlformats.org/drawingml/2006/main" noChangeArrowheads="1"/>
        </cdr:cNvSpPr>
      </cdr:nvSpPr>
      <cdr:spPr bwMode="auto">
        <a:xfrm xmlns:a="http://schemas.openxmlformats.org/drawingml/2006/main">
          <a:off x="2536065" y="1410569"/>
          <a:ext cx="210119" cy="20851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50" b="0" i="0" u="none" strike="noStrike" baseline="0">
              <a:solidFill>
                <a:srgbClr val="000000"/>
              </a:solidFill>
              <a:latin typeface="Arial Cyr"/>
              <a:cs typeface="Arial Cyr"/>
            </a:rPr>
            <a:t>2,0</a:t>
          </a:r>
        </a:p>
      </cdr:txBody>
    </cdr:sp>
  </cdr:relSizeAnchor>
  <cdr:relSizeAnchor xmlns:cdr="http://schemas.openxmlformats.org/drawingml/2006/chartDrawing">
    <cdr:from>
      <cdr:x>0.3955</cdr:x>
      <cdr:y>1</cdr:y>
    </cdr:from>
    <cdr:to>
      <cdr:x>0.39325</cdr:x>
      <cdr:y>1</cdr:y>
    </cdr:to>
    <cdr:sp macro="" textlink="">
      <cdr:nvSpPr>
        <cdr:cNvPr id="3079" name="Текст 7"/>
        <cdr:cNvSpPr txBox="1">
          <a:spLocks xmlns:a="http://schemas.openxmlformats.org/drawingml/2006/main" noChangeArrowheads="1"/>
        </cdr:cNvSpPr>
      </cdr:nvSpPr>
      <cdr:spPr bwMode="auto">
        <a:xfrm xmlns:a="http://schemas.openxmlformats.org/drawingml/2006/main">
          <a:off x="1672590" y="2608290"/>
          <a:ext cx="1395567" cy="31386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50" b="0" i="0" u="none" strike="noStrike" baseline="0">
              <a:solidFill>
                <a:srgbClr val="000000"/>
              </a:solidFill>
              <a:latin typeface="Arial Cyr"/>
              <a:cs typeface="Arial Cyr"/>
            </a:rPr>
            <a:t>Процент ППС с учеными степенями и/или званиями</a:t>
          </a:r>
        </a:p>
      </cdr:txBody>
    </cdr:sp>
  </cdr:relSizeAnchor>
  <cdr:relSizeAnchor xmlns:cdr="http://schemas.openxmlformats.org/drawingml/2006/chartDrawing">
    <cdr:from>
      <cdr:x>0.544</cdr:x>
      <cdr:y>0.86325</cdr:y>
    </cdr:from>
    <cdr:to>
      <cdr:x>0.5935</cdr:x>
      <cdr:y>0.905</cdr:y>
    </cdr:to>
    <cdr:sp macro="" textlink="">
      <cdr:nvSpPr>
        <cdr:cNvPr id="3080" name="Текст 8"/>
        <cdr:cNvSpPr txBox="1">
          <a:spLocks xmlns:a="http://schemas.openxmlformats.org/drawingml/2006/main" noChangeArrowheads="1"/>
        </cdr:cNvSpPr>
      </cdr:nvSpPr>
      <cdr:spPr bwMode="auto">
        <a:xfrm xmlns:a="http://schemas.openxmlformats.org/drawingml/2006/main">
          <a:off x="2274722" y="2491404"/>
          <a:ext cx="209074" cy="1168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50" b="0" i="0" u="none" strike="noStrike" baseline="0">
              <a:solidFill>
                <a:srgbClr val="FF0000"/>
              </a:solidFill>
              <a:latin typeface="Arial Cyr"/>
              <a:cs typeface="Arial Cyr"/>
            </a:rPr>
            <a:t>56,2</a:t>
          </a:r>
        </a:p>
      </cdr:txBody>
    </cdr:sp>
  </cdr:relSizeAnchor>
  <cdr:relSizeAnchor xmlns:cdr="http://schemas.openxmlformats.org/drawingml/2006/chartDrawing">
    <cdr:from>
      <cdr:x>0.51325</cdr:x>
      <cdr:y>0.627</cdr:y>
    </cdr:from>
    <cdr:to>
      <cdr:x>0.5625</cdr:x>
      <cdr:y>0.69975</cdr:y>
    </cdr:to>
    <cdr:sp macro="" textlink="">
      <cdr:nvSpPr>
        <cdr:cNvPr id="3081" name="Текст 9"/>
        <cdr:cNvSpPr txBox="1">
          <a:spLocks xmlns:a="http://schemas.openxmlformats.org/drawingml/2006/main" noChangeArrowheads="1"/>
        </cdr:cNvSpPr>
      </cdr:nvSpPr>
      <cdr:spPr bwMode="auto">
        <a:xfrm xmlns:a="http://schemas.openxmlformats.org/drawingml/2006/main">
          <a:off x="2144051" y="1811012"/>
          <a:ext cx="208029" cy="21068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50" b="0" i="0" u="none" strike="noStrike" baseline="0">
              <a:solidFill>
                <a:srgbClr val="000000"/>
              </a:solidFill>
              <a:latin typeface="Arial Cyr"/>
              <a:cs typeface="Arial Cyr"/>
            </a:rPr>
            <a:t>60,0</a:t>
          </a:r>
        </a:p>
      </cdr:txBody>
    </cdr:sp>
  </cdr:relSizeAnchor>
  <cdr:relSizeAnchor xmlns:cdr="http://schemas.openxmlformats.org/drawingml/2006/chartDrawing">
    <cdr:from>
      <cdr:x>0.11475</cdr:x>
      <cdr:y>0.56675</cdr:y>
    </cdr:from>
    <cdr:to>
      <cdr:x>0.3275</cdr:x>
      <cdr:y>0.6365</cdr:y>
    </cdr:to>
    <cdr:sp macro="" textlink="">
      <cdr:nvSpPr>
        <cdr:cNvPr id="3082" name="Текст 10"/>
        <cdr:cNvSpPr txBox="1">
          <a:spLocks xmlns:a="http://schemas.openxmlformats.org/drawingml/2006/main" noChangeArrowheads="1"/>
        </cdr:cNvSpPr>
      </cdr:nvSpPr>
      <cdr:spPr bwMode="auto">
        <a:xfrm xmlns:a="http://schemas.openxmlformats.org/drawingml/2006/main">
          <a:off x="475643" y="1635683"/>
          <a:ext cx="882291" cy="20274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50" b="0" i="0" u="none" strike="noStrike" baseline="0">
              <a:solidFill>
                <a:srgbClr val="000000"/>
              </a:solidFill>
              <a:latin typeface="Arial Cyr"/>
              <a:cs typeface="Arial Cyr"/>
            </a:rPr>
            <a:t>Процент штатных преподавателей</a:t>
          </a:r>
        </a:p>
      </cdr:txBody>
    </cdr:sp>
  </cdr:relSizeAnchor>
  <cdr:relSizeAnchor xmlns:cdr="http://schemas.openxmlformats.org/drawingml/2006/chartDrawing">
    <cdr:from>
      <cdr:x>0.22375</cdr:x>
      <cdr:y>0.489</cdr:y>
    </cdr:from>
    <cdr:to>
      <cdr:x>0.2895</cdr:x>
      <cdr:y>0.528</cdr:y>
    </cdr:to>
    <cdr:sp macro="" textlink="">
      <cdr:nvSpPr>
        <cdr:cNvPr id="3083" name="Текст 11"/>
        <cdr:cNvSpPr txBox="1">
          <a:spLocks xmlns:a="http://schemas.openxmlformats.org/drawingml/2006/main" noChangeArrowheads="1"/>
        </cdr:cNvSpPr>
      </cdr:nvSpPr>
      <cdr:spPr bwMode="auto">
        <a:xfrm xmlns:a="http://schemas.openxmlformats.org/drawingml/2006/main">
          <a:off x="927242" y="1410569"/>
          <a:ext cx="271796" cy="11255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50" b="0" i="0" u="none" strike="noStrike" baseline="0">
              <a:solidFill>
                <a:srgbClr val="000000"/>
              </a:solidFill>
              <a:latin typeface="Arial Cyr"/>
              <a:cs typeface="Arial Cyr"/>
            </a:rPr>
            <a:t>82,8</a:t>
          </a:r>
        </a:p>
      </cdr:txBody>
    </cdr:sp>
  </cdr:relSizeAnchor>
  <cdr:relSizeAnchor xmlns:cdr="http://schemas.openxmlformats.org/drawingml/2006/chartDrawing">
    <cdr:from>
      <cdr:x>0.418</cdr:x>
      <cdr:y>0.489</cdr:y>
    </cdr:from>
    <cdr:to>
      <cdr:x>0.4675</cdr:x>
      <cdr:y>0.56125</cdr:y>
    </cdr:to>
    <cdr:sp macro="" textlink="">
      <cdr:nvSpPr>
        <cdr:cNvPr id="3084" name="Текст 12"/>
        <cdr:cNvSpPr txBox="1">
          <a:spLocks xmlns:a="http://schemas.openxmlformats.org/drawingml/2006/main" noChangeArrowheads="1"/>
        </cdr:cNvSpPr>
      </cdr:nvSpPr>
      <cdr:spPr bwMode="auto">
        <a:xfrm xmlns:a="http://schemas.openxmlformats.org/drawingml/2006/main">
          <a:off x="1741584" y="1410569"/>
          <a:ext cx="210119" cy="20851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50" b="0" i="0" u="none" strike="noStrike" baseline="0">
              <a:solidFill>
                <a:srgbClr val="000000"/>
              </a:solidFill>
              <a:latin typeface="Arial Cyr"/>
              <a:cs typeface="Arial Cyr"/>
            </a:rPr>
            <a:t>50,0</a:t>
          </a:r>
        </a:p>
      </cdr:txBody>
    </cdr:sp>
  </cdr:relSizeAnchor>
  <cdr:relSizeAnchor xmlns:cdr="http://schemas.openxmlformats.org/drawingml/2006/chartDrawing">
    <cdr:from>
      <cdr:x>0</cdr:x>
      <cdr:y>0</cdr:y>
    </cdr:from>
    <cdr:to>
      <cdr:x>0.21825</cdr:x>
      <cdr:y>0.207</cdr:y>
    </cdr:to>
    <cdr:sp macro="" textlink="">
      <cdr:nvSpPr>
        <cdr:cNvPr id="3085" name="Текст 13"/>
        <cdr:cNvSpPr txBox="1">
          <a:spLocks xmlns:a="http://schemas.openxmlformats.org/drawingml/2006/main" noChangeArrowheads="1"/>
        </cdr:cNvSpPr>
      </cdr:nvSpPr>
      <cdr:spPr bwMode="auto">
        <a:xfrm xmlns:a="http://schemas.openxmlformats.org/drawingml/2006/main">
          <a:off x="0" y="0"/>
          <a:ext cx="904244" cy="5909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50" b="1" i="0" u="none" strike="noStrike" baseline="0">
              <a:solidFill>
                <a:srgbClr val="0000FF"/>
              </a:solidFill>
              <a:latin typeface="Arial Cyr"/>
              <a:cs typeface="Arial Cyr"/>
            </a:rPr>
            <a:t>Индекс </a:t>
          </a:r>
          <a:r>
            <a:rPr lang="en-US" sz="550" b="1" i="0" u="none" strike="noStrike" baseline="0">
              <a:solidFill>
                <a:srgbClr val="0000FF"/>
              </a:solidFill>
              <a:latin typeface="Arial Cyr"/>
              <a:cs typeface="Arial Cyr"/>
            </a:rPr>
            <a:t>c</a:t>
          </a:r>
          <a:r>
            <a:rPr lang="ru-RU" sz="550" b="1" i="0" u="none" strike="noStrike" baseline="0">
              <a:solidFill>
                <a:srgbClr val="0000FF"/>
              </a:solidFill>
              <a:latin typeface="Arial Cyr"/>
              <a:cs typeface="Arial Cyr"/>
            </a:rPr>
            <a:t>оответствия</a:t>
          </a:r>
        </a:p>
        <a:p xmlns:a="http://schemas.openxmlformats.org/drawingml/2006/main">
          <a:pPr algn="ctr" rtl="0">
            <a:defRPr sz="1000"/>
          </a:pPr>
          <a:r>
            <a:rPr lang="ru-RU" sz="550" b="1" i="0" u="none" strike="noStrike" baseline="0">
              <a:solidFill>
                <a:srgbClr val="0000FF"/>
              </a:solidFill>
              <a:latin typeface="Arial Cyr"/>
              <a:cs typeface="Arial Cyr"/>
            </a:rPr>
            <a:t>критериям аккредитации</a:t>
          </a:r>
        </a:p>
        <a:p xmlns:a="http://schemas.openxmlformats.org/drawingml/2006/main">
          <a:pPr algn="ctr" rtl="0">
            <a:defRPr sz="1000"/>
          </a:pPr>
          <a:r>
            <a:rPr lang="en-US" sz="550" b="1" i="0" u="none" strike="noStrike" baseline="0">
              <a:solidFill>
                <a:srgbClr val="0000FF"/>
              </a:solidFill>
              <a:latin typeface="Arial Cyr"/>
              <a:cs typeface="Arial Cyr"/>
            </a:rPr>
            <a:t>J = 1,05</a:t>
          </a:r>
        </a:p>
      </cdr:txBody>
    </cdr:sp>
  </cdr:relSizeAnchor>
  <cdr:relSizeAnchor xmlns:cdr="http://schemas.openxmlformats.org/drawingml/2006/chartDrawing">
    <cdr:from>
      <cdr:x>0.0055</cdr:x>
      <cdr:y>0.826</cdr:y>
    </cdr:from>
    <cdr:to>
      <cdr:x>0.488</cdr:x>
      <cdr:y>0.8915</cdr:y>
    </cdr:to>
    <cdr:sp macro="" textlink="">
      <cdr:nvSpPr>
        <cdr:cNvPr id="3086" name="Текст 14"/>
        <cdr:cNvSpPr txBox="1">
          <a:spLocks xmlns:a="http://schemas.openxmlformats.org/drawingml/2006/main" noChangeArrowheads="1"/>
        </cdr:cNvSpPr>
      </cdr:nvSpPr>
      <cdr:spPr bwMode="auto">
        <a:xfrm xmlns:a="http://schemas.openxmlformats.org/drawingml/2006/main">
          <a:off x="22998" y="2386784"/>
          <a:ext cx="2014426" cy="1839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50" b="0" i="1" u="none" strike="noStrike" baseline="0">
              <a:solidFill>
                <a:srgbClr val="000000"/>
              </a:solidFill>
              <a:latin typeface="Arial Cyr"/>
              <a:cs typeface="Arial Cyr"/>
            </a:rPr>
            <a:t>Основные обозначения</a:t>
          </a:r>
        </a:p>
      </cdr:txBody>
    </cdr:sp>
  </cdr:relSizeAnchor>
  <cdr:relSizeAnchor xmlns:cdr="http://schemas.openxmlformats.org/drawingml/2006/chartDrawing">
    <cdr:from>
      <cdr:x>0.09025</cdr:x>
      <cdr:y>0.8825</cdr:y>
    </cdr:from>
    <cdr:to>
      <cdr:x>0.552</cdr:x>
      <cdr:y>0.95275</cdr:y>
    </cdr:to>
    <cdr:sp macro="" textlink="">
      <cdr:nvSpPr>
        <cdr:cNvPr id="3087" name="Текст 15"/>
        <cdr:cNvSpPr txBox="1">
          <a:spLocks xmlns:a="http://schemas.openxmlformats.org/drawingml/2006/main" noChangeArrowheads="1"/>
        </cdr:cNvSpPr>
      </cdr:nvSpPr>
      <cdr:spPr bwMode="auto">
        <a:xfrm xmlns:a="http://schemas.openxmlformats.org/drawingml/2006/main">
          <a:off x="374242" y="2545518"/>
          <a:ext cx="1933932" cy="19697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50" b="0" i="0" u="none" strike="noStrike" baseline="0">
              <a:solidFill>
                <a:srgbClr val="000000"/>
              </a:solidFill>
              <a:latin typeface="Arial Cyr"/>
              <a:cs typeface="Arial Cyr"/>
            </a:rPr>
            <a:t>значения показателей</a:t>
          </a:r>
        </a:p>
      </cdr:txBody>
    </cdr:sp>
  </cdr:relSizeAnchor>
  <cdr:relSizeAnchor xmlns:cdr="http://schemas.openxmlformats.org/drawingml/2006/chartDrawing">
    <cdr:from>
      <cdr:x>0.08925</cdr:x>
      <cdr:y>1</cdr:y>
    </cdr:from>
    <cdr:to>
      <cdr:x>0.08925</cdr:x>
      <cdr:y>1</cdr:y>
    </cdr:to>
    <cdr:sp macro="" textlink="">
      <cdr:nvSpPr>
        <cdr:cNvPr id="3088" name="Текст 16"/>
        <cdr:cNvSpPr txBox="1">
          <a:spLocks xmlns:a="http://schemas.openxmlformats.org/drawingml/2006/main" noChangeArrowheads="1"/>
        </cdr:cNvSpPr>
      </cdr:nvSpPr>
      <cdr:spPr bwMode="auto">
        <a:xfrm xmlns:a="http://schemas.openxmlformats.org/drawingml/2006/main">
          <a:off x="374242" y="2715075"/>
          <a:ext cx="1933932" cy="18903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50" b="0" i="0" u="none" strike="noStrike" baseline="0">
              <a:solidFill>
                <a:srgbClr val="000000"/>
              </a:solidFill>
              <a:latin typeface="Arial Cyr"/>
              <a:cs typeface="Arial Cyr"/>
            </a:rPr>
            <a:t>пороговые значения</a:t>
          </a:r>
        </a:p>
      </cdr:txBody>
    </cdr:sp>
  </cdr:relSizeAnchor>
  <cdr:relSizeAnchor xmlns:cdr="http://schemas.openxmlformats.org/drawingml/2006/chartDrawing">
    <cdr:from>
      <cdr:x>0.02925</cdr:x>
      <cdr:y>0.8925</cdr:y>
    </cdr:from>
    <cdr:to>
      <cdr:x>0.0545</cdr:x>
      <cdr:y>0.9225</cdr:y>
    </cdr:to>
    <cdr:sp macro="" textlink="">
      <cdr:nvSpPr>
        <cdr:cNvPr id="3089" name="AutoShape 17"/>
        <cdr:cNvSpPr>
          <a:spLocks xmlns:a="http://schemas.openxmlformats.org/drawingml/2006/main" noChangeArrowheads="1"/>
        </cdr:cNvSpPr>
      </cdr:nvSpPr>
      <cdr:spPr bwMode="auto">
        <a:xfrm xmlns:a="http://schemas.openxmlformats.org/drawingml/2006/main">
          <a:off x="121263" y="2573657"/>
          <a:ext cx="104537" cy="84418"/>
        </a:xfrm>
        <a:prstGeom xmlns:a="http://schemas.openxmlformats.org/drawingml/2006/main" prst="roundRect">
          <a:avLst>
            <a:gd name="adj" fmla="val 50000"/>
          </a:avLst>
        </a:prstGeom>
        <a:solidFill xmlns:a="http://schemas.openxmlformats.org/drawingml/2006/main">
          <a:srgbClr val="0000FF"/>
        </a:solidFill>
        <a:ln xmlns:a="http://schemas.openxmlformats.org/drawingml/2006/main" w="9525">
          <a:solidFill>
            <a:srgbClr val="0000FF"/>
          </a:solidFill>
          <a:round/>
          <a:headEnd/>
          <a:tailEnd/>
        </a:ln>
      </cdr:spPr>
    </cdr:sp>
  </cdr:relSizeAnchor>
  <cdr:relSizeAnchor xmlns:cdr="http://schemas.openxmlformats.org/drawingml/2006/chartDrawing">
    <cdr:from>
      <cdr:x>0.01825</cdr:x>
      <cdr:y>1</cdr:y>
    </cdr:from>
    <cdr:to>
      <cdr:x>0.01875</cdr:x>
      <cdr:y>1</cdr:y>
    </cdr:to>
    <cdr:sp macro="" textlink="">
      <cdr:nvSpPr>
        <cdr:cNvPr id="3090" name="AutoShape 18"/>
        <cdr:cNvSpPr>
          <a:spLocks xmlns:a="http://schemas.openxmlformats.org/drawingml/2006/main" noChangeArrowheads="1"/>
        </cdr:cNvSpPr>
      </cdr:nvSpPr>
      <cdr:spPr bwMode="auto">
        <a:xfrm xmlns:a="http://schemas.openxmlformats.org/drawingml/2006/main">
          <a:off x="76312" y="2730948"/>
          <a:ext cx="194439" cy="155127"/>
        </a:xfrm>
        <a:prstGeom xmlns:a="http://schemas.openxmlformats.org/drawingml/2006/main" prst="roundRect">
          <a:avLst>
            <a:gd name="adj" fmla="val 50000"/>
          </a:avLst>
        </a:prstGeom>
        <a:solidFill xmlns:a="http://schemas.openxmlformats.org/drawingml/2006/main">
          <a:srgbClr val="FFFFFF"/>
        </a:solidFill>
        <a:ln xmlns:a="http://schemas.openxmlformats.org/drawingml/2006/main" w="9525">
          <a:solidFill>
            <a:srgbClr val="969696"/>
          </a:solidFill>
          <a:round/>
          <a:headEnd/>
          <a:tailEnd/>
        </a:ln>
      </cdr:spPr>
    </cdr:sp>
  </cdr:relSizeAnchor>
  <cdr:relSizeAnchor xmlns:cdr="http://schemas.openxmlformats.org/drawingml/2006/chartDrawing">
    <cdr:from>
      <cdr:x>0.016</cdr:x>
      <cdr:y>1</cdr:y>
    </cdr:from>
    <cdr:to>
      <cdr:x>0.0165</cdr:x>
      <cdr:y>1</cdr:y>
    </cdr:to>
    <cdr:sp macro="" textlink="">
      <cdr:nvSpPr>
        <cdr:cNvPr id="3091" name="Текст 19"/>
        <cdr:cNvSpPr txBox="1">
          <a:spLocks xmlns:a="http://schemas.openxmlformats.org/drawingml/2006/main" noChangeArrowheads="1"/>
        </cdr:cNvSpPr>
      </cdr:nvSpPr>
      <cdr:spPr bwMode="auto">
        <a:xfrm xmlns:a="http://schemas.openxmlformats.org/drawingml/2006/main">
          <a:off x="67949" y="2724455"/>
          <a:ext cx="225800" cy="17965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50" b="0" i="0" u="none" strike="noStrike" baseline="0">
              <a:solidFill>
                <a:srgbClr val="000000"/>
              </a:solidFill>
              <a:latin typeface="Arial Cyr"/>
              <a:cs typeface="Arial Cyr"/>
            </a:rPr>
            <a:t>54.0</a:t>
          </a:r>
        </a:p>
      </cdr:txBody>
    </cdr:sp>
  </cdr:relSizeAnchor>
</c:userShapes>
</file>

<file path=word/drawings/drawing11.xml><?xml version="1.0" encoding="utf-8"?>
<c:userShapes xmlns:c="http://schemas.openxmlformats.org/drawingml/2006/chart">
  <cdr:relSizeAnchor xmlns:cdr="http://schemas.openxmlformats.org/drawingml/2006/chartDrawing">
    <cdr:from>
      <cdr:x>0.38475</cdr:x>
      <cdr:y>0.1035</cdr:y>
    </cdr:from>
    <cdr:to>
      <cdr:x>0.80325</cdr:x>
      <cdr:y>0.14425</cdr:y>
    </cdr:to>
    <cdr:sp macro="" textlink="">
      <cdr:nvSpPr>
        <cdr:cNvPr id="3073" name="Текст 1"/>
        <cdr:cNvSpPr txBox="1">
          <a:spLocks xmlns:a="http://schemas.openxmlformats.org/drawingml/2006/main" noChangeArrowheads="1"/>
        </cdr:cNvSpPr>
      </cdr:nvSpPr>
      <cdr:spPr bwMode="auto">
        <a:xfrm xmlns:a="http://schemas.openxmlformats.org/drawingml/2006/main">
          <a:off x="1476099" y="302152"/>
          <a:ext cx="1613944" cy="11923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Объем  НИР на единицу НПП (тыс.руб.)</a:t>
          </a:r>
        </a:p>
      </cdr:txBody>
    </cdr:sp>
  </cdr:relSizeAnchor>
  <cdr:relSizeAnchor xmlns:cdr="http://schemas.openxmlformats.org/drawingml/2006/chartDrawing">
    <cdr:from>
      <cdr:x>0.54525</cdr:x>
      <cdr:y>0.14425</cdr:y>
    </cdr:from>
    <cdr:to>
      <cdr:x>0.601</cdr:x>
      <cdr:y>0.18775</cdr:y>
    </cdr:to>
    <cdr:sp macro="" textlink="">
      <cdr:nvSpPr>
        <cdr:cNvPr id="3074" name="Текст 2"/>
        <cdr:cNvSpPr txBox="1">
          <a:spLocks xmlns:a="http://schemas.openxmlformats.org/drawingml/2006/main" noChangeArrowheads="1"/>
        </cdr:cNvSpPr>
      </cdr:nvSpPr>
      <cdr:spPr bwMode="auto">
        <a:xfrm xmlns:a="http://schemas.openxmlformats.org/drawingml/2006/main">
          <a:off x="2095448" y="421384"/>
          <a:ext cx="214426" cy="1288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8698,6</a:t>
          </a:r>
        </a:p>
      </cdr:txBody>
    </cdr:sp>
  </cdr:relSizeAnchor>
  <cdr:relSizeAnchor xmlns:cdr="http://schemas.openxmlformats.org/drawingml/2006/chartDrawing">
    <cdr:from>
      <cdr:x>0.5105</cdr:x>
      <cdr:y>0.34975</cdr:y>
    </cdr:from>
    <cdr:to>
      <cdr:x>0.566</cdr:x>
      <cdr:y>0.4225</cdr:y>
    </cdr:to>
    <cdr:sp macro="" textlink="">
      <cdr:nvSpPr>
        <cdr:cNvPr id="3075" name="Текст 3"/>
        <cdr:cNvSpPr txBox="1">
          <a:spLocks xmlns:a="http://schemas.openxmlformats.org/drawingml/2006/main" noChangeArrowheads="1"/>
        </cdr:cNvSpPr>
      </cdr:nvSpPr>
      <cdr:spPr bwMode="auto">
        <a:xfrm xmlns:a="http://schemas.openxmlformats.org/drawingml/2006/main">
          <a:off x="1960474" y="1032353"/>
          <a:ext cx="214426" cy="21624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18,0</a:t>
          </a:r>
        </a:p>
      </cdr:txBody>
    </cdr:sp>
  </cdr:relSizeAnchor>
  <cdr:relSizeAnchor xmlns:cdr="http://schemas.openxmlformats.org/drawingml/2006/chartDrawing">
    <cdr:from>
      <cdr:x>0.76975</cdr:x>
      <cdr:y>0.60925</cdr:y>
    </cdr:from>
    <cdr:to>
      <cdr:x>0.9995</cdr:x>
      <cdr:y>0.75675</cdr:y>
    </cdr:to>
    <cdr:sp macro="" textlink="">
      <cdr:nvSpPr>
        <cdr:cNvPr id="3076" name="Текст 4"/>
        <cdr:cNvSpPr txBox="1">
          <a:spLocks xmlns:a="http://schemas.openxmlformats.org/drawingml/2006/main" noChangeArrowheads="1"/>
        </cdr:cNvSpPr>
      </cdr:nvSpPr>
      <cdr:spPr bwMode="auto">
        <a:xfrm xmlns:a="http://schemas.openxmlformats.org/drawingml/2006/main">
          <a:off x="3027821" y="1804025"/>
          <a:ext cx="867280" cy="43915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Количество монографий (на 100 человек осн. штатн. ППС)</a:t>
          </a:r>
        </a:p>
      </cdr:txBody>
    </cdr:sp>
  </cdr:relSizeAnchor>
  <cdr:relSizeAnchor xmlns:cdr="http://schemas.openxmlformats.org/drawingml/2006/chartDrawing">
    <cdr:from>
      <cdr:x>0.787</cdr:x>
      <cdr:y>0.489</cdr:y>
    </cdr:from>
    <cdr:to>
      <cdr:x>0.84375</cdr:x>
      <cdr:y>0.52775</cdr:y>
    </cdr:to>
    <cdr:sp macro="" textlink="">
      <cdr:nvSpPr>
        <cdr:cNvPr id="3077" name="Текст 5"/>
        <cdr:cNvSpPr txBox="1">
          <a:spLocks xmlns:a="http://schemas.openxmlformats.org/drawingml/2006/main" noChangeArrowheads="1"/>
        </cdr:cNvSpPr>
      </cdr:nvSpPr>
      <cdr:spPr bwMode="auto">
        <a:xfrm xmlns:a="http://schemas.openxmlformats.org/drawingml/2006/main">
          <a:off x="3027821" y="1446331"/>
          <a:ext cx="219213" cy="1155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4,5</a:t>
          </a:r>
        </a:p>
      </cdr:txBody>
    </cdr:sp>
  </cdr:relSizeAnchor>
  <cdr:relSizeAnchor xmlns:cdr="http://schemas.openxmlformats.org/drawingml/2006/chartDrawing">
    <cdr:from>
      <cdr:x>0.615</cdr:x>
      <cdr:y>0.489</cdr:y>
    </cdr:from>
    <cdr:to>
      <cdr:x>0.67075</cdr:x>
      <cdr:y>0.56075</cdr:y>
    </cdr:to>
    <cdr:sp macro="" textlink="">
      <cdr:nvSpPr>
        <cdr:cNvPr id="3078" name="Текст 6"/>
        <cdr:cNvSpPr txBox="1">
          <a:spLocks xmlns:a="http://schemas.openxmlformats.org/drawingml/2006/main" noChangeArrowheads="1"/>
        </cdr:cNvSpPr>
      </cdr:nvSpPr>
      <cdr:spPr bwMode="auto">
        <a:xfrm xmlns:a="http://schemas.openxmlformats.org/drawingml/2006/main">
          <a:off x="2363481" y="1446331"/>
          <a:ext cx="216341" cy="214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2,0</a:t>
          </a:r>
        </a:p>
      </cdr:txBody>
    </cdr:sp>
  </cdr:relSizeAnchor>
  <cdr:relSizeAnchor xmlns:cdr="http://schemas.openxmlformats.org/drawingml/2006/chartDrawing">
    <cdr:from>
      <cdr:x>0.3645</cdr:x>
      <cdr:y>0.92725</cdr:y>
    </cdr:from>
    <cdr:to>
      <cdr:x>0.361</cdr:x>
      <cdr:y>0.92875</cdr:y>
    </cdr:to>
    <cdr:sp macro="" textlink="">
      <cdr:nvSpPr>
        <cdr:cNvPr id="3079" name="Текст 7"/>
        <cdr:cNvSpPr txBox="1">
          <a:spLocks xmlns:a="http://schemas.openxmlformats.org/drawingml/2006/main" noChangeArrowheads="1"/>
        </cdr:cNvSpPr>
      </cdr:nvSpPr>
      <cdr:spPr bwMode="auto">
        <a:xfrm xmlns:a="http://schemas.openxmlformats.org/drawingml/2006/main">
          <a:off x="1476099" y="2675675"/>
          <a:ext cx="1433979" cy="3236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Процент ППС с учеными степенями и/или званиями</a:t>
          </a:r>
        </a:p>
      </cdr:txBody>
    </cdr:sp>
  </cdr:relSizeAnchor>
  <cdr:relSizeAnchor xmlns:cdr="http://schemas.openxmlformats.org/drawingml/2006/chartDrawing">
    <cdr:from>
      <cdr:x>0.54525</cdr:x>
      <cdr:y>0.86175</cdr:y>
    </cdr:from>
    <cdr:to>
      <cdr:x>0.601</cdr:x>
      <cdr:y>0.90225</cdr:y>
    </cdr:to>
    <cdr:sp macro="" textlink="">
      <cdr:nvSpPr>
        <cdr:cNvPr id="3080" name="Текст 8"/>
        <cdr:cNvSpPr txBox="1">
          <a:spLocks xmlns:a="http://schemas.openxmlformats.org/drawingml/2006/main" noChangeArrowheads="1"/>
        </cdr:cNvSpPr>
      </cdr:nvSpPr>
      <cdr:spPr bwMode="auto">
        <a:xfrm xmlns:a="http://schemas.openxmlformats.org/drawingml/2006/main">
          <a:off x="2095448" y="2556443"/>
          <a:ext cx="214426" cy="11923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60,8</a:t>
          </a:r>
        </a:p>
      </cdr:txBody>
    </cdr:sp>
  </cdr:relSizeAnchor>
  <cdr:relSizeAnchor xmlns:cdr="http://schemas.openxmlformats.org/drawingml/2006/chartDrawing">
    <cdr:from>
      <cdr:x>0.5105</cdr:x>
      <cdr:y>0.627</cdr:y>
    </cdr:from>
    <cdr:to>
      <cdr:x>0.566</cdr:x>
      <cdr:y>0.6995</cdr:y>
    </cdr:to>
    <cdr:sp macro="" textlink="">
      <cdr:nvSpPr>
        <cdr:cNvPr id="3081" name="Текст 9"/>
        <cdr:cNvSpPr txBox="1">
          <a:spLocks xmlns:a="http://schemas.openxmlformats.org/drawingml/2006/main" noChangeArrowheads="1"/>
        </cdr:cNvSpPr>
      </cdr:nvSpPr>
      <cdr:spPr bwMode="auto">
        <a:xfrm xmlns:a="http://schemas.openxmlformats.org/drawingml/2006/main">
          <a:off x="1960474" y="1857346"/>
          <a:ext cx="214426" cy="21624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60,0</a:t>
          </a:r>
        </a:p>
      </cdr:txBody>
    </cdr:sp>
  </cdr:relSizeAnchor>
  <cdr:relSizeAnchor xmlns:cdr="http://schemas.openxmlformats.org/drawingml/2006/chartDrawing">
    <cdr:from>
      <cdr:x>0.10275</cdr:x>
      <cdr:y>0.56625</cdr:y>
    </cdr:from>
    <cdr:to>
      <cdr:x>0.301</cdr:x>
      <cdr:y>0.6365</cdr:y>
    </cdr:to>
    <cdr:sp macro="" textlink="">
      <cdr:nvSpPr>
        <cdr:cNvPr id="3082" name="Текст 10"/>
        <cdr:cNvSpPr txBox="1">
          <a:spLocks xmlns:a="http://schemas.openxmlformats.org/drawingml/2006/main" noChangeArrowheads="1"/>
        </cdr:cNvSpPr>
      </cdr:nvSpPr>
      <cdr:spPr bwMode="auto">
        <a:xfrm xmlns:a="http://schemas.openxmlformats.org/drawingml/2006/main">
          <a:off x="393435" y="1677388"/>
          <a:ext cx="759109" cy="20810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Процент штатных преподавателей</a:t>
          </a:r>
        </a:p>
      </cdr:txBody>
    </cdr:sp>
  </cdr:relSizeAnchor>
  <cdr:relSizeAnchor xmlns:cdr="http://schemas.openxmlformats.org/drawingml/2006/chartDrawing">
    <cdr:from>
      <cdr:x>0.2005</cdr:x>
      <cdr:y>0.48825</cdr:y>
    </cdr:from>
    <cdr:to>
      <cdr:x>0.259</cdr:x>
      <cdr:y>0.52725</cdr:y>
    </cdr:to>
    <cdr:sp macro="" textlink="">
      <cdr:nvSpPr>
        <cdr:cNvPr id="3083" name="Текст 11"/>
        <cdr:cNvSpPr txBox="1">
          <a:spLocks xmlns:a="http://schemas.openxmlformats.org/drawingml/2006/main" noChangeArrowheads="1"/>
        </cdr:cNvSpPr>
      </cdr:nvSpPr>
      <cdr:spPr bwMode="auto">
        <a:xfrm xmlns:a="http://schemas.openxmlformats.org/drawingml/2006/main">
          <a:off x="767725" y="1446331"/>
          <a:ext cx="223999" cy="1155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78,0</a:t>
          </a:r>
        </a:p>
      </cdr:txBody>
    </cdr:sp>
  </cdr:relSizeAnchor>
  <cdr:relSizeAnchor xmlns:cdr="http://schemas.openxmlformats.org/drawingml/2006/chartDrawing">
    <cdr:from>
      <cdr:x>0.4035</cdr:x>
      <cdr:y>0.489</cdr:y>
    </cdr:from>
    <cdr:to>
      <cdr:x>0.45925</cdr:x>
      <cdr:y>0.56075</cdr:y>
    </cdr:to>
    <cdr:sp macro="" textlink="">
      <cdr:nvSpPr>
        <cdr:cNvPr id="3084" name="Текст 12"/>
        <cdr:cNvSpPr txBox="1">
          <a:spLocks xmlns:a="http://schemas.openxmlformats.org/drawingml/2006/main" noChangeArrowheads="1"/>
        </cdr:cNvSpPr>
      </cdr:nvSpPr>
      <cdr:spPr bwMode="auto">
        <a:xfrm xmlns:a="http://schemas.openxmlformats.org/drawingml/2006/main">
          <a:off x="1546936" y="1446331"/>
          <a:ext cx="216342" cy="214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50,0</a:t>
          </a:r>
        </a:p>
      </cdr:txBody>
    </cdr:sp>
  </cdr:relSizeAnchor>
  <cdr:relSizeAnchor xmlns:cdr="http://schemas.openxmlformats.org/drawingml/2006/chartDrawing">
    <cdr:from>
      <cdr:x>0</cdr:x>
      <cdr:y>0</cdr:y>
    </cdr:from>
    <cdr:to>
      <cdr:x>0.1955</cdr:x>
      <cdr:y>0.20575</cdr:y>
    </cdr:to>
    <cdr:sp macro="" textlink="">
      <cdr:nvSpPr>
        <cdr:cNvPr id="3085" name="Текст 13"/>
        <cdr:cNvSpPr txBox="1">
          <a:spLocks xmlns:a="http://schemas.openxmlformats.org/drawingml/2006/main" noChangeArrowheads="1"/>
        </cdr:cNvSpPr>
      </cdr:nvSpPr>
      <cdr:spPr bwMode="auto">
        <a:xfrm xmlns:a="http://schemas.openxmlformats.org/drawingml/2006/main">
          <a:off x="0" y="0"/>
          <a:ext cx="748579" cy="6035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1" i="0" u="none" strike="noStrike" baseline="0">
              <a:solidFill>
                <a:srgbClr val="0000FF"/>
              </a:solidFill>
              <a:latin typeface="Arial Cyr"/>
              <a:cs typeface="Arial Cyr"/>
            </a:rPr>
            <a:t>Индекс </a:t>
          </a:r>
          <a:r>
            <a:rPr lang="en-US" sz="575" b="1" i="0" u="none" strike="noStrike" baseline="0">
              <a:solidFill>
                <a:srgbClr val="0000FF"/>
              </a:solidFill>
              <a:latin typeface="Arial Cyr"/>
              <a:cs typeface="Arial Cyr"/>
            </a:rPr>
            <a:t>c</a:t>
          </a:r>
          <a:r>
            <a:rPr lang="ru-RU" sz="575" b="1" i="0" u="none" strike="noStrike" baseline="0">
              <a:solidFill>
                <a:srgbClr val="0000FF"/>
              </a:solidFill>
              <a:latin typeface="Arial Cyr"/>
              <a:cs typeface="Arial Cyr"/>
            </a:rPr>
            <a:t>оответствия</a:t>
          </a:r>
        </a:p>
        <a:p xmlns:a="http://schemas.openxmlformats.org/drawingml/2006/main">
          <a:pPr algn="ctr" rtl="0">
            <a:defRPr sz="1000"/>
          </a:pPr>
          <a:r>
            <a:rPr lang="ru-RU" sz="575" b="1" i="0" u="none" strike="noStrike" baseline="0">
              <a:solidFill>
                <a:srgbClr val="0000FF"/>
              </a:solidFill>
              <a:latin typeface="Arial Cyr"/>
              <a:cs typeface="Arial Cyr"/>
            </a:rPr>
            <a:t>критериям аккредитации</a:t>
          </a:r>
        </a:p>
        <a:p xmlns:a="http://schemas.openxmlformats.org/drawingml/2006/main">
          <a:pPr algn="ctr" rtl="0">
            <a:defRPr sz="1000"/>
          </a:pPr>
          <a:r>
            <a:rPr lang="en-US" sz="575" b="1" i="0" u="none" strike="noStrike" baseline="0">
              <a:solidFill>
                <a:srgbClr val="0000FF"/>
              </a:solidFill>
              <a:latin typeface="Arial Cyr"/>
              <a:cs typeface="Arial Cyr"/>
            </a:rPr>
            <a:t>J = 1,59</a:t>
          </a:r>
        </a:p>
      </cdr:txBody>
    </cdr:sp>
  </cdr:relSizeAnchor>
  <cdr:relSizeAnchor xmlns:cdr="http://schemas.openxmlformats.org/drawingml/2006/chartDrawing">
    <cdr:from>
      <cdr:x>0.005</cdr:x>
      <cdr:y>0.82575</cdr:y>
    </cdr:from>
    <cdr:to>
      <cdr:x>0.482</cdr:x>
      <cdr:y>0.88925</cdr:y>
    </cdr:to>
    <cdr:sp macro="" textlink="">
      <cdr:nvSpPr>
        <cdr:cNvPr id="3086" name="Текст 14"/>
        <cdr:cNvSpPr txBox="1">
          <a:spLocks xmlns:a="http://schemas.openxmlformats.org/drawingml/2006/main" noChangeArrowheads="1"/>
        </cdr:cNvSpPr>
      </cdr:nvSpPr>
      <cdr:spPr bwMode="auto">
        <a:xfrm xmlns:a="http://schemas.openxmlformats.org/drawingml/2006/main">
          <a:off x="19145" y="2449061"/>
          <a:ext cx="1832201" cy="18884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ru-RU" sz="575" b="0" i="1" u="none" strike="noStrike" baseline="0">
              <a:solidFill>
                <a:srgbClr val="000000"/>
              </a:solidFill>
              <a:latin typeface="Arial Cyr"/>
              <a:cs typeface="Arial Cyr"/>
            </a:rPr>
            <a:t>Основные обозначения</a:t>
          </a:r>
        </a:p>
      </cdr:txBody>
    </cdr:sp>
  </cdr:relSizeAnchor>
  <cdr:relSizeAnchor xmlns:cdr="http://schemas.openxmlformats.org/drawingml/2006/chartDrawing">
    <cdr:from>
      <cdr:x>0.08075</cdr:x>
      <cdr:y>0.8805</cdr:y>
    </cdr:from>
    <cdr:to>
      <cdr:x>0.55425</cdr:x>
      <cdr:y>0.95</cdr:y>
    </cdr:to>
    <cdr:sp macro="" textlink="">
      <cdr:nvSpPr>
        <cdr:cNvPr id="3087" name="Текст 15"/>
        <cdr:cNvSpPr txBox="1">
          <a:spLocks xmlns:a="http://schemas.openxmlformats.org/drawingml/2006/main" noChangeArrowheads="1"/>
        </cdr:cNvSpPr>
      </cdr:nvSpPr>
      <cdr:spPr bwMode="auto">
        <a:xfrm xmlns:a="http://schemas.openxmlformats.org/drawingml/2006/main">
          <a:off x="309196" y="2611986"/>
          <a:ext cx="1820713" cy="20217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75" b="0" i="0" u="none" strike="noStrike" baseline="0">
              <a:solidFill>
                <a:srgbClr val="000000"/>
              </a:solidFill>
              <a:latin typeface="Arial Cyr"/>
              <a:cs typeface="Arial Cyr"/>
            </a:rPr>
            <a:t>значения показателей</a:t>
          </a:r>
        </a:p>
      </cdr:txBody>
    </cdr:sp>
  </cdr:relSizeAnchor>
  <cdr:relSizeAnchor xmlns:cdr="http://schemas.openxmlformats.org/drawingml/2006/chartDrawing">
    <cdr:from>
      <cdr:x>0.077</cdr:x>
      <cdr:y>0.987</cdr:y>
    </cdr:from>
    <cdr:to>
      <cdr:x>0.075</cdr:x>
      <cdr:y>0.98825</cdr:y>
    </cdr:to>
    <cdr:sp macro="" textlink="">
      <cdr:nvSpPr>
        <cdr:cNvPr id="3088" name="Текст 16"/>
        <cdr:cNvSpPr txBox="1">
          <a:spLocks xmlns:a="http://schemas.openxmlformats.org/drawingml/2006/main" noChangeArrowheads="1"/>
        </cdr:cNvSpPr>
      </cdr:nvSpPr>
      <cdr:spPr bwMode="auto">
        <a:xfrm xmlns:a="http://schemas.openxmlformats.org/drawingml/2006/main">
          <a:off x="309196" y="2786020"/>
          <a:ext cx="1820713" cy="19476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75" b="0" i="0" u="none" strike="noStrike" baseline="0">
              <a:solidFill>
                <a:srgbClr val="000000"/>
              </a:solidFill>
              <a:latin typeface="Arial Cyr"/>
              <a:cs typeface="Arial Cyr"/>
            </a:rPr>
            <a:t>пороговые значения</a:t>
          </a:r>
        </a:p>
      </cdr:txBody>
    </cdr:sp>
  </cdr:relSizeAnchor>
  <cdr:relSizeAnchor xmlns:cdr="http://schemas.openxmlformats.org/drawingml/2006/chartDrawing">
    <cdr:from>
      <cdr:x>0.02625</cdr:x>
      <cdr:y>0.89025</cdr:y>
    </cdr:from>
    <cdr:to>
      <cdr:x>0.04875</cdr:x>
      <cdr:y>0.92025</cdr:y>
    </cdr:to>
    <cdr:sp macro="" textlink="">
      <cdr:nvSpPr>
        <cdr:cNvPr id="3089" name="AutoShape 17"/>
        <cdr:cNvSpPr>
          <a:spLocks xmlns:a="http://schemas.openxmlformats.org/drawingml/2006/main" noChangeArrowheads="1"/>
        </cdr:cNvSpPr>
      </cdr:nvSpPr>
      <cdr:spPr bwMode="auto">
        <a:xfrm xmlns:a="http://schemas.openxmlformats.org/drawingml/2006/main">
          <a:off x="99555" y="2640868"/>
          <a:ext cx="87111" cy="86647"/>
        </a:xfrm>
        <a:prstGeom xmlns:a="http://schemas.openxmlformats.org/drawingml/2006/main" prst="roundRect">
          <a:avLst>
            <a:gd name="adj" fmla="val 50000"/>
          </a:avLst>
        </a:prstGeom>
        <a:solidFill xmlns:a="http://schemas.openxmlformats.org/drawingml/2006/main">
          <a:srgbClr val="0000FF"/>
        </a:solidFill>
        <a:ln xmlns:a="http://schemas.openxmlformats.org/drawingml/2006/main" w="9525">
          <a:solidFill>
            <a:srgbClr val="0000FF"/>
          </a:solidFill>
          <a:round/>
          <a:headEnd/>
          <a:tailEnd/>
        </a:ln>
      </cdr:spPr>
    </cdr:sp>
  </cdr:relSizeAnchor>
  <cdr:relSizeAnchor xmlns:cdr="http://schemas.openxmlformats.org/drawingml/2006/chartDrawing">
    <cdr:from>
      <cdr:x>0.01575</cdr:x>
      <cdr:y>0.996</cdr:y>
    </cdr:from>
    <cdr:to>
      <cdr:x>0.01575</cdr:x>
      <cdr:y>0.997</cdr:y>
    </cdr:to>
    <cdr:sp macro="" textlink="">
      <cdr:nvSpPr>
        <cdr:cNvPr id="3090" name="AutoShape 18"/>
        <cdr:cNvSpPr>
          <a:spLocks xmlns:a="http://schemas.openxmlformats.org/drawingml/2006/main" noChangeArrowheads="1"/>
        </cdr:cNvSpPr>
      </cdr:nvSpPr>
      <cdr:spPr bwMode="auto">
        <a:xfrm xmlns:a="http://schemas.openxmlformats.org/drawingml/2006/main">
          <a:off x="63179" y="2802312"/>
          <a:ext cx="160820" cy="159963"/>
        </a:xfrm>
        <a:prstGeom xmlns:a="http://schemas.openxmlformats.org/drawingml/2006/main" prst="roundRect">
          <a:avLst>
            <a:gd name="adj" fmla="val 50000"/>
          </a:avLst>
        </a:prstGeom>
        <a:solidFill xmlns:a="http://schemas.openxmlformats.org/drawingml/2006/main">
          <a:srgbClr val="FFFFFF"/>
        </a:solidFill>
        <a:ln xmlns:a="http://schemas.openxmlformats.org/drawingml/2006/main" w="9525">
          <a:solidFill>
            <a:srgbClr val="969696"/>
          </a:solidFill>
          <a:round/>
          <a:headEnd/>
          <a:tailEnd/>
        </a:ln>
      </cdr:spPr>
    </cdr:sp>
  </cdr:relSizeAnchor>
  <cdr:relSizeAnchor xmlns:cdr="http://schemas.openxmlformats.org/drawingml/2006/chartDrawing">
    <cdr:from>
      <cdr:x>0.014</cdr:x>
      <cdr:y>0.9925</cdr:y>
    </cdr:from>
    <cdr:to>
      <cdr:x>0.014</cdr:x>
      <cdr:y>0.99375</cdr:y>
    </cdr:to>
    <cdr:sp macro="" textlink="">
      <cdr:nvSpPr>
        <cdr:cNvPr id="3091" name="Текст 19"/>
        <cdr:cNvSpPr txBox="1">
          <a:spLocks xmlns:a="http://schemas.openxmlformats.org/drawingml/2006/main" noChangeArrowheads="1"/>
        </cdr:cNvSpPr>
      </cdr:nvSpPr>
      <cdr:spPr bwMode="auto">
        <a:xfrm xmlns:a="http://schemas.openxmlformats.org/drawingml/2006/main">
          <a:off x="56478" y="2795647"/>
          <a:ext cx="186667" cy="18514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54.0</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0.934</cdr:y>
    </cdr:from>
    <cdr:to>
      <cdr:x>0</cdr:x>
      <cdr:y>0.92052</cdr:y>
    </cdr:to>
    <cdr:sp macro="" textlink="">
      <cdr:nvSpPr>
        <cdr:cNvPr id="3" name="TextBox 2"/>
        <cdr:cNvSpPr txBox="1"/>
      </cdr:nvSpPr>
      <cdr:spPr>
        <a:xfrm xmlns:a="http://schemas.openxmlformats.org/drawingml/2006/main">
          <a:off x="50800" y="4508500"/>
          <a:ext cx="78105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0.54167</cdr:x>
      <cdr:y>0.09375</cdr:y>
    </cdr:from>
    <cdr:to>
      <cdr:x>0.96875</cdr:x>
      <cdr:y>0.39852</cdr:y>
    </cdr:to>
    <cdr:sp macro="" textlink="">
      <cdr:nvSpPr>
        <cdr:cNvPr id="2" name="TextBox 1"/>
        <cdr:cNvSpPr txBox="1"/>
      </cdr:nvSpPr>
      <cdr:spPr>
        <a:xfrm xmlns:a="http://schemas.openxmlformats.org/drawingml/2006/main">
          <a:off x="2491993" y="241995"/>
          <a:ext cx="1964814" cy="7867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ea typeface="+mn-ea"/>
              <a:cs typeface="+mn-cs"/>
            </a:rPr>
            <a:t>Кол-во студентов ГУ-ВШЭ, </a:t>
          </a:r>
        </a:p>
        <a:p xmlns:a="http://schemas.openxmlformats.org/drawingml/2006/main">
          <a:r>
            <a:rPr lang="ru-RU" sz="1100" b="1">
              <a:latin typeface="+mn-lt"/>
              <a:ea typeface="+mn-ea"/>
              <a:cs typeface="+mn-cs"/>
            </a:rPr>
            <a:t>которые пришли на факультеты</a:t>
          </a:r>
          <a:endParaRPr lang="ru-RU"/>
        </a:p>
        <a:p xmlns:a="http://schemas.openxmlformats.org/drawingml/2006/main">
          <a:r>
            <a:rPr lang="ru-RU" sz="1100" b="1" baseline="0">
              <a:latin typeface="+mn-lt"/>
              <a:ea typeface="+mn-ea"/>
              <a:cs typeface="+mn-cs"/>
            </a:rPr>
            <a:t>ГУ-ВШЭ (Москва)</a:t>
          </a:r>
        </a:p>
        <a:p xmlns:a="http://schemas.openxmlformats.org/drawingml/2006/main">
          <a:r>
            <a:rPr lang="ru-RU" sz="1100" b="1" baseline="0">
              <a:latin typeface="+mn-lt"/>
              <a:ea typeface="+mn-ea"/>
              <a:cs typeface="+mn-cs"/>
            </a:rPr>
            <a:t>в 2009-2010 уч.году</a:t>
          </a:r>
          <a:endParaRPr lang="ru-RU"/>
        </a:p>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0.56182</cdr:x>
      <cdr:y>0.09028</cdr:y>
    </cdr:from>
    <cdr:to>
      <cdr:x>0.96599</cdr:x>
      <cdr:y>0.38542</cdr:y>
    </cdr:to>
    <cdr:sp macro="" textlink="">
      <cdr:nvSpPr>
        <cdr:cNvPr id="3" name="TextBox 2"/>
        <cdr:cNvSpPr txBox="1"/>
      </cdr:nvSpPr>
      <cdr:spPr>
        <a:xfrm xmlns:a="http://schemas.openxmlformats.org/drawingml/2006/main">
          <a:off x="2937325" y="291076"/>
          <a:ext cx="2113086" cy="951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t>Кол-во студентов ГУ-ВШЭ, которые</a:t>
          </a:r>
        </a:p>
        <a:p xmlns:a="http://schemas.openxmlformats.org/drawingml/2006/main">
          <a:r>
            <a:rPr lang="ru-RU" sz="1100" b="1"/>
            <a:t>ушли на другие</a:t>
          </a:r>
        </a:p>
        <a:p xmlns:a="http://schemas.openxmlformats.org/drawingml/2006/main">
          <a:r>
            <a:rPr lang="ru-RU" sz="1100" b="1"/>
            <a:t>факультеты ГУ-ВШЭ</a:t>
          </a:r>
        </a:p>
        <a:p xmlns:a="http://schemas.openxmlformats.org/drawingml/2006/main">
          <a:r>
            <a:rPr lang="ru-RU" sz="1100" b="1"/>
            <a:t>в 2009 - 2010 уч.году</a:t>
          </a:r>
        </a:p>
        <a:p xmlns:a="http://schemas.openxmlformats.org/drawingml/2006/main">
          <a:endParaRPr lang="ru-RU" sz="1100" b="1"/>
        </a:p>
      </cdr:txBody>
    </cdr:sp>
  </cdr:relSizeAnchor>
  <cdr:relSizeAnchor xmlns:cdr="http://schemas.openxmlformats.org/drawingml/2006/chartDrawing">
    <cdr:from>
      <cdr:x>0.54215</cdr:x>
      <cdr:y>0.60069</cdr:y>
    </cdr:from>
    <cdr:to>
      <cdr:x>0.70083</cdr:x>
      <cdr:y>0.72917</cdr:y>
    </cdr:to>
    <cdr:sp macro="" textlink="">
      <cdr:nvSpPr>
        <cdr:cNvPr id="6" name="TextBox 5"/>
        <cdr:cNvSpPr txBox="1"/>
      </cdr:nvSpPr>
      <cdr:spPr>
        <a:xfrm xmlns:a="http://schemas.openxmlformats.org/drawingml/2006/main">
          <a:off x="3124201" y="1647825"/>
          <a:ext cx="9144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0.50105</cdr:x>
      <cdr:y>0.59396</cdr:y>
    </cdr:from>
    <cdr:to>
      <cdr:x>0.61426</cdr:x>
      <cdr:y>0.68792</cdr:y>
    </cdr:to>
    <cdr:sp macro="" textlink="">
      <cdr:nvSpPr>
        <cdr:cNvPr id="8" name="TextBox 7"/>
        <cdr:cNvSpPr txBox="1"/>
      </cdr:nvSpPr>
      <cdr:spPr>
        <a:xfrm xmlns:a="http://schemas.openxmlformats.org/drawingml/2006/main">
          <a:off x="2276477" y="1685925"/>
          <a:ext cx="514350"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0.45073</cdr:x>
      <cdr:y>0.40268</cdr:y>
    </cdr:from>
    <cdr:to>
      <cdr:x>0.54507</cdr:x>
      <cdr:y>0.48658</cdr:y>
    </cdr:to>
    <cdr:sp macro="" textlink="">
      <cdr:nvSpPr>
        <cdr:cNvPr id="11" name="TextBox 10"/>
        <cdr:cNvSpPr txBox="1"/>
      </cdr:nvSpPr>
      <cdr:spPr>
        <a:xfrm xmlns:a="http://schemas.openxmlformats.org/drawingml/2006/main">
          <a:off x="2047876" y="1143001"/>
          <a:ext cx="428625" cy="2381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0.46122</cdr:x>
      <cdr:y>0.38255</cdr:y>
    </cdr:from>
    <cdr:to>
      <cdr:x>0.66247</cdr:x>
      <cdr:y>0.7047</cdr:y>
    </cdr:to>
    <cdr:sp macro="" textlink="">
      <cdr:nvSpPr>
        <cdr:cNvPr id="12" name="TextBox 11"/>
        <cdr:cNvSpPr txBox="1"/>
      </cdr:nvSpPr>
      <cdr:spPr>
        <a:xfrm xmlns:a="http://schemas.openxmlformats.org/drawingml/2006/main">
          <a:off x="2095501" y="1085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0.45493</cdr:x>
      <cdr:y>0.30872</cdr:y>
    </cdr:from>
    <cdr:to>
      <cdr:x>0.65618</cdr:x>
      <cdr:y>0.63087</cdr:y>
    </cdr:to>
    <cdr:sp macro="" textlink="">
      <cdr:nvSpPr>
        <cdr:cNvPr id="15" name="TextBox 14"/>
        <cdr:cNvSpPr txBox="1"/>
      </cdr:nvSpPr>
      <cdr:spPr>
        <a:xfrm xmlns:a="http://schemas.openxmlformats.org/drawingml/2006/main">
          <a:off x="2066926" y="876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0.43816</cdr:x>
      <cdr:y>0.09732</cdr:y>
    </cdr:from>
    <cdr:to>
      <cdr:x>0.63941</cdr:x>
      <cdr:y>0.41946</cdr:y>
    </cdr:to>
    <cdr:sp macro="" textlink="">
      <cdr:nvSpPr>
        <cdr:cNvPr id="17" name="TextBox 16"/>
        <cdr:cNvSpPr txBox="1"/>
      </cdr:nvSpPr>
      <cdr:spPr>
        <a:xfrm xmlns:a="http://schemas.openxmlformats.org/drawingml/2006/main">
          <a:off x="1990726" y="2762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0.43187</cdr:x>
      <cdr:y>0.07383</cdr:y>
    </cdr:from>
    <cdr:to>
      <cdr:x>0.63312</cdr:x>
      <cdr:y>0.39597</cdr:y>
    </cdr:to>
    <cdr:sp macro="" textlink="">
      <cdr:nvSpPr>
        <cdr:cNvPr id="18" name="TextBox 17"/>
        <cdr:cNvSpPr txBox="1"/>
      </cdr:nvSpPr>
      <cdr:spPr>
        <a:xfrm xmlns:a="http://schemas.openxmlformats.org/drawingml/2006/main">
          <a:off x="1962151" y="2095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0.73884</cdr:x>
      <cdr:y>0.76389</cdr:y>
    </cdr:from>
    <cdr:to>
      <cdr:x>0.83141</cdr:x>
      <cdr:y>0.84375</cdr:y>
    </cdr:to>
    <cdr:sp macro="" textlink="">
      <cdr:nvSpPr>
        <cdr:cNvPr id="19" name="TextBox 3"/>
        <cdr:cNvSpPr txBox="1"/>
      </cdr:nvSpPr>
      <cdr:spPr>
        <a:xfrm xmlns:a="http://schemas.openxmlformats.org/drawingml/2006/main">
          <a:off x="4257676" y="2095500"/>
          <a:ext cx="533400"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0.61216</cdr:x>
      <cdr:y>0.68792</cdr:y>
    </cdr:from>
    <cdr:to>
      <cdr:x>0.71279</cdr:x>
      <cdr:y>0.78188</cdr:y>
    </cdr:to>
    <cdr:sp macro="" textlink="">
      <cdr:nvSpPr>
        <cdr:cNvPr id="20" name="TextBox 4"/>
        <cdr:cNvSpPr txBox="1"/>
      </cdr:nvSpPr>
      <cdr:spPr>
        <a:xfrm xmlns:a="http://schemas.openxmlformats.org/drawingml/2006/main">
          <a:off x="2781301" y="1952625"/>
          <a:ext cx="4572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0.54298</cdr:x>
      <cdr:y>0.65436</cdr:y>
    </cdr:from>
    <cdr:to>
      <cdr:x>0.67505</cdr:x>
      <cdr:y>0.73826</cdr:y>
    </cdr:to>
    <cdr:sp macro="" textlink="">
      <cdr:nvSpPr>
        <cdr:cNvPr id="22" name="TextBox 6"/>
        <cdr:cNvSpPr txBox="1"/>
      </cdr:nvSpPr>
      <cdr:spPr>
        <a:xfrm xmlns:a="http://schemas.openxmlformats.org/drawingml/2006/main">
          <a:off x="2466975" y="1857375"/>
          <a:ext cx="600075"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0.45283</cdr:x>
      <cdr:y>0.47315</cdr:y>
    </cdr:from>
    <cdr:to>
      <cdr:x>0.54298</cdr:x>
      <cdr:y>0.54027</cdr:y>
    </cdr:to>
    <cdr:sp macro="" textlink="">
      <cdr:nvSpPr>
        <cdr:cNvPr id="25" name="TextBox 9"/>
        <cdr:cNvSpPr txBox="1"/>
      </cdr:nvSpPr>
      <cdr:spPr>
        <a:xfrm xmlns:a="http://schemas.openxmlformats.org/drawingml/2006/main">
          <a:off x="2057401" y="1343025"/>
          <a:ext cx="409575"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0.44025</cdr:x>
      <cdr:y>0.40268</cdr:y>
    </cdr:from>
    <cdr:to>
      <cdr:x>0.54507</cdr:x>
      <cdr:y>0.48658</cdr:y>
    </cdr:to>
    <cdr:sp macro="" textlink="">
      <cdr:nvSpPr>
        <cdr:cNvPr id="26" name="TextBox 10"/>
        <cdr:cNvSpPr txBox="1"/>
      </cdr:nvSpPr>
      <cdr:spPr>
        <a:xfrm xmlns:a="http://schemas.openxmlformats.org/drawingml/2006/main">
          <a:off x="2000252" y="1143001"/>
          <a:ext cx="476250" cy="2381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0.0119</cdr:x>
      <cdr:y>0.03448</cdr:y>
    </cdr:from>
    <cdr:to>
      <cdr:x>0.65816</cdr:x>
      <cdr:y>0.21379</cdr:y>
    </cdr:to>
    <cdr:sp macro="" textlink="">
      <cdr:nvSpPr>
        <cdr:cNvPr id="2" name="TextBox 1"/>
        <cdr:cNvSpPr txBox="1"/>
      </cdr:nvSpPr>
      <cdr:spPr>
        <a:xfrm xmlns:a="http://schemas.openxmlformats.org/drawingml/2006/main">
          <a:off x="66675" y="95251"/>
          <a:ext cx="3619500" cy="495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Удовлетворенность студентов ВШЭ </a:t>
          </a:r>
        </a:p>
        <a:p xmlns:a="http://schemas.openxmlformats.org/drawingml/2006/main">
          <a:r>
            <a:rPr lang="ru-RU" sz="1200" b="1"/>
            <a:t>выбором вуза, факультета, направления подготовки</a:t>
          </a:r>
        </a:p>
      </cdr:txBody>
    </cdr:sp>
  </cdr:relSizeAnchor>
</c:userShapes>
</file>

<file path=word/drawings/drawing6.xml><?xml version="1.0" encoding="utf-8"?>
<c:userShapes xmlns:c="http://schemas.openxmlformats.org/drawingml/2006/chart">
  <cdr:relSizeAnchor xmlns:cdr="http://schemas.openxmlformats.org/drawingml/2006/chartDrawing">
    <cdr:from>
      <cdr:x>0.31875</cdr:x>
      <cdr:y>0</cdr:y>
    </cdr:from>
    <cdr:to>
      <cdr:x>1</cdr:x>
      <cdr:y>0.43293</cdr:y>
    </cdr:to>
    <cdr:sp macro="" textlink="">
      <cdr:nvSpPr>
        <cdr:cNvPr id="2" name="TextBox 1"/>
        <cdr:cNvSpPr txBox="1"/>
      </cdr:nvSpPr>
      <cdr:spPr>
        <a:xfrm xmlns:a="http://schemas.openxmlformats.org/drawingml/2006/main">
          <a:off x="1863757" y="0"/>
          <a:ext cx="3983323" cy="10751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200" b="1"/>
        </a:p>
      </cdr:txBody>
    </cdr:sp>
  </cdr:relSizeAnchor>
</c:userShapes>
</file>

<file path=word/drawings/drawing7.xml><?xml version="1.0" encoding="utf-8"?>
<c:userShapes xmlns:c="http://schemas.openxmlformats.org/drawingml/2006/chart">
  <cdr:relSizeAnchor xmlns:cdr="http://schemas.openxmlformats.org/drawingml/2006/chartDrawing">
    <cdr:from>
      <cdr:x>0.61821</cdr:x>
      <cdr:y>0.08359</cdr:y>
    </cdr:from>
    <cdr:to>
      <cdr:x>0.99124</cdr:x>
      <cdr:y>0.3808</cdr:y>
    </cdr:to>
    <cdr:sp macro="" textlink="">
      <cdr:nvSpPr>
        <cdr:cNvPr id="2" name="TextBox 1"/>
        <cdr:cNvSpPr txBox="1"/>
      </cdr:nvSpPr>
      <cdr:spPr>
        <a:xfrm xmlns:a="http://schemas.openxmlformats.org/drawingml/2006/main">
          <a:off x="3362326" y="257175"/>
          <a:ext cx="202882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0.5712</cdr:x>
      <cdr:y>0.33118</cdr:y>
    </cdr:from>
    <cdr:to>
      <cdr:x>0.97751</cdr:x>
      <cdr:y>0.76771</cdr:y>
    </cdr:to>
    <cdr:sp macro="" textlink="">
      <cdr:nvSpPr>
        <cdr:cNvPr id="3" name="TextBox 2"/>
        <cdr:cNvSpPr txBox="1"/>
      </cdr:nvSpPr>
      <cdr:spPr>
        <a:xfrm xmlns:a="http://schemas.openxmlformats.org/drawingml/2006/main">
          <a:off x="3340942" y="1019391"/>
          <a:ext cx="2376494" cy="13436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Перевод студентов ГУ-ВШЭ </a:t>
          </a:r>
        </a:p>
        <a:p xmlns:a="http://schemas.openxmlformats.org/drawingml/2006/main">
          <a:r>
            <a:rPr lang="ru-RU" sz="1200" b="1"/>
            <a:t>в другие вузы: по факультетам</a:t>
          </a:r>
        </a:p>
        <a:p xmlns:a="http://schemas.openxmlformats.org/drawingml/2006/main">
          <a:r>
            <a:rPr lang="ru-RU" sz="1200" b="1"/>
            <a:t>(% от общего</a:t>
          </a:r>
          <a:r>
            <a:rPr lang="ru-RU" sz="1200" b="1" baseline="0"/>
            <a:t> кол-ва </a:t>
          </a:r>
        </a:p>
        <a:p xmlns:a="http://schemas.openxmlformats.org/drawingml/2006/main">
          <a:r>
            <a:rPr lang="ru-RU" sz="1200" b="1" baseline="0"/>
            <a:t>переведенных в другие вузы)</a:t>
          </a:r>
          <a:endParaRPr lang="ru-RU" sz="1200" b="1"/>
        </a:p>
      </cdr:txBody>
    </cdr:sp>
  </cdr:relSizeAnchor>
</c:userShapes>
</file>

<file path=word/drawings/drawing8.xml><?xml version="1.0" encoding="utf-8"?>
<c:userShapes xmlns:c="http://schemas.openxmlformats.org/drawingml/2006/chart">
  <cdr:relSizeAnchor xmlns:cdr="http://schemas.openxmlformats.org/drawingml/2006/chartDrawing">
    <cdr:from>
      <cdr:x>0.4065</cdr:x>
      <cdr:y>0.04025</cdr:y>
    </cdr:from>
    <cdr:to>
      <cdr:x>0.706</cdr:x>
      <cdr:y>0.15175</cdr:y>
    </cdr:to>
    <cdr:sp macro="" textlink="">
      <cdr:nvSpPr>
        <cdr:cNvPr id="3073" name="Текст 1"/>
        <cdr:cNvSpPr txBox="1">
          <a:spLocks xmlns:a="http://schemas.openxmlformats.org/drawingml/2006/main" noChangeArrowheads="1"/>
        </cdr:cNvSpPr>
      </cdr:nvSpPr>
      <cdr:spPr bwMode="auto">
        <a:xfrm xmlns:a="http://schemas.openxmlformats.org/drawingml/2006/main">
          <a:off x="1556509" y="119232"/>
          <a:ext cx="1146800" cy="33029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Число аспирантов на 100 студентов приведенного контингента</a:t>
          </a:r>
        </a:p>
      </cdr:txBody>
    </cdr:sp>
  </cdr:relSizeAnchor>
  <cdr:relSizeAnchor xmlns:cdr="http://schemas.openxmlformats.org/drawingml/2006/chartDrawing">
    <cdr:from>
      <cdr:x>0.5375</cdr:x>
      <cdr:y>0.14225</cdr:y>
    </cdr:from>
    <cdr:to>
      <cdr:x>0.594</cdr:x>
      <cdr:y>0.18575</cdr:y>
    </cdr:to>
    <cdr:sp macro="" textlink="">
      <cdr:nvSpPr>
        <cdr:cNvPr id="3074" name="Текст 2"/>
        <cdr:cNvSpPr txBox="1">
          <a:spLocks xmlns:a="http://schemas.openxmlformats.org/drawingml/2006/main" noChangeArrowheads="1"/>
        </cdr:cNvSpPr>
      </cdr:nvSpPr>
      <cdr:spPr bwMode="auto">
        <a:xfrm xmlns:a="http://schemas.openxmlformats.org/drawingml/2006/main">
          <a:off x="2058114" y="421384"/>
          <a:ext cx="216342" cy="1288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4,8</a:t>
          </a:r>
        </a:p>
      </cdr:txBody>
    </cdr:sp>
  </cdr:relSizeAnchor>
  <cdr:relSizeAnchor xmlns:cdr="http://schemas.openxmlformats.org/drawingml/2006/chartDrawing">
    <cdr:from>
      <cdr:x>0.5095</cdr:x>
      <cdr:y>0.3485</cdr:y>
    </cdr:from>
    <cdr:to>
      <cdr:x>0.5655</cdr:x>
      <cdr:y>0.4215</cdr:y>
    </cdr:to>
    <cdr:sp macro="" textlink="">
      <cdr:nvSpPr>
        <cdr:cNvPr id="3075" name="Текст 3"/>
        <cdr:cNvSpPr txBox="1">
          <a:spLocks xmlns:a="http://schemas.openxmlformats.org/drawingml/2006/main" noChangeArrowheads="1"/>
        </cdr:cNvSpPr>
      </cdr:nvSpPr>
      <cdr:spPr bwMode="auto">
        <a:xfrm xmlns:a="http://schemas.openxmlformats.org/drawingml/2006/main">
          <a:off x="1950901" y="1032353"/>
          <a:ext cx="214427" cy="21624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4,0</a:t>
          </a:r>
        </a:p>
      </cdr:txBody>
    </cdr:sp>
  </cdr:relSizeAnchor>
  <cdr:relSizeAnchor xmlns:cdr="http://schemas.openxmlformats.org/drawingml/2006/chartDrawing">
    <cdr:from>
      <cdr:x>0.5645</cdr:x>
      <cdr:y>0.1515</cdr:y>
    </cdr:from>
    <cdr:to>
      <cdr:x>0.99875</cdr:x>
      <cdr:y>0.191</cdr:y>
    </cdr:to>
    <cdr:sp macro="" textlink="">
      <cdr:nvSpPr>
        <cdr:cNvPr id="3076" name="Текст 4"/>
        <cdr:cNvSpPr txBox="1">
          <a:spLocks xmlns:a="http://schemas.openxmlformats.org/drawingml/2006/main" noChangeArrowheads="1"/>
        </cdr:cNvSpPr>
      </cdr:nvSpPr>
      <cdr:spPr bwMode="auto">
        <a:xfrm xmlns:a="http://schemas.openxmlformats.org/drawingml/2006/main">
          <a:off x="2362524" y="449525"/>
          <a:ext cx="1665637" cy="1177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Объем  НИР на единицу НПП (тыс.руб.)</a:t>
          </a:r>
        </a:p>
      </cdr:txBody>
    </cdr:sp>
  </cdr:relSizeAnchor>
  <cdr:relSizeAnchor xmlns:cdr="http://schemas.openxmlformats.org/drawingml/2006/chartDrawing">
    <cdr:from>
      <cdr:x>0.6685</cdr:x>
      <cdr:y>0.18575</cdr:y>
    </cdr:from>
    <cdr:to>
      <cdr:x>0.725</cdr:x>
      <cdr:y>0.22475</cdr:y>
    </cdr:to>
    <cdr:sp macro="" textlink="">
      <cdr:nvSpPr>
        <cdr:cNvPr id="3077" name="Текст 5"/>
        <cdr:cNvSpPr txBox="1">
          <a:spLocks xmlns:a="http://schemas.openxmlformats.org/drawingml/2006/main" noChangeArrowheads="1"/>
        </cdr:cNvSpPr>
      </cdr:nvSpPr>
      <cdr:spPr bwMode="auto">
        <a:xfrm xmlns:a="http://schemas.openxmlformats.org/drawingml/2006/main">
          <a:off x="2559720" y="550243"/>
          <a:ext cx="216341" cy="1155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298,2</a:t>
          </a:r>
        </a:p>
      </cdr:txBody>
    </cdr:sp>
  </cdr:relSizeAnchor>
  <cdr:relSizeAnchor xmlns:cdr="http://schemas.openxmlformats.org/drawingml/2006/chartDrawing">
    <cdr:from>
      <cdr:x>0.55825</cdr:x>
      <cdr:y>0.3665</cdr:y>
    </cdr:from>
    <cdr:to>
      <cdr:x>0.61475</cdr:x>
      <cdr:y>0.43975</cdr:y>
    </cdr:to>
    <cdr:sp macro="" textlink="">
      <cdr:nvSpPr>
        <cdr:cNvPr id="3078" name="Текст 6"/>
        <cdr:cNvSpPr txBox="1">
          <a:spLocks xmlns:a="http://schemas.openxmlformats.org/drawingml/2006/main" noChangeArrowheads="1"/>
        </cdr:cNvSpPr>
      </cdr:nvSpPr>
      <cdr:spPr bwMode="auto">
        <a:xfrm xmlns:a="http://schemas.openxmlformats.org/drawingml/2006/main">
          <a:off x="2137567" y="1085674"/>
          <a:ext cx="216341" cy="2169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18,0</a:t>
          </a:r>
        </a:p>
      </cdr:txBody>
    </cdr:sp>
  </cdr:relSizeAnchor>
  <cdr:relSizeAnchor xmlns:cdr="http://schemas.openxmlformats.org/drawingml/2006/chartDrawing">
    <cdr:from>
      <cdr:x>0.76175</cdr:x>
      <cdr:y>0.2215</cdr:y>
    </cdr:from>
    <cdr:to>
      <cdr:x>0.99625</cdr:x>
      <cdr:y>0.3725</cdr:y>
    </cdr:to>
    <cdr:sp macro="" textlink="">
      <cdr:nvSpPr>
        <cdr:cNvPr id="3079" name="Текст 7"/>
        <cdr:cNvSpPr txBox="1">
          <a:spLocks xmlns:a="http://schemas.openxmlformats.org/drawingml/2006/main" noChangeArrowheads="1"/>
        </cdr:cNvSpPr>
      </cdr:nvSpPr>
      <cdr:spPr bwMode="auto">
        <a:xfrm xmlns:a="http://schemas.openxmlformats.org/drawingml/2006/main">
          <a:off x="2919651" y="657625"/>
          <a:ext cx="899826" cy="44730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Среднегодовой объем финансирования научных исследований за 5 лет (тыс.руб.)</a:t>
          </a:r>
        </a:p>
      </cdr:txBody>
    </cdr:sp>
  </cdr:relSizeAnchor>
  <cdr:relSizeAnchor xmlns:cdr="http://schemas.openxmlformats.org/drawingml/2006/chartDrawing">
    <cdr:from>
      <cdr:x>0.7625</cdr:x>
      <cdr:y>0.318</cdr:y>
    </cdr:from>
    <cdr:to>
      <cdr:x>0.846</cdr:x>
      <cdr:y>0.358</cdr:y>
    </cdr:to>
    <cdr:sp macro="" textlink="">
      <cdr:nvSpPr>
        <cdr:cNvPr id="3080" name="Текст 8"/>
        <cdr:cNvSpPr txBox="1">
          <a:spLocks xmlns:a="http://schemas.openxmlformats.org/drawingml/2006/main" noChangeArrowheads="1"/>
        </cdr:cNvSpPr>
      </cdr:nvSpPr>
      <cdr:spPr bwMode="auto">
        <a:xfrm xmlns:a="http://schemas.openxmlformats.org/drawingml/2006/main">
          <a:off x="2919651" y="942003"/>
          <a:ext cx="319725" cy="1184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693234,0</a:t>
          </a:r>
        </a:p>
      </cdr:txBody>
    </cdr:sp>
  </cdr:relSizeAnchor>
  <cdr:relSizeAnchor xmlns:cdr="http://schemas.openxmlformats.org/drawingml/2006/chartDrawing">
    <cdr:from>
      <cdr:x>0.59625</cdr:x>
      <cdr:y>0.415</cdr:y>
    </cdr:from>
    <cdr:to>
      <cdr:x>0.65225</cdr:x>
      <cdr:y>0.48825</cdr:y>
    </cdr:to>
    <cdr:sp macro="" textlink="">
      <cdr:nvSpPr>
        <cdr:cNvPr id="3081" name="Текст 9"/>
        <cdr:cNvSpPr txBox="1">
          <a:spLocks xmlns:a="http://schemas.openxmlformats.org/drawingml/2006/main" noChangeArrowheads="1"/>
        </cdr:cNvSpPr>
      </cdr:nvSpPr>
      <cdr:spPr bwMode="auto">
        <a:xfrm xmlns:a="http://schemas.openxmlformats.org/drawingml/2006/main">
          <a:off x="2283071" y="1229344"/>
          <a:ext cx="214427" cy="2169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0" tIns="18288" rIns="18288" bIns="18288" anchor="ctr" upright="1"/>
        <a:lstStyle xmlns:a="http://schemas.openxmlformats.org/drawingml/2006/main"/>
        <a:p xmlns:a="http://schemas.openxmlformats.org/drawingml/2006/main">
          <a:pPr algn="r" rtl="0">
            <a:defRPr sz="1000"/>
          </a:pPr>
          <a:r>
            <a:rPr lang="ru-RU" sz="375" b="0" i="0" u="none" strike="noStrike" baseline="0">
              <a:solidFill>
                <a:srgbClr val="000000"/>
              </a:solidFill>
              <a:latin typeface="Arial Cyr"/>
              <a:cs typeface="Arial Cyr"/>
            </a:rPr>
            <a:t>10000,0</a:t>
          </a:r>
        </a:p>
      </cdr:txBody>
    </cdr:sp>
  </cdr:relSizeAnchor>
  <cdr:relSizeAnchor xmlns:cdr="http://schemas.openxmlformats.org/drawingml/2006/chartDrawing">
    <cdr:from>
      <cdr:x>0.8155</cdr:x>
      <cdr:y>0.445</cdr:y>
    </cdr:from>
    <cdr:to>
      <cdr:x>0.99625</cdr:x>
      <cdr:y>0.60275</cdr:y>
    </cdr:to>
    <cdr:sp macro="" textlink="">
      <cdr:nvSpPr>
        <cdr:cNvPr id="3082" name="Текст 10"/>
        <cdr:cNvSpPr txBox="1">
          <a:spLocks xmlns:a="http://schemas.openxmlformats.org/drawingml/2006/main" noChangeArrowheads="1"/>
        </cdr:cNvSpPr>
      </cdr:nvSpPr>
      <cdr:spPr bwMode="auto">
        <a:xfrm xmlns:a="http://schemas.openxmlformats.org/drawingml/2006/main">
          <a:off x="3125462" y="1319694"/>
          <a:ext cx="694015" cy="46729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Среднегодовой контингент по программам проф. переподготовки</a:t>
          </a:r>
        </a:p>
      </cdr:txBody>
    </cdr:sp>
  </cdr:relSizeAnchor>
  <cdr:relSizeAnchor xmlns:cdr="http://schemas.openxmlformats.org/drawingml/2006/chartDrawing">
    <cdr:from>
      <cdr:x>0.79925</cdr:x>
      <cdr:y>0.4935</cdr:y>
    </cdr:from>
    <cdr:to>
      <cdr:x>0.8575</cdr:x>
      <cdr:y>0.53575</cdr:y>
    </cdr:to>
    <cdr:sp macro="" textlink="">
      <cdr:nvSpPr>
        <cdr:cNvPr id="3083" name="Текст 11"/>
        <cdr:cNvSpPr txBox="1">
          <a:spLocks xmlns:a="http://schemas.openxmlformats.org/drawingml/2006/main" noChangeArrowheads="1"/>
        </cdr:cNvSpPr>
      </cdr:nvSpPr>
      <cdr:spPr bwMode="auto">
        <a:xfrm xmlns:a="http://schemas.openxmlformats.org/drawingml/2006/main">
          <a:off x="3063240" y="1463364"/>
          <a:ext cx="223999" cy="12589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1627,6</a:t>
          </a:r>
        </a:p>
      </cdr:txBody>
    </cdr:sp>
  </cdr:relSizeAnchor>
  <cdr:relSizeAnchor xmlns:cdr="http://schemas.openxmlformats.org/drawingml/2006/chartDrawing">
    <cdr:from>
      <cdr:x>0.61475</cdr:x>
      <cdr:y>0.473</cdr:y>
    </cdr:from>
    <cdr:to>
      <cdr:x>0.67125</cdr:x>
      <cdr:y>0.54525</cdr:y>
    </cdr:to>
    <cdr:sp macro="" textlink="">
      <cdr:nvSpPr>
        <cdr:cNvPr id="3084" name="Текст 12"/>
        <cdr:cNvSpPr txBox="1">
          <a:spLocks xmlns:a="http://schemas.openxmlformats.org/drawingml/2006/main" noChangeArrowheads="1"/>
        </cdr:cNvSpPr>
      </cdr:nvSpPr>
      <cdr:spPr bwMode="auto">
        <a:xfrm xmlns:a="http://schemas.openxmlformats.org/drawingml/2006/main">
          <a:off x="2353908" y="1401156"/>
          <a:ext cx="216342" cy="214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50,0</a:t>
          </a:r>
        </a:p>
      </cdr:txBody>
    </cdr:sp>
  </cdr:relSizeAnchor>
  <cdr:relSizeAnchor xmlns:cdr="http://schemas.openxmlformats.org/drawingml/2006/chartDrawing">
    <cdr:from>
      <cdr:x>0.79675</cdr:x>
      <cdr:y>0.6445</cdr:y>
    </cdr:from>
    <cdr:to>
      <cdr:x>0.99875</cdr:x>
      <cdr:y>0.79275</cdr:y>
    </cdr:to>
    <cdr:sp macro="" textlink="">
      <cdr:nvSpPr>
        <cdr:cNvPr id="3085" name="Текст 13"/>
        <cdr:cNvSpPr txBox="1">
          <a:spLocks xmlns:a="http://schemas.openxmlformats.org/drawingml/2006/main" noChangeArrowheads="1"/>
        </cdr:cNvSpPr>
      </cdr:nvSpPr>
      <cdr:spPr bwMode="auto">
        <a:xfrm xmlns:a="http://schemas.openxmlformats.org/drawingml/2006/main">
          <a:off x="3063240" y="1911408"/>
          <a:ext cx="775383" cy="43915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Количество монографий (на 100 человек осн. штатн. ППС)</a:t>
          </a:r>
        </a:p>
      </cdr:txBody>
    </cdr:sp>
  </cdr:relSizeAnchor>
  <cdr:relSizeAnchor xmlns:cdr="http://schemas.openxmlformats.org/drawingml/2006/chartDrawing">
    <cdr:from>
      <cdr:x>0.78825</cdr:x>
      <cdr:y>0.609</cdr:y>
    </cdr:from>
    <cdr:to>
      <cdr:x>0.846</cdr:x>
      <cdr:y>0.64875</cdr:y>
    </cdr:to>
    <cdr:sp macro="" textlink="">
      <cdr:nvSpPr>
        <cdr:cNvPr id="3086" name="Текст 14"/>
        <cdr:cNvSpPr txBox="1">
          <a:spLocks xmlns:a="http://schemas.openxmlformats.org/drawingml/2006/main" noChangeArrowheads="1"/>
        </cdr:cNvSpPr>
      </cdr:nvSpPr>
      <cdr:spPr bwMode="auto">
        <a:xfrm xmlns:a="http://schemas.openxmlformats.org/drawingml/2006/main">
          <a:off x="3018249" y="1804025"/>
          <a:ext cx="221127" cy="1177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11,2</a:t>
          </a:r>
        </a:p>
      </cdr:txBody>
    </cdr:sp>
  </cdr:relSizeAnchor>
  <cdr:relSizeAnchor xmlns:cdr="http://schemas.openxmlformats.org/drawingml/2006/chartDrawing">
    <cdr:from>
      <cdr:x>0.608</cdr:x>
      <cdr:y>0.5365</cdr:y>
    </cdr:from>
    <cdr:to>
      <cdr:x>0.664</cdr:x>
      <cdr:y>0.609</cdr:y>
    </cdr:to>
    <cdr:sp macro="" textlink="">
      <cdr:nvSpPr>
        <cdr:cNvPr id="3087" name="Текст 15"/>
        <cdr:cNvSpPr txBox="1">
          <a:spLocks xmlns:a="http://schemas.openxmlformats.org/drawingml/2006/main" noChangeArrowheads="1"/>
        </cdr:cNvSpPr>
      </cdr:nvSpPr>
      <cdr:spPr bwMode="auto">
        <a:xfrm xmlns:a="http://schemas.openxmlformats.org/drawingml/2006/main">
          <a:off x="2328062" y="1589261"/>
          <a:ext cx="214427" cy="2147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2,0</a:t>
          </a:r>
        </a:p>
      </cdr:txBody>
    </cdr:sp>
  </cdr:relSizeAnchor>
  <cdr:relSizeAnchor xmlns:cdr="http://schemas.openxmlformats.org/drawingml/2006/chartDrawing">
    <cdr:from>
      <cdr:x>0.69375</cdr:x>
      <cdr:y>0.81375</cdr:y>
    </cdr:from>
    <cdr:to>
      <cdr:x>0.9915</cdr:x>
      <cdr:y>0.918</cdr:y>
    </cdr:to>
    <cdr:sp macro="" textlink="">
      <cdr:nvSpPr>
        <cdr:cNvPr id="3088" name="Текст 16"/>
        <cdr:cNvSpPr txBox="1">
          <a:spLocks xmlns:a="http://schemas.openxmlformats.org/drawingml/2006/main" noChangeArrowheads="1"/>
        </cdr:cNvSpPr>
      </cdr:nvSpPr>
      <cdr:spPr bwMode="auto">
        <a:xfrm xmlns:a="http://schemas.openxmlformats.org/drawingml/2006/main">
          <a:off x="2658318" y="2412773"/>
          <a:ext cx="1142014" cy="30881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Процент аспирантов, защитившихся в течение года после окончания</a:t>
          </a:r>
        </a:p>
      </cdr:txBody>
    </cdr:sp>
  </cdr:relSizeAnchor>
  <cdr:relSizeAnchor xmlns:cdr="http://schemas.openxmlformats.org/drawingml/2006/chartDrawing">
    <cdr:from>
      <cdr:x>0.725</cdr:x>
      <cdr:y>0.7695</cdr:y>
    </cdr:from>
    <cdr:to>
      <cdr:x>0.781</cdr:x>
      <cdr:y>0.80875</cdr:y>
    </cdr:to>
    <cdr:sp macro="" textlink="">
      <cdr:nvSpPr>
        <cdr:cNvPr id="3089" name="Текст 17"/>
        <cdr:cNvSpPr txBox="1">
          <a:spLocks xmlns:a="http://schemas.openxmlformats.org/drawingml/2006/main" noChangeArrowheads="1"/>
        </cdr:cNvSpPr>
      </cdr:nvSpPr>
      <cdr:spPr bwMode="auto">
        <a:xfrm xmlns:a="http://schemas.openxmlformats.org/drawingml/2006/main">
          <a:off x="2776061" y="2279471"/>
          <a:ext cx="214427" cy="11626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FF0000"/>
              </a:solidFill>
              <a:latin typeface="Arial Cyr"/>
              <a:cs typeface="Arial Cyr"/>
            </a:rPr>
            <a:t>9,7</a:t>
          </a:r>
        </a:p>
      </cdr:txBody>
    </cdr:sp>
  </cdr:relSizeAnchor>
  <cdr:relSizeAnchor xmlns:cdr="http://schemas.openxmlformats.org/drawingml/2006/chartDrawing">
    <cdr:from>
      <cdr:x>0.5795</cdr:x>
      <cdr:y>0.59075</cdr:y>
    </cdr:from>
    <cdr:to>
      <cdr:x>0.636</cdr:x>
      <cdr:y>0.664</cdr:y>
    </cdr:to>
    <cdr:sp macro="" textlink="">
      <cdr:nvSpPr>
        <cdr:cNvPr id="3090" name="Текст 18"/>
        <cdr:cNvSpPr txBox="1">
          <a:spLocks xmlns:a="http://schemas.openxmlformats.org/drawingml/2006/main" noChangeArrowheads="1"/>
        </cdr:cNvSpPr>
      </cdr:nvSpPr>
      <cdr:spPr bwMode="auto">
        <a:xfrm xmlns:a="http://schemas.openxmlformats.org/drawingml/2006/main">
          <a:off x="2218934" y="1749964"/>
          <a:ext cx="216342" cy="2169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25,0</a:t>
          </a:r>
        </a:p>
      </cdr:txBody>
    </cdr:sp>
  </cdr:relSizeAnchor>
  <cdr:relSizeAnchor xmlns:cdr="http://schemas.openxmlformats.org/drawingml/2006/chartDrawing">
    <cdr:from>
      <cdr:x>0.5095</cdr:x>
      <cdr:y>0.89075</cdr:y>
    </cdr:from>
    <cdr:to>
      <cdr:x>0.75075</cdr:x>
      <cdr:y>1</cdr:y>
    </cdr:to>
    <cdr:sp macro="" textlink="">
      <cdr:nvSpPr>
        <cdr:cNvPr id="3091" name="Текст 19"/>
        <cdr:cNvSpPr txBox="1">
          <a:spLocks xmlns:a="http://schemas.openxmlformats.org/drawingml/2006/main" noChangeArrowheads="1"/>
        </cdr:cNvSpPr>
      </cdr:nvSpPr>
      <cdr:spPr bwMode="auto">
        <a:xfrm xmlns:a="http://schemas.openxmlformats.org/drawingml/2006/main">
          <a:off x="1950901" y="2675675"/>
          <a:ext cx="923758" cy="3236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Процент ППС с учеными степенями и/или званиями</a:t>
          </a:r>
        </a:p>
      </cdr:txBody>
    </cdr:sp>
  </cdr:relSizeAnchor>
  <cdr:relSizeAnchor xmlns:cdr="http://schemas.openxmlformats.org/drawingml/2006/chartDrawing">
    <cdr:from>
      <cdr:x>0.608</cdr:x>
      <cdr:y>0.863</cdr:y>
    </cdr:from>
    <cdr:to>
      <cdr:x>0.664</cdr:x>
      <cdr:y>0.90325</cdr:y>
    </cdr:to>
    <cdr:sp macro="" textlink="">
      <cdr:nvSpPr>
        <cdr:cNvPr id="3092" name="Текст 20"/>
        <cdr:cNvSpPr txBox="1">
          <a:spLocks xmlns:a="http://schemas.openxmlformats.org/drawingml/2006/main" noChangeArrowheads="1"/>
        </cdr:cNvSpPr>
      </cdr:nvSpPr>
      <cdr:spPr bwMode="auto">
        <a:xfrm xmlns:a="http://schemas.openxmlformats.org/drawingml/2006/main">
          <a:off x="2328062" y="2556443"/>
          <a:ext cx="214427" cy="11923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63,7</a:t>
          </a:r>
        </a:p>
      </cdr:txBody>
    </cdr:sp>
  </cdr:relSizeAnchor>
  <cdr:relSizeAnchor xmlns:cdr="http://schemas.openxmlformats.org/drawingml/2006/chartDrawing">
    <cdr:from>
      <cdr:x>0.5325</cdr:x>
      <cdr:y>0.62425</cdr:y>
    </cdr:from>
    <cdr:to>
      <cdr:x>0.589</cdr:x>
      <cdr:y>0.69725</cdr:y>
    </cdr:to>
    <cdr:sp macro="" textlink="">
      <cdr:nvSpPr>
        <cdr:cNvPr id="3093" name="Текст 21"/>
        <cdr:cNvSpPr txBox="1">
          <a:spLocks xmlns:a="http://schemas.openxmlformats.org/drawingml/2006/main" noChangeArrowheads="1"/>
        </cdr:cNvSpPr>
      </cdr:nvSpPr>
      <cdr:spPr bwMode="auto">
        <a:xfrm xmlns:a="http://schemas.openxmlformats.org/drawingml/2006/main">
          <a:off x="2038969" y="1849200"/>
          <a:ext cx="216341" cy="21624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60,0</a:t>
          </a:r>
        </a:p>
      </cdr:txBody>
    </cdr:sp>
  </cdr:relSizeAnchor>
  <cdr:relSizeAnchor xmlns:cdr="http://schemas.openxmlformats.org/drawingml/2006/chartDrawing">
    <cdr:from>
      <cdr:x>0.32925</cdr:x>
      <cdr:y>0.8905</cdr:y>
    </cdr:from>
    <cdr:to>
      <cdr:x>0.514</cdr:x>
      <cdr:y>1</cdr:y>
    </cdr:to>
    <cdr:sp macro="" textlink="">
      <cdr:nvSpPr>
        <cdr:cNvPr id="3094" name="Текст 22"/>
        <cdr:cNvSpPr txBox="1">
          <a:spLocks xmlns:a="http://schemas.openxmlformats.org/drawingml/2006/main" noChangeArrowheads="1"/>
        </cdr:cNvSpPr>
      </cdr:nvSpPr>
      <cdr:spPr bwMode="auto">
        <a:xfrm xmlns:a="http://schemas.openxmlformats.org/drawingml/2006/main">
          <a:off x="1260715" y="2637906"/>
          <a:ext cx="707417" cy="32436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Процент в ППС докторов наук, профессоров</a:t>
          </a:r>
        </a:p>
      </cdr:txBody>
    </cdr:sp>
  </cdr:relSizeAnchor>
  <cdr:relSizeAnchor xmlns:cdr="http://schemas.openxmlformats.org/drawingml/2006/chartDrawing">
    <cdr:from>
      <cdr:x>0.4015</cdr:x>
      <cdr:y>0.85125</cdr:y>
    </cdr:from>
    <cdr:to>
      <cdr:x>0.458</cdr:x>
      <cdr:y>0.8905</cdr:y>
    </cdr:to>
    <cdr:sp macro="" textlink="">
      <cdr:nvSpPr>
        <cdr:cNvPr id="3095" name="Текст 23"/>
        <cdr:cNvSpPr txBox="1">
          <a:spLocks xmlns:a="http://schemas.openxmlformats.org/drawingml/2006/main" noChangeArrowheads="1"/>
        </cdr:cNvSpPr>
      </cdr:nvSpPr>
      <cdr:spPr bwMode="auto">
        <a:xfrm xmlns:a="http://schemas.openxmlformats.org/drawingml/2006/main">
          <a:off x="1537364" y="2521637"/>
          <a:ext cx="216341" cy="11626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15,8</a:t>
          </a:r>
        </a:p>
      </cdr:txBody>
    </cdr:sp>
  </cdr:relSizeAnchor>
  <cdr:relSizeAnchor xmlns:cdr="http://schemas.openxmlformats.org/drawingml/2006/chartDrawing">
    <cdr:from>
      <cdr:x>0.48375</cdr:x>
      <cdr:y>0.62425</cdr:y>
    </cdr:from>
    <cdr:to>
      <cdr:x>0.53975</cdr:x>
      <cdr:y>0.69725</cdr:y>
    </cdr:to>
    <cdr:sp macro="" textlink="">
      <cdr:nvSpPr>
        <cdr:cNvPr id="3096" name="Текст 24"/>
        <cdr:cNvSpPr txBox="1">
          <a:spLocks xmlns:a="http://schemas.openxmlformats.org/drawingml/2006/main" noChangeArrowheads="1"/>
        </cdr:cNvSpPr>
      </cdr:nvSpPr>
      <cdr:spPr bwMode="auto">
        <a:xfrm xmlns:a="http://schemas.openxmlformats.org/drawingml/2006/main">
          <a:off x="1852303" y="1849200"/>
          <a:ext cx="214427" cy="21624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10,0</a:t>
          </a:r>
        </a:p>
      </cdr:txBody>
    </cdr:sp>
  </cdr:relSizeAnchor>
  <cdr:relSizeAnchor xmlns:cdr="http://schemas.openxmlformats.org/drawingml/2006/chartDrawing">
    <cdr:from>
      <cdr:x>0.01225</cdr:x>
      <cdr:y>0.78175</cdr:y>
    </cdr:from>
    <cdr:to>
      <cdr:x>0.355</cdr:x>
      <cdr:y>0.821</cdr:y>
    </cdr:to>
    <cdr:sp macro="" textlink="">
      <cdr:nvSpPr>
        <cdr:cNvPr id="3097" name="Текст 25"/>
        <cdr:cNvSpPr txBox="1">
          <a:spLocks xmlns:a="http://schemas.openxmlformats.org/drawingml/2006/main" noChangeArrowheads="1"/>
        </cdr:cNvSpPr>
      </cdr:nvSpPr>
      <cdr:spPr bwMode="auto">
        <a:xfrm xmlns:a="http://schemas.openxmlformats.org/drawingml/2006/main">
          <a:off x="46906" y="2315758"/>
          <a:ext cx="1312407" cy="1162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Число УГС реализуемых основных ОП</a:t>
          </a:r>
        </a:p>
      </cdr:txBody>
    </cdr:sp>
  </cdr:relSizeAnchor>
  <cdr:relSizeAnchor xmlns:cdr="http://schemas.openxmlformats.org/drawingml/2006/chartDrawing">
    <cdr:from>
      <cdr:x>0.29175</cdr:x>
      <cdr:y>0.7545</cdr:y>
    </cdr:from>
    <cdr:to>
      <cdr:x>0.34775</cdr:x>
      <cdr:y>0.7935</cdr:y>
    </cdr:to>
    <cdr:sp macro="" textlink="">
      <cdr:nvSpPr>
        <cdr:cNvPr id="3098" name="Текст 26"/>
        <cdr:cNvSpPr txBox="1">
          <a:spLocks xmlns:a="http://schemas.openxmlformats.org/drawingml/2006/main" noChangeArrowheads="1"/>
        </cdr:cNvSpPr>
      </cdr:nvSpPr>
      <cdr:spPr bwMode="auto">
        <a:xfrm xmlns:a="http://schemas.openxmlformats.org/drawingml/2006/main">
          <a:off x="1117125" y="2235036"/>
          <a:ext cx="214427" cy="1155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FF0000"/>
              </a:solidFill>
              <a:latin typeface="Arial Cyr"/>
              <a:cs typeface="Arial Cyr"/>
            </a:rPr>
            <a:t>4,0</a:t>
          </a:r>
        </a:p>
      </cdr:txBody>
    </cdr:sp>
  </cdr:relSizeAnchor>
  <cdr:relSizeAnchor xmlns:cdr="http://schemas.openxmlformats.org/drawingml/2006/chartDrawing">
    <cdr:from>
      <cdr:x>0.43675</cdr:x>
      <cdr:y>0.59075</cdr:y>
    </cdr:from>
    <cdr:to>
      <cdr:x>0.49275</cdr:x>
      <cdr:y>0.664</cdr:y>
    </cdr:to>
    <cdr:sp macro="" textlink="">
      <cdr:nvSpPr>
        <cdr:cNvPr id="3099" name="Текст 27"/>
        <cdr:cNvSpPr txBox="1">
          <a:spLocks xmlns:a="http://schemas.openxmlformats.org/drawingml/2006/main" noChangeArrowheads="1"/>
        </cdr:cNvSpPr>
      </cdr:nvSpPr>
      <cdr:spPr bwMode="auto">
        <a:xfrm xmlns:a="http://schemas.openxmlformats.org/drawingml/2006/main">
          <a:off x="1672338" y="1749964"/>
          <a:ext cx="214426" cy="2169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7,0</a:t>
          </a:r>
        </a:p>
      </cdr:txBody>
    </cdr:sp>
  </cdr:relSizeAnchor>
  <cdr:relSizeAnchor xmlns:cdr="http://schemas.openxmlformats.org/drawingml/2006/chartDrawing">
    <cdr:from>
      <cdr:x>0.06775</cdr:x>
      <cdr:y>0.664</cdr:y>
    </cdr:from>
    <cdr:to>
      <cdr:x>0.27275</cdr:x>
      <cdr:y>0.7695</cdr:y>
    </cdr:to>
    <cdr:sp macro="" textlink="">
      <cdr:nvSpPr>
        <cdr:cNvPr id="3100" name="Текст 28"/>
        <cdr:cNvSpPr txBox="1">
          <a:spLocks xmlns:a="http://schemas.openxmlformats.org/drawingml/2006/main" noChangeArrowheads="1"/>
        </cdr:cNvSpPr>
      </cdr:nvSpPr>
      <cdr:spPr bwMode="auto">
        <a:xfrm xmlns:a="http://schemas.openxmlformats.org/drawingml/2006/main">
          <a:off x="259418" y="1966951"/>
          <a:ext cx="784955" cy="3125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Число отраслей науки, в рамках которой выполняются НИР</a:t>
          </a:r>
        </a:p>
      </cdr:txBody>
    </cdr:sp>
  </cdr:relSizeAnchor>
  <cdr:relSizeAnchor xmlns:cdr="http://schemas.openxmlformats.org/drawingml/2006/chartDrawing">
    <cdr:from>
      <cdr:x>0.2155</cdr:x>
      <cdr:y>0.62425</cdr:y>
    </cdr:from>
    <cdr:to>
      <cdr:x>0.27275</cdr:x>
      <cdr:y>0.664</cdr:y>
    </cdr:to>
    <cdr:sp macro="" textlink="">
      <cdr:nvSpPr>
        <cdr:cNvPr id="3101" name="Текст 29"/>
        <cdr:cNvSpPr txBox="1">
          <a:spLocks xmlns:a="http://schemas.openxmlformats.org/drawingml/2006/main" noChangeArrowheads="1"/>
        </cdr:cNvSpPr>
      </cdr:nvSpPr>
      <cdr:spPr bwMode="auto">
        <a:xfrm xmlns:a="http://schemas.openxmlformats.org/drawingml/2006/main">
          <a:off x="825160" y="1849200"/>
          <a:ext cx="219213" cy="1177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8,0</a:t>
          </a:r>
        </a:p>
      </cdr:txBody>
    </cdr:sp>
  </cdr:relSizeAnchor>
  <cdr:relSizeAnchor xmlns:cdr="http://schemas.openxmlformats.org/drawingml/2006/chartDrawing">
    <cdr:from>
      <cdr:x>0.40875</cdr:x>
      <cdr:y>0.5365</cdr:y>
    </cdr:from>
    <cdr:to>
      <cdr:x>0.46525</cdr:x>
      <cdr:y>0.609</cdr:y>
    </cdr:to>
    <cdr:sp macro="" textlink="">
      <cdr:nvSpPr>
        <cdr:cNvPr id="3102" name="Текст 30"/>
        <cdr:cNvSpPr txBox="1">
          <a:spLocks xmlns:a="http://schemas.openxmlformats.org/drawingml/2006/main" noChangeArrowheads="1"/>
        </cdr:cNvSpPr>
      </cdr:nvSpPr>
      <cdr:spPr bwMode="auto">
        <a:xfrm xmlns:a="http://schemas.openxmlformats.org/drawingml/2006/main">
          <a:off x="1565124" y="1589261"/>
          <a:ext cx="216342" cy="2147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5,0</a:t>
          </a:r>
        </a:p>
      </cdr:txBody>
    </cdr:sp>
  </cdr:relSizeAnchor>
  <cdr:relSizeAnchor xmlns:cdr="http://schemas.openxmlformats.org/drawingml/2006/chartDrawing">
    <cdr:from>
      <cdr:x>0.0485</cdr:x>
      <cdr:y>0.45475</cdr:y>
    </cdr:from>
    <cdr:to>
      <cdr:x>0.25375</cdr:x>
      <cdr:y>0.56325</cdr:y>
    </cdr:to>
    <cdr:sp macro="" textlink="">
      <cdr:nvSpPr>
        <cdr:cNvPr id="3103" name="Текст 31"/>
        <cdr:cNvSpPr txBox="1">
          <a:spLocks xmlns:a="http://schemas.openxmlformats.org/drawingml/2006/main" noChangeArrowheads="1"/>
        </cdr:cNvSpPr>
      </cdr:nvSpPr>
      <cdr:spPr bwMode="auto">
        <a:xfrm xmlns:a="http://schemas.openxmlformats.org/drawingml/2006/main">
          <a:off x="185709" y="1347095"/>
          <a:ext cx="785912" cy="32140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Число отраслей наук по специальностям аспирантуры</a:t>
          </a:r>
        </a:p>
      </cdr:txBody>
    </cdr:sp>
  </cdr:relSizeAnchor>
  <cdr:relSizeAnchor xmlns:cdr="http://schemas.openxmlformats.org/drawingml/2006/chartDrawing">
    <cdr:from>
      <cdr:x>0.2155</cdr:x>
      <cdr:y>0.4215</cdr:y>
    </cdr:from>
    <cdr:to>
      <cdr:x>0.27275</cdr:x>
      <cdr:y>0.4635</cdr:y>
    </cdr:to>
    <cdr:sp macro="" textlink="">
      <cdr:nvSpPr>
        <cdr:cNvPr id="3104" name="Текст 32"/>
        <cdr:cNvSpPr txBox="1">
          <a:spLocks xmlns:a="http://schemas.openxmlformats.org/drawingml/2006/main" noChangeArrowheads="1"/>
        </cdr:cNvSpPr>
      </cdr:nvSpPr>
      <cdr:spPr bwMode="auto">
        <a:xfrm xmlns:a="http://schemas.openxmlformats.org/drawingml/2006/main">
          <a:off x="825160" y="1248599"/>
          <a:ext cx="219213" cy="12441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7,0</a:t>
          </a:r>
        </a:p>
      </cdr:txBody>
    </cdr:sp>
  </cdr:relSizeAnchor>
  <cdr:relSizeAnchor xmlns:cdr="http://schemas.openxmlformats.org/drawingml/2006/chartDrawing">
    <cdr:from>
      <cdr:x>0.4015</cdr:x>
      <cdr:y>0.473</cdr:y>
    </cdr:from>
    <cdr:to>
      <cdr:x>0.458</cdr:x>
      <cdr:y>0.54525</cdr:y>
    </cdr:to>
    <cdr:sp macro="" textlink="">
      <cdr:nvSpPr>
        <cdr:cNvPr id="3105" name="Текст 33"/>
        <cdr:cNvSpPr txBox="1">
          <a:spLocks xmlns:a="http://schemas.openxmlformats.org/drawingml/2006/main" noChangeArrowheads="1"/>
        </cdr:cNvSpPr>
      </cdr:nvSpPr>
      <cdr:spPr bwMode="auto">
        <a:xfrm xmlns:a="http://schemas.openxmlformats.org/drawingml/2006/main">
          <a:off x="1537364" y="1401156"/>
          <a:ext cx="216341" cy="214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5,0</a:t>
          </a:r>
        </a:p>
      </cdr:txBody>
    </cdr:sp>
  </cdr:relSizeAnchor>
  <cdr:relSizeAnchor xmlns:cdr="http://schemas.openxmlformats.org/drawingml/2006/chartDrawing">
    <cdr:from>
      <cdr:x>0.07</cdr:x>
      <cdr:y>0.26975</cdr:y>
    </cdr:from>
    <cdr:to>
      <cdr:x>0.27275</cdr:x>
      <cdr:y>0.379</cdr:y>
    </cdr:to>
    <cdr:sp macro="" textlink="">
      <cdr:nvSpPr>
        <cdr:cNvPr id="3106" name="Текст 34"/>
        <cdr:cNvSpPr txBox="1">
          <a:spLocks xmlns:a="http://schemas.openxmlformats.org/drawingml/2006/main" noChangeArrowheads="1"/>
        </cdr:cNvSpPr>
      </cdr:nvSpPr>
      <cdr:spPr bwMode="auto">
        <a:xfrm xmlns:a="http://schemas.openxmlformats.org/drawingml/2006/main">
          <a:off x="268034" y="799074"/>
          <a:ext cx="776339" cy="3236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Среднегодовое число защит диссертаций (на 100 человек ППС)</a:t>
          </a:r>
        </a:p>
      </cdr:txBody>
    </cdr:sp>
  </cdr:relSizeAnchor>
  <cdr:relSizeAnchor xmlns:cdr="http://schemas.openxmlformats.org/drawingml/2006/chartDrawing">
    <cdr:from>
      <cdr:x>0.27275</cdr:x>
      <cdr:y>0.26975</cdr:y>
    </cdr:from>
    <cdr:to>
      <cdr:x>0.32925</cdr:x>
      <cdr:y>0.3095</cdr:y>
    </cdr:to>
    <cdr:sp macro="" textlink="">
      <cdr:nvSpPr>
        <cdr:cNvPr id="3107" name="Текст 35"/>
        <cdr:cNvSpPr txBox="1">
          <a:spLocks xmlns:a="http://schemas.openxmlformats.org/drawingml/2006/main" noChangeArrowheads="1"/>
        </cdr:cNvSpPr>
      </cdr:nvSpPr>
      <cdr:spPr bwMode="auto">
        <a:xfrm xmlns:a="http://schemas.openxmlformats.org/drawingml/2006/main">
          <a:off x="1044373" y="799074"/>
          <a:ext cx="216342" cy="11775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FF0000"/>
              </a:solidFill>
              <a:latin typeface="Arial Cyr"/>
              <a:cs typeface="Arial Cyr"/>
            </a:rPr>
            <a:t>2,8</a:t>
          </a:r>
        </a:p>
      </cdr:txBody>
    </cdr:sp>
  </cdr:relSizeAnchor>
  <cdr:relSizeAnchor xmlns:cdr="http://schemas.openxmlformats.org/drawingml/2006/chartDrawing">
    <cdr:from>
      <cdr:x>0.4205</cdr:x>
      <cdr:y>0.40925</cdr:y>
    </cdr:from>
    <cdr:to>
      <cdr:x>0.4765</cdr:x>
      <cdr:y>0.4815</cdr:y>
    </cdr:to>
    <cdr:sp macro="" textlink="">
      <cdr:nvSpPr>
        <cdr:cNvPr id="3108" name="Текст 36"/>
        <cdr:cNvSpPr txBox="1">
          <a:spLocks xmlns:a="http://schemas.openxmlformats.org/drawingml/2006/main" noChangeArrowheads="1"/>
        </cdr:cNvSpPr>
      </cdr:nvSpPr>
      <cdr:spPr bwMode="auto">
        <a:xfrm xmlns:a="http://schemas.openxmlformats.org/drawingml/2006/main">
          <a:off x="1610116" y="1212311"/>
          <a:ext cx="214426" cy="214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3,0</a:t>
          </a:r>
        </a:p>
      </cdr:txBody>
    </cdr:sp>
  </cdr:relSizeAnchor>
  <cdr:relSizeAnchor xmlns:cdr="http://schemas.openxmlformats.org/drawingml/2006/chartDrawing">
    <cdr:from>
      <cdr:x>0.1985</cdr:x>
      <cdr:y>0.15175</cdr:y>
    </cdr:from>
    <cdr:to>
      <cdr:x>0.3925</cdr:x>
      <cdr:y>0.222</cdr:y>
    </cdr:to>
    <cdr:sp macro="" textlink="">
      <cdr:nvSpPr>
        <cdr:cNvPr id="3109" name="Текст 37"/>
        <cdr:cNvSpPr txBox="1">
          <a:spLocks xmlns:a="http://schemas.openxmlformats.org/drawingml/2006/main" noChangeArrowheads="1"/>
        </cdr:cNvSpPr>
      </cdr:nvSpPr>
      <cdr:spPr bwMode="auto">
        <a:xfrm xmlns:a="http://schemas.openxmlformats.org/drawingml/2006/main">
          <a:off x="760066" y="449525"/>
          <a:ext cx="742836" cy="20810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Процент штатных преподавателей</a:t>
          </a:r>
        </a:p>
      </cdr:txBody>
    </cdr:sp>
  </cdr:relSizeAnchor>
  <cdr:relSizeAnchor xmlns:cdr="http://schemas.openxmlformats.org/drawingml/2006/chartDrawing">
    <cdr:from>
      <cdr:x>0.378</cdr:x>
      <cdr:y>0.164</cdr:y>
    </cdr:from>
    <cdr:to>
      <cdr:x>0.4345</cdr:x>
      <cdr:y>0.20375</cdr:y>
    </cdr:to>
    <cdr:sp macro="" textlink="">
      <cdr:nvSpPr>
        <cdr:cNvPr id="3110" name="Текст 38"/>
        <cdr:cNvSpPr txBox="1">
          <a:spLocks xmlns:a="http://schemas.openxmlformats.org/drawingml/2006/main" noChangeArrowheads="1"/>
        </cdr:cNvSpPr>
      </cdr:nvSpPr>
      <cdr:spPr bwMode="auto">
        <a:xfrm xmlns:a="http://schemas.openxmlformats.org/drawingml/2006/main">
          <a:off x="1447381" y="485813"/>
          <a:ext cx="216341" cy="1177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80,6</a:t>
          </a:r>
        </a:p>
      </cdr:txBody>
    </cdr:sp>
  </cdr:relSizeAnchor>
  <cdr:relSizeAnchor xmlns:cdr="http://schemas.openxmlformats.org/drawingml/2006/chartDrawing">
    <cdr:from>
      <cdr:x>0.458</cdr:x>
      <cdr:y>0.3665</cdr:y>
    </cdr:from>
    <cdr:to>
      <cdr:x>0.514</cdr:x>
      <cdr:y>0.43975</cdr:y>
    </cdr:to>
    <cdr:sp macro="" textlink="">
      <cdr:nvSpPr>
        <cdr:cNvPr id="3111" name="Текст 39"/>
        <cdr:cNvSpPr txBox="1">
          <a:spLocks xmlns:a="http://schemas.openxmlformats.org/drawingml/2006/main" noChangeArrowheads="1"/>
        </cdr:cNvSpPr>
      </cdr:nvSpPr>
      <cdr:spPr bwMode="auto">
        <a:xfrm xmlns:a="http://schemas.openxmlformats.org/drawingml/2006/main">
          <a:off x="1753705" y="1085674"/>
          <a:ext cx="214427" cy="2169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50,0</a:t>
          </a:r>
        </a:p>
      </cdr:txBody>
    </cdr:sp>
  </cdr:relSizeAnchor>
  <cdr:relSizeAnchor xmlns:cdr="http://schemas.openxmlformats.org/drawingml/2006/chartDrawing">
    <cdr:from>
      <cdr:x>0</cdr:x>
      <cdr:y>0</cdr:y>
    </cdr:from>
    <cdr:to>
      <cdr:x>0.1935</cdr:x>
      <cdr:y>0.20375</cdr:y>
    </cdr:to>
    <cdr:sp macro="" textlink="">
      <cdr:nvSpPr>
        <cdr:cNvPr id="3112" name="Текст 40"/>
        <cdr:cNvSpPr txBox="1">
          <a:spLocks xmlns:a="http://schemas.openxmlformats.org/drawingml/2006/main" noChangeArrowheads="1"/>
        </cdr:cNvSpPr>
      </cdr:nvSpPr>
      <cdr:spPr bwMode="auto">
        <a:xfrm xmlns:a="http://schemas.openxmlformats.org/drawingml/2006/main">
          <a:off x="0" y="0"/>
          <a:ext cx="740921" cy="6035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1" i="0" u="none" strike="noStrike" baseline="0">
              <a:solidFill>
                <a:srgbClr val="0000FF"/>
              </a:solidFill>
              <a:latin typeface="Arial Cyr"/>
              <a:cs typeface="Arial Cyr"/>
            </a:rPr>
            <a:t>Индекс </a:t>
          </a:r>
          <a:r>
            <a:rPr lang="en-US" sz="575" b="1" i="0" u="none" strike="noStrike" baseline="0">
              <a:solidFill>
                <a:srgbClr val="0000FF"/>
              </a:solidFill>
              <a:latin typeface="Arial Cyr"/>
              <a:cs typeface="Arial Cyr"/>
            </a:rPr>
            <a:t>c</a:t>
          </a:r>
          <a:r>
            <a:rPr lang="ru-RU" sz="575" b="1" i="0" u="none" strike="noStrike" baseline="0">
              <a:solidFill>
                <a:srgbClr val="0000FF"/>
              </a:solidFill>
              <a:latin typeface="Arial Cyr"/>
              <a:cs typeface="Arial Cyr"/>
            </a:rPr>
            <a:t>оответствия</a:t>
          </a:r>
        </a:p>
        <a:p xmlns:a="http://schemas.openxmlformats.org/drawingml/2006/main">
          <a:pPr algn="ctr" rtl="0">
            <a:defRPr sz="1000"/>
          </a:pPr>
          <a:r>
            <a:rPr lang="ru-RU" sz="575" b="1" i="0" u="none" strike="noStrike" baseline="0">
              <a:solidFill>
                <a:srgbClr val="0000FF"/>
              </a:solidFill>
              <a:latin typeface="Arial Cyr"/>
              <a:cs typeface="Arial Cyr"/>
            </a:rPr>
            <a:t>критериям аккредитации</a:t>
          </a:r>
        </a:p>
        <a:p xmlns:a="http://schemas.openxmlformats.org/drawingml/2006/main">
          <a:pPr algn="ctr" rtl="0">
            <a:defRPr sz="1000"/>
          </a:pPr>
          <a:r>
            <a:rPr lang="en-US" sz="575" b="1" i="0" u="none" strike="noStrike" baseline="0">
              <a:solidFill>
                <a:srgbClr val="0000FF"/>
              </a:solidFill>
              <a:latin typeface="Arial Cyr"/>
              <a:cs typeface="Arial Cyr"/>
            </a:rPr>
            <a:t>J = 1,27</a:t>
          </a:r>
        </a:p>
      </cdr:txBody>
    </cdr:sp>
  </cdr:relSizeAnchor>
  <cdr:relSizeAnchor xmlns:cdr="http://schemas.openxmlformats.org/drawingml/2006/chartDrawing">
    <cdr:from>
      <cdr:x>0.005</cdr:x>
      <cdr:y>0.82675</cdr:y>
    </cdr:from>
    <cdr:to>
      <cdr:x>0.481</cdr:x>
      <cdr:y>0.8905</cdr:y>
    </cdr:to>
    <cdr:sp macro="" textlink="">
      <cdr:nvSpPr>
        <cdr:cNvPr id="3113" name="Текст 41"/>
        <cdr:cNvSpPr txBox="1">
          <a:spLocks xmlns:a="http://schemas.openxmlformats.org/drawingml/2006/main" noChangeArrowheads="1"/>
        </cdr:cNvSpPr>
      </cdr:nvSpPr>
      <cdr:spPr bwMode="auto">
        <a:xfrm xmlns:a="http://schemas.openxmlformats.org/drawingml/2006/main">
          <a:off x="19145" y="2449061"/>
          <a:ext cx="1822628" cy="18884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ru-RU" sz="575" b="0" i="1" u="none" strike="noStrike" baseline="0">
              <a:solidFill>
                <a:srgbClr val="000000"/>
              </a:solidFill>
              <a:latin typeface="Arial Cyr"/>
              <a:cs typeface="Arial Cyr"/>
            </a:rPr>
            <a:t>Основные обозначения</a:t>
          </a:r>
        </a:p>
      </cdr:txBody>
    </cdr:sp>
  </cdr:relSizeAnchor>
  <cdr:relSizeAnchor xmlns:cdr="http://schemas.openxmlformats.org/drawingml/2006/chartDrawing">
    <cdr:from>
      <cdr:x>0.08</cdr:x>
      <cdr:y>0.88175</cdr:y>
    </cdr:from>
    <cdr:to>
      <cdr:x>0.55375</cdr:x>
      <cdr:y>0.95</cdr:y>
    </cdr:to>
    <cdr:sp macro="" textlink="">
      <cdr:nvSpPr>
        <cdr:cNvPr id="3114" name="Текст 42"/>
        <cdr:cNvSpPr txBox="1">
          <a:spLocks xmlns:a="http://schemas.openxmlformats.org/drawingml/2006/main" noChangeArrowheads="1"/>
        </cdr:cNvSpPr>
      </cdr:nvSpPr>
      <cdr:spPr bwMode="auto">
        <a:xfrm xmlns:a="http://schemas.openxmlformats.org/drawingml/2006/main">
          <a:off x="306324" y="2611986"/>
          <a:ext cx="1814012" cy="20217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75" b="0" i="0" u="none" strike="noStrike" baseline="0">
              <a:solidFill>
                <a:srgbClr val="000000"/>
              </a:solidFill>
              <a:latin typeface="Arial Cyr"/>
              <a:cs typeface="Arial Cyr"/>
            </a:rPr>
            <a:t>значения показателей</a:t>
          </a:r>
        </a:p>
      </cdr:txBody>
    </cdr:sp>
  </cdr:relSizeAnchor>
  <cdr:relSizeAnchor xmlns:cdr="http://schemas.openxmlformats.org/drawingml/2006/chartDrawing">
    <cdr:from>
      <cdr:x>0.08</cdr:x>
      <cdr:y>0.93425</cdr:y>
    </cdr:from>
    <cdr:to>
      <cdr:x>0.55375</cdr:x>
      <cdr:y>1</cdr:y>
    </cdr:to>
    <cdr:sp macro="" textlink="">
      <cdr:nvSpPr>
        <cdr:cNvPr id="3115" name="Текст 43"/>
        <cdr:cNvSpPr txBox="1">
          <a:spLocks xmlns:a="http://schemas.openxmlformats.org/drawingml/2006/main" noChangeArrowheads="1"/>
        </cdr:cNvSpPr>
      </cdr:nvSpPr>
      <cdr:spPr bwMode="auto">
        <a:xfrm xmlns:a="http://schemas.openxmlformats.org/drawingml/2006/main">
          <a:off x="306324" y="2786020"/>
          <a:ext cx="1814012" cy="19476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75" b="0" i="0" u="none" strike="noStrike" baseline="0">
              <a:solidFill>
                <a:srgbClr val="000000"/>
              </a:solidFill>
              <a:latin typeface="Arial Cyr"/>
              <a:cs typeface="Arial Cyr"/>
            </a:rPr>
            <a:t>пороговые значения</a:t>
          </a:r>
        </a:p>
      </cdr:txBody>
    </cdr:sp>
  </cdr:relSizeAnchor>
  <cdr:relSizeAnchor xmlns:cdr="http://schemas.openxmlformats.org/drawingml/2006/chartDrawing">
    <cdr:from>
      <cdr:x>0.02575</cdr:x>
      <cdr:y>0.8915</cdr:y>
    </cdr:from>
    <cdr:to>
      <cdr:x>0.0485</cdr:x>
      <cdr:y>0.92075</cdr:y>
    </cdr:to>
    <cdr:sp macro="" textlink="">
      <cdr:nvSpPr>
        <cdr:cNvPr id="3116" name="AutoShape 44"/>
        <cdr:cNvSpPr>
          <a:spLocks xmlns:a="http://schemas.openxmlformats.org/drawingml/2006/main" noChangeArrowheads="1"/>
        </cdr:cNvSpPr>
      </cdr:nvSpPr>
      <cdr:spPr bwMode="auto">
        <a:xfrm xmlns:a="http://schemas.openxmlformats.org/drawingml/2006/main">
          <a:off x="98598" y="2640868"/>
          <a:ext cx="87111" cy="86647"/>
        </a:xfrm>
        <a:prstGeom xmlns:a="http://schemas.openxmlformats.org/drawingml/2006/main" prst="roundRect">
          <a:avLst>
            <a:gd name="adj" fmla="val 50000"/>
          </a:avLst>
        </a:prstGeom>
        <a:solidFill xmlns:a="http://schemas.openxmlformats.org/drawingml/2006/main">
          <a:srgbClr val="0000FF"/>
        </a:solidFill>
        <a:ln xmlns:a="http://schemas.openxmlformats.org/drawingml/2006/main" w="9525">
          <a:solidFill>
            <a:srgbClr val="0000FF"/>
          </a:solidFill>
          <a:round/>
          <a:headEnd/>
          <a:tailEnd/>
        </a:ln>
      </cdr:spPr>
    </cdr:sp>
  </cdr:relSizeAnchor>
  <cdr:relSizeAnchor xmlns:cdr="http://schemas.openxmlformats.org/drawingml/2006/chartDrawing">
    <cdr:from>
      <cdr:x>0.01403</cdr:x>
      <cdr:y>0.92486</cdr:y>
    </cdr:from>
    <cdr:to>
      <cdr:x>0.05578</cdr:x>
      <cdr:y>0.97886</cdr:y>
    </cdr:to>
    <cdr:sp macro="" textlink="">
      <cdr:nvSpPr>
        <cdr:cNvPr id="3117" name="AutoShape 45"/>
        <cdr:cNvSpPr>
          <a:spLocks xmlns:a="http://schemas.openxmlformats.org/drawingml/2006/main" noChangeArrowheads="1"/>
        </cdr:cNvSpPr>
      </cdr:nvSpPr>
      <cdr:spPr bwMode="auto">
        <a:xfrm xmlns:a="http://schemas.openxmlformats.org/drawingml/2006/main">
          <a:off x="80169" y="3888401"/>
          <a:ext cx="238601" cy="227034"/>
        </a:xfrm>
        <a:prstGeom xmlns:a="http://schemas.openxmlformats.org/drawingml/2006/main" prst="roundRect">
          <a:avLst>
            <a:gd name="adj" fmla="val 50000"/>
          </a:avLst>
        </a:prstGeom>
        <a:solidFill xmlns:a="http://schemas.openxmlformats.org/drawingml/2006/main">
          <a:srgbClr val="FFFFFF"/>
        </a:solidFill>
        <a:ln xmlns:a="http://schemas.openxmlformats.org/drawingml/2006/main" w="9525">
          <a:solidFill>
            <a:srgbClr val="969696"/>
          </a:solidFill>
          <a:round/>
          <a:headEnd/>
          <a:tailEnd/>
        </a:ln>
      </cdr:spPr>
    </cdr:sp>
  </cdr:relSizeAnchor>
  <cdr:relSizeAnchor xmlns:cdr="http://schemas.openxmlformats.org/drawingml/2006/chartDrawing">
    <cdr:from>
      <cdr:x>0.0145</cdr:x>
      <cdr:y>0.9375</cdr:y>
    </cdr:from>
    <cdr:to>
      <cdr:x>0.063</cdr:x>
      <cdr:y>1</cdr:y>
    </cdr:to>
    <cdr:sp macro="" textlink="">
      <cdr:nvSpPr>
        <cdr:cNvPr id="3118" name="Текст 46"/>
        <cdr:cNvSpPr txBox="1">
          <a:spLocks xmlns:a="http://schemas.openxmlformats.org/drawingml/2006/main" noChangeArrowheads="1"/>
        </cdr:cNvSpPr>
      </cdr:nvSpPr>
      <cdr:spPr bwMode="auto">
        <a:xfrm xmlns:a="http://schemas.openxmlformats.org/drawingml/2006/main">
          <a:off x="55521" y="2795647"/>
          <a:ext cx="185709" cy="18514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54.0</a:t>
          </a:r>
        </a:p>
      </cdr:txBody>
    </cdr:sp>
  </cdr:relSizeAnchor>
</c:userShapes>
</file>

<file path=word/drawings/drawing9.xml><?xml version="1.0" encoding="utf-8"?>
<c:userShapes xmlns:c="http://schemas.openxmlformats.org/drawingml/2006/chart">
  <cdr:relSizeAnchor xmlns:cdr="http://schemas.openxmlformats.org/drawingml/2006/chartDrawing">
    <cdr:from>
      <cdr:x>0.386</cdr:x>
      <cdr:y>0.10125</cdr:y>
    </cdr:from>
    <cdr:to>
      <cdr:x>0.80575</cdr:x>
      <cdr:y>0.1415</cdr:y>
    </cdr:to>
    <cdr:sp macro="" textlink="">
      <cdr:nvSpPr>
        <cdr:cNvPr id="3073" name="Текст 1"/>
        <cdr:cNvSpPr txBox="1">
          <a:spLocks xmlns:a="http://schemas.openxmlformats.org/drawingml/2006/main" noChangeArrowheads="1"/>
        </cdr:cNvSpPr>
      </cdr:nvSpPr>
      <cdr:spPr bwMode="auto">
        <a:xfrm xmlns:a="http://schemas.openxmlformats.org/drawingml/2006/main">
          <a:off x="1476099" y="302152"/>
          <a:ext cx="1613944" cy="11923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Объем  НИР на </a:t>
          </a:r>
          <a:r>
            <a:rPr lang="ru-RU" sz="700" b="0" i="0" u="none" strike="noStrike" baseline="0">
              <a:solidFill>
                <a:srgbClr val="000000"/>
              </a:solidFill>
              <a:latin typeface="Arial Cyr"/>
              <a:cs typeface="Arial Cyr"/>
            </a:rPr>
            <a:t>единицу</a:t>
          </a:r>
          <a:r>
            <a:rPr lang="ru-RU" sz="575" b="0" i="0" u="none" strike="noStrike" baseline="0">
              <a:solidFill>
                <a:srgbClr val="000000"/>
              </a:solidFill>
              <a:latin typeface="Arial Cyr"/>
              <a:cs typeface="Arial Cyr"/>
            </a:rPr>
            <a:t> НПП (тыс.руб.)</a:t>
          </a:r>
        </a:p>
      </cdr:txBody>
    </cdr:sp>
  </cdr:relSizeAnchor>
  <cdr:relSizeAnchor xmlns:cdr="http://schemas.openxmlformats.org/drawingml/2006/chartDrawing">
    <cdr:from>
      <cdr:x>0.547</cdr:x>
      <cdr:y>0.1415</cdr:y>
    </cdr:from>
    <cdr:to>
      <cdr:x>0.603</cdr:x>
      <cdr:y>0.18475</cdr:y>
    </cdr:to>
    <cdr:sp macro="" textlink="">
      <cdr:nvSpPr>
        <cdr:cNvPr id="3074" name="Текст 2"/>
        <cdr:cNvSpPr txBox="1">
          <a:spLocks xmlns:a="http://schemas.openxmlformats.org/drawingml/2006/main" noChangeArrowheads="1"/>
        </cdr:cNvSpPr>
      </cdr:nvSpPr>
      <cdr:spPr bwMode="auto">
        <a:xfrm xmlns:a="http://schemas.openxmlformats.org/drawingml/2006/main">
          <a:off x="2095448" y="421384"/>
          <a:ext cx="214426" cy="1288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27,2</a:t>
          </a:r>
        </a:p>
      </cdr:txBody>
    </cdr:sp>
  </cdr:relSizeAnchor>
  <cdr:relSizeAnchor xmlns:cdr="http://schemas.openxmlformats.org/drawingml/2006/chartDrawing">
    <cdr:from>
      <cdr:x>0.512</cdr:x>
      <cdr:y>0.3475</cdr:y>
    </cdr:from>
    <cdr:to>
      <cdr:x>0.56775</cdr:x>
      <cdr:y>0.42025</cdr:y>
    </cdr:to>
    <cdr:sp macro="" textlink="">
      <cdr:nvSpPr>
        <cdr:cNvPr id="3075" name="Текст 3"/>
        <cdr:cNvSpPr txBox="1">
          <a:spLocks xmlns:a="http://schemas.openxmlformats.org/drawingml/2006/main" noChangeArrowheads="1"/>
        </cdr:cNvSpPr>
      </cdr:nvSpPr>
      <cdr:spPr bwMode="auto">
        <a:xfrm xmlns:a="http://schemas.openxmlformats.org/drawingml/2006/main">
          <a:off x="1960474" y="1032353"/>
          <a:ext cx="214426" cy="21624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18,0</a:t>
          </a:r>
        </a:p>
      </cdr:txBody>
    </cdr:sp>
  </cdr:relSizeAnchor>
  <cdr:relSizeAnchor xmlns:cdr="http://schemas.openxmlformats.org/drawingml/2006/chartDrawing">
    <cdr:from>
      <cdr:x>0.7725</cdr:x>
      <cdr:y>0.60775</cdr:y>
    </cdr:from>
    <cdr:to>
      <cdr:x>0.9985</cdr:x>
      <cdr:y>0.75625</cdr:y>
    </cdr:to>
    <cdr:sp macro="" textlink="">
      <cdr:nvSpPr>
        <cdr:cNvPr id="3076" name="Текст 4"/>
        <cdr:cNvSpPr txBox="1">
          <a:spLocks xmlns:a="http://schemas.openxmlformats.org/drawingml/2006/main" noChangeArrowheads="1"/>
        </cdr:cNvSpPr>
      </cdr:nvSpPr>
      <cdr:spPr bwMode="auto">
        <a:xfrm xmlns:a="http://schemas.openxmlformats.org/drawingml/2006/main">
          <a:off x="3027821" y="1804025"/>
          <a:ext cx="867280" cy="43915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Количество монографий (на 100 человек осн. штатн. ППС)</a:t>
          </a:r>
        </a:p>
      </cdr:txBody>
    </cdr:sp>
  </cdr:relSizeAnchor>
  <cdr:relSizeAnchor xmlns:cdr="http://schemas.openxmlformats.org/drawingml/2006/chartDrawing">
    <cdr:from>
      <cdr:x>0.78975</cdr:x>
      <cdr:y>0.487</cdr:y>
    </cdr:from>
    <cdr:to>
      <cdr:x>0.84675</cdr:x>
      <cdr:y>0.526</cdr:y>
    </cdr:to>
    <cdr:sp macro="" textlink="">
      <cdr:nvSpPr>
        <cdr:cNvPr id="3077" name="Текст 5"/>
        <cdr:cNvSpPr txBox="1">
          <a:spLocks xmlns:a="http://schemas.openxmlformats.org/drawingml/2006/main" noChangeArrowheads="1"/>
        </cdr:cNvSpPr>
      </cdr:nvSpPr>
      <cdr:spPr bwMode="auto">
        <a:xfrm xmlns:a="http://schemas.openxmlformats.org/drawingml/2006/main">
          <a:off x="3027821" y="1446331"/>
          <a:ext cx="219213" cy="1155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3,2</a:t>
          </a:r>
        </a:p>
      </cdr:txBody>
    </cdr:sp>
  </cdr:relSizeAnchor>
  <cdr:relSizeAnchor xmlns:cdr="http://schemas.openxmlformats.org/drawingml/2006/chartDrawing">
    <cdr:from>
      <cdr:x>0.61675</cdr:x>
      <cdr:y>0.487</cdr:y>
    </cdr:from>
    <cdr:to>
      <cdr:x>0.67325</cdr:x>
      <cdr:y>0.5595</cdr:y>
    </cdr:to>
    <cdr:sp macro="" textlink="">
      <cdr:nvSpPr>
        <cdr:cNvPr id="3078" name="Текст 6"/>
        <cdr:cNvSpPr txBox="1">
          <a:spLocks xmlns:a="http://schemas.openxmlformats.org/drawingml/2006/main" noChangeArrowheads="1"/>
        </cdr:cNvSpPr>
      </cdr:nvSpPr>
      <cdr:spPr bwMode="auto">
        <a:xfrm xmlns:a="http://schemas.openxmlformats.org/drawingml/2006/main">
          <a:off x="2363481" y="1446331"/>
          <a:ext cx="216341" cy="214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2,0</a:t>
          </a:r>
        </a:p>
      </cdr:txBody>
    </cdr:sp>
  </cdr:relSizeAnchor>
  <cdr:relSizeAnchor xmlns:cdr="http://schemas.openxmlformats.org/drawingml/2006/chartDrawing">
    <cdr:from>
      <cdr:x>0.386</cdr:x>
      <cdr:y>0.8895</cdr:y>
    </cdr:from>
    <cdr:to>
      <cdr:x>0.75925</cdr:x>
      <cdr:y>0.99975</cdr:y>
    </cdr:to>
    <cdr:sp macro="" textlink="">
      <cdr:nvSpPr>
        <cdr:cNvPr id="3079" name="Текст 7"/>
        <cdr:cNvSpPr txBox="1">
          <a:spLocks xmlns:a="http://schemas.openxmlformats.org/drawingml/2006/main" noChangeArrowheads="1"/>
        </cdr:cNvSpPr>
      </cdr:nvSpPr>
      <cdr:spPr bwMode="auto">
        <a:xfrm xmlns:a="http://schemas.openxmlformats.org/drawingml/2006/main">
          <a:off x="1476099" y="2675675"/>
          <a:ext cx="1433979" cy="3236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Процент ППС с учеными степенями и/или званиями</a:t>
          </a:r>
        </a:p>
      </cdr:txBody>
    </cdr:sp>
  </cdr:relSizeAnchor>
  <cdr:relSizeAnchor xmlns:cdr="http://schemas.openxmlformats.org/drawingml/2006/chartDrawing">
    <cdr:from>
      <cdr:x>0.547</cdr:x>
      <cdr:y>0.862</cdr:y>
    </cdr:from>
    <cdr:to>
      <cdr:x>0.603</cdr:x>
      <cdr:y>0.902</cdr:y>
    </cdr:to>
    <cdr:sp macro="" textlink="">
      <cdr:nvSpPr>
        <cdr:cNvPr id="3080" name="Текст 8"/>
        <cdr:cNvSpPr txBox="1">
          <a:spLocks xmlns:a="http://schemas.openxmlformats.org/drawingml/2006/main" noChangeArrowheads="1"/>
        </cdr:cNvSpPr>
      </cdr:nvSpPr>
      <cdr:spPr bwMode="auto">
        <a:xfrm xmlns:a="http://schemas.openxmlformats.org/drawingml/2006/main">
          <a:off x="2095448" y="2556443"/>
          <a:ext cx="214426" cy="11923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FF0000"/>
              </a:solidFill>
              <a:latin typeface="Arial Cyr"/>
              <a:cs typeface="Arial Cyr"/>
            </a:rPr>
            <a:t>53,8</a:t>
          </a:r>
        </a:p>
      </cdr:txBody>
    </cdr:sp>
  </cdr:relSizeAnchor>
  <cdr:relSizeAnchor xmlns:cdr="http://schemas.openxmlformats.org/drawingml/2006/chartDrawing">
    <cdr:from>
      <cdr:x>0.512</cdr:x>
      <cdr:y>0.626</cdr:y>
    </cdr:from>
    <cdr:to>
      <cdr:x>0.56775</cdr:x>
      <cdr:y>0.69875</cdr:y>
    </cdr:to>
    <cdr:sp macro="" textlink="">
      <cdr:nvSpPr>
        <cdr:cNvPr id="3081" name="Текст 9"/>
        <cdr:cNvSpPr txBox="1">
          <a:spLocks xmlns:a="http://schemas.openxmlformats.org/drawingml/2006/main" noChangeArrowheads="1"/>
        </cdr:cNvSpPr>
      </cdr:nvSpPr>
      <cdr:spPr bwMode="auto">
        <a:xfrm xmlns:a="http://schemas.openxmlformats.org/drawingml/2006/main">
          <a:off x="1960474" y="1857346"/>
          <a:ext cx="214426" cy="21624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60,0</a:t>
          </a:r>
        </a:p>
      </cdr:txBody>
    </cdr:sp>
  </cdr:relSizeAnchor>
  <cdr:relSizeAnchor xmlns:cdr="http://schemas.openxmlformats.org/drawingml/2006/chartDrawing">
    <cdr:from>
      <cdr:x>0.10275</cdr:x>
      <cdr:y>0.565</cdr:y>
    </cdr:from>
    <cdr:to>
      <cdr:x>0.3015</cdr:x>
      <cdr:y>0.63525</cdr:y>
    </cdr:to>
    <cdr:sp macro="" textlink="">
      <cdr:nvSpPr>
        <cdr:cNvPr id="3082" name="Текст 10"/>
        <cdr:cNvSpPr txBox="1">
          <a:spLocks xmlns:a="http://schemas.openxmlformats.org/drawingml/2006/main" noChangeArrowheads="1"/>
        </cdr:cNvSpPr>
      </cdr:nvSpPr>
      <cdr:spPr bwMode="auto">
        <a:xfrm xmlns:a="http://schemas.openxmlformats.org/drawingml/2006/main">
          <a:off x="393435" y="1677388"/>
          <a:ext cx="759109" cy="20810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0" i="0" u="none" strike="noStrike" baseline="0">
              <a:solidFill>
                <a:srgbClr val="000000"/>
              </a:solidFill>
              <a:latin typeface="Arial Cyr"/>
              <a:cs typeface="Arial Cyr"/>
            </a:rPr>
            <a:t>Процент штатных преподавателей</a:t>
          </a:r>
        </a:p>
      </cdr:txBody>
    </cdr:sp>
  </cdr:relSizeAnchor>
  <cdr:relSizeAnchor xmlns:cdr="http://schemas.openxmlformats.org/drawingml/2006/chartDrawing">
    <cdr:from>
      <cdr:x>0.20075</cdr:x>
      <cdr:y>0.487</cdr:y>
    </cdr:from>
    <cdr:to>
      <cdr:x>0.2595</cdr:x>
      <cdr:y>0.526</cdr:y>
    </cdr:to>
    <cdr:sp macro="" textlink="">
      <cdr:nvSpPr>
        <cdr:cNvPr id="3083" name="Текст 11"/>
        <cdr:cNvSpPr txBox="1">
          <a:spLocks xmlns:a="http://schemas.openxmlformats.org/drawingml/2006/main" noChangeArrowheads="1"/>
        </cdr:cNvSpPr>
      </cdr:nvSpPr>
      <cdr:spPr bwMode="auto">
        <a:xfrm xmlns:a="http://schemas.openxmlformats.org/drawingml/2006/main">
          <a:off x="767725" y="1446331"/>
          <a:ext cx="223999" cy="1155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85,3</a:t>
          </a:r>
        </a:p>
      </cdr:txBody>
    </cdr:sp>
  </cdr:relSizeAnchor>
  <cdr:relSizeAnchor xmlns:cdr="http://schemas.openxmlformats.org/drawingml/2006/chartDrawing">
    <cdr:from>
      <cdr:x>0.40425</cdr:x>
      <cdr:y>0.487</cdr:y>
    </cdr:from>
    <cdr:to>
      <cdr:x>0.46075</cdr:x>
      <cdr:y>0.5595</cdr:y>
    </cdr:to>
    <cdr:sp macro="" textlink="">
      <cdr:nvSpPr>
        <cdr:cNvPr id="3084" name="Текст 12"/>
        <cdr:cNvSpPr txBox="1">
          <a:spLocks xmlns:a="http://schemas.openxmlformats.org/drawingml/2006/main" noChangeArrowheads="1"/>
        </cdr:cNvSpPr>
      </cdr:nvSpPr>
      <cdr:spPr bwMode="auto">
        <a:xfrm xmlns:a="http://schemas.openxmlformats.org/drawingml/2006/main">
          <a:off x="1546936" y="1446331"/>
          <a:ext cx="216342" cy="214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50,0</a:t>
          </a:r>
        </a:p>
      </cdr:txBody>
    </cdr:sp>
  </cdr:relSizeAnchor>
  <cdr:relSizeAnchor xmlns:cdr="http://schemas.openxmlformats.org/drawingml/2006/chartDrawing">
    <cdr:from>
      <cdr:x>0</cdr:x>
      <cdr:y>0</cdr:y>
    </cdr:from>
    <cdr:to>
      <cdr:x>0.19575</cdr:x>
      <cdr:y>0.20275</cdr:y>
    </cdr:to>
    <cdr:sp macro="" textlink="">
      <cdr:nvSpPr>
        <cdr:cNvPr id="3085" name="Текст 13"/>
        <cdr:cNvSpPr txBox="1">
          <a:spLocks xmlns:a="http://schemas.openxmlformats.org/drawingml/2006/main" noChangeArrowheads="1"/>
        </cdr:cNvSpPr>
      </cdr:nvSpPr>
      <cdr:spPr bwMode="auto">
        <a:xfrm xmlns:a="http://schemas.openxmlformats.org/drawingml/2006/main">
          <a:off x="0" y="0"/>
          <a:ext cx="748579" cy="6035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575" b="1" i="0" u="none" strike="noStrike" baseline="0">
              <a:solidFill>
                <a:srgbClr val="0000FF"/>
              </a:solidFill>
              <a:latin typeface="Arial Cyr"/>
              <a:cs typeface="Arial Cyr"/>
            </a:rPr>
            <a:t>Индекс </a:t>
          </a:r>
          <a:r>
            <a:rPr lang="en-US" sz="575" b="1" i="0" u="none" strike="noStrike" baseline="0">
              <a:solidFill>
                <a:srgbClr val="0000FF"/>
              </a:solidFill>
              <a:latin typeface="Arial Cyr"/>
              <a:cs typeface="Arial Cyr"/>
            </a:rPr>
            <a:t>c</a:t>
          </a:r>
          <a:r>
            <a:rPr lang="ru-RU" sz="575" b="1" i="0" u="none" strike="noStrike" baseline="0">
              <a:solidFill>
                <a:srgbClr val="0000FF"/>
              </a:solidFill>
              <a:latin typeface="Arial Cyr"/>
              <a:cs typeface="Arial Cyr"/>
            </a:rPr>
            <a:t>оответствия</a:t>
          </a:r>
        </a:p>
        <a:p xmlns:a="http://schemas.openxmlformats.org/drawingml/2006/main">
          <a:pPr algn="ctr" rtl="0">
            <a:defRPr sz="1000"/>
          </a:pPr>
          <a:r>
            <a:rPr lang="ru-RU" sz="575" b="1" i="0" u="none" strike="noStrike" baseline="0">
              <a:solidFill>
                <a:srgbClr val="0000FF"/>
              </a:solidFill>
              <a:latin typeface="Arial Cyr"/>
              <a:cs typeface="Arial Cyr"/>
            </a:rPr>
            <a:t>критериям аккредитации</a:t>
          </a:r>
        </a:p>
        <a:p xmlns:a="http://schemas.openxmlformats.org/drawingml/2006/main">
          <a:pPr algn="ctr" rtl="0">
            <a:defRPr sz="1000"/>
          </a:pPr>
          <a:r>
            <a:rPr lang="en-US" sz="575" b="1" i="0" u="none" strike="noStrike" baseline="0">
              <a:solidFill>
                <a:srgbClr val="0000FF"/>
              </a:solidFill>
              <a:latin typeface="Arial Cyr"/>
              <a:cs typeface="Arial Cyr"/>
            </a:rPr>
            <a:t>J = 1,39</a:t>
          </a:r>
        </a:p>
      </cdr:txBody>
    </cdr:sp>
  </cdr:relSizeAnchor>
  <cdr:relSizeAnchor xmlns:cdr="http://schemas.openxmlformats.org/drawingml/2006/chartDrawing">
    <cdr:from>
      <cdr:x>0.005</cdr:x>
      <cdr:y>0.8255</cdr:y>
    </cdr:from>
    <cdr:to>
      <cdr:x>0.4835</cdr:x>
      <cdr:y>0.88925</cdr:y>
    </cdr:to>
    <cdr:sp macro="" textlink="">
      <cdr:nvSpPr>
        <cdr:cNvPr id="3086" name="Текст 14"/>
        <cdr:cNvSpPr txBox="1">
          <a:spLocks xmlns:a="http://schemas.openxmlformats.org/drawingml/2006/main" noChangeArrowheads="1"/>
        </cdr:cNvSpPr>
      </cdr:nvSpPr>
      <cdr:spPr bwMode="auto">
        <a:xfrm xmlns:a="http://schemas.openxmlformats.org/drawingml/2006/main">
          <a:off x="19145" y="2449061"/>
          <a:ext cx="1832201" cy="18884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ru-RU" sz="575" b="0" i="1" u="none" strike="noStrike" baseline="0">
              <a:solidFill>
                <a:srgbClr val="000000"/>
              </a:solidFill>
              <a:latin typeface="Arial Cyr"/>
              <a:cs typeface="Arial Cyr"/>
            </a:rPr>
            <a:t>Основные обозначения</a:t>
          </a:r>
        </a:p>
      </cdr:txBody>
    </cdr:sp>
  </cdr:relSizeAnchor>
  <cdr:relSizeAnchor xmlns:cdr="http://schemas.openxmlformats.org/drawingml/2006/chartDrawing">
    <cdr:from>
      <cdr:x>0.081</cdr:x>
      <cdr:y>0.8805</cdr:y>
    </cdr:from>
    <cdr:to>
      <cdr:x>0.556</cdr:x>
      <cdr:y>0.94875</cdr:y>
    </cdr:to>
    <cdr:sp macro="" textlink="">
      <cdr:nvSpPr>
        <cdr:cNvPr id="3087" name="Текст 15"/>
        <cdr:cNvSpPr txBox="1">
          <a:spLocks xmlns:a="http://schemas.openxmlformats.org/drawingml/2006/main" noChangeArrowheads="1"/>
        </cdr:cNvSpPr>
      </cdr:nvSpPr>
      <cdr:spPr bwMode="auto">
        <a:xfrm xmlns:a="http://schemas.openxmlformats.org/drawingml/2006/main">
          <a:off x="309196" y="2611986"/>
          <a:ext cx="1820713" cy="20217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75" b="0" i="0" u="none" strike="noStrike" baseline="0">
              <a:solidFill>
                <a:srgbClr val="000000"/>
              </a:solidFill>
              <a:latin typeface="Arial Cyr"/>
              <a:cs typeface="Arial Cyr"/>
            </a:rPr>
            <a:t>значения показателей</a:t>
          </a:r>
        </a:p>
      </cdr:txBody>
    </cdr:sp>
  </cdr:relSizeAnchor>
  <cdr:relSizeAnchor xmlns:cdr="http://schemas.openxmlformats.org/drawingml/2006/chartDrawing">
    <cdr:from>
      <cdr:x>0.081</cdr:x>
      <cdr:y>0.933</cdr:y>
    </cdr:from>
    <cdr:to>
      <cdr:x>0.556</cdr:x>
      <cdr:y>0.9995</cdr:y>
    </cdr:to>
    <cdr:sp macro="" textlink="">
      <cdr:nvSpPr>
        <cdr:cNvPr id="3088" name="Текст 16"/>
        <cdr:cNvSpPr txBox="1">
          <a:spLocks xmlns:a="http://schemas.openxmlformats.org/drawingml/2006/main" noChangeArrowheads="1"/>
        </cdr:cNvSpPr>
      </cdr:nvSpPr>
      <cdr:spPr bwMode="auto">
        <a:xfrm xmlns:a="http://schemas.openxmlformats.org/drawingml/2006/main">
          <a:off x="309196" y="2786020"/>
          <a:ext cx="1820713" cy="19476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ru-RU" sz="575" b="0" i="0" u="none" strike="noStrike" baseline="0">
              <a:solidFill>
                <a:srgbClr val="000000"/>
              </a:solidFill>
              <a:latin typeface="Arial Cyr"/>
              <a:cs typeface="Arial Cyr"/>
            </a:rPr>
            <a:t>пороговые значения</a:t>
          </a:r>
        </a:p>
      </cdr:txBody>
    </cdr:sp>
  </cdr:relSizeAnchor>
  <cdr:relSizeAnchor xmlns:cdr="http://schemas.openxmlformats.org/drawingml/2006/chartDrawing">
    <cdr:from>
      <cdr:x>0.026</cdr:x>
      <cdr:y>0.89025</cdr:y>
    </cdr:from>
    <cdr:to>
      <cdr:x>0.049</cdr:x>
      <cdr:y>0.9195</cdr:y>
    </cdr:to>
    <cdr:sp macro="" textlink="">
      <cdr:nvSpPr>
        <cdr:cNvPr id="3089" name="AutoShape 17"/>
        <cdr:cNvSpPr>
          <a:spLocks xmlns:a="http://schemas.openxmlformats.org/drawingml/2006/main" noChangeArrowheads="1"/>
        </cdr:cNvSpPr>
      </cdr:nvSpPr>
      <cdr:spPr bwMode="auto">
        <a:xfrm xmlns:a="http://schemas.openxmlformats.org/drawingml/2006/main">
          <a:off x="99555" y="2640868"/>
          <a:ext cx="87111" cy="86647"/>
        </a:xfrm>
        <a:prstGeom xmlns:a="http://schemas.openxmlformats.org/drawingml/2006/main" prst="roundRect">
          <a:avLst>
            <a:gd name="adj" fmla="val 50000"/>
          </a:avLst>
        </a:prstGeom>
        <a:solidFill xmlns:a="http://schemas.openxmlformats.org/drawingml/2006/main">
          <a:srgbClr val="0000FF"/>
        </a:solidFill>
        <a:ln xmlns:a="http://schemas.openxmlformats.org/drawingml/2006/main" w="9525">
          <a:solidFill>
            <a:srgbClr val="0000FF"/>
          </a:solidFill>
          <a:round/>
          <a:headEnd/>
          <a:tailEnd/>
        </a:ln>
      </cdr:spPr>
    </cdr:sp>
  </cdr:relSizeAnchor>
  <cdr:relSizeAnchor xmlns:cdr="http://schemas.openxmlformats.org/drawingml/2006/chartDrawing">
    <cdr:from>
      <cdr:x>0.0165</cdr:x>
      <cdr:y>0.94475</cdr:y>
    </cdr:from>
    <cdr:to>
      <cdr:x>0.0585</cdr:x>
      <cdr:y>0.9995</cdr:y>
    </cdr:to>
    <cdr:sp macro="" textlink="">
      <cdr:nvSpPr>
        <cdr:cNvPr id="3090" name="AutoShape 18"/>
        <cdr:cNvSpPr>
          <a:spLocks xmlns:a="http://schemas.openxmlformats.org/drawingml/2006/main" noChangeArrowheads="1"/>
        </cdr:cNvSpPr>
      </cdr:nvSpPr>
      <cdr:spPr bwMode="auto">
        <a:xfrm xmlns:a="http://schemas.openxmlformats.org/drawingml/2006/main">
          <a:off x="63179" y="2802312"/>
          <a:ext cx="160820" cy="159963"/>
        </a:xfrm>
        <a:prstGeom xmlns:a="http://schemas.openxmlformats.org/drawingml/2006/main" prst="roundRect">
          <a:avLst>
            <a:gd name="adj" fmla="val 50000"/>
          </a:avLst>
        </a:prstGeom>
        <a:solidFill xmlns:a="http://schemas.openxmlformats.org/drawingml/2006/main">
          <a:srgbClr val="FFFFFF"/>
        </a:solidFill>
        <a:ln xmlns:a="http://schemas.openxmlformats.org/drawingml/2006/main" w="9525">
          <a:solidFill>
            <a:srgbClr val="969696"/>
          </a:solidFill>
          <a:round/>
          <a:headEnd/>
          <a:tailEnd/>
        </a:ln>
      </cdr:spPr>
    </cdr:sp>
  </cdr:relSizeAnchor>
  <cdr:relSizeAnchor xmlns:cdr="http://schemas.openxmlformats.org/drawingml/2006/chartDrawing">
    <cdr:from>
      <cdr:x>0.01475</cdr:x>
      <cdr:y>0.93625</cdr:y>
    </cdr:from>
    <cdr:to>
      <cdr:x>0.06375</cdr:x>
      <cdr:y>0.9995</cdr:y>
    </cdr:to>
    <cdr:sp macro="" textlink="">
      <cdr:nvSpPr>
        <cdr:cNvPr id="3091" name="Текст 19"/>
        <cdr:cNvSpPr txBox="1">
          <a:spLocks xmlns:a="http://schemas.openxmlformats.org/drawingml/2006/main" noChangeArrowheads="1"/>
        </cdr:cNvSpPr>
      </cdr:nvSpPr>
      <cdr:spPr bwMode="auto">
        <a:xfrm xmlns:a="http://schemas.openxmlformats.org/drawingml/2006/main">
          <a:off x="56478" y="2795647"/>
          <a:ext cx="186667" cy="18514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0" anchor="t" upright="1"/>
        <a:lstStyle xmlns:a="http://schemas.openxmlformats.org/drawingml/2006/main"/>
        <a:p xmlns:a="http://schemas.openxmlformats.org/drawingml/2006/main">
          <a:pPr algn="ctr" rtl="0">
            <a:defRPr sz="1000"/>
          </a:pPr>
          <a:r>
            <a:rPr lang="ru-RU" sz="475" b="0" i="0" u="none" strike="noStrike" baseline="0">
              <a:solidFill>
                <a:srgbClr val="000000"/>
              </a:solidFill>
              <a:latin typeface="Arial Cyr"/>
              <a:cs typeface="Arial Cyr"/>
            </a:rPr>
            <a:t>54.0</a:t>
          </a:r>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Начальная">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Начальная">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Начальная">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98A5E-BD44-444E-9753-C2C4B7BB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133</Pages>
  <Words>26612</Words>
  <Characters>151695</Characters>
  <Application>Microsoft Office Word</Application>
  <DocSecurity>0</DocSecurity>
  <Lines>1264</Lines>
  <Paragraphs>355</Paragraphs>
  <ScaleCrop>false</ScaleCrop>
  <HeadingPairs>
    <vt:vector size="2" baseType="variant">
      <vt:variant>
        <vt:lpstr>Название</vt:lpstr>
      </vt:variant>
      <vt:variant>
        <vt:i4>1</vt:i4>
      </vt:variant>
    </vt:vector>
  </HeadingPairs>
  <TitlesOfParts>
    <vt:vector size="1" baseType="lpstr">
      <vt:lpstr>Отчет об итогах учебно-методической деятельности Государственного университета – Высшей школы экономики </vt:lpstr>
    </vt:vector>
  </TitlesOfParts>
  <Company>Государственный университет - Высшая школа экономики</Company>
  <LinksUpToDate>false</LinksUpToDate>
  <CharactersWithSpaces>177952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об итогах учебно-методической деятельности Государственного университета – Высшей школы экономики</dc:title>
  <dc:subject>за 2009/2010 учебный год</dc:subject>
  <dc:creator>1</dc:creator>
  <cp:lastModifiedBy>1</cp:lastModifiedBy>
  <cp:revision>2</cp:revision>
  <cp:lastPrinted>2010-11-23T11:58:00Z</cp:lastPrinted>
  <dcterms:created xsi:type="dcterms:W3CDTF">2010-11-25T12:13:00Z</dcterms:created>
  <dcterms:modified xsi:type="dcterms:W3CDTF">2010-11-25T12:13:00Z</dcterms:modified>
</cp:coreProperties>
</file>