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CD" w:rsidRPr="005753CD" w:rsidRDefault="005753CD" w:rsidP="005753CD">
      <w:pPr>
        <w:spacing w:after="0" w:line="360" w:lineRule="auto"/>
        <w:ind w:firstLine="709"/>
        <w:jc w:val="center"/>
        <w:rPr>
          <w:rFonts w:ascii="Times New Roman" w:eastAsia="Times New Roman" w:hAnsi="Times New Roman" w:cs="Times New Roman"/>
          <w:b/>
          <w:sz w:val="28"/>
          <w:szCs w:val="28"/>
          <w:lang w:eastAsia="ru-RU"/>
        </w:rPr>
      </w:pPr>
      <w:r w:rsidRPr="005753CD">
        <w:rPr>
          <w:rFonts w:ascii="Times New Roman" w:eastAsia="Times New Roman" w:hAnsi="Times New Roman" w:cs="Times New Roman"/>
          <w:b/>
          <w:sz w:val="28"/>
          <w:szCs w:val="28"/>
          <w:lang w:eastAsia="ru-RU"/>
        </w:rPr>
        <w:t>Правительство Российской Федерации</w:t>
      </w:r>
    </w:p>
    <w:p w:rsidR="005753CD" w:rsidRPr="005753CD" w:rsidRDefault="005753CD" w:rsidP="005753CD">
      <w:pPr>
        <w:spacing w:after="0" w:line="360" w:lineRule="auto"/>
        <w:ind w:firstLine="709"/>
        <w:jc w:val="center"/>
        <w:rPr>
          <w:rFonts w:ascii="Times New Roman" w:eastAsia="Times New Roman" w:hAnsi="Times New Roman" w:cs="Times New Roman"/>
          <w:b/>
          <w:sz w:val="28"/>
          <w:szCs w:val="28"/>
          <w:lang w:eastAsia="ru-RU"/>
        </w:rPr>
      </w:pPr>
    </w:p>
    <w:p w:rsidR="005753CD" w:rsidRPr="005753CD" w:rsidRDefault="005753CD" w:rsidP="005753CD">
      <w:pPr>
        <w:spacing w:after="0" w:line="240" w:lineRule="auto"/>
        <w:ind w:firstLine="709"/>
        <w:jc w:val="center"/>
        <w:rPr>
          <w:rFonts w:ascii="Times New Roman" w:eastAsia="Times New Roman" w:hAnsi="Times New Roman" w:cs="Times New Roman"/>
          <w:b/>
          <w:sz w:val="24"/>
          <w:szCs w:val="24"/>
          <w:lang w:eastAsia="ru-RU"/>
        </w:rPr>
      </w:pPr>
      <w:r w:rsidRPr="005753CD">
        <w:rPr>
          <w:rFonts w:ascii="Times New Roman" w:eastAsia="Times New Roman" w:hAnsi="Times New Roman" w:cs="Times New Roman"/>
          <w:b/>
          <w:sz w:val="24"/>
          <w:szCs w:val="24"/>
          <w:lang w:eastAsia="ru-RU"/>
        </w:rPr>
        <w:t xml:space="preserve">Федеральное государственное автономное образовательное учреждение </w:t>
      </w:r>
    </w:p>
    <w:p w:rsidR="005753CD" w:rsidRPr="005753CD" w:rsidRDefault="005753CD" w:rsidP="005753CD">
      <w:pPr>
        <w:spacing w:after="0" w:line="240" w:lineRule="auto"/>
        <w:ind w:firstLine="709"/>
        <w:jc w:val="center"/>
        <w:rPr>
          <w:rFonts w:ascii="Times New Roman" w:eastAsia="Times New Roman" w:hAnsi="Times New Roman" w:cs="Times New Roman"/>
          <w:b/>
          <w:sz w:val="24"/>
          <w:szCs w:val="24"/>
          <w:lang w:eastAsia="ru-RU"/>
        </w:rPr>
      </w:pPr>
      <w:r w:rsidRPr="005753CD">
        <w:rPr>
          <w:rFonts w:ascii="Times New Roman" w:eastAsia="Times New Roman" w:hAnsi="Times New Roman" w:cs="Times New Roman"/>
          <w:b/>
          <w:sz w:val="24"/>
          <w:szCs w:val="24"/>
          <w:lang w:eastAsia="ru-RU"/>
        </w:rPr>
        <w:t xml:space="preserve"> высшего профессионального образования</w:t>
      </w:r>
    </w:p>
    <w:p w:rsidR="005753CD" w:rsidRPr="005753CD" w:rsidRDefault="005753CD" w:rsidP="005753CD">
      <w:pPr>
        <w:spacing w:after="0" w:line="240" w:lineRule="auto"/>
        <w:ind w:firstLine="709"/>
        <w:jc w:val="center"/>
        <w:rPr>
          <w:rFonts w:ascii="Times New Roman" w:eastAsia="Times New Roman" w:hAnsi="Times New Roman" w:cs="Times New Roman"/>
          <w:b/>
          <w:sz w:val="28"/>
          <w:szCs w:val="28"/>
          <w:lang w:eastAsia="ru-RU"/>
        </w:rPr>
      </w:pPr>
    </w:p>
    <w:p w:rsidR="005753CD" w:rsidRPr="005753CD" w:rsidRDefault="005753CD" w:rsidP="005753CD">
      <w:pPr>
        <w:spacing w:after="0" w:line="240" w:lineRule="auto"/>
        <w:ind w:firstLine="709"/>
        <w:jc w:val="center"/>
        <w:rPr>
          <w:rFonts w:ascii="Times New Roman" w:eastAsia="Times New Roman" w:hAnsi="Times New Roman" w:cs="Times New Roman"/>
          <w:b/>
          <w:sz w:val="28"/>
          <w:szCs w:val="28"/>
          <w:lang w:eastAsia="ru-RU"/>
        </w:rPr>
      </w:pPr>
    </w:p>
    <w:p w:rsidR="005753CD" w:rsidRPr="005753CD" w:rsidRDefault="005753CD" w:rsidP="005753CD">
      <w:pPr>
        <w:spacing w:after="0" w:line="240" w:lineRule="auto"/>
        <w:ind w:firstLine="709"/>
        <w:jc w:val="center"/>
        <w:rPr>
          <w:rFonts w:ascii="Times New Roman" w:eastAsia="Times New Roman" w:hAnsi="Times New Roman" w:cs="Times New Roman"/>
          <w:b/>
          <w:sz w:val="28"/>
          <w:szCs w:val="28"/>
          <w:lang w:eastAsia="ru-RU"/>
        </w:rPr>
      </w:pPr>
      <w:r w:rsidRPr="005753CD">
        <w:rPr>
          <w:rFonts w:ascii="Times New Roman" w:eastAsia="Times New Roman" w:hAnsi="Times New Roman" w:cs="Times New Roman"/>
          <w:b/>
          <w:sz w:val="28"/>
          <w:szCs w:val="28"/>
          <w:lang w:eastAsia="ru-RU"/>
        </w:rPr>
        <w:t xml:space="preserve">«Национальный исследовательский университет </w:t>
      </w:r>
    </w:p>
    <w:p w:rsidR="005753CD" w:rsidRPr="005753CD" w:rsidRDefault="005753CD" w:rsidP="005753CD">
      <w:pPr>
        <w:spacing w:after="0" w:line="240" w:lineRule="auto"/>
        <w:ind w:firstLine="709"/>
        <w:jc w:val="center"/>
        <w:rPr>
          <w:rFonts w:ascii="Times New Roman" w:eastAsia="Times New Roman" w:hAnsi="Times New Roman" w:cs="Times New Roman"/>
          <w:b/>
          <w:sz w:val="28"/>
          <w:szCs w:val="28"/>
          <w:lang w:eastAsia="ru-RU"/>
        </w:rPr>
      </w:pPr>
      <w:r w:rsidRPr="005753CD">
        <w:rPr>
          <w:rFonts w:ascii="Times New Roman" w:eastAsia="Times New Roman" w:hAnsi="Times New Roman" w:cs="Times New Roman"/>
          <w:b/>
          <w:sz w:val="28"/>
          <w:szCs w:val="28"/>
          <w:lang w:eastAsia="ru-RU"/>
        </w:rPr>
        <w:t>«Высшая школа экономики»</w:t>
      </w:r>
    </w:p>
    <w:p w:rsidR="005753CD" w:rsidRPr="005753CD" w:rsidRDefault="005753CD" w:rsidP="005753CD">
      <w:pPr>
        <w:spacing w:after="0" w:line="360" w:lineRule="auto"/>
        <w:ind w:firstLine="709"/>
        <w:jc w:val="both"/>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center"/>
        <w:rPr>
          <w:rFonts w:ascii="Times New Roman" w:eastAsia="Times New Roman" w:hAnsi="Times New Roman" w:cs="Times New Roman"/>
          <w:sz w:val="28"/>
          <w:szCs w:val="28"/>
          <w:lang w:eastAsia="ru-RU"/>
        </w:rPr>
      </w:pPr>
      <w:r w:rsidRPr="005753CD">
        <w:rPr>
          <w:rFonts w:ascii="Times New Roman" w:eastAsia="Times New Roman" w:hAnsi="Times New Roman" w:cs="Times New Roman"/>
          <w:sz w:val="28"/>
          <w:szCs w:val="28"/>
          <w:lang w:eastAsia="ru-RU"/>
        </w:rPr>
        <w:t>Факультет мировой экономики и мировой политики</w:t>
      </w:r>
    </w:p>
    <w:p w:rsidR="005753CD" w:rsidRPr="005753CD" w:rsidRDefault="005753CD" w:rsidP="005753CD">
      <w:pPr>
        <w:spacing w:after="0" w:line="360" w:lineRule="auto"/>
        <w:ind w:firstLine="709"/>
        <w:jc w:val="center"/>
        <w:rPr>
          <w:rFonts w:ascii="Times New Roman" w:eastAsia="Times New Roman" w:hAnsi="Times New Roman" w:cs="Times New Roman"/>
          <w:sz w:val="28"/>
          <w:szCs w:val="28"/>
          <w:lang w:eastAsia="ru-RU"/>
        </w:rPr>
      </w:pPr>
      <w:r w:rsidRPr="005753CD">
        <w:rPr>
          <w:rFonts w:ascii="Times New Roman" w:eastAsia="Times New Roman" w:hAnsi="Times New Roman" w:cs="Times New Roman"/>
          <w:sz w:val="28"/>
          <w:szCs w:val="28"/>
          <w:lang w:eastAsia="ru-RU"/>
        </w:rPr>
        <w:t>Кафедра международного бизнеса</w:t>
      </w:r>
    </w:p>
    <w:p w:rsidR="005753CD" w:rsidRPr="005753CD" w:rsidRDefault="005753CD" w:rsidP="005753CD">
      <w:pPr>
        <w:spacing w:after="0" w:line="360" w:lineRule="auto"/>
        <w:ind w:firstLine="709"/>
        <w:jc w:val="center"/>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center"/>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center"/>
        <w:rPr>
          <w:rFonts w:ascii="Times New Roman" w:eastAsia="Times New Roman" w:hAnsi="Times New Roman" w:cs="Times New Roman"/>
          <w:sz w:val="28"/>
          <w:szCs w:val="28"/>
          <w:lang w:eastAsia="ru-RU"/>
        </w:rPr>
      </w:pPr>
      <w:r w:rsidRPr="005753CD">
        <w:rPr>
          <w:rFonts w:ascii="Times New Roman" w:eastAsia="Times New Roman" w:hAnsi="Times New Roman" w:cs="Times New Roman"/>
          <w:sz w:val="28"/>
          <w:szCs w:val="28"/>
          <w:lang w:eastAsia="ru-RU"/>
        </w:rPr>
        <w:t>ВЫПУСКНАЯ КВАЛИФИКАЦИОННАЯ РАБОТА</w:t>
      </w:r>
    </w:p>
    <w:p w:rsidR="005753CD" w:rsidRPr="005753CD" w:rsidRDefault="005753CD" w:rsidP="005753CD">
      <w:pPr>
        <w:spacing w:after="0" w:line="360" w:lineRule="auto"/>
        <w:ind w:firstLine="709"/>
        <w:jc w:val="center"/>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center"/>
        <w:rPr>
          <w:rFonts w:ascii="Times New Roman" w:eastAsia="Times New Roman" w:hAnsi="Times New Roman" w:cs="Times New Roman"/>
          <w:sz w:val="28"/>
          <w:szCs w:val="28"/>
          <w:lang w:eastAsia="ru-RU"/>
        </w:rPr>
      </w:pPr>
      <w:r w:rsidRPr="005753CD">
        <w:rPr>
          <w:rFonts w:ascii="Times New Roman" w:eastAsia="Times New Roman" w:hAnsi="Times New Roman" w:cs="Times New Roman"/>
          <w:sz w:val="28"/>
          <w:szCs w:val="28"/>
          <w:lang w:eastAsia="ru-RU"/>
        </w:rPr>
        <w:t xml:space="preserve">на тему «Особенности стратегических альянсов международных компаний в секторе информационно-коммуникационных технологий в </w:t>
      </w:r>
      <w:r w:rsidRPr="005753CD">
        <w:rPr>
          <w:rFonts w:ascii="Times New Roman" w:eastAsia="Times New Roman" w:hAnsi="Times New Roman" w:cs="Times New Roman"/>
          <w:sz w:val="28"/>
          <w:szCs w:val="28"/>
          <w:lang w:val="en-US" w:eastAsia="ru-RU"/>
        </w:rPr>
        <w:t>XXI</w:t>
      </w:r>
      <w:r w:rsidRPr="005753CD">
        <w:rPr>
          <w:rFonts w:ascii="Times New Roman" w:eastAsia="Times New Roman" w:hAnsi="Times New Roman" w:cs="Times New Roman"/>
          <w:sz w:val="28"/>
          <w:szCs w:val="28"/>
          <w:lang w:eastAsia="ru-RU"/>
        </w:rPr>
        <w:t xml:space="preserve"> веке»</w:t>
      </w:r>
    </w:p>
    <w:p w:rsidR="005753CD" w:rsidRPr="005753CD" w:rsidRDefault="005753CD" w:rsidP="005753CD">
      <w:pPr>
        <w:spacing w:after="0" w:line="360" w:lineRule="auto"/>
        <w:ind w:firstLine="709"/>
        <w:jc w:val="center"/>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both"/>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right"/>
        <w:rPr>
          <w:rFonts w:ascii="Times New Roman" w:eastAsia="Times New Roman" w:hAnsi="Times New Roman" w:cs="Times New Roman"/>
          <w:sz w:val="28"/>
          <w:szCs w:val="28"/>
          <w:lang w:eastAsia="ru-RU"/>
        </w:rPr>
      </w:pPr>
      <w:r w:rsidRPr="005753CD">
        <w:rPr>
          <w:rFonts w:ascii="Times New Roman" w:eastAsia="Times New Roman" w:hAnsi="Times New Roman" w:cs="Times New Roman"/>
          <w:sz w:val="28"/>
          <w:szCs w:val="28"/>
          <w:lang w:eastAsia="ru-RU"/>
        </w:rPr>
        <w:t>студент группы № 561</w:t>
      </w:r>
    </w:p>
    <w:p w:rsidR="005753CD" w:rsidRPr="005753CD" w:rsidRDefault="005753CD" w:rsidP="005753CD">
      <w:pPr>
        <w:spacing w:after="0" w:line="360" w:lineRule="auto"/>
        <w:ind w:firstLine="709"/>
        <w:jc w:val="right"/>
        <w:rPr>
          <w:rFonts w:ascii="Times New Roman" w:eastAsia="Times New Roman" w:hAnsi="Times New Roman" w:cs="Times New Roman"/>
          <w:sz w:val="28"/>
          <w:szCs w:val="28"/>
          <w:lang w:eastAsia="ru-RU"/>
        </w:rPr>
      </w:pPr>
      <w:r w:rsidRPr="005753CD">
        <w:rPr>
          <w:rFonts w:ascii="Times New Roman" w:eastAsia="Times New Roman" w:hAnsi="Times New Roman" w:cs="Times New Roman"/>
          <w:sz w:val="28"/>
          <w:szCs w:val="28"/>
          <w:lang w:eastAsia="ru-RU"/>
        </w:rPr>
        <w:t>Стрельников Евгений Игоревич</w:t>
      </w:r>
    </w:p>
    <w:p w:rsidR="005753CD" w:rsidRPr="005753CD" w:rsidRDefault="005753CD" w:rsidP="005753CD">
      <w:pPr>
        <w:spacing w:after="0" w:line="360" w:lineRule="auto"/>
        <w:ind w:firstLine="709"/>
        <w:jc w:val="right"/>
        <w:rPr>
          <w:rFonts w:ascii="Times New Roman" w:eastAsia="Times New Roman" w:hAnsi="Times New Roman" w:cs="Times New Roman"/>
          <w:sz w:val="28"/>
          <w:szCs w:val="28"/>
          <w:lang w:eastAsia="ru-RU"/>
        </w:rPr>
      </w:pPr>
      <w:r w:rsidRPr="005753CD">
        <w:rPr>
          <w:rFonts w:ascii="Times New Roman" w:eastAsia="Times New Roman" w:hAnsi="Times New Roman" w:cs="Times New Roman"/>
          <w:sz w:val="28"/>
          <w:szCs w:val="28"/>
          <w:lang w:eastAsia="ru-RU"/>
        </w:rPr>
        <w:t xml:space="preserve">5 курс </w:t>
      </w:r>
      <w:proofErr w:type="spellStart"/>
      <w:r w:rsidRPr="005753CD">
        <w:rPr>
          <w:rFonts w:ascii="Times New Roman" w:eastAsia="Times New Roman" w:hAnsi="Times New Roman" w:cs="Times New Roman"/>
          <w:sz w:val="28"/>
          <w:szCs w:val="28"/>
          <w:lang w:eastAsia="ru-RU"/>
        </w:rPr>
        <w:t>МЭиМП</w:t>
      </w:r>
      <w:proofErr w:type="spellEnd"/>
    </w:p>
    <w:p w:rsidR="005753CD" w:rsidRPr="005753CD" w:rsidRDefault="005753CD" w:rsidP="005753CD">
      <w:pPr>
        <w:spacing w:after="0" w:line="360" w:lineRule="auto"/>
        <w:ind w:firstLine="709"/>
        <w:jc w:val="right"/>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right"/>
        <w:rPr>
          <w:rFonts w:ascii="Times New Roman" w:eastAsia="Times New Roman" w:hAnsi="Times New Roman" w:cs="Times New Roman"/>
          <w:sz w:val="28"/>
          <w:szCs w:val="28"/>
          <w:lang w:eastAsia="ru-RU"/>
        </w:rPr>
      </w:pPr>
      <w:r w:rsidRPr="005753CD">
        <w:rPr>
          <w:rFonts w:ascii="Times New Roman" w:eastAsia="Times New Roman" w:hAnsi="Times New Roman" w:cs="Times New Roman"/>
          <w:sz w:val="28"/>
          <w:szCs w:val="28"/>
          <w:lang w:eastAsia="ru-RU"/>
        </w:rPr>
        <w:t>Руководитель ВКР</w:t>
      </w:r>
    </w:p>
    <w:p w:rsidR="005753CD" w:rsidRPr="005753CD" w:rsidRDefault="005753CD" w:rsidP="005753CD">
      <w:pPr>
        <w:spacing w:after="0" w:line="360" w:lineRule="auto"/>
        <w:ind w:firstLine="709"/>
        <w:jc w:val="right"/>
        <w:rPr>
          <w:rFonts w:ascii="Times New Roman" w:eastAsia="Times New Roman" w:hAnsi="Times New Roman" w:cs="Times New Roman"/>
          <w:sz w:val="28"/>
          <w:szCs w:val="28"/>
          <w:lang w:eastAsia="ru-RU"/>
        </w:rPr>
      </w:pPr>
      <w:r w:rsidRPr="005753CD">
        <w:rPr>
          <w:rFonts w:ascii="Times New Roman" w:eastAsia="Times New Roman" w:hAnsi="Times New Roman" w:cs="Times New Roman"/>
          <w:sz w:val="28"/>
          <w:szCs w:val="28"/>
          <w:lang w:eastAsia="ru-RU"/>
        </w:rPr>
        <w:t>к.э.н., доцент</w:t>
      </w:r>
    </w:p>
    <w:p w:rsidR="005753CD" w:rsidRPr="005753CD" w:rsidRDefault="005753CD" w:rsidP="005753CD">
      <w:pPr>
        <w:spacing w:after="0" w:line="360" w:lineRule="auto"/>
        <w:ind w:firstLine="709"/>
        <w:jc w:val="right"/>
        <w:rPr>
          <w:rFonts w:ascii="Times New Roman" w:eastAsia="Times New Roman" w:hAnsi="Times New Roman" w:cs="Times New Roman"/>
          <w:sz w:val="28"/>
          <w:szCs w:val="28"/>
          <w:lang w:eastAsia="ru-RU"/>
        </w:rPr>
      </w:pPr>
      <w:r w:rsidRPr="005753CD">
        <w:rPr>
          <w:rFonts w:ascii="Times New Roman" w:eastAsia="Times New Roman" w:hAnsi="Times New Roman" w:cs="Times New Roman"/>
          <w:sz w:val="28"/>
          <w:szCs w:val="28"/>
          <w:lang w:eastAsia="ru-RU"/>
        </w:rPr>
        <w:t>Карпова Наталия Станиславовна</w:t>
      </w:r>
    </w:p>
    <w:p w:rsidR="005753CD" w:rsidRPr="005753CD" w:rsidRDefault="005753CD" w:rsidP="005753CD">
      <w:pPr>
        <w:spacing w:after="0" w:line="360" w:lineRule="auto"/>
        <w:ind w:firstLine="709"/>
        <w:jc w:val="right"/>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right"/>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right"/>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right"/>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center"/>
        <w:rPr>
          <w:rFonts w:ascii="Times New Roman" w:eastAsia="Times New Roman" w:hAnsi="Times New Roman" w:cs="Times New Roman"/>
          <w:sz w:val="28"/>
          <w:szCs w:val="28"/>
          <w:lang w:eastAsia="ru-RU"/>
        </w:rPr>
      </w:pPr>
    </w:p>
    <w:p w:rsidR="005753CD" w:rsidRPr="005753CD" w:rsidRDefault="005753CD" w:rsidP="005753CD">
      <w:pPr>
        <w:spacing w:after="0" w:line="360" w:lineRule="auto"/>
        <w:ind w:firstLine="709"/>
        <w:jc w:val="center"/>
        <w:rPr>
          <w:rFonts w:ascii="Times New Roman" w:eastAsia="Times New Roman" w:hAnsi="Times New Roman" w:cs="Times New Roman"/>
          <w:sz w:val="28"/>
          <w:szCs w:val="28"/>
          <w:lang w:eastAsia="ru-RU"/>
        </w:rPr>
      </w:pPr>
      <w:r w:rsidRPr="005753CD">
        <w:rPr>
          <w:rFonts w:ascii="Times New Roman" w:eastAsia="Times New Roman" w:hAnsi="Times New Roman" w:cs="Times New Roman"/>
          <w:sz w:val="28"/>
          <w:szCs w:val="28"/>
          <w:lang w:eastAsia="ru-RU"/>
        </w:rPr>
        <w:t>Москва, 2013</w:t>
      </w:r>
    </w:p>
    <w:p w:rsidR="00CE7C1D" w:rsidRPr="005753CD" w:rsidRDefault="00CA7122" w:rsidP="005753CD">
      <w:pPr>
        <w:jc w:val="center"/>
        <w:rPr>
          <w:rFonts w:ascii="Times New Roman" w:hAnsi="Times New Roman" w:cs="Times New Roman"/>
          <w:b/>
          <w:i/>
          <w:sz w:val="32"/>
          <w:szCs w:val="28"/>
        </w:rPr>
      </w:pPr>
      <w:r w:rsidRPr="003C2A6D">
        <w:rPr>
          <w:rFonts w:ascii="Times New Roman" w:hAnsi="Times New Roman" w:cs="Times New Roman"/>
          <w:sz w:val="36"/>
          <w:szCs w:val="40"/>
        </w:rPr>
        <w:br w:type="page"/>
      </w:r>
      <w:bookmarkStart w:id="0" w:name="_Toc356237557"/>
      <w:r w:rsidR="00CE7C1D" w:rsidRPr="005753CD">
        <w:rPr>
          <w:rFonts w:ascii="Times New Roman" w:hAnsi="Times New Roman" w:cs="Times New Roman"/>
          <w:b/>
          <w:i/>
          <w:sz w:val="32"/>
          <w:szCs w:val="28"/>
        </w:rPr>
        <w:lastRenderedPageBreak/>
        <w:t>Содержание</w:t>
      </w:r>
      <w:bookmarkEnd w:id="0"/>
    </w:p>
    <w:p w:rsidR="003B6DF7" w:rsidRDefault="003B6DF7" w:rsidP="00781137">
      <w:pPr>
        <w:pStyle w:val="aa"/>
        <w:spacing w:after="0" w:line="360" w:lineRule="auto"/>
        <w:ind w:left="0"/>
        <w:jc w:val="both"/>
        <w:outlineLvl w:val="2"/>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lang w:eastAsia="en-US"/>
        </w:rPr>
        <w:id w:val="-1528480722"/>
        <w:docPartObj>
          <w:docPartGallery w:val="Table of Contents"/>
          <w:docPartUnique/>
        </w:docPartObj>
      </w:sdtPr>
      <w:sdtEndPr>
        <w:rPr>
          <w:rFonts w:ascii="Times New Roman" w:hAnsi="Times New Roman" w:cs="Times New Roman"/>
        </w:rPr>
      </w:sdtEndPr>
      <w:sdtContent>
        <w:p w:rsidR="00CB68B3" w:rsidRDefault="00CB68B3">
          <w:pPr>
            <w:pStyle w:val="ab"/>
          </w:pPr>
        </w:p>
        <w:p w:rsidR="00CB68B3" w:rsidRPr="00CB68B3" w:rsidRDefault="00CB68B3">
          <w:pPr>
            <w:pStyle w:val="11"/>
            <w:tabs>
              <w:tab w:val="right" w:leader="dot" w:pos="9911"/>
            </w:tabs>
            <w:rPr>
              <w:rFonts w:ascii="Times New Roman" w:eastAsiaTheme="minorEastAsia" w:hAnsi="Times New Roman" w:cs="Times New Roman"/>
              <w:b w:val="0"/>
              <w:bCs w:val="0"/>
              <w:caps w:val="0"/>
              <w:noProof/>
              <w:sz w:val="28"/>
              <w:szCs w:val="28"/>
              <w:lang w:eastAsia="ru-RU"/>
            </w:rPr>
          </w:pPr>
          <w:r w:rsidRPr="00CB68B3">
            <w:rPr>
              <w:rFonts w:ascii="Times New Roman" w:hAnsi="Times New Roman" w:cs="Times New Roman"/>
              <w:sz w:val="28"/>
              <w:szCs w:val="28"/>
            </w:rPr>
            <w:fldChar w:fldCharType="begin"/>
          </w:r>
          <w:r w:rsidRPr="00CB68B3">
            <w:rPr>
              <w:rFonts w:ascii="Times New Roman" w:hAnsi="Times New Roman" w:cs="Times New Roman"/>
              <w:sz w:val="28"/>
              <w:szCs w:val="28"/>
            </w:rPr>
            <w:instrText xml:space="preserve"> TOC \o "1-3" \h \z \u </w:instrText>
          </w:r>
          <w:r w:rsidRPr="00CB68B3">
            <w:rPr>
              <w:rFonts w:ascii="Times New Roman" w:hAnsi="Times New Roman" w:cs="Times New Roman"/>
              <w:sz w:val="28"/>
              <w:szCs w:val="28"/>
            </w:rPr>
            <w:fldChar w:fldCharType="separate"/>
          </w:r>
          <w:hyperlink w:anchor="_Toc356237557" w:history="1">
            <w:r w:rsidRPr="00CB68B3">
              <w:rPr>
                <w:rStyle w:val="ae"/>
                <w:rFonts w:ascii="Times New Roman" w:hAnsi="Times New Roman" w:cs="Times New Roman"/>
                <w:noProof/>
                <w:sz w:val="28"/>
                <w:szCs w:val="28"/>
              </w:rPr>
              <w:t>Содержание</w:t>
            </w:r>
            <w:r w:rsidRPr="00CB68B3">
              <w:rPr>
                <w:rFonts w:ascii="Times New Roman" w:hAnsi="Times New Roman" w:cs="Times New Roman"/>
                <w:noProof/>
                <w:webHidden/>
                <w:sz w:val="28"/>
                <w:szCs w:val="28"/>
              </w:rPr>
              <w:tab/>
            </w:r>
            <w:r w:rsidRPr="00CB68B3">
              <w:rPr>
                <w:rFonts w:ascii="Times New Roman" w:hAnsi="Times New Roman" w:cs="Times New Roman"/>
                <w:noProof/>
                <w:webHidden/>
                <w:sz w:val="28"/>
                <w:szCs w:val="28"/>
              </w:rPr>
              <w:fldChar w:fldCharType="begin"/>
            </w:r>
            <w:r w:rsidRPr="00CB68B3">
              <w:rPr>
                <w:rFonts w:ascii="Times New Roman" w:hAnsi="Times New Roman" w:cs="Times New Roman"/>
                <w:noProof/>
                <w:webHidden/>
                <w:sz w:val="28"/>
                <w:szCs w:val="28"/>
              </w:rPr>
              <w:instrText xml:space="preserve"> PAGEREF _Toc356237557 \h </w:instrText>
            </w:r>
            <w:r w:rsidRPr="00CB68B3">
              <w:rPr>
                <w:rFonts w:ascii="Times New Roman" w:hAnsi="Times New Roman" w:cs="Times New Roman"/>
                <w:noProof/>
                <w:webHidden/>
                <w:sz w:val="28"/>
                <w:szCs w:val="28"/>
              </w:rPr>
            </w:r>
            <w:r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2</w:t>
            </w:r>
            <w:r w:rsidRPr="00CB68B3">
              <w:rPr>
                <w:rFonts w:ascii="Times New Roman" w:hAnsi="Times New Roman" w:cs="Times New Roman"/>
                <w:noProof/>
                <w:webHidden/>
                <w:sz w:val="28"/>
                <w:szCs w:val="28"/>
              </w:rPr>
              <w:fldChar w:fldCharType="end"/>
            </w:r>
          </w:hyperlink>
        </w:p>
        <w:p w:rsidR="00CB68B3" w:rsidRPr="00CB68B3" w:rsidRDefault="009B125F">
          <w:pPr>
            <w:pStyle w:val="11"/>
            <w:tabs>
              <w:tab w:val="right" w:leader="dot" w:pos="9911"/>
            </w:tabs>
            <w:rPr>
              <w:rFonts w:ascii="Times New Roman" w:eastAsiaTheme="minorEastAsia" w:hAnsi="Times New Roman" w:cs="Times New Roman"/>
              <w:b w:val="0"/>
              <w:bCs w:val="0"/>
              <w:caps w:val="0"/>
              <w:noProof/>
              <w:sz w:val="28"/>
              <w:szCs w:val="28"/>
              <w:lang w:eastAsia="ru-RU"/>
            </w:rPr>
          </w:pPr>
          <w:hyperlink w:anchor="_Toc356237558" w:history="1">
            <w:r w:rsidR="00CB68B3" w:rsidRPr="00CB68B3">
              <w:rPr>
                <w:rStyle w:val="ae"/>
                <w:rFonts w:ascii="Times New Roman" w:hAnsi="Times New Roman" w:cs="Times New Roman"/>
                <w:noProof/>
                <w:sz w:val="28"/>
                <w:szCs w:val="28"/>
              </w:rPr>
              <w:t>Введение</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_Toc356237558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3</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11"/>
            <w:tabs>
              <w:tab w:val="right" w:leader="dot" w:pos="9911"/>
            </w:tabs>
            <w:rPr>
              <w:rFonts w:ascii="Times New Roman" w:eastAsiaTheme="minorEastAsia" w:hAnsi="Times New Roman" w:cs="Times New Roman"/>
              <w:b w:val="0"/>
              <w:bCs w:val="0"/>
              <w:caps w:val="0"/>
              <w:noProof/>
              <w:sz w:val="28"/>
              <w:szCs w:val="28"/>
              <w:lang w:eastAsia="ru-RU"/>
            </w:rPr>
          </w:pPr>
          <w:hyperlink w:anchor="_Toc356237559" w:history="1">
            <w:r w:rsidR="00CB68B3" w:rsidRPr="00CB68B3">
              <w:rPr>
                <w:rStyle w:val="ae"/>
                <w:rFonts w:ascii="Times New Roman" w:hAnsi="Times New Roman" w:cs="Times New Roman"/>
                <w:noProof/>
                <w:sz w:val="28"/>
                <w:szCs w:val="28"/>
              </w:rPr>
              <w:t>Глава 1. Сущность стратегических альянсов в современном международном бизнесе</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_Toc356237559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7</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23"/>
            <w:tabs>
              <w:tab w:val="left" w:pos="880"/>
              <w:tab w:val="right" w:leader="dot" w:pos="9911"/>
            </w:tabs>
            <w:rPr>
              <w:rFonts w:ascii="Times New Roman" w:eastAsiaTheme="minorEastAsia" w:hAnsi="Times New Roman" w:cs="Times New Roman"/>
              <w:smallCaps w:val="0"/>
              <w:noProof/>
              <w:sz w:val="28"/>
              <w:szCs w:val="28"/>
              <w:lang w:eastAsia="ru-RU"/>
            </w:rPr>
          </w:pPr>
          <w:hyperlink w:anchor="_Toc356237560" w:history="1">
            <w:r w:rsidR="00CB68B3" w:rsidRPr="00CB68B3">
              <w:rPr>
                <w:rStyle w:val="ae"/>
                <w:rFonts w:ascii="Times New Roman" w:hAnsi="Times New Roman" w:cs="Times New Roman"/>
                <w:noProof/>
                <w:sz w:val="28"/>
                <w:szCs w:val="28"/>
              </w:rPr>
              <w:t>1.1.</w:t>
            </w:r>
            <w:r w:rsidR="00CB68B3" w:rsidRPr="00CB68B3">
              <w:rPr>
                <w:rFonts w:ascii="Times New Roman" w:eastAsiaTheme="minorEastAsia" w:hAnsi="Times New Roman" w:cs="Times New Roman"/>
                <w:smallCaps w:val="0"/>
                <w:noProof/>
                <w:sz w:val="28"/>
                <w:szCs w:val="28"/>
                <w:lang w:eastAsia="ru-RU"/>
              </w:rPr>
              <w:tab/>
            </w:r>
            <w:r w:rsidR="00CB68B3" w:rsidRPr="00CB68B3">
              <w:rPr>
                <w:rStyle w:val="ae"/>
                <w:rFonts w:ascii="Times New Roman" w:hAnsi="Times New Roman" w:cs="Times New Roman"/>
                <w:noProof/>
                <w:sz w:val="28"/>
                <w:szCs w:val="28"/>
              </w:rPr>
              <w:t>Предпосылки и условия формирования стратегических альянсов</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_Toc356237560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7</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23"/>
            <w:tabs>
              <w:tab w:val="left" w:pos="880"/>
              <w:tab w:val="right" w:leader="dot" w:pos="9911"/>
            </w:tabs>
            <w:rPr>
              <w:rFonts w:ascii="Times New Roman" w:eastAsiaTheme="minorEastAsia" w:hAnsi="Times New Roman" w:cs="Times New Roman"/>
              <w:smallCaps w:val="0"/>
              <w:noProof/>
              <w:sz w:val="28"/>
              <w:szCs w:val="28"/>
              <w:lang w:eastAsia="ru-RU"/>
            </w:rPr>
          </w:pPr>
          <w:hyperlink w:anchor="_Toc356237561" w:history="1">
            <w:r w:rsidR="00CB68B3" w:rsidRPr="00CB68B3">
              <w:rPr>
                <w:rStyle w:val="ae"/>
                <w:rFonts w:ascii="Times New Roman" w:hAnsi="Times New Roman" w:cs="Times New Roman"/>
                <w:noProof/>
                <w:sz w:val="28"/>
                <w:szCs w:val="28"/>
              </w:rPr>
              <w:t>1.2.</w:t>
            </w:r>
            <w:r w:rsidR="00CB68B3" w:rsidRPr="00CB68B3">
              <w:rPr>
                <w:rFonts w:ascii="Times New Roman" w:eastAsiaTheme="minorEastAsia" w:hAnsi="Times New Roman" w:cs="Times New Roman"/>
                <w:smallCaps w:val="0"/>
                <w:noProof/>
                <w:sz w:val="28"/>
                <w:szCs w:val="28"/>
                <w:lang w:eastAsia="ru-RU"/>
              </w:rPr>
              <w:tab/>
            </w:r>
            <w:r w:rsidR="00CB68B3" w:rsidRPr="00CB68B3">
              <w:rPr>
                <w:rStyle w:val="ae"/>
                <w:rFonts w:ascii="Times New Roman" w:hAnsi="Times New Roman" w:cs="Times New Roman"/>
                <w:noProof/>
                <w:sz w:val="28"/>
                <w:szCs w:val="28"/>
              </w:rPr>
              <w:t>Понятие и виды стратегических альянсов</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_Toc356237561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12</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11"/>
            <w:tabs>
              <w:tab w:val="right" w:leader="dot" w:pos="9911"/>
            </w:tabs>
            <w:rPr>
              <w:rFonts w:ascii="Times New Roman" w:eastAsiaTheme="minorEastAsia" w:hAnsi="Times New Roman" w:cs="Times New Roman"/>
              <w:b w:val="0"/>
              <w:bCs w:val="0"/>
              <w:caps w:val="0"/>
              <w:noProof/>
              <w:sz w:val="28"/>
              <w:szCs w:val="28"/>
              <w:lang w:eastAsia="ru-RU"/>
            </w:rPr>
          </w:pPr>
          <w:hyperlink w:anchor="_Toc356237562" w:history="1">
            <w:r w:rsidR="00CB68B3" w:rsidRPr="00CB68B3">
              <w:rPr>
                <w:rStyle w:val="ae"/>
                <w:rFonts w:ascii="Times New Roman" w:hAnsi="Times New Roman" w:cs="Times New Roman"/>
                <w:noProof/>
                <w:sz w:val="28"/>
                <w:szCs w:val="28"/>
              </w:rPr>
              <w:t>Глава 2. Стратегические альянсы в секторе информационно-коммуникационных технологий (ИКТ)</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_Toc356237562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19</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23"/>
            <w:tabs>
              <w:tab w:val="left" w:pos="880"/>
              <w:tab w:val="right" w:leader="dot" w:pos="9911"/>
            </w:tabs>
            <w:rPr>
              <w:rFonts w:ascii="Times New Roman" w:eastAsiaTheme="minorEastAsia" w:hAnsi="Times New Roman" w:cs="Times New Roman"/>
              <w:smallCaps w:val="0"/>
              <w:noProof/>
              <w:sz w:val="28"/>
              <w:szCs w:val="28"/>
              <w:lang w:eastAsia="ru-RU"/>
            </w:rPr>
          </w:pPr>
          <w:hyperlink w:anchor="_Toc356237563" w:history="1">
            <w:r w:rsidR="00CB68B3" w:rsidRPr="00CB68B3">
              <w:rPr>
                <w:rStyle w:val="ae"/>
                <w:rFonts w:ascii="Times New Roman" w:hAnsi="Times New Roman" w:cs="Times New Roman"/>
                <w:noProof/>
                <w:sz w:val="28"/>
                <w:szCs w:val="28"/>
              </w:rPr>
              <w:t>2.1.</w:t>
            </w:r>
            <w:r w:rsidR="00CB68B3" w:rsidRPr="00CB68B3">
              <w:rPr>
                <w:rFonts w:ascii="Times New Roman" w:eastAsiaTheme="minorEastAsia" w:hAnsi="Times New Roman" w:cs="Times New Roman"/>
                <w:smallCaps w:val="0"/>
                <w:noProof/>
                <w:sz w:val="28"/>
                <w:szCs w:val="28"/>
                <w:lang w:eastAsia="ru-RU"/>
              </w:rPr>
              <w:tab/>
            </w:r>
            <w:r w:rsidR="00CB68B3" w:rsidRPr="00CB68B3">
              <w:rPr>
                <w:rStyle w:val="ae"/>
                <w:rFonts w:ascii="Times New Roman" w:hAnsi="Times New Roman" w:cs="Times New Roman"/>
                <w:noProof/>
                <w:sz w:val="28"/>
                <w:szCs w:val="28"/>
              </w:rPr>
              <w:t>Современные тенденции развития отрасли ИКТ</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_Toc356237563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19</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23"/>
            <w:tabs>
              <w:tab w:val="left" w:pos="880"/>
              <w:tab w:val="right" w:leader="dot" w:pos="9911"/>
            </w:tabs>
            <w:rPr>
              <w:rFonts w:ascii="Times New Roman" w:eastAsiaTheme="minorEastAsia" w:hAnsi="Times New Roman" w:cs="Times New Roman"/>
              <w:smallCaps w:val="0"/>
              <w:noProof/>
              <w:sz w:val="28"/>
              <w:szCs w:val="28"/>
              <w:lang w:eastAsia="ru-RU"/>
            </w:rPr>
          </w:pPr>
          <w:hyperlink w:anchor="_Toc356237564" w:history="1">
            <w:r w:rsidR="00CB68B3" w:rsidRPr="00CB68B3">
              <w:rPr>
                <w:rStyle w:val="ae"/>
                <w:rFonts w:ascii="Times New Roman" w:hAnsi="Times New Roman" w:cs="Times New Roman"/>
                <w:noProof/>
                <w:sz w:val="28"/>
                <w:szCs w:val="28"/>
              </w:rPr>
              <w:t>2.2.</w:t>
            </w:r>
            <w:r w:rsidR="00CB68B3" w:rsidRPr="00CB68B3">
              <w:rPr>
                <w:rFonts w:ascii="Times New Roman" w:eastAsiaTheme="minorEastAsia" w:hAnsi="Times New Roman" w:cs="Times New Roman"/>
                <w:smallCaps w:val="0"/>
                <w:noProof/>
                <w:sz w:val="28"/>
                <w:szCs w:val="28"/>
                <w:lang w:eastAsia="ru-RU"/>
              </w:rPr>
              <w:tab/>
            </w:r>
            <w:r w:rsidR="00CB68B3" w:rsidRPr="00CB68B3">
              <w:rPr>
                <w:rStyle w:val="ae"/>
                <w:rFonts w:ascii="Times New Roman" w:hAnsi="Times New Roman" w:cs="Times New Roman"/>
                <w:noProof/>
                <w:sz w:val="28"/>
                <w:szCs w:val="28"/>
              </w:rPr>
              <w:t>Характеристика компаний-лидеров и особенности их стратегий</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_Toc356237564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27</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23"/>
            <w:tabs>
              <w:tab w:val="left" w:pos="880"/>
              <w:tab w:val="right" w:leader="dot" w:pos="9911"/>
            </w:tabs>
            <w:rPr>
              <w:rFonts w:ascii="Times New Roman" w:eastAsiaTheme="minorEastAsia" w:hAnsi="Times New Roman" w:cs="Times New Roman"/>
              <w:smallCaps w:val="0"/>
              <w:noProof/>
              <w:sz w:val="28"/>
              <w:szCs w:val="28"/>
              <w:lang w:eastAsia="ru-RU"/>
            </w:rPr>
          </w:pPr>
          <w:hyperlink w:anchor="_Toc356237565" w:history="1">
            <w:r w:rsidR="00CB68B3" w:rsidRPr="00CB68B3">
              <w:rPr>
                <w:rStyle w:val="ae"/>
                <w:rFonts w:ascii="Times New Roman" w:hAnsi="Times New Roman" w:cs="Times New Roman"/>
                <w:noProof/>
                <w:sz w:val="28"/>
                <w:szCs w:val="28"/>
              </w:rPr>
              <w:t>2.3.</w:t>
            </w:r>
            <w:r w:rsidR="00CB68B3" w:rsidRPr="00CB68B3">
              <w:rPr>
                <w:rFonts w:ascii="Times New Roman" w:eastAsiaTheme="minorEastAsia" w:hAnsi="Times New Roman" w:cs="Times New Roman"/>
                <w:smallCaps w:val="0"/>
                <w:noProof/>
                <w:sz w:val="28"/>
                <w:szCs w:val="28"/>
                <w:lang w:eastAsia="ru-RU"/>
              </w:rPr>
              <w:tab/>
            </w:r>
            <w:r w:rsidR="00CB68B3" w:rsidRPr="00CB68B3">
              <w:rPr>
                <w:rStyle w:val="ae"/>
                <w:rFonts w:ascii="Times New Roman" w:hAnsi="Times New Roman" w:cs="Times New Roman"/>
                <w:noProof/>
                <w:sz w:val="28"/>
                <w:szCs w:val="28"/>
              </w:rPr>
              <w:t>Предпосылки создания и анализ использования альянсов в качестве эффективного и гибкого инструмента адаптации к меняющимся условиям ведения бизнеса компаниями отрасли ИКТ</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_Toc356237565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33</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11"/>
            <w:tabs>
              <w:tab w:val="right" w:leader="dot" w:pos="9911"/>
            </w:tabs>
            <w:rPr>
              <w:rFonts w:ascii="Times New Roman" w:eastAsiaTheme="minorEastAsia" w:hAnsi="Times New Roman" w:cs="Times New Roman"/>
              <w:b w:val="0"/>
              <w:bCs w:val="0"/>
              <w:caps w:val="0"/>
              <w:noProof/>
              <w:sz w:val="28"/>
              <w:szCs w:val="28"/>
              <w:lang w:eastAsia="ru-RU"/>
            </w:rPr>
          </w:pPr>
          <w:hyperlink w:anchor="_Toc356237566" w:history="1">
            <w:r w:rsidR="00CB68B3" w:rsidRPr="00CB68B3">
              <w:rPr>
                <w:rStyle w:val="ae"/>
                <w:rFonts w:ascii="Times New Roman" w:hAnsi="Times New Roman" w:cs="Times New Roman"/>
                <w:noProof/>
                <w:sz w:val="28"/>
                <w:szCs w:val="28"/>
              </w:rPr>
              <w:t>Глава 3. Перспективы развития стратегических альянсов в отрасли ИКТ</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_Toc356237566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43</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23"/>
            <w:tabs>
              <w:tab w:val="right" w:leader="dot" w:pos="9911"/>
            </w:tabs>
            <w:rPr>
              <w:rFonts w:ascii="Times New Roman" w:eastAsiaTheme="minorEastAsia" w:hAnsi="Times New Roman" w:cs="Times New Roman"/>
              <w:smallCaps w:val="0"/>
              <w:noProof/>
              <w:sz w:val="28"/>
              <w:szCs w:val="28"/>
              <w:lang w:eastAsia="ru-RU"/>
            </w:rPr>
          </w:pPr>
          <w:hyperlink w:anchor="_Toc356237567" w:history="1">
            <w:r w:rsidR="00CB68B3" w:rsidRPr="00CB68B3">
              <w:rPr>
                <w:rStyle w:val="ae"/>
                <w:rFonts w:ascii="Times New Roman" w:hAnsi="Times New Roman" w:cs="Times New Roman"/>
                <w:noProof/>
                <w:sz w:val="28"/>
                <w:szCs w:val="28"/>
              </w:rPr>
              <w:t>3.1. Изменение условий мировой экономики и поиск более гибких форм развития бизнеса</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_Toc356237567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43</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23"/>
            <w:tabs>
              <w:tab w:val="right" w:leader="dot" w:pos="9911"/>
            </w:tabs>
            <w:rPr>
              <w:rFonts w:ascii="Times New Roman" w:eastAsiaTheme="minorEastAsia" w:hAnsi="Times New Roman" w:cs="Times New Roman"/>
              <w:smallCaps w:val="0"/>
              <w:noProof/>
              <w:sz w:val="28"/>
              <w:szCs w:val="28"/>
              <w:lang w:eastAsia="ru-RU"/>
            </w:rPr>
          </w:pPr>
          <w:hyperlink w:anchor="_Toc356237568" w:history="1">
            <w:r w:rsidR="00CB68B3" w:rsidRPr="00CB68B3">
              <w:rPr>
                <w:rStyle w:val="ae"/>
                <w:rFonts w:ascii="Times New Roman" w:hAnsi="Times New Roman" w:cs="Times New Roman"/>
                <w:noProof/>
                <w:sz w:val="28"/>
                <w:szCs w:val="28"/>
              </w:rPr>
              <w:t>3.2. Направления и формы дальнейшего развития сотрудничества компаний в рамках стратегических альянсов в отрасли ИКТ</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_Toc356237568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54</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11"/>
            <w:tabs>
              <w:tab w:val="right" w:leader="dot" w:pos="9911"/>
            </w:tabs>
            <w:rPr>
              <w:rFonts w:ascii="Times New Roman" w:eastAsiaTheme="minorEastAsia" w:hAnsi="Times New Roman" w:cs="Times New Roman"/>
              <w:b w:val="0"/>
              <w:bCs w:val="0"/>
              <w:caps w:val="0"/>
              <w:noProof/>
              <w:sz w:val="28"/>
              <w:szCs w:val="28"/>
              <w:lang w:eastAsia="ru-RU"/>
            </w:rPr>
          </w:pPr>
          <w:hyperlink w:anchor="_Toc356237569" w:history="1">
            <w:r w:rsidR="00CB68B3" w:rsidRPr="00CB68B3">
              <w:rPr>
                <w:rStyle w:val="ae"/>
                <w:rFonts w:ascii="Times New Roman" w:hAnsi="Times New Roman" w:cs="Times New Roman"/>
                <w:noProof/>
                <w:sz w:val="28"/>
                <w:szCs w:val="28"/>
              </w:rPr>
              <w:t>Заключение</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_Toc356237569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57</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11"/>
            <w:tabs>
              <w:tab w:val="right" w:leader="dot" w:pos="9911"/>
            </w:tabs>
            <w:rPr>
              <w:rFonts w:ascii="Times New Roman" w:eastAsiaTheme="minorEastAsia" w:hAnsi="Times New Roman" w:cs="Times New Roman"/>
              <w:b w:val="0"/>
              <w:bCs w:val="0"/>
              <w:caps w:val="0"/>
              <w:noProof/>
              <w:sz w:val="28"/>
              <w:szCs w:val="28"/>
              <w:lang w:eastAsia="ru-RU"/>
            </w:rPr>
          </w:pPr>
          <w:hyperlink w:anchor="_Toc356237570" w:history="1">
            <w:r w:rsidR="00CB68B3" w:rsidRPr="00CB68B3">
              <w:rPr>
                <w:rStyle w:val="ae"/>
                <w:rFonts w:ascii="Times New Roman" w:hAnsi="Times New Roman" w:cs="Times New Roman"/>
                <w:noProof/>
                <w:sz w:val="28"/>
                <w:szCs w:val="28"/>
              </w:rPr>
              <w:t>Список литературы</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_Toc356237570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59</w:t>
            </w:r>
            <w:r w:rsidR="00CB68B3" w:rsidRPr="00CB68B3">
              <w:rPr>
                <w:rFonts w:ascii="Times New Roman" w:hAnsi="Times New Roman" w:cs="Times New Roman"/>
                <w:noProof/>
                <w:webHidden/>
                <w:sz w:val="28"/>
                <w:szCs w:val="28"/>
              </w:rPr>
              <w:fldChar w:fldCharType="end"/>
            </w:r>
          </w:hyperlink>
        </w:p>
        <w:p w:rsidR="00CB68B3" w:rsidRPr="00CB68B3" w:rsidRDefault="009B125F">
          <w:pPr>
            <w:pStyle w:val="11"/>
            <w:tabs>
              <w:tab w:val="right" w:leader="dot" w:pos="9911"/>
            </w:tabs>
            <w:rPr>
              <w:rFonts w:ascii="Times New Roman" w:eastAsiaTheme="minorEastAsia" w:hAnsi="Times New Roman" w:cs="Times New Roman"/>
              <w:b w:val="0"/>
              <w:bCs w:val="0"/>
              <w:caps w:val="0"/>
              <w:noProof/>
              <w:sz w:val="28"/>
              <w:szCs w:val="28"/>
              <w:lang w:eastAsia="ru-RU"/>
            </w:rPr>
          </w:pPr>
          <w:hyperlink w:anchor="_Toc356237571" w:history="1">
            <w:r w:rsidR="00CB68B3" w:rsidRPr="00CB68B3">
              <w:rPr>
                <w:rStyle w:val="ae"/>
                <w:rFonts w:ascii="Times New Roman" w:hAnsi="Times New Roman" w:cs="Times New Roman"/>
                <w:noProof/>
                <w:sz w:val="28"/>
                <w:szCs w:val="28"/>
              </w:rPr>
              <w:t>Приложения</w:t>
            </w:r>
            <w:r w:rsidR="00CB68B3" w:rsidRPr="00CB68B3">
              <w:rPr>
                <w:rFonts w:ascii="Times New Roman" w:hAnsi="Times New Roman" w:cs="Times New Roman"/>
                <w:noProof/>
                <w:webHidden/>
                <w:sz w:val="28"/>
                <w:szCs w:val="28"/>
              </w:rPr>
              <w:tab/>
            </w:r>
            <w:r w:rsidR="00CB68B3" w:rsidRPr="00CB68B3">
              <w:rPr>
                <w:rFonts w:ascii="Times New Roman" w:hAnsi="Times New Roman" w:cs="Times New Roman"/>
                <w:noProof/>
                <w:webHidden/>
                <w:sz w:val="28"/>
                <w:szCs w:val="28"/>
              </w:rPr>
              <w:fldChar w:fldCharType="begin"/>
            </w:r>
            <w:r w:rsidR="00CB68B3" w:rsidRPr="00CB68B3">
              <w:rPr>
                <w:rFonts w:ascii="Times New Roman" w:hAnsi="Times New Roman" w:cs="Times New Roman"/>
                <w:noProof/>
                <w:webHidden/>
                <w:sz w:val="28"/>
                <w:szCs w:val="28"/>
              </w:rPr>
              <w:instrText xml:space="preserve"> PAGEREF _Toc356237571 \h </w:instrText>
            </w:r>
            <w:r w:rsidR="00CB68B3" w:rsidRPr="00CB68B3">
              <w:rPr>
                <w:rFonts w:ascii="Times New Roman" w:hAnsi="Times New Roman" w:cs="Times New Roman"/>
                <w:noProof/>
                <w:webHidden/>
                <w:sz w:val="28"/>
                <w:szCs w:val="28"/>
              </w:rPr>
            </w:r>
            <w:r w:rsidR="00CB68B3" w:rsidRPr="00CB68B3">
              <w:rPr>
                <w:rFonts w:ascii="Times New Roman" w:hAnsi="Times New Roman" w:cs="Times New Roman"/>
                <w:noProof/>
                <w:webHidden/>
                <w:sz w:val="28"/>
                <w:szCs w:val="28"/>
              </w:rPr>
              <w:fldChar w:fldCharType="separate"/>
            </w:r>
            <w:r w:rsidR="003C6E27">
              <w:rPr>
                <w:rFonts w:ascii="Times New Roman" w:hAnsi="Times New Roman" w:cs="Times New Roman"/>
                <w:noProof/>
                <w:webHidden/>
                <w:sz w:val="28"/>
                <w:szCs w:val="28"/>
              </w:rPr>
              <w:t>62</w:t>
            </w:r>
            <w:r w:rsidR="00CB68B3" w:rsidRPr="00CB68B3">
              <w:rPr>
                <w:rFonts w:ascii="Times New Roman" w:hAnsi="Times New Roman" w:cs="Times New Roman"/>
                <w:noProof/>
                <w:webHidden/>
                <w:sz w:val="28"/>
                <w:szCs w:val="28"/>
              </w:rPr>
              <w:fldChar w:fldCharType="end"/>
            </w:r>
          </w:hyperlink>
        </w:p>
        <w:p w:rsidR="00CB68B3" w:rsidRPr="00CB68B3" w:rsidRDefault="00CB68B3">
          <w:pPr>
            <w:rPr>
              <w:rFonts w:ascii="Times New Roman" w:hAnsi="Times New Roman" w:cs="Times New Roman"/>
              <w:sz w:val="28"/>
              <w:szCs w:val="28"/>
            </w:rPr>
          </w:pPr>
          <w:r w:rsidRPr="00CB68B3">
            <w:rPr>
              <w:rFonts w:ascii="Times New Roman" w:hAnsi="Times New Roman" w:cs="Times New Roman"/>
              <w:b/>
              <w:bCs/>
              <w:sz w:val="28"/>
              <w:szCs w:val="28"/>
            </w:rPr>
            <w:fldChar w:fldCharType="end"/>
          </w:r>
        </w:p>
      </w:sdtContent>
    </w:sdt>
    <w:p w:rsidR="00CB68B3" w:rsidRDefault="00CB68B3" w:rsidP="00781137">
      <w:pPr>
        <w:pStyle w:val="aa"/>
        <w:spacing w:after="0" w:line="360" w:lineRule="auto"/>
        <w:ind w:left="0"/>
        <w:jc w:val="both"/>
        <w:outlineLvl w:val="2"/>
        <w:rPr>
          <w:rFonts w:ascii="Times New Roman" w:hAnsi="Times New Roman" w:cs="Times New Roman"/>
          <w:b/>
          <w:sz w:val="28"/>
          <w:szCs w:val="28"/>
        </w:rPr>
      </w:pPr>
    </w:p>
    <w:p w:rsidR="00165611" w:rsidRDefault="00165611" w:rsidP="007807ED">
      <w:pPr>
        <w:spacing w:after="0" w:line="360" w:lineRule="auto"/>
        <w:jc w:val="both"/>
        <w:outlineLvl w:val="0"/>
        <w:rPr>
          <w:rFonts w:ascii="Times New Roman" w:hAnsi="Times New Roman" w:cs="Times New Roman"/>
          <w:b/>
          <w:sz w:val="28"/>
          <w:szCs w:val="28"/>
        </w:rPr>
      </w:pPr>
    </w:p>
    <w:p w:rsidR="00CB68B3" w:rsidRDefault="00CB68B3" w:rsidP="007807ED">
      <w:pPr>
        <w:spacing w:after="0" w:line="360" w:lineRule="auto"/>
        <w:jc w:val="both"/>
        <w:outlineLvl w:val="0"/>
        <w:rPr>
          <w:rFonts w:ascii="Times New Roman" w:hAnsi="Times New Roman" w:cs="Times New Roman"/>
          <w:b/>
          <w:sz w:val="28"/>
          <w:szCs w:val="28"/>
        </w:rPr>
      </w:pPr>
    </w:p>
    <w:p w:rsidR="00CB68B3" w:rsidRDefault="00CB68B3" w:rsidP="007807ED">
      <w:pPr>
        <w:spacing w:after="0" w:line="360" w:lineRule="auto"/>
        <w:jc w:val="both"/>
        <w:outlineLvl w:val="0"/>
        <w:rPr>
          <w:rFonts w:ascii="Times New Roman" w:hAnsi="Times New Roman" w:cs="Times New Roman"/>
          <w:b/>
          <w:sz w:val="28"/>
          <w:szCs w:val="28"/>
        </w:rPr>
      </w:pPr>
    </w:p>
    <w:p w:rsidR="00CB68B3" w:rsidRDefault="00CB68B3" w:rsidP="007807ED">
      <w:pPr>
        <w:spacing w:after="0" w:line="360" w:lineRule="auto"/>
        <w:jc w:val="both"/>
        <w:outlineLvl w:val="0"/>
        <w:rPr>
          <w:rFonts w:ascii="Times New Roman" w:hAnsi="Times New Roman" w:cs="Times New Roman"/>
          <w:b/>
          <w:sz w:val="28"/>
          <w:szCs w:val="28"/>
        </w:rPr>
      </w:pPr>
    </w:p>
    <w:p w:rsidR="00CA7122" w:rsidRPr="000B25BB" w:rsidRDefault="00E6666F" w:rsidP="00B820C2">
      <w:pPr>
        <w:pStyle w:val="aa"/>
        <w:spacing w:after="0" w:line="360" w:lineRule="auto"/>
        <w:ind w:left="0"/>
        <w:jc w:val="center"/>
        <w:outlineLvl w:val="0"/>
        <w:rPr>
          <w:rFonts w:ascii="Times New Roman" w:hAnsi="Times New Roman" w:cs="Times New Roman"/>
          <w:i/>
          <w:sz w:val="28"/>
          <w:szCs w:val="28"/>
        </w:rPr>
      </w:pPr>
      <w:bookmarkStart w:id="1" w:name="_Toc356237558"/>
      <w:r w:rsidRPr="000B25BB">
        <w:rPr>
          <w:rFonts w:ascii="Times New Roman" w:hAnsi="Times New Roman" w:cs="Times New Roman"/>
          <w:b/>
          <w:i/>
          <w:sz w:val="32"/>
          <w:szCs w:val="28"/>
        </w:rPr>
        <w:lastRenderedPageBreak/>
        <w:t>Введение</w:t>
      </w:r>
      <w:bookmarkEnd w:id="1"/>
    </w:p>
    <w:p w:rsidR="001E2F49" w:rsidRDefault="001E2F49" w:rsidP="00E6666F">
      <w:pPr>
        <w:pStyle w:val="aa"/>
        <w:spacing w:after="0" w:line="360" w:lineRule="auto"/>
        <w:ind w:left="1069"/>
        <w:jc w:val="center"/>
        <w:rPr>
          <w:rFonts w:ascii="Times New Roman" w:hAnsi="Times New Roman" w:cs="Times New Roman"/>
          <w:sz w:val="28"/>
          <w:szCs w:val="28"/>
        </w:rPr>
      </w:pPr>
    </w:p>
    <w:p w:rsidR="001E2F49" w:rsidRDefault="001E2F49" w:rsidP="00E6666F">
      <w:pPr>
        <w:pStyle w:val="aa"/>
        <w:spacing w:after="0" w:line="360" w:lineRule="auto"/>
        <w:ind w:left="1069"/>
        <w:jc w:val="center"/>
        <w:rPr>
          <w:rFonts w:ascii="Times New Roman" w:hAnsi="Times New Roman" w:cs="Times New Roman"/>
          <w:sz w:val="28"/>
          <w:szCs w:val="28"/>
        </w:rPr>
      </w:pPr>
    </w:p>
    <w:p w:rsidR="00953D61" w:rsidRDefault="00953D61" w:rsidP="00953D61">
      <w:pPr>
        <w:spacing w:after="0" w:line="360" w:lineRule="auto"/>
        <w:ind w:firstLine="709"/>
        <w:jc w:val="both"/>
        <w:rPr>
          <w:rFonts w:ascii="Times New Roman" w:hAnsi="Times New Roman"/>
          <w:sz w:val="28"/>
          <w:szCs w:val="32"/>
        </w:rPr>
      </w:pPr>
      <w:r>
        <w:rPr>
          <w:rFonts w:ascii="Times New Roman" w:hAnsi="Times New Roman"/>
          <w:sz w:val="28"/>
          <w:szCs w:val="32"/>
        </w:rPr>
        <w:t xml:space="preserve">Одним из важнейших аспектов развития мировой экономики в условиях глобализации является степень ее интегрированности, которая возрастает благодаря растущему количеству слияний и поглощений в бизнесе, заключению международных соглашений, созданию стратегических альянсов. В нынешних условиях высоко конкурентных рынков именно объединение капиталов позволяет компаниям получить значительные преимущества путем кооперации, благодаря которой капитал приобретает все новые, более сложные формы. Эти формы эволюции капитала и способы его объединения возникают из-за многообразия форм связей между компаниями – растущее число слияний и поглощений в международном бизнесе, заключение всевозможных соглашений о сотрудничестве. Все это ведет к расширению зон влияния, сферы экономического контроля компании. Даже крупным ТНК становится все труднее удержаться на рынке – отсюда возникает потребность технологической и торговой экспансии, привлечения капитала сразу в несколько отраслей. </w:t>
      </w:r>
    </w:p>
    <w:p w:rsidR="00953D61" w:rsidRDefault="00953D61" w:rsidP="00953D61">
      <w:pPr>
        <w:spacing w:after="0" w:line="360" w:lineRule="auto"/>
        <w:ind w:firstLine="709"/>
        <w:jc w:val="both"/>
        <w:rPr>
          <w:rFonts w:ascii="Times New Roman" w:hAnsi="Times New Roman"/>
          <w:sz w:val="28"/>
          <w:szCs w:val="32"/>
        </w:rPr>
      </w:pPr>
      <w:r>
        <w:rPr>
          <w:rFonts w:ascii="Times New Roman" w:hAnsi="Times New Roman"/>
          <w:sz w:val="28"/>
          <w:szCs w:val="32"/>
        </w:rPr>
        <w:t xml:space="preserve">Переплетение интересов и пересечение целевых рынков </w:t>
      </w:r>
      <w:r w:rsidR="00E1186E">
        <w:rPr>
          <w:rFonts w:ascii="Times New Roman" w:hAnsi="Times New Roman"/>
          <w:sz w:val="28"/>
          <w:szCs w:val="32"/>
        </w:rPr>
        <w:t>международных компаний</w:t>
      </w:r>
      <w:r>
        <w:rPr>
          <w:rFonts w:ascii="Times New Roman" w:hAnsi="Times New Roman"/>
          <w:sz w:val="28"/>
          <w:szCs w:val="32"/>
        </w:rPr>
        <w:t xml:space="preserve"> приводит к серьезным изменениям в структуре мировой экономики – идут процессы возникновения ее новых субъектов, растет степень взаимозависимости между игроками на рынке. В этих условиях появляется новые формы организации международного бизнеса – стратегические альянсы. На их появление повлияло множество факторов, но среди них можно выделить несколько ключевых. Во-первых, </w:t>
      </w:r>
      <w:r w:rsidR="00BC2421">
        <w:rPr>
          <w:rFonts w:ascii="Times New Roman" w:hAnsi="Times New Roman"/>
          <w:sz w:val="28"/>
          <w:szCs w:val="32"/>
        </w:rPr>
        <w:t xml:space="preserve">появление окончательно сформировавшихся глобальных рынков и </w:t>
      </w:r>
      <w:r w:rsidR="00460721">
        <w:rPr>
          <w:rFonts w:ascii="Times New Roman" w:hAnsi="Times New Roman"/>
          <w:sz w:val="28"/>
          <w:szCs w:val="32"/>
        </w:rPr>
        <w:t>резкое обострение конкуренции</w:t>
      </w:r>
      <w:r w:rsidR="00BC2421">
        <w:rPr>
          <w:rFonts w:ascii="Times New Roman" w:hAnsi="Times New Roman"/>
          <w:sz w:val="28"/>
          <w:szCs w:val="32"/>
        </w:rPr>
        <w:t xml:space="preserve"> </w:t>
      </w:r>
      <w:r>
        <w:rPr>
          <w:rFonts w:ascii="Times New Roman" w:hAnsi="Times New Roman"/>
          <w:sz w:val="28"/>
          <w:szCs w:val="32"/>
        </w:rPr>
        <w:t>в условиях интенсивных процессов глобализации. Во-вторых, все возрастающее значение передовых технологий для получения преимуществ в конкурентной борьбе.</w:t>
      </w:r>
    </w:p>
    <w:p w:rsidR="00953D61" w:rsidRDefault="00953D61" w:rsidP="00953D61">
      <w:pPr>
        <w:spacing w:after="0" w:line="360" w:lineRule="auto"/>
        <w:ind w:firstLine="709"/>
        <w:jc w:val="both"/>
        <w:rPr>
          <w:rFonts w:ascii="Times New Roman" w:hAnsi="Times New Roman"/>
          <w:sz w:val="28"/>
          <w:szCs w:val="32"/>
        </w:rPr>
      </w:pPr>
      <w:r>
        <w:rPr>
          <w:rFonts w:ascii="Times New Roman" w:hAnsi="Times New Roman"/>
          <w:sz w:val="28"/>
          <w:szCs w:val="32"/>
        </w:rPr>
        <w:t xml:space="preserve">Существует несколько определений стратегического альянса, но наиболее удачным, на мой взгляд, является следующее – «это соглашение о кооперации двух или более независимых фирм для достижения определенных коммерческих </w:t>
      </w:r>
      <w:r>
        <w:rPr>
          <w:rFonts w:ascii="Times New Roman" w:hAnsi="Times New Roman"/>
          <w:sz w:val="28"/>
          <w:szCs w:val="32"/>
        </w:rPr>
        <w:lastRenderedPageBreak/>
        <w:t>целей, для получения синергии объединенных и взаимодополняющих стратегических ресурсов этих компаний».</w:t>
      </w:r>
      <w:r>
        <w:rPr>
          <w:rStyle w:val="a5"/>
          <w:sz w:val="28"/>
          <w:szCs w:val="32"/>
        </w:rPr>
        <w:footnoteReference w:id="1"/>
      </w:r>
      <w:r>
        <w:rPr>
          <w:rFonts w:ascii="Times New Roman" w:hAnsi="Times New Roman"/>
          <w:sz w:val="28"/>
          <w:szCs w:val="32"/>
        </w:rPr>
        <w:t xml:space="preserve"> </w:t>
      </w:r>
      <w:proofErr w:type="gramStart"/>
      <w:r>
        <w:rPr>
          <w:rFonts w:ascii="Times New Roman" w:hAnsi="Times New Roman"/>
          <w:sz w:val="28"/>
          <w:szCs w:val="32"/>
        </w:rPr>
        <w:t>В данном случае стратегический альянс рассматривается, как объединение нескольких компаний, имеющее своей целью организацию определённого вида производства или совместную работу над проектом, в ходе которой компании делятся знаниями, технологиями, ресурсами, чтобы, в конечном счете, опередить конкурентов (или вытеснить их с рынка) или прийти к пониманию необходимости более полной кооперации путем слияния или поглощения.</w:t>
      </w:r>
      <w:proofErr w:type="gramEnd"/>
      <w:r>
        <w:rPr>
          <w:rFonts w:ascii="Times New Roman" w:hAnsi="Times New Roman"/>
          <w:sz w:val="28"/>
          <w:szCs w:val="32"/>
        </w:rPr>
        <w:t xml:space="preserve"> Данный вид кооперации позволяет компаниям повысить свою конкурентоспособность путем освоения новых технологий, выхода на новые рынки сбыта продукции. Кроме того, это позволяет адаптироваться к требованиям (или обходить их) антимонопольных законодательств. </w:t>
      </w:r>
    </w:p>
    <w:p w:rsidR="00953D61" w:rsidRDefault="00953D61" w:rsidP="00953D61">
      <w:pPr>
        <w:spacing w:after="0" w:line="360" w:lineRule="auto"/>
        <w:ind w:firstLine="709"/>
        <w:jc w:val="both"/>
        <w:rPr>
          <w:rFonts w:ascii="Times New Roman" w:hAnsi="Times New Roman"/>
          <w:sz w:val="28"/>
          <w:szCs w:val="32"/>
        </w:rPr>
      </w:pPr>
      <w:r>
        <w:rPr>
          <w:rFonts w:ascii="Times New Roman" w:hAnsi="Times New Roman"/>
          <w:sz w:val="28"/>
          <w:szCs w:val="32"/>
        </w:rPr>
        <w:t xml:space="preserve">Стратегические альянсы являются одним из важнейших инструментов глобального корпоративного роста компаний по всему миру. Согласно многим американским аналитикам и исследователям, число стратегических альянсов в мире ежегодно возрастало более чем на четверть, начиная с середины 1980-х годов. И, несмотря на то, что альянсы, зачастую, «размывают» границы компаний, их создание нацелено на получение конкурентных преимуществ в долгосрочном периоде; их включают в глобальные стратегические планы компаний. </w:t>
      </w:r>
      <w:proofErr w:type="gramStart"/>
      <w:r>
        <w:rPr>
          <w:rFonts w:ascii="Times New Roman" w:hAnsi="Times New Roman"/>
          <w:sz w:val="28"/>
          <w:szCs w:val="32"/>
        </w:rPr>
        <w:t>Наиболее интенсивное развитие данной формы интеграции компаний происходит в последние 15-20 лет.</w:t>
      </w:r>
      <w:proofErr w:type="gramEnd"/>
      <w:r>
        <w:rPr>
          <w:rFonts w:ascii="Times New Roman" w:hAnsi="Times New Roman"/>
          <w:sz w:val="28"/>
          <w:szCs w:val="32"/>
        </w:rPr>
        <w:t xml:space="preserve"> Именно стратегические альянсы считаются наиболее перспективной формой интеграции фирм, способной превратиться в </w:t>
      </w:r>
      <w:r w:rsidR="00BA3F8D">
        <w:rPr>
          <w:rFonts w:ascii="Times New Roman" w:hAnsi="Times New Roman"/>
          <w:sz w:val="28"/>
          <w:szCs w:val="32"/>
        </w:rPr>
        <w:t>одно из самых эффективных</w:t>
      </w:r>
      <w:r>
        <w:rPr>
          <w:rFonts w:ascii="Times New Roman" w:hAnsi="Times New Roman"/>
          <w:sz w:val="28"/>
          <w:szCs w:val="32"/>
        </w:rPr>
        <w:t xml:space="preserve"> средство конкурентной борьбы. К плюсам заключения альянсов можно прибавить то, что они представляют собой один из самых быстрых и недорогих способов реализации глобальных корпоративных стратегий. </w:t>
      </w:r>
    </w:p>
    <w:p w:rsidR="008464BC" w:rsidRDefault="00145471" w:rsidP="00953D61">
      <w:pPr>
        <w:spacing w:after="0" w:line="360" w:lineRule="auto"/>
        <w:ind w:firstLine="709"/>
        <w:jc w:val="both"/>
        <w:rPr>
          <w:rFonts w:ascii="Times New Roman" w:hAnsi="Times New Roman"/>
          <w:sz w:val="28"/>
          <w:szCs w:val="32"/>
        </w:rPr>
      </w:pPr>
      <w:r>
        <w:rPr>
          <w:rFonts w:ascii="Times New Roman" w:hAnsi="Times New Roman"/>
          <w:sz w:val="28"/>
          <w:szCs w:val="32"/>
        </w:rPr>
        <w:t xml:space="preserve">Сектор информационно-коммуникационных технологий </w:t>
      </w:r>
      <w:r w:rsidR="004F6D6D">
        <w:rPr>
          <w:rFonts w:ascii="Times New Roman" w:hAnsi="Times New Roman"/>
          <w:sz w:val="28"/>
          <w:szCs w:val="32"/>
        </w:rPr>
        <w:t xml:space="preserve">является одним </w:t>
      </w:r>
      <w:proofErr w:type="gramStart"/>
      <w:r w:rsidR="004F6D6D">
        <w:rPr>
          <w:rFonts w:ascii="Times New Roman" w:hAnsi="Times New Roman"/>
          <w:sz w:val="28"/>
          <w:szCs w:val="32"/>
        </w:rPr>
        <w:t>из</w:t>
      </w:r>
      <w:proofErr w:type="gramEnd"/>
      <w:r w:rsidR="004F6D6D">
        <w:rPr>
          <w:rFonts w:ascii="Times New Roman" w:hAnsi="Times New Roman"/>
          <w:sz w:val="28"/>
          <w:szCs w:val="32"/>
        </w:rPr>
        <w:t xml:space="preserve"> наиболее динамично развивающихся и играющих ключевую в роль в мировой</w:t>
      </w:r>
      <w:r w:rsidR="002238B8">
        <w:rPr>
          <w:rFonts w:ascii="Times New Roman" w:hAnsi="Times New Roman"/>
          <w:sz w:val="28"/>
          <w:szCs w:val="32"/>
        </w:rPr>
        <w:t xml:space="preserve"> экономике на сегодняшний день. Так или иначе, с компаниями данной сферы взаимодействуют представители практически всех сфер международного бизнеса. </w:t>
      </w:r>
      <w:r w:rsidR="002238B8">
        <w:rPr>
          <w:rFonts w:ascii="Times New Roman" w:hAnsi="Times New Roman"/>
          <w:sz w:val="28"/>
          <w:szCs w:val="32"/>
        </w:rPr>
        <w:lastRenderedPageBreak/>
        <w:t xml:space="preserve">Поэтому сложно переоценить значение устойчивого и эффективного развития компаний в секторе ИКТ для мировой экономики в целом, т.к. именно здесь сосредоточена большая часть новых, инновационных технологий, посредством которых </w:t>
      </w:r>
      <w:r w:rsidR="005730CC">
        <w:rPr>
          <w:rFonts w:ascii="Times New Roman" w:hAnsi="Times New Roman"/>
          <w:sz w:val="28"/>
          <w:szCs w:val="32"/>
        </w:rPr>
        <w:t xml:space="preserve">осуществляется взаимодействие между всеми субъектами мировой экономики. </w:t>
      </w:r>
      <w:r w:rsidR="005D63DD">
        <w:rPr>
          <w:rFonts w:ascii="Times New Roman" w:hAnsi="Times New Roman"/>
          <w:sz w:val="28"/>
          <w:szCs w:val="32"/>
        </w:rPr>
        <w:t xml:space="preserve">Повышение роли и значения данной сферы привело к неизбежному усилению конкурентной борьбы между уже существующими компаниями и стремительному появлению новых фирм,  </w:t>
      </w:r>
      <w:r w:rsidR="007B769D">
        <w:rPr>
          <w:rFonts w:ascii="Times New Roman" w:hAnsi="Times New Roman"/>
          <w:sz w:val="28"/>
          <w:szCs w:val="32"/>
        </w:rPr>
        <w:t>которые, в условиях интенсивного обмена технологиями и информацией, быстро становятся</w:t>
      </w:r>
      <w:r w:rsidR="00D67077">
        <w:rPr>
          <w:rFonts w:ascii="Times New Roman" w:hAnsi="Times New Roman"/>
          <w:sz w:val="28"/>
          <w:szCs w:val="32"/>
        </w:rPr>
        <w:t xml:space="preserve"> </w:t>
      </w:r>
      <w:r w:rsidR="00E20BFE">
        <w:rPr>
          <w:rFonts w:ascii="Times New Roman" w:hAnsi="Times New Roman"/>
          <w:sz w:val="28"/>
          <w:szCs w:val="32"/>
        </w:rPr>
        <w:t xml:space="preserve">полноправными игроками на рынке. </w:t>
      </w:r>
      <w:r w:rsidR="007B5042">
        <w:rPr>
          <w:rFonts w:ascii="Times New Roman" w:hAnsi="Times New Roman"/>
          <w:sz w:val="28"/>
          <w:szCs w:val="32"/>
        </w:rPr>
        <w:t xml:space="preserve">Здесь возникает проблема необходимости поиска новых, наиболее эффективных путей повышения конкурентоспособности компаний и </w:t>
      </w:r>
      <w:r w:rsidR="00BE3DC9">
        <w:rPr>
          <w:rFonts w:ascii="Times New Roman" w:hAnsi="Times New Roman"/>
          <w:sz w:val="28"/>
          <w:szCs w:val="32"/>
        </w:rPr>
        <w:t xml:space="preserve">гибких инструментов адаптации деятельности фирмы к быстро меняющейся </w:t>
      </w:r>
      <w:proofErr w:type="spellStart"/>
      <w:r w:rsidR="00435A95">
        <w:rPr>
          <w:rFonts w:ascii="Times New Roman" w:hAnsi="Times New Roman"/>
          <w:sz w:val="28"/>
          <w:szCs w:val="32"/>
        </w:rPr>
        <w:t>высококонкурентной</w:t>
      </w:r>
      <w:proofErr w:type="spellEnd"/>
      <w:r w:rsidR="00E46F0A">
        <w:rPr>
          <w:rFonts w:ascii="Times New Roman" w:hAnsi="Times New Roman"/>
          <w:sz w:val="28"/>
          <w:szCs w:val="32"/>
        </w:rPr>
        <w:t xml:space="preserve"> среде.</w:t>
      </w:r>
      <w:r w:rsidR="00D03E1C">
        <w:rPr>
          <w:rFonts w:ascii="Times New Roman" w:hAnsi="Times New Roman"/>
          <w:sz w:val="28"/>
          <w:szCs w:val="32"/>
        </w:rPr>
        <w:t xml:space="preserve"> В таких условиях стратегические альянсы способны играть весьма существенную роль в мировом секторе информационно-коммуникационных технологий.</w:t>
      </w:r>
    </w:p>
    <w:p w:rsidR="00983019" w:rsidRDefault="00CC4D8B" w:rsidP="00953D61">
      <w:pPr>
        <w:spacing w:after="0" w:line="360" w:lineRule="auto"/>
        <w:ind w:firstLine="709"/>
        <w:jc w:val="both"/>
        <w:rPr>
          <w:rFonts w:ascii="Times New Roman" w:hAnsi="Times New Roman"/>
          <w:sz w:val="28"/>
          <w:szCs w:val="32"/>
        </w:rPr>
      </w:pPr>
      <w:r>
        <w:rPr>
          <w:rFonts w:ascii="Times New Roman" w:hAnsi="Times New Roman"/>
          <w:i/>
          <w:sz w:val="28"/>
          <w:szCs w:val="32"/>
        </w:rPr>
        <w:t xml:space="preserve">Целью </w:t>
      </w:r>
      <w:r>
        <w:rPr>
          <w:rFonts w:ascii="Times New Roman" w:hAnsi="Times New Roman"/>
          <w:sz w:val="28"/>
          <w:szCs w:val="32"/>
        </w:rPr>
        <w:t xml:space="preserve">проводимого в данной работе исследования является </w:t>
      </w:r>
      <w:r w:rsidR="00352A5A">
        <w:rPr>
          <w:rFonts w:ascii="Times New Roman" w:hAnsi="Times New Roman"/>
          <w:sz w:val="28"/>
          <w:szCs w:val="32"/>
        </w:rPr>
        <w:t xml:space="preserve">анализ выбора компаниями стратегического альянса как формы </w:t>
      </w:r>
      <w:r w:rsidR="007E69CC">
        <w:rPr>
          <w:rFonts w:ascii="Times New Roman" w:hAnsi="Times New Roman"/>
          <w:sz w:val="28"/>
          <w:szCs w:val="32"/>
        </w:rPr>
        <w:t xml:space="preserve">межфирменного сотрудничества и обретения конкурентных преимуществ в секторе ИКТ, а также, </w:t>
      </w:r>
      <w:r w:rsidR="00983019">
        <w:rPr>
          <w:rFonts w:ascii="Times New Roman" w:hAnsi="Times New Roman"/>
          <w:sz w:val="28"/>
          <w:szCs w:val="32"/>
        </w:rPr>
        <w:t>выявление тенденций и особенностей дальнейшего развития стратегических альянсов в условиях ди</w:t>
      </w:r>
      <w:r w:rsidR="00291F84">
        <w:rPr>
          <w:rFonts w:ascii="Times New Roman" w:hAnsi="Times New Roman"/>
          <w:sz w:val="28"/>
          <w:szCs w:val="32"/>
        </w:rPr>
        <w:t xml:space="preserve">намично меняющейся </w:t>
      </w:r>
      <w:proofErr w:type="gramStart"/>
      <w:r w:rsidR="00291F84">
        <w:rPr>
          <w:rFonts w:ascii="Times New Roman" w:hAnsi="Times New Roman"/>
          <w:sz w:val="28"/>
          <w:szCs w:val="32"/>
        </w:rPr>
        <w:t>бизнес-среды</w:t>
      </w:r>
      <w:proofErr w:type="gramEnd"/>
      <w:r w:rsidR="00291F84">
        <w:rPr>
          <w:rFonts w:ascii="Times New Roman" w:hAnsi="Times New Roman"/>
          <w:sz w:val="28"/>
          <w:szCs w:val="32"/>
        </w:rPr>
        <w:t xml:space="preserve"> данной сферы международного бизнеса.</w:t>
      </w:r>
    </w:p>
    <w:p w:rsidR="006E67D3" w:rsidRPr="005A1FC1" w:rsidRDefault="006E67D3" w:rsidP="00953D61">
      <w:pPr>
        <w:spacing w:after="0" w:line="360" w:lineRule="auto"/>
        <w:ind w:firstLine="709"/>
        <w:jc w:val="both"/>
        <w:rPr>
          <w:rFonts w:ascii="Times New Roman" w:hAnsi="Times New Roman"/>
          <w:sz w:val="28"/>
          <w:szCs w:val="32"/>
        </w:rPr>
      </w:pPr>
      <w:r w:rsidRPr="006E67D3">
        <w:rPr>
          <w:rFonts w:ascii="Times New Roman" w:hAnsi="Times New Roman"/>
          <w:i/>
          <w:sz w:val="28"/>
          <w:szCs w:val="32"/>
        </w:rPr>
        <w:t>Объектом</w:t>
      </w:r>
      <w:r w:rsidR="00506A2F">
        <w:rPr>
          <w:rFonts w:ascii="Times New Roman" w:hAnsi="Times New Roman"/>
          <w:i/>
          <w:sz w:val="28"/>
          <w:szCs w:val="32"/>
        </w:rPr>
        <w:t xml:space="preserve"> исследования </w:t>
      </w:r>
      <w:r w:rsidR="00043D59">
        <w:rPr>
          <w:rFonts w:ascii="Times New Roman" w:hAnsi="Times New Roman"/>
          <w:sz w:val="28"/>
          <w:szCs w:val="32"/>
        </w:rPr>
        <w:t xml:space="preserve">в данной работе является </w:t>
      </w:r>
      <w:r w:rsidR="005A1FC1">
        <w:rPr>
          <w:rFonts w:ascii="Times New Roman" w:hAnsi="Times New Roman"/>
          <w:sz w:val="28"/>
          <w:szCs w:val="32"/>
        </w:rPr>
        <w:t xml:space="preserve">взаимодействие и  сотрудничество компаний в секторе информационно-коммуникационных технологий в начале </w:t>
      </w:r>
      <w:r w:rsidR="005A1FC1">
        <w:rPr>
          <w:rFonts w:ascii="Times New Roman" w:hAnsi="Times New Roman"/>
          <w:sz w:val="28"/>
          <w:szCs w:val="32"/>
          <w:lang w:val="en-US"/>
        </w:rPr>
        <w:t>XXI</w:t>
      </w:r>
      <w:r w:rsidR="005A1FC1">
        <w:rPr>
          <w:rFonts w:ascii="Times New Roman" w:hAnsi="Times New Roman"/>
          <w:sz w:val="28"/>
          <w:szCs w:val="32"/>
        </w:rPr>
        <w:t xml:space="preserve"> века.</w:t>
      </w:r>
    </w:p>
    <w:p w:rsidR="006E67D3" w:rsidRDefault="006E67D3" w:rsidP="00953D61">
      <w:pPr>
        <w:spacing w:after="0" w:line="360" w:lineRule="auto"/>
        <w:ind w:firstLine="709"/>
        <w:jc w:val="both"/>
        <w:rPr>
          <w:rFonts w:ascii="Times New Roman" w:hAnsi="Times New Roman"/>
          <w:sz w:val="28"/>
          <w:szCs w:val="32"/>
        </w:rPr>
      </w:pPr>
      <w:r w:rsidRPr="006E67D3">
        <w:rPr>
          <w:rFonts w:ascii="Times New Roman" w:hAnsi="Times New Roman"/>
          <w:i/>
          <w:sz w:val="28"/>
          <w:szCs w:val="32"/>
        </w:rPr>
        <w:t>Предметом исследования</w:t>
      </w:r>
      <w:r w:rsidR="00F8280C">
        <w:rPr>
          <w:rFonts w:ascii="Times New Roman" w:hAnsi="Times New Roman"/>
          <w:i/>
          <w:sz w:val="28"/>
          <w:szCs w:val="32"/>
        </w:rPr>
        <w:t xml:space="preserve"> </w:t>
      </w:r>
      <w:r w:rsidR="00F8280C">
        <w:rPr>
          <w:rFonts w:ascii="Times New Roman" w:hAnsi="Times New Roman"/>
          <w:sz w:val="28"/>
          <w:szCs w:val="32"/>
        </w:rPr>
        <w:t xml:space="preserve">являются процессы образования и развития стратегических альянсов, выбора стратегического альянса в качестве продвинутой формы сотрудничества компаний </w:t>
      </w:r>
      <w:r w:rsidR="00264D0F">
        <w:rPr>
          <w:rFonts w:ascii="Times New Roman" w:hAnsi="Times New Roman"/>
          <w:sz w:val="28"/>
          <w:szCs w:val="32"/>
        </w:rPr>
        <w:t>в условиях динамичной предпринимательской среды в секторе ИКТ.</w:t>
      </w:r>
    </w:p>
    <w:p w:rsidR="00BF66EB" w:rsidRDefault="00BF66EB" w:rsidP="00953D61">
      <w:pPr>
        <w:spacing w:after="0" w:line="360" w:lineRule="auto"/>
        <w:ind w:firstLine="709"/>
        <w:jc w:val="both"/>
        <w:rPr>
          <w:rFonts w:ascii="Times New Roman" w:hAnsi="Times New Roman"/>
          <w:sz w:val="28"/>
          <w:szCs w:val="32"/>
        </w:rPr>
      </w:pPr>
      <w:r>
        <w:rPr>
          <w:rFonts w:ascii="Times New Roman" w:hAnsi="Times New Roman"/>
          <w:sz w:val="28"/>
          <w:szCs w:val="32"/>
        </w:rPr>
        <w:t xml:space="preserve">Задачами данного исследования являются – определение сущности стратегических альянсов в современном международном бизнесе, включающее анализ предпосылок и условий формирования стратегических альянсов, а также </w:t>
      </w:r>
      <w:r>
        <w:rPr>
          <w:rFonts w:ascii="Times New Roman" w:hAnsi="Times New Roman"/>
          <w:sz w:val="28"/>
          <w:szCs w:val="32"/>
        </w:rPr>
        <w:lastRenderedPageBreak/>
        <w:t>их виды. Кроме того, основной задачей работы является подробное рассмотрение стратегических альянсов в секторе ИКТ, а именно – современные тенденции развития отрасли, характеристика компаний-лидеров и особенности их стратегий развития, а также анализ использования стратегических альянсов в качестве эффективного и гибкого инструмента адаптации к меняющимся условиям ведения бизнеса компаниями сферы ИКТ. Еще одной задачей данного исследования является анализ перспектив развития альянсов как более гибких форм развития бизнеса  в отрасли ИКТ в изменяющихся условиях мировой экономики. Более того, в работе проводится краткий обзор направлений и возможных форм дальнейшего развития сотрудничества компаний в рамках стратегических альянсов в анализируемой отрасли.</w:t>
      </w:r>
    </w:p>
    <w:p w:rsidR="0027236A" w:rsidRPr="00CD69B8" w:rsidRDefault="0027236A" w:rsidP="00953D61">
      <w:pPr>
        <w:spacing w:after="0" w:line="360" w:lineRule="auto"/>
        <w:ind w:firstLine="709"/>
        <w:jc w:val="both"/>
        <w:rPr>
          <w:rFonts w:ascii="Times New Roman" w:hAnsi="Times New Roman"/>
          <w:sz w:val="28"/>
          <w:szCs w:val="32"/>
        </w:rPr>
      </w:pPr>
      <w:r>
        <w:rPr>
          <w:rFonts w:ascii="Times New Roman" w:hAnsi="Times New Roman"/>
          <w:sz w:val="28"/>
          <w:szCs w:val="32"/>
        </w:rPr>
        <w:t xml:space="preserve">В рамках данного исследования было использовано большое количество наиболее авторитетных в данной сфере источников, как отечественных, так и зарубежных, статьи и обзор ведущих университетов мира (например, </w:t>
      </w:r>
      <w:r>
        <w:rPr>
          <w:rFonts w:ascii="Times New Roman" w:hAnsi="Times New Roman"/>
          <w:sz w:val="28"/>
          <w:szCs w:val="32"/>
          <w:lang w:val="en-US"/>
        </w:rPr>
        <w:t>Harvard</w:t>
      </w:r>
      <w:r w:rsidRPr="0027236A">
        <w:rPr>
          <w:rFonts w:ascii="Times New Roman" w:hAnsi="Times New Roman"/>
          <w:sz w:val="28"/>
          <w:szCs w:val="32"/>
        </w:rPr>
        <w:t xml:space="preserve"> </w:t>
      </w:r>
      <w:r>
        <w:rPr>
          <w:rFonts w:ascii="Times New Roman" w:hAnsi="Times New Roman"/>
          <w:sz w:val="28"/>
          <w:szCs w:val="32"/>
          <w:lang w:val="en-US"/>
        </w:rPr>
        <w:t>Business</w:t>
      </w:r>
      <w:r w:rsidRPr="0027236A">
        <w:rPr>
          <w:rFonts w:ascii="Times New Roman" w:hAnsi="Times New Roman"/>
          <w:sz w:val="28"/>
          <w:szCs w:val="32"/>
        </w:rPr>
        <w:t xml:space="preserve"> </w:t>
      </w:r>
      <w:r>
        <w:rPr>
          <w:rFonts w:ascii="Times New Roman" w:hAnsi="Times New Roman"/>
          <w:sz w:val="28"/>
          <w:szCs w:val="32"/>
          <w:lang w:val="en-US"/>
        </w:rPr>
        <w:t>Review</w:t>
      </w:r>
      <w:r w:rsidRPr="0027236A">
        <w:rPr>
          <w:rFonts w:ascii="Times New Roman" w:hAnsi="Times New Roman"/>
          <w:sz w:val="28"/>
          <w:szCs w:val="32"/>
        </w:rPr>
        <w:t xml:space="preserve"> </w:t>
      </w:r>
      <w:r>
        <w:rPr>
          <w:rFonts w:ascii="Times New Roman" w:hAnsi="Times New Roman"/>
          <w:sz w:val="28"/>
          <w:szCs w:val="32"/>
          <w:lang w:val="en-US"/>
        </w:rPr>
        <w:t>on</w:t>
      </w:r>
      <w:r w:rsidRPr="0027236A">
        <w:rPr>
          <w:rFonts w:ascii="Times New Roman" w:hAnsi="Times New Roman"/>
          <w:sz w:val="28"/>
          <w:szCs w:val="32"/>
        </w:rPr>
        <w:t xml:space="preserve"> </w:t>
      </w:r>
      <w:r>
        <w:rPr>
          <w:rFonts w:ascii="Times New Roman" w:hAnsi="Times New Roman"/>
          <w:sz w:val="28"/>
          <w:szCs w:val="32"/>
          <w:lang w:val="en-US"/>
        </w:rPr>
        <w:t>Strategic</w:t>
      </w:r>
      <w:r w:rsidRPr="0027236A">
        <w:rPr>
          <w:rFonts w:ascii="Times New Roman" w:hAnsi="Times New Roman"/>
          <w:sz w:val="28"/>
          <w:szCs w:val="32"/>
        </w:rPr>
        <w:t xml:space="preserve"> </w:t>
      </w:r>
      <w:r>
        <w:rPr>
          <w:rFonts w:ascii="Times New Roman" w:hAnsi="Times New Roman"/>
          <w:sz w:val="28"/>
          <w:szCs w:val="32"/>
          <w:lang w:val="en-US"/>
        </w:rPr>
        <w:t>Alliances</w:t>
      </w:r>
      <w:r w:rsidRPr="0027236A">
        <w:rPr>
          <w:rFonts w:ascii="Times New Roman" w:hAnsi="Times New Roman"/>
          <w:sz w:val="28"/>
          <w:szCs w:val="32"/>
        </w:rPr>
        <w:t>)</w:t>
      </w:r>
      <w:r>
        <w:rPr>
          <w:rFonts w:ascii="Times New Roman" w:hAnsi="Times New Roman"/>
          <w:sz w:val="28"/>
          <w:szCs w:val="32"/>
        </w:rPr>
        <w:t xml:space="preserve">, а также статистические данные нескольких аналитических агентств Интернет-ресурсов (например, </w:t>
      </w:r>
      <w:proofErr w:type="spellStart"/>
      <w:r>
        <w:rPr>
          <w:rFonts w:ascii="Times New Roman" w:hAnsi="Times New Roman"/>
          <w:sz w:val="28"/>
          <w:szCs w:val="32"/>
          <w:lang w:val="en-US"/>
        </w:rPr>
        <w:t>DataMonitor</w:t>
      </w:r>
      <w:proofErr w:type="spellEnd"/>
      <w:r w:rsidRPr="0027236A">
        <w:rPr>
          <w:rFonts w:ascii="Times New Roman" w:hAnsi="Times New Roman"/>
          <w:sz w:val="28"/>
          <w:szCs w:val="32"/>
        </w:rPr>
        <w:t xml:space="preserve">, </w:t>
      </w:r>
      <w:r w:rsidR="00CD69B8">
        <w:rPr>
          <w:rFonts w:ascii="Times New Roman" w:hAnsi="Times New Roman"/>
          <w:sz w:val="28"/>
          <w:szCs w:val="32"/>
          <w:lang w:val="en-US"/>
        </w:rPr>
        <w:t>OECD</w:t>
      </w:r>
      <w:r w:rsidR="00CD69B8" w:rsidRPr="00CD69B8">
        <w:rPr>
          <w:rFonts w:ascii="Times New Roman" w:hAnsi="Times New Roman"/>
          <w:sz w:val="28"/>
          <w:szCs w:val="32"/>
        </w:rPr>
        <w:t xml:space="preserve"> </w:t>
      </w:r>
      <w:r w:rsidR="00CD69B8">
        <w:rPr>
          <w:rFonts w:ascii="Times New Roman" w:hAnsi="Times New Roman"/>
          <w:sz w:val="28"/>
          <w:szCs w:val="32"/>
          <w:lang w:val="en-US"/>
        </w:rPr>
        <w:t>Statistics</w:t>
      </w:r>
      <w:r w:rsidR="00CD69B8" w:rsidRPr="00CD69B8">
        <w:rPr>
          <w:rFonts w:ascii="Times New Roman" w:hAnsi="Times New Roman"/>
          <w:sz w:val="28"/>
          <w:szCs w:val="32"/>
        </w:rPr>
        <w:t>)</w:t>
      </w:r>
      <w:r w:rsidR="00CD69B8">
        <w:rPr>
          <w:rFonts w:ascii="Times New Roman" w:hAnsi="Times New Roman"/>
          <w:sz w:val="28"/>
          <w:szCs w:val="32"/>
        </w:rPr>
        <w:t>. Хронологические рамки работы охватывают период с 2000 по 2012 год.</w:t>
      </w:r>
    </w:p>
    <w:p w:rsidR="00953D61" w:rsidRDefault="00953D61" w:rsidP="008C016B">
      <w:pPr>
        <w:spacing w:after="0" w:line="360" w:lineRule="auto"/>
        <w:ind w:firstLine="709"/>
        <w:jc w:val="both"/>
        <w:rPr>
          <w:rFonts w:ascii="Times New Roman" w:hAnsi="Times New Roman"/>
          <w:sz w:val="28"/>
          <w:szCs w:val="32"/>
        </w:rPr>
      </w:pPr>
      <w:r>
        <w:rPr>
          <w:rFonts w:ascii="Times New Roman" w:hAnsi="Times New Roman"/>
          <w:sz w:val="28"/>
          <w:szCs w:val="32"/>
        </w:rPr>
        <w:t xml:space="preserve">Таким образом, актуальность данной темы для исследования заключается в том, что на сегодняшний день </w:t>
      </w:r>
      <w:r w:rsidR="008C016B">
        <w:rPr>
          <w:rFonts w:ascii="Times New Roman" w:hAnsi="Times New Roman"/>
          <w:sz w:val="28"/>
          <w:szCs w:val="32"/>
        </w:rPr>
        <w:t xml:space="preserve">в мировом секторе информационно-коммуникационных технологий </w:t>
      </w:r>
      <w:r>
        <w:rPr>
          <w:rFonts w:ascii="Times New Roman" w:hAnsi="Times New Roman"/>
          <w:sz w:val="28"/>
          <w:szCs w:val="32"/>
        </w:rPr>
        <w:t xml:space="preserve">сложились такие условия, когда отдельно взятой компании, не обладающей монополистической властью, становится все сложнее успешно конкурировать, не </w:t>
      </w:r>
      <w:r w:rsidR="008C016B">
        <w:rPr>
          <w:rFonts w:ascii="Times New Roman" w:hAnsi="Times New Roman"/>
          <w:sz w:val="28"/>
          <w:szCs w:val="32"/>
        </w:rPr>
        <w:t>имея доступа к инновационным технологиям, исследованиям и разработкам свои конкурентов</w:t>
      </w:r>
      <w:r>
        <w:rPr>
          <w:rFonts w:ascii="Times New Roman" w:hAnsi="Times New Roman"/>
          <w:sz w:val="28"/>
          <w:szCs w:val="32"/>
        </w:rPr>
        <w:t xml:space="preserve">. Старые формы сотрудничества между компаниями изживают себя, теряя эффективность ввиду ужесточения конкурентной борьбы, истощения ресурсной базы и возрастания роли новых технологий. Все больше и больше компаний готовы к тесной кооперации друг с другом без принятия на себя рисков и обязательств партнера, что возможно именно в рамках стратегических альянсов. </w:t>
      </w:r>
    </w:p>
    <w:p w:rsidR="001E2F49" w:rsidRPr="00953D61" w:rsidRDefault="001E2F49" w:rsidP="001E2F49">
      <w:pPr>
        <w:pStyle w:val="aa"/>
        <w:spacing w:after="0" w:line="360" w:lineRule="auto"/>
        <w:ind w:left="0" w:firstLine="709"/>
        <w:jc w:val="both"/>
        <w:rPr>
          <w:rFonts w:ascii="Times New Roman" w:hAnsi="Times New Roman" w:cs="Times New Roman"/>
          <w:sz w:val="28"/>
          <w:szCs w:val="28"/>
        </w:rPr>
      </w:pPr>
    </w:p>
    <w:p w:rsidR="001E2F49" w:rsidRDefault="001E2F49" w:rsidP="00E6666F">
      <w:pPr>
        <w:pStyle w:val="aa"/>
        <w:spacing w:after="0" w:line="360" w:lineRule="auto"/>
        <w:ind w:left="1069"/>
        <w:jc w:val="center"/>
        <w:rPr>
          <w:rFonts w:ascii="Times New Roman" w:hAnsi="Times New Roman" w:cs="Times New Roman"/>
          <w:sz w:val="28"/>
          <w:szCs w:val="28"/>
        </w:rPr>
      </w:pPr>
    </w:p>
    <w:p w:rsidR="00AA0925" w:rsidRPr="00B820C2" w:rsidRDefault="00AA0925" w:rsidP="00B820C2">
      <w:pPr>
        <w:pStyle w:val="1"/>
        <w:jc w:val="center"/>
        <w:rPr>
          <w:rFonts w:ascii="Times New Roman" w:hAnsi="Times New Roman" w:cs="Times New Roman"/>
          <w:b w:val="0"/>
          <w:i/>
          <w:color w:val="auto"/>
          <w:sz w:val="32"/>
        </w:rPr>
      </w:pPr>
      <w:bookmarkStart w:id="2" w:name="_Toc356237559"/>
      <w:r w:rsidRPr="00B820C2">
        <w:rPr>
          <w:rFonts w:ascii="Times New Roman" w:hAnsi="Times New Roman" w:cs="Times New Roman"/>
          <w:i/>
          <w:color w:val="auto"/>
          <w:sz w:val="32"/>
        </w:rPr>
        <w:lastRenderedPageBreak/>
        <w:t>Глава 1. Сущность стратегических альянсов в современном международном бизнесе</w:t>
      </w:r>
      <w:bookmarkEnd w:id="2"/>
    </w:p>
    <w:p w:rsidR="00E762E2" w:rsidRPr="000B25BB" w:rsidRDefault="00E762E2" w:rsidP="00AA0925">
      <w:pPr>
        <w:jc w:val="center"/>
        <w:rPr>
          <w:rFonts w:ascii="Times New Roman" w:hAnsi="Times New Roman" w:cs="Times New Roman"/>
          <w:b/>
          <w:i/>
          <w:sz w:val="32"/>
          <w:szCs w:val="28"/>
        </w:rPr>
      </w:pPr>
    </w:p>
    <w:p w:rsidR="000636E7" w:rsidRPr="00B820C2" w:rsidRDefault="000636E7" w:rsidP="00B820C2">
      <w:pPr>
        <w:pStyle w:val="2"/>
        <w:jc w:val="center"/>
        <w:rPr>
          <w:rFonts w:ascii="Times New Roman" w:hAnsi="Times New Roman" w:cs="Times New Roman"/>
          <w:b w:val="0"/>
          <w:i/>
          <w:color w:val="auto"/>
          <w:sz w:val="32"/>
          <w:szCs w:val="28"/>
        </w:rPr>
      </w:pPr>
      <w:bookmarkStart w:id="3" w:name="_Toc356237560"/>
      <w:r w:rsidRPr="00B820C2">
        <w:rPr>
          <w:rFonts w:ascii="Times New Roman" w:hAnsi="Times New Roman" w:cs="Times New Roman"/>
          <w:i/>
          <w:color w:val="auto"/>
          <w:sz w:val="32"/>
          <w:szCs w:val="28"/>
        </w:rPr>
        <w:t>1.1.</w:t>
      </w:r>
      <w:r w:rsidRPr="00B820C2">
        <w:rPr>
          <w:rFonts w:ascii="Times New Roman" w:hAnsi="Times New Roman" w:cs="Times New Roman"/>
          <w:i/>
          <w:color w:val="auto"/>
          <w:sz w:val="32"/>
          <w:szCs w:val="28"/>
        </w:rPr>
        <w:tab/>
        <w:t>Предпосылки и условия формирования стратегических альянсов</w:t>
      </w:r>
      <w:bookmarkEnd w:id="3"/>
    </w:p>
    <w:p w:rsidR="00E762E2" w:rsidRDefault="00E762E2" w:rsidP="00E762E2">
      <w:pPr>
        <w:jc w:val="both"/>
        <w:rPr>
          <w:rFonts w:ascii="Times New Roman" w:hAnsi="Times New Roman" w:cs="Times New Roman"/>
          <w:sz w:val="28"/>
          <w:szCs w:val="28"/>
        </w:rPr>
      </w:pPr>
    </w:p>
    <w:p w:rsidR="00F31BBF" w:rsidRPr="00F31BBF" w:rsidRDefault="00F31BBF" w:rsidP="00F31BBF">
      <w:pPr>
        <w:spacing w:after="0" w:line="360" w:lineRule="auto"/>
        <w:ind w:firstLine="709"/>
        <w:jc w:val="both"/>
        <w:rPr>
          <w:rFonts w:ascii="Times New Roman" w:hAnsi="Times New Roman" w:cs="Times New Roman"/>
          <w:sz w:val="28"/>
          <w:szCs w:val="28"/>
        </w:rPr>
      </w:pPr>
      <w:r w:rsidRPr="00F31BBF">
        <w:rPr>
          <w:rFonts w:ascii="Times New Roman" w:hAnsi="Times New Roman" w:cs="Times New Roman"/>
          <w:sz w:val="28"/>
          <w:szCs w:val="28"/>
        </w:rPr>
        <w:t xml:space="preserve">Следует отметить, что цели, которые преследуют компании при вступлении в стратегические альянсы, заметно различаются. Например, корпорации из индустриально развитых стран очень часто ищут возможности заключения альянса с компаниями из менее развитых стран. Таким </w:t>
      </w:r>
      <w:proofErr w:type="gramStart"/>
      <w:r w:rsidRPr="00F31BBF">
        <w:rPr>
          <w:rFonts w:ascii="Times New Roman" w:hAnsi="Times New Roman" w:cs="Times New Roman"/>
          <w:sz w:val="28"/>
          <w:szCs w:val="28"/>
        </w:rPr>
        <w:t>образом</w:t>
      </w:r>
      <w:proofErr w:type="gramEnd"/>
      <w:r w:rsidRPr="00F31BBF">
        <w:rPr>
          <w:rFonts w:ascii="Times New Roman" w:hAnsi="Times New Roman" w:cs="Times New Roman"/>
          <w:sz w:val="28"/>
          <w:szCs w:val="28"/>
        </w:rPr>
        <w:t xml:space="preserve"> они пытаются решить задачи по увеличению экспорта своей продукции и ее более интенсивному продвижению на рынки развивающихся стран. Кроме того, крупные ТНК стараются заполонить своей продукцией целые континенты, и в этом им помогает наличие местной компании-партнера. Хорошим примером такой политики являются американские и японские компании, создающие альянсы с целью укрепления конкурентоспособности на рынках стран ЕС и освоения развивающихся рынков Восточной Европы. Некоторые альянсы создаются для объединения научного потенциала компаний, налаживания производственной кооперации и уменьшения рисков выхода на новые рынки (с новыми товарами). </w:t>
      </w:r>
    </w:p>
    <w:p w:rsidR="00F31BBF" w:rsidRPr="00F31BBF" w:rsidRDefault="00F31BBF" w:rsidP="00F31BBF">
      <w:pPr>
        <w:spacing w:after="0" w:line="360" w:lineRule="auto"/>
        <w:ind w:firstLine="709"/>
        <w:jc w:val="both"/>
        <w:rPr>
          <w:rFonts w:ascii="Times New Roman" w:hAnsi="Times New Roman" w:cs="Times New Roman"/>
          <w:sz w:val="28"/>
          <w:szCs w:val="28"/>
        </w:rPr>
      </w:pPr>
      <w:r w:rsidRPr="00F31BBF">
        <w:rPr>
          <w:rFonts w:ascii="Times New Roman" w:hAnsi="Times New Roman" w:cs="Times New Roman"/>
          <w:sz w:val="28"/>
          <w:szCs w:val="28"/>
        </w:rPr>
        <w:t>В целом, все многообразие мотивов создания стратегических альянсов можно отнести к одной из трех укрупненных позиций.</w:t>
      </w:r>
    </w:p>
    <w:p w:rsidR="00F31BBF" w:rsidRPr="00F31BBF" w:rsidRDefault="00F31BBF" w:rsidP="00F31BBF">
      <w:pPr>
        <w:spacing w:after="0" w:line="360" w:lineRule="auto"/>
        <w:ind w:firstLine="709"/>
        <w:jc w:val="both"/>
        <w:rPr>
          <w:rFonts w:ascii="Times New Roman" w:hAnsi="Times New Roman" w:cs="Times New Roman"/>
          <w:sz w:val="28"/>
          <w:szCs w:val="28"/>
        </w:rPr>
      </w:pPr>
      <w:r w:rsidRPr="00F31BBF">
        <w:rPr>
          <w:rFonts w:ascii="Times New Roman" w:hAnsi="Times New Roman" w:cs="Times New Roman"/>
          <w:sz w:val="28"/>
          <w:szCs w:val="28"/>
        </w:rPr>
        <w:t xml:space="preserve">Во-первых, как уже было сказано выше, партнеров интересует доступ на новые рынки, который можно получить посредством альянса. Он гарантирует участникам лучшие экспортные условия, возможность получать преимущества от диверсификации своей деятельности и более быстрого проникновения на новый рынок. Кроме того, кооперация такого рода позволяет вести дела в соответствии с требованиями правительств к иностранному капиталу и значительно снижает риски при выходе на новые рынки. В рамках стратегического альянса компании могут заключать соглашения о разделе рынков на определенные сферы влияния, </w:t>
      </w:r>
      <w:r w:rsidRPr="00F31BBF">
        <w:rPr>
          <w:rFonts w:ascii="Times New Roman" w:hAnsi="Times New Roman" w:cs="Times New Roman"/>
          <w:sz w:val="28"/>
          <w:szCs w:val="28"/>
        </w:rPr>
        <w:lastRenderedPageBreak/>
        <w:t xml:space="preserve">либо налаживать более тесное сотрудничество в конкретном регионе. Таким </w:t>
      </w:r>
      <w:proofErr w:type="gramStart"/>
      <w:r w:rsidRPr="00F31BBF">
        <w:rPr>
          <w:rFonts w:ascii="Times New Roman" w:hAnsi="Times New Roman" w:cs="Times New Roman"/>
          <w:sz w:val="28"/>
          <w:szCs w:val="28"/>
        </w:rPr>
        <w:t>образом</w:t>
      </w:r>
      <w:proofErr w:type="gramEnd"/>
      <w:r w:rsidRPr="00F31BBF">
        <w:rPr>
          <w:rFonts w:ascii="Times New Roman" w:hAnsi="Times New Roman" w:cs="Times New Roman"/>
          <w:sz w:val="28"/>
          <w:szCs w:val="28"/>
        </w:rPr>
        <w:t xml:space="preserve"> компании уменьшают свои риски, поскольку осуществляют работу над каким-либо крупным проектом сообща, и располагают более выгодными условиями для диверсификации своей продукции, что обеспечивает более эффективное проникновение на рынок и более быструю окупаемость. </w:t>
      </w:r>
    </w:p>
    <w:p w:rsidR="00F31BBF" w:rsidRPr="00F31BBF" w:rsidRDefault="00F31BBF" w:rsidP="00F31BBF">
      <w:pPr>
        <w:spacing w:after="0" w:line="360" w:lineRule="auto"/>
        <w:ind w:firstLine="709"/>
        <w:jc w:val="both"/>
        <w:rPr>
          <w:rFonts w:ascii="Times New Roman" w:hAnsi="Times New Roman" w:cs="Times New Roman"/>
          <w:sz w:val="28"/>
          <w:szCs w:val="28"/>
        </w:rPr>
      </w:pPr>
      <w:r w:rsidRPr="00F31BBF">
        <w:rPr>
          <w:rFonts w:ascii="Times New Roman" w:hAnsi="Times New Roman" w:cs="Times New Roman"/>
          <w:sz w:val="28"/>
          <w:szCs w:val="28"/>
        </w:rPr>
        <w:t>В данном случае налаживание долгосрочной кооперации с местными фирмами способствует проникновению на зарубежный рынок, что может являться главной причиной образования альянса. Допустим, что местные фирмы принадлежат к сети поставщиков, либо являются дистрибьюторами, заказчиками, а иностранный партнер присоединяется к ним путем создания стратегического альянса. Именно так ТНК создают  альянсы в развивающихся странах, чтобы увеличить потенциальную прибыль, распространить свое влияние на новые рынки и занять новые товарные ниши с меньшими затратами и барьерами (нежели при проникновении на новые рынки путем создания дочерних компаний). Именно так пришла к успеху американская ТНК “</w:t>
      </w:r>
      <w:proofErr w:type="spellStart"/>
      <w:r w:rsidRPr="00F31BBF">
        <w:rPr>
          <w:rFonts w:ascii="Times New Roman" w:hAnsi="Times New Roman" w:cs="Times New Roman"/>
          <w:sz w:val="28"/>
          <w:szCs w:val="28"/>
        </w:rPr>
        <w:t>Caterpillar</w:t>
      </w:r>
      <w:proofErr w:type="spellEnd"/>
      <w:r w:rsidRPr="00F31BBF">
        <w:rPr>
          <w:rFonts w:ascii="Times New Roman" w:hAnsi="Times New Roman" w:cs="Times New Roman"/>
          <w:sz w:val="28"/>
          <w:szCs w:val="28"/>
        </w:rPr>
        <w:t>” – она поддерживает тесные партнерских отношений со 186 дилерами по всему миру, которые обслуживают машины и моторы американской компании, управляют запасами комплектующих и налаживают сети поставок продукции.</w:t>
      </w:r>
    </w:p>
    <w:p w:rsidR="00F31BBF" w:rsidRPr="00F31BBF" w:rsidRDefault="00F31BBF" w:rsidP="00F31BBF">
      <w:pPr>
        <w:spacing w:after="0" w:line="360" w:lineRule="auto"/>
        <w:ind w:firstLine="709"/>
        <w:jc w:val="both"/>
        <w:rPr>
          <w:rFonts w:ascii="Times New Roman" w:hAnsi="Times New Roman" w:cs="Times New Roman"/>
          <w:sz w:val="28"/>
          <w:szCs w:val="28"/>
        </w:rPr>
      </w:pPr>
      <w:r w:rsidRPr="00F31BBF">
        <w:rPr>
          <w:rFonts w:ascii="Times New Roman" w:hAnsi="Times New Roman" w:cs="Times New Roman"/>
          <w:sz w:val="28"/>
          <w:szCs w:val="28"/>
        </w:rPr>
        <w:t xml:space="preserve">Еще одним плюсом создания стратегического альянса является возможность эффективного преодоления торговых ограничений целевого рынка с меньшими потерями со стороны компании. Очень часто законодательства развивающихся стран предусматривают, в обязательном порядке, вступление в альянсы с местными компаниями для иностранных ТНК. В итоге, это позволяет добиться экономии на масштабе производства, снизить средние затраты при увеличении объемов производства и сбыта путем использования сравнительных преимуществ каждого члена альянса. Производство концентрируется там, где ниже стоимость рабочей силы, ниже издержки изготовления продукции, а это, в свою очередь, позволяет значительно увеличивать объемы производства. Хорошим примером является Бразилия, основу промышленности которой </w:t>
      </w:r>
      <w:r w:rsidRPr="00F31BBF">
        <w:rPr>
          <w:rFonts w:ascii="Times New Roman" w:hAnsi="Times New Roman" w:cs="Times New Roman"/>
          <w:sz w:val="28"/>
          <w:szCs w:val="28"/>
        </w:rPr>
        <w:lastRenderedPageBreak/>
        <w:t>составляют машиностроительные заводы и цеха по сборке автомобилей иностранных ТНК.</w:t>
      </w:r>
    </w:p>
    <w:p w:rsidR="00F31BBF" w:rsidRPr="00F31BBF" w:rsidRDefault="00F31BBF" w:rsidP="00F31BBF">
      <w:pPr>
        <w:spacing w:after="0" w:line="360" w:lineRule="auto"/>
        <w:ind w:firstLine="709"/>
        <w:jc w:val="both"/>
        <w:rPr>
          <w:rFonts w:ascii="Times New Roman" w:hAnsi="Times New Roman" w:cs="Times New Roman"/>
          <w:sz w:val="28"/>
          <w:szCs w:val="28"/>
        </w:rPr>
      </w:pPr>
      <w:r w:rsidRPr="00F31BBF">
        <w:rPr>
          <w:rFonts w:ascii="Times New Roman" w:hAnsi="Times New Roman" w:cs="Times New Roman"/>
          <w:sz w:val="28"/>
          <w:szCs w:val="28"/>
        </w:rPr>
        <w:t xml:space="preserve">Создание стратегических альянсов помогает их участникам не только бороться с конкуренцией, но и оказывать определенное давление на конкурентов. Ослабление или даже устранение конкуренции может носить как защитный, так и наступательный (превентивный) характер. Так, в 1984 году компаниями </w:t>
      </w:r>
      <w:proofErr w:type="spellStart"/>
      <w:r w:rsidRPr="00F31BBF">
        <w:rPr>
          <w:rFonts w:ascii="Times New Roman" w:hAnsi="Times New Roman" w:cs="Times New Roman"/>
          <w:sz w:val="28"/>
          <w:szCs w:val="28"/>
        </w:rPr>
        <w:t>Toyota</w:t>
      </w:r>
      <w:proofErr w:type="spellEnd"/>
      <w:r w:rsidRPr="00F31BBF">
        <w:rPr>
          <w:rFonts w:ascii="Times New Roman" w:hAnsi="Times New Roman" w:cs="Times New Roman"/>
          <w:sz w:val="28"/>
          <w:szCs w:val="28"/>
        </w:rPr>
        <w:t xml:space="preserve"> и </w:t>
      </w:r>
      <w:proofErr w:type="spellStart"/>
      <w:r w:rsidRPr="00F31BBF">
        <w:rPr>
          <w:rFonts w:ascii="Times New Roman" w:hAnsi="Times New Roman" w:cs="Times New Roman"/>
          <w:sz w:val="28"/>
          <w:szCs w:val="28"/>
        </w:rPr>
        <w:t>General</w:t>
      </w:r>
      <w:proofErr w:type="spellEnd"/>
      <w:r w:rsidRPr="00F31BBF">
        <w:rPr>
          <w:rFonts w:ascii="Times New Roman" w:hAnsi="Times New Roman" w:cs="Times New Roman"/>
          <w:sz w:val="28"/>
          <w:szCs w:val="28"/>
        </w:rPr>
        <w:t xml:space="preserve"> </w:t>
      </w:r>
      <w:proofErr w:type="spellStart"/>
      <w:r w:rsidRPr="00F31BBF">
        <w:rPr>
          <w:rFonts w:ascii="Times New Roman" w:hAnsi="Times New Roman" w:cs="Times New Roman"/>
          <w:sz w:val="28"/>
          <w:szCs w:val="28"/>
        </w:rPr>
        <w:t>Motors</w:t>
      </w:r>
      <w:proofErr w:type="spellEnd"/>
      <w:r w:rsidRPr="00F31BBF">
        <w:rPr>
          <w:rFonts w:ascii="Times New Roman" w:hAnsi="Times New Roman" w:cs="Times New Roman"/>
          <w:sz w:val="28"/>
          <w:szCs w:val="28"/>
        </w:rPr>
        <w:t xml:space="preserve"> было организовано совместное производство. В то время японская компания хотела открыть для себя Североамериканский рынок, а GM – напрямую познакомиться с японскими методами организации производства. С того времени японская компания открыла около 20 собственных заводов в США, а совместное предприятие было закрыто в 2010 году.   </w:t>
      </w:r>
    </w:p>
    <w:p w:rsidR="00F31BBF" w:rsidRPr="00F31BBF" w:rsidRDefault="00F31BBF" w:rsidP="00F31BBF">
      <w:pPr>
        <w:spacing w:after="0" w:line="360" w:lineRule="auto"/>
        <w:ind w:firstLine="709"/>
        <w:jc w:val="both"/>
        <w:rPr>
          <w:rFonts w:ascii="Times New Roman" w:hAnsi="Times New Roman" w:cs="Times New Roman"/>
          <w:sz w:val="28"/>
          <w:szCs w:val="28"/>
        </w:rPr>
      </w:pPr>
      <w:r w:rsidRPr="00F31BBF">
        <w:rPr>
          <w:rFonts w:ascii="Times New Roman" w:hAnsi="Times New Roman" w:cs="Times New Roman"/>
          <w:sz w:val="28"/>
          <w:szCs w:val="28"/>
        </w:rPr>
        <w:t>В сегодняшних рыночных условиях компаниям необходимо максимально быстро и эффективно выводить на рынок новый товар. Кроме того, ввиду постоянного обновления технологий и сокращения жизненного цикла товара, именно стратегические альянсы способствуют наиболее эффективному продвижению новых продуктов или услуг, которые производятся их участниками. Это имеет стратегически важное долгосрочное значение для компаний, потому что приводит к объединению усилий (с другими участниками альянса), например, в сфере НИОКР для получения синергетического эффекта и наращивания предложения товаров и услуг всеми компаниями, входящими в альянс. В этих условиях выход на новые рынки происходит гораздо быстрее и требует меньшее количество затрат.</w:t>
      </w:r>
    </w:p>
    <w:p w:rsidR="00F31BBF" w:rsidRPr="00F31BBF" w:rsidRDefault="00F31BBF" w:rsidP="00F31BBF">
      <w:pPr>
        <w:spacing w:after="0" w:line="360" w:lineRule="auto"/>
        <w:ind w:firstLine="709"/>
        <w:jc w:val="both"/>
        <w:rPr>
          <w:rFonts w:ascii="Times New Roman" w:hAnsi="Times New Roman" w:cs="Times New Roman"/>
          <w:sz w:val="28"/>
          <w:szCs w:val="28"/>
        </w:rPr>
      </w:pPr>
      <w:r w:rsidRPr="00F31BBF">
        <w:rPr>
          <w:rFonts w:ascii="Times New Roman" w:hAnsi="Times New Roman" w:cs="Times New Roman"/>
          <w:sz w:val="28"/>
          <w:szCs w:val="28"/>
        </w:rPr>
        <w:t xml:space="preserve">Еще одним ключевым мотивом создания стратегического альянса можно считать получение доступа к новым ресурсам и более эффективное их использование. Здесь можно говорить о необходимости дополнительного финансирования, получении доступа к новым технологиям или оборудованию, уменьшении трансакционных издержек или общем повышении эффективности деятельности компании. Какой-либо из четырех ключевых аспектов деятельности крупной компании (НИОКР, снабжение, производство, сбыт) может быть более затратным, чем у конкурентов, поэтому деятельностью по его обеспечению может </w:t>
      </w:r>
      <w:r w:rsidRPr="00F31BBF">
        <w:rPr>
          <w:rFonts w:ascii="Times New Roman" w:hAnsi="Times New Roman" w:cs="Times New Roman"/>
          <w:sz w:val="28"/>
          <w:szCs w:val="28"/>
        </w:rPr>
        <w:lastRenderedPageBreak/>
        <w:t xml:space="preserve">заняться партнер по альянсу. Как правило, альянс заключается таким образом, чтобы снизить затраты на единицу продукции для всех его членов (если это производственный альянс) путем выполнения отдельных задач и процессов наиболее компетентной в данной сфере компанией. Таким образом, важным фактором, мотивирующим создание международных стратегических альянсов, является рост издержек в одном из ключевых элементов бизнеса компании – НИОКР, средствах производства и комплектующих, самом процессе производства или системе сбыта готовой продукции. Более высокие постоянные затраты требуют увеличения объемов производства для максимизации прибыли и увеличения прибыльности вложений. В результате компании заключают альянсы, в которых все партнеры выполняют функции, взаимодополняющие друг друга. Например, немецкая химическая ТНК BASF и американская </w:t>
      </w:r>
      <w:proofErr w:type="spellStart"/>
      <w:r w:rsidRPr="00F31BBF">
        <w:rPr>
          <w:rFonts w:ascii="Times New Roman" w:hAnsi="Times New Roman" w:cs="Times New Roman"/>
          <w:sz w:val="28"/>
          <w:szCs w:val="28"/>
        </w:rPr>
        <w:t>Dow</w:t>
      </w:r>
      <w:proofErr w:type="spellEnd"/>
      <w:r w:rsidRPr="00F31BBF">
        <w:rPr>
          <w:rFonts w:ascii="Times New Roman" w:hAnsi="Times New Roman" w:cs="Times New Roman"/>
          <w:sz w:val="28"/>
          <w:szCs w:val="28"/>
        </w:rPr>
        <w:t xml:space="preserve"> </w:t>
      </w:r>
      <w:proofErr w:type="spellStart"/>
      <w:r w:rsidRPr="00F31BBF">
        <w:rPr>
          <w:rFonts w:ascii="Times New Roman" w:hAnsi="Times New Roman" w:cs="Times New Roman"/>
          <w:sz w:val="28"/>
          <w:szCs w:val="28"/>
        </w:rPr>
        <w:t>Chemical</w:t>
      </w:r>
      <w:proofErr w:type="spellEnd"/>
      <w:r w:rsidRPr="00F31BBF">
        <w:rPr>
          <w:rFonts w:ascii="Times New Roman" w:hAnsi="Times New Roman" w:cs="Times New Roman"/>
          <w:sz w:val="28"/>
          <w:szCs w:val="28"/>
        </w:rPr>
        <w:t xml:space="preserve"> создали совместное предприятие, в рамках которого немецкая компания наращивала сбыт своей технологии на североамериканском рынке, а американская компания значительно сократила затраты на НИОКР. </w:t>
      </w:r>
    </w:p>
    <w:p w:rsidR="00F31BBF" w:rsidRPr="00F31BBF" w:rsidRDefault="00F31BBF" w:rsidP="00F31BBF">
      <w:pPr>
        <w:spacing w:after="0" w:line="360" w:lineRule="auto"/>
        <w:ind w:firstLine="709"/>
        <w:jc w:val="both"/>
        <w:rPr>
          <w:rFonts w:ascii="Times New Roman" w:hAnsi="Times New Roman" w:cs="Times New Roman"/>
          <w:sz w:val="28"/>
          <w:szCs w:val="28"/>
        </w:rPr>
      </w:pPr>
      <w:r w:rsidRPr="00F31BBF">
        <w:rPr>
          <w:rFonts w:ascii="Times New Roman" w:hAnsi="Times New Roman" w:cs="Times New Roman"/>
          <w:sz w:val="28"/>
          <w:szCs w:val="28"/>
        </w:rPr>
        <w:t xml:space="preserve">Сегодня крупные корпорации вынуждены в десятки раз увеличивать производство, чтобы добиться экономии на масштабе, которая позволила бы им успешно конкурировать в отрасли. В таких условиях объединение ресурсов с кем-то из конкурентов становится не самым худшим средством достижения поставленных целей. Чаще всего компании, занимающиеся высокотехнологичным производством, объединяются для сотрудничества в сфере НИОКР. И в данном случае, для проведения крупномасштабных исследований, удобнее создать совместное предприятие вместо заключения простых соглашений, потому что оно позволяет более эффективно разделять затраты между партнерами, аккумулировать необходимый объем инвестиций, лучше организовывать обмен информацией и технологиями, координировать процесс целиком. Наибольшие стратегические преимущества можно получить, создавая вертикальные альянсы с компаниями-поставщиками или дистрибьюторами. Можно сказать, что экономия на издержках – это одна из наиболее очевидных конечных выгод от создания стратегических альянсов. </w:t>
      </w:r>
    </w:p>
    <w:p w:rsidR="00F31BBF" w:rsidRPr="00F31BBF" w:rsidRDefault="00F31BBF" w:rsidP="00F31BBF">
      <w:pPr>
        <w:spacing w:after="0" w:line="360" w:lineRule="auto"/>
        <w:ind w:firstLine="709"/>
        <w:jc w:val="both"/>
        <w:rPr>
          <w:rFonts w:ascii="Times New Roman" w:hAnsi="Times New Roman" w:cs="Times New Roman"/>
          <w:sz w:val="28"/>
          <w:szCs w:val="28"/>
        </w:rPr>
      </w:pPr>
      <w:r w:rsidRPr="00F31BBF">
        <w:rPr>
          <w:rFonts w:ascii="Times New Roman" w:hAnsi="Times New Roman" w:cs="Times New Roman"/>
          <w:sz w:val="28"/>
          <w:szCs w:val="28"/>
        </w:rPr>
        <w:lastRenderedPageBreak/>
        <w:t xml:space="preserve">Наконец, третьим ключевым мотивом создания стратегических альянсов является обретение новых знаний и технологий. ТНК рассматривают знания, ноу-хау и имеющиеся технологии как один из важнейших своих активов, поэтому часто создаются альянсы с прямыми конкурентами. Их целью является совершенствование имеющихся знаний и технологий и обретение новых. Больше всего преуспели в этом японские компании – в 1980-х годах ими было создано огромное количество стратегических альянсов с американскими и европейскими компаниями ради обретения западных технологий, умений и знаний в различных областях. То, что многие из этих японских компаний обогнали своих бывших партнеров по объему продаж, доле на рынке и размерам прибыли, говорит о том, что они извлекли из альянсов наибольшую пользу, интегрировав западные технологии в свое производство, попутно доводя их до совершенства. Позднее даже появился термин для такого рода альянсов – обучающиеся. Наибольшую значимость и ценность информация, умения, технология, способы ее создания и интегрирования в производство получают именно сейчас, благодаря мировой экономической нестабильности, стремительным изменениям внешней среды компаний. А самым важным ресурсом становится человеческий капитал, который собирает и накапливает все полученные знания, информацию, технологии, чтобы потом максимально эффективно интегрировать их в процесс производства, совершенствуя и дорабатывая их, выступая важнейшим связующим звеном между нематериальными активами компании и процессом производства конечного продукта. Доступ к этому ресурсу также является одним из важнейших мотивов создания стратегических альянсов. </w:t>
      </w:r>
    </w:p>
    <w:p w:rsidR="00E762E2" w:rsidRPr="00E762E2" w:rsidRDefault="00E762E2" w:rsidP="00542428">
      <w:pPr>
        <w:spacing w:after="0" w:line="360" w:lineRule="auto"/>
        <w:ind w:firstLine="709"/>
        <w:jc w:val="both"/>
        <w:rPr>
          <w:rFonts w:ascii="Times New Roman" w:hAnsi="Times New Roman" w:cs="Times New Roman"/>
          <w:sz w:val="28"/>
          <w:szCs w:val="28"/>
        </w:rPr>
      </w:pPr>
    </w:p>
    <w:p w:rsidR="00E762E2" w:rsidRPr="000B25BB" w:rsidRDefault="00E762E2" w:rsidP="00AA0925">
      <w:pPr>
        <w:jc w:val="center"/>
        <w:rPr>
          <w:rFonts w:ascii="Times New Roman" w:hAnsi="Times New Roman" w:cs="Times New Roman"/>
          <w:b/>
          <w:i/>
          <w:sz w:val="32"/>
          <w:szCs w:val="28"/>
        </w:rPr>
      </w:pPr>
    </w:p>
    <w:p w:rsidR="00AA0925" w:rsidRDefault="00AA0925" w:rsidP="00CA7122">
      <w:pPr>
        <w:rPr>
          <w:rFonts w:ascii="Times New Roman" w:hAnsi="Times New Roman" w:cs="Times New Roman"/>
          <w:sz w:val="28"/>
          <w:szCs w:val="28"/>
        </w:rPr>
      </w:pPr>
    </w:p>
    <w:p w:rsidR="00743727" w:rsidRDefault="00743727" w:rsidP="00CA7122">
      <w:pPr>
        <w:rPr>
          <w:rFonts w:ascii="Times New Roman" w:hAnsi="Times New Roman" w:cs="Times New Roman"/>
          <w:sz w:val="28"/>
          <w:szCs w:val="28"/>
        </w:rPr>
      </w:pPr>
    </w:p>
    <w:p w:rsidR="00743727" w:rsidRDefault="00743727" w:rsidP="00CA7122">
      <w:pPr>
        <w:rPr>
          <w:rFonts w:ascii="Times New Roman" w:hAnsi="Times New Roman" w:cs="Times New Roman"/>
          <w:sz w:val="28"/>
          <w:szCs w:val="28"/>
        </w:rPr>
      </w:pPr>
    </w:p>
    <w:p w:rsidR="00743727" w:rsidRDefault="00743727" w:rsidP="00CA7122">
      <w:pPr>
        <w:rPr>
          <w:rFonts w:ascii="Times New Roman" w:hAnsi="Times New Roman" w:cs="Times New Roman"/>
          <w:sz w:val="28"/>
          <w:szCs w:val="28"/>
        </w:rPr>
      </w:pPr>
    </w:p>
    <w:p w:rsidR="00743727" w:rsidRPr="006819AC" w:rsidRDefault="00743727" w:rsidP="006819AC">
      <w:pPr>
        <w:pStyle w:val="2"/>
        <w:jc w:val="center"/>
        <w:rPr>
          <w:rFonts w:ascii="Times New Roman" w:hAnsi="Times New Roman" w:cs="Times New Roman"/>
          <w:b w:val="0"/>
          <w:i/>
          <w:color w:val="auto"/>
          <w:sz w:val="32"/>
          <w:szCs w:val="28"/>
        </w:rPr>
      </w:pPr>
      <w:bookmarkStart w:id="4" w:name="_Toc356237561"/>
      <w:r w:rsidRPr="006819AC">
        <w:rPr>
          <w:rFonts w:ascii="Times New Roman" w:hAnsi="Times New Roman" w:cs="Times New Roman"/>
          <w:i/>
          <w:color w:val="auto"/>
          <w:sz w:val="32"/>
          <w:szCs w:val="28"/>
        </w:rPr>
        <w:lastRenderedPageBreak/>
        <w:t>1.2.</w:t>
      </w:r>
      <w:r w:rsidRPr="006819AC">
        <w:rPr>
          <w:rFonts w:ascii="Times New Roman" w:hAnsi="Times New Roman" w:cs="Times New Roman"/>
          <w:i/>
          <w:color w:val="auto"/>
          <w:sz w:val="32"/>
          <w:szCs w:val="28"/>
        </w:rPr>
        <w:tab/>
        <w:t>Понятие и виды стратегических альянсов</w:t>
      </w:r>
      <w:bookmarkEnd w:id="4"/>
    </w:p>
    <w:p w:rsidR="00A775DE" w:rsidRDefault="00A775DE" w:rsidP="00743727">
      <w:pPr>
        <w:jc w:val="center"/>
        <w:rPr>
          <w:rFonts w:ascii="Times New Roman" w:hAnsi="Times New Roman" w:cs="Times New Roman"/>
          <w:sz w:val="28"/>
          <w:szCs w:val="28"/>
        </w:rPr>
      </w:pPr>
    </w:p>
    <w:p w:rsidR="004A3EB5" w:rsidRDefault="004A3EB5" w:rsidP="00743727">
      <w:pPr>
        <w:jc w:val="center"/>
        <w:rPr>
          <w:rFonts w:ascii="Times New Roman" w:hAnsi="Times New Roman" w:cs="Times New Roman"/>
          <w:sz w:val="28"/>
          <w:szCs w:val="28"/>
        </w:rPr>
      </w:pPr>
    </w:p>
    <w:p w:rsidR="00A1350A" w:rsidRPr="00A1350A"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 xml:space="preserve">Определяя сущность стратегического альянса, нужно принимать во внимание цели, которые ставят перед собой компании, начинающие процесс кооперации. Чаще всего стратегический альянс  подразумевает объединение экономических, технологических, научных, кадровых активов компаний для выхода на новые сегменты уже частично освоенного рынка или создания нового, повышения эффективности функционирования компании. Японский ученый М. </w:t>
      </w:r>
      <w:proofErr w:type="spellStart"/>
      <w:r w:rsidRPr="00A1350A">
        <w:rPr>
          <w:rFonts w:ascii="Times New Roman" w:hAnsi="Times New Roman" w:cs="Times New Roman"/>
          <w:sz w:val="28"/>
          <w:szCs w:val="28"/>
        </w:rPr>
        <w:t>Йошико</w:t>
      </w:r>
      <w:proofErr w:type="spellEnd"/>
      <w:r w:rsidRPr="00A1350A">
        <w:rPr>
          <w:rFonts w:ascii="Times New Roman" w:hAnsi="Times New Roman" w:cs="Times New Roman"/>
          <w:sz w:val="28"/>
          <w:szCs w:val="28"/>
        </w:rPr>
        <w:t xml:space="preserve"> заключил, что для стратегического альянса характерно: наличие двух или более независимых фирм, объединяющих свои усилия ради достижения определенных, заранее согласованных целей; разделение прибыли от реализации проекта между участниками альянса и осуществление взаимного </w:t>
      </w:r>
      <w:proofErr w:type="gramStart"/>
      <w:r w:rsidRPr="00A1350A">
        <w:rPr>
          <w:rFonts w:ascii="Times New Roman" w:hAnsi="Times New Roman" w:cs="Times New Roman"/>
          <w:sz w:val="28"/>
          <w:szCs w:val="28"/>
        </w:rPr>
        <w:t>контроля за</w:t>
      </w:r>
      <w:proofErr w:type="gramEnd"/>
      <w:r w:rsidRPr="00A1350A">
        <w:rPr>
          <w:rFonts w:ascii="Times New Roman" w:hAnsi="Times New Roman" w:cs="Times New Roman"/>
          <w:sz w:val="28"/>
          <w:szCs w:val="28"/>
        </w:rPr>
        <w:t xml:space="preserve"> реализацией поставленных задач; сотрудничество в одной или более стратегических сфера деятельности. </w:t>
      </w:r>
    </w:p>
    <w:p w:rsidR="00A1350A" w:rsidRPr="00A1350A"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 xml:space="preserve">Непосредственно классификация стратегических альянсов зависит от выбора критериев, согласно которым будут сформированы группы классификаций. По мнению большинства специалистов, основные виды стратегических альянсов можно разделить на две группы. Первая группа будет состоять из партнерств неконкурирующих фирм: транснациональных совместных предприятий, вертикальных партнерств и межотраслевых соглашений. Во вторую будут входить альянсы конкурирующих компаний: комплементарные (с взаимно дополняющими активами), интеграционные и псевдо концентрационные. По сфере деятельности различают стратегические альянсы, направленные на: реализацию проектов НИОКР, организацию совместного производства, совместное освоение рынков. Кроме того, некоторые специалисты четыре вида стратегических альянсов, характеризующихся: невысоким уровнем кооперации; наличием акционерного участия в существующих предприятиях; альянсы, создающие новые компании (совместные предприятия); консорциумы, реализующие инвестиционные проекты. На сегодняшний день наиболее </w:t>
      </w:r>
      <w:r w:rsidRPr="00A1350A">
        <w:rPr>
          <w:rFonts w:ascii="Times New Roman" w:hAnsi="Times New Roman" w:cs="Times New Roman"/>
          <w:sz w:val="28"/>
          <w:szCs w:val="28"/>
        </w:rPr>
        <w:lastRenderedPageBreak/>
        <w:t>распространенными являются альянсы по реализации сотрудничества и совместных проектов в сфере НИОКР. К этому сегменту относится более половины существующих стратегических альянсов.</w:t>
      </w:r>
    </w:p>
    <w:p w:rsidR="00A1350A" w:rsidRPr="00A1350A"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Начнем с подробного анализа партнерств неконкурирующих фирм. Стратегические альянсы между такими компаниями создаются участниками разных производственных отраслей. Они создаются, как правило, для освоения новых сфер и видов деятельности, то есть тех, на которых специализируется компания-партнер. Эти альянсы позволяют участникам выбрать новое направление развития, диверсифицировать свою производственную деятельность. Три ранее упомянутых вида альянсов неконкурирующих компаний соответствуют трем векторам развития, которые могут выбрать партнеры – интернационализации, вертикальной интеграции и диверсификации.</w:t>
      </w:r>
    </w:p>
    <w:p w:rsidR="00A1350A" w:rsidRPr="00A1350A"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 xml:space="preserve">Транснациональные совместные предприятия подразумевают установление партнерских отношений между компаниями из разных стран. Один партнер занимается разработкой продукта для реализации на домашнем рынке второго партнера, который уже по определению обладает там определенными привилегиями. Таким образом, один партнер выходит на новый рынок, а другой партнер получает новый продукт или услугу для реализации. Отчасти, для одного из партнеров, это является </w:t>
      </w:r>
      <w:proofErr w:type="gramStart"/>
      <w:r w:rsidRPr="00A1350A">
        <w:rPr>
          <w:rFonts w:ascii="Times New Roman" w:hAnsi="Times New Roman" w:cs="Times New Roman"/>
          <w:sz w:val="28"/>
          <w:szCs w:val="28"/>
        </w:rPr>
        <w:t>альтернативой</w:t>
      </w:r>
      <w:proofErr w:type="gramEnd"/>
      <w:r w:rsidRPr="00A1350A">
        <w:rPr>
          <w:rFonts w:ascii="Times New Roman" w:hAnsi="Times New Roman" w:cs="Times New Roman"/>
          <w:sz w:val="28"/>
          <w:szCs w:val="28"/>
        </w:rPr>
        <w:t xml:space="preserve"> как созданию филиала, так и простому экспорту. Для местной компании такой альянс представляет собой замену банальному импорту иностранных товаров или собственной разработке и производству схожего продукта с последующей возможностью его экспорта. Одним из главных преимуществ данной формы альянса является то, что местная фирма лучше ориентируется на национальных рынках и способна более эффективно распространять на них новую продукцию. Следует отметить, что это одна из наиболее устоявшихся и проверенных форм экономической кооперации.</w:t>
      </w:r>
    </w:p>
    <w:p w:rsidR="00A1350A" w:rsidRPr="00A1350A"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 xml:space="preserve">Вертикальные партнёрства представляют собой альянс компаний, действующих в смежных секторах производственной цепочки, тем самым образуя вертикальные отношения между партнерами, которые становятся поставщиком и клиентом. Такие отношения нужно рассматривать как альтернативу договорам </w:t>
      </w:r>
      <w:r w:rsidRPr="00A1350A">
        <w:rPr>
          <w:rFonts w:ascii="Times New Roman" w:hAnsi="Times New Roman" w:cs="Times New Roman"/>
          <w:sz w:val="28"/>
          <w:szCs w:val="28"/>
        </w:rPr>
        <w:lastRenderedPageBreak/>
        <w:t xml:space="preserve">поставки между поставщиками и клиентами, либо как полную вертикальную интеграцию компаний. Тем не менее, чаще всего такое партнерство считается частичной вертикальной интеграцией, т.к. ни один партнер полностью не переходит под контроль другого. С другой стороны, партнеры не стремятся сменить профиль деятельности и стать конкурентами друг другу. В рамках вертикальных партнерств рассматривается классическая проблема – производить или покупать. Руководству каждой фирмы необходимо принять решение о том, что они могут эффективно производить сами, а что будет выгоднее покупать у поставщиков. Важность принятия единственно правильного решения велика, т.к. любое производство подразумевает проведение НИОКР, поставки </w:t>
      </w:r>
      <w:proofErr w:type="gramStart"/>
      <w:r w:rsidRPr="00A1350A">
        <w:rPr>
          <w:rFonts w:ascii="Times New Roman" w:hAnsi="Times New Roman" w:cs="Times New Roman"/>
          <w:sz w:val="28"/>
          <w:szCs w:val="28"/>
        </w:rPr>
        <w:t>комплектующих</w:t>
      </w:r>
      <w:proofErr w:type="gramEnd"/>
      <w:r w:rsidRPr="00A1350A">
        <w:rPr>
          <w:rFonts w:ascii="Times New Roman" w:hAnsi="Times New Roman" w:cs="Times New Roman"/>
          <w:sz w:val="28"/>
          <w:szCs w:val="28"/>
        </w:rPr>
        <w:t xml:space="preserve"> и сырья, эффективную производственную организацию. Выбор должен быть экономически обоснован с точки зрения того, следует ли объединяться для производства или будет выгоднее закупать необходимые комплектующие у сторонних производителей. Вертикальные партнерства наиболее приемлемы, когда экономические обоснования обоих вышеупомянутых вариантов одинаково справедливы.</w:t>
      </w:r>
    </w:p>
    <w:p w:rsidR="00A1350A" w:rsidRPr="00A1350A"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 xml:space="preserve">Межотраслевые соглашения заключаются фирмами из разных секторов экономики, выпускающими продукцию, которая не находится в единой производственной цепочке. Такие соглашения заключаются в том случае, если компании намереваются прибегнуть к диверсификации своей производственной деятельности. То есть, один из партнеров хочет максимально упростить вхождение в новую отрасль, где действует другой партнер. Такой альянс является альтернативой покупки новичком компании, которая действует в нужной ему отрасли. Проблема заключается в том, что фирма, входящая в новую отрасль, старается как можно быстрее овладеть технологиями, которые использует его партнер (который, в свою очередь, старается сохранить разрыв в технологиях и информации между партнерами, чтобы выгодное для него сотрудничество в рамках альянса продолжалось как можно дольше). Следует отметить, что благодаря развитию различных отраслей возникает технологическая и коммерческая конвергенция экономических систем, их механизмов. В качестве </w:t>
      </w:r>
      <w:r w:rsidRPr="00A1350A">
        <w:rPr>
          <w:rFonts w:ascii="Times New Roman" w:hAnsi="Times New Roman" w:cs="Times New Roman"/>
          <w:sz w:val="28"/>
          <w:szCs w:val="28"/>
        </w:rPr>
        <w:lastRenderedPageBreak/>
        <w:t xml:space="preserve">примера, можно привести процесс быстрого сближения ранее не связанных секторов – телекоммуникаций и информационных технологий. В последнее время наблюдается увеличение числа данного вида соглашений между фирмами из этих двух отраслей, что способствует освоению ими новых сфер деятельности. Из-за стремительного развития технологий и определенных рыночных тенденций компании вынуждены добиваться коммерческой и технологической синергии, взаимно </w:t>
      </w:r>
      <w:proofErr w:type="gramStart"/>
      <w:r w:rsidRPr="00A1350A">
        <w:rPr>
          <w:rFonts w:ascii="Times New Roman" w:hAnsi="Times New Roman" w:cs="Times New Roman"/>
          <w:sz w:val="28"/>
          <w:szCs w:val="28"/>
        </w:rPr>
        <w:t>дополняя производственные операции друг друга</w:t>
      </w:r>
      <w:proofErr w:type="gramEnd"/>
      <w:r w:rsidRPr="00A1350A">
        <w:rPr>
          <w:rFonts w:ascii="Times New Roman" w:hAnsi="Times New Roman" w:cs="Times New Roman"/>
          <w:sz w:val="28"/>
          <w:szCs w:val="28"/>
        </w:rPr>
        <w:t>.</w:t>
      </w:r>
    </w:p>
    <w:p w:rsidR="00A1350A" w:rsidRPr="00A1350A"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 xml:space="preserve">  Создание стратегических альянсов конкурирующих фирм почти всегда характеризуются двойственностью отношений, т.к. в них параллельно сосуществуют сотрудничество и соперничество. В связи с этим возникают различные проблемы – низкий уровень сотрудничества затрудняет реализацию общих идей и проектов, а чрезмерная прозрачность корпоративной структуры может ослабить одного из партнеров. Если партнеры действуют сообща, им не составит труда усилить свои позиции по отношению к конкурентам. Несмотря на то, что данный вид альянса считается одной из самых современных форм экономического объединения, часто прослеживается былое соперничество между его участниками. Степень конкуренции внутри такого альянса определяется на основе вклада каждого из партнеров и выгод и преимуществ, которых удалось добиться после вступления в альянс. Вклад в альянс может быть выражен в различных активах; он может быть однороден (при производстве партнерами аналогичной продукции). В рамках такого альянса может быть охвачена только одна стадия производства, а может и несколько различных стадий производства.</w:t>
      </w:r>
    </w:p>
    <w:p w:rsidR="00A1350A" w:rsidRPr="00A1350A"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 xml:space="preserve">Интеграционными альянсами являются компании, которые устанавливают партнерские отношения с целью увеличения производства на каком-либо ограниченном этапе производственного процесса или для производства </w:t>
      </w:r>
      <w:proofErr w:type="gramStart"/>
      <w:r w:rsidRPr="00A1350A">
        <w:rPr>
          <w:rFonts w:ascii="Times New Roman" w:hAnsi="Times New Roman" w:cs="Times New Roman"/>
          <w:sz w:val="28"/>
          <w:szCs w:val="28"/>
        </w:rPr>
        <w:t>отдельных</w:t>
      </w:r>
      <w:proofErr w:type="gramEnd"/>
      <w:r w:rsidRPr="00A1350A">
        <w:rPr>
          <w:rFonts w:ascii="Times New Roman" w:hAnsi="Times New Roman" w:cs="Times New Roman"/>
          <w:sz w:val="28"/>
          <w:szCs w:val="28"/>
        </w:rPr>
        <w:t xml:space="preserve"> комплектующих. Совместно произведенные элементы затем используются для комплектования собственной продукции, которая может вступить на рынке в прямую конкуренцию с продуктами компании-партнера. Как правило, такие альянсы образуются фирмами со сходными экономическими показателями. Это объясняется тем, что основные цели данного типа альянсов </w:t>
      </w:r>
      <w:r w:rsidRPr="00A1350A">
        <w:rPr>
          <w:rFonts w:ascii="Times New Roman" w:hAnsi="Times New Roman" w:cs="Times New Roman"/>
          <w:sz w:val="28"/>
          <w:szCs w:val="28"/>
        </w:rPr>
        <w:lastRenderedPageBreak/>
        <w:t>заключаются в расчете на эффект масштаба (когда производятся отдельные комплектующие или в рамках отдельной производственной стадии). Если один из партнеров значительно крупнее другого, то более слабый партнер не получит ощутимого роста прибыли от выхода на дополнительные рынки сбыта, которая покрыла бы издержки создания альянса, а экономия в его рамках не покроет затрат на управление отношениями с крупным партнером. Такие альянсы чаще всего создаются для проведения совместных НИОКР, либо производства отдельных составляющих в машиностроении.</w:t>
      </w:r>
    </w:p>
    <w:p w:rsidR="00A1350A" w:rsidRPr="00A1350A"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 xml:space="preserve">Псевдо концентрационные альянсы создаются компаниями, которые производят или реализуют общую продукцию. Партнерами предоставляются друг другу различные активы, технология, научные разработки, а основная цель заключается в увеличении масштабов производства. Отличие заключается в том, что на рынок выводится продукция, которая одновременно является собственностью всех партнеров. С точки зрения рынка, данный тип альянсов способствует устранению конкуренции, т.к. партнеры действуют на рынке вместе. Следует отметить, что для данного вида альянсов характерными являются трансакции между консорциумом и рынком. В рамках данного альянса выполняется все необходимое для максимально эффективной организации совместного производства – от НИОКР до коммерческой реализации продуктов. Деятельность в рамках альянса характеризуется разделением функций, например, когда один из партнеров отвечает за НИОКР, а другой – за производственный процесс или реализацию продукции. </w:t>
      </w:r>
    </w:p>
    <w:p w:rsidR="00A1350A" w:rsidRPr="00A1350A"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 xml:space="preserve">Комплементарные альянсы объединяют фирмы, привносящие в партнерство различные активы, научные разработки, технологию. Поэтому такие альянсы чаще всего создаются, когда один из партнеров занимается разработкой продукции, реализовать которую наиболее эффективно можно через торговую сеть другого партнера. Такой альянс может быть образован, только если продукция одного из партнеров не является конкурентной для других партнеров. Именно поэтому такие альянсы создаются, в основном, компаниями, производящими достаточно разнородную продукцию, либо работающими на </w:t>
      </w:r>
      <w:r w:rsidRPr="00A1350A">
        <w:rPr>
          <w:rFonts w:ascii="Times New Roman" w:hAnsi="Times New Roman" w:cs="Times New Roman"/>
          <w:sz w:val="28"/>
          <w:szCs w:val="28"/>
        </w:rPr>
        <w:lastRenderedPageBreak/>
        <w:t xml:space="preserve">строго определенных рынках. Важной особенностью такого альянса является тот факт, что во время осуществления совместного производства, огромное значение придается трансакциям, которые являются инструментом извлечения прибыли из дополняющих друг друга научных разработок или активов. Это происходит потому, что, при переходе от одной стадии производства к другой, продукция передается партнерами друг другу, т.к. они располагаются активами, необходимыми на разных стадиях производства. </w:t>
      </w:r>
      <w:proofErr w:type="gramStart"/>
      <w:r w:rsidRPr="00A1350A">
        <w:rPr>
          <w:rFonts w:ascii="Times New Roman" w:hAnsi="Times New Roman" w:cs="Times New Roman"/>
          <w:sz w:val="28"/>
          <w:szCs w:val="28"/>
        </w:rPr>
        <w:t>Такие альянсы заключаются, как правило, между двумя партнерами (тогда как в интеграционные и псевдо концентрационные входит более двух участников).</w:t>
      </w:r>
      <w:proofErr w:type="gramEnd"/>
      <w:r w:rsidRPr="00A1350A">
        <w:rPr>
          <w:rFonts w:ascii="Times New Roman" w:hAnsi="Times New Roman" w:cs="Times New Roman"/>
          <w:sz w:val="28"/>
          <w:szCs w:val="28"/>
        </w:rPr>
        <w:t xml:space="preserve"> Главным мотивом заключения этого вида альянсов является коммерческая реализация продуктов; второстепенным – непосредственно, процесс производства. </w:t>
      </w:r>
    </w:p>
    <w:p w:rsidR="00A1350A" w:rsidRPr="00A1350A"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В качестве отличительных че</w:t>
      </w:r>
      <w:proofErr w:type="gramStart"/>
      <w:r w:rsidRPr="00A1350A">
        <w:rPr>
          <w:rFonts w:ascii="Times New Roman" w:hAnsi="Times New Roman" w:cs="Times New Roman"/>
          <w:sz w:val="28"/>
          <w:szCs w:val="28"/>
        </w:rPr>
        <w:t>рт стр</w:t>
      </w:r>
      <w:proofErr w:type="gramEnd"/>
      <w:r w:rsidRPr="00A1350A">
        <w:rPr>
          <w:rFonts w:ascii="Times New Roman" w:hAnsi="Times New Roman" w:cs="Times New Roman"/>
          <w:sz w:val="28"/>
          <w:szCs w:val="28"/>
        </w:rPr>
        <w:t xml:space="preserve">атегических альянсов, выделяющих их на фоне других форм партнерства, можно отметить следующие. Во-первых, стратегический альянс – это соглашение о сотрудничестве между компаниями, которое простирается шире банальных торговых операций, но редко перерастает в последующее слияние компаний. Обычные отношения контрактного типа не предполагают дальнейшего развития, а стратегические союзы основаны, в первую очередь, ради долгосрочных отношений. Во-вторых, в стратегические альянсы могут вступать не только поставщики и их клиенты, но и конкурирующие компании. Кроме того, в рамках стратегического альянса партнеры осуществляют совместную координацию процессов стратегического планирования и управления, позволяющую более эффективно согласовывать более долгосрочные отношения с целью получения выгоды. Следует также отметить, что стратегические альянсы, как правило, не являются самостоятельными юридическими лицами, а отдельная компания может быть участником нескольких альянсов. Современный стратегический альянс имеет гибкую структуру, свободен для партнеров, ориентирован в будущее; он также способствует уменьшению неопределенности и неясности между партнерами, одновременно увеличивая стабильность и повышая обеспеченность ресурсами, способствуя более эффективному распределению товаров и услуг. Тем не менее, альянс, как </w:t>
      </w:r>
      <w:r w:rsidRPr="00A1350A">
        <w:rPr>
          <w:rFonts w:ascii="Times New Roman" w:hAnsi="Times New Roman" w:cs="Times New Roman"/>
          <w:sz w:val="28"/>
          <w:szCs w:val="28"/>
        </w:rPr>
        <w:lastRenderedPageBreak/>
        <w:t>правило,  создается на неопределенный срок, поэтому с легкостью может прекратить свое существование, если возникнет такая необходимость. Необходимо также отметить, что стратегические альянсы  могут оказывать заметное влияние на уровень конкуренции и на самих конкурентов – как правило, компании-партнеры стараются сосредоточить больше усилий на борьбу с общими конкурентами, чем на противостояние друг с другом. Наконец, на сегодняшний день можно с уверенностью сказать, что стратегические альянсы, помимо всего прочего, представляют собой наименее ограничиваемый законодательствами способ выхода на рынки.</w:t>
      </w:r>
    </w:p>
    <w:p w:rsidR="00A775DE" w:rsidRDefault="00A1350A" w:rsidP="00A1350A">
      <w:pPr>
        <w:spacing w:after="0" w:line="360" w:lineRule="auto"/>
        <w:ind w:firstLine="709"/>
        <w:jc w:val="both"/>
        <w:rPr>
          <w:rFonts w:ascii="Times New Roman" w:hAnsi="Times New Roman" w:cs="Times New Roman"/>
          <w:sz w:val="28"/>
          <w:szCs w:val="28"/>
        </w:rPr>
      </w:pPr>
      <w:r w:rsidRPr="00A1350A">
        <w:rPr>
          <w:rFonts w:ascii="Times New Roman" w:hAnsi="Times New Roman" w:cs="Times New Roman"/>
          <w:sz w:val="28"/>
          <w:szCs w:val="28"/>
        </w:rPr>
        <w:t xml:space="preserve">Тем не менее, независимо от типа стратегического альянса, существуют определенные моменты, учитывая которые, можно добиться максимально положительного эффекта от вступления в стратегический альянс. Прежде всего, следует заранее проанализировать совместимость будущего партнера по альянсу с собственной компанией. Вне зависимости от типа, альянс будет максимально успешен, если товары и услуги, производимые партнерами, дополняют друг друга на рынке, а не являются конкурентами. Важно иметь в виду, что передача партнеру конфиденциальной корпоративной информации, ключевых технологий, знаний и методов производства может серьезно сказать на расстановке сил в альянсе, или привести к его распаду и усилению потенциального конкурента. Результат функционирования альянса во многом зависит от степени доверия между партнерами. Успешный опыт японских компаний, заключавших стратегические альянсы с американскими фирмами, показывает, что при вступлении в альянс необходимо как можно скорее и тщательнее ознакомиться с ключевыми технологиями и производственными практиками партнера в наиболее успешных областях его деятельности, чтобы быстро и эффективно интегрировать их в собственную деятельность. Наконец, альянс следует рассматривать в качестве временной формы кооперации и конвергенции, и расторгнуть </w:t>
      </w:r>
      <w:proofErr w:type="gramStart"/>
      <w:r w:rsidRPr="00A1350A">
        <w:rPr>
          <w:rFonts w:ascii="Times New Roman" w:hAnsi="Times New Roman" w:cs="Times New Roman"/>
          <w:sz w:val="28"/>
          <w:szCs w:val="28"/>
        </w:rPr>
        <w:t>его</w:t>
      </w:r>
      <w:proofErr w:type="gramEnd"/>
      <w:r w:rsidRPr="00A1350A">
        <w:rPr>
          <w:rFonts w:ascii="Times New Roman" w:hAnsi="Times New Roman" w:cs="Times New Roman"/>
          <w:sz w:val="28"/>
          <w:szCs w:val="28"/>
        </w:rPr>
        <w:t xml:space="preserve"> как только он станет невыгодным.  </w:t>
      </w:r>
    </w:p>
    <w:p w:rsidR="003B0C66" w:rsidRDefault="003B0C66" w:rsidP="00A1350A">
      <w:pPr>
        <w:spacing w:after="0" w:line="360" w:lineRule="auto"/>
        <w:ind w:firstLine="709"/>
        <w:jc w:val="both"/>
        <w:rPr>
          <w:rFonts w:ascii="Times New Roman" w:hAnsi="Times New Roman" w:cs="Times New Roman"/>
          <w:sz w:val="28"/>
          <w:szCs w:val="28"/>
        </w:rPr>
      </w:pPr>
    </w:p>
    <w:p w:rsidR="003B0C66" w:rsidRPr="006819AC" w:rsidRDefault="003B0C66" w:rsidP="006819AC">
      <w:pPr>
        <w:pStyle w:val="1"/>
        <w:jc w:val="center"/>
        <w:rPr>
          <w:rFonts w:ascii="Times New Roman" w:hAnsi="Times New Roman" w:cs="Times New Roman"/>
          <w:b w:val="0"/>
          <w:i/>
          <w:color w:val="auto"/>
          <w:sz w:val="32"/>
        </w:rPr>
      </w:pPr>
      <w:bookmarkStart w:id="5" w:name="_Toc356237562"/>
      <w:r w:rsidRPr="006819AC">
        <w:rPr>
          <w:rFonts w:ascii="Times New Roman" w:hAnsi="Times New Roman" w:cs="Times New Roman"/>
          <w:i/>
          <w:color w:val="auto"/>
          <w:sz w:val="32"/>
        </w:rPr>
        <w:lastRenderedPageBreak/>
        <w:t>Глава 2. Стратегические альянсы в секторе информационно-коммуникационных технологий (ИКТ)</w:t>
      </w:r>
      <w:bookmarkEnd w:id="5"/>
    </w:p>
    <w:p w:rsidR="003B0C66" w:rsidRPr="006819AC" w:rsidRDefault="003B0C66" w:rsidP="006819AC">
      <w:pPr>
        <w:jc w:val="center"/>
        <w:rPr>
          <w:rFonts w:ascii="Times New Roman" w:hAnsi="Times New Roman" w:cs="Times New Roman"/>
          <w:b/>
          <w:i/>
          <w:sz w:val="32"/>
          <w:szCs w:val="28"/>
        </w:rPr>
      </w:pPr>
    </w:p>
    <w:p w:rsidR="003B0C66" w:rsidRPr="006819AC" w:rsidRDefault="003B0C66" w:rsidP="006819AC">
      <w:pPr>
        <w:pStyle w:val="2"/>
        <w:jc w:val="center"/>
        <w:rPr>
          <w:rFonts w:ascii="Times New Roman" w:hAnsi="Times New Roman" w:cs="Times New Roman"/>
          <w:b w:val="0"/>
          <w:i/>
          <w:color w:val="auto"/>
          <w:sz w:val="32"/>
          <w:szCs w:val="28"/>
        </w:rPr>
      </w:pPr>
      <w:bookmarkStart w:id="6" w:name="_Toc356237563"/>
      <w:r w:rsidRPr="006819AC">
        <w:rPr>
          <w:rFonts w:ascii="Times New Roman" w:hAnsi="Times New Roman" w:cs="Times New Roman"/>
          <w:i/>
          <w:color w:val="auto"/>
          <w:sz w:val="32"/>
          <w:szCs w:val="28"/>
        </w:rPr>
        <w:t>2.1.</w:t>
      </w:r>
      <w:r w:rsidRPr="006819AC">
        <w:rPr>
          <w:rFonts w:ascii="Times New Roman" w:hAnsi="Times New Roman" w:cs="Times New Roman"/>
          <w:i/>
          <w:color w:val="auto"/>
          <w:sz w:val="32"/>
          <w:szCs w:val="28"/>
        </w:rPr>
        <w:tab/>
        <w:t>Современные тенденции развития отрасли ИКТ</w:t>
      </w:r>
      <w:bookmarkEnd w:id="6"/>
    </w:p>
    <w:p w:rsidR="003B0C66" w:rsidRDefault="003B0C66" w:rsidP="00A1350A">
      <w:pPr>
        <w:spacing w:after="0" w:line="360" w:lineRule="auto"/>
        <w:ind w:firstLine="709"/>
        <w:jc w:val="both"/>
        <w:rPr>
          <w:rFonts w:ascii="Times New Roman" w:hAnsi="Times New Roman" w:cs="Times New Roman"/>
          <w:sz w:val="28"/>
          <w:szCs w:val="28"/>
        </w:rPr>
      </w:pPr>
    </w:p>
    <w:p w:rsidR="00EB22D1" w:rsidRDefault="00EB22D1" w:rsidP="00A1350A">
      <w:pPr>
        <w:spacing w:after="0" w:line="360" w:lineRule="auto"/>
        <w:ind w:firstLine="709"/>
        <w:jc w:val="both"/>
        <w:rPr>
          <w:rFonts w:ascii="Times New Roman" w:hAnsi="Times New Roman" w:cs="Times New Roman"/>
          <w:sz w:val="28"/>
          <w:szCs w:val="28"/>
        </w:rPr>
      </w:pPr>
    </w:p>
    <w:p w:rsidR="00066142" w:rsidRDefault="00E32AE0" w:rsidP="00A13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Сфера телекоммуникаций, информационных технологий, цифровых медиа является по своей сути подверженной непрерывным, стремительным, а порой и кардинальным изменениям, поскольку она сама по себе олицетворяет прогресс, степень развития науки и технологий. </w:t>
      </w:r>
      <w:r w:rsidR="00885A4A">
        <w:rPr>
          <w:rFonts w:ascii="Times New Roman" w:hAnsi="Times New Roman" w:cs="Times New Roman"/>
          <w:sz w:val="28"/>
          <w:szCs w:val="28"/>
        </w:rPr>
        <w:t xml:space="preserve">На сегодняшний день корпорациями, научно-исследовательскими центрами по всему миру ведется непрерывная маркетинговая война за оригинальные идеи, прорывные решения, новые предложения и новые рынки сбыта. </w:t>
      </w:r>
      <w:r w:rsidR="000D595A">
        <w:rPr>
          <w:rFonts w:ascii="Times New Roman" w:hAnsi="Times New Roman" w:cs="Times New Roman"/>
          <w:sz w:val="28"/>
          <w:szCs w:val="28"/>
        </w:rPr>
        <w:t>Отрасль ИКТ проникает во все сферы жизни человечества, оказывая огромное влияние на многочисленные факторы, характеризующие общество и государство – частную и социальную с</w:t>
      </w:r>
      <w:r w:rsidR="00FE0072">
        <w:rPr>
          <w:rFonts w:ascii="Times New Roman" w:hAnsi="Times New Roman" w:cs="Times New Roman"/>
          <w:sz w:val="28"/>
          <w:szCs w:val="28"/>
        </w:rPr>
        <w:t xml:space="preserve">феры, равно как и экономическую. Кроме того, сегодня в мировом сообществе складывается такая ситуация, что степень развития сферы ИКТ в отдельно взятой стране является показателем ее имиджа и статуса в мире. </w:t>
      </w:r>
      <w:r w:rsidR="008472FF">
        <w:rPr>
          <w:rFonts w:ascii="Times New Roman" w:hAnsi="Times New Roman" w:cs="Times New Roman"/>
          <w:sz w:val="28"/>
          <w:szCs w:val="28"/>
        </w:rPr>
        <w:t xml:space="preserve">Многочисленные исследования говорят о существовании тесной связи между степенью развития отрасли ИКТ и экономическим благополучием в стране. </w:t>
      </w:r>
    </w:p>
    <w:p w:rsidR="00EB22D1" w:rsidRDefault="00066142" w:rsidP="00A13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Катализаторами развития данной отрасли являются масштабные проекты развертывания технологий высокоскоростной связи и доступа в Интернет по всему миру, что, в свою очередь, </w:t>
      </w:r>
      <w:r w:rsidR="00671CCD">
        <w:rPr>
          <w:rFonts w:ascii="Times New Roman" w:hAnsi="Times New Roman" w:cs="Times New Roman"/>
          <w:sz w:val="28"/>
          <w:szCs w:val="28"/>
        </w:rPr>
        <w:t>ускоряет технологический прогре</w:t>
      </w:r>
      <w:proofErr w:type="gramStart"/>
      <w:r w:rsidR="00671CCD">
        <w:rPr>
          <w:rFonts w:ascii="Times New Roman" w:hAnsi="Times New Roman" w:cs="Times New Roman"/>
          <w:sz w:val="28"/>
          <w:szCs w:val="28"/>
        </w:rPr>
        <w:t>сс в др</w:t>
      </w:r>
      <w:proofErr w:type="gramEnd"/>
      <w:r w:rsidR="00671CCD">
        <w:rPr>
          <w:rFonts w:ascii="Times New Roman" w:hAnsi="Times New Roman" w:cs="Times New Roman"/>
          <w:sz w:val="28"/>
          <w:szCs w:val="28"/>
        </w:rPr>
        <w:t xml:space="preserve">угих отраслях и способствует росту ВВП в отдельных регионах и странах. </w:t>
      </w:r>
      <w:r w:rsidR="001F69EB">
        <w:rPr>
          <w:rFonts w:ascii="Times New Roman" w:hAnsi="Times New Roman" w:cs="Times New Roman"/>
          <w:sz w:val="28"/>
          <w:szCs w:val="28"/>
        </w:rPr>
        <w:t xml:space="preserve">Наличие высоко развитой телекоммуникационной инфраструктуры является одним из ключевых факторов, способствующих привлечению иностранных инвестиций и повышающих привлекательность страны в глазах </w:t>
      </w:r>
      <w:proofErr w:type="gramStart"/>
      <w:r w:rsidR="001F69EB">
        <w:rPr>
          <w:rFonts w:ascii="Times New Roman" w:hAnsi="Times New Roman" w:cs="Times New Roman"/>
          <w:sz w:val="28"/>
          <w:szCs w:val="28"/>
        </w:rPr>
        <w:t>международного</w:t>
      </w:r>
      <w:proofErr w:type="gramEnd"/>
      <w:r w:rsidR="001F69EB">
        <w:rPr>
          <w:rFonts w:ascii="Times New Roman" w:hAnsi="Times New Roman" w:cs="Times New Roman"/>
          <w:sz w:val="28"/>
          <w:szCs w:val="28"/>
        </w:rPr>
        <w:t xml:space="preserve"> бизнес-сообщества. </w:t>
      </w:r>
      <w:r w:rsidR="001B5932">
        <w:rPr>
          <w:rFonts w:ascii="Times New Roman" w:hAnsi="Times New Roman" w:cs="Times New Roman"/>
          <w:sz w:val="28"/>
          <w:szCs w:val="28"/>
        </w:rPr>
        <w:t xml:space="preserve">Можно сказать, что развитие отрасли ИКТ становится одним из стратегических направлений в рамках модернизации экономики. Увеличение инвестиционных вложений в </w:t>
      </w:r>
      <w:r w:rsidR="00D97282">
        <w:rPr>
          <w:rFonts w:ascii="Times New Roman" w:hAnsi="Times New Roman" w:cs="Times New Roman"/>
          <w:sz w:val="28"/>
          <w:szCs w:val="28"/>
        </w:rPr>
        <w:t xml:space="preserve">создание и формирование развитой инфраструктуры </w:t>
      </w:r>
      <w:r w:rsidR="00D97282">
        <w:rPr>
          <w:rFonts w:ascii="Times New Roman" w:hAnsi="Times New Roman" w:cs="Times New Roman"/>
          <w:sz w:val="28"/>
          <w:szCs w:val="28"/>
        </w:rPr>
        <w:lastRenderedPageBreak/>
        <w:t xml:space="preserve">в сфере ИКТ </w:t>
      </w:r>
      <w:r w:rsidR="00523F74">
        <w:rPr>
          <w:rFonts w:ascii="Times New Roman" w:hAnsi="Times New Roman" w:cs="Times New Roman"/>
          <w:sz w:val="28"/>
          <w:szCs w:val="28"/>
        </w:rPr>
        <w:t xml:space="preserve">способствует усилению позиций страны на международной арене и повышению ее информационной и технологической независимости. </w:t>
      </w:r>
    </w:p>
    <w:p w:rsidR="00523F74" w:rsidRPr="00D86C32" w:rsidRDefault="00D86C32" w:rsidP="00A13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правительства многих стран признают развитие отрасли ИКТ одним из наиболее приоритетных направлений, в рамках которого можно выделить следующие ключевые позиции – высокоскоростной широкополосный доступ в Интернет, мобильная связь четвертого поколения (</w:t>
      </w:r>
      <w:r w:rsidRPr="00D86C32">
        <w:rPr>
          <w:rFonts w:ascii="Times New Roman" w:hAnsi="Times New Roman" w:cs="Times New Roman"/>
          <w:sz w:val="28"/>
          <w:szCs w:val="28"/>
        </w:rPr>
        <w:t>4</w:t>
      </w:r>
      <w:r>
        <w:rPr>
          <w:rFonts w:ascii="Times New Roman" w:hAnsi="Times New Roman" w:cs="Times New Roman"/>
          <w:sz w:val="28"/>
          <w:szCs w:val="28"/>
          <w:lang w:val="en-US"/>
        </w:rPr>
        <w:t>G</w:t>
      </w:r>
      <w:r w:rsidRPr="00D86C32">
        <w:rPr>
          <w:rFonts w:ascii="Times New Roman" w:hAnsi="Times New Roman" w:cs="Times New Roman"/>
          <w:sz w:val="28"/>
          <w:szCs w:val="28"/>
        </w:rPr>
        <w:t>)</w:t>
      </w:r>
      <w:r>
        <w:rPr>
          <w:rFonts w:ascii="Times New Roman" w:hAnsi="Times New Roman" w:cs="Times New Roman"/>
          <w:sz w:val="28"/>
          <w:szCs w:val="28"/>
        </w:rPr>
        <w:t xml:space="preserve">, общедоступность цифровых и электронных услуг по всей стране. Улучшая телекоммуникационную инфраструктуру страны, правительства создают основу, базу для предоставления новых, качественных сервисов по обслуживанию населения, предприятий крупного, среднего и малого бизнеса, а также государственных учреждений. </w:t>
      </w:r>
      <w:r w:rsidR="003C4A19">
        <w:rPr>
          <w:rFonts w:ascii="Times New Roman" w:hAnsi="Times New Roman" w:cs="Times New Roman"/>
          <w:sz w:val="28"/>
          <w:szCs w:val="28"/>
        </w:rPr>
        <w:t xml:space="preserve">Кроме того, </w:t>
      </w:r>
      <w:r w:rsidR="001C7546">
        <w:rPr>
          <w:rFonts w:ascii="Times New Roman" w:hAnsi="Times New Roman" w:cs="Times New Roman"/>
          <w:sz w:val="28"/>
          <w:szCs w:val="28"/>
        </w:rPr>
        <w:t xml:space="preserve">развитая и качественная отрасль ИКТ способствует ускорению информационного обмена, распространению электронных сервисов и услуг, появлению новых форм взаимодействия и связи населения и местных компаний с иностранными агентами, органами власти и различными социальными учреждениями. </w:t>
      </w:r>
      <w:r w:rsidR="001B5DD9">
        <w:rPr>
          <w:rFonts w:ascii="Times New Roman" w:hAnsi="Times New Roman" w:cs="Times New Roman"/>
          <w:sz w:val="28"/>
          <w:szCs w:val="28"/>
        </w:rPr>
        <w:t xml:space="preserve">В рамках сектора ИКТ по всему миру интенсивными темпами развиваются и становятся все более и более популярны такие направления, как </w:t>
      </w:r>
      <w:r w:rsidR="001B5DD9" w:rsidRPr="001B5DD9">
        <w:rPr>
          <w:rFonts w:ascii="Times New Roman" w:hAnsi="Times New Roman" w:cs="Times New Roman"/>
          <w:sz w:val="28"/>
          <w:szCs w:val="28"/>
        </w:rPr>
        <w:t>e-</w:t>
      </w:r>
      <w:proofErr w:type="spellStart"/>
      <w:r w:rsidR="001B5DD9" w:rsidRPr="001B5DD9">
        <w:rPr>
          <w:rFonts w:ascii="Times New Roman" w:hAnsi="Times New Roman" w:cs="Times New Roman"/>
          <w:sz w:val="28"/>
          <w:szCs w:val="28"/>
        </w:rPr>
        <w:t>Business</w:t>
      </w:r>
      <w:proofErr w:type="spellEnd"/>
      <w:r w:rsidR="001B5DD9" w:rsidRPr="001B5DD9">
        <w:rPr>
          <w:rFonts w:ascii="Times New Roman" w:hAnsi="Times New Roman" w:cs="Times New Roman"/>
          <w:sz w:val="28"/>
          <w:szCs w:val="28"/>
        </w:rPr>
        <w:t>, e-</w:t>
      </w:r>
      <w:proofErr w:type="spellStart"/>
      <w:r w:rsidR="001B5DD9" w:rsidRPr="001B5DD9">
        <w:rPr>
          <w:rFonts w:ascii="Times New Roman" w:hAnsi="Times New Roman" w:cs="Times New Roman"/>
          <w:sz w:val="28"/>
          <w:szCs w:val="28"/>
        </w:rPr>
        <w:t>Government</w:t>
      </w:r>
      <w:proofErr w:type="spellEnd"/>
      <w:r w:rsidR="001B5DD9" w:rsidRPr="001B5DD9">
        <w:rPr>
          <w:rFonts w:ascii="Times New Roman" w:hAnsi="Times New Roman" w:cs="Times New Roman"/>
          <w:sz w:val="28"/>
          <w:szCs w:val="28"/>
        </w:rPr>
        <w:t>, e-</w:t>
      </w:r>
      <w:proofErr w:type="spellStart"/>
      <w:r w:rsidR="001B5DD9" w:rsidRPr="001B5DD9">
        <w:rPr>
          <w:rFonts w:ascii="Times New Roman" w:hAnsi="Times New Roman" w:cs="Times New Roman"/>
          <w:sz w:val="28"/>
          <w:szCs w:val="28"/>
        </w:rPr>
        <w:t>Education</w:t>
      </w:r>
      <w:proofErr w:type="spellEnd"/>
      <w:r w:rsidR="001B5DD9" w:rsidRPr="001B5DD9">
        <w:rPr>
          <w:rFonts w:ascii="Times New Roman" w:hAnsi="Times New Roman" w:cs="Times New Roman"/>
          <w:sz w:val="28"/>
          <w:szCs w:val="28"/>
        </w:rPr>
        <w:t>, e-</w:t>
      </w:r>
      <w:proofErr w:type="spellStart"/>
      <w:r w:rsidR="001B5DD9" w:rsidRPr="001B5DD9">
        <w:rPr>
          <w:rFonts w:ascii="Times New Roman" w:hAnsi="Times New Roman" w:cs="Times New Roman"/>
          <w:sz w:val="28"/>
          <w:szCs w:val="28"/>
        </w:rPr>
        <w:t>Banking</w:t>
      </w:r>
      <w:proofErr w:type="spellEnd"/>
      <w:r w:rsidR="001B5DD9" w:rsidRPr="001B5DD9">
        <w:rPr>
          <w:rFonts w:ascii="Times New Roman" w:hAnsi="Times New Roman" w:cs="Times New Roman"/>
          <w:sz w:val="28"/>
          <w:szCs w:val="28"/>
        </w:rPr>
        <w:t>, e-</w:t>
      </w:r>
      <w:proofErr w:type="spellStart"/>
      <w:r w:rsidR="001B5DD9" w:rsidRPr="001B5DD9">
        <w:rPr>
          <w:rFonts w:ascii="Times New Roman" w:hAnsi="Times New Roman" w:cs="Times New Roman"/>
          <w:sz w:val="28"/>
          <w:szCs w:val="28"/>
        </w:rPr>
        <w:t>Commerce</w:t>
      </w:r>
      <w:proofErr w:type="spellEnd"/>
      <w:r w:rsidR="001B5DD9" w:rsidRPr="001B5DD9">
        <w:rPr>
          <w:rFonts w:ascii="Times New Roman" w:hAnsi="Times New Roman" w:cs="Times New Roman"/>
          <w:sz w:val="28"/>
          <w:szCs w:val="28"/>
        </w:rPr>
        <w:t>, e-</w:t>
      </w:r>
      <w:proofErr w:type="spellStart"/>
      <w:r w:rsidR="001B5DD9" w:rsidRPr="001B5DD9">
        <w:rPr>
          <w:rFonts w:ascii="Times New Roman" w:hAnsi="Times New Roman" w:cs="Times New Roman"/>
          <w:sz w:val="28"/>
          <w:szCs w:val="28"/>
        </w:rPr>
        <w:t>Health</w:t>
      </w:r>
      <w:proofErr w:type="spellEnd"/>
      <w:r w:rsidR="001B5DD9" w:rsidRPr="001B5DD9">
        <w:rPr>
          <w:rFonts w:ascii="Times New Roman" w:hAnsi="Times New Roman" w:cs="Times New Roman"/>
          <w:sz w:val="28"/>
          <w:szCs w:val="28"/>
        </w:rPr>
        <w:t>, e-</w:t>
      </w:r>
      <w:proofErr w:type="spellStart"/>
      <w:r w:rsidR="001B5DD9" w:rsidRPr="001B5DD9">
        <w:rPr>
          <w:rFonts w:ascii="Times New Roman" w:hAnsi="Times New Roman" w:cs="Times New Roman"/>
          <w:sz w:val="28"/>
          <w:szCs w:val="28"/>
        </w:rPr>
        <w:t>Community</w:t>
      </w:r>
      <w:proofErr w:type="spellEnd"/>
      <w:r w:rsidR="001B5DD9">
        <w:rPr>
          <w:rFonts w:ascii="Times New Roman" w:hAnsi="Times New Roman" w:cs="Times New Roman"/>
          <w:sz w:val="28"/>
          <w:szCs w:val="28"/>
        </w:rPr>
        <w:t>.</w:t>
      </w:r>
      <w:r w:rsidR="001B5DD9">
        <w:rPr>
          <w:rStyle w:val="a5"/>
          <w:rFonts w:ascii="Times New Roman" w:hAnsi="Times New Roman" w:cs="Times New Roman"/>
          <w:sz w:val="28"/>
          <w:szCs w:val="28"/>
        </w:rPr>
        <w:footnoteReference w:id="2"/>
      </w:r>
    </w:p>
    <w:p w:rsidR="00483D0A" w:rsidRDefault="009170FA" w:rsidP="00A13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благодаря развитию новых технологий, инновационных услуг, росту информатизации и технологической грамотности общественности, распространению качественных и удобных современных средств связи, появлению различных социальных Интернет-порталов, повышению доступности всевозможных форм </w:t>
      </w:r>
      <w:r w:rsidR="002D069B">
        <w:rPr>
          <w:rFonts w:ascii="Times New Roman" w:hAnsi="Times New Roman" w:cs="Times New Roman"/>
          <w:sz w:val="28"/>
          <w:szCs w:val="28"/>
        </w:rPr>
        <w:t xml:space="preserve">мультимедийного контента и снижению себестоимости информационно-коммуникационных услуг, растет производительность </w:t>
      </w:r>
      <w:proofErr w:type="gramStart"/>
      <w:r w:rsidR="002D069B">
        <w:rPr>
          <w:rFonts w:ascii="Times New Roman" w:hAnsi="Times New Roman" w:cs="Times New Roman"/>
          <w:sz w:val="28"/>
          <w:szCs w:val="28"/>
        </w:rPr>
        <w:t>труда</w:t>
      </w:r>
      <w:proofErr w:type="gramEnd"/>
      <w:r w:rsidR="002D069B">
        <w:rPr>
          <w:rFonts w:ascii="Times New Roman" w:hAnsi="Times New Roman" w:cs="Times New Roman"/>
          <w:sz w:val="28"/>
          <w:szCs w:val="28"/>
        </w:rPr>
        <w:t xml:space="preserve"> как в отдельных регионах, так и в странах в целом, происходит стимулирование создания новых рабочих мест и форм бизнес-деятельности, улучшается социальная сф</w:t>
      </w:r>
      <w:r w:rsidR="004544DD">
        <w:rPr>
          <w:rFonts w:ascii="Times New Roman" w:hAnsi="Times New Roman" w:cs="Times New Roman"/>
          <w:sz w:val="28"/>
          <w:szCs w:val="28"/>
        </w:rPr>
        <w:t>ера и качество жизни населения.</w:t>
      </w:r>
    </w:p>
    <w:p w:rsidR="002D069B" w:rsidRDefault="002D069B" w:rsidP="00A1350A">
      <w:pPr>
        <w:spacing w:after="0" w:line="360" w:lineRule="auto"/>
        <w:ind w:firstLine="709"/>
        <w:jc w:val="both"/>
        <w:rPr>
          <w:rFonts w:ascii="Times New Roman" w:hAnsi="Times New Roman" w:cs="Times New Roman"/>
          <w:sz w:val="28"/>
          <w:szCs w:val="28"/>
        </w:rPr>
      </w:pPr>
    </w:p>
    <w:p w:rsidR="003B0C66" w:rsidRDefault="00007520" w:rsidP="00A13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Говоря об основных современных тенденциях в отрасли ИКТ, следует отметить, что данный сектор находится в постоянном движении и изменении, то есть, динамика перемещения акцентов в отрасли достаточно высока. </w:t>
      </w:r>
      <w:r w:rsidR="009904BD">
        <w:rPr>
          <w:rFonts w:ascii="Times New Roman" w:hAnsi="Times New Roman" w:cs="Times New Roman"/>
          <w:sz w:val="28"/>
          <w:szCs w:val="28"/>
        </w:rPr>
        <w:t>Согласно</w:t>
      </w:r>
      <w:r w:rsidR="009904BD" w:rsidRPr="00FB6DCD">
        <w:rPr>
          <w:rFonts w:ascii="Times New Roman" w:hAnsi="Times New Roman" w:cs="Times New Roman"/>
          <w:sz w:val="28"/>
          <w:szCs w:val="28"/>
        </w:rPr>
        <w:t xml:space="preserve"> </w:t>
      </w:r>
      <w:r w:rsidR="009904BD">
        <w:rPr>
          <w:rFonts w:ascii="Times New Roman" w:hAnsi="Times New Roman" w:cs="Times New Roman"/>
          <w:sz w:val="28"/>
          <w:szCs w:val="28"/>
        </w:rPr>
        <w:t>отчету</w:t>
      </w:r>
      <w:r w:rsidR="009904BD" w:rsidRPr="00FB6DCD">
        <w:rPr>
          <w:rFonts w:ascii="Times New Roman" w:hAnsi="Times New Roman" w:cs="Times New Roman"/>
          <w:sz w:val="28"/>
          <w:szCs w:val="28"/>
        </w:rPr>
        <w:t xml:space="preserve"> </w:t>
      </w:r>
      <w:r w:rsidR="009904BD">
        <w:rPr>
          <w:rFonts w:ascii="Times New Roman" w:hAnsi="Times New Roman" w:cs="Times New Roman"/>
          <w:sz w:val="28"/>
          <w:szCs w:val="28"/>
          <w:lang w:val="en-US"/>
        </w:rPr>
        <w:t>International</w:t>
      </w:r>
      <w:r w:rsidR="009904BD" w:rsidRPr="00FB6DCD">
        <w:rPr>
          <w:rFonts w:ascii="Times New Roman" w:hAnsi="Times New Roman" w:cs="Times New Roman"/>
          <w:sz w:val="28"/>
          <w:szCs w:val="28"/>
        </w:rPr>
        <w:t xml:space="preserve"> </w:t>
      </w:r>
      <w:r w:rsidR="009904BD">
        <w:rPr>
          <w:rFonts w:ascii="Times New Roman" w:hAnsi="Times New Roman" w:cs="Times New Roman"/>
          <w:sz w:val="28"/>
          <w:szCs w:val="28"/>
          <w:lang w:val="en-US"/>
        </w:rPr>
        <w:t>Telecommunications</w:t>
      </w:r>
      <w:r w:rsidR="009904BD" w:rsidRPr="00FB6DCD">
        <w:rPr>
          <w:rFonts w:ascii="Times New Roman" w:hAnsi="Times New Roman" w:cs="Times New Roman"/>
          <w:sz w:val="28"/>
          <w:szCs w:val="28"/>
        </w:rPr>
        <w:t xml:space="preserve"> </w:t>
      </w:r>
      <w:r w:rsidR="009904BD">
        <w:rPr>
          <w:rFonts w:ascii="Times New Roman" w:hAnsi="Times New Roman" w:cs="Times New Roman"/>
          <w:sz w:val="28"/>
          <w:szCs w:val="28"/>
          <w:lang w:val="en-US"/>
        </w:rPr>
        <w:t>Union</w:t>
      </w:r>
      <w:r w:rsidR="009904BD" w:rsidRPr="00FB6DCD">
        <w:rPr>
          <w:rFonts w:ascii="Times New Roman" w:hAnsi="Times New Roman" w:cs="Times New Roman"/>
          <w:sz w:val="28"/>
          <w:szCs w:val="28"/>
        </w:rPr>
        <w:t xml:space="preserve"> «</w:t>
      </w:r>
      <w:r w:rsidR="009904BD">
        <w:rPr>
          <w:rFonts w:ascii="Times New Roman" w:hAnsi="Times New Roman" w:cs="Times New Roman"/>
          <w:sz w:val="28"/>
          <w:szCs w:val="28"/>
          <w:lang w:val="en-US"/>
        </w:rPr>
        <w:t>Trends</w:t>
      </w:r>
      <w:r w:rsidR="009904BD" w:rsidRPr="00FB6DCD">
        <w:rPr>
          <w:rFonts w:ascii="Times New Roman" w:hAnsi="Times New Roman" w:cs="Times New Roman"/>
          <w:sz w:val="28"/>
          <w:szCs w:val="28"/>
        </w:rPr>
        <w:t xml:space="preserve"> </w:t>
      </w:r>
      <w:r w:rsidR="009904BD">
        <w:rPr>
          <w:rFonts w:ascii="Times New Roman" w:hAnsi="Times New Roman" w:cs="Times New Roman"/>
          <w:sz w:val="28"/>
          <w:szCs w:val="28"/>
          <w:lang w:val="en-US"/>
        </w:rPr>
        <w:t>In</w:t>
      </w:r>
      <w:r w:rsidR="009904BD" w:rsidRPr="00FB6DCD">
        <w:rPr>
          <w:rFonts w:ascii="Times New Roman" w:hAnsi="Times New Roman" w:cs="Times New Roman"/>
          <w:sz w:val="28"/>
          <w:szCs w:val="28"/>
        </w:rPr>
        <w:t xml:space="preserve"> </w:t>
      </w:r>
      <w:r w:rsidR="009904BD">
        <w:rPr>
          <w:rFonts w:ascii="Times New Roman" w:hAnsi="Times New Roman" w:cs="Times New Roman"/>
          <w:sz w:val="28"/>
          <w:szCs w:val="28"/>
          <w:lang w:val="en-US"/>
        </w:rPr>
        <w:t>Telecommunication</w:t>
      </w:r>
      <w:r w:rsidR="009904BD" w:rsidRPr="00FB6DCD">
        <w:rPr>
          <w:rFonts w:ascii="Times New Roman" w:hAnsi="Times New Roman" w:cs="Times New Roman"/>
          <w:sz w:val="28"/>
          <w:szCs w:val="28"/>
        </w:rPr>
        <w:t xml:space="preserve"> </w:t>
      </w:r>
      <w:r w:rsidR="009904BD">
        <w:rPr>
          <w:rFonts w:ascii="Times New Roman" w:hAnsi="Times New Roman" w:cs="Times New Roman"/>
          <w:sz w:val="28"/>
          <w:szCs w:val="28"/>
          <w:lang w:val="en-US"/>
        </w:rPr>
        <w:t>Reform</w:t>
      </w:r>
      <w:r w:rsidR="009904BD" w:rsidRPr="00FB6DCD">
        <w:rPr>
          <w:rFonts w:ascii="Times New Roman" w:hAnsi="Times New Roman" w:cs="Times New Roman"/>
          <w:sz w:val="28"/>
          <w:szCs w:val="28"/>
        </w:rPr>
        <w:t xml:space="preserve"> 2012»</w:t>
      </w:r>
      <w:r w:rsidR="009904BD">
        <w:rPr>
          <w:rStyle w:val="a5"/>
          <w:rFonts w:ascii="Times New Roman" w:hAnsi="Times New Roman" w:cs="Times New Roman"/>
          <w:sz w:val="28"/>
          <w:szCs w:val="28"/>
          <w:lang w:val="en-US"/>
        </w:rPr>
        <w:footnoteReference w:id="3"/>
      </w:r>
      <w:r w:rsidR="009904BD" w:rsidRPr="00FB6DCD">
        <w:rPr>
          <w:rFonts w:ascii="Times New Roman" w:hAnsi="Times New Roman" w:cs="Times New Roman"/>
          <w:sz w:val="28"/>
          <w:szCs w:val="28"/>
        </w:rPr>
        <w:t xml:space="preserve">, </w:t>
      </w:r>
      <w:r w:rsidR="00FB6DCD">
        <w:rPr>
          <w:rFonts w:ascii="Times New Roman" w:hAnsi="Times New Roman" w:cs="Times New Roman"/>
          <w:sz w:val="28"/>
          <w:szCs w:val="28"/>
        </w:rPr>
        <w:t>сегодня</w:t>
      </w:r>
      <w:r w:rsidR="00FB6DCD" w:rsidRPr="00FB6DCD">
        <w:rPr>
          <w:rFonts w:ascii="Times New Roman" w:hAnsi="Times New Roman" w:cs="Times New Roman"/>
          <w:sz w:val="28"/>
          <w:szCs w:val="28"/>
        </w:rPr>
        <w:t xml:space="preserve"> </w:t>
      </w:r>
      <w:r w:rsidR="00FB6DCD">
        <w:rPr>
          <w:rFonts w:ascii="Times New Roman" w:hAnsi="Times New Roman" w:cs="Times New Roman"/>
          <w:sz w:val="28"/>
          <w:szCs w:val="28"/>
        </w:rPr>
        <w:t>в</w:t>
      </w:r>
      <w:r w:rsidR="00FB6DCD" w:rsidRPr="00FB6DCD">
        <w:rPr>
          <w:rFonts w:ascii="Times New Roman" w:hAnsi="Times New Roman" w:cs="Times New Roman"/>
          <w:sz w:val="28"/>
          <w:szCs w:val="28"/>
        </w:rPr>
        <w:t xml:space="preserve"> </w:t>
      </w:r>
      <w:r w:rsidR="00FB6DCD">
        <w:rPr>
          <w:rFonts w:ascii="Times New Roman" w:hAnsi="Times New Roman" w:cs="Times New Roman"/>
          <w:sz w:val="28"/>
          <w:szCs w:val="28"/>
        </w:rPr>
        <w:t>мире</w:t>
      </w:r>
      <w:r w:rsidR="00FB6DCD" w:rsidRPr="00FB6DCD">
        <w:rPr>
          <w:rFonts w:ascii="Times New Roman" w:hAnsi="Times New Roman" w:cs="Times New Roman"/>
          <w:sz w:val="28"/>
          <w:szCs w:val="28"/>
        </w:rPr>
        <w:t xml:space="preserve"> </w:t>
      </w:r>
      <w:r w:rsidR="00FB6DCD">
        <w:rPr>
          <w:rFonts w:ascii="Times New Roman" w:hAnsi="Times New Roman" w:cs="Times New Roman"/>
          <w:sz w:val="28"/>
          <w:szCs w:val="28"/>
        </w:rPr>
        <w:t>около</w:t>
      </w:r>
      <w:r w:rsidR="00FB6DCD" w:rsidRPr="00FB6DCD">
        <w:rPr>
          <w:rFonts w:ascii="Times New Roman" w:hAnsi="Times New Roman" w:cs="Times New Roman"/>
          <w:sz w:val="28"/>
          <w:szCs w:val="28"/>
        </w:rPr>
        <w:t xml:space="preserve"> 2,5 </w:t>
      </w:r>
      <w:r w:rsidR="00FB6DCD">
        <w:rPr>
          <w:rFonts w:ascii="Times New Roman" w:hAnsi="Times New Roman" w:cs="Times New Roman"/>
          <w:sz w:val="28"/>
          <w:szCs w:val="28"/>
        </w:rPr>
        <w:t>млрд</w:t>
      </w:r>
      <w:r w:rsidR="00FB6DCD" w:rsidRPr="00FB6DCD">
        <w:rPr>
          <w:rFonts w:ascii="Times New Roman" w:hAnsi="Times New Roman" w:cs="Times New Roman"/>
          <w:sz w:val="28"/>
          <w:szCs w:val="28"/>
        </w:rPr>
        <w:t xml:space="preserve">. </w:t>
      </w:r>
      <w:r w:rsidR="00FB6DCD">
        <w:rPr>
          <w:rFonts w:ascii="Times New Roman" w:hAnsi="Times New Roman" w:cs="Times New Roman"/>
          <w:sz w:val="28"/>
          <w:szCs w:val="28"/>
        </w:rPr>
        <w:t>человек имеют доступ к Интернету. При этом</w:t>
      </w:r>
      <w:proofErr w:type="gramStart"/>
      <w:r w:rsidR="00FB6DCD">
        <w:rPr>
          <w:rFonts w:ascii="Times New Roman" w:hAnsi="Times New Roman" w:cs="Times New Roman"/>
          <w:sz w:val="28"/>
          <w:szCs w:val="28"/>
        </w:rPr>
        <w:t>,</w:t>
      </w:r>
      <w:proofErr w:type="gramEnd"/>
      <w:r w:rsidR="00FB6DCD">
        <w:rPr>
          <w:rFonts w:ascii="Times New Roman" w:hAnsi="Times New Roman" w:cs="Times New Roman"/>
          <w:sz w:val="28"/>
          <w:szCs w:val="28"/>
        </w:rPr>
        <w:t xml:space="preserve"> уровень проникновения Интернета в среднем по развивающимся странам – около 26,3%. </w:t>
      </w:r>
      <w:r w:rsidR="005821E8">
        <w:rPr>
          <w:rFonts w:ascii="Times New Roman" w:hAnsi="Times New Roman" w:cs="Times New Roman"/>
          <w:sz w:val="28"/>
          <w:szCs w:val="28"/>
        </w:rPr>
        <w:t xml:space="preserve">Получается, что </w:t>
      </w:r>
      <w:r w:rsidR="005701B9">
        <w:rPr>
          <w:rFonts w:ascii="Times New Roman" w:hAnsi="Times New Roman" w:cs="Times New Roman"/>
          <w:sz w:val="28"/>
          <w:szCs w:val="28"/>
        </w:rPr>
        <w:t xml:space="preserve">более двух третей населения планеты не имеют доступа к Интернету, а еще больше людей не имеют возможности пользоваться широкополосными соединениями. </w:t>
      </w:r>
      <w:proofErr w:type="gramStart"/>
      <w:r w:rsidR="00682B4F">
        <w:rPr>
          <w:rFonts w:ascii="Times New Roman" w:hAnsi="Times New Roman" w:cs="Times New Roman"/>
          <w:sz w:val="28"/>
          <w:szCs w:val="28"/>
        </w:rPr>
        <w:t xml:space="preserve">Согласно статистике, представленной в данном отчете, промышленно развитые страны характеризуются уровнем проникновения фиксированной широкополосной связи около 26%, а развивающиеся страны по данному показателю отстают сразу в несколько раз – всего лишь 4,8%. </w:t>
      </w:r>
      <w:r w:rsidR="003706DA">
        <w:rPr>
          <w:rFonts w:ascii="Times New Roman" w:hAnsi="Times New Roman" w:cs="Times New Roman"/>
          <w:sz w:val="28"/>
          <w:szCs w:val="28"/>
        </w:rPr>
        <w:t>Основные  причины такого большого разрыва кроются, в основном, в ценовой доступности данного вида услуг.</w:t>
      </w:r>
      <w:proofErr w:type="gramEnd"/>
      <w:r w:rsidR="003706DA">
        <w:rPr>
          <w:rFonts w:ascii="Times New Roman" w:hAnsi="Times New Roman" w:cs="Times New Roman"/>
          <w:sz w:val="28"/>
          <w:szCs w:val="28"/>
        </w:rPr>
        <w:t xml:space="preserve"> Например, во многих Африканских странах цена доступа к широкополосному Интернету может в несколько раз превышать уровень среднемесячного дохода населения. </w:t>
      </w:r>
    </w:p>
    <w:p w:rsidR="00B26250" w:rsidRDefault="000C4AAD" w:rsidP="00A1350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2011 года в мире насчитывалось около 6 миллиардов контрактов на мобильную сотовую связь. Исходя из численности населения, можно посчитать, что уровень проникновения для данного показателя по миру равняется 86,7%. </w:t>
      </w:r>
      <w:r w:rsidR="00A16E33">
        <w:rPr>
          <w:rFonts w:ascii="Times New Roman" w:hAnsi="Times New Roman" w:cs="Times New Roman"/>
          <w:sz w:val="28"/>
          <w:szCs w:val="28"/>
        </w:rPr>
        <w:t xml:space="preserve">За 2011 год число контрактов на мобильную сотовую связь в развивающихся странах выросло более чем на 14%, однако в промышленно развитых странах темпы роста существенно замедлились из-за насыщенности рынков. </w:t>
      </w:r>
      <w:r w:rsidR="00776EF4">
        <w:rPr>
          <w:rFonts w:ascii="Times New Roman" w:hAnsi="Times New Roman" w:cs="Times New Roman"/>
          <w:sz w:val="28"/>
          <w:szCs w:val="28"/>
        </w:rPr>
        <w:t xml:space="preserve">Следует отметить, что </w:t>
      </w:r>
      <w:r w:rsidR="006A023B">
        <w:rPr>
          <w:rFonts w:ascii="Times New Roman" w:hAnsi="Times New Roman" w:cs="Times New Roman"/>
          <w:sz w:val="28"/>
          <w:szCs w:val="28"/>
        </w:rPr>
        <w:t xml:space="preserve">темпы роста числа пользователей мобильной широкополосной связи даже выше, чем фиксированной широкополосной связи – </w:t>
      </w:r>
      <w:proofErr w:type="gramStart"/>
      <w:r w:rsidR="006A023B">
        <w:rPr>
          <w:rFonts w:ascii="Times New Roman" w:hAnsi="Times New Roman" w:cs="Times New Roman"/>
          <w:sz w:val="28"/>
          <w:szCs w:val="28"/>
        </w:rPr>
        <w:t>на конец</w:t>
      </w:r>
      <w:proofErr w:type="gramEnd"/>
      <w:r w:rsidR="006A023B">
        <w:rPr>
          <w:rFonts w:ascii="Times New Roman" w:hAnsi="Times New Roman" w:cs="Times New Roman"/>
          <w:sz w:val="28"/>
          <w:szCs w:val="28"/>
        </w:rPr>
        <w:t xml:space="preserve"> 2011 года число контрактов на мобильную широкополосную связь составило примерно 1,19 млрд. человек в 160 странах мира. При этом</w:t>
      </w:r>
      <w:proofErr w:type="gramStart"/>
      <w:r w:rsidR="006A023B">
        <w:rPr>
          <w:rFonts w:ascii="Times New Roman" w:hAnsi="Times New Roman" w:cs="Times New Roman"/>
          <w:sz w:val="28"/>
          <w:szCs w:val="28"/>
        </w:rPr>
        <w:t>,</w:t>
      </w:r>
      <w:proofErr w:type="gramEnd"/>
      <w:r w:rsidR="006A023B">
        <w:rPr>
          <w:rFonts w:ascii="Times New Roman" w:hAnsi="Times New Roman" w:cs="Times New Roman"/>
          <w:sz w:val="28"/>
          <w:szCs w:val="28"/>
        </w:rPr>
        <w:t xml:space="preserve"> развивающиеся страны характеризуются уровнем проникновения мобильной широкополосной связи в 8,5% (что на 2,2% выше, чем годом ранее).</w:t>
      </w:r>
      <w:r w:rsidR="006A023B">
        <w:rPr>
          <w:rStyle w:val="a5"/>
          <w:rFonts w:ascii="Times New Roman" w:hAnsi="Times New Roman" w:cs="Times New Roman"/>
          <w:sz w:val="28"/>
          <w:szCs w:val="28"/>
        </w:rPr>
        <w:footnoteReference w:id="4"/>
      </w:r>
    </w:p>
    <w:p w:rsidR="006A023B" w:rsidRDefault="00B44259" w:rsidP="00A13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интенсивно растет конкуренция между различными технологиями мобильной широкополосной связи, что вынуждает операторов всерьез заниматься введением новых инноваций в виде предлагаемых пакетов услуг, а также, в области ценообразовательной политики. </w:t>
      </w:r>
      <w:r w:rsidR="00741817">
        <w:rPr>
          <w:rFonts w:ascii="Times New Roman" w:hAnsi="Times New Roman" w:cs="Times New Roman"/>
          <w:sz w:val="28"/>
          <w:szCs w:val="28"/>
        </w:rPr>
        <w:t xml:space="preserve">Примерно в 80% стран сегодня существуют сети </w:t>
      </w:r>
      <w:r w:rsidR="00741817" w:rsidRPr="00741817">
        <w:rPr>
          <w:rFonts w:ascii="Times New Roman" w:hAnsi="Times New Roman" w:cs="Times New Roman"/>
          <w:sz w:val="28"/>
          <w:szCs w:val="28"/>
        </w:rPr>
        <w:t>3</w:t>
      </w:r>
      <w:r w:rsidR="00741817">
        <w:rPr>
          <w:rFonts w:ascii="Times New Roman" w:hAnsi="Times New Roman" w:cs="Times New Roman"/>
          <w:sz w:val="28"/>
          <w:szCs w:val="28"/>
          <w:lang w:val="en-US"/>
        </w:rPr>
        <w:t>G</w:t>
      </w:r>
      <w:r w:rsidR="00741817">
        <w:rPr>
          <w:rFonts w:ascii="Times New Roman" w:hAnsi="Times New Roman" w:cs="Times New Roman"/>
          <w:sz w:val="28"/>
          <w:szCs w:val="28"/>
        </w:rPr>
        <w:t xml:space="preserve">, и более чем в половине из них функционируют сети подвижной связи </w:t>
      </w:r>
      <w:proofErr w:type="spellStart"/>
      <w:r w:rsidR="00741817">
        <w:rPr>
          <w:rFonts w:ascii="Times New Roman" w:hAnsi="Times New Roman" w:cs="Times New Roman"/>
          <w:sz w:val="28"/>
          <w:szCs w:val="28"/>
          <w:lang w:val="en-US"/>
        </w:rPr>
        <w:t>WiMAX</w:t>
      </w:r>
      <w:proofErr w:type="spellEnd"/>
      <w:r w:rsidR="00741817">
        <w:rPr>
          <w:rFonts w:ascii="Times New Roman" w:hAnsi="Times New Roman" w:cs="Times New Roman"/>
          <w:sz w:val="28"/>
          <w:szCs w:val="28"/>
        </w:rPr>
        <w:t>.</w:t>
      </w:r>
      <w:r w:rsidR="00765232">
        <w:rPr>
          <w:rFonts w:ascii="Times New Roman" w:hAnsi="Times New Roman" w:cs="Times New Roman"/>
          <w:sz w:val="28"/>
          <w:szCs w:val="28"/>
        </w:rPr>
        <w:t xml:space="preserve"> Сегодня сети, имеющие в своей основе технологию долгосрочного развития (</w:t>
      </w:r>
      <w:r w:rsidR="00765232">
        <w:rPr>
          <w:rFonts w:ascii="Times New Roman" w:hAnsi="Times New Roman" w:cs="Times New Roman"/>
          <w:sz w:val="28"/>
          <w:szCs w:val="28"/>
          <w:lang w:val="en-US"/>
        </w:rPr>
        <w:t>LTE</w:t>
      </w:r>
      <w:r w:rsidR="00765232" w:rsidRPr="00765232">
        <w:rPr>
          <w:rFonts w:ascii="Times New Roman" w:hAnsi="Times New Roman" w:cs="Times New Roman"/>
          <w:sz w:val="28"/>
          <w:szCs w:val="28"/>
        </w:rPr>
        <w:t>)</w:t>
      </w:r>
      <w:r w:rsidR="00765232">
        <w:rPr>
          <w:rFonts w:ascii="Times New Roman" w:hAnsi="Times New Roman" w:cs="Times New Roman"/>
          <w:sz w:val="28"/>
          <w:szCs w:val="28"/>
        </w:rPr>
        <w:t xml:space="preserve">, характеризуются относительного ограниченной зоной покрытия и установленной базой. Более того, ряд Африканских государств распределил лицензии на установку сетей </w:t>
      </w:r>
      <w:proofErr w:type="spellStart"/>
      <w:r w:rsidR="00765232">
        <w:rPr>
          <w:rFonts w:ascii="Times New Roman" w:hAnsi="Times New Roman" w:cs="Times New Roman"/>
          <w:sz w:val="28"/>
          <w:szCs w:val="28"/>
          <w:lang w:val="en-US"/>
        </w:rPr>
        <w:t>WiMAX</w:t>
      </w:r>
      <w:proofErr w:type="spellEnd"/>
      <w:r w:rsidR="00765232">
        <w:rPr>
          <w:rFonts w:ascii="Times New Roman" w:hAnsi="Times New Roman" w:cs="Times New Roman"/>
          <w:sz w:val="28"/>
          <w:szCs w:val="28"/>
        </w:rPr>
        <w:t xml:space="preserve"> до определения спектра </w:t>
      </w:r>
      <w:r w:rsidR="00765232" w:rsidRPr="00765232">
        <w:rPr>
          <w:rFonts w:ascii="Times New Roman" w:hAnsi="Times New Roman" w:cs="Times New Roman"/>
          <w:sz w:val="28"/>
          <w:szCs w:val="28"/>
        </w:rPr>
        <w:t>3</w:t>
      </w:r>
      <w:r w:rsidR="00765232">
        <w:rPr>
          <w:rFonts w:ascii="Times New Roman" w:hAnsi="Times New Roman" w:cs="Times New Roman"/>
          <w:sz w:val="28"/>
          <w:szCs w:val="28"/>
          <w:lang w:val="en-US"/>
        </w:rPr>
        <w:t>G</w:t>
      </w:r>
      <w:r w:rsidR="00765232">
        <w:rPr>
          <w:rFonts w:ascii="Times New Roman" w:hAnsi="Times New Roman" w:cs="Times New Roman"/>
          <w:sz w:val="28"/>
          <w:szCs w:val="28"/>
        </w:rPr>
        <w:t xml:space="preserve"> и перехода к стадии развертывания современных услуг мобильной широкополосной связи по всей стране. </w:t>
      </w:r>
    </w:p>
    <w:p w:rsidR="002D4A79" w:rsidRDefault="00705A3D" w:rsidP="00A135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тенденцией в области ИКТ на сегодняшний день является заметный рост подключений по телефону на основе широкополосной связи. Так,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2011 года более 80% населения США, 70% населения Австралии и около 40% населения Франции имели доступ к Интернету с мобильного телефона на основе широкополосной связи. </w:t>
      </w:r>
      <w:r w:rsidR="008028C3">
        <w:rPr>
          <w:rFonts w:ascii="Times New Roman" w:hAnsi="Times New Roman" w:cs="Times New Roman"/>
          <w:sz w:val="28"/>
          <w:szCs w:val="28"/>
        </w:rPr>
        <w:t xml:space="preserve">В одной из наиболее технологически развитых стран мира – Японии, смартфоны становятся самым популярным устройством для доступа в Интернет, и почти все население имеет доступ к мобильному широкополосному подключению. </w:t>
      </w:r>
      <w:r w:rsidR="00DD09EB">
        <w:rPr>
          <w:rFonts w:ascii="Times New Roman" w:hAnsi="Times New Roman" w:cs="Times New Roman"/>
          <w:sz w:val="28"/>
          <w:szCs w:val="28"/>
        </w:rPr>
        <w:t xml:space="preserve">Согласно прогнозам </w:t>
      </w:r>
      <w:r w:rsidR="00DD09EB">
        <w:rPr>
          <w:rFonts w:ascii="Times New Roman" w:hAnsi="Times New Roman" w:cs="Times New Roman"/>
          <w:sz w:val="28"/>
          <w:szCs w:val="28"/>
          <w:lang w:val="en-US"/>
        </w:rPr>
        <w:t>International</w:t>
      </w:r>
      <w:r w:rsidR="00DD09EB" w:rsidRPr="00FB6DCD">
        <w:rPr>
          <w:rFonts w:ascii="Times New Roman" w:hAnsi="Times New Roman" w:cs="Times New Roman"/>
          <w:sz w:val="28"/>
          <w:szCs w:val="28"/>
        </w:rPr>
        <w:t xml:space="preserve"> </w:t>
      </w:r>
      <w:r w:rsidR="00DD09EB">
        <w:rPr>
          <w:rFonts w:ascii="Times New Roman" w:hAnsi="Times New Roman" w:cs="Times New Roman"/>
          <w:sz w:val="28"/>
          <w:szCs w:val="28"/>
          <w:lang w:val="en-US"/>
        </w:rPr>
        <w:t>Telecommunications</w:t>
      </w:r>
      <w:r w:rsidR="00DD09EB" w:rsidRPr="00FB6DCD">
        <w:rPr>
          <w:rFonts w:ascii="Times New Roman" w:hAnsi="Times New Roman" w:cs="Times New Roman"/>
          <w:sz w:val="28"/>
          <w:szCs w:val="28"/>
        </w:rPr>
        <w:t xml:space="preserve"> </w:t>
      </w:r>
      <w:r w:rsidR="00DD09EB">
        <w:rPr>
          <w:rFonts w:ascii="Times New Roman" w:hAnsi="Times New Roman" w:cs="Times New Roman"/>
          <w:sz w:val="28"/>
          <w:szCs w:val="28"/>
          <w:lang w:val="en-US"/>
        </w:rPr>
        <w:t>Union</w:t>
      </w:r>
      <w:r w:rsidR="00DD09EB">
        <w:rPr>
          <w:rFonts w:ascii="Times New Roman" w:hAnsi="Times New Roman" w:cs="Times New Roman"/>
          <w:sz w:val="28"/>
          <w:szCs w:val="28"/>
        </w:rPr>
        <w:t>, в 2015 году 70% мобильных устрой</w:t>
      </w:r>
      <w:proofErr w:type="gramStart"/>
      <w:r w:rsidR="00DD09EB">
        <w:rPr>
          <w:rFonts w:ascii="Times New Roman" w:hAnsi="Times New Roman" w:cs="Times New Roman"/>
          <w:sz w:val="28"/>
          <w:szCs w:val="28"/>
        </w:rPr>
        <w:t>ств в СШ</w:t>
      </w:r>
      <w:proofErr w:type="gramEnd"/>
      <w:r w:rsidR="00DD09EB">
        <w:rPr>
          <w:rFonts w:ascii="Times New Roman" w:hAnsi="Times New Roman" w:cs="Times New Roman"/>
          <w:sz w:val="28"/>
          <w:szCs w:val="28"/>
        </w:rPr>
        <w:t xml:space="preserve">А и примерно 60% в Европе будут обладать поддержкой широкополосной связи. Кроме того, ожидается рост уровня проникновения смартфонов в странах со средним уровнем дохода – с 47% в 2011 году 63% к 2015 году. Данный рост объясняется экономией, основанной на росте масштабов производства в Китае и Индии, которая, в свою очередь, приведет к снижению цен на мобильные телефоны и смартфоны, и на пакеты услуг мобильной широкополосной связи. </w:t>
      </w:r>
      <w:r w:rsidR="002D4A79">
        <w:rPr>
          <w:rFonts w:ascii="Times New Roman" w:hAnsi="Times New Roman" w:cs="Times New Roman"/>
          <w:sz w:val="28"/>
          <w:szCs w:val="28"/>
        </w:rPr>
        <w:t xml:space="preserve">Существует дифференциация в распределении телефонов на основе широкополосной связи по регионам и странам, причем в некоторых странах заметная доля приходится именно на смартфоны </w:t>
      </w:r>
      <w:r w:rsidR="00DB1504" w:rsidRPr="00DB1504">
        <w:rPr>
          <w:rFonts w:ascii="Times New Roman" w:hAnsi="Times New Roman" w:cs="Times New Roman"/>
          <w:sz w:val="28"/>
          <w:szCs w:val="28"/>
        </w:rPr>
        <w:t>(см. Приложение 1</w:t>
      </w:r>
      <w:r w:rsidR="002D4A79" w:rsidRPr="00DB1504">
        <w:rPr>
          <w:rFonts w:ascii="Times New Roman" w:hAnsi="Times New Roman" w:cs="Times New Roman"/>
          <w:sz w:val="28"/>
          <w:szCs w:val="28"/>
        </w:rPr>
        <w:t>).</w:t>
      </w:r>
    </w:p>
    <w:p w:rsidR="00C55C41" w:rsidRDefault="00C55C41" w:rsidP="00A1350A">
      <w:pPr>
        <w:spacing w:after="0" w:line="360" w:lineRule="auto"/>
        <w:ind w:firstLine="709"/>
        <w:jc w:val="both"/>
        <w:rPr>
          <w:rFonts w:ascii="Times New Roman" w:hAnsi="Times New Roman" w:cs="Times New Roman"/>
          <w:sz w:val="28"/>
          <w:szCs w:val="28"/>
        </w:rPr>
      </w:pPr>
    </w:p>
    <w:p w:rsidR="0023264F" w:rsidRDefault="00713332" w:rsidP="00890C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Благодаря быстрому развитию мобильной индустрии и все большей доступности смартфонов, многочисленными компаниями, работающими в секторе ИКТ, были созданы тысячи приложений, буквально для всего – начиная с банального переноса и редактирования файлов с ПК на смартфон, и заканчивая маркетингом создаваемой вами продукции. </w:t>
      </w:r>
      <w:r w:rsidR="00F75C85">
        <w:rPr>
          <w:rFonts w:ascii="Times New Roman" w:hAnsi="Times New Roman" w:cs="Times New Roman"/>
          <w:sz w:val="28"/>
          <w:szCs w:val="28"/>
        </w:rPr>
        <w:t xml:space="preserve">Одним из лидеров на рынке приложений для мобильных устройств (планшетов и смартфонов) является </w:t>
      </w:r>
      <w:r w:rsidR="00F75C85">
        <w:rPr>
          <w:rFonts w:ascii="Times New Roman" w:hAnsi="Times New Roman" w:cs="Times New Roman"/>
          <w:sz w:val="28"/>
          <w:szCs w:val="28"/>
          <w:lang w:val="en-US"/>
        </w:rPr>
        <w:t>App</w:t>
      </w:r>
      <w:r w:rsidR="00F75C85" w:rsidRPr="00F75C85">
        <w:rPr>
          <w:rFonts w:ascii="Times New Roman" w:hAnsi="Times New Roman" w:cs="Times New Roman"/>
          <w:sz w:val="28"/>
          <w:szCs w:val="28"/>
        </w:rPr>
        <w:t xml:space="preserve"> </w:t>
      </w:r>
      <w:r w:rsidR="00F75C85">
        <w:rPr>
          <w:rFonts w:ascii="Times New Roman" w:hAnsi="Times New Roman" w:cs="Times New Roman"/>
          <w:sz w:val="28"/>
          <w:szCs w:val="28"/>
          <w:lang w:val="en-US"/>
        </w:rPr>
        <w:t>Store</w:t>
      </w:r>
      <w:r w:rsidR="00F75C85">
        <w:rPr>
          <w:rFonts w:ascii="Times New Roman" w:hAnsi="Times New Roman" w:cs="Times New Roman"/>
          <w:sz w:val="28"/>
          <w:szCs w:val="28"/>
        </w:rPr>
        <w:t xml:space="preserve"> (виртуальный магазин приложений)</w:t>
      </w:r>
      <w:r w:rsidR="00F75C85" w:rsidRPr="00F75C85">
        <w:rPr>
          <w:rFonts w:ascii="Times New Roman" w:hAnsi="Times New Roman" w:cs="Times New Roman"/>
          <w:sz w:val="28"/>
          <w:szCs w:val="28"/>
        </w:rPr>
        <w:t xml:space="preserve"> </w:t>
      </w:r>
      <w:r w:rsidR="00F75C85">
        <w:rPr>
          <w:rFonts w:ascii="Times New Roman" w:hAnsi="Times New Roman" w:cs="Times New Roman"/>
          <w:sz w:val="28"/>
          <w:szCs w:val="28"/>
        </w:rPr>
        <w:t xml:space="preserve">от компании </w:t>
      </w:r>
      <w:r w:rsidR="00F75C85">
        <w:rPr>
          <w:rFonts w:ascii="Times New Roman" w:hAnsi="Times New Roman" w:cs="Times New Roman"/>
          <w:sz w:val="28"/>
          <w:szCs w:val="28"/>
          <w:lang w:val="en-US"/>
        </w:rPr>
        <w:t>Apple</w:t>
      </w:r>
      <w:r w:rsidR="00F75C85">
        <w:rPr>
          <w:rFonts w:ascii="Times New Roman" w:hAnsi="Times New Roman" w:cs="Times New Roman"/>
          <w:sz w:val="28"/>
          <w:szCs w:val="28"/>
        </w:rPr>
        <w:t xml:space="preserve">. </w:t>
      </w:r>
      <w:r w:rsidR="00922DB4">
        <w:rPr>
          <w:rFonts w:ascii="Times New Roman" w:hAnsi="Times New Roman" w:cs="Times New Roman"/>
          <w:sz w:val="28"/>
          <w:szCs w:val="28"/>
        </w:rPr>
        <w:t xml:space="preserve">Сегодня он может предложить пользователю более 600 тысяч всевозможных приложений. Более того, число загружаемых приложений во всем мире исчисляется миллиардами и ежегодно удваивается. </w:t>
      </w:r>
      <w:r w:rsidR="00C40D40">
        <w:rPr>
          <w:rFonts w:ascii="Times New Roman" w:hAnsi="Times New Roman" w:cs="Times New Roman"/>
          <w:sz w:val="28"/>
          <w:szCs w:val="28"/>
        </w:rPr>
        <w:t xml:space="preserve">Например, компания </w:t>
      </w:r>
      <w:proofErr w:type="spellStart"/>
      <w:r w:rsidR="00C40D40">
        <w:rPr>
          <w:rFonts w:ascii="Times New Roman" w:hAnsi="Times New Roman" w:cs="Times New Roman"/>
          <w:sz w:val="28"/>
          <w:szCs w:val="28"/>
          <w:lang w:val="en-US"/>
        </w:rPr>
        <w:t>WhatsApp</w:t>
      </w:r>
      <w:proofErr w:type="spellEnd"/>
      <w:r w:rsidR="00C40D40">
        <w:rPr>
          <w:rFonts w:ascii="Times New Roman" w:hAnsi="Times New Roman" w:cs="Times New Roman"/>
          <w:sz w:val="28"/>
          <w:szCs w:val="28"/>
        </w:rPr>
        <w:t xml:space="preserve">, являющаяся поставщиком мобильного приложения для обмена сообщениями и файлами между смартфонами, каждый день отправляет более 1 млрд. сообщений (через сети </w:t>
      </w:r>
      <w:r w:rsidR="00C40D40" w:rsidRPr="00C40D40">
        <w:rPr>
          <w:rFonts w:ascii="Times New Roman" w:hAnsi="Times New Roman" w:cs="Times New Roman"/>
          <w:sz w:val="28"/>
          <w:szCs w:val="28"/>
        </w:rPr>
        <w:t>3</w:t>
      </w:r>
      <w:r w:rsidR="00C40D40">
        <w:rPr>
          <w:rFonts w:ascii="Times New Roman" w:hAnsi="Times New Roman" w:cs="Times New Roman"/>
          <w:sz w:val="28"/>
          <w:szCs w:val="28"/>
          <w:lang w:val="en-US"/>
        </w:rPr>
        <w:t>G</w:t>
      </w:r>
      <w:r w:rsidR="00C40D40" w:rsidRPr="00C40D40">
        <w:rPr>
          <w:rFonts w:ascii="Times New Roman" w:hAnsi="Times New Roman" w:cs="Times New Roman"/>
          <w:sz w:val="28"/>
          <w:szCs w:val="28"/>
        </w:rPr>
        <w:t xml:space="preserve"> </w:t>
      </w:r>
      <w:r w:rsidR="00C40D40">
        <w:rPr>
          <w:rFonts w:ascii="Times New Roman" w:hAnsi="Times New Roman" w:cs="Times New Roman"/>
          <w:sz w:val="28"/>
          <w:szCs w:val="28"/>
        </w:rPr>
        <w:t xml:space="preserve">и </w:t>
      </w:r>
      <w:proofErr w:type="spellStart"/>
      <w:r w:rsidR="00C40D40">
        <w:rPr>
          <w:rFonts w:ascii="Times New Roman" w:hAnsi="Times New Roman" w:cs="Times New Roman"/>
          <w:sz w:val="28"/>
          <w:szCs w:val="28"/>
          <w:lang w:val="en-US"/>
        </w:rPr>
        <w:t>WiFi</w:t>
      </w:r>
      <w:proofErr w:type="spellEnd"/>
      <w:r w:rsidR="00C40D40" w:rsidRPr="00C40D40">
        <w:rPr>
          <w:rFonts w:ascii="Times New Roman" w:hAnsi="Times New Roman" w:cs="Times New Roman"/>
          <w:sz w:val="28"/>
          <w:szCs w:val="28"/>
        </w:rPr>
        <w:t>)</w:t>
      </w:r>
      <w:r w:rsidR="00C40D40">
        <w:rPr>
          <w:rFonts w:ascii="Times New Roman" w:hAnsi="Times New Roman" w:cs="Times New Roman"/>
          <w:sz w:val="28"/>
          <w:szCs w:val="28"/>
        </w:rPr>
        <w:t xml:space="preserve">. </w:t>
      </w:r>
      <w:r w:rsidR="00246714">
        <w:rPr>
          <w:rFonts w:ascii="Times New Roman" w:hAnsi="Times New Roman" w:cs="Times New Roman"/>
          <w:sz w:val="28"/>
          <w:szCs w:val="28"/>
        </w:rPr>
        <w:t xml:space="preserve">Налицо очевидная взаимозависимость между компаниями, работающими в секторе ИКТ и создающими тысячи приложений для мобильных устройств, и развитием, пропускной способностью и качеством Интернет-соединений. </w:t>
      </w:r>
      <w:r w:rsidR="00890CEC">
        <w:rPr>
          <w:rFonts w:ascii="Times New Roman" w:hAnsi="Times New Roman" w:cs="Times New Roman"/>
          <w:sz w:val="28"/>
          <w:szCs w:val="28"/>
        </w:rPr>
        <w:t xml:space="preserve">Так, получается, что, создавая доходы разработчикам приложений и рекламодателям, сами приложения еще и стимулируют рост </w:t>
      </w:r>
      <w:proofErr w:type="gramStart"/>
      <w:r w:rsidR="00890CEC">
        <w:rPr>
          <w:rFonts w:ascii="Times New Roman" w:hAnsi="Times New Roman" w:cs="Times New Roman"/>
          <w:sz w:val="28"/>
          <w:szCs w:val="28"/>
        </w:rPr>
        <w:t>Интернет-трафика</w:t>
      </w:r>
      <w:proofErr w:type="gramEnd"/>
      <w:r w:rsidR="00890CEC">
        <w:rPr>
          <w:rFonts w:ascii="Times New Roman" w:hAnsi="Times New Roman" w:cs="Times New Roman"/>
          <w:sz w:val="28"/>
          <w:szCs w:val="28"/>
        </w:rPr>
        <w:t xml:space="preserve"> по сетям мобильной связи. </w:t>
      </w:r>
      <w:r w:rsidR="00DA6DA5">
        <w:rPr>
          <w:rFonts w:ascii="Times New Roman" w:hAnsi="Times New Roman" w:cs="Times New Roman"/>
          <w:sz w:val="28"/>
          <w:szCs w:val="28"/>
        </w:rPr>
        <w:t xml:space="preserve">Согласно недавним исследованиям, уже в 2016 году смартфонами будет генерироваться почти половина </w:t>
      </w:r>
      <w:proofErr w:type="gramStart"/>
      <w:r w:rsidR="00DA6DA5">
        <w:rPr>
          <w:rFonts w:ascii="Times New Roman" w:hAnsi="Times New Roman" w:cs="Times New Roman"/>
          <w:sz w:val="28"/>
          <w:szCs w:val="28"/>
        </w:rPr>
        <w:t>Интернет-трафика</w:t>
      </w:r>
      <w:proofErr w:type="gramEnd"/>
      <w:r w:rsidR="00DA6DA5">
        <w:rPr>
          <w:rFonts w:ascii="Times New Roman" w:hAnsi="Times New Roman" w:cs="Times New Roman"/>
          <w:sz w:val="28"/>
          <w:szCs w:val="28"/>
        </w:rPr>
        <w:t xml:space="preserve"> мобильной связи – они опередят по этому показателю планшеты,  ноутбуки и нетбуки </w:t>
      </w:r>
      <w:r w:rsidR="00C76E92">
        <w:rPr>
          <w:rFonts w:ascii="Times New Roman" w:hAnsi="Times New Roman" w:cs="Times New Roman"/>
          <w:sz w:val="28"/>
          <w:szCs w:val="28"/>
        </w:rPr>
        <w:t>(смотреть</w:t>
      </w:r>
      <w:r w:rsidR="006F38DF" w:rsidRPr="006F38DF">
        <w:rPr>
          <w:rFonts w:ascii="Times New Roman" w:hAnsi="Times New Roman" w:cs="Times New Roman"/>
          <w:sz w:val="28"/>
          <w:szCs w:val="28"/>
        </w:rPr>
        <w:t xml:space="preserve"> Приложение </w:t>
      </w:r>
      <w:r w:rsidR="006F38DF" w:rsidRPr="00C76E92">
        <w:rPr>
          <w:rFonts w:ascii="Times New Roman" w:hAnsi="Times New Roman" w:cs="Times New Roman"/>
          <w:sz w:val="28"/>
          <w:szCs w:val="28"/>
        </w:rPr>
        <w:t>2</w:t>
      </w:r>
      <w:r w:rsidR="00DA6DA5" w:rsidRPr="006F38DF">
        <w:rPr>
          <w:rFonts w:ascii="Times New Roman" w:hAnsi="Times New Roman" w:cs="Times New Roman"/>
          <w:sz w:val="28"/>
          <w:szCs w:val="28"/>
        </w:rPr>
        <w:t>).</w:t>
      </w:r>
      <w:r w:rsidR="00DA6DA5">
        <w:rPr>
          <w:rFonts w:ascii="Times New Roman" w:hAnsi="Times New Roman" w:cs="Times New Roman"/>
          <w:sz w:val="28"/>
          <w:szCs w:val="28"/>
        </w:rPr>
        <w:t xml:space="preserve"> </w:t>
      </w:r>
    </w:p>
    <w:p w:rsidR="00A775DE" w:rsidRDefault="00DA6DA5" w:rsidP="00890C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вряд ли данная тенденция коснется использования фиксированной широкополосной </w:t>
      </w:r>
      <w:proofErr w:type="gramStart"/>
      <w:r>
        <w:rPr>
          <w:rFonts w:ascii="Times New Roman" w:hAnsi="Times New Roman" w:cs="Times New Roman"/>
          <w:sz w:val="28"/>
          <w:szCs w:val="28"/>
        </w:rPr>
        <w:t>Интернет-связи</w:t>
      </w:r>
      <w:proofErr w:type="gramEnd"/>
      <w:r>
        <w:rPr>
          <w:rFonts w:ascii="Times New Roman" w:hAnsi="Times New Roman" w:cs="Times New Roman"/>
          <w:sz w:val="28"/>
          <w:szCs w:val="28"/>
        </w:rPr>
        <w:t xml:space="preserve"> и, тем более, будет означать скорый закат данного вида соединений.</w:t>
      </w:r>
      <w:r w:rsidR="0023264F">
        <w:rPr>
          <w:rFonts w:ascii="Times New Roman" w:hAnsi="Times New Roman" w:cs="Times New Roman"/>
          <w:sz w:val="28"/>
          <w:szCs w:val="28"/>
        </w:rPr>
        <w:t xml:space="preserve"> </w:t>
      </w:r>
      <w:proofErr w:type="gramStart"/>
      <w:r w:rsidR="00487A7A">
        <w:rPr>
          <w:rFonts w:ascii="Times New Roman" w:hAnsi="Times New Roman" w:cs="Times New Roman"/>
          <w:sz w:val="28"/>
          <w:szCs w:val="28"/>
        </w:rPr>
        <w:t>Мобильная и фиксированная Интернет-связь продолжат развиваться параллельно, поскольку всегда будут иметь разную ценность и востребованность у разных людей, использующих их для своих нужд с помощью многочисленных устройств.</w:t>
      </w:r>
      <w:proofErr w:type="gramEnd"/>
      <w:r w:rsidR="00487A7A">
        <w:rPr>
          <w:rFonts w:ascii="Times New Roman" w:hAnsi="Times New Roman" w:cs="Times New Roman"/>
          <w:sz w:val="28"/>
          <w:szCs w:val="28"/>
        </w:rPr>
        <w:t xml:space="preserve"> Если конечному потребителю может быть более желательна сеть мобильного доступа, то в случае магистральных сетей куда более удобны оптоволоконные технологии, которое, благодаря высокой пропускной способности, смогут лучше справляться со стремительным ростом </w:t>
      </w:r>
      <w:r w:rsidR="00487A7A">
        <w:rPr>
          <w:rFonts w:ascii="Times New Roman" w:hAnsi="Times New Roman" w:cs="Times New Roman"/>
          <w:sz w:val="28"/>
          <w:szCs w:val="28"/>
        </w:rPr>
        <w:lastRenderedPageBreak/>
        <w:t xml:space="preserve">трафика данных в сети. </w:t>
      </w:r>
      <w:proofErr w:type="gramStart"/>
      <w:r w:rsidR="00C11F7E">
        <w:rPr>
          <w:rFonts w:ascii="Times New Roman" w:hAnsi="Times New Roman" w:cs="Times New Roman"/>
          <w:sz w:val="28"/>
          <w:szCs w:val="28"/>
        </w:rPr>
        <w:t xml:space="preserve">Согласно отчету </w:t>
      </w:r>
      <w:r w:rsidR="00C11F7E">
        <w:rPr>
          <w:rFonts w:ascii="Times New Roman" w:hAnsi="Times New Roman" w:cs="Times New Roman"/>
          <w:sz w:val="28"/>
          <w:szCs w:val="28"/>
          <w:lang w:val="en-US"/>
        </w:rPr>
        <w:t>International</w:t>
      </w:r>
      <w:r w:rsidR="00C11F7E" w:rsidRPr="00C11F7E">
        <w:rPr>
          <w:rFonts w:ascii="Times New Roman" w:hAnsi="Times New Roman" w:cs="Times New Roman"/>
          <w:sz w:val="28"/>
          <w:szCs w:val="28"/>
        </w:rPr>
        <w:t xml:space="preserve"> </w:t>
      </w:r>
      <w:r w:rsidR="00C11F7E">
        <w:rPr>
          <w:rFonts w:ascii="Times New Roman" w:hAnsi="Times New Roman" w:cs="Times New Roman"/>
          <w:sz w:val="28"/>
          <w:szCs w:val="28"/>
          <w:lang w:val="en-US"/>
        </w:rPr>
        <w:t>Telecommunications</w:t>
      </w:r>
      <w:r w:rsidR="00C11F7E" w:rsidRPr="00C11F7E">
        <w:rPr>
          <w:rFonts w:ascii="Times New Roman" w:hAnsi="Times New Roman" w:cs="Times New Roman"/>
          <w:sz w:val="28"/>
          <w:szCs w:val="28"/>
        </w:rPr>
        <w:t xml:space="preserve"> </w:t>
      </w:r>
      <w:r w:rsidR="00C11F7E">
        <w:rPr>
          <w:rFonts w:ascii="Times New Roman" w:hAnsi="Times New Roman" w:cs="Times New Roman"/>
          <w:sz w:val="28"/>
          <w:szCs w:val="28"/>
          <w:lang w:val="en-US"/>
        </w:rPr>
        <w:t>Union</w:t>
      </w:r>
      <w:r w:rsidR="00C11F7E" w:rsidRPr="00C11F7E">
        <w:rPr>
          <w:rFonts w:ascii="Times New Roman" w:hAnsi="Times New Roman" w:cs="Times New Roman"/>
          <w:sz w:val="28"/>
          <w:szCs w:val="28"/>
        </w:rPr>
        <w:t xml:space="preserve"> </w:t>
      </w:r>
      <w:r w:rsidR="00C11F7E">
        <w:rPr>
          <w:rFonts w:ascii="Times New Roman" w:hAnsi="Times New Roman" w:cs="Times New Roman"/>
          <w:sz w:val="28"/>
          <w:szCs w:val="28"/>
        </w:rPr>
        <w:t xml:space="preserve">(далее – </w:t>
      </w:r>
      <w:r w:rsidR="00C11F7E">
        <w:rPr>
          <w:rFonts w:ascii="Times New Roman" w:hAnsi="Times New Roman" w:cs="Times New Roman"/>
          <w:sz w:val="28"/>
          <w:szCs w:val="28"/>
          <w:lang w:val="en-US"/>
        </w:rPr>
        <w:t>ITU</w:t>
      </w:r>
      <w:r w:rsidR="00C11F7E" w:rsidRPr="00C11F7E">
        <w:rPr>
          <w:rFonts w:ascii="Times New Roman" w:hAnsi="Times New Roman" w:cs="Times New Roman"/>
          <w:sz w:val="28"/>
          <w:szCs w:val="28"/>
        </w:rPr>
        <w:t>)</w:t>
      </w:r>
      <w:r w:rsidR="00C11F7E">
        <w:rPr>
          <w:rFonts w:ascii="Times New Roman" w:hAnsi="Times New Roman" w:cs="Times New Roman"/>
          <w:sz w:val="28"/>
          <w:szCs w:val="28"/>
        </w:rPr>
        <w:t xml:space="preserve"> за 2012 год, в течение следующих 5 лет широкого распространения наиболее передовых широкополосных (</w:t>
      </w:r>
      <w:r w:rsidR="00C11F7E" w:rsidRPr="00C11F7E">
        <w:rPr>
          <w:rFonts w:ascii="Times New Roman" w:hAnsi="Times New Roman" w:cs="Times New Roman"/>
          <w:sz w:val="28"/>
          <w:szCs w:val="28"/>
        </w:rPr>
        <w:t>4</w:t>
      </w:r>
      <w:r w:rsidR="00C11F7E">
        <w:rPr>
          <w:rFonts w:ascii="Times New Roman" w:hAnsi="Times New Roman" w:cs="Times New Roman"/>
          <w:sz w:val="28"/>
          <w:szCs w:val="28"/>
          <w:lang w:val="en-US"/>
        </w:rPr>
        <w:t>G</w:t>
      </w:r>
      <w:r w:rsidR="00C11F7E" w:rsidRPr="00C11F7E">
        <w:rPr>
          <w:rFonts w:ascii="Times New Roman" w:hAnsi="Times New Roman" w:cs="Times New Roman"/>
          <w:sz w:val="28"/>
          <w:szCs w:val="28"/>
        </w:rPr>
        <w:t xml:space="preserve">, </w:t>
      </w:r>
      <w:r w:rsidR="00C11F7E">
        <w:rPr>
          <w:rFonts w:ascii="Times New Roman" w:hAnsi="Times New Roman" w:cs="Times New Roman"/>
          <w:sz w:val="28"/>
          <w:szCs w:val="28"/>
          <w:lang w:val="en-US"/>
        </w:rPr>
        <w:t>IMT</w:t>
      </w:r>
      <w:r w:rsidR="00C11F7E" w:rsidRPr="00C11F7E">
        <w:rPr>
          <w:rFonts w:ascii="Times New Roman" w:hAnsi="Times New Roman" w:cs="Times New Roman"/>
          <w:sz w:val="28"/>
          <w:szCs w:val="28"/>
        </w:rPr>
        <w:t>-</w:t>
      </w:r>
      <w:r w:rsidR="00C11F7E">
        <w:rPr>
          <w:rFonts w:ascii="Times New Roman" w:hAnsi="Times New Roman" w:cs="Times New Roman"/>
          <w:sz w:val="28"/>
          <w:szCs w:val="28"/>
          <w:lang w:val="en-US"/>
        </w:rPr>
        <w:t>Advanced</w:t>
      </w:r>
      <w:r w:rsidR="00C11F7E" w:rsidRPr="00C11F7E">
        <w:rPr>
          <w:rFonts w:ascii="Times New Roman" w:hAnsi="Times New Roman" w:cs="Times New Roman"/>
          <w:sz w:val="28"/>
          <w:szCs w:val="28"/>
        </w:rPr>
        <w:t>)</w:t>
      </w:r>
      <w:r w:rsidR="00C11F7E">
        <w:rPr>
          <w:rFonts w:ascii="Times New Roman" w:hAnsi="Times New Roman" w:cs="Times New Roman"/>
          <w:sz w:val="28"/>
          <w:szCs w:val="28"/>
        </w:rPr>
        <w:t xml:space="preserve"> сетей в развивающихся странах ожидать не следует, однако в промышленно развитых странах будет сформировано ядро этих сетей, которое будет включать в себя примерно 1/10 часть всего объема рынка мобильной широкополосной связи.</w:t>
      </w:r>
      <w:proofErr w:type="gramEnd"/>
      <w:r w:rsidR="00C11F7E">
        <w:rPr>
          <w:rFonts w:ascii="Times New Roman" w:hAnsi="Times New Roman" w:cs="Times New Roman"/>
          <w:sz w:val="28"/>
          <w:szCs w:val="28"/>
        </w:rPr>
        <w:t xml:space="preserve"> </w:t>
      </w:r>
      <w:r w:rsidR="00025C36">
        <w:rPr>
          <w:rFonts w:ascii="Times New Roman" w:hAnsi="Times New Roman" w:cs="Times New Roman"/>
          <w:sz w:val="28"/>
          <w:szCs w:val="28"/>
        </w:rPr>
        <w:t xml:space="preserve">На сегодняшний день лишь малое число сетей находится в эксплуатации, а их охват сильно ограничен. В марте 2012 года дочерней компанией оператора </w:t>
      </w:r>
      <w:r w:rsidR="00025C36">
        <w:rPr>
          <w:rFonts w:ascii="Times New Roman" w:hAnsi="Times New Roman" w:cs="Times New Roman"/>
          <w:sz w:val="28"/>
          <w:szCs w:val="28"/>
          <w:lang w:val="en-US"/>
        </w:rPr>
        <w:t>PCCW</w:t>
      </w:r>
      <w:r w:rsidR="00025C36" w:rsidRPr="00C02878">
        <w:rPr>
          <w:rFonts w:ascii="Times New Roman" w:hAnsi="Times New Roman" w:cs="Times New Roman"/>
          <w:sz w:val="28"/>
          <w:szCs w:val="28"/>
        </w:rPr>
        <w:t xml:space="preserve"> (</w:t>
      </w:r>
      <w:r w:rsidR="00C02878">
        <w:rPr>
          <w:rFonts w:ascii="Times New Roman" w:hAnsi="Times New Roman" w:cs="Times New Roman"/>
          <w:sz w:val="28"/>
          <w:szCs w:val="28"/>
        </w:rPr>
        <w:t xml:space="preserve">Гонконг, Китай) – </w:t>
      </w:r>
      <w:r w:rsidR="00C02878">
        <w:rPr>
          <w:rFonts w:ascii="Times New Roman" w:hAnsi="Times New Roman" w:cs="Times New Roman"/>
          <w:sz w:val="28"/>
          <w:szCs w:val="28"/>
          <w:lang w:val="en-US"/>
        </w:rPr>
        <w:t>UK</w:t>
      </w:r>
      <w:r w:rsidR="00C02878" w:rsidRPr="00C02878">
        <w:rPr>
          <w:rFonts w:ascii="Times New Roman" w:hAnsi="Times New Roman" w:cs="Times New Roman"/>
          <w:sz w:val="28"/>
          <w:szCs w:val="28"/>
        </w:rPr>
        <w:t xml:space="preserve"> </w:t>
      </w:r>
      <w:r w:rsidR="00C02878">
        <w:rPr>
          <w:rFonts w:ascii="Times New Roman" w:hAnsi="Times New Roman" w:cs="Times New Roman"/>
          <w:sz w:val="28"/>
          <w:szCs w:val="28"/>
          <w:lang w:val="en-US"/>
        </w:rPr>
        <w:t>Broadband</w:t>
      </w:r>
      <w:r w:rsidR="00C02878" w:rsidRPr="00C02878">
        <w:rPr>
          <w:rFonts w:ascii="Times New Roman" w:hAnsi="Times New Roman" w:cs="Times New Roman"/>
          <w:sz w:val="28"/>
          <w:szCs w:val="28"/>
        </w:rPr>
        <w:t xml:space="preserve"> </w:t>
      </w:r>
      <w:r w:rsidR="00C02878">
        <w:rPr>
          <w:rFonts w:ascii="Times New Roman" w:hAnsi="Times New Roman" w:cs="Times New Roman"/>
          <w:sz w:val="28"/>
          <w:szCs w:val="28"/>
        </w:rPr>
        <w:t xml:space="preserve">в Лондоне была введена в действие первая в мире сеть </w:t>
      </w:r>
      <w:r w:rsidR="00C02878" w:rsidRPr="00C02878">
        <w:rPr>
          <w:rFonts w:ascii="Times New Roman" w:hAnsi="Times New Roman" w:cs="Times New Roman"/>
          <w:sz w:val="28"/>
          <w:szCs w:val="28"/>
        </w:rPr>
        <w:t>TD-LTE 3,5 ГГц</w:t>
      </w:r>
      <w:r w:rsidR="00C02878">
        <w:rPr>
          <w:rFonts w:ascii="Times New Roman" w:hAnsi="Times New Roman" w:cs="Times New Roman"/>
          <w:sz w:val="28"/>
          <w:szCs w:val="28"/>
        </w:rPr>
        <w:t xml:space="preserve">. В то же время, у компании </w:t>
      </w:r>
      <w:r w:rsidR="00C02878">
        <w:rPr>
          <w:rFonts w:ascii="Times New Roman" w:hAnsi="Times New Roman" w:cs="Times New Roman"/>
          <w:sz w:val="28"/>
          <w:szCs w:val="28"/>
          <w:lang w:val="en-US"/>
        </w:rPr>
        <w:t>China</w:t>
      </w:r>
      <w:r w:rsidR="00C02878" w:rsidRPr="00C02878">
        <w:rPr>
          <w:rFonts w:ascii="Times New Roman" w:hAnsi="Times New Roman" w:cs="Times New Roman"/>
          <w:sz w:val="28"/>
          <w:szCs w:val="28"/>
        </w:rPr>
        <w:t xml:space="preserve"> </w:t>
      </w:r>
      <w:r w:rsidR="00C02878">
        <w:rPr>
          <w:rFonts w:ascii="Times New Roman" w:hAnsi="Times New Roman" w:cs="Times New Roman"/>
          <w:sz w:val="28"/>
          <w:szCs w:val="28"/>
          <w:lang w:val="en-US"/>
        </w:rPr>
        <w:t>Mobile</w:t>
      </w:r>
      <w:r w:rsidR="00C02878" w:rsidRPr="00C02878">
        <w:rPr>
          <w:rFonts w:ascii="Times New Roman" w:hAnsi="Times New Roman" w:cs="Times New Roman"/>
          <w:sz w:val="28"/>
          <w:szCs w:val="28"/>
        </w:rPr>
        <w:t xml:space="preserve"> </w:t>
      </w:r>
      <w:r w:rsidR="00C02878">
        <w:rPr>
          <w:rFonts w:ascii="Times New Roman" w:hAnsi="Times New Roman" w:cs="Times New Roman"/>
          <w:sz w:val="28"/>
          <w:szCs w:val="28"/>
        </w:rPr>
        <w:t xml:space="preserve">существуют планы по развертыванию 200 тысяч базовых станций </w:t>
      </w:r>
      <w:r w:rsidR="00C02878" w:rsidRPr="00C02878">
        <w:rPr>
          <w:rFonts w:ascii="Times New Roman" w:hAnsi="Times New Roman" w:cs="Times New Roman"/>
          <w:sz w:val="28"/>
          <w:szCs w:val="28"/>
        </w:rPr>
        <w:t>TD-LTE</w:t>
      </w:r>
      <w:r w:rsidR="009F4C49">
        <w:rPr>
          <w:rFonts w:ascii="Times New Roman" w:hAnsi="Times New Roman" w:cs="Times New Roman"/>
          <w:sz w:val="28"/>
          <w:szCs w:val="28"/>
        </w:rPr>
        <w:t xml:space="preserve"> в Китае к концу 2013 года. </w:t>
      </w:r>
    </w:p>
    <w:p w:rsidR="002C3F5A" w:rsidRDefault="00530F8A" w:rsidP="00890C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исследованиям ведущих компаний в сфере ИКТ, в 2011 году число устройств, соединенных между собой в сети, превзошло общую численность населения планеты. Более того, </w:t>
      </w:r>
      <w:r w:rsidR="0056009E">
        <w:rPr>
          <w:rFonts w:ascii="Times New Roman" w:hAnsi="Times New Roman" w:cs="Times New Roman"/>
          <w:sz w:val="28"/>
          <w:szCs w:val="28"/>
        </w:rPr>
        <w:t xml:space="preserve">согласно прогнозу компании </w:t>
      </w:r>
      <w:r w:rsidR="0056009E">
        <w:rPr>
          <w:rFonts w:ascii="Times New Roman" w:hAnsi="Times New Roman" w:cs="Times New Roman"/>
          <w:sz w:val="28"/>
          <w:szCs w:val="28"/>
          <w:lang w:val="en-US"/>
        </w:rPr>
        <w:t>Intel</w:t>
      </w:r>
      <w:r w:rsidR="0056009E" w:rsidRPr="00CC0CFA">
        <w:rPr>
          <w:rFonts w:ascii="Times New Roman" w:hAnsi="Times New Roman" w:cs="Times New Roman"/>
          <w:sz w:val="28"/>
          <w:szCs w:val="28"/>
        </w:rPr>
        <w:t xml:space="preserve"> </w:t>
      </w:r>
      <w:r w:rsidR="0056009E">
        <w:rPr>
          <w:rFonts w:ascii="Times New Roman" w:hAnsi="Times New Roman" w:cs="Times New Roman"/>
          <w:sz w:val="28"/>
          <w:szCs w:val="28"/>
        </w:rPr>
        <w:t xml:space="preserve">(сделанному в 2009 году), </w:t>
      </w:r>
      <w:r w:rsidR="00CC0CFA">
        <w:rPr>
          <w:rFonts w:ascii="Times New Roman" w:hAnsi="Times New Roman" w:cs="Times New Roman"/>
          <w:sz w:val="28"/>
          <w:szCs w:val="28"/>
        </w:rPr>
        <w:t xml:space="preserve">число подключенных устройстве превысит 15 миллиардов уже в 2015 году. По оценкам компании </w:t>
      </w:r>
      <w:r w:rsidR="00CC0CFA">
        <w:rPr>
          <w:rFonts w:ascii="Times New Roman" w:hAnsi="Times New Roman" w:cs="Times New Roman"/>
          <w:sz w:val="28"/>
          <w:szCs w:val="28"/>
          <w:lang w:val="en-US"/>
        </w:rPr>
        <w:t>Google</w:t>
      </w:r>
      <w:r w:rsidR="00CC0CFA" w:rsidRPr="00CC0CFA">
        <w:rPr>
          <w:rFonts w:ascii="Times New Roman" w:hAnsi="Times New Roman" w:cs="Times New Roman"/>
          <w:sz w:val="28"/>
          <w:szCs w:val="28"/>
        </w:rPr>
        <w:t xml:space="preserve"> (</w:t>
      </w:r>
      <w:r w:rsidR="00CC0CFA">
        <w:rPr>
          <w:rFonts w:ascii="Times New Roman" w:hAnsi="Times New Roman" w:cs="Times New Roman"/>
          <w:sz w:val="28"/>
          <w:szCs w:val="28"/>
        </w:rPr>
        <w:t xml:space="preserve">сделанным в 2011 году), это произойдет в 2019 году. В 2010 году компания </w:t>
      </w:r>
      <w:r w:rsidR="00CC0CFA">
        <w:rPr>
          <w:rFonts w:ascii="Times New Roman" w:hAnsi="Times New Roman" w:cs="Times New Roman"/>
          <w:sz w:val="28"/>
          <w:szCs w:val="28"/>
          <w:lang w:val="en-US"/>
        </w:rPr>
        <w:t>Ericsson</w:t>
      </w:r>
      <w:r w:rsidR="00CC0CFA" w:rsidRPr="00CC0CFA">
        <w:rPr>
          <w:rFonts w:ascii="Times New Roman" w:hAnsi="Times New Roman" w:cs="Times New Roman"/>
          <w:sz w:val="28"/>
          <w:szCs w:val="28"/>
        </w:rPr>
        <w:t xml:space="preserve"> </w:t>
      </w:r>
      <w:r w:rsidR="00CC0CFA">
        <w:rPr>
          <w:rFonts w:ascii="Times New Roman" w:hAnsi="Times New Roman" w:cs="Times New Roman"/>
          <w:sz w:val="28"/>
          <w:szCs w:val="28"/>
        </w:rPr>
        <w:t xml:space="preserve">заявила, что весьма вероятен сценарий, по которому число подключенных устройств вырастет уже до 50 млрд. в 2020 году. </w:t>
      </w:r>
      <w:r w:rsidR="00C46CA6">
        <w:rPr>
          <w:rFonts w:ascii="Times New Roman" w:hAnsi="Times New Roman" w:cs="Times New Roman"/>
          <w:sz w:val="28"/>
          <w:szCs w:val="28"/>
        </w:rPr>
        <w:t>Получается, что в этом случае число подключенных устрой</w:t>
      </w:r>
      <w:proofErr w:type="gramStart"/>
      <w:r w:rsidR="00C46CA6">
        <w:rPr>
          <w:rFonts w:ascii="Times New Roman" w:hAnsi="Times New Roman" w:cs="Times New Roman"/>
          <w:sz w:val="28"/>
          <w:szCs w:val="28"/>
        </w:rPr>
        <w:t>ств пр</w:t>
      </w:r>
      <w:proofErr w:type="gramEnd"/>
      <w:r w:rsidR="00C46CA6">
        <w:rPr>
          <w:rFonts w:ascii="Times New Roman" w:hAnsi="Times New Roman" w:cs="Times New Roman"/>
          <w:sz w:val="28"/>
          <w:szCs w:val="28"/>
        </w:rPr>
        <w:t xml:space="preserve">имерно в 5 раз превысит количество имеющих доступ к сети людей. Согласно исследованиям компании </w:t>
      </w:r>
      <w:r w:rsidR="00C46CA6">
        <w:rPr>
          <w:rFonts w:ascii="Times New Roman" w:hAnsi="Times New Roman" w:cs="Times New Roman"/>
          <w:sz w:val="28"/>
          <w:szCs w:val="28"/>
          <w:lang w:val="en-US"/>
        </w:rPr>
        <w:t>Cisco</w:t>
      </w:r>
      <w:r w:rsidR="00C46CA6">
        <w:rPr>
          <w:rFonts w:ascii="Times New Roman" w:hAnsi="Times New Roman" w:cs="Times New Roman"/>
          <w:sz w:val="28"/>
          <w:szCs w:val="28"/>
        </w:rPr>
        <w:t xml:space="preserve">, все больше и больше трафика Интернета будет </w:t>
      </w:r>
      <w:r w:rsidR="009F05A0">
        <w:rPr>
          <w:rFonts w:ascii="Times New Roman" w:hAnsi="Times New Roman" w:cs="Times New Roman"/>
          <w:sz w:val="28"/>
          <w:szCs w:val="28"/>
        </w:rPr>
        <w:t>поступать именно с устройств, не являющихся персональными компьютерами, что увеличит общий объем потребительского трафика Интернета с 3% в 2010 году до 13% в 2015 году.</w:t>
      </w:r>
    </w:p>
    <w:p w:rsidR="00930164" w:rsidRPr="00943479" w:rsidRDefault="0074003E" w:rsidP="00890C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быстрорастущим сегментом является рынок межмашинной связи (</w:t>
      </w:r>
      <w:r>
        <w:rPr>
          <w:rFonts w:ascii="Times New Roman" w:hAnsi="Times New Roman" w:cs="Times New Roman"/>
          <w:sz w:val="28"/>
          <w:szCs w:val="28"/>
          <w:lang w:val="en-US"/>
        </w:rPr>
        <w:t>M</w:t>
      </w:r>
      <w:r w:rsidRPr="0074003E">
        <w:rPr>
          <w:rFonts w:ascii="Times New Roman" w:hAnsi="Times New Roman" w:cs="Times New Roman"/>
          <w:sz w:val="28"/>
          <w:szCs w:val="28"/>
        </w:rPr>
        <w:t>2</w:t>
      </w:r>
      <w:r>
        <w:rPr>
          <w:rFonts w:ascii="Times New Roman" w:hAnsi="Times New Roman" w:cs="Times New Roman"/>
          <w:sz w:val="28"/>
          <w:szCs w:val="28"/>
          <w:lang w:val="en-US"/>
        </w:rPr>
        <w:t>M</w:t>
      </w:r>
      <w:r w:rsidRPr="0074003E">
        <w:rPr>
          <w:rFonts w:ascii="Times New Roman" w:hAnsi="Times New Roman" w:cs="Times New Roman"/>
          <w:sz w:val="28"/>
          <w:szCs w:val="28"/>
        </w:rPr>
        <w:t>)</w:t>
      </w:r>
      <w:r>
        <w:rPr>
          <w:rFonts w:ascii="Times New Roman" w:hAnsi="Times New Roman" w:cs="Times New Roman"/>
          <w:sz w:val="28"/>
          <w:szCs w:val="28"/>
        </w:rPr>
        <w:t xml:space="preserve">, объем которого в 2011 году составил более </w:t>
      </w:r>
      <w:r w:rsidRPr="0074003E">
        <w:rPr>
          <w:rFonts w:ascii="Times New Roman" w:hAnsi="Times New Roman" w:cs="Times New Roman"/>
          <w:sz w:val="28"/>
          <w:szCs w:val="28"/>
        </w:rPr>
        <w:t xml:space="preserve">$5 </w:t>
      </w:r>
      <w:r>
        <w:rPr>
          <w:rFonts w:ascii="Times New Roman" w:hAnsi="Times New Roman" w:cs="Times New Roman"/>
          <w:sz w:val="28"/>
          <w:szCs w:val="28"/>
        </w:rPr>
        <w:t xml:space="preserve">млрд. в различных сегментах. </w:t>
      </w:r>
      <w:r w:rsidR="00C83F57">
        <w:rPr>
          <w:rFonts w:ascii="Times New Roman" w:hAnsi="Times New Roman" w:cs="Times New Roman"/>
          <w:sz w:val="28"/>
          <w:szCs w:val="28"/>
        </w:rPr>
        <w:t xml:space="preserve">Согласно прогнозам компании </w:t>
      </w:r>
      <w:r w:rsidR="00C83F57">
        <w:rPr>
          <w:rFonts w:ascii="Times New Roman" w:hAnsi="Times New Roman" w:cs="Times New Roman"/>
          <w:sz w:val="28"/>
          <w:szCs w:val="28"/>
          <w:lang w:val="en-US"/>
        </w:rPr>
        <w:t>GSMA</w:t>
      </w:r>
      <w:r w:rsidR="00C83F57">
        <w:rPr>
          <w:rFonts w:ascii="Times New Roman" w:hAnsi="Times New Roman" w:cs="Times New Roman"/>
          <w:sz w:val="28"/>
          <w:szCs w:val="28"/>
        </w:rPr>
        <w:t xml:space="preserve">, </w:t>
      </w:r>
      <w:r w:rsidR="00943479">
        <w:rPr>
          <w:rFonts w:ascii="Times New Roman" w:hAnsi="Times New Roman" w:cs="Times New Roman"/>
          <w:sz w:val="28"/>
          <w:szCs w:val="28"/>
        </w:rPr>
        <w:t xml:space="preserve">к 2020 году </w:t>
      </w:r>
      <w:r w:rsidR="00943479">
        <w:rPr>
          <w:rFonts w:ascii="Times New Roman" w:hAnsi="Times New Roman" w:cs="Times New Roman"/>
          <w:sz w:val="28"/>
          <w:szCs w:val="28"/>
          <w:lang w:val="en-US"/>
        </w:rPr>
        <w:t>M</w:t>
      </w:r>
      <w:r w:rsidR="00943479" w:rsidRPr="00943479">
        <w:rPr>
          <w:rFonts w:ascii="Times New Roman" w:hAnsi="Times New Roman" w:cs="Times New Roman"/>
          <w:sz w:val="28"/>
          <w:szCs w:val="28"/>
        </w:rPr>
        <w:t>2</w:t>
      </w:r>
      <w:r w:rsidR="00943479">
        <w:rPr>
          <w:rFonts w:ascii="Times New Roman" w:hAnsi="Times New Roman" w:cs="Times New Roman"/>
          <w:sz w:val="28"/>
          <w:szCs w:val="28"/>
          <w:lang w:val="en-US"/>
        </w:rPr>
        <w:t>M</w:t>
      </w:r>
      <w:r w:rsidR="00943479">
        <w:rPr>
          <w:rFonts w:ascii="Times New Roman" w:hAnsi="Times New Roman" w:cs="Times New Roman"/>
          <w:sz w:val="28"/>
          <w:szCs w:val="28"/>
        </w:rPr>
        <w:t xml:space="preserve"> может создать для операторов мобильной </w:t>
      </w:r>
      <w:proofErr w:type="gramStart"/>
      <w:r w:rsidR="00943479">
        <w:rPr>
          <w:rFonts w:ascii="Times New Roman" w:hAnsi="Times New Roman" w:cs="Times New Roman"/>
          <w:sz w:val="28"/>
          <w:szCs w:val="28"/>
        </w:rPr>
        <w:t>Интернет-связи</w:t>
      </w:r>
      <w:proofErr w:type="gramEnd"/>
      <w:r w:rsidR="00943479">
        <w:rPr>
          <w:rFonts w:ascii="Times New Roman" w:hAnsi="Times New Roman" w:cs="Times New Roman"/>
          <w:sz w:val="28"/>
          <w:szCs w:val="28"/>
        </w:rPr>
        <w:t xml:space="preserve"> примерно </w:t>
      </w:r>
      <w:r w:rsidR="00943479" w:rsidRPr="00943479">
        <w:rPr>
          <w:rFonts w:ascii="Times New Roman" w:hAnsi="Times New Roman" w:cs="Times New Roman"/>
          <w:sz w:val="28"/>
          <w:szCs w:val="28"/>
        </w:rPr>
        <w:t>$</w:t>
      </w:r>
      <w:r w:rsidR="00943479">
        <w:rPr>
          <w:rFonts w:ascii="Times New Roman" w:hAnsi="Times New Roman" w:cs="Times New Roman"/>
          <w:sz w:val="28"/>
          <w:szCs w:val="28"/>
        </w:rPr>
        <w:t xml:space="preserve">1,2 трлн. доходов. Большую часть этой суммы сгенерирует сегмент бытовой техники (около </w:t>
      </w:r>
      <w:r w:rsidR="00943479" w:rsidRPr="00943479">
        <w:rPr>
          <w:rFonts w:ascii="Times New Roman" w:hAnsi="Times New Roman" w:cs="Times New Roman"/>
          <w:sz w:val="28"/>
          <w:szCs w:val="28"/>
        </w:rPr>
        <w:t xml:space="preserve">$445 </w:t>
      </w:r>
      <w:r w:rsidR="00943479">
        <w:rPr>
          <w:rFonts w:ascii="Times New Roman" w:hAnsi="Times New Roman" w:cs="Times New Roman"/>
          <w:sz w:val="28"/>
          <w:szCs w:val="28"/>
        </w:rPr>
        <w:lastRenderedPageBreak/>
        <w:t xml:space="preserve">млрд.), следующей по величине будет автомобильная отрасль (примерно </w:t>
      </w:r>
      <w:r w:rsidR="00943479" w:rsidRPr="00943479">
        <w:rPr>
          <w:rFonts w:ascii="Times New Roman" w:hAnsi="Times New Roman" w:cs="Times New Roman"/>
          <w:sz w:val="28"/>
          <w:szCs w:val="28"/>
        </w:rPr>
        <w:t xml:space="preserve">$202 </w:t>
      </w:r>
      <w:r w:rsidR="00943479">
        <w:rPr>
          <w:rFonts w:ascii="Times New Roman" w:hAnsi="Times New Roman" w:cs="Times New Roman"/>
          <w:sz w:val="28"/>
          <w:szCs w:val="28"/>
        </w:rPr>
        <w:t>млрд.), затем идет отрасль здравоохранения (</w:t>
      </w:r>
      <w:r w:rsidR="00943479" w:rsidRPr="00943479">
        <w:rPr>
          <w:rFonts w:ascii="Times New Roman" w:hAnsi="Times New Roman" w:cs="Times New Roman"/>
          <w:sz w:val="28"/>
          <w:szCs w:val="28"/>
        </w:rPr>
        <w:t xml:space="preserve">$69 </w:t>
      </w:r>
      <w:proofErr w:type="gramStart"/>
      <w:r w:rsidR="00943479">
        <w:rPr>
          <w:rFonts w:ascii="Times New Roman" w:hAnsi="Times New Roman" w:cs="Times New Roman"/>
          <w:sz w:val="28"/>
          <w:szCs w:val="28"/>
        </w:rPr>
        <w:t>млрд</w:t>
      </w:r>
      <w:proofErr w:type="gramEnd"/>
      <w:r w:rsidR="00943479">
        <w:rPr>
          <w:rFonts w:ascii="Times New Roman" w:hAnsi="Times New Roman" w:cs="Times New Roman"/>
          <w:sz w:val="28"/>
          <w:szCs w:val="28"/>
        </w:rPr>
        <w:t xml:space="preserve">). </w:t>
      </w:r>
    </w:p>
    <w:p w:rsidR="00D12602" w:rsidRDefault="003E5B7C" w:rsidP="00890C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прогнозам компании </w:t>
      </w:r>
      <w:r>
        <w:rPr>
          <w:rFonts w:ascii="Times New Roman" w:hAnsi="Times New Roman" w:cs="Times New Roman"/>
          <w:sz w:val="28"/>
          <w:szCs w:val="28"/>
          <w:lang w:val="en-US"/>
        </w:rPr>
        <w:t>Cisco</w:t>
      </w:r>
      <w:r>
        <w:rPr>
          <w:rFonts w:ascii="Times New Roman" w:hAnsi="Times New Roman" w:cs="Times New Roman"/>
          <w:sz w:val="28"/>
          <w:szCs w:val="28"/>
        </w:rPr>
        <w:t xml:space="preserve">, к 2015 году объем </w:t>
      </w:r>
      <w:proofErr w:type="gramStart"/>
      <w:r w:rsidR="00EF5706">
        <w:rPr>
          <w:rFonts w:ascii="Times New Roman" w:hAnsi="Times New Roman" w:cs="Times New Roman"/>
          <w:sz w:val="28"/>
          <w:szCs w:val="28"/>
        </w:rPr>
        <w:t>Интернет-траф</w:t>
      </w:r>
      <w:r>
        <w:rPr>
          <w:rFonts w:ascii="Times New Roman" w:hAnsi="Times New Roman" w:cs="Times New Roman"/>
          <w:sz w:val="28"/>
          <w:szCs w:val="28"/>
        </w:rPr>
        <w:t>ика</w:t>
      </w:r>
      <w:proofErr w:type="gramEnd"/>
      <w:r>
        <w:rPr>
          <w:rFonts w:ascii="Times New Roman" w:hAnsi="Times New Roman" w:cs="Times New Roman"/>
          <w:sz w:val="28"/>
          <w:szCs w:val="28"/>
        </w:rPr>
        <w:t xml:space="preserve"> превысит порог в 1 </w:t>
      </w:r>
      <w:proofErr w:type="spellStart"/>
      <w:r>
        <w:rPr>
          <w:rFonts w:ascii="Times New Roman" w:hAnsi="Times New Roman" w:cs="Times New Roman"/>
          <w:sz w:val="28"/>
          <w:szCs w:val="28"/>
        </w:rPr>
        <w:t>зеттабайт</w:t>
      </w:r>
      <w:proofErr w:type="spellEnd"/>
      <w:r>
        <w:rPr>
          <w:rFonts w:ascii="Times New Roman" w:hAnsi="Times New Roman" w:cs="Times New Roman"/>
          <w:sz w:val="28"/>
          <w:szCs w:val="28"/>
        </w:rPr>
        <w:t xml:space="preserve"> (что равняется 1 трлн. Гб). </w:t>
      </w:r>
      <w:r w:rsidR="00EF5706">
        <w:rPr>
          <w:rFonts w:ascii="Times New Roman" w:hAnsi="Times New Roman" w:cs="Times New Roman"/>
          <w:sz w:val="28"/>
          <w:szCs w:val="28"/>
        </w:rPr>
        <w:t xml:space="preserve">Рост объемов трафика происходит, в основном, за счет видео (в 2012 году </w:t>
      </w:r>
      <w:proofErr w:type="spellStart"/>
      <w:r w:rsidR="00EF5706">
        <w:rPr>
          <w:rFonts w:ascii="Times New Roman" w:hAnsi="Times New Roman" w:cs="Times New Roman"/>
          <w:sz w:val="28"/>
          <w:szCs w:val="28"/>
        </w:rPr>
        <w:t>видеотрафик</w:t>
      </w:r>
      <w:proofErr w:type="spellEnd"/>
      <w:r w:rsidR="00EF5706">
        <w:rPr>
          <w:rFonts w:ascii="Times New Roman" w:hAnsi="Times New Roman" w:cs="Times New Roman"/>
          <w:sz w:val="28"/>
          <w:szCs w:val="28"/>
        </w:rPr>
        <w:t xml:space="preserve"> составил 50% всего потребительского трафика).</w:t>
      </w:r>
      <w:r w:rsidR="00C57BCD">
        <w:rPr>
          <w:rStyle w:val="a5"/>
          <w:rFonts w:ascii="Times New Roman" w:hAnsi="Times New Roman" w:cs="Times New Roman"/>
          <w:sz w:val="28"/>
          <w:szCs w:val="28"/>
        </w:rPr>
        <w:footnoteReference w:id="5"/>
      </w:r>
      <w:r w:rsidR="00EF5706">
        <w:rPr>
          <w:rFonts w:ascii="Times New Roman" w:hAnsi="Times New Roman" w:cs="Times New Roman"/>
          <w:sz w:val="28"/>
          <w:szCs w:val="28"/>
        </w:rPr>
        <w:t xml:space="preserve"> Такой резкий рост объема трафик вызван, в первую очередь, развитыми рынками, расширяющими набор услуг с высокой пропускной способностью, и растущей доступностью широкополосной </w:t>
      </w:r>
      <w:proofErr w:type="gramStart"/>
      <w:r w:rsidR="00EF5706">
        <w:rPr>
          <w:rFonts w:ascii="Times New Roman" w:hAnsi="Times New Roman" w:cs="Times New Roman"/>
          <w:sz w:val="28"/>
          <w:szCs w:val="28"/>
        </w:rPr>
        <w:t>Интернет-связи</w:t>
      </w:r>
      <w:proofErr w:type="gramEnd"/>
      <w:r w:rsidR="00EF5706">
        <w:rPr>
          <w:rFonts w:ascii="Times New Roman" w:hAnsi="Times New Roman" w:cs="Times New Roman"/>
          <w:sz w:val="28"/>
          <w:szCs w:val="28"/>
        </w:rPr>
        <w:t xml:space="preserve"> в развивающихся странах. </w:t>
      </w:r>
    </w:p>
    <w:p w:rsidR="00C57BCD" w:rsidRDefault="00A8432C" w:rsidP="00890CE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целом можно отметить, что отрасль ИКТ находится в постоянном движении – постоянно внедряются новые технологии, появляются новые участники, происходит перераспределение доходов и изменение бизнес-моделей.. Так, заметно постепенное смещение акцентов в отрасли, например, доходы от электросвязи на африканском континенте должны вырасти в 2016 году до </w:t>
      </w:r>
      <w:r w:rsidRPr="00A8432C">
        <w:rPr>
          <w:rFonts w:ascii="Times New Roman" w:hAnsi="Times New Roman" w:cs="Times New Roman"/>
          <w:sz w:val="28"/>
          <w:szCs w:val="28"/>
        </w:rPr>
        <w:t>$</w:t>
      </w:r>
      <w:r>
        <w:rPr>
          <w:rFonts w:ascii="Times New Roman" w:hAnsi="Times New Roman" w:cs="Times New Roman"/>
          <w:sz w:val="28"/>
          <w:szCs w:val="28"/>
        </w:rPr>
        <w:t xml:space="preserve">69 млрд. (с </w:t>
      </w:r>
      <w:r w:rsidRPr="005663AB">
        <w:rPr>
          <w:rFonts w:ascii="Times New Roman" w:hAnsi="Times New Roman" w:cs="Times New Roman"/>
          <w:sz w:val="28"/>
          <w:szCs w:val="28"/>
        </w:rPr>
        <w:t>$</w:t>
      </w:r>
      <w:r w:rsidR="005663AB">
        <w:rPr>
          <w:rFonts w:ascii="Times New Roman" w:hAnsi="Times New Roman" w:cs="Times New Roman"/>
          <w:sz w:val="28"/>
          <w:szCs w:val="28"/>
        </w:rPr>
        <w:t>40 млрд. в 2010 году), а доходы от мобильной Интернет-связи в 2012 году</w:t>
      </w:r>
      <w:proofErr w:type="gramEnd"/>
      <w:r w:rsidR="005663AB">
        <w:rPr>
          <w:rFonts w:ascii="Times New Roman" w:hAnsi="Times New Roman" w:cs="Times New Roman"/>
          <w:sz w:val="28"/>
          <w:szCs w:val="28"/>
        </w:rPr>
        <w:t xml:space="preserve"> в Европе заметно упали (более того, прогнозируется их дальнейшее падение из-за ухудшающейся экономической ситуации, замедления при внедрении </w:t>
      </w:r>
      <w:r w:rsidR="00D50CFC">
        <w:rPr>
          <w:rFonts w:ascii="Times New Roman" w:hAnsi="Times New Roman" w:cs="Times New Roman"/>
          <w:sz w:val="28"/>
          <w:szCs w:val="28"/>
        </w:rPr>
        <w:t xml:space="preserve">мобильной связи и растущей ценовой конкуренции). </w:t>
      </w:r>
    </w:p>
    <w:p w:rsidR="00EF5706" w:rsidRDefault="00DD38D4" w:rsidP="00890C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особенностью отрасли является проблема ограниченности пропускной способности существующих сетей в условиях непрерывно растущего объем трафика, создаваемого приложениями, смартфонами и планшетами. </w:t>
      </w:r>
      <w:r w:rsidR="001262D3">
        <w:rPr>
          <w:rFonts w:ascii="Times New Roman" w:hAnsi="Times New Roman" w:cs="Times New Roman"/>
          <w:sz w:val="28"/>
          <w:szCs w:val="28"/>
        </w:rPr>
        <w:t xml:space="preserve">Вместе с тем, рост популярности услуг, оказываемых на основе так называемого «неуправляемого Интернета» (например, онлайн покупки), ставит под угрозу стимулы развертывания новых сетей операторами. </w:t>
      </w:r>
      <w:r w:rsidR="004431A3">
        <w:rPr>
          <w:rFonts w:ascii="Times New Roman" w:hAnsi="Times New Roman" w:cs="Times New Roman"/>
          <w:sz w:val="28"/>
          <w:szCs w:val="28"/>
        </w:rPr>
        <w:t xml:space="preserve">Так, услуги наподобие бесплатных вызовов по </w:t>
      </w:r>
      <w:r w:rsidR="004431A3">
        <w:rPr>
          <w:rFonts w:ascii="Times New Roman" w:hAnsi="Times New Roman" w:cs="Times New Roman"/>
          <w:sz w:val="28"/>
          <w:szCs w:val="28"/>
          <w:lang w:val="en-US"/>
        </w:rPr>
        <w:t>Skype</w:t>
      </w:r>
      <w:r w:rsidR="004431A3">
        <w:rPr>
          <w:rFonts w:ascii="Times New Roman" w:hAnsi="Times New Roman" w:cs="Times New Roman"/>
          <w:sz w:val="28"/>
          <w:szCs w:val="28"/>
        </w:rPr>
        <w:t xml:space="preserve"> и обмена сообщениями через различные приложения (например, </w:t>
      </w:r>
      <w:proofErr w:type="spellStart"/>
      <w:r w:rsidR="004431A3" w:rsidRPr="004431A3">
        <w:rPr>
          <w:rFonts w:ascii="Times New Roman" w:hAnsi="Times New Roman" w:cs="Times New Roman"/>
          <w:sz w:val="28"/>
          <w:szCs w:val="28"/>
        </w:rPr>
        <w:t>WhatsApp</w:t>
      </w:r>
      <w:proofErr w:type="spellEnd"/>
      <w:r w:rsidR="004431A3">
        <w:rPr>
          <w:rFonts w:ascii="Times New Roman" w:hAnsi="Times New Roman" w:cs="Times New Roman"/>
          <w:sz w:val="28"/>
          <w:szCs w:val="28"/>
        </w:rPr>
        <w:t>) наносят вред традиционным операторам и их бизнесу, так как происходит «</w:t>
      </w:r>
      <w:proofErr w:type="spellStart"/>
      <w:r w:rsidR="004431A3">
        <w:rPr>
          <w:rFonts w:ascii="Times New Roman" w:hAnsi="Times New Roman" w:cs="Times New Roman"/>
          <w:sz w:val="28"/>
          <w:szCs w:val="28"/>
        </w:rPr>
        <w:t>каннибализация</w:t>
      </w:r>
      <w:proofErr w:type="spellEnd"/>
      <w:r w:rsidR="004431A3">
        <w:rPr>
          <w:rFonts w:ascii="Times New Roman" w:hAnsi="Times New Roman" w:cs="Times New Roman"/>
          <w:sz w:val="28"/>
          <w:szCs w:val="28"/>
        </w:rPr>
        <w:t>» их доходов компаниями, предоставляющими свои услуги по «неуправляемому Интернету» - они пользуются уже созданной и профинансированной инфраструктурой</w:t>
      </w:r>
      <w:r w:rsidR="00C3611B">
        <w:rPr>
          <w:rFonts w:ascii="Times New Roman" w:hAnsi="Times New Roman" w:cs="Times New Roman"/>
          <w:sz w:val="28"/>
          <w:szCs w:val="28"/>
        </w:rPr>
        <w:t xml:space="preserve">, не реализуя </w:t>
      </w:r>
      <w:r w:rsidR="00C3611B">
        <w:rPr>
          <w:rFonts w:ascii="Times New Roman" w:hAnsi="Times New Roman" w:cs="Times New Roman"/>
          <w:sz w:val="28"/>
          <w:szCs w:val="28"/>
        </w:rPr>
        <w:lastRenderedPageBreak/>
        <w:t xml:space="preserve">собственных инвестиций в сети. </w:t>
      </w:r>
      <w:r w:rsidR="0055415F">
        <w:rPr>
          <w:rFonts w:ascii="Times New Roman" w:hAnsi="Times New Roman" w:cs="Times New Roman"/>
          <w:sz w:val="28"/>
          <w:szCs w:val="28"/>
        </w:rPr>
        <w:t>При этом</w:t>
      </w:r>
      <w:proofErr w:type="gramStart"/>
      <w:r w:rsidR="0055415F">
        <w:rPr>
          <w:rFonts w:ascii="Times New Roman" w:hAnsi="Times New Roman" w:cs="Times New Roman"/>
          <w:sz w:val="28"/>
          <w:szCs w:val="28"/>
        </w:rPr>
        <w:t>,</w:t>
      </w:r>
      <w:proofErr w:type="gramEnd"/>
      <w:r w:rsidR="0055415F">
        <w:rPr>
          <w:rFonts w:ascii="Times New Roman" w:hAnsi="Times New Roman" w:cs="Times New Roman"/>
          <w:sz w:val="28"/>
          <w:szCs w:val="28"/>
        </w:rPr>
        <w:t xml:space="preserve"> прибыль инновационных компаний, оперирующих и предоставляющих свои услуги через «неуправляемый Интернет» быстро растет. Так, магазины мобильных приложений отметились существенным ростом доходов с </w:t>
      </w:r>
      <w:r w:rsidR="0055415F" w:rsidRPr="0055415F">
        <w:rPr>
          <w:rFonts w:ascii="Times New Roman" w:hAnsi="Times New Roman" w:cs="Times New Roman"/>
          <w:sz w:val="28"/>
          <w:szCs w:val="28"/>
        </w:rPr>
        <w:t>$</w:t>
      </w:r>
      <w:r w:rsidR="0055415F">
        <w:rPr>
          <w:rFonts w:ascii="Times New Roman" w:hAnsi="Times New Roman" w:cs="Times New Roman"/>
          <w:sz w:val="28"/>
          <w:szCs w:val="28"/>
        </w:rPr>
        <w:t xml:space="preserve">5,2 млрд. в 2010 году до </w:t>
      </w:r>
      <w:r w:rsidR="0055415F" w:rsidRPr="0055415F">
        <w:rPr>
          <w:rFonts w:ascii="Times New Roman" w:hAnsi="Times New Roman" w:cs="Times New Roman"/>
          <w:sz w:val="28"/>
          <w:szCs w:val="28"/>
        </w:rPr>
        <w:t>$</w:t>
      </w:r>
      <w:r w:rsidR="0055415F">
        <w:rPr>
          <w:rFonts w:ascii="Times New Roman" w:hAnsi="Times New Roman" w:cs="Times New Roman"/>
          <w:sz w:val="28"/>
          <w:szCs w:val="28"/>
        </w:rPr>
        <w:t xml:space="preserve">15 млрд. в 2011. </w:t>
      </w:r>
      <w:r w:rsidR="0092491F">
        <w:rPr>
          <w:rFonts w:ascii="Times New Roman" w:hAnsi="Times New Roman" w:cs="Times New Roman"/>
          <w:sz w:val="28"/>
          <w:szCs w:val="28"/>
        </w:rPr>
        <w:t xml:space="preserve">Прибыль компании </w:t>
      </w:r>
      <w:r w:rsidR="0092491F">
        <w:rPr>
          <w:rFonts w:ascii="Times New Roman" w:hAnsi="Times New Roman" w:cs="Times New Roman"/>
          <w:sz w:val="28"/>
          <w:szCs w:val="28"/>
          <w:lang w:val="en-US"/>
        </w:rPr>
        <w:t>Facebook</w:t>
      </w:r>
      <w:r w:rsidR="0092491F" w:rsidRPr="0092491F">
        <w:rPr>
          <w:rFonts w:ascii="Times New Roman" w:hAnsi="Times New Roman" w:cs="Times New Roman"/>
          <w:sz w:val="28"/>
          <w:szCs w:val="28"/>
        </w:rPr>
        <w:t xml:space="preserve"> </w:t>
      </w:r>
      <w:r w:rsidR="0092491F">
        <w:rPr>
          <w:rFonts w:ascii="Times New Roman" w:hAnsi="Times New Roman" w:cs="Times New Roman"/>
          <w:sz w:val="28"/>
          <w:szCs w:val="28"/>
        </w:rPr>
        <w:t xml:space="preserve">(крупнейшей компании и лидера сегмента «социальные сетевые сервисы») в 2011 году превысила </w:t>
      </w:r>
      <w:r w:rsidR="0092491F" w:rsidRPr="0092491F">
        <w:rPr>
          <w:rFonts w:ascii="Times New Roman" w:hAnsi="Times New Roman" w:cs="Times New Roman"/>
          <w:sz w:val="28"/>
          <w:szCs w:val="28"/>
        </w:rPr>
        <w:t>$1</w:t>
      </w:r>
      <w:r w:rsidR="0092491F">
        <w:rPr>
          <w:rFonts w:ascii="Times New Roman" w:hAnsi="Times New Roman" w:cs="Times New Roman"/>
          <w:sz w:val="28"/>
          <w:szCs w:val="28"/>
        </w:rPr>
        <w:t xml:space="preserve"> млрд. (и это при доходе на уровне </w:t>
      </w:r>
      <w:r w:rsidR="0092491F" w:rsidRPr="0092491F">
        <w:rPr>
          <w:rFonts w:ascii="Times New Roman" w:hAnsi="Times New Roman" w:cs="Times New Roman"/>
          <w:sz w:val="28"/>
          <w:szCs w:val="28"/>
        </w:rPr>
        <w:t>$3,75 млрд.)</w:t>
      </w:r>
      <w:r w:rsidR="0092491F">
        <w:rPr>
          <w:rFonts w:ascii="Times New Roman" w:hAnsi="Times New Roman" w:cs="Times New Roman"/>
          <w:sz w:val="28"/>
          <w:szCs w:val="28"/>
        </w:rPr>
        <w:t>. При этом</w:t>
      </w:r>
      <w:proofErr w:type="gramStart"/>
      <w:r w:rsidR="0092491F">
        <w:rPr>
          <w:rFonts w:ascii="Times New Roman" w:hAnsi="Times New Roman" w:cs="Times New Roman"/>
          <w:sz w:val="28"/>
          <w:szCs w:val="28"/>
        </w:rPr>
        <w:t>,</w:t>
      </w:r>
      <w:proofErr w:type="gramEnd"/>
      <w:r w:rsidR="0092491F">
        <w:rPr>
          <w:rFonts w:ascii="Times New Roman" w:hAnsi="Times New Roman" w:cs="Times New Roman"/>
          <w:sz w:val="28"/>
          <w:szCs w:val="28"/>
        </w:rPr>
        <w:t xml:space="preserve"> около 85% дохода компании обеспечивает реклама. </w:t>
      </w:r>
      <w:r w:rsidR="009C112A">
        <w:rPr>
          <w:rFonts w:ascii="Times New Roman" w:hAnsi="Times New Roman" w:cs="Times New Roman"/>
          <w:sz w:val="28"/>
          <w:szCs w:val="28"/>
        </w:rPr>
        <w:t xml:space="preserve">Более того, в мае 2012 компанией </w:t>
      </w:r>
      <w:r w:rsidR="009C112A">
        <w:rPr>
          <w:rFonts w:ascii="Times New Roman" w:hAnsi="Times New Roman" w:cs="Times New Roman"/>
          <w:sz w:val="28"/>
          <w:szCs w:val="28"/>
          <w:lang w:val="en-US"/>
        </w:rPr>
        <w:t>Facebook</w:t>
      </w:r>
      <w:r w:rsidR="009C112A" w:rsidRPr="009C112A">
        <w:rPr>
          <w:rFonts w:ascii="Times New Roman" w:hAnsi="Times New Roman" w:cs="Times New Roman"/>
          <w:sz w:val="28"/>
          <w:szCs w:val="28"/>
        </w:rPr>
        <w:t xml:space="preserve"> </w:t>
      </w:r>
      <w:r w:rsidR="009C112A">
        <w:rPr>
          <w:rFonts w:ascii="Times New Roman" w:hAnsi="Times New Roman" w:cs="Times New Roman"/>
          <w:sz w:val="28"/>
          <w:szCs w:val="28"/>
        </w:rPr>
        <w:t xml:space="preserve">было проведено первое открытое размещение своих акций на бирже, что принесло им </w:t>
      </w:r>
      <w:r w:rsidR="009C112A" w:rsidRPr="009C112A">
        <w:rPr>
          <w:rFonts w:ascii="Times New Roman" w:hAnsi="Times New Roman" w:cs="Times New Roman"/>
          <w:sz w:val="28"/>
          <w:szCs w:val="28"/>
        </w:rPr>
        <w:t xml:space="preserve">$16 </w:t>
      </w:r>
      <w:r w:rsidR="009C112A">
        <w:rPr>
          <w:rFonts w:ascii="Times New Roman" w:hAnsi="Times New Roman" w:cs="Times New Roman"/>
          <w:sz w:val="28"/>
          <w:szCs w:val="28"/>
        </w:rPr>
        <w:t xml:space="preserve">млрд. </w:t>
      </w:r>
    </w:p>
    <w:p w:rsidR="00DA6DA5" w:rsidRDefault="00AF3C24" w:rsidP="00420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о том, что </w:t>
      </w:r>
      <w:r w:rsidR="002E0C35">
        <w:rPr>
          <w:rFonts w:ascii="Times New Roman" w:hAnsi="Times New Roman" w:cs="Times New Roman"/>
          <w:sz w:val="28"/>
          <w:szCs w:val="28"/>
        </w:rPr>
        <w:t>коренные изменения затронули природу и охват сектора информационно-коммуникационных</w:t>
      </w:r>
      <w:r w:rsidR="00420FCD">
        <w:rPr>
          <w:rFonts w:ascii="Times New Roman" w:hAnsi="Times New Roman" w:cs="Times New Roman"/>
          <w:sz w:val="28"/>
          <w:szCs w:val="28"/>
        </w:rPr>
        <w:t xml:space="preserve">, поскольку на сегодняшний день наиболее прибыльные виды </w:t>
      </w:r>
      <w:proofErr w:type="gramStart"/>
      <w:r w:rsidR="00420FCD">
        <w:rPr>
          <w:rFonts w:ascii="Times New Roman" w:hAnsi="Times New Roman" w:cs="Times New Roman"/>
          <w:sz w:val="28"/>
          <w:szCs w:val="28"/>
        </w:rPr>
        <w:t>бизнес-деятельности</w:t>
      </w:r>
      <w:proofErr w:type="gramEnd"/>
      <w:r w:rsidR="00420FCD">
        <w:rPr>
          <w:rFonts w:ascii="Times New Roman" w:hAnsi="Times New Roman" w:cs="Times New Roman"/>
          <w:sz w:val="28"/>
          <w:szCs w:val="28"/>
        </w:rPr>
        <w:t xml:space="preserve"> по созданию и распространению приложений, услуг, коммерческой деятельности лежат в области широкополосного Интернет-соединения. </w:t>
      </w: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Default="00EA7192" w:rsidP="00420FCD">
      <w:pPr>
        <w:spacing w:after="0" w:line="360" w:lineRule="auto"/>
        <w:ind w:firstLine="709"/>
        <w:jc w:val="both"/>
        <w:rPr>
          <w:rFonts w:ascii="Times New Roman" w:hAnsi="Times New Roman" w:cs="Times New Roman"/>
          <w:sz w:val="28"/>
          <w:szCs w:val="28"/>
        </w:rPr>
      </w:pPr>
    </w:p>
    <w:p w:rsidR="00EA7192" w:rsidRPr="006819AC" w:rsidRDefault="00EA7192" w:rsidP="006819AC">
      <w:pPr>
        <w:pStyle w:val="2"/>
        <w:jc w:val="center"/>
        <w:rPr>
          <w:rFonts w:ascii="Times New Roman" w:hAnsi="Times New Roman" w:cs="Times New Roman"/>
          <w:b w:val="0"/>
          <w:i/>
          <w:color w:val="auto"/>
          <w:sz w:val="32"/>
          <w:szCs w:val="28"/>
        </w:rPr>
      </w:pPr>
      <w:bookmarkStart w:id="7" w:name="_Toc356237564"/>
      <w:r w:rsidRPr="006819AC">
        <w:rPr>
          <w:rFonts w:ascii="Times New Roman" w:hAnsi="Times New Roman" w:cs="Times New Roman"/>
          <w:i/>
          <w:color w:val="auto"/>
          <w:sz w:val="32"/>
          <w:szCs w:val="28"/>
        </w:rPr>
        <w:lastRenderedPageBreak/>
        <w:t>2</w:t>
      </w:r>
      <w:r w:rsidR="00E4065B" w:rsidRPr="006819AC">
        <w:rPr>
          <w:rFonts w:ascii="Times New Roman" w:hAnsi="Times New Roman" w:cs="Times New Roman"/>
          <w:i/>
          <w:color w:val="auto"/>
          <w:sz w:val="32"/>
          <w:szCs w:val="28"/>
        </w:rPr>
        <w:t>.2</w:t>
      </w:r>
      <w:r w:rsidRPr="006819AC">
        <w:rPr>
          <w:rFonts w:ascii="Times New Roman" w:hAnsi="Times New Roman" w:cs="Times New Roman"/>
          <w:i/>
          <w:color w:val="auto"/>
          <w:sz w:val="32"/>
          <w:szCs w:val="28"/>
        </w:rPr>
        <w:t>.</w:t>
      </w:r>
      <w:r w:rsidRPr="006819AC">
        <w:rPr>
          <w:rFonts w:ascii="Times New Roman" w:hAnsi="Times New Roman" w:cs="Times New Roman"/>
          <w:i/>
          <w:color w:val="auto"/>
          <w:sz w:val="32"/>
          <w:szCs w:val="28"/>
        </w:rPr>
        <w:tab/>
      </w:r>
      <w:r w:rsidR="00E4065B" w:rsidRPr="006819AC">
        <w:rPr>
          <w:rFonts w:ascii="Times New Roman" w:hAnsi="Times New Roman" w:cs="Times New Roman"/>
          <w:i/>
          <w:color w:val="auto"/>
          <w:sz w:val="32"/>
          <w:szCs w:val="28"/>
        </w:rPr>
        <w:t>Характеристика компаний-лидеров и особенности их стратегий</w:t>
      </w:r>
      <w:bookmarkEnd w:id="7"/>
    </w:p>
    <w:p w:rsidR="001B79C7" w:rsidRDefault="001B79C7" w:rsidP="00EA7192">
      <w:pPr>
        <w:jc w:val="center"/>
        <w:rPr>
          <w:rFonts w:ascii="Times New Roman" w:hAnsi="Times New Roman" w:cs="Times New Roman"/>
          <w:b/>
          <w:i/>
          <w:sz w:val="32"/>
          <w:szCs w:val="28"/>
        </w:rPr>
      </w:pPr>
    </w:p>
    <w:p w:rsidR="003A746D" w:rsidRDefault="003A746D" w:rsidP="001B79C7">
      <w:pPr>
        <w:spacing w:after="0" w:line="360" w:lineRule="auto"/>
        <w:ind w:firstLine="709"/>
        <w:jc w:val="both"/>
        <w:rPr>
          <w:rFonts w:ascii="Times New Roman" w:hAnsi="Times New Roman" w:cs="Times New Roman"/>
          <w:sz w:val="28"/>
          <w:szCs w:val="28"/>
        </w:rPr>
      </w:pPr>
    </w:p>
    <w:p w:rsidR="001B79C7" w:rsidRDefault="002D711A" w:rsidP="001B79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дальнейшего более полного и обоснованного анализа стратегий компаний-лидеров в данном секторе</w:t>
      </w:r>
      <w:r w:rsidR="002F020B">
        <w:rPr>
          <w:rFonts w:ascii="Times New Roman" w:hAnsi="Times New Roman" w:cs="Times New Roman"/>
          <w:sz w:val="28"/>
          <w:szCs w:val="28"/>
        </w:rPr>
        <w:t xml:space="preserve"> следует более подробно остановиться на последних событиях, имевших место на мировом рынке ИКТ. </w:t>
      </w:r>
      <w:r w:rsidR="00CF54C9">
        <w:rPr>
          <w:rFonts w:ascii="Times New Roman" w:hAnsi="Times New Roman" w:cs="Times New Roman"/>
          <w:sz w:val="28"/>
          <w:szCs w:val="28"/>
        </w:rPr>
        <w:t>По данным ведущей  аналитической компании (</w:t>
      </w:r>
      <w:r w:rsidR="00CF54C9" w:rsidRPr="00CF54C9">
        <w:rPr>
          <w:rFonts w:ascii="Times New Roman" w:hAnsi="Times New Roman" w:cs="Times New Roman"/>
          <w:sz w:val="28"/>
          <w:szCs w:val="28"/>
        </w:rPr>
        <w:t>на рынках информационных технологий, телекоммуни</w:t>
      </w:r>
      <w:r w:rsidR="00CF54C9">
        <w:rPr>
          <w:rFonts w:ascii="Times New Roman" w:hAnsi="Times New Roman" w:cs="Times New Roman"/>
          <w:sz w:val="28"/>
          <w:szCs w:val="28"/>
        </w:rPr>
        <w:t xml:space="preserve">каций и потребительской техники) </w:t>
      </w:r>
      <w:r w:rsidR="00CF54C9">
        <w:rPr>
          <w:rFonts w:ascii="Times New Roman" w:hAnsi="Times New Roman" w:cs="Times New Roman"/>
          <w:sz w:val="28"/>
          <w:szCs w:val="28"/>
          <w:lang w:val="en-US"/>
        </w:rPr>
        <w:t>IDC</w:t>
      </w:r>
      <w:r w:rsidR="00CF54C9">
        <w:rPr>
          <w:rFonts w:ascii="Times New Roman" w:hAnsi="Times New Roman" w:cs="Times New Roman"/>
          <w:sz w:val="28"/>
          <w:szCs w:val="28"/>
        </w:rPr>
        <w:t>, мировой рынок информационных и коммуникационных технологий в 2010-2011 годах  характеризовался значительным ростом количества сделок слияния и поглощения (</w:t>
      </w:r>
      <w:r w:rsidR="00CF54C9" w:rsidRPr="00CF54C9">
        <w:rPr>
          <w:rFonts w:ascii="Times New Roman" w:hAnsi="Times New Roman" w:cs="Times New Roman"/>
          <w:sz w:val="28"/>
          <w:szCs w:val="28"/>
        </w:rPr>
        <w:t>M&amp;A</w:t>
      </w:r>
      <w:r w:rsidR="00CF54C9">
        <w:rPr>
          <w:rFonts w:ascii="Times New Roman" w:hAnsi="Times New Roman" w:cs="Times New Roman"/>
          <w:sz w:val="28"/>
          <w:szCs w:val="28"/>
        </w:rPr>
        <w:t xml:space="preserve">). В 2012 году их число сделок все еще характеризовалось двузначными цифрами роста, но их масштабы значительно уменьшились, а число </w:t>
      </w:r>
      <w:r w:rsidR="00CF54C9">
        <w:rPr>
          <w:rFonts w:ascii="Times New Roman" w:hAnsi="Times New Roman" w:cs="Times New Roman"/>
          <w:sz w:val="28"/>
          <w:szCs w:val="28"/>
          <w:lang w:val="en-US"/>
        </w:rPr>
        <w:t>IPO</w:t>
      </w:r>
      <w:r w:rsidR="00CF54C9">
        <w:rPr>
          <w:rFonts w:ascii="Times New Roman" w:hAnsi="Times New Roman" w:cs="Times New Roman"/>
          <w:sz w:val="28"/>
          <w:szCs w:val="28"/>
        </w:rPr>
        <w:t xml:space="preserve"> почти не увеличилось по сравнению с прошлыми годами. </w:t>
      </w:r>
    </w:p>
    <w:p w:rsidR="00BB0138" w:rsidRDefault="00BB0138" w:rsidP="001B79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число сделок за 2012 год превысило 3800, что представляет собой значительный рост (на 14,2%) по сравнению с 2011 годом. Однако общая стоимость сделок за 2012 год снизилась почти на 11% по сравнению с 2011 (и составила </w:t>
      </w:r>
      <w:r w:rsidRPr="00BB0138">
        <w:rPr>
          <w:rFonts w:ascii="Times New Roman" w:hAnsi="Times New Roman" w:cs="Times New Roman"/>
          <w:sz w:val="28"/>
          <w:szCs w:val="28"/>
        </w:rPr>
        <w:t>$</w:t>
      </w:r>
      <w:r>
        <w:rPr>
          <w:rFonts w:ascii="Times New Roman" w:hAnsi="Times New Roman" w:cs="Times New Roman"/>
          <w:sz w:val="28"/>
          <w:szCs w:val="28"/>
        </w:rPr>
        <w:t>211 млрд.).</w:t>
      </w:r>
      <w:r w:rsidR="00430B9E">
        <w:rPr>
          <w:rStyle w:val="a5"/>
          <w:rFonts w:ascii="Times New Roman" w:hAnsi="Times New Roman" w:cs="Times New Roman"/>
          <w:sz w:val="28"/>
          <w:szCs w:val="28"/>
        </w:rPr>
        <w:footnoteReference w:id="6"/>
      </w:r>
      <w:r w:rsidR="0022183E">
        <w:rPr>
          <w:rFonts w:ascii="Times New Roman" w:hAnsi="Times New Roman" w:cs="Times New Roman"/>
          <w:sz w:val="28"/>
          <w:szCs w:val="28"/>
        </w:rPr>
        <w:t xml:space="preserve"> Данные цифры можно объяснить общемировым замедлением в экономике, которое, как правило, сопровождается ростом числа сделок меньшей стоимости. В данном случае имеет место желание компаний </w:t>
      </w:r>
      <w:proofErr w:type="gramStart"/>
      <w:r w:rsidR="0022183E">
        <w:rPr>
          <w:rFonts w:ascii="Times New Roman" w:hAnsi="Times New Roman" w:cs="Times New Roman"/>
          <w:sz w:val="28"/>
          <w:szCs w:val="28"/>
        </w:rPr>
        <w:t>побыстрее</w:t>
      </w:r>
      <w:proofErr w:type="gramEnd"/>
      <w:r w:rsidR="0022183E">
        <w:rPr>
          <w:rFonts w:ascii="Times New Roman" w:hAnsi="Times New Roman" w:cs="Times New Roman"/>
          <w:sz w:val="28"/>
          <w:szCs w:val="28"/>
        </w:rPr>
        <w:t xml:space="preserve"> избавиться от проблемных активов и стремление компаний в форме частного акционерного капитала такие активы купить, сыграв на их заметно упавшей стоимости. </w:t>
      </w:r>
      <w:r w:rsidR="00D85A13">
        <w:rPr>
          <w:rFonts w:ascii="Times New Roman" w:hAnsi="Times New Roman" w:cs="Times New Roman"/>
          <w:sz w:val="28"/>
          <w:szCs w:val="28"/>
        </w:rPr>
        <w:t xml:space="preserve">Похожая тенденция прослеживалась во время рецессии 2008-2010 годов. </w:t>
      </w:r>
      <w:proofErr w:type="gramStart"/>
      <w:r w:rsidR="00D85A13">
        <w:rPr>
          <w:rFonts w:ascii="Times New Roman" w:hAnsi="Times New Roman" w:cs="Times New Roman"/>
          <w:sz w:val="28"/>
          <w:szCs w:val="28"/>
        </w:rPr>
        <w:t>Тем не менее, сегодняшняя активность в области слияний и поглощений все еще далека от наблюдавшейся в тот период, поэтому можно ожидать того, что на рынке сохранятся стабильные темпы роста.</w:t>
      </w:r>
      <w:proofErr w:type="gramEnd"/>
    </w:p>
    <w:p w:rsidR="00D85A13" w:rsidRDefault="00286292" w:rsidP="001B79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Подтверждением этому служит официальная статистика, предоставленная аналитическим агентством </w:t>
      </w:r>
      <w:r>
        <w:rPr>
          <w:rFonts w:ascii="Times New Roman" w:hAnsi="Times New Roman" w:cs="Times New Roman"/>
          <w:sz w:val="28"/>
          <w:szCs w:val="28"/>
          <w:lang w:val="en-US"/>
        </w:rPr>
        <w:t>IDC</w:t>
      </w:r>
      <w:r>
        <w:rPr>
          <w:rFonts w:ascii="Times New Roman" w:hAnsi="Times New Roman" w:cs="Times New Roman"/>
          <w:sz w:val="28"/>
          <w:szCs w:val="28"/>
        </w:rPr>
        <w:t xml:space="preserve"> – в 2012 году компании с частным акционерным капиталом приняли участие в 230 сделках слияний и поглощений против 180 в </w:t>
      </w:r>
      <w:r>
        <w:rPr>
          <w:rFonts w:ascii="Times New Roman" w:hAnsi="Times New Roman" w:cs="Times New Roman"/>
          <w:sz w:val="28"/>
          <w:szCs w:val="28"/>
        </w:rPr>
        <w:lastRenderedPageBreak/>
        <w:t xml:space="preserve">2011 году (это равняется 27,8% роста за год). Общая сумма данного вида сделок в 2012 году равняется </w:t>
      </w:r>
      <w:r w:rsidRPr="002F1655">
        <w:rPr>
          <w:rFonts w:ascii="Times New Roman" w:hAnsi="Times New Roman" w:cs="Times New Roman"/>
          <w:sz w:val="28"/>
          <w:szCs w:val="28"/>
        </w:rPr>
        <w:t>$</w:t>
      </w:r>
      <w:r>
        <w:rPr>
          <w:rFonts w:ascii="Times New Roman" w:hAnsi="Times New Roman" w:cs="Times New Roman"/>
          <w:sz w:val="28"/>
          <w:szCs w:val="28"/>
        </w:rPr>
        <w:t xml:space="preserve">43 млрд. </w:t>
      </w:r>
      <w:r w:rsidR="002F1655">
        <w:rPr>
          <w:rFonts w:ascii="Times New Roman" w:hAnsi="Times New Roman" w:cs="Times New Roman"/>
          <w:sz w:val="28"/>
          <w:szCs w:val="28"/>
        </w:rPr>
        <w:t xml:space="preserve">(против </w:t>
      </w:r>
      <w:r w:rsidR="002F1655" w:rsidRPr="002F1655">
        <w:rPr>
          <w:rFonts w:ascii="Times New Roman" w:hAnsi="Times New Roman" w:cs="Times New Roman"/>
          <w:sz w:val="28"/>
          <w:szCs w:val="28"/>
        </w:rPr>
        <w:t>$</w:t>
      </w:r>
      <w:r w:rsidR="002F1655">
        <w:rPr>
          <w:rFonts w:ascii="Times New Roman" w:hAnsi="Times New Roman" w:cs="Times New Roman"/>
          <w:sz w:val="28"/>
          <w:szCs w:val="28"/>
        </w:rPr>
        <w:t xml:space="preserve">39 млрд. в 2011). </w:t>
      </w:r>
      <w:r w:rsidR="00EE1765">
        <w:rPr>
          <w:rFonts w:ascii="Times New Roman" w:hAnsi="Times New Roman" w:cs="Times New Roman"/>
          <w:sz w:val="28"/>
          <w:szCs w:val="28"/>
        </w:rPr>
        <w:t xml:space="preserve">Более того, почти треть сделок (по стоимости) пришлась на сделки с участием частных инвестиционных фондов – более </w:t>
      </w:r>
      <w:r w:rsidR="00EE1765" w:rsidRPr="00EE1765">
        <w:rPr>
          <w:rFonts w:ascii="Times New Roman" w:hAnsi="Times New Roman" w:cs="Times New Roman"/>
          <w:sz w:val="28"/>
          <w:szCs w:val="28"/>
        </w:rPr>
        <w:t>$</w:t>
      </w:r>
      <w:r w:rsidR="00350988">
        <w:rPr>
          <w:rFonts w:ascii="Times New Roman" w:hAnsi="Times New Roman" w:cs="Times New Roman"/>
          <w:sz w:val="28"/>
          <w:szCs w:val="28"/>
        </w:rPr>
        <w:t xml:space="preserve">17 млрд. </w:t>
      </w:r>
    </w:p>
    <w:p w:rsidR="009D423D" w:rsidRDefault="009D423D" w:rsidP="001B79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данного исследования интересен тот факт, что большая часть сделок за 2012 год (по стоимости) пришлась на корпоративные приложения – около </w:t>
      </w:r>
      <w:r w:rsidRPr="009D423D">
        <w:rPr>
          <w:rFonts w:ascii="Times New Roman" w:hAnsi="Times New Roman" w:cs="Times New Roman"/>
          <w:sz w:val="28"/>
          <w:szCs w:val="28"/>
        </w:rPr>
        <w:t>$50</w:t>
      </w:r>
      <w:r>
        <w:rPr>
          <w:rFonts w:ascii="Times New Roman" w:hAnsi="Times New Roman" w:cs="Times New Roman"/>
          <w:sz w:val="28"/>
          <w:szCs w:val="28"/>
        </w:rPr>
        <w:t xml:space="preserve">,5 млрд. </w:t>
      </w:r>
      <w:r w:rsidR="00220A1D">
        <w:rPr>
          <w:rFonts w:ascii="Times New Roman" w:hAnsi="Times New Roman" w:cs="Times New Roman"/>
          <w:sz w:val="28"/>
          <w:szCs w:val="28"/>
        </w:rPr>
        <w:t xml:space="preserve">При этом, число сделок на рынке корпоративных приложений упало на 11% по сравнению с 2011 годом. </w:t>
      </w:r>
      <w:r w:rsidR="00DC6FE3">
        <w:rPr>
          <w:rFonts w:ascii="Times New Roman" w:hAnsi="Times New Roman" w:cs="Times New Roman"/>
          <w:sz w:val="28"/>
          <w:szCs w:val="28"/>
        </w:rPr>
        <w:t xml:space="preserve">Следом по стоимости сделок слияний и поглощений идет мобильный рынок, на который пришлось более $40 млрд., причем больше половины данной суммы составила сделка по покупке </w:t>
      </w:r>
      <w:proofErr w:type="spellStart"/>
      <w:r w:rsidR="00A67B1D" w:rsidRPr="00A67B1D">
        <w:rPr>
          <w:rFonts w:ascii="Times New Roman" w:hAnsi="Times New Roman" w:cs="Times New Roman"/>
          <w:sz w:val="28"/>
          <w:szCs w:val="28"/>
        </w:rPr>
        <w:t>Sprint-Nextel</w:t>
      </w:r>
      <w:proofErr w:type="spellEnd"/>
      <w:r w:rsidR="00A67B1D">
        <w:rPr>
          <w:rFonts w:ascii="Times New Roman" w:hAnsi="Times New Roman" w:cs="Times New Roman"/>
          <w:sz w:val="28"/>
          <w:szCs w:val="28"/>
        </w:rPr>
        <w:t xml:space="preserve"> компанией </w:t>
      </w:r>
      <w:proofErr w:type="spellStart"/>
      <w:r w:rsidR="00A67B1D" w:rsidRPr="00A67B1D">
        <w:rPr>
          <w:rFonts w:ascii="Times New Roman" w:hAnsi="Times New Roman" w:cs="Times New Roman"/>
          <w:sz w:val="28"/>
          <w:szCs w:val="28"/>
        </w:rPr>
        <w:t>Softbank</w:t>
      </w:r>
      <w:proofErr w:type="spellEnd"/>
      <w:r w:rsidR="00A67B1D">
        <w:rPr>
          <w:rFonts w:ascii="Times New Roman" w:hAnsi="Times New Roman" w:cs="Times New Roman"/>
          <w:sz w:val="28"/>
          <w:szCs w:val="28"/>
        </w:rPr>
        <w:t xml:space="preserve">. Далее следует телекоммуникационный рынок (около </w:t>
      </w:r>
      <w:r w:rsidR="00A67B1D" w:rsidRPr="00A67B1D">
        <w:rPr>
          <w:rFonts w:ascii="Times New Roman" w:hAnsi="Times New Roman" w:cs="Times New Roman"/>
          <w:sz w:val="28"/>
          <w:szCs w:val="28"/>
        </w:rPr>
        <w:t xml:space="preserve">$33 </w:t>
      </w:r>
      <w:proofErr w:type="gramStart"/>
      <w:r w:rsidR="00A67B1D">
        <w:rPr>
          <w:rFonts w:ascii="Times New Roman" w:hAnsi="Times New Roman" w:cs="Times New Roman"/>
          <w:sz w:val="28"/>
          <w:szCs w:val="28"/>
        </w:rPr>
        <w:t>млрд</w:t>
      </w:r>
      <w:proofErr w:type="gramEnd"/>
      <w:r w:rsidR="00A67B1D">
        <w:rPr>
          <w:rFonts w:ascii="Times New Roman" w:hAnsi="Times New Roman" w:cs="Times New Roman"/>
          <w:sz w:val="28"/>
          <w:szCs w:val="28"/>
        </w:rPr>
        <w:t>) и сделки в области Интернета (</w:t>
      </w:r>
      <w:r w:rsidR="00A67B1D" w:rsidRPr="00A67B1D">
        <w:rPr>
          <w:rFonts w:ascii="Times New Roman" w:hAnsi="Times New Roman" w:cs="Times New Roman"/>
          <w:sz w:val="28"/>
          <w:szCs w:val="28"/>
        </w:rPr>
        <w:t>$</w:t>
      </w:r>
      <w:r w:rsidR="00A67B1D">
        <w:rPr>
          <w:rFonts w:ascii="Times New Roman" w:hAnsi="Times New Roman" w:cs="Times New Roman"/>
          <w:sz w:val="28"/>
          <w:szCs w:val="28"/>
        </w:rPr>
        <w:t xml:space="preserve">27,5 млрд.). </w:t>
      </w:r>
    </w:p>
    <w:p w:rsidR="00A67B1D" w:rsidRDefault="00A35B1A" w:rsidP="001B79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Pr>
          <w:rFonts w:ascii="Times New Roman" w:hAnsi="Times New Roman" w:cs="Times New Roman"/>
          <w:sz w:val="28"/>
          <w:szCs w:val="28"/>
          <w:lang w:val="en-US"/>
        </w:rPr>
        <w:t>IDC</w:t>
      </w:r>
      <w:r>
        <w:rPr>
          <w:rFonts w:ascii="Times New Roman" w:hAnsi="Times New Roman" w:cs="Times New Roman"/>
          <w:sz w:val="28"/>
          <w:szCs w:val="28"/>
        </w:rPr>
        <w:t xml:space="preserve">, наиболее активным участником сделок слияний и поглощений в качестве покупателя в данном секторе в 2012 году была компания </w:t>
      </w:r>
      <w:proofErr w:type="spellStart"/>
      <w:r w:rsidRPr="00A35B1A">
        <w:rPr>
          <w:rFonts w:ascii="Times New Roman" w:hAnsi="Times New Roman" w:cs="Times New Roman"/>
          <w:sz w:val="28"/>
          <w:szCs w:val="28"/>
        </w:rPr>
        <w:t>Constellation</w:t>
      </w:r>
      <w:proofErr w:type="spellEnd"/>
      <w:r w:rsidRPr="00A35B1A">
        <w:rPr>
          <w:rFonts w:ascii="Times New Roman" w:hAnsi="Times New Roman" w:cs="Times New Roman"/>
          <w:sz w:val="28"/>
          <w:szCs w:val="28"/>
        </w:rPr>
        <w:t xml:space="preserve"> </w:t>
      </w:r>
      <w:proofErr w:type="spellStart"/>
      <w:r w:rsidRPr="00A35B1A">
        <w:rPr>
          <w:rFonts w:ascii="Times New Roman" w:hAnsi="Times New Roman" w:cs="Times New Roman"/>
          <w:sz w:val="28"/>
          <w:szCs w:val="28"/>
        </w:rPr>
        <w:t>Software</w:t>
      </w:r>
      <w:proofErr w:type="spellEnd"/>
      <w:r>
        <w:rPr>
          <w:rFonts w:ascii="Times New Roman" w:hAnsi="Times New Roman" w:cs="Times New Roman"/>
          <w:sz w:val="28"/>
          <w:szCs w:val="28"/>
        </w:rPr>
        <w:t xml:space="preserve">, которая совершила 18 покупок (в основном, на вертикальных рынках приложений, используя свои дочерние фирмы). Следом идет </w:t>
      </w:r>
      <w:proofErr w:type="gramStart"/>
      <w:r>
        <w:rPr>
          <w:rFonts w:ascii="Times New Roman" w:hAnsi="Times New Roman" w:cs="Times New Roman"/>
          <w:sz w:val="28"/>
          <w:szCs w:val="28"/>
        </w:rPr>
        <w:t>лидировавшая</w:t>
      </w:r>
      <w:proofErr w:type="gramEnd"/>
      <w:r>
        <w:rPr>
          <w:rFonts w:ascii="Times New Roman" w:hAnsi="Times New Roman" w:cs="Times New Roman"/>
          <w:sz w:val="28"/>
          <w:szCs w:val="28"/>
        </w:rPr>
        <w:t xml:space="preserve"> по этому показателю в 2010 и 2011 годах </w:t>
      </w:r>
      <w:r>
        <w:rPr>
          <w:rFonts w:ascii="Times New Roman" w:hAnsi="Times New Roman" w:cs="Times New Roman"/>
          <w:sz w:val="28"/>
          <w:szCs w:val="28"/>
          <w:lang w:val="en-US"/>
        </w:rPr>
        <w:t>Google</w:t>
      </w:r>
      <w:r>
        <w:rPr>
          <w:rFonts w:ascii="Times New Roman" w:hAnsi="Times New Roman" w:cs="Times New Roman"/>
          <w:sz w:val="28"/>
          <w:szCs w:val="28"/>
        </w:rPr>
        <w:t xml:space="preserve">, которая совершила 17 покупок. На третьем месте с 15 «покупками» оказалась компания </w:t>
      </w:r>
      <w:r>
        <w:rPr>
          <w:rFonts w:ascii="Times New Roman" w:hAnsi="Times New Roman" w:cs="Times New Roman"/>
          <w:sz w:val="28"/>
          <w:szCs w:val="28"/>
          <w:lang w:val="en-US"/>
        </w:rPr>
        <w:t>Facebook</w:t>
      </w:r>
      <w:r>
        <w:rPr>
          <w:rFonts w:ascii="Times New Roman" w:hAnsi="Times New Roman" w:cs="Times New Roman"/>
          <w:sz w:val="28"/>
          <w:szCs w:val="28"/>
        </w:rPr>
        <w:t xml:space="preserve">, а четвертое место поделили между собой </w:t>
      </w:r>
      <w:r>
        <w:rPr>
          <w:rFonts w:ascii="Times New Roman" w:hAnsi="Times New Roman" w:cs="Times New Roman"/>
          <w:sz w:val="28"/>
          <w:szCs w:val="28"/>
          <w:lang w:val="en-US"/>
        </w:rPr>
        <w:t>Intel</w:t>
      </w:r>
      <w:r w:rsidRPr="00A35B1A">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sidRPr="00A35B1A">
        <w:rPr>
          <w:rFonts w:ascii="Times New Roman" w:hAnsi="Times New Roman" w:cs="Times New Roman"/>
          <w:sz w:val="28"/>
          <w:szCs w:val="28"/>
        </w:rPr>
        <w:t>Publicis</w:t>
      </w:r>
      <w:proofErr w:type="spellEnd"/>
      <w:r w:rsidRPr="00A35B1A">
        <w:rPr>
          <w:rFonts w:ascii="Times New Roman" w:hAnsi="Times New Roman" w:cs="Times New Roman"/>
          <w:sz w:val="28"/>
          <w:szCs w:val="28"/>
        </w:rPr>
        <w:t xml:space="preserve"> </w:t>
      </w:r>
      <w:proofErr w:type="spellStart"/>
      <w:r w:rsidRPr="00A35B1A">
        <w:rPr>
          <w:rFonts w:ascii="Times New Roman" w:hAnsi="Times New Roman" w:cs="Times New Roman"/>
          <w:sz w:val="28"/>
          <w:szCs w:val="28"/>
        </w:rPr>
        <w:t>Groupe</w:t>
      </w:r>
      <w:proofErr w:type="spellEnd"/>
      <w:r>
        <w:rPr>
          <w:rFonts w:ascii="Times New Roman" w:hAnsi="Times New Roman" w:cs="Times New Roman"/>
          <w:sz w:val="28"/>
          <w:szCs w:val="28"/>
        </w:rPr>
        <w:t xml:space="preserve"> с 12 покупками у каждой. </w:t>
      </w:r>
    </w:p>
    <w:p w:rsidR="00860E17" w:rsidRDefault="00860E17" w:rsidP="001B79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регионах, следует отметить, что США снова стали наиболее активным рынком слияний и поглощений в секторе</w:t>
      </w:r>
      <w:r w:rsidR="00AB5D49">
        <w:rPr>
          <w:rFonts w:ascii="Times New Roman" w:hAnsi="Times New Roman" w:cs="Times New Roman"/>
          <w:sz w:val="28"/>
          <w:szCs w:val="28"/>
        </w:rPr>
        <w:t xml:space="preserve"> ИКТ – именно в этой страны в 2012 году было совершено более 2200 сделок. </w:t>
      </w:r>
      <w:r w:rsidR="00A62EE9">
        <w:rPr>
          <w:rFonts w:ascii="Times New Roman" w:hAnsi="Times New Roman" w:cs="Times New Roman"/>
          <w:sz w:val="28"/>
          <w:szCs w:val="28"/>
        </w:rPr>
        <w:t xml:space="preserve">При этом </w:t>
      </w:r>
      <w:r w:rsidR="00FF4E01">
        <w:rPr>
          <w:rFonts w:ascii="Times New Roman" w:hAnsi="Times New Roman" w:cs="Times New Roman"/>
          <w:sz w:val="28"/>
          <w:szCs w:val="28"/>
        </w:rPr>
        <w:t>на долю</w:t>
      </w:r>
      <w:r w:rsidR="00A62EE9">
        <w:rPr>
          <w:rFonts w:ascii="Times New Roman" w:hAnsi="Times New Roman" w:cs="Times New Roman"/>
          <w:sz w:val="28"/>
          <w:szCs w:val="28"/>
        </w:rPr>
        <w:t xml:space="preserve"> США в общей стоимости сделок слияний и поглощений </w:t>
      </w:r>
      <w:r w:rsidR="00FF4E01">
        <w:rPr>
          <w:rFonts w:ascii="Times New Roman" w:hAnsi="Times New Roman" w:cs="Times New Roman"/>
          <w:sz w:val="28"/>
          <w:szCs w:val="28"/>
        </w:rPr>
        <w:t>пришлось</w:t>
      </w:r>
      <w:r w:rsidR="00A62EE9">
        <w:rPr>
          <w:rFonts w:ascii="Times New Roman" w:hAnsi="Times New Roman" w:cs="Times New Roman"/>
          <w:sz w:val="28"/>
          <w:szCs w:val="28"/>
        </w:rPr>
        <w:t xml:space="preserve"> </w:t>
      </w:r>
      <w:r w:rsidR="00A62EE9" w:rsidRPr="00A62EE9">
        <w:rPr>
          <w:rFonts w:ascii="Times New Roman" w:hAnsi="Times New Roman" w:cs="Times New Roman"/>
          <w:sz w:val="28"/>
          <w:szCs w:val="28"/>
        </w:rPr>
        <w:t>$</w:t>
      </w:r>
      <w:r w:rsidR="00A62EE9">
        <w:rPr>
          <w:rFonts w:ascii="Times New Roman" w:hAnsi="Times New Roman" w:cs="Times New Roman"/>
          <w:sz w:val="28"/>
          <w:szCs w:val="28"/>
        </w:rPr>
        <w:t>132,8</w:t>
      </w:r>
      <w:r w:rsidR="00FF4E01">
        <w:rPr>
          <w:rFonts w:ascii="Times New Roman" w:hAnsi="Times New Roman" w:cs="Times New Roman"/>
          <w:sz w:val="28"/>
          <w:szCs w:val="28"/>
        </w:rPr>
        <w:t xml:space="preserve"> млрд. (что составляет около 65,3% всего мирового рынка). </w:t>
      </w:r>
    </w:p>
    <w:p w:rsidR="00FB562D" w:rsidRDefault="006C10DF" w:rsidP="001B79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сегменте первого публичного размещения акций, можно отметить, что в первом квартале 2012 году на </w:t>
      </w:r>
      <w:r>
        <w:rPr>
          <w:rFonts w:ascii="Times New Roman" w:hAnsi="Times New Roman" w:cs="Times New Roman"/>
          <w:sz w:val="28"/>
          <w:szCs w:val="28"/>
          <w:lang w:val="en-US"/>
        </w:rPr>
        <w:t>IPO</w:t>
      </w:r>
      <w:r>
        <w:rPr>
          <w:rFonts w:ascii="Times New Roman" w:hAnsi="Times New Roman" w:cs="Times New Roman"/>
          <w:sz w:val="28"/>
          <w:szCs w:val="28"/>
        </w:rPr>
        <w:t xml:space="preserve"> вышли сразу 17 компаний. Однако к концу года было в общей сложности совершено 43 </w:t>
      </w:r>
      <w:r>
        <w:rPr>
          <w:rFonts w:ascii="Times New Roman" w:hAnsi="Times New Roman" w:cs="Times New Roman"/>
          <w:sz w:val="28"/>
          <w:szCs w:val="28"/>
          <w:lang w:val="en-US"/>
        </w:rPr>
        <w:t>IPO</w:t>
      </w:r>
      <w:r w:rsidR="005F2870" w:rsidRPr="005F2870">
        <w:rPr>
          <w:rFonts w:ascii="Times New Roman" w:hAnsi="Times New Roman" w:cs="Times New Roman"/>
          <w:sz w:val="28"/>
          <w:szCs w:val="28"/>
        </w:rPr>
        <w:t xml:space="preserve"> (</w:t>
      </w:r>
      <w:r w:rsidR="005F2870">
        <w:rPr>
          <w:rFonts w:ascii="Times New Roman" w:hAnsi="Times New Roman" w:cs="Times New Roman"/>
          <w:sz w:val="28"/>
          <w:szCs w:val="28"/>
        </w:rPr>
        <w:t xml:space="preserve">для сравнения – за 2011 год было немногим меньше – 39 </w:t>
      </w:r>
      <w:r w:rsidR="005F2870">
        <w:rPr>
          <w:rFonts w:ascii="Times New Roman" w:hAnsi="Times New Roman" w:cs="Times New Roman"/>
          <w:sz w:val="28"/>
          <w:szCs w:val="28"/>
          <w:lang w:val="en-US"/>
        </w:rPr>
        <w:t>IPO</w:t>
      </w:r>
      <w:r w:rsidR="005F2870" w:rsidRPr="005F2870">
        <w:rPr>
          <w:rFonts w:ascii="Times New Roman" w:hAnsi="Times New Roman" w:cs="Times New Roman"/>
          <w:sz w:val="28"/>
          <w:szCs w:val="28"/>
        </w:rPr>
        <w:t>)</w:t>
      </w:r>
      <w:r w:rsidR="005F2870">
        <w:rPr>
          <w:rFonts w:ascii="Times New Roman" w:hAnsi="Times New Roman" w:cs="Times New Roman"/>
          <w:sz w:val="28"/>
          <w:szCs w:val="28"/>
        </w:rPr>
        <w:t xml:space="preserve">. Тем не менее, </w:t>
      </w:r>
      <w:r w:rsidR="007B327C">
        <w:rPr>
          <w:rFonts w:ascii="Times New Roman" w:hAnsi="Times New Roman" w:cs="Times New Roman"/>
          <w:sz w:val="28"/>
          <w:szCs w:val="28"/>
        </w:rPr>
        <w:t xml:space="preserve">в 2012 году </w:t>
      </w:r>
      <w:r w:rsidR="005F2870">
        <w:rPr>
          <w:rFonts w:ascii="Times New Roman" w:hAnsi="Times New Roman" w:cs="Times New Roman"/>
          <w:sz w:val="28"/>
          <w:szCs w:val="28"/>
        </w:rPr>
        <w:t xml:space="preserve">был </w:t>
      </w:r>
      <w:r w:rsidR="005F2870">
        <w:rPr>
          <w:rFonts w:ascii="Times New Roman" w:hAnsi="Times New Roman" w:cs="Times New Roman"/>
          <w:sz w:val="28"/>
          <w:szCs w:val="28"/>
        </w:rPr>
        <w:lastRenderedPageBreak/>
        <w:t xml:space="preserve">зафиксирован рост общей суммы </w:t>
      </w:r>
      <w:r w:rsidR="005F2870">
        <w:rPr>
          <w:rFonts w:ascii="Times New Roman" w:hAnsi="Times New Roman" w:cs="Times New Roman"/>
          <w:sz w:val="28"/>
          <w:szCs w:val="28"/>
          <w:lang w:val="en-US"/>
        </w:rPr>
        <w:t>IPO</w:t>
      </w:r>
      <w:r w:rsidR="007B327C" w:rsidRPr="007B327C">
        <w:rPr>
          <w:rFonts w:ascii="Times New Roman" w:hAnsi="Times New Roman" w:cs="Times New Roman"/>
          <w:sz w:val="28"/>
          <w:szCs w:val="28"/>
        </w:rPr>
        <w:t xml:space="preserve"> – </w:t>
      </w:r>
      <w:r w:rsidR="007B327C">
        <w:rPr>
          <w:rFonts w:ascii="Times New Roman" w:hAnsi="Times New Roman" w:cs="Times New Roman"/>
          <w:sz w:val="28"/>
          <w:szCs w:val="28"/>
        </w:rPr>
        <w:t xml:space="preserve">до </w:t>
      </w:r>
      <w:r w:rsidR="007B327C" w:rsidRPr="007B327C">
        <w:rPr>
          <w:rFonts w:ascii="Times New Roman" w:hAnsi="Times New Roman" w:cs="Times New Roman"/>
          <w:sz w:val="28"/>
          <w:szCs w:val="28"/>
        </w:rPr>
        <w:t>$21</w:t>
      </w:r>
      <w:r w:rsidR="007B327C">
        <w:rPr>
          <w:rFonts w:ascii="Times New Roman" w:hAnsi="Times New Roman" w:cs="Times New Roman"/>
          <w:sz w:val="28"/>
          <w:szCs w:val="28"/>
        </w:rPr>
        <w:t xml:space="preserve">,1 млрд. (хотя почти вся эта сумма пришлась на первое публичное размещение акций </w:t>
      </w:r>
      <w:r w:rsidR="007B327C">
        <w:rPr>
          <w:rFonts w:ascii="Times New Roman" w:hAnsi="Times New Roman" w:cs="Times New Roman"/>
          <w:sz w:val="28"/>
          <w:szCs w:val="28"/>
          <w:lang w:val="en-US"/>
        </w:rPr>
        <w:t>Facebook</w:t>
      </w:r>
      <w:r w:rsidR="007B327C" w:rsidRPr="007B327C">
        <w:rPr>
          <w:rFonts w:ascii="Times New Roman" w:hAnsi="Times New Roman" w:cs="Times New Roman"/>
          <w:sz w:val="28"/>
          <w:szCs w:val="28"/>
        </w:rPr>
        <w:t xml:space="preserve"> </w:t>
      </w:r>
      <w:r w:rsidR="007B327C">
        <w:rPr>
          <w:rFonts w:ascii="Times New Roman" w:hAnsi="Times New Roman" w:cs="Times New Roman"/>
          <w:sz w:val="28"/>
          <w:szCs w:val="28"/>
        </w:rPr>
        <w:t xml:space="preserve">в мае 2012 года). </w:t>
      </w:r>
    </w:p>
    <w:p w:rsidR="007B327C" w:rsidRDefault="0058781F" w:rsidP="001B79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Выделить определенное число компаний-лидеров в секторе ИКТ довольно сложно, поскольку границы данной отрасли весьма размыты. В связи с этим, в рамках данного исследования будут рассмотрены наиболее крупные и активные (на рынке слияний и поглощений в последние годы) компании, ведущие свою деятельность в секторе информационно-коммуникационных технологий.</w:t>
      </w:r>
      <w:r w:rsidR="00AE1B7D">
        <w:rPr>
          <w:rFonts w:ascii="Times New Roman" w:hAnsi="Times New Roman" w:cs="Times New Roman"/>
          <w:sz w:val="28"/>
          <w:szCs w:val="28"/>
        </w:rPr>
        <w:t xml:space="preserve"> Компании были подобраны таким образом, чтобы представлять разные направления деятельности в рамках отрасли. </w:t>
      </w:r>
    </w:p>
    <w:p w:rsidR="00040B67" w:rsidRDefault="005601B4" w:rsidP="00040B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рассмотрим более подробно американскую компанию </w:t>
      </w:r>
      <w:r>
        <w:rPr>
          <w:rFonts w:ascii="Times New Roman" w:hAnsi="Times New Roman" w:cs="Times New Roman"/>
          <w:sz w:val="28"/>
          <w:szCs w:val="28"/>
          <w:lang w:val="en-US"/>
        </w:rPr>
        <w:t>Google</w:t>
      </w:r>
      <w:r w:rsidRPr="005601B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Inc</w:t>
      </w:r>
      <w:proofErr w:type="spellEnd"/>
      <w:r w:rsidRPr="005601B4">
        <w:rPr>
          <w:rFonts w:ascii="Times New Roman" w:hAnsi="Times New Roman" w:cs="Times New Roman"/>
          <w:sz w:val="28"/>
          <w:szCs w:val="28"/>
        </w:rPr>
        <w:t>.</w:t>
      </w:r>
      <w:r>
        <w:rPr>
          <w:rFonts w:ascii="Times New Roman" w:hAnsi="Times New Roman" w:cs="Times New Roman"/>
          <w:sz w:val="28"/>
          <w:szCs w:val="28"/>
        </w:rPr>
        <w:t xml:space="preserve">, которая является транснациональной публичной корпорацией, направляющей свои основные инвестиции в области </w:t>
      </w:r>
      <w:proofErr w:type="gramStart"/>
      <w:r>
        <w:rPr>
          <w:rFonts w:ascii="Times New Roman" w:hAnsi="Times New Roman" w:cs="Times New Roman"/>
          <w:sz w:val="28"/>
          <w:szCs w:val="28"/>
        </w:rPr>
        <w:t>интернет-поиска</w:t>
      </w:r>
      <w:proofErr w:type="gramEnd"/>
      <w:r>
        <w:rPr>
          <w:rFonts w:ascii="Times New Roman" w:hAnsi="Times New Roman" w:cs="Times New Roman"/>
          <w:sz w:val="28"/>
          <w:szCs w:val="28"/>
        </w:rPr>
        <w:t xml:space="preserve">, облачных вычислений и рекламных технологий. </w:t>
      </w:r>
      <w:r w:rsidR="007A0EBE">
        <w:rPr>
          <w:rFonts w:ascii="Times New Roman" w:hAnsi="Times New Roman" w:cs="Times New Roman"/>
          <w:sz w:val="28"/>
          <w:szCs w:val="28"/>
        </w:rPr>
        <w:t xml:space="preserve">Компанией поддерживается и разрабатывается ряд </w:t>
      </w:r>
      <w:proofErr w:type="gramStart"/>
      <w:r w:rsidR="007A0EBE">
        <w:rPr>
          <w:rFonts w:ascii="Times New Roman" w:hAnsi="Times New Roman" w:cs="Times New Roman"/>
          <w:sz w:val="28"/>
          <w:szCs w:val="28"/>
        </w:rPr>
        <w:t>Интернет-сервисов</w:t>
      </w:r>
      <w:proofErr w:type="gramEnd"/>
      <w:r w:rsidR="007A0EBE">
        <w:rPr>
          <w:rFonts w:ascii="Times New Roman" w:hAnsi="Times New Roman" w:cs="Times New Roman"/>
          <w:sz w:val="28"/>
          <w:szCs w:val="28"/>
        </w:rPr>
        <w:t xml:space="preserve"> и продуктов, а основную прибыль она получает от рекламы.</w:t>
      </w:r>
      <w:r w:rsidR="006B5989">
        <w:rPr>
          <w:rFonts w:ascii="Times New Roman" w:hAnsi="Times New Roman" w:cs="Times New Roman"/>
          <w:sz w:val="28"/>
          <w:szCs w:val="28"/>
        </w:rPr>
        <w:t xml:space="preserve"> По данным на 2012 год, в компании работает более 54,6 тысяч человек по всему миру. Выручка компании по итогам 2011 года составила </w:t>
      </w:r>
      <w:r w:rsidR="006B5989" w:rsidRPr="006B5989">
        <w:rPr>
          <w:rFonts w:ascii="Times New Roman" w:hAnsi="Times New Roman" w:cs="Times New Roman"/>
          <w:sz w:val="28"/>
          <w:szCs w:val="28"/>
        </w:rPr>
        <w:t>$</w:t>
      </w:r>
      <w:r w:rsidR="006B5989">
        <w:rPr>
          <w:rFonts w:ascii="Times New Roman" w:hAnsi="Times New Roman" w:cs="Times New Roman"/>
          <w:sz w:val="28"/>
          <w:szCs w:val="28"/>
        </w:rPr>
        <w:t xml:space="preserve">37,9 млрд., что соответствует росту в размере 29,3% по сравнению с 2010 годом. Операционная прибыль за 2011 год составила </w:t>
      </w:r>
      <w:r w:rsidR="006B5989" w:rsidRPr="006B5989">
        <w:rPr>
          <w:rFonts w:ascii="Times New Roman" w:hAnsi="Times New Roman" w:cs="Times New Roman"/>
          <w:sz w:val="28"/>
          <w:szCs w:val="28"/>
        </w:rPr>
        <w:t>$11</w:t>
      </w:r>
      <w:r w:rsidR="006B5989">
        <w:rPr>
          <w:rFonts w:ascii="Times New Roman" w:hAnsi="Times New Roman" w:cs="Times New Roman"/>
          <w:sz w:val="28"/>
          <w:szCs w:val="28"/>
        </w:rPr>
        <w:t xml:space="preserve">,7 млрд. (что соответствует росту в размере 13,1% по сравнению с 2010 годом), а чистая прибыль за 2011 год равнялась </w:t>
      </w:r>
      <w:r w:rsidR="006B5989" w:rsidRPr="006B5989">
        <w:rPr>
          <w:rFonts w:ascii="Times New Roman" w:hAnsi="Times New Roman" w:cs="Times New Roman"/>
          <w:sz w:val="28"/>
          <w:szCs w:val="28"/>
        </w:rPr>
        <w:t>$9</w:t>
      </w:r>
      <w:r w:rsidR="006B5989">
        <w:rPr>
          <w:rFonts w:ascii="Times New Roman" w:hAnsi="Times New Roman" w:cs="Times New Roman"/>
          <w:sz w:val="28"/>
          <w:szCs w:val="28"/>
        </w:rPr>
        <w:t xml:space="preserve">,737 млрд. (данный показатель вырос на 14,5% по сравнению с 2010 годом). </w:t>
      </w:r>
      <w:r w:rsidR="009450A8">
        <w:rPr>
          <w:rFonts w:ascii="Times New Roman" w:hAnsi="Times New Roman" w:cs="Times New Roman"/>
          <w:sz w:val="28"/>
          <w:szCs w:val="28"/>
        </w:rPr>
        <w:t xml:space="preserve">На сегодняшний день </w:t>
      </w:r>
      <w:r w:rsidR="009450A8">
        <w:rPr>
          <w:rFonts w:ascii="Times New Roman" w:hAnsi="Times New Roman" w:cs="Times New Roman"/>
          <w:sz w:val="28"/>
          <w:szCs w:val="28"/>
          <w:lang w:val="en-US"/>
        </w:rPr>
        <w:t>Google</w:t>
      </w:r>
      <w:r w:rsidR="009450A8" w:rsidRPr="009450A8">
        <w:rPr>
          <w:rFonts w:ascii="Times New Roman" w:hAnsi="Times New Roman" w:cs="Times New Roman"/>
          <w:sz w:val="28"/>
          <w:szCs w:val="28"/>
        </w:rPr>
        <w:t xml:space="preserve"> </w:t>
      </w:r>
      <w:r w:rsidR="009450A8">
        <w:rPr>
          <w:rFonts w:ascii="Times New Roman" w:hAnsi="Times New Roman" w:cs="Times New Roman"/>
          <w:sz w:val="28"/>
          <w:szCs w:val="28"/>
        </w:rPr>
        <w:t xml:space="preserve">является одной из самых динамичных и быстрорастущих компаний в данной сфере, которой в короткие сроки удалось стать одним из лидеров отрасли. Стремительный рост и успех компании объясняется грамотной и продуманной корпоративной стратегией развития. Так, у компании имеется большое число продуктов, не связанных напрямую с основным видом деятельности (поисковой системой), таких как </w:t>
      </w:r>
      <w:r w:rsidR="009450A8">
        <w:rPr>
          <w:rFonts w:ascii="Times New Roman" w:hAnsi="Times New Roman" w:cs="Times New Roman"/>
          <w:sz w:val="28"/>
          <w:szCs w:val="28"/>
          <w:lang w:val="en-US"/>
        </w:rPr>
        <w:t>Gmail</w:t>
      </w:r>
      <w:r w:rsidR="009450A8" w:rsidRPr="009450A8">
        <w:rPr>
          <w:rFonts w:ascii="Times New Roman" w:hAnsi="Times New Roman" w:cs="Times New Roman"/>
          <w:sz w:val="28"/>
          <w:szCs w:val="28"/>
        </w:rPr>
        <w:t xml:space="preserve"> </w:t>
      </w:r>
      <w:r w:rsidR="009450A8">
        <w:rPr>
          <w:rFonts w:ascii="Times New Roman" w:hAnsi="Times New Roman" w:cs="Times New Roman"/>
          <w:sz w:val="28"/>
          <w:szCs w:val="28"/>
        </w:rPr>
        <w:t xml:space="preserve">(почтовый сервис), веб-браузер </w:t>
      </w:r>
      <w:r w:rsidR="009450A8">
        <w:rPr>
          <w:rFonts w:ascii="Times New Roman" w:hAnsi="Times New Roman" w:cs="Times New Roman"/>
          <w:sz w:val="28"/>
          <w:szCs w:val="28"/>
          <w:lang w:val="en-US"/>
        </w:rPr>
        <w:t>Chrome</w:t>
      </w:r>
      <w:r w:rsidR="009450A8">
        <w:rPr>
          <w:rFonts w:ascii="Times New Roman" w:hAnsi="Times New Roman" w:cs="Times New Roman"/>
          <w:sz w:val="28"/>
          <w:szCs w:val="28"/>
        </w:rPr>
        <w:t xml:space="preserve">, фоторедактор </w:t>
      </w:r>
      <w:r w:rsidR="009450A8">
        <w:rPr>
          <w:rFonts w:ascii="Times New Roman" w:hAnsi="Times New Roman" w:cs="Times New Roman"/>
          <w:sz w:val="28"/>
          <w:szCs w:val="28"/>
          <w:lang w:val="en-US"/>
        </w:rPr>
        <w:t>Picasa</w:t>
      </w:r>
      <w:r w:rsidR="009450A8">
        <w:rPr>
          <w:rFonts w:ascii="Times New Roman" w:hAnsi="Times New Roman" w:cs="Times New Roman"/>
          <w:sz w:val="28"/>
          <w:szCs w:val="28"/>
        </w:rPr>
        <w:t xml:space="preserve">, программа </w:t>
      </w:r>
      <w:r w:rsidR="009450A8">
        <w:rPr>
          <w:rFonts w:ascii="Times New Roman" w:hAnsi="Times New Roman" w:cs="Times New Roman"/>
          <w:sz w:val="28"/>
          <w:szCs w:val="28"/>
          <w:lang w:val="en-US"/>
        </w:rPr>
        <w:t>Google</w:t>
      </w:r>
      <w:r w:rsidR="009450A8" w:rsidRPr="009450A8">
        <w:rPr>
          <w:rFonts w:ascii="Times New Roman" w:hAnsi="Times New Roman" w:cs="Times New Roman"/>
          <w:sz w:val="28"/>
          <w:szCs w:val="28"/>
        </w:rPr>
        <w:t xml:space="preserve"> </w:t>
      </w:r>
      <w:r w:rsidR="009450A8">
        <w:rPr>
          <w:rFonts w:ascii="Times New Roman" w:hAnsi="Times New Roman" w:cs="Times New Roman"/>
          <w:sz w:val="28"/>
          <w:szCs w:val="28"/>
          <w:lang w:val="en-US"/>
        </w:rPr>
        <w:t>Talk</w:t>
      </w:r>
      <w:r w:rsidR="009450A8" w:rsidRPr="009450A8">
        <w:rPr>
          <w:rFonts w:ascii="Times New Roman" w:hAnsi="Times New Roman" w:cs="Times New Roman"/>
          <w:sz w:val="28"/>
          <w:szCs w:val="28"/>
        </w:rPr>
        <w:t xml:space="preserve"> </w:t>
      </w:r>
      <w:r w:rsidR="009450A8">
        <w:rPr>
          <w:rFonts w:ascii="Times New Roman" w:hAnsi="Times New Roman" w:cs="Times New Roman"/>
          <w:sz w:val="28"/>
          <w:szCs w:val="28"/>
        </w:rPr>
        <w:t xml:space="preserve">(для быстрого обмена сообщениями), кроме того, компания разрабатывает и развивает мобильную операционную систему </w:t>
      </w:r>
      <w:r w:rsidR="009450A8">
        <w:rPr>
          <w:rFonts w:ascii="Times New Roman" w:hAnsi="Times New Roman" w:cs="Times New Roman"/>
          <w:sz w:val="28"/>
          <w:szCs w:val="28"/>
          <w:lang w:val="en-US"/>
        </w:rPr>
        <w:t>Android</w:t>
      </w:r>
      <w:r w:rsidR="009450A8">
        <w:rPr>
          <w:rFonts w:ascii="Times New Roman" w:hAnsi="Times New Roman" w:cs="Times New Roman"/>
          <w:sz w:val="28"/>
          <w:szCs w:val="28"/>
        </w:rPr>
        <w:t xml:space="preserve">, являющуюся одной из самых популярных в мире. </w:t>
      </w:r>
    </w:p>
    <w:p w:rsidR="00695F96" w:rsidRDefault="00040B67" w:rsidP="00866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Более того, </w:t>
      </w:r>
      <w:r>
        <w:rPr>
          <w:rFonts w:ascii="Times New Roman" w:hAnsi="Times New Roman" w:cs="Times New Roman"/>
          <w:sz w:val="28"/>
          <w:szCs w:val="28"/>
          <w:lang w:val="en-US"/>
        </w:rPr>
        <w:t>Google</w:t>
      </w:r>
      <w:r>
        <w:rPr>
          <w:rFonts w:ascii="Times New Roman" w:hAnsi="Times New Roman" w:cs="Times New Roman"/>
          <w:sz w:val="28"/>
          <w:szCs w:val="28"/>
        </w:rPr>
        <w:t xml:space="preserve"> проводит весьма разумную политику по диверсификац</w:t>
      </w:r>
      <w:r w:rsidR="0087427B">
        <w:rPr>
          <w:rFonts w:ascii="Times New Roman" w:hAnsi="Times New Roman" w:cs="Times New Roman"/>
          <w:sz w:val="28"/>
          <w:szCs w:val="28"/>
        </w:rPr>
        <w:t xml:space="preserve">ии своей деятельности и активов – для достижения этой цели </w:t>
      </w:r>
      <w:r w:rsidR="00573D6E">
        <w:rPr>
          <w:rFonts w:ascii="Times New Roman" w:hAnsi="Times New Roman" w:cs="Times New Roman"/>
          <w:sz w:val="28"/>
          <w:szCs w:val="28"/>
        </w:rPr>
        <w:t xml:space="preserve">компанией был приобретен ряд сторонних компаний, работающих в самых разных направлениях сектора ИКТ, например, покупка </w:t>
      </w:r>
      <w:r w:rsidR="00573D6E">
        <w:rPr>
          <w:rFonts w:ascii="Times New Roman" w:hAnsi="Times New Roman" w:cs="Times New Roman"/>
          <w:sz w:val="28"/>
          <w:szCs w:val="28"/>
          <w:lang w:val="en-US"/>
        </w:rPr>
        <w:t>YouTube</w:t>
      </w:r>
      <w:r w:rsidR="00573D6E" w:rsidRPr="00573D6E">
        <w:rPr>
          <w:rFonts w:ascii="Times New Roman" w:hAnsi="Times New Roman" w:cs="Times New Roman"/>
          <w:sz w:val="28"/>
          <w:szCs w:val="28"/>
        </w:rPr>
        <w:t xml:space="preserve">, </w:t>
      </w:r>
      <w:r w:rsidR="00573D6E">
        <w:rPr>
          <w:rFonts w:ascii="Times New Roman" w:hAnsi="Times New Roman" w:cs="Times New Roman"/>
          <w:sz w:val="28"/>
          <w:szCs w:val="28"/>
          <w:lang w:val="en-US"/>
        </w:rPr>
        <w:t>Motorola</w:t>
      </w:r>
      <w:r w:rsidR="00573D6E">
        <w:rPr>
          <w:rFonts w:ascii="Times New Roman" w:hAnsi="Times New Roman" w:cs="Times New Roman"/>
          <w:sz w:val="28"/>
          <w:szCs w:val="28"/>
        </w:rPr>
        <w:t xml:space="preserve"> </w:t>
      </w:r>
      <w:r w:rsidR="00573D6E">
        <w:rPr>
          <w:rFonts w:ascii="Times New Roman" w:hAnsi="Times New Roman" w:cs="Times New Roman"/>
          <w:sz w:val="28"/>
          <w:szCs w:val="28"/>
          <w:lang w:val="en-US"/>
        </w:rPr>
        <w:t>Mobility</w:t>
      </w:r>
      <w:r w:rsidR="00573D6E" w:rsidRPr="00573D6E">
        <w:rPr>
          <w:rFonts w:ascii="Times New Roman" w:hAnsi="Times New Roman" w:cs="Times New Roman"/>
          <w:sz w:val="28"/>
          <w:szCs w:val="28"/>
        </w:rPr>
        <w:t>.</w:t>
      </w:r>
      <w:r w:rsidR="00573D6E">
        <w:rPr>
          <w:rFonts w:ascii="Times New Roman" w:hAnsi="Times New Roman" w:cs="Times New Roman"/>
          <w:sz w:val="28"/>
          <w:szCs w:val="28"/>
        </w:rPr>
        <w:t xml:space="preserve"> </w:t>
      </w:r>
      <w:proofErr w:type="gramStart"/>
      <w:r w:rsidR="003E5024">
        <w:rPr>
          <w:rFonts w:ascii="Times New Roman" w:hAnsi="Times New Roman" w:cs="Times New Roman"/>
          <w:sz w:val="28"/>
          <w:szCs w:val="28"/>
        </w:rPr>
        <w:t xml:space="preserve">Таким образом, стратегия компании заключается в достаточно агрессивном распространении своей рыночной власти – </w:t>
      </w:r>
      <w:r w:rsidR="003E5024">
        <w:rPr>
          <w:rFonts w:ascii="Times New Roman" w:hAnsi="Times New Roman" w:cs="Times New Roman"/>
          <w:sz w:val="28"/>
          <w:szCs w:val="28"/>
          <w:lang w:val="en-US"/>
        </w:rPr>
        <w:t>Google</w:t>
      </w:r>
      <w:r w:rsidR="003E5024" w:rsidRPr="003E5024">
        <w:rPr>
          <w:rFonts w:ascii="Times New Roman" w:hAnsi="Times New Roman" w:cs="Times New Roman"/>
          <w:sz w:val="28"/>
          <w:szCs w:val="28"/>
        </w:rPr>
        <w:t xml:space="preserve"> </w:t>
      </w:r>
      <w:r w:rsidR="003E5024">
        <w:rPr>
          <w:rFonts w:ascii="Times New Roman" w:hAnsi="Times New Roman" w:cs="Times New Roman"/>
          <w:sz w:val="28"/>
          <w:szCs w:val="28"/>
        </w:rPr>
        <w:t>активно ведет собственные исследования и разработки в ключевых областях, одновременно покупая или вступая в альянсы с наиболее перспективными компаниям</w:t>
      </w:r>
      <w:r w:rsidR="00A746DE">
        <w:rPr>
          <w:rFonts w:ascii="Times New Roman" w:hAnsi="Times New Roman" w:cs="Times New Roman"/>
          <w:sz w:val="28"/>
          <w:szCs w:val="28"/>
        </w:rPr>
        <w:t xml:space="preserve">и, имеющими какие-либо ценные </w:t>
      </w:r>
      <w:r w:rsidR="003E5024">
        <w:rPr>
          <w:rFonts w:ascii="Times New Roman" w:hAnsi="Times New Roman" w:cs="Times New Roman"/>
          <w:sz w:val="28"/>
          <w:szCs w:val="28"/>
        </w:rPr>
        <w:t xml:space="preserve"> в данной сфере технологии, наработки или акт</w:t>
      </w:r>
      <w:r w:rsidR="00A746DE">
        <w:rPr>
          <w:rFonts w:ascii="Times New Roman" w:hAnsi="Times New Roman" w:cs="Times New Roman"/>
          <w:sz w:val="28"/>
          <w:szCs w:val="28"/>
        </w:rPr>
        <w:t>ивы, способные принести компании, обладающей ими, лидерство на рынке в самых разных его сегментах.</w:t>
      </w:r>
      <w:proofErr w:type="gramEnd"/>
      <w:r w:rsidR="00A746DE">
        <w:rPr>
          <w:rFonts w:ascii="Times New Roman" w:hAnsi="Times New Roman" w:cs="Times New Roman"/>
          <w:sz w:val="28"/>
          <w:szCs w:val="28"/>
        </w:rPr>
        <w:t xml:space="preserve"> Уже </w:t>
      </w:r>
      <w:proofErr w:type="gramStart"/>
      <w:r w:rsidR="00A746DE">
        <w:rPr>
          <w:rFonts w:ascii="Times New Roman" w:hAnsi="Times New Roman" w:cs="Times New Roman"/>
          <w:sz w:val="28"/>
          <w:szCs w:val="28"/>
        </w:rPr>
        <w:t>становится</w:t>
      </w:r>
      <w:proofErr w:type="gramEnd"/>
      <w:r w:rsidR="00A746DE">
        <w:rPr>
          <w:rFonts w:ascii="Times New Roman" w:hAnsi="Times New Roman" w:cs="Times New Roman"/>
          <w:sz w:val="28"/>
          <w:szCs w:val="28"/>
        </w:rPr>
        <w:t xml:space="preserve"> очевидно, что данная политика приносит </w:t>
      </w:r>
      <w:r w:rsidR="00A746DE">
        <w:rPr>
          <w:rFonts w:ascii="Times New Roman" w:hAnsi="Times New Roman" w:cs="Times New Roman"/>
          <w:sz w:val="28"/>
          <w:szCs w:val="28"/>
          <w:lang w:val="en-US"/>
        </w:rPr>
        <w:t>Google</w:t>
      </w:r>
      <w:r w:rsidR="00A746DE" w:rsidRPr="00A746DE">
        <w:rPr>
          <w:rFonts w:ascii="Times New Roman" w:hAnsi="Times New Roman" w:cs="Times New Roman"/>
          <w:sz w:val="28"/>
          <w:szCs w:val="28"/>
        </w:rPr>
        <w:t xml:space="preserve"> </w:t>
      </w:r>
      <w:r w:rsidR="00A746DE">
        <w:rPr>
          <w:rFonts w:ascii="Times New Roman" w:hAnsi="Times New Roman" w:cs="Times New Roman"/>
          <w:sz w:val="28"/>
          <w:szCs w:val="28"/>
        </w:rPr>
        <w:t xml:space="preserve">большие достижения – их веб-браузер является самым популярным в мире, ресурс </w:t>
      </w:r>
      <w:r w:rsidR="00A746DE">
        <w:rPr>
          <w:rFonts w:ascii="Times New Roman" w:hAnsi="Times New Roman" w:cs="Times New Roman"/>
          <w:sz w:val="28"/>
          <w:szCs w:val="28"/>
          <w:lang w:val="en-US"/>
        </w:rPr>
        <w:t>YouTube</w:t>
      </w:r>
      <w:r w:rsidR="00A746DE" w:rsidRPr="00A746DE">
        <w:rPr>
          <w:rFonts w:ascii="Times New Roman" w:hAnsi="Times New Roman" w:cs="Times New Roman"/>
          <w:sz w:val="28"/>
          <w:szCs w:val="28"/>
        </w:rPr>
        <w:t xml:space="preserve"> </w:t>
      </w:r>
      <w:r w:rsidR="00A746DE">
        <w:rPr>
          <w:rFonts w:ascii="Times New Roman" w:hAnsi="Times New Roman" w:cs="Times New Roman"/>
          <w:sz w:val="28"/>
          <w:szCs w:val="28"/>
        </w:rPr>
        <w:t xml:space="preserve">– самый популярный для загрузки и просмотра видео веб-сайт, а с покупкой </w:t>
      </w:r>
      <w:r w:rsidR="00A746DE">
        <w:rPr>
          <w:rFonts w:ascii="Times New Roman" w:hAnsi="Times New Roman" w:cs="Times New Roman"/>
          <w:sz w:val="28"/>
          <w:szCs w:val="28"/>
          <w:lang w:val="en-US"/>
        </w:rPr>
        <w:t>Motorola</w:t>
      </w:r>
      <w:r w:rsidR="00A746DE">
        <w:rPr>
          <w:rFonts w:ascii="Times New Roman" w:hAnsi="Times New Roman" w:cs="Times New Roman"/>
          <w:sz w:val="28"/>
          <w:szCs w:val="28"/>
        </w:rPr>
        <w:t xml:space="preserve"> </w:t>
      </w:r>
      <w:r w:rsidR="00A746DE">
        <w:rPr>
          <w:rFonts w:ascii="Times New Roman" w:hAnsi="Times New Roman" w:cs="Times New Roman"/>
          <w:sz w:val="28"/>
          <w:szCs w:val="28"/>
          <w:lang w:val="en-US"/>
        </w:rPr>
        <w:t>Mobility</w:t>
      </w:r>
      <w:r w:rsidR="00A746DE">
        <w:rPr>
          <w:rFonts w:ascii="Times New Roman" w:hAnsi="Times New Roman" w:cs="Times New Roman"/>
          <w:sz w:val="28"/>
          <w:szCs w:val="28"/>
        </w:rPr>
        <w:t xml:space="preserve"> компания планирует завоевать значительную долю на рынке смартфонов, планшетов и других мобильных устройств.</w:t>
      </w:r>
    </w:p>
    <w:p w:rsidR="00A746DE" w:rsidRPr="004F13EB" w:rsidRDefault="001E7323" w:rsidP="00866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Следующей компанией для анализа является корпорация </w:t>
      </w:r>
      <w:r>
        <w:rPr>
          <w:rFonts w:ascii="Times New Roman" w:hAnsi="Times New Roman" w:cs="Times New Roman"/>
          <w:sz w:val="28"/>
          <w:szCs w:val="28"/>
          <w:lang w:val="en-US"/>
        </w:rPr>
        <w:t>Intel</w:t>
      </w:r>
      <w:r>
        <w:rPr>
          <w:rFonts w:ascii="Times New Roman" w:hAnsi="Times New Roman" w:cs="Times New Roman"/>
          <w:sz w:val="28"/>
          <w:szCs w:val="28"/>
        </w:rPr>
        <w:t xml:space="preserve">, являющаяся производителем широкого спектра электронных устройств и компьютерных компонентов (крупнейший в мире производитель микропроцессоров). </w:t>
      </w:r>
      <w:proofErr w:type="gramStart"/>
      <w:r w:rsidR="00F76657">
        <w:rPr>
          <w:rFonts w:ascii="Times New Roman" w:hAnsi="Times New Roman" w:cs="Times New Roman"/>
          <w:sz w:val="28"/>
          <w:szCs w:val="28"/>
        </w:rPr>
        <w:t xml:space="preserve">По данным на 2012 год в компании работает более 104700 сотрудников, оборот компании за 2011 год составил почти </w:t>
      </w:r>
      <w:r w:rsidR="00F76657" w:rsidRPr="00F76657">
        <w:rPr>
          <w:rFonts w:ascii="Times New Roman" w:hAnsi="Times New Roman" w:cs="Times New Roman"/>
          <w:sz w:val="28"/>
          <w:szCs w:val="28"/>
        </w:rPr>
        <w:t xml:space="preserve">$54 </w:t>
      </w:r>
      <w:r w:rsidR="00F76657">
        <w:rPr>
          <w:rFonts w:ascii="Times New Roman" w:hAnsi="Times New Roman" w:cs="Times New Roman"/>
          <w:sz w:val="28"/>
          <w:szCs w:val="28"/>
        </w:rPr>
        <w:t xml:space="preserve">млрд. (что на 23,8% больше, чем в 2010 году), операционная прибыль за тот же период равняется </w:t>
      </w:r>
      <w:r w:rsidR="00F76657" w:rsidRPr="00F76657">
        <w:rPr>
          <w:rFonts w:ascii="Times New Roman" w:hAnsi="Times New Roman" w:cs="Times New Roman"/>
          <w:sz w:val="28"/>
          <w:szCs w:val="28"/>
        </w:rPr>
        <w:t>$</w:t>
      </w:r>
      <w:r w:rsidR="00F76657">
        <w:rPr>
          <w:rFonts w:ascii="Times New Roman" w:hAnsi="Times New Roman" w:cs="Times New Roman"/>
          <w:sz w:val="28"/>
          <w:szCs w:val="28"/>
        </w:rPr>
        <w:t xml:space="preserve">17,5 млрд. (рост на 12,1% про сравнению с 2010 годом), а чистая прибыль по итогам 2011 года составила </w:t>
      </w:r>
      <w:r w:rsidR="00F76657" w:rsidRPr="00F76657">
        <w:rPr>
          <w:rFonts w:ascii="Times New Roman" w:hAnsi="Times New Roman" w:cs="Times New Roman"/>
          <w:sz w:val="28"/>
          <w:szCs w:val="28"/>
        </w:rPr>
        <w:t>$12</w:t>
      </w:r>
      <w:r w:rsidR="00F76657">
        <w:rPr>
          <w:rFonts w:ascii="Times New Roman" w:hAnsi="Times New Roman" w:cs="Times New Roman"/>
          <w:sz w:val="28"/>
          <w:szCs w:val="28"/>
        </w:rPr>
        <w:t>,94 млрд. (выросла на 12,9% по сравнению</w:t>
      </w:r>
      <w:proofErr w:type="gramEnd"/>
      <w:r w:rsidR="00F76657">
        <w:rPr>
          <w:rFonts w:ascii="Times New Roman" w:hAnsi="Times New Roman" w:cs="Times New Roman"/>
          <w:sz w:val="28"/>
          <w:szCs w:val="28"/>
        </w:rPr>
        <w:t xml:space="preserve"> с 2010 годом). </w:t>
      </w:r>
      <w:proofErr w:type="gramStart"/>
      <w:r w:rsidR="001133EE">
        <w:rPr>
          <w:rFonts w:ascii="Times New Roman" w:hAnsi="Times New Roman" w:cs="Times New Roman"/>
          <w:sz w:val="28"/>
          <w:szCs w:val="28"/>
        </w:rPr>
        <w:t xml:space="preserve">Стратегия корпоративного развития компании заключается в наличии собственной мощной ветви научно-исследовательских разработок, покупке перспективных технологий, ноу-хау и компаний, а также в широком и активном сотрудничестве </w:t>
      </w:r>
      <w:r w:rsidR="0004040B">
        <w:rPr>
          <w:rFonts w:ascii="Times New Roman" w:hAnsi="Times New Roman" w:cs="Times New Roman"/>
          <w:sz w:val="28"/>
          <w:szCs w:val="28"/>
        </w:rPr>
        <w:t xml:space="preserve">в рамках стратегических альянсов </w:t>
      </w:r>
      <w:r w:rsidR="001133EE">
        <w:rPr>
          <w:rFonts w:ascii="Times New Roman" w:hAnsi="Times New Roman" w:cs="Times New Roman"/>
          <w:sz w:val="28"/>
          <w:szCs w:val="28"/>
        </w:rPr>
        <w:t xml:space="preserve">с другими компаниями из данной и смежных отраслей (например, </w:t>
      </w:r>
      <w:r w:rsidR="001133EE">
        <w:rPr>
          <w:rFonts w:ascii="Times New Roman" w:hAnsi="Times New Roman" w:cs="Times New Roman"/>
          <w:sz w:val="28"/>
          <w:szCs w:val="28"/>
          <w:lang w:val="en-US"/>
        </w:rPr>
        <w:t>Samsung</w:t>
      </w:r>
      <w:r w:rsidR="001133EE" w:rsidRPr="001133EE">
        <w:rPr>
          <w:rFonts w:ascii="Times New Roman" w:hAnsi="Times New Roman" w:cs="Times New Roman"/>
          <w:sz w:val="28"/>
          <w:szCs w:val="28"/>
        </w:rPr>
        <w:t xml:space="preserve">, </w:t>
      </w:r>
      <w:r w:rsidR="001133EE">
        <w:rPr>
          <w:rFonts w:ascii="Times New Roman" w:hAnsi="Times New Roman" w:cs="Times New Roman"/>
          <w:sz w:val="28"/>
          <w:szCs w:val="28"/>
          <w:lang w:val="en-US"/>
        </w:rPr>
        <w:t>Oracle</w:t>
      </w:r>
      <w:r w:rsidR="001133EE" w:rsidRPr="001133EE">
        <w:rPr>
          <w:rFonts w:ascii="Times New Roman" w:hAnsi="Times New Roman" w:cs="Times New Roman"/>
          <w:sz w:val="28"/>
          <w:szCs w:val="28"/>
        </w:rPr>
        <w:t xml:space="preserve">, </w:t>
      </w:r>
      <w:r w:rsidR="001133EE">
        <w:rPr>
          <w:rFonts w:ascii="Times New Roman" w:hAnsi="Times New Roman" w:cs="Times New Roman"/>
          <w:sz w:val="28"/>
          <w:szCs w:val="28"/>
          <w:lang w:val="en-US"/>
        </w:rPr>
        <w:t>Nokia</w:t>
      </w:r>
      <w:r w:rsidR="001133EE" w:rsidRPr="001133EE">
        <w:rPr>
          <w:rFonts w:ascii="Times New Roman" w:hAnsi="Times New Roman" w:cs="Times New Roman"/>
          <w:sz w:val="28"/>
          <w:szCs w:val="28"/>
        </w:rPr>
        <w:t xml:space="preserve"> </w:t>
      </w:r>
      <w:r w:rsidR="001133EE">
        <w:rPr>
          <w:rFonts w:ascii="Times New Roman" w:hAnsi="Times New Roman" w:cs="Times New Roman"/>
          <w:sz w:val="28"/>
          <w:szCs w:val="28"/>
        </w:rPr>
        <w:t>и др.) по наиболее многообещающим проектам, таким</w:t>
      </w:r>
      <w:r w:rsidR="00F76657">
        <w:rPr>
          <w:rFonts w:ascii="Times New Roman" w:hAnsi="Times New Roman" w:cs="Times New Roman"/>
          <w:sz w:val="28"/>
          <w:szCs w:val="28"/>
        </w:rPr>
        <w:t xml:space="preserve"> </w:t>
      </w:r>
      <w:r w:rsidR="001133EE">
        <w:rPr>
          <w:rFonts w:ascii="Times New Roman" w:hAnsi="Times New Roman" w:cs="Times New Roman"/>
          <w:sz w:val="28"/>
          <w:szCs w:val="28"/>
        </w:rPr>
        <w:t xml:space="preserve">как вышеописанная технология </w:t>
      </w:r>
      <w:proofErr w:type="spellStart"/>
      <w:r w:rsidR="001133EE">
        <w:rPr>
          <w:rFonts w:ascii="Times New Roman" w:hAnsi="Times New Roman" w:cs="Times New Roman"/>
          <w:sz w:val="28"/>
          <w:szCs w:val="28"/>
          <w:lang w:val="en-US"/>
        </w:rPr>
        <w:t>WiMAX</w:t>
      </w:r>
      <w:proofErr w:type="spellEnd"/>
      <w:r w:rsidR="004F13EB">
        <w:rPr>
          <w:rFonts w:ascii="Times New Roman" w:hAnsi="Times New Roman" w:cs="Times New Roman"/>
          <w:sz w:val="28"/>
          <w:szCs w:val="28"/>
        </w:rPr>
        <w:t>.</w:t>
      </w:r>
      <w:proofErr w:type="gramEnd"/>
      <w:r w:rsidR="004F13EB">
        <w:rPr>
          <w:rFonts w:ascii="Times New Roman" w:hAnsi="Times New Roman" w:cs="Times New Roman"/>
          <w:sz w:val="28"/>
          <w:szCs w:val="28"/>
        </w:rPr>
        <w:t xml:space="preserve"> </w:t>
      </w:r>
      <w:r w:rsidR="0004040B">
        <w:rPr>
          <w:rFonts w:ascii="Times New Roman" w:hAnsi="Times New Roman" w:cs="Times New Roman"/>
          <w:sz w:val="28"/>
          <w:szCs w:val="28"/>
        </w:rPr>
        <w:t>Кроме того, компания</w:t>
      </w:r>
      <w:r w:rsidR="008E5639">
        <w:rPr>
          <w:rFonts w:ascii="Times New Roman" w:hAnsi="Times New Roman" w:cs="Times New Roman"/>
          <w:sz w:val="28"/>
          <w:szCs w:val="28"/>
        </w:rPr>
        <w:t xml:space="preserve"> активно использует практику приобретения других, более мелких компаний, </w:t>
      </w:r>
      <w:r w:rsidR="008E5639">
        <w:rPr>
          <w:rFonts w:ascii="Times New Roman" w:hAnsi="Times New Roman" w:cs="Times New Roman"/>
          <w:sz w:val="28"/>
          <w:szCs w:val="28"/>
        </w:rPr>
        <w:lastRenderedPageBreak/>
        <w:t xml:space="preserve">обладающих </w:t>
      </w:r>
      <w:r w:rsidR="006F1B3B">
        <w:rPr>
          <w:rFonts w:ascii="Times New Roman" w:hAnsi="Times New Roman" w:cs="Times New Roman"/>
          <w:sz w:val="28"/>
          <w:szCs w:val="28"/>
        </w:rPr>
        <w:t>каким</w:t>
      </w:r>
      <w:r w:rsidR="00203A59">
        <w:rPr>
          <w:rFonts w:ascii="Times New Roman" w:hAnsi="Times New Roman" w:cs="Times New Roman"/>
          <w:sz w:val="28"/>
          <w:szCs w:val="28"/>
        </w:rPr>
        <w:t>и</w:t>
      </w:r>
      <w:r w:rsidR="006F1B3B">
        <w:rPr>
          <w:rFonts w:ascii="Times New Roman" w:hAnsi="Times New Roman" w:cs="Times New Roman"/>
          <w:sz w:val="28"/>
          <w:szCs w:val="28"/>
        </w:rPr>
        <w:t>-то конкурентными преимуществами в виде собственных разработок, технологий или выхода на определенные рыночные ниши.</w:t>
      </w:r>
      <w:r w:rsidR="0004040B">
        <w:rPr>
          <w:rFonts w:ascii="Times New Roman" w:hAnsi="Times New Roman" w:cs="Times New Roman"/>
          <w:sz w:val="28"/>
          <w:szCs w:val="28"/>
        </w:rPr>
        <w:t xml:space="preserve"> </w:t>
      </w:r>
      <w:r w:rsidR="00AD23DC">
        <w:rPr>
          <w:rFonts w:ascii="Times New Roman" w:hAnsi="Times New Roman" w:cs="Times New Roman"/>
          <w:sz w:val="28"/>
          <w:szCs w:val="28"/>
        </w:rPr>
        <w:t xml:space="preserve">В целом, можно сказать, что компания не очень сильно распыляется </w:t>
      </w:r>
      <w:r w:rsidR="001F3A4A">
        <w:rPr>
          <w:rFonts w:ascii="Times New Roman" w:hAnsi="Times New Roman" w:cs="Times New Roman"/>
          <w:sz w:val="28"/>
          <w:szCs w:val="28"/>
        </w:rPr>
        <w:t xml:space="preserve">на вложения в сопутствующие виды бизнеса, сосредоточившись на определенной профильной деятельности, в рамках которой она активно приобретает патенты. </w:t>
      </w:r>
      <w:r w:rsidR="00E52F5F">
        <w:rPr>
          <w:rFonts w:ascii="Times New Roman" w:hAnsi="Times New Roman" w:cs="Times New Roman"/>
          <w:sz w:val="28"/>
          <w:szCs w:val="28"/>
        </w:rPr>
        <w:t xml:space="preserve">Тем не менее, это не помешало компании вступить в альянс с </w:t>
      </w:r>
      <w:proofErr w:type="spellStart"/>
      <w:r w:rsidR="00E52F5F" w:rsidRPr="00E52F5F">
        <w:rPr>
          <w:rFonts w:ascii="Times New Roman" w:hAnsi="Times New Roman" w:cs="Times New Roman"/>
          <w:sz w:val="28"/>
          <w:szCs w:val="28"/>
        </w:rPr>
        <w:t>Motorola</w:t>
      </w:r>
      <w:proofErr w:type="spellEnd"/>
      <w:r w:rsidR="00E52F5F" w:rsidRPr="00E52F5F">
        <w:rPr>
          <w:rFonts w:ascii="Times New Roman" w:hAnsi="Times New Roman" w:cs="Times New Roman"/>
          <w:sz w:val="28"/>
          <w:szCs w:val="28"/>
        </w:rPr>
        <w:t xml:space="preserve"> </w:t>
      </w:r>
      <w:proofErr w:type="spellStart"/>
      <w:r w:rsidR="00E52F5F" w:rsidRPr="00E52F5F">
        <w:rPr>
          <w:rFonts w:ascii="Times New Roman" w:hAnsi="Times New Roman" w:cs="Times New Roman"/>
          <w:sz w:val="28"/>
          <w:szCs w:val="28"/>
        </w:rPr>
        <w:t>Mobility</w:t>
      </w:r>
      <w:proofErr w:type="spellEnd"/>
      <w:r w:rsidR="00E52F5F">
        <w:rPr>
          <w:rFonts w:ascii="Times New Roman" w:hAnsi="Times New Roman" w:cs="Times New Roman"/>
          <w:sz w:val="28"/>
          <w:szCs w:val="28"/>
        </w:rPr>
        <w:t xml:space="preserve"> в январе 2012 года для сотрудничества в области мобильных разработок (смартфонов, комплектующего софта и планшетов).</w:t>
      </w:r>
    </w:p>
    <w:p w:rsidR="007A1193" w:rsidRDefault="00455036" w:rsidP="001B79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Компания </w:t>
      </w:r>
      <w:r w:rsidRPr="00455036">
        <w:rPr>
          <w:rFonts w:ascii="Times New Roman" w:hAnsi="Times New Roman" w:cs="Times New Roman"/>
          <w:sz w:val="28"/>
          <w:szCs w:val="28"/>
        </w:rPr>
        <w:t xml:space="preserve">CBS </w:t>
      </w:r>
      <w:proofErr w:type="spellStart"/>
      <w:r w:rsidRPr="00455036">
        <w:rPr>
          <w:rFonts w:ascii="Times New Roman" w:hAnsi="Times New Roman" w:cs="Times New Roman"/>
          <w:sz w:val="28"/>
          <w:szCs w:val="28"/>
        </w:rPr>
        <w:t>Corporation</w:t>
      </w:r>
      <w:proofErr w:type="spellEnd"/>
      <w:r w:rsidR="00470D38">
        <w:rPr>
          <w:rFonts w:ascii="Times New Roman" w:hAnsi="Times New Roman" w:cs="Times New Roman"/>
          <w:sz w:val="28"/>
          <w:szCs w:val="28"/>
        </w:rPr>
        <w:t xml:space="preserve"> является одним из крупнейших медиаконгломератов в США, бизнес которой лежит в сфере теле- и радиовещания, издательской и рекламной деятельности. </w:t>
      </w:r>
      <w:r w:rsidR="002846BE">
        <w:rPr>
          <w:rFonts w:ascii="Times New Roman" w:hAnsi="Times New Roman" w:cs="Times New Roman"/>
          <w:sz w:val="28"/>
          <w:szCs w:val="28"/>
        </w:rPr>
        <w:t xml:space="preserve">Корпорация полностью или частично владеет несколькими </w:t>
      </w:r>
      <w:proofErr w:type="gramStart"/>
      <w:r w:rsidR="002846BE">
        <w:rPr>
          <w:rFonts w:ascii="Times New Roman" w:hAnsi="Times New Roman" w:cs="Times New Roman"/>
          <w:sz w:val="28"/>
          <w:szCs w:val="28"/>
        </w:rPr>
        <w:t>теле</w:t>
      </w:r>
      <w:proofErr w:type="gramEnd"/>
      <w:r w:rsidR="002846BE">
        <w:rPr>
          <w:rFonts w:ascii="Times New Roman" w:hAnsi="Times New Roman" w:cs="Times New Roman"/>
          <w:sz w:val="28"/>
          <w:szCs w:val="28"/>
        </w:rPr>
        <w:t xml:space="preserve">- и радиосетями, телевизионными студиями, издательствами, платным кабельным телевидением, студией звукозаписи и рекламной компанией. </w:t>
      </w:r>
      <w:r w:rsidR="00C82D02">
        <w:rPr>
          <w:rFonts w:ascii="Times New Roman" w:hAnsi="Times New Roman" w:cs="Times New Roman"/>
          <w:sz w:val="28"/>
          <w:szCs w:val="28"/>
        </w:rPr>
        <w:t xml:space="preserve">По данным на начало 2012 года, в компании работало более 26,4 тысяч человек. </w:t>
      </w:r>
      <w:proofErr w:type="gramStart"/>
      <w:r w:rsidR="00C82D02">
        <w:rPr>
          <w:rFonts w:ascii="Times New Roman" w:hAnsi="Times New Roman" w:cs="Times New Roman"/>
          <w:sz w:val="28"/>
          <w:szCs w:val="28"/>
        </w:rPr>
        <w:t xml:space="preserve">Выручка по итогам 2011 года составила </w:t>
      </w:r>
      <w:r w:rsidR="00C82D02" w:rsidRPr="00C82D02">
        <w:rPr>
          <w:rFonts w:ascii="Times New Roman" w:hAnsi="Times New Roman" w:cs="Times New Roman"/>
          <w:sz w:val="28"/>
          <w:szCs w:val="28"/>
        </w:rPr>
        <w:t xml:space="preserve">$14,245 </w:t>
      </w:r>
      <w:r w:rsidR="00C82D02">
        <w:rPr>
          <w:rFonts w:ascii="Times New Roman" w:hAnsi="Times New Roman" w:cs="Times New Roman"/>
          <w:sz w:val="28"/>
          <w:szCs w:val="28"/>
        </w:rPr>
        <w:t xml:space="preserve">млрд. (1,3% рост по сравнению с 2010 годом), операционная прибыль за тот же период составила </w:t>
      </w:r>
      <w:r w:rsidR="00C82D02" w:rsidRPr="00C82D02">
        <w:rPr>
          <w:rFonts w:ascii="Times New Roman" w:hAnsi="Times New Roman" w:cs="Times New Roman"/>
          <w:sz w:val="28"/>
          <w:szCs w:val="28"/>
        </w:rPr>
        <w:t>$</w:t>
      </w:r>
      <w:r w:rsidR="00C82D02">
        <w:rPr>
          <w:rFonts w:ascii="Times New Roman" w:hAnsi="Times New Roman" w:cs="Times New Roman"/>
          <w:sz w:val="28"/>
          <w:szCs w:val="28"/>
        </w:rPr>
        <w:t xml:space="preserve">2,53 млрд. (существенный рост – на 39,3% по сравнению с 2010 годом), а чистая прибыль по итогам 2011 года составила </w:t>
      </w:r>
      <w:r w:rsidR="00C82D02" w:rsidRPr="00C82D02">
        <w:rPr>
          <w:rFonts w:ascii="Times New Roman" w:hAnsi="Times New Roman" w:cs="Times New Roman"/>
          <w:sz w:val="28"/>
          <w:szCs w:val="28"/>
        </w:rPr>
        <w:t>$1</w:t>
      </w:r>
      <w:r w:rsidR="00C82D02">
        <w:rPr>
          <w:rFonts w:ascii="Times New Roman" w:hAnsi="Times New Roman" w:cs="Times New Roman"/>
          <w:sz w:val="28"/>
          <w:szCs w:val="28"/>
        </w:rPr>
        <w:t>,3 млрд. (данный показатель вырос на весьма значительные 80,2% по сравнению с 2010 годом).</w:t>
      </w:r>
      <w:proofErr w:type="gramEnd"/>
      <w:r w:rsidR="00C82D02">
        <w:rPr>
          <w:rFonts w:ascii="Times New Roman" w:hAnsi="Times New Roman" w:cs="Times New Roman"/>
          <w:sz w:val="28"/>
          <w:szCs w:val="28"/>
        </w:rPr>
        <w:t xml:space="preserve"> </w:t>
      </w:r>
      <w:r w:rsidR="00970A35">
        <w:rPr>
          <w:rFonts w:ascii="Times New Roman" w:hAnsi="Times New Roman" w:cs="Times New Roman"/>
          <w:sz w:val="28"/>
          <w:szCs w:val="28"/>
        </w:rPr>
        <w:t xml:space="preserve">Стратегия развития данной корпорации подразумевает диверсификацию бизнеса в области звукозаписи, теле- и радиовещания, рекламы, издательства и Интернет-ресурсов. В рамках данной стратегии компания </w:t>
      </w:r>
      <w:r w:rsidR="00970A35">
        <w:rPr>
          <w:rFonts w:ascii="Times New Roman" w:hAnsi="Times New Roman" w:cs="Times New Roman"/>
          <w:sz w:val="28"/>
          <w:szCs w:val="28"/>
          <w:lang w:val="en-US"/>
        </w:rPr>
        <w:t>CBS</w:t>
      </w:r>
      <w:r w:rsidR="00970A35" w:rsidRPr="00970A35">
        <w:rPr>
          <w:rFonts w:ascii="Times New Roman" w:hAnsi="Times New Roman" w:cs="Times New Roman"/>
          <w:sz w:val="28"/>
          <w:szCs w:val="28"/>
        </w:rPr>
        <w:t xml:space="preserve"> </w:t>
      </w:r>
      <w:r w:rsidR="00970A35">
        <w:rPr>
          <w:rFonts w:ascii="Times New Roman" w:hAnsi="Times New Roman" w:cs="Times New Roman"/>
          <w:sz w:val="28"/>
          <w:szCs w:val="28"/>
        </w:rPr>
        <w:t xml:space="preserve">либо вступает в стратегические альянсы с другими заметными игроками рынка, либо покупает перспективные молодые компании, </w:t>
      </w:r>
      <w:r w:rsidR="00A7228D">
        <w:rPr>
          <w:rFonts w:ascii="Times New Roman" w:hAnsi="Times New Roman" w:cs="Times New Roman"/>
          <w:sz w:val="28"/>
          <w:szCs w:val="28"/>
        </w:rPr>
        <w:t xml:space="preserve">владеющие стремительно набирающими популярность Интернет-ресурсами, либо другими ценными активами (например, </w:t>
      </w:r>
      <w:r w:rsidR="00A7228D" w:rsidRPr="00A7228D">
        <w:rPr>
          <w:rFonts w:ascii="Times New Roman" w:hAnsi="Times New Roman" w:cs="Times New Roman"/>
          <w:sz w:val="28"/>
          <w:szCs w:val="28"/>
        </w:rPr>
        <w:t>Last.fm</w:t>
      </w:r>
      <w:r w:rsidR="00A7228D">
        <w:rPr>
          <w:rFonts w:ascii="Times New Roman" w:hAnsi="Times New Roman" w:cs="Times New Roman"/>
          <w:sz w:val="28"/>
          <w:szCs w:val="28"/>
        </w:rPr>
        <w:t xml:space="preserve">, </w:t>
      </w:r>
      <w:proofErr w:type="spellStart"/>
      <w:r w:rsidR="00A7228D" w:rsidRPr="00A7228D">
        <w:rPr>
          <w:rFonts w:ascii="Times New Roman" w:hAnsi="Times New Roman" w:cs="Times New Roman"/>
          <w:sz w:val="28"/>
          <w:szCs w:val="28"/>
        </w:rPr>
        <w:t>Game</w:t>
      </w:r>
      <w:proofErr w:type="spellEnd"/>
      <w:r w:rsidR="00A7228D" w:rsidRPr="00A7228D">
        <w:rPr>
          <w:rFonts w:ascii="Times New Roman" w:hAnsi="Times New Roman" w:cs="Times New Roman"/>
          <w:sz w:val="28"/>
          <w:szCs w:val="28"/>
        </w:rPr>
        <w:t xml:space="preserve"> </w:t>
      </w:r>
      <w:proofErr w:type="spellStart"/>
      <w:r w:rsidR="00A7228D" w:rsidRPr="00A7228D">
        <w:rPr>
          <w:rFonts w:ascii="Times New Roman" w:hAnsi="Times New Roman" w:cs="Times New Roman"/>
          <w:sz w:val="28"/>
          <w:szCs w:val="28"/>
        </w:rPr>
        <w:t>Rankings</w:t>
      </w:r>
      <w:proofErr w:type="spellEnd"/>
      <w:r w:rsidR="00A7228D">
        <w:rPr>
          <w:rFonts w:ascii="Times New Roman" w:hAnsi="Times New Roman" w:cs="Times New Roman"/>
          <w:sz w:val="28"/>
          <w:szCs w:val="28"/>
        </w:rPr>
        <w:t>).</w:t>
      </w:r>
      <w:r w:rsidR="00D97EFE">
        <w:rPr>
          <w:rFonts w:ascii="Times New Roman" w:hAnsi="Times New Roman" w:cs="Times New Roman"/>
          <w:sz w:val="28"/>
          <w:szCs w:val="28"/>
        </w:rPr>
        <w:t xml:space="preserve"> Следует отметить, что, в связи с тем, что печатная пресса быстро теряет популярность в США (уже многие заметные компании потерпели крах), </w:t>
      </w:r>
      <w:r w:rsidR="00D97EFE">
        <w:rPr>
          <w:rFonts w:ascii="Times New Roman" w:hAnsi="Times New Roman" w:cs="Times New Roman"/>
          <w:sz w:val="28"/>
          <w:szCs w:val="28"/>
          <w:lang w:val="en-US"/>
        </w:rPr>
        <w:t>CBS</w:t>
      </w:r>
      <w:r w:rsidR="00D97EFE">
        <w:rPr>
          <w:rFonts w:ascii="Times New Roman" w:hAnsi="Times New Roman" w:cs="Times New Roman"/>
          <w:sz w:val="28"/>
          <w:szCs w:val="28"/>
        </w:rPr>
        <w:t xml:space="preserve"> все больше ориентируется на расширение своего влияния в сфере ИКТ и направлении электронных медиа. </w:t>
      </w:r>
    </w:p>
    <w:p w:rsidR="00D97EFE" w:rsidRDefault="009315EA" w:rsidP="00083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одним крупным игроком </w:t>
      </w:r>
      <w:r w:rsidR="00E566E5">
        <w:rPr>
          <w:rFonts w:ascii="Times New Roman" w:hAnsi="Times New Roman" w:cs="Times New Roman"/>
          <w:sz w:val="28"/>
          <w:szCs w:val="28"/>
        </w:rPr>
        <w:t xml:space="preserve">сферы информационно-коммуникационных технологий развлекательного профиля является американский конгломерат </w:t>
      </w:r>
      <w:r w:rsidR="00E566E5">
        <w:rPr>
          <w:rFonts w:ascii="Times New Roman" w:hAnsi="Times New Roman" w:cs="Times New Roman"/>
          <w:sz w:val="28"/>
          <w:szCs w:val="28"/>
          <w:lang w:val="en-US"/>
        </w:rPr>
        <w:t>Time</w:t>
      </w:r>
      <w:r w:rsidR="00E566E5" w:rsidRPr="00E566E5">
        <w:rPr>
          <w:rFonts w:ascii="Times New Roman" w:hAnsi="Times New Roman" w:cs="Times New Roman"/>
          <w:sz w:val="28"/>
          <w:szCs w:val="28"/>
        </w:rPr>
        <w:t xml:space="preserve"> </w:t>
      </w:r>
      <w:r w:rsidR="00E566E5">
        <w:rPr>
          <w:rFonts w:ascii="Times New Roman" w:hAnsi="Times New Roman" w:cs="Times New Roman"/>
          <w:sz w:val="28"/>
          <w:szCs w:val="28"/>
          <w:lang w:val="en-US"/>
        </w:rPr>
        <w:t>Warner</w:t>
      </w:r>
      <w:r w:rsidR="00E566E5" w:rsidRPr="00E566E5">
        <w:rPr>
          <w:rFonts w:ascii="Times New Roman" w:hAnsi="Times New Roman" w:cs="Times New Roman"/>
          <w:sz w:val="28"/>
          <w:szCs w:val="28"/>
        </w:rPr>
        <w:t xml:space="preserve">. </w:t>
      </w:r>
      <w:r w:rsidR="0037557B">
        <w:rPr>
          <w:rFonts w:ascii="Times New Roman" w:hAnsi="Times New Roman" w:cs="Times New Roman"/>
          <w:sz w:val="28"/>
          <w:szCs w:val="28"/>
        </w:rPr>
        <w:t xml:space="preserve">Компания является одним из мировых лидеров в сфере киноиндустрии, телевидения, Интернета, телекоммуникаций. Основные компании, входящие в конгломерат – </w:t>
      </w:r>
      <w:r w:rsidR="0037557B">
        <w:rPr>
          <w:rFonts w:ascii="Times New Roman" w:hAnsi="Times New Roman" w:cs="Times New Roman"/>
          <w:sz w:val="28"/>
          <w:szCs w:val="28"/>
          <w:lang w:val="en-US"/>
        </w:rPr>
        <w:t>CNN</w:t>
      </w:r>
      <w:r w:rsidR="0037557B" w:rsidRPr="0037557B">
        <w:rPr>
          <w:rFonts w:ascii="Times New Roman" w:hAnsi="Times New Roman" w:cs="Times New Roman"/>
          <w:sz w:val="28"/>
          <w:szCs w:val="28"/>
        </w:rPr>
        <w:t xml:space="preserve">, </w:t>
      </w:r>
      <w:r w:rsidR="0037557B">
        <w:rPr>
          <w:rFonts w:ascii="Times New Roman" w:hAnsi="Times New Roman" w:cs="Times New Roman"/>
          <w:sz w:val="28"/>
          <w:szCs w:val="28"/>
          <w:lang w:val="en-US"/>
        </w:rPr>
        <w:t>Time</w:t>
      </w:r>
      <w:r w:rsidR="0037557B" w:rsidRPr="0037557B">
        <w:rPr>
          <w:rFonts w:ascii="Times New Roman" w:hAnsi="Times New Roman" w:cs="Times New Roman"/>
          <w:sz w:val="28"/>
          <w:szCs w:val="28"/>
        </w:rPr>
        <w:t xml:space="preserve"> </w:t>
      </w:r>
      <w:proofErr w:type="spellStart"/>
      <w:r w:rsidR="0037557B">
        <w:rPr>
          <w:rFonts w:ascii="Times New Roman" w:hAnsi="Times New Roman" w:cs="Times New Roman"/>
          <w:sz w:val="28"/>
          <w:szCs w:val="28"/>
          <w:lang w:val="en-US"/>
        </w:rPr>
        <w:t>Inc</w:t>
      </w:r>
      <w:proofErr w:type="spellEnd"/>
      <w:r w:rsidR="0037557B" w:rsidRPr="0037557B">
        <w:rPr>
          <w:rFonts w:ascii="Times New Roman" w:hAnsi="Times New Roman" w:cs="Times New Roman"/>
          <w:sz w:val="28"/>
          <w:szCs w:val="28"/>
        </w:rPr>
        <w:t xml:space="preserve">., </w:t>
      </w:r>
      <w:r w:rsidR="0037557B">
        <w:rPr>
          <w:rFonts w:ascii="Times New Roman" w:hAnsi="Times New Roman" w:cs="Times New Roman"/>
          <w:sz w:val="28"/>
          <w:szCs w:val="28"/>
          <w:lang w:val="en-US"/>
        </w:rPr>
        <w:t>W</w:t>
      </w:r>
      <w:proofErr w:type="spellStart"/>
      <w:r w:rsidR="0037557B" w:rsidRPr="0037557B">
        <w:rPr>
          <w:rFonts w:ascii="Times New Roman" w:hAnsi="Times New Roman" w:cs="Times New Roman"/>
          <w:sz w:val="28"/>
          <w:szCs w:val="28"/>
        </w:rPr>
        <w:t>arner</w:t>
      </w:r>
      <w:proofErr w:type="spellEnd"/>
      <w:r w:rsidR="0037557B" w:rsidRPr="0037557B">
        <w:rPr>
          <w:rFonts w:ascii="Times New Roman" w:hAnsi="Times New Roman" w:cs="Times New Roman"/>
          <w:sz w:val="28"/>
          <w:szCs w:val="28"/>
        </w:rPr>
        <w:t xml:space="preserve"> </w:t>
      </w:r>
      <w:proofErr w:type="spellStart"/>
      <w:r w:rsidR="0037557B" w:rsidRPr="0037557B">
        <w:rPr>
          <w:rFonts w:ascii="Times New Roman" w:hAnsi="Times New Roman" w:cs="Times New Roman"/>
          <w:sz w:val="28"/>
          <w:szCs w:val="28"/>
        </w:rPr>
        <w:t>Bro</w:t>
      </w:r>
      <w:r w:rsidR="0037557B">
        <w:rPr>
          <w:rFonts w:ascii="Times New Roman" w:hAnsi="Times New Roman" w:cs="Times New Roman"/>
          <w:sz w:val="28"/>
          <w:szCs w:val="28"/>
        </w:rPr>
        <w:t>s</w:t>
      </w:r>
      <w:proofErr w:type="spellEnd"/>
      <w:r w:rsidR="0037557B">
        <w:rPr>
          <w:rFonts w:ascii="Times New Roman" w:hAnsi="Times New Roman" w:cs="Times New Roman"/>
          <w:sz w:val="28"/>
          <w:szCs w:val="28"/>
        </w:rPr>
        <w:t xml:space="preserve">. </w:t>
      </w:r>
      <w:proofErr w:type="spellStart"/>
      <w:r w:rsidR="0037557B">
        <w:rPr>
          <w:rFonts w:ascii="Times New Roman" w:hAnsi="Times New Roman" w:cs="Times New Roman"/>
          <w:sz w:val="28"/>
          <w:szCs w:val="28"/>
        </w:rPr>
        <w:t>Entertainment</w:t>
      </w:r>
      <w:proofErr w:type="spellEnd"/>
      <w:r w:rsidR="008E096F" w:rsidRPr="008E096F">
        <w:rPr>
          <w:rFonts w:ascii="Times New Roman" w:hAnsi="Times New Roman" w:cs="Times New Roman"/>
          <w:sz w:val="28"/>
          <w:szCs w:val="28"/>
        </w:rPr>
        <w:t xml:space="preserve">. </w:t>
      </w:r>
      <w:r w:rsidR="008E096F">
        <w:rPr>
          <w:rFonts w:ascii="Times New Roman" w:hAnsi="Times New Roman" w:cs="Times New Roman"/>
          <w:sz w:val="28"/>
          <w:szCs w:val="28"/>
        </w:rPr>
        <w:t xml:space="preserve">На начало 2012 года в компании числилось более 34 тысяч человек, а выручка конгломерата за 2011 год составила </w:t>
      </w:r>
      <w:r w:rsidR="008E096F" w:rsidRPr="008E096F">
        <w:rPr>
          <w:rFonts w:ascii="Times New Roman" w:hAnsi="Times New Roman" w:cs="Times New Roman"/>
          <w:sz w:val="28"/>
          <w:szCs w:val="28"/>
        </w:rPr>
        <w:t xml:space="preserve">$28,974 </w:t>
      </w:r>
      <w:r w:rsidR="008E096F">
        <w:rPr>
          <w:rFonts w:ascii="Times New Roman" w:hAnsi="Times New Roman" w:cs="Times New Roman"/>
          <w:sz w:val="28"/>
          <w:szCs w:val="28"/>
        </w:rPr>
        <w:t xml:space="preserve">млрд. (что на 7,8% больше, чем за 2010 год). </w:t>
      </w:r>
      <w:proofErr w:type="gramStart"/>
      <w:r w:rsidR="008E096F">
        <w:rPr>
          <w:rFonts w:ascii="Times New Roman" w:hAnsi="Times New Roman" w:cs="Times New Roman"/>
          <w:sz w:val="28"/>
          <w:szCs w:val="28"/>
        </w:rPr>
        <w:t xml:space="preserve">Операционная прибыль за тот же период составила </w:t>
      </w:r>
      <w:r w:rsidR="008E096F" w:rsidRPr="008E096F">
        <w:rPr>
          <w:rFonts w:ascii="Times New Roman" w:hAnsi="Times New Roman" w:cs="Times New Roman"/>
          <w:sz w:val="28"/>
          <w:szCs w:val="28"/>
        </w:rPr>
        <w:t xml:space="preserve">$5,8 </w:t>
      </w:r>
      <w:r w:rsidR="008E096F">
        <w:rPr>
          <w:rFonts w:ascii="Times New Roman" w:hAnsi="Times New Roman" w:cs="Times New Roman"/>
          <w:sz w:val="28"/>
          <w:szCs w:val="28"/>
        </w:rPr>
        <w:t xml:space="preserve">млрд. (рост в 6,9% по сравнению с 2010 годом), а чистая прибыль увеличилась на 11,9% по сравнению с концом 2010 года и составила </w:t>
      </w:r>
      <w:r w:rsidR="008E096F" w:rsidRPr="008E096F">
        <w:rPr>
          <w:rFonts w:ascii="Times New Roman" w:hAnsi="Times New Roman" w:cs="Times New Roman"/>
          <w:sz w:val="28"/>
          <w:szCs w:val="28"/>
        </w:rPr>
        <w:t xml:space="preserve">$2,886 </w:t>
      </w:r>
      <w:r w:rsidR="008E096F">
        <w:rPr>
          <w:rFonts w:ascii="Times New Roman" w:hAnsi="Times New Roman" w:cs="Times New Roman"/>
          <w:sz w:val="28"/>
          <w:szCs w:val="28"/>
        </w:rPr>
        <w:t xml:space="preserve">млрд. </w:t>
      </w:r>
      <w:r w:rsidR="00083707">
        <w:rPr>
          <w:rFonts w:ascii="Times New Roman" w:hAnsi="Times New Roman" w:cs="Times New Roman"/>
          <w:sz w:val="28"/>
          <w:szCs w:val="28"/>
        </w:rPr>
        <w:t>За последние годы конгломерат проводил довольно агрессивную стратегию развития – в основном, покупая необходимые активы в наиболее перспективных направлениях отрасли, вступая в альянсы с другими игроками в целях</w:t>
      </w:r>
      <w:proofErr w:type="gramEnd"/>
      <w:r w:rsidR="00083707">
        <w:rPr>
          <w:rFonts w:ascii="Times New Roman" w:hAnsi="Times New Roman" w:cs="Times New Roman"/>
          <w:sz w:val="28"/>
          <w:szCs w:val="28"/>
        </w:rPr>
        <w:t xml:space="preserve"> </w:t>
      </w:r>
      <w:proofErr w:type="gramStart"/>
      <w:r w:rsidR="00083707">
        <w:rPr>
          <w:rFonts w:ascii="Times New Roman" w:hAnsi="Times New Roman" w:cs="Times New Roman"/>
          <w:sz w:val="28"/>
          <w:szCs w:val="28"/>
        </w:rPr>
        <w:t xml:space="preserve">получения доступа и совместного участия в наиболее динамичных и интересных проектах (например, совместный проект CBS </w:t>
      </w:r>
      <w:proofErr w:type="spellStart"/>
      <w:r w:rsidR="00083707">
        <w:rPr>
          <w:rFonts w:ascii="Times New Roman" w:hAnsi="Times New Roman" w:cs="Times New Roman"/>
          <w:sz w:val="28"/>
          <w:szCs w:val="28"/>
        </w:rPr>
        <w:t>Corporation</w:t>
      </w:r>
      <w:proofErr w:type="spellEnd"/>
      <w:r w:rsidR="00083707">
        <w:rPr>
          <w:rFonts w:ascii="Times New Roman" w:hAnsi="Times New Roman" w:cs="Times New Roman"/>
          <w:sz w:val="28"/>
          <w:szCs w:val="28"/>
        </w:rPr>
        <w:t xml:space="preserve"> и </w:t>
      </w:r>
      <w:proofErr w:type="spellStart"/>
      <w:r w:rsidR="00083707">
        <w:rPr>
          <w:rFonts w:ascii="Times New Roman" w:hAnsi="Times New Roman" w:cs="Times New Roman"/>
          <w:sz w:val="28"/>
          <w:szCs w:val="28"/>
        </w:rPr>
        <w:t>Warner</w:t>
      </w:r>
      <w:proofErr w:type="spellEnd"/>
      <w:r w:rsidR="00083707">
        <w:rPr>
          <w:rFonts w:ascii="Times New Roman" w:hAnsi="Times New Roman" w:cs="Times New Roman"/>
          <w:sz w:val="28"/>
          <w:szCs w:val="28"/>
        </w:rPr>
        <w:t xml:space="preserve"> </w:t>
      </w:r>
      <w:proofErr w:type="spellStart"/>
      <w:r w:rsidR="00083707" w:rsidRPr="00083707">
        <w:rPr>
          <w:rFonts w:ascii="Times New Roman" w:hAnsi="Times New Roman" w:cs="Times New Roman"/>
          <w:sz w:val="28"/>
          <w:szCs w:val="28"/>
        </w:rPr>
        <w:t>Bros</w:t>
      </w:r>
      <w:proofErr w:type="spellEnd"/>
      <w:r w:rsidR="00083707" w:rsidRPr="00083707">
        <w:rPr>
          <w:rFonts w:ascii="Times New Roman" w:hAnsi="Times New Roman" w:cs="Times New Roman"/>
          <w:sz w:val="28"/>
          <w:szCs w:val="28"/>
        </w:rPr>
        <w:t>.</w:t>
      </w:r>
      <w:proofErr w:type="gramEnd"/>
      <w:r w:rsidR="00083707" w:rsidRPr="00083707">
        <w:rPr>
          <w:rFonts w:ascii="Times New Roman" w:hAnsi="Times New Roman" w:cs="Times New Roman"/>
          <w:sz w:val="28"/>
          <w:szCs w:val="28"/>
        </w:rPr>
        <w:t xml:space="preserve"> </w:t>
      </w:r>
      <w:proofErr w:type="spellStart"/>
      <w:proofErr w:type="gramStart"/>
      <w:r w:rsidR="00083707" w:rsidRPr="00083707">
        <w:rPr>
          <w:rFonts w:ascii="Times New Roman" w:hAnsi="Times New Roman" w:cs="Times New Roman"/>
          <w:sz w:val="28"/>
          <w:szCs w:val="28"/>
        </w:rPr>
        <w:t>Entertainment</w:t>
      </w:r>
      <w:proofErr w:type="spellEnd"/>
      <w:r w:rsidR="00083707">
        <w:rPr>
          <w:rFonts w:ascii="Times New Roman" w:hAnsi="Times New Roman" w:cs="Times New Roman"/>
          <w:sz w:val="28"/>
          <w:szCs w:val="28"/>
        </w:rPr>
        <w:t xml:space="preserve"> - </w:t>
      </w:r>
      <w:r w:rsidR="00083707" w:rsidRPr="00083707">
        <w:rPr>
          <w:rFonts w:ascii="Times New Roman" w:hAnsi="Times New Roman" w:cs="Times New Roman"/>
          <w:sz w:val="28"/>
          <w:szCs w:val="28"/>
        </w:rPr>
        <w:t xml:space="preserve">CW </w:t>
      </w:r>
      <w:proofErr w:type="spellStart"/>
      <w:r w:rsidR="00083707" w:rsidRPr="00083707">
        <w:rPr>
          <w:rFonts w:ascii="Times New Roman" w:hAnsi="Times New Roman" w:cs="Times New Roman"/>
          <w:sz w:val="28"/>
          <w:szCs w:val="28"/>
        </w:rPr>
        <w:t>Television</w:t>
      </w:r>
      <w:proofErr w:type="spellEnd"/>
      <w:r w:rsidR="00083707" w:rsidRPr="00083707">
        <w:rPr>
          <w:rFonts w:ascii="Times New Roman" w:hAnsi="Times New Roman" w:cs="Times New Roman"/>
          <w:sz w:val="28"/>
          <w:szCs w:val="28"/>
        </w:rPr>
        <w:t xml:space="preserve"> </w:t>
      </w:r>
      <w:proofErr w:type="spellStart"/>
      <w:r w:rsidR="00083707" w:rsidRPr="00083707">
        <w:rPr>
          <w:rFonts w:ascii="Times New Roman" w:hAnsi="Times New Roman" w:cs="Times New Roman"/>
          <w:sz w:val="28"/>
          <w:szCs w:val="28"/>
        </w:rPr>
        <w:t>Network</w:t>
      </w:r>
      <w:proofErr w:type="spellEnd"/>
      <w:r w:rsidR="00083707">
        <w:rPr>
          <w:rFonts w:ascii="Times New Roman" w:hAnsi="Times New Roman" w:cs="Times New Roman"/>
          <w:sz w:val="28"/>
          <w:szCs w:val="28"/>
        </w:rPr>
        <w:t>).</w:t>
      </w:r>
      <w:proofErr w:type="gramEnd"/>
    </w:p>
    <w:p w:rsidR="000C4A5E" w:rsidRDefault="00506F0D" w:rsidP="000837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Последняя рассматриваемая в рамках данного исследования компания - </w:t>
      </w:r>
      <w:proofErr w:type="spellStart"/>
      <w:r w:rsidRPr="00506F0D">
        <w:rPr>
          <w:rFonts w:ascii="Times New Roman" w:hAnsi="Times New Roman" w:cs="Times New Roman"/>
          <w:sz w:val="28"/>
          <w:szCs w:val="28"/>
        </w:rPr>
        <w:t>News</w:t>
      </w:r>
      <w:proofErr w:type="spellEnd"/>
      <w:r w:rsidRPr="00506F0D">
        <w:rPr>
          <w:rFonts w:ascii="Times New Roman" w:hAnsi="Times New Roman" w:cs="Times New Roman"/>
          <w:sz w:val="28"/>
          <w:szCs w:val="28"/>
        </w:rPr>
        <w:t xml:space="preserve"> </w:t>
      </w:r>
      <w:proofErr w:type="spellStart"/>
      <w:r w:rsidRPr="00506F0D">
        <w:rPr>
          <w:rFonts w:ascii="Times New Roman" w:hAnsi="Times New Roman" w:cs="Times New Roman"/>
          <w:sz w:val="28"/>
          <w:szCs w:val="28"/>
        </w:rPr>
        <w:t>Corporation</w:t>
      </w:r>
      <w:proofErr w:type="spellEnd"/>
      <w:r>
        <w:rPr>
          <w:rFonts w:ascii="Times New Roman" w:hAnsi="Times New Roman" w:cs="Times New Roman"/>
          <w:sz w:val="28"/>
          <w:szCs w:val="28"/>
        </w:rPr>
        <w:t xml:space="preserve">, представляющая собой </w:t>
      </w:r>
      <w:r w:rsidR="006D6FAA">
        <w:rPr>
          <w:rFonts w:ascii="Times New Roman" w:hAnsi="Times New Roman" w:cs="Times New Roman"/>
          <w:sz w:val="28"/>
          <w:szCs w:val="28"/>
        </w:rPr>
        <w:t xml:space="preserve">международный медиа-холдинг, владеющий телеканалом </w:t>
      </w:r>
      <w:proofErr w:type="spellStart"/>
      <w:r w:rsidR="006D6FAA" w:rsidRPr="006D6FAA">
        <w:rPr>
          <w:rFonts w:ascii="Times New Roman" w:hAnsi="Times New Roman" w:cs="Times New Roman"/>
          <w:sz w:val="28"/>
          <w:szCs w:val="28"/>
        </w:rPr>
        <w:t>Fox</w:t>
      </w:r>
      <w:proofErr w:type="spellEnd"/>
      <w:r w:rsidR="006D6FAA" w:rsidRPr="006D6FAA">
        <w:rPr>
          <w:rFonts w:ascii="Times New Roman" w:hAnsi="Times New Roman" w:cs="Times New Roman"/>
          <w:sz w:val="28"/>
          <w:szCs w:val="28"/>
        </w:rPr>
        <w:t xml:space="preserve"> </w:t>
      </w:r>
      <w:proofErr w:type="spellStart"/>
      <w:r w:rsidR="006D6FAA" w:rsidRPr="006D6FAA">
        <w:rPr>
          <w:rFonts w:ascii="Times New Roman" w:hAnsi="Times New Roman" w:cs="Times New Roman"/>
          <w:sz w:val="28"/>
          <w:szCs w:val="28"/>
        </w:rPr>
        <w:t>News</w:t>
      </w:r>
      <w:proofErr w:type="spellEnd"/>
      <w:r w:rsidR="006D6FAA">
        <w:rPr>
          <w:rFonts w:ascii="Times New Roman" w:hAnsi="Times New Roman" w:cs="Times New Roman"/>
          <w:sz w:val="28"/>
          <w:szCs w:val="28"/>
        </w:rPr>
        <w:t xml:space="preserve">, телекомпанией </w:t>
      </w:r>
      <w:r w:rsidR="006D6FAA" w:rsidRPr="006D6FAA">
        <w:rPr>
          <w:rFonts w:ascii="Times New Roman" w:hAnsi="Times New Roman" w:cs="Times New Roman"/>
          <w:sz w:val="28"/>
          <w:szCs w:val="28"/>
        </w:rPr>
        <w:t xml:space="preserve">20th </w:t>
      </w:r>
      <w:proofErr w:type="spellStart"/>
      <w:r w:rsidR="006D6FAA" w:rsidRPr="006D6FAA">
        <w:rPr>
          <w:rFonts w:ascii="Times New Roman" w:hAnsi="Times New Roman" w:cs="Times New Roman"/>
          <w:sz w:val="28"/>
          <w:szCs w:val="28"/>
        </w:rPr>
        <w:t>Century</w:t>
      </w:r>
      <w:proofErr w:type="spellEnd"/>
      <w:r w:rsidR="006D6FAA" w:rsidRPr="006D6FAA">
        <w:rPr>
          <w:rFonts w:ascii="Times New Roman" w:hAnsi="Times New Roman" w:cs="Times New Roman"/>
          <w:sz w:val="28"/>
          <w:szCs w:val="28"/>
        </w:rPr>
        <w:t xml:space="preserve"> </w:t>
      </w:r>
      <w:proofErr w:type="spellStart"/>
      <w:r w:rsidR="006D6FAA" w:rsidRPr="006D6FAA">
        <w:rPr>
          <w:rFonts w:ascii="Times New Roman" w:hAnsi="Times New Roman" w:cs="Times New Roman"/>
          <w:sz w:val="28"/>
          <w:szCs w:val="28"/>
        </w:rPr>
        <w:t>Fox</w:t>
      </w:r>
      <w:proofErr w:type="spellEnd"/>
      <w:r w:rsidR="006D6FAA">
        <w:rPr>
          <w:rFonts w:ascii="Times New Roman" w:hAnsi="Times New Roman" w:cs="Times New Roman"/>
          <w:sz w:val="28"/>
          <w:szCs w:val="28"/>
        </w:rPr>
        <w:t>, несколькими спутниковыми операторами, информационными агентствами и крупными газетами (</w:t>
      </w:r>
      <w:proofErr w:type="spellStart"/>
      <w:r w:rsidR="006D6FAA" w:rsidRPr="006D6FAA">
        <w:rPr>
          <w:rFonts w:ascii="Times New Roman" w:hAnsi="Times New Roman" w:cs="Times New Roman"/>
          <w:sz w:val="28"/>
          <w:szCs w:val="28"/>
        </w:rPr>
        <w:t>The</w:t>
      </w:r>
      <w:proofErr w:type="spellEnd"/>
      <w:r w:rsidR="006D6FAA" w:rsidRPr="006D6FAA">
        <w:rPr>
          <w:rFonts w:ascii="Times New Roman" w:hAnsi="Times New Roman" w:cs="Times New Roman"/>
          <w:sz w:val="28"/>
          <w:szCs w:val="28"/>
        </w:rPr>
        <w:t xml:space="preserve"> </w:t>
      </w:r>
      <w:proofErr w:type="spellStart"/>
      <w:r w:rsidR="006D6FAA" w:rsidRPr="006D6FAA">
        <w:rPr>
          <w:rFonts w:ascii="Times New Roman" w:hAnsi="Times New Roman" w:cs="Times New Roman"/>
          <w:sz w:val="28"/>
          <w:szCs w:val="28"/>
        </w:rPr>
        <w:t>Times</w:t>
      </w:r>
      <w:proofErr w:type="spellEnd"/>
      <w:r w:rsidR="006D6FAA">
        <w:rPr>
          <w:rFonts w:ascii="Times New Roman" w:hAnsi="Times New Roman" w:cs="Times New Roman"/>
          <w:sz w:val="28"/>
          <w:szCs w:val="28"/>
        </w:rPr>
        <w:t xml:space="preserve">, </w:t>
      </w:r>
      <w:proofErr w:type="spellStart"/>
      <w:r w:rsidR="006D6FAA">
        <w:rPr>
          <w:rFonts w:ascii="Times New Roman" w:hAnsi="Times New Roman" w:cs="Times New Roman"/>
          <w:sz w:val="28"/>
          <w:szCs w:val="28"/>
        </w:rPr>
        <w:t>New</w:t>
      </w:r>
      <w:proofErr w:type="spellEnd"/>
      <w:r w:rsidR="006D6FAA">
        <w:rPr>
          <w:rFonts w:ascii="Times New Roman" w:hAnsi="Times New Roman" w:cs="Times New Roman"/>
          <w:sz w:val="28"/>
          <w:szCs w:val="28"/>
        </w:rPr>
        <w:t xml:space="preserve"> </w:t>
      </w:r>
      <w:proofErr w:type="spellStart"/>
      <w:r w:rsidR="006D6FAA">
        <w:rPr>
          <w:rFonts w:ascii="Times New Roman" w:hAnsi="Times New Roman" w:cs="Times New Roman"/>
          <w:sz w:val="28"/>
          <w:szCs w:val="28"/>
        </w:rPr>
        <w:t>York</w:t>
      </w:r>
      <w:proofErr w:type="spellEnd"/>
      <w:r w:rsidR="006D6FAA">
        <w:rPr>
          <w:rFonts w:ascii="Times New Roman" w:hAnsi="Times New Roman" w:cs="Times New Roman"/>
          <w:sz w:val="28"/>
          <w:szCs w:val="28"/>
        </w:rPr>
        <w:t xml:space="preserve"> </w:t>
      </w:r>
      <w:proofErr w:type="spellStart"/>
      <w:r w:rsidR="006D6FAA">
        <w:rPr>
          <w:rFonts w:ascii="Times New Roman" w:hAnsi="Times New Roman" w:cs="Times New Roman"/>
          <w:sz w:val="28"/>
          <w:szCs w:val="28"/>
        </w:rPr>
        <w:t>Post</w:t>
      </w:r>
      <w:proofErr w:type="spellEnd"/>
      <w:r w:rsidR="006D6FAA">
        <w:rPr>
          <w:rFonts w:ascii="Times New Roman" w:hAnsi="Times New Roman" w:cs="Times New Roman"/>
          <w:sz w:val="28"/>
          <w:szCs w:val="28"/>
        </w:rPr>
        <w:t>, и т.д.).</w:t>
      </w:r>
      <w:r w:rsidR="00913BCE">
        <w:rPr>
          <w:rFonts w:ascii="Times New Roman" w:hAnsi="Times New Roman" w:cs="Times New Roman"/>
          <w:sz w:val="28"/>
          <w:szCs w:val="28"/>
        </w:rPr>
        <w:t xml:space="preserve"> По данным на июнь 2012 года в компании работало более 48 тысяч человек. Выручка компании за 2012 год составила </w:t>
      </w:r>
      <w:r w:rsidR="00913BCE" w:rsidRPr="00913BCE">
        <w:rPr>
          <w:rFonts w:ascii="Times New Roman" w:hAnsi="Times New Roman" w:cs="Times New Roman"/>
          <w:sz w:val="28"/>
          <w:szCs w:val="28"/>
        </w:rPr>
        <w:t xml:space="preserve">$33,7 </w:t>
      </w:r>
      <w:r w:rsidR="00913BCE">
        <w:rPr>
          <w:rFonts w:ascii="Times New Roman" w:hAnsi="Times New Roman" w:cs="Times New Roman"/>
          <w:sz w:val="28"/>
          <w:szCs w:val="28"/>
        </w:rPr>
        <w:t xml:space="preserve">млрд. (небольшой рост по сравнению с 2011 годом – на 0,9%), однако операционная прибыль составила </w:t>
      </w:r>
      <w:r w:rsidR="00913BCE" w:rsidRPr="00913BCE">
        <w:rPr>
          <w:rFonts w:ascii="Times New Roman" w:hAnsi="Times New Roman" w:cs="Times New Roman"/>
          <w:sz w:val="28"/>
          <w:szCs w:val="28"/>
        </w:rPr>
        <w:t xml:space="preserve">$2,374 </w:t>
      </w:r>
      <w:r w:rsidR="00913BCE">
        <w:rPr>
          <w:rFonts w:ascii="Times New Roman" w:hAnsi="Times New Roman" w:cs="Times New Roman"/>
          <w:sz w:val="28"/>
          <w:szCs w:val="28"/>
        </w:rPr>
        <w:t xml:space="preserve">млрд. по итогам 2012 года (что является падением на 47,7% по сравнению с 2011 годом). Чистая прибыль снизилась по сравнению с 2011 годом на 57% и составила </w:t>
      </w:r>
      <w:r w:rsidR="00913BCE" w:rsidRPr="00913BCE">
        <w:rPr>
          <w:rFonts w:ascii="Times New Roman" w:hAnsi="Times New Roman" w:cs="Times New Roman"/>
          <w:sz w:val="28"/>
          <w:szCs w:val="28"/>
        </w:rPr>
        <w:t xml:space="preserve">$1,179 </w:t>
      </w:r>
      <w:r w:rsidR="00913BCE">
        <w:rPr>
          <w:rFonts w:ascii="Times New Roman" w:hAnsi="Times New Roman" w:cs="Times New Roman"/>
          <w:sz w:val="28"/>
          <w:szCs w:val="28"/>
        </w:rPr>
        <w:t>млрд</w:t>
      </w:r>
      <w:r w:rsidR="008A591F">
        <w:rPr>
          <w:rStyle w:val="a5"/>
          <w:rFonts w:ascii="Times New Roman" w:hAnsi="Times New Roman" w:cs="Times New Roman"/>
          <w:sz w:val="28"/>
          <w:szCs w:val="28"/>
        </w:rPr>
        <w:footnoteReference w:id="7"/>
      </w:r>
      <w:r w:rsidR="00913BCE">
        <w:rPr>
          <w:rFonts w:ascii="Times New Roman" w:hAnsi="Times New Roman" w:cs="Times New Roman"/>
          <w:sz w:val="28"/>
          <w:szCs w:val="28"/>
        </w:rPr>
        <w:t xml:space="preserve">. </w:t>
      </w:r>
      <w:r w:rsidR="00307CB8">
        <w:rPr>
          <w:rFonts w:ascii="Times New Roman" w:hAnsi="Times New Roman" w:cs="Times New Roman"/>
          <w:sz w:val="28"/>
          <w:szCs w:val="28"/>
        </w:rPr>
        <w:t>Компания пытается активно диверсифицировать свою деятельность в различных направлениях, с</w:t>
      </w:r>
      <w:r w:rsidR="007B1183">
        <w:rPr>
          <w:rFonts w:ascii="Times New Roman" w:hAnsi="Times New Roman" w:cs="Times New Roman"/>
          <w:sz w:val="28"/>
          <w:szCs w:val="28"/>
        </w:rPr>
        <w:t>вязанных с освоением Интернета</w:t>
      </w:r>
      <w:r w:rsidR="00307CB8">
        <w:rPr>
          <w:rFonts w:ascii="Times New Roman" w:hAnsi="Times New Roman" w:cs="Times New Roman"/>
          <w:sz w:val="28"/>
          <w:szCs w:val="28"/>
        </w:rPr>
        <w:t>, учитывая падение спроса на печатную продукцию и снизившиеся финансовые показатели. Одним из ключей решения данной проблемы становится у</w:t>
      </w:r>
      <w:r w:rsidR="008A591F">
        <w:rPr>
          <w:rFonts w:ascii="Times New Roman" w:hAnsi="Times New Roman" w:cs="Times New Roman"/>
          <w:sz w:val="28"/>
          <w:szCs w:val="28"/>
        </w:rPr>
        <w:t>частие в</w:t>
      </w:r>
      <w:r w:rsidR="007B1183">
        <w:rPr>
          <w:rFonts w:ascii="Times New Roman" w:hAnsi="Times New Roman" w:cs="Times New Roman"/>
          <w:sz w:val="28"/>
          <w:szCs w:val="28"/>
        </w:rPr>
        <w:t xml:space="preserve"> стратегических альянсах.</w:t>
      </w:r>
    </w:p>
    <w:p w:rsidR="00A1160B" w:rsidRPr="009A366D" w:rsidRDefault="00A1160B" w:rsidP="009A366D">
      <w:pPr>
        <w:pStyle w:val="2"/>
        <w:jc w:val="center"/>
        <w:rPr>
          <w:rFonts w:ascii="Times New Roman" w:hAnsi="Times New Roman" w:cs="Times New Roman"/>
          <w:i/>
          <w:color w:val="auto"/>
          <w:sz w:val="32"/>
          <w:szCs w:val="28"/>
        </w:rPr>
      </w:pPr>
      <w:bookmarkStart w:id="8" w:name="_Toc356237565"/>
      <w:r w:rsidRPr="009A366D">
        <w:rPr>
          <w:rFonts w:ascii="Times New Roman" w:hAnsi="Times New Roman" w:cs="Times New Roman"/>
          <w:i/>
          <w:color w:val="auto"/>
          <w:sz w:val="32"/>
          <w:szCs w:val="28"/>
        </w:rPr>
        <w:lastRenderedPageBreak/>
        <w:t>2</w:t>
      </w:r>
      <w:r w:rsidR="004844B5" w:rsidRPr="009A366D">
        <w:rPr>
          <w:rFonts w:ascii="Times New Roman" w:hAnsi="Times New Roman" w:cs="Times New Roman"/>
          <w:i/>
          <w:color w:val="auto"/>
          <w:sz w:val="32"/>
          <w:szCs w:val="28"/>
        </w:rPr>
        <w:t>.3</w:t>
      </w:r>
      <w:r w:rsidRPr="009A366D">
        <w:rPr>
          <w:rFonts w:ascii="Times New Roman" w:hAnsi="Times New Roman" w:cs="Times New Roman"/>
          <w:i/>
          <w:color w:val="auto"/>
          <w:sz w:val="32"/>
          <w:szCs w:val="28"/>
        </w:rPr>
        <w:t>.</w:t>
      </w:r>
      <w:r w:rsidRPr="009A366D">
        <w:rPr>
          <w:rFonts w:ascii="Times New Roman" w:hAnsi="Times New Roman" w:cs="Times New Roman"/>
          <w:i/>
          <w:color w:val="auto"/>
          <w:sz w:val="32"/>
          <w:szCs w:val="28"/>
        </w:rPr>
        <w:tab/>
      </w:r>
      <w:r w:rsidR="004844B5" w:rsidRPr="009A366D">
        <w:rPr>
          <w:rFonts w:ascii="Times New Roman" w:hAnsi="Times New Roman" w:cs="Times New Roman"/>
          <w:i/>
          <w:color w:val="auto"/>
          <w:sz w:val="32"/>
          <w:szCs w:val="28"/>
        </w:rPr>
        <w:t>Предпосылки создания и анализ использования альянсов в качестве эффективного и гибкого инструмента адаптации к меняющимся условиям ведения бизнеса компаниями отрасли ИКТ</w:t>
      </w:r>
      <w:bookmarkEnd w:id="8"/>
    </w:p>
    <w:p w:rsidR="00E84BC0" w:rsidRDefault="00E84BC0" w:rsidP="00A1160B">
      <w:pPr>
        <w:jc w:val="center"/>
        <w:rPr>
          <w:rFonts w:ascii="Times New Roman" w:hAnsi="Times New Roman" w:cs="Times New Roman"/>
          <w:b/>
          <w:i/>
          <w:sz w:val="32"/>
          <w:szCs w:val="28"/>
        </w:rPr>
      </w:pPr>
    </w:p>
    <w:p w:rsidR="00E84BC0" w:rsidRPr="00E84BC0" w:rsidRDefault="00E84BC0" w:rsidP="00A1160B">
      <w:pPr>
        <w:jc w:val="center"/>
        <w:rPr>
          <w:rFonts w:ascii="Times New Roman" w:hAnsi="Times New Roman" w:cs="Times New Roman"/>
          <w:sz w:val="32"/>
          <w:szCs w:val="28"/>
        </w:rPr>
      </w:pPr>
    </w:p>
    <w:p w:rsidR="00083707" w:rsidRDefault="008F6252"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Начать анализ эффективности </w:t>
      </w:r>
      <w:r w:rsidR="008656F2">
        <w:rPr>
          <w:rFonts w:ascii="Times New Roman" w:hAnsi="Times New Roman" w:cs="Times New Roman"/>
          <w:sz w:val="28"/>
          <w:szCs w:val="28"/>
        </w:rPr>
        <w:t xml:space="preserve"> использования </w:t>
      </w:r>
      <w:r>
        <w:rPr>
          <w:rFonts w:ascii="Times New Roman" w:hAnsi="Times New Roman" w:cs="Times New Roman"/>
          <w:sz w:val="28"/>
          <w:szCs w:val="28"/>
        </w:rPr>
        <w:t xml:space="preserve">стратегических альянсов в секторе информационно-коммуникационных технологий </w:t>
      </w:r>
      <w:r w:rsidR="00A44277">
        <w:rPr>
          <w:rFonts w:ascii="Times New Roman" w:hAnsi="Times New Roman" w:cs="Times New Roman"/>
          <w:sz w:val="28"/>
          <w:szCs w:val="28"/>
        </w:rPr>
        <w:t xml:space="preserve">следует с более подробного рассмотрения активности одной из самых ярких и динамичных компаний данного сектора последних лет – </w:t>
      </w:r>
      <w:r w:rsidR="00A44277">
        <w:rPr>
          <w:rFonts w:ascii="Times New Roman" w:hAnsi="Times New Roman" w:cs="Times New Roman"/>
          <w:sz w:val="28"/>
          <w:szCs w:val="28"/>
          <w:lang w:val="en-US"/>
        </w:rPr>
        <w:t>Google</w:t>
      </w:r>
      <w:r w:rsidR="00A44277" w:rsidRPr="00A44277">
        <w:rPr>
          <w:rFonts w:ascii="Times New Roman" w:hAnsi="Times New Roman" w:cs="Times New Roman"/>
          <w:sz w:val="28"/>
          <w:szCs w:val="28"/>
        </w:rPr>
        <w:t xml:space="preserve"> </w:t>
      </w:r>
      <w:proofErr w:type="spellStart"/>
      <w:r w:rsidR="00A44277">
        <w:rPr>
          <w:rFonts w:ascii="Times New Roman" w:hAnsi="Times New Roman" w:cs="Times New Roman"/>
          <w:sz w:val="28"/>
          <w:szCs w:val="28"/>
          <w:lang w:val="en-US"/>
        </w:rPr>
        <w:t>Inc</w:t>
      </w:r>
      <w:proofErr w:type="spellEnd"/>
      <w:r w:rsidR="00A44277" w:rsidRPr="00A44277">
        <w:rPr>
          <w:rFonts w:ascii="Times New Roman" w:hAnsi="Times New Roman" w:cs="Times New Roman"/>
          <w:sz w:val="28"/>
          <w:szCs w:val="28"/>
        </w:rPr>
        <w:t xml:space="preserve">. </w:t>
      </w:r>
      <w:proofErr w:type="gramStart"/>
      <w:r w:rsidR="00A44277">
        <w:rPr>
          <w:rFonts w:ascii="Times New Roman" w:hAnsi="Times New Roman" w:cs="Times New Roman"/>
          <w:sz w:val="28"/>
          <w:szCs w:val="28"/>
        </w:rPr>
        <w:t>За последние 10 лет компания приняла участие в целом ряде альянсе с самыми разнообразными игроками из данной отрасли, кроме того, поглотила множество более мелких участников</w:t>
      </w:r>
      <w:r w:rsidR="00993153">
        <w:rPr>
          <w:rFonts w:ascii="Times New Roman" w:hAnsi="Times New Roman" w:cs="Times New Roman"/>
          <w:sz w:val="28"/>
          <w:szCs w:val="28"/>
        </w:rPr>
        <w:t xml:space="preserve">, обладающих популярным на рынке активом (например, </w:t>
      </w:r>
      <w:r w:rsidR="00993153">
        <w:rPr>
          <w:rFonts w:ascii="Times New Roman" w:hAnsi="Times New Roman" w:cs="Times New Roman"/>
          <w:sz w:val="28"/>
          <w:szCs w:val="28"/>
          <w:lang w:val="en-US"/>
        </w:rPr>
        <w:t>YouTube</w:t>
      </w:r>
      <w:r w:rsidR="00993153" w:rsidRPr="00993153">
        <w:rPr>
          <w:rFonts w:ascii="Times New Roman" w:hAnsi="Times New Roman" w:cs="Times New Roman"/>
          <w:sz w:val="28"/>
          <w:szCs w:val="28"/>
        </w:rPr>
        <w:t>)</w:t>
      </w:r>
      <w:r w:rsidR="00165DC9">
        <w:rPr>
          <w:rFonts w:ascii="Times New Roman" w:hAnsi="Times New Roman" w:cs="Times New Roman"/>
          <w:sz w:val="28"/>
          <w:szCs w:val="28"/>
        </w:rPr>
        <w:t xml:space="preserve"> или необходимыми патентами, технологиями и производственными мощностями (так было с </w:t>
      </w:r>
      <w:r w:rsidR="00165DC9">
        <w:rPr>
          <w:rFonts w:ascii="Times New Roman" w:hAnsi="Times New Roman" w:cs="Times New Roman"/>
          <w:sz w:val="28"/>
          <w:szCs w:val="28"/>
          <w:lang w:val="en-US"/>
        </w:rPr>
        <w:t>Motorola</w:t>
      </w:r>
      <w:r w:rsidR="00165DC9" w:rsidRPr="00165DC9">
        <w:rPr>
          <w:rFonts w:ascii="Times New Roman" w:hAnsi="Times New Roman" w:cs="Times New Roman"/>
          <w:sz w:val="28"/>
          <w:szCs w:val="28"/>
        </w:rPr>
        <w:t xml:space="preserve"> </w:t>
      </w:r>
      <w:r w:rsidR="00165DC9">
        <w:rPr>
          <w:rFonts w:ascii="Times New Roman" w:hAnsi="Times New Roman" w:cs="Times New Roman"/>
          <w:sz w:val="28"/>
          <w:szCs w:val="28"/>
          <w:lang w:val="en-US"/>
        </w:rPr>
        <w:t>Mobility</w:t>
      </w:r>
      <w:r w:rsidR="00165DC9" w:rsidRPr="00165DC9">
        <w:rPr>
          <w:rFonts w:ascii="Times New Roman" w:hAnsi="Times New Roman" w:cs="Times New Roman"/>
          <w:sz w:val="28"/>
          <w:szCs w:val="28"/>
        </w:rPr>
        <w:t>).</w:t>
      </w:r>
      <w:r w:rsidR="00165DC9">
        <w:rPr>
          <w:rFonts w:ascii="Times New Roman" w:hAnsi="Times New Roman" w:cs="Times New Roman"/>
          <w:sz w:val="28"/>
          <w:szCs w:val="28"/>
        </w:rPr>
        <w:t xml:space="preserve"> </w:t>
      </w:r>
      <w:proofErr w:type="gramEnd"/>
    </w:p>
    <w:p w:rsidR="000A11C3" w:rsidRDefault="000A6D3D"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хотелось бы заострить внимание именно на последнем случае – покупке </w:t>
      </w:r>
      <w:r>
        <w:rPr>
          <w:rFonts w:ascii="Times New Roman" w:hAnsi="Times New Roman" w:cs="Times New Roman"/>
          <w:sz w:val="28"/>
          <w:szCs w:val="28"/>
          <w:lang w:val="en-US"/>
        </w:rPr>
        <w:t>Google</w:t>
      </w:r>
      <w:r w:rsidRPr="000A6D3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Inc</w:t>
      </w:r>
      <w:proofErr w:type="spellEnd"/>
      <w:r w:rsidRPr="000A6D3D">
        <w:rPr>
          <w:rFonts w:ascii="Times New Roman" w:hAnsi="Times New Roman" w:cs="Times New Roman"/>
          <w:sz w:val="28"/>
          <w:szCs w:val="28"/>
        </w:rPr>
        <w:t xml:space="preserve">. </w:t>
      </w:r>
      <w:r>
        <w:rPr>
          <w:rFonts w:ascii="Times New Roman" w:hAnsi="Times New Roman" w:cs="Times New Roman"/>
          <w:sz w:val="28"/>
          <w:szCs w:val="28"/>
        </w:rPr>
        <w:t xml:space="preserve">телекоммуникационной компании </w:t>
      </w:r>
      <w:proofErr w:type="spellStart"/>
      <w:r w:rsidRPr="000A6D3D">
        <w:rPr>
          <w:rFonts w:ascii="Times New Roman" w:hAnsi="Times New Roman" w:cs="Times New Roman"/>
          <w:sz w:val="28"/>
          <w:szCs w:val="28"/>
        </w:rPr>
        <w:t>Motorola</w:t>
      </w:r>
      <w:proofErr w:type="spellEnd"/>
      <w:r w:rsidRPr="000A6D3D">
        <w:rPr>
          <w:rFonts w:ascii="Times New Roman" w:hAnsi="Times New Roman" w:cs="Times New Roman"/>
          <w:sz w:val="28"/>
          <w:szCs w:val="28"/>
        </w:rPr>
        <w:t xml:space="preserve"> </w:t>
      </w:r>
      <w:proofErr w:type="spellStart"/>
      <w:r w:rsidRPr="000A6D3D">
        <w:rPr>
          <w:rFonts w:ascii="Times New Roman" w:hAnsi="Times New Roman" w:cs="Times New Roman"/>
          <w:sz w:val="28"/>
          <w:szCs w:val="28"/>
        </w:rPr>
        <w:t>Mobility</w:t>
      </w:r>
      <w:proofErr w:type="spellEnd"/>
      <w:r w:rsidRPr="000A6D3D">
        <w:rPr>
          <w:rFonts w:ascii="Times New Roman" w:hAnsi="Times New Roman" w:cs="Times New Roman"/>
          <w:sz w:val="28"/>
          <w:szCs w:val="28"/>
        </w:rPr>
        <w:t xml:space="preserve"> </w:t>
      </w:r>
      <w:proofErr w:type="spellStart"/>
      <w:r w:rsidRPr="000A6D3D">
        <w:rPr>
          <w:rFonts w:ascii="Times New Roman" w:hAnsi="Times New Roman" w:cs="Times New Roman"/>
          <w:sz w:val="28"/>
          <w:szCs w:val="28"/>
        </w:rPr>
        <w:t>Holdings</w:t>
      </w:r>
      <w:proofErr w:type="spellEnd"/>
      <w:r w:rsidRPr="000A6D3D">
        <w:rPr>
          <w:rFonts w:ascii="Times New Roman" w:hAnsi="Times New Roman" w:cs="Times New Roman"/>
          <w:sz w:val="28"/>
          <w:szCs w:val="28"/>
        </w:rPr>
        <w:t xml:space="preserve">, </w:t>
      </w:r>
      <w:proofErr w:type="spellStart"/>
      <w:r w:rsidRPr="000A6D3D">
        <w:rPr>
          <w:rFonts w:ascii="Times New Roman" w:hAnsi="Times New Roman" w:cs="Times New Roman"/>
          <w:sz w:val="28"/>
          <w:szCs w:val="28"/>
        </w:rPr>
        <w:t>Inc</w:t>
      </w:r>
      <w:proofErr w:type="spellEnd"/>
      <w:r w:rsidRPr="000A6D3D">
        <w:rPr>
          <w:rFonts w:ascii="Times New Roman" w:hAnsi="Times New Roman" w:cs="Times New Roman"/>
          <w:sz w:val="28"/>
          <w:szCs w:val="28"/>
        </w:rPr>
        <w:t>.</w:t>
      </w:r>
      <w:r>
        <w:rPr>
          <w:rFonts w:ascii="Times New Roman" w:hAnsi="Times New Roman" w:cs="Times New Roman"/>
          <w:sz w:val="28"/>
          <w:szCs w:val="28"/>
        </w:rPr>
        <w:t xml:space="preserve"> Этот случай в рамках данного исследования интересен тем, что дело не ограничилось вступлением к</w:t>
      </w:r>
      <w:r w:rsidR="0046123F">
        <w:rPr>
          <w:rFonts w:ascii="Times New Roman" w:hAnsi="Times New Roman" w:cs="Times New Roman"/>
          <w:sz w:val="28"/>
          <w:szCs w:val="28"/>
        </w:rPr>
        <w:t xml:space="preserve">омпаний в стратегический альянс, а завершилось полноценным поглощением. Справедливости ради, нужно отметить, что слияние является вполне </w:t>
      </w:r>
      <w:proofErr w:type="gramStart"/>
      <w:r w:rsidR="0046123F">
        <w:rPr>
          <w:rFonts w:ascii="Times New Roman" w:hAnsi="Times New Roman" w:cs="Times New Roman"/>
          <w:sz w:val="28"/>
          <w:szCs w:val="28"/>
        </w:rPr>
        <w:t>логичным продолжением</w:t>
      </w:r>
      <w:proofErr w:type="gramEnd"/>
      <w:r w:rsidR="0046123F">
        <w:rPr>
          <w:rFonts w:ascii="Times New Roman" w:hAnsi="Times New Roman" w:cs="Times New Roman"/>
          <w:sz w:val="28"/>
          <w:szCs w:val="28"/>
        </w:rPr>
        <w:t xml:space="preserve"> стратегического альянса.</w:t>
      </w:r>
    </w:p>
    <w:p w:rsidR="0046123F" w:rsidRDefault="00EF5E9E"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компаний в рамках альянса началось еще в 2008 году, когда (еще не разделившаяся на две части - </w:t>
      </w:r>
      <w:proofErr w:type="spellStart"/>
      <w:r w:rsidRPr="00EF5E9E">
        <w:rPr>
          <w:rFonts w:ascii="Times New Roman" w:hAnsi="Times New Roman" w:cs="Times New Roman"/>
          <w:sz w:val="28"/>
          <w:szCs w:val="28"/>
        </w:rPr>
        <w:t>Motorola</w:t>
      </w:r>
      <w:proofErr w:type="spellEnd"/>
      <w:r w:rsidRPr="00EF5E9E">
        <w:rPr>
          <w:rFonts w:ascii="Times New Roman" w:hAnsi="Times New Roman" w:cs="Times New Roman"/>
          <w:sz w:val="28"/>
          <w:szCs w:val="28"/>
        </w:rPr>
        <w:t xml:space="preserve"> </w:t>
      </w:r>
      <w:proofErr w:type="spellStart"/>
      <w:r w:rsidRPr="00EF5E9E">
        <w:rPr>
          <w:rFonts w:ascii="Times New Roman" w:hAnsi="Times New Roman" w:cs="Times New Roman"/>
          <w:sz w:val="28"/>
          <w:szCs w:val="28"/>
        </w:rPr>
        <w:t>Solutions</w:t>
      </w:r>
      <w:proofErr w:type="spellEnd"/>
      <w:r w:rsidRPr="00EF5E9E">
        <w:rPr>
          <w:rFonts w:ascii="Times New Roman" w:hAnsi="Times New Roman" w:cs="Times New Roman"/>
          <w:sz w:val="28"/>
          <w:szCs w:val="28"/>
        </w:rPr>
        <w:t xml:space="preserve"> и </w:t>
      </w:r>
      <w:proofErr w:type="spellStart"/>
      <w:r w:rsidRPr="00EF5E9E">
        <w:rPr>
          <w:rFonts w:ascii="Times New Roman" w:hAnsi="Times New Roman" w:cs="Times New Roman"/>
          <w:sz w:val="28"/>
          <w:szCs w:val="28"/>
        </w:rPr>
        <w:t>Motorola</w:t>
      </w:r>
      <w:proofErr w:type="spellEnd"/>
      <w:r w:rsidRPr="00EF5E9E">
        <w:rPr>
          <w:rFonts w:ascii="Times New Roman" w:hAnsi="Times New Roman" w:cs="Times New Roman"/>
          <w:sz w:val="28"/>
          <w:szCs w:val="28"/>
        </w:rPr>
        <w:t xml:space="preserve"> </w:t>
      </w:r>
      <w:proofErr w:type="spellStart"/>
      <w:r w:rsidRPr="00EF5E9E">
        <w:rPr>
          <w:rFonts w:ascii="Times New Roman" w:hAnsi="Times New Roman" w:cs="Times New Roman"/>
          <w:sz w:val="28"/>
          <w:szCs w:val="28"/>
        </w:rPr>
        <w:t>Mobility</w:t>
      </w:r>
      <w:proofErr w:type="spellEnd"/>
      <w:r>
        <w:rPr>
          <w:rFonts w:ascii="Times New Roman" w:hAnsi="Times New Roman" w:cs="Times New Roman"/>
          <w:sz w:val="28"/>
          <w:szCs w:val="28"/>
        </w:rPr>
        <w:t xml:space="preserve">) компания </w:t>
      </w:r>
      <w:r>
        <w:rPr>
          <w:rFonts w:ascii="Times New Roman" w:hAnsi="Times New Roman" w:cs="Times New Roman"/>
          <w:sz w:val="28"/>
          <w:szCs w:val="28"/>
          <w:lang w:val="en-US"/>
        </w:rPr>
        <w:t>Motorola</w:t>
      </w:r>
      <w:r w:rsidRPr="00EF5E9E">
        <w:rPr>
          <w:rFonts w:ascii="Times New Roman" w:hAnsi="Times New Roman" w:cs="Times New Roman"/>
          <w:sz w:val="28"/>
          <w:szCs w:val="28"/>
        </w:rPr>
        <w:t xml:space="preserve"> </w:t>
      </w:r>
      <w:r>
        <w:rPr>
          <w:rFonts w:ascii="Times New Roman" w:hAnsi="Times New Roman" w:cs="Times New Roman"/>
          <w:sz w:val="28"/>
          <w:szCs w:val="28"/>
        </w:rPr>
        <w:t xml:space="preserve">выбрала именно мобильную операционную систему </w:t>
      </w:r>
      <w:r>
        <w:rPr>
          <w:rFonts w:ascii="Times New Roman" w:hAnsi="Times New Roman" w:cs="Times New Roman"/>
          <w:sz w:val="28"/>
          <w:szCs w:val="28"/>
          <w:lang w:val="en-US"/>
        </w:rPr>
        <w:t>Android</w:t>
      </w:r>
      <w:r w:rsidRPr="00EF5E9E">
        <w:rPr>
          <w:rFonts w:ascii="Times New Roman" w:hAnsi="Times New Roman" w:cs="Times New Roman"/>
          <w:sz w:val="28"/>
          <w:szCs w:val="28"/>
        </w:rPr>
        <w:t xml:space="preserve"> </w:t>
      </w:r>
      <w:r>
        <w:rPr>
          <w:rFonts w:ascii="Times New Roman" w:hAnsi="Times New Roman" w:cs="Times New Roman"/>
          <w:sz w:val="28"/>
          <w:szCs w:val="28"/>
        </w:rPr>
        <w:t xml:space="preserve">(принадлежащую </w:t>
      </w:r>
      <w:r>
        <w:rPr>
          <w:rFonts w:ascii="Times New Roman" w:hAnsi="Times New Roman" w:cs="Times New Roman"/>
          <w:sz w:val="28"/>
          <w:szCs w:val="28"/>
          <w:lang w:val="en-US"/>
        </w:rPr>
        <w:t>Google</w:t>
      </w:r>
      <w:r w:rsidRPr="00EF5E9E">
        <w:rPr>
          <w:rFonts w:ascii="Times New Roman" w:hAnsi="Times New Roman" w:cs="Times New Roman"/>
          <w:sz w:val="28"/>
          <w:szCs w:val="28"/>
        </w:rPr>
        <w:t xml:space="preserve">) </w:t>
      </w:r>
      <w:r>
        <w:rPr>
          <w:rFonts w:ascii="Times New Roman" w:hAnsi="Times New Roman" w:cs="Times New Roman"/>
          <w:sz w:val="28"/>
          <w:szCs w:val="28"/>
        </w:rPr>
        <w:t xml:space="preserve">для всех своих смартфонов. Данный шаг существенно сблизил обе компании, принеся </w:t>
      </w:r>
      <w:proofErr w:type="gramStart"/>
      <w:r>
        <w:rPr>
          <w:rFonts w:ascii="Times New Roman" w:hAnsi="Times New Roman" w:cs="Times New Roman"/>
          <w:sz w:val="28"/>
          <w:szCs w:val="28"/>
        </w:rPr>
        <w:t>обеим</w:t>
      </w:r>
      <w:proofErr w:type="gramEnd"/>
      <w:r>
        <w:rPr>
          <w:rFonts w:ascii="Times New Roman" w:hAnsi="Times New Roman" w:cs="Times New Roman"/>
          <w:sz w:val="28"/>
          <w:szCs w:val="28"/>
        </w:rPr>
        <w:t xml:space="preserve"> солидные преимущества – </w:t>
      </w:r>
      <w:r>
        <w:rPr>
          <w:rFonts w:ascii="Times New Roman" w:hAnsi="Times New Roman" w:cs="Times New Roman"/>
          <w:sz w:val="28"/>
          <w:szCs w:val="28"/>
          <w:lang w:val="en-US"/>
        </w:rPr>
        <w:t>Motorola</w:t>
      </w:r>
      <w:r>
        <w:rPr>
          <w:rFonts w:ascii="Times New Roman" w:hAnsi="Times New Roman" w:cs="Times New Roman"/>
          <w:sz w:val="28"/>
          <w:szCs w:val="28"/>
        </w:rPr>
        <w:t xml:space="preserve"> получила надежную и популярную операционную систему для своих телефонов, способную вдохнуть в них новую жизнь (на фоне солидных потерь своей доли на рынке), а </w:t>
      </w:r>
      <w:r>
        <w:rPr>
          <w:rFonts w:ascii="Times New Roman" w:hAnsi="Times New Roman" w:cs="Times New Roman"/>
          <w:sz w:val="28"/>
          <w:szCs w:val="28"/>
          <w:lang w:val="en-US"/>
        </w:rPr>
        <w:t>Google</w:t>
      </w:r>
      <w:r>
        <w:rPr>
          <w:rFonts w:ascii="Times New Roman" w:hAnsi="Times New Roman" w:cs="Times New Roman"/>
          <w:sz w:val="28"/>
          <w:szCs w:val="28"/>
        </w:rPr>
        <w:t xml:space="preserve"> сделал важный шаг в сторону огромного по потенциалу сегмента смартфонов и планшетов. </w:t>
      </w:r>
      <w:r w:rsidR="00224B82">
        <w:rPr>
          <w:rFonts w:ascii="Times New Roman" w:hAnsi="Times New Roman" w:cs="Times New Roman"/>
          <w:sz w:val="28"/>
          <w:szCs w:val="28"/>
        </w:rPr>
        <w:t xml:space="preserve">Сотрудничество оказалось более плодотворным для компании </w:t>
      </w:r>
      <w:r w:rsidR="00224B82">
        <w:rPr>
          <w:rFonts w:ascii="Times New Roman" w:hAnsi="Times New Roman" w:cs="Times New Roman"/>
          <w:sz w:val="28"/>
          <w:szCs w:val="28"/>
          <w:lang w:val="en-US"/>
        </w:rPr>
        <w:t>Google</w:t>
      </w:r>
      <w:r w:rsidR="00424665">
        <w:rPr>
          <w:rFonts w:ascii="Times New Roman" w:hAnsi="Times New Roman" w:cs="Times New Roman"/>
          <w:sz w:val="28"/>
          <w:szCs w:val="28"/>
        </w:rPr>
        <w:t xml:space="preserve">, а второй участник альянса – </w:t>
      </w:r>
      <w:r w:rsidR="00424665">
        <w:rPr>
          <w:rFonts w:ascii="Times New Roman" w:hAnsi="Times New Roman" w:cs="Times New Roman"/>
          <w:sz w:val="28"/>
          <w:szCs w:val="28"/>
          <w:lang w:val="en-US"/>
        </w:rPr>
        <w:t>Motorola</w:t>
      </w:r>
      <w:r w:rsidR="00424665">
        <w:rPr>
          <w:rFonts w:ascii="Times New Roman" w:hAnsi="Times New Roman" w:cs="Times New Roman"/>
          <w:sz w:val="28"/>
          <w:szCs w:val="28"/>
        </w:rPr>
        <w:t xml:space="preserve">, продолжал терпеть </w:t>
      </w:r>
      <w:r w:rsidR="00424665">
        <w:rPr>
          <w:rFonts w:ascii="Times New Roman" w:hAnsi="Times New Roman" w:cs="Times New Roman"/>
          <w:sz w:val="28"/>
          <w:szCs w:val="28"/>
        </w:rPr>
        <w:lastRenderedPageBreak/>
        <w:t xml:space="preserve">убытки и терять позиции на рынке мобильных устройств. Это привело к </w:t>
      </w:r>
      <w:r w:rsidR="00345000">
        <w:rPr>
          <w:rFonts w:ascii="Times New Roman" w:hAnsi="Times New Roman" w:cs="Times New Roman"/>
          <w:sz w:val="28"/>
          <w:szCs w:val="28"/>
        </w:rPr>
        <w:t xml:space="preserve">разделению компании на две независимые фирмы в январе 2011 года - </w:t>
      </w:r>
      <w:proofErr w:type="spellStart"/>
      <w:r w:rsidR="00345000" w:rsidRPr="00345000">
        <w:rPr>
          <w:rFonts w:ascii="Times New Roman" w:hAnsi="Times New Roman" w:cs="Times New Roman"/>
          <w:sz w:val="28"/>
          <w:szCs w:val="28"/>
        </w:rPr>
        <w:t>Motorola</w:t>
      </w:r>
      <w:proofErr w:type="spellEnd"/>
      <w:r w:rsidR="00345000" w:rsidRPr="00345000">
        <w:rPr>
          <w:rFonts w:ascii="Times New Roman" w:hAnsi="Times New Roman" w:cs="Times New Roman"/>
          <w:sz w:val="28"/>
          <w:szCs w:val="28"/>
        </w:rPr>
        <w:t xml:space="preserve"> </w:t>
      </w:r>
      <w:proofErr w:type="spellStart"/>
      <w:r w:rsidR="00345000" w:rsidRPr="00345000">
        <w:rPr>
          <w:rFonts w:ascii="Times New Roman" w:hAnsi="Times New Roman" w:cs="Times New Roman"/>
          <w:sz w:val="28"/>
          <w:szCs w:val="28"/>
        </w:rPr>
        <w:t>Solutions</w:t>
      </w:r>
      <w:proofErr w:type="spellEnd"/>
      <w:r w:rsidR="00345000" w:rsidRPr="00345000">
        <w:rPr>
          <w:rFonts w:ascii="Times New Roman" w:hAnsi="Times New Roman" w:cs="Times New Roman"/>
          <w:sz w:val="28"/>
          <w:szCs w:val="28"/>
        </w:rPr>
        <w:t xml:space="preserve"> и </w:t>
      </w:r>
      <w:proofErr w:type="spellStart"/>
      <w:r w:rsidR="00345000" w:rsidRPr="00345000">
        <w:rPr>
          <w:rFonts w:ascii="Times New Roman" w:hAnsi="Times New Roman" w:cs="Times New Roman"/>
          <w:sz w:val="28"/>
          <w:szCs w:val="28"/>
        </w:rPr>
        <w:t>Motorola</w:t>
      </w:r>
      <w:proofErr w:type="spellEnd"/>
      <w:r w:rsidR="00345000" w:rsidRPr="00345000">
        <w:rPr>
          <w:rFonts w:ascii="Times New Roman" w:hAnsi="Times New Roman" w:cs="Times New Roman"/>
          <w:sz w:val="28"/>
          <w:szCs w:val="28"/>
        </w:rPr>
        <w:t xml:space="preserve"> </w:t>
      </w:r>
      <w:proofErr w:type="spellStart"/>
      <w:r w:rsidR="00345000" w:rsidRPr="00345000">
        <w:rPr>
          <w:rFonts w:ascii="Times New Roman" w:hAnsi="Times New Roman" w:cs="Times New Roman"/>
          <w:sz w:val="28"/>
          <w:szCs w:val="28"/>
        </w:rPr>
        <w:t>Mobility</w:t>
      </w:r>
      <w:proofErr w:type="spellEnd"/>
      <w:r w:rsidR="00345000">
        <w:rPr>
          <w:rFonts w:ascii="Times New Roman" w:hAnsi="Times New Roman" w:cs="Times New Roman"/>
          <w:sz w:val="28"/>
          <w:szCs w:val="28"/>
        </w:rPr>
        <w:t xml:space="preserve">. А уже в августе того же года </w:t>
      </w:r>
      <w:r w:rsidR="00345000">
        <w:rPr>
          <w:rFonts w:ascii="Times New Roman" w:hAnsi="Times New Roman" w:cs="Times New Roman"/>
          <w:sz w:val="28"/>
          <w:szCs w:val="28"/>
          <w:lang w:val="en-US"/>
        </w:rPr>
        <w:t>Google</w:t>
      </w:r>
      <w:r w:rsidR="00345000" w:rsidRPr="00345000">
        <w:rPr>
          <w:rFonts w:ascii="Times New Roman" w:hAnsi="Times New Roman" w:cs="Times New Roman"/>
          <w:sz w:val="28"/>
          <w:szCs w:val="28"/>
        </w:rPr>
        <w:t xml:space="preserve"> </w:t>
      </w:r>
      <w:r w:rsidR="00345000">
        <w:rPr>
          <w:rFonts w:ascii="Times New Roman" w:hAnsi="Times New Roman" w:cs="Times New Roman"/>
          <w:sz w:val="28"/>
          <w:szCs w:val="28"/>
        </w:rPr>
        <w:t xml:space="preserve">объявил о том, что подразделение, отвечающее за выпуск потребительской техники (мобильные устройства и домашнюю электронику),  </w:t>
      </w:r>
      <w:proofErr w:type="spellStart"/>
      <w:r w:rsidR="00345000" w:rsidRPr="00345000">
        <w:rPr>
          <w:rFonts w:ascii="Times New Roman" w:hAnsi="Times New Roman" w:cs="Times New Roman"/>
          <w:sz w:val="28"/>
          <w:szCs w:val="28"/>
        </w:rPr>
        <w:t>Motorola</w:t>
      </w:r>
      <w:proofErr w:type="spellEnd"/>
      <w:r w:rsidR="00345000" w:rsidRPr="00345000">
        <w:rPr>
          <w:rFonts w:ascii="Times New Roman" w:hAnsi="Times New Roman" w:cs="Times New Roman"/>
          <w:sz w:val="28"/>
          <w:szCs w:val="28"/>
        </w:rPr>
        <w:t xml:space="preserve"> </w:t>
      </w:r>
      <w:proofErr w:type="spellStart"/>
      <w:r w:rsidR="00345000" w:rsidRPr="00345000">
        <w:rPr>
          <w:rFonts w:ascii="Times New Roman" w:hAnsi="Times New Roman" w:cs="Times New Roman"/>
          <w:sz w:val="28"/>
          <w:szCs w:val="28"/>
        </w:rPr>
        <w:t>Mobility</w:t>
      </w:r>
      <w:proofErr w:type="spellEnd"/>
      <w:r w:rsidR="00345000">
        <w:rPr>
          <w:rFonts w:ascii="Times New Roman" w:hAnsi="Times New Roman" w:cs="Times New Roman"/>
          <w:sz w:val="28"/>
          <w:szCs w:val="28"/>
        </w:rPr>
        <w:t xml:space="preserve">, станет частью компании за </w:t>
      </w:r>
      <w:r w:rsidR="00F56D9F" w:rsidRPr="00F56D9F">
        <w:rPr>
          <w:rFonts w:ascii="Times New Roman" w:hAnsi="Times New Roman" w:cs="Times New Roman"/>
          <w:sz w:val="28"/>
          <w:szCs w:val="28"/>
        </w:rPr>
        <w:t xml:space="preserve">$12,5 </w:t>
      </w:r>
      <w:r w:rsidR="00F56D9F">
        <w:rPr>
          <w:rFonts w:ascii="Times New Roman" w:hAnsi="Times New Roman" w:cs="Times New Roman"/>
          <w:sz w:val="28"/>
          <w:szCs w:val="28"/>
        </w:rPr>
        <w:t xml:space="preserve">млрд. (что было на 63% выше рыночной стоимости компании). По условиям сделки компания продолжит вести независимый бизнес и пользоваться системой </w:t>
      </w:r>
      <w:r w:rsidR="00F56D9F">
        <w:rPr>
          <w:rFonts w:ascii="Times New Roman" w:hAnsi="Times New Roman" w:cs="Times New Roman"/>
          <w:sz w:val="28"/>
          <w:szCs w:val="28"/>
          <w:lang w:val="en-US"/>
        </w:rPr>
        <w:t>Android</w:t>
      </w:r>
      <w:r w:rsidR="00F56D9F" w:rsidRPr="00F56D9F">
        <w:rPr>
          <w:rFonts w:ascii="Times New Roman" w:hAnsi="Times New Roman" w:cs="Times New Roman"/>
          <w:sz w:val="28"/>
          <w:szCs w:val="28"/>
        </w:rPr>
        <w:t xml:space="preserve"> </w:t>
      </w:r>
      <w:r w:rsidR="00F56D9F">
        <w:rPr>
          <w:rFonts w:ascii="Times New Roman" w:hAnsi="Times New Roman" w:cs="Times New Roman"/>
          <w:sz w:val="28"/>
          <w:szCs w:val="28"/>
        </w:rPr>
        <w:t xml:space="preserve">на своих телефонах. </w:t>
      </w:r>
      <w:proofErr w:type="gramStart"/>
      <w:r w:rsidR="00F56D9F">
        <w:rPr>
          <w:rFonts w:ascii="Times New Roman" w:hAnsi="Times New Roman" w:cs="Times New Roman"/>
          <w:sz w:val="28"/>
          <w:szCs w:val="28"/>
        </w:rPr>
        <w:t>Стоит</w:t>
      </w:r>
      <w:proofErr w:type="gramEnd"/>
      <w:r w:rsidR="00F56D9F">
        <w:rPr>
          <w:rFonts w:ascii="Times New Roman" w:hAnsi="Times New Roman" w:cs="Times New Roman"/>
          <w:sz w:val="28"/>
          <w:szCs w:val="28"/>
        </w:rPr>
        <w:t xml:space="preserve"> отметь то состояние, в котором находилась </w:t>
      </w:r>
      <w:proofErr w:type="spellStart"/>
      <w:r w:rsidR="00F56D9F" w:rsidRPr="00345000">
        <w:rPr>
          <w:rFonts w:ascii="Times New Roman" w:hAnsi="Times New Roman" w:cs="Times New Roman"/>
          <w:sz w:val="28"/>
          <w:szCs w:val="28"/>
        </w:rPr>
        <w:t>Motorola</w:t>
      </w:r>
      <w:proofErr w:type="spellEnd"/>
      <w:r w:rsidR="00F56D9F" w:rsidRPr="00345000">
        <w:rPr>
          <w:rFonts w:ascii="Times New Roman" w:hAnsi="Times New Roman" w:cs="Times New Roman"/>
          <w:sz w:val="28"/>
          <w:szCs w:val="28"/>
        </w:rPr>
        <w:t xml:space="preserve"> </w:t>
      </w:r>
      <w:proofErr w:type="spellStart"/>
      <w:r w:rsidR="00F56D9F" w:rsidRPr="00345000">
        <w:rPr>
          <w:rFonts w:ascii="Times New Roman" w:hAnsi="Times New Roman" w:cs="Times New Roman"/>
          <w:sz w:val="28"/>
          <w:szCs w:val="28"/>
        </w:rPr>
        <w:t>Mobility</w:t>
      </w:r>
      <w:proofErr w:type="spellEnd"/>
      <w:r w:rsidR="00F56D9F">
        <w:rPr>
          <w:rFonts w:ascii="Times New Roman" w:hAnsi="Times New Roman" w:cs="Times New Roman"/>
          <w:sz w:val="28"/>
          <w:szCs w:val="28"/>
        </w:rPr>
        <w:t xml:space="preserve"> во время покупки – по итогам 2 квартала 2011 года чистый убыток компании составлял </w:t>
      </w:r>
      <w:r w:rsidR="00F56D9F" w:rsidRPr="00F56D9F">
        <w:rPr>
          <w:rFonts w:ascii="Times New Roman" w:hAnsi="Times New Roman" w:cs="Times New Roman"/>
          <w:sz w:val="28"/>
          <w:szCs w:val="28"/>
        </w:rPr>
        <w:t xml:space="preserve">$56 </w:t>
      </w:r>
      <w:r w:rsidR="00F56D9F">
        <w:rPr>
          <w:rFonts w:ascii="Times New Roman" w:hAnsi="Times New Roman" w:cs="Times New Roman"/>
          <w:sz w:val="28"/>
          <w:szCs w:val="28"/>
        </w:rPr>
        <w:t xml:space="preserve">млн. (и это по сравнению с чистой прибылью в размере </w:t>
      </w:r>
      <w:r w:rsidR="00F56D9F" w:rsidRPr="00F56D9F">
        <w:rPr>
          <w:rFonts w:ascii="Times New Roman" w:hAnsi="Times New Roman" w:cs="Times New Roman"/>
          <w:sz w:val="28"/>
          <w:szCs w:val="28"/>
        </w:rPr>
        <w:t>$80</w:t>
      </w:r>
      <w:r w:rsidR="00F56D9F">
        <w:rPr>
          <w:rFonts w:ascii="Times New Roman" w:hAnsi="Times New Roman" w:cs="Times New Roman"/>
          <w:sz w:val="28"/>
          <w:szCs w:val="28"/>
        </w:rPr>
        <w:t xml:space="preserve"> млн. годом ранее).</w:t>
      </w:r>
      <w:r w:rsidR="00F56D9F">
        <w:rPr>
          <w:rStyle w:val="a5"/>
          <w:rFonts w:ascii="Times New Roman" w:hAnsi="Times New Roman" w:cs="Times New Roman"/>
          <w:sz w:val="28"/>
          <w:szCs w:val="28"/>
        </w:rPr>
        <w:footnoteReference w:id="8"/>
      </w:r>
      <w:r w:rsidR="00F56D9F">
        <w:rPr>
          <w:rFonts w:ascii="Times New Roman" w:hAnsi="Times New Roman" w:cs="Times New Roman"/>
          <w:sz w:val="28"/>
          <w:szCs w:val="28"/>
        </w:rPr>
        <w:t xml:space="preserve"> </w:t>
      </w:r>
      <w:r w:rsidR="0059087B">
        <w:rPr>
          <w:rFonts w:ascii="Times New Roman" w:hAnsi="Times New Roman" w:cs="Times New Roman"/>
          <w:sz w:val="28"/>
          <w:szCs w:val="28"/>
        </w:rPr>
        <w:t xml:space="preserve">Однако выручка компании за данный период выросла на 28% по сравнению с 2010 годом и составила </w:t>
      </w:r>
      <w:r w:rsidR="0059087B" w:rsidRPr="0059087B">
        <w:rPr>
          <w:rFonts w:ascii="Times New Roman" w:hAnsi="Times New Roman" w:cs="Times New Roman"/>
          <w:sz w:val="28"/>
          <w:szCs w:val="28"/>
        </w:rPr>
        <w:t xml:space="preserve">$3,34 </w:t>
      </w:r>
      <w:r w:rsidR="0059087B">
        <w:rPr>
          <w:rFonts w:ascii="Times New Roman" w:hAnsi="Times New Roman" w:cs="Times New Roman"/>
          <w:sz w:val="28"/>
          <w:szCs w:val="28"/>
        </w:rPr>
        <w:t xml:space="preserve">млрд. (причем более </w:t>
      </w:r>
      <w:r w:rsidR="0059087B" w:rsidRPr="0059087B">
        <w:rPr>
          <w:rFonts w:ascii="Times New Roman" w:hAnsi="Times New Roman" w:cs="Times New Roman"/>
          <w:sz w:val="28"/>
          <w:szCs w:val="28"/>
        </w:rPr>
        <w:t xml:space="preserve">$2,4 </w:t>
      </w:r>
      <w:r w:rsidR="0059087B">
        <w:rPr>
          <w:rFonts w:ascii="Times New Roman" w:hAnsi="Times New Roman" w:cs="Times New Roman"/>
          <w:sz w:val="28"/>
          <w:szCs w:val="28"/>
        </w:rPr>
        <w:t xml:space="preserve">млрд. пришлось на продажи мобильных телефонов и планшетов). </w:t>
      </w:r>
      <w:r w:rsidR="0012343D">
        <w:rPr>
          <w:rFonts w:ascii="Times New Roman" w:hAnsi="Times New Roman" w:cs="Times New Roman"/>
          <w:sz w:val="28"/>
          <w:szCs w:val="28"/>
        </w:rPr>
        <w:t xml:space="preserve">Так зачем </w:t>
      </w:r>
      <w:r w:rsidR="0012343D">
        <w:rPr>
          <w:rFonts w:ascii="Times New Roman" w:hAnsi="Times New Roman" w:cs="Times New Roman"/>
          <w:sz w:val="28"/>
          <w:szCs w:val="28"/>
          <w:lang w:val="en-US"/>
        </w:rPr>
        <w:t>Google</w:t>
      </w:r>
      <w:r w:rsidR="0012343D" w:rsidRPr="0012343D">
        <w:rPr>
          <w:rFonts w:ascii="Times New Roman" w:hAnsi="Times New Roman" w:cs="Times New Roman"/>
          <w:sz w:val="28"/>
          <w:szCs w:val="28"/>
        </w:rPr>
        <w:t xml:space="preserve"> </w:t>
      </w:r>
      <w:r w:rsidR="0012343D">
        <w:rPr>
          <w:rFonts w:ascii="Times New Roman" w:hAnsi="Times New Roman" w:cs="Times New Roman"/>
          <w:sz w:val="28"/>
          <w:szCs w:val="28"/>
        </w:rPr>
        <w:t>понадобилось так сильно переплачивать за убыточную компанию?</w:t>
      </w:r>
    </w:p>
    <w:p w:rsidR="0012343D" w:rsidRDefault="0012343D"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Официальная версия руководства компании такова – обе компании давно и плодотворно сотрудничали в рамках альянса, а теперь они смогут вести совместный бизнес куда динамичнее, сделав его более инновационным, а потребители получат «лучшие телефоны по более низким ценам».</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Более быстрому и эффективному процессу внедрения инноваций поспособствует тот факт, что у компании </w:t>
      </w:r>
      <w:r>
        <w:rPr>
          <w:rFonts w:ascii="Times New Roman" w:hAnsi="Times New Roman" w:cs="Times New Roman"/>
          <w:sz w:val="28"/>
          <w:szCs w:val="28"/>
          <w:lang w:val="en-US"/>
        </w:rPr>
        <w:t>Motorola</w:t>
      </w:r>
      <w:r w:rsidRPr="0012343D">
        <w:rPr>
          <w:rFonts w:ascii="Times New Roman" w:hAnsi="Times New Roman" w:cs="Times New Roman"/>
          <w:sz w:val="28"/>
          <w:szCs w:val="28"/>
        </w:rPr>
        <w:t xml:space="preserve"> </w:t>
      </w:r>
      <w:r>
        <w:rPr>
          <w:rFonts w:ascii="Times New Roman" w:hAnsi="Times New Roman" w:cs="Times New Roman"/>
          <w:sz w:val="28"/>
          <w:szCs w:val="28"/>
        </w:rPr>
        <w:t xml:space="preserve">огромный опыт и технологическая база в области производства мобильных устройств, а у </w:t>
      </w:r>
      <w:r>
        <w:rPr>
          <w:rFonts w:ascii="Times New Roman" w:hAnsi="Times New Roman" w:cs="Times New Roman"/>
          <w:sz w:val="28"/>
          <w:szCs w:val="28"/>
          <w:lang w:val="en-US"/>
        </w:rPr>
        <w:t>Google</w:t>
      </w:r>
      <w:r w:rsidRPr="0012343D">
        <w:rPr>
          <w:rFonts w:ascii="Times New Roman" w:hAnsi="Times New Roman" w:cs="Times New Roman"/>
          <w:sz w:val="28"/>
          <w:szCs w:val="28"/>
        </w:rPr>
        <w:t xml:space="preserve"> </w:t>
      </w:r>
      <w:r>
        <w:rPr>
          <w:rFonts w:ascii="Times New Roman" w:hAnsi="Times New Roman" w:cs="Times New Roman"/>
          <w:sz w:val="28"/>
          <w:szCs w:val="28"/>
        </w:rPr>
        <w:t xml:space="preserve">современный и качественный софт для них. </w:t>
      </w:r>
      <w:r w:rsidR="006D0D37">
        <w:rPr>
          <w:rFonts w:ascii="Times New Roman" w:hAnsi="Times New Roman" w:cs="Times New Roman"/>
          <w:sz w:val="28"/>
          <w:szCs w:val="28"/>
        </w:rPr>
        <w:t xml:space="preserve">Но самым главным результатом сделки является другое – то, ради чего так переплатила компания </w:t>
      </w:r>
      <w:r w:rsidR="006D0D37">
        <w:rPr>
          <w:rFonts w:ascii="Times New Roman" w:hAnsi="Times New Roman" w:cs="Times New Roman"/>
          <w:sz w:val="28"/>
          <w:szCs w:val="28"/>
          <w:lang w:val="en-US"/>
        </w:rPr>
        <w:t>Google</w:t>
      </w:r>
      <w:r w:rsidR="006D0D37">
        <w:rPr>
          <w:rFonts w:ascii="Times New Roman" w:hAnsi="Times New Roman" w:cs="Times New Roman"/>
          <w:sz w:val="28"/>
          <w:szCs w:val="28"/>
        </w:rPr>
        <w:t xml:space="preserve"> – это уверенность и спокойствие касательно патентных проблем. Приобретя </w:t>
      </w:r>
      <w:r w:rsidR="006D0D37">
        <w:rPr>
          <w:rFonts w:ascii="Times New Roman" w:hAnsi="Times New Roman" w:cs="Times New Roman"/>
          <w:sz w:val="28"/>
          <w:szCs w:val="28"/>
          <w:lang w:val="en-US"/>
        </w:rPr>
        <w:t>Motorola</w:t>
      </w:r>
      <w:r w:rsidR="006D0D37">
        <w:rPr>
          <w:rFonts w:ascii="Times New Roman" w:hAnsi="Times New Roman" w:cs="Times New Roman"/>
          <w:sz w:val="28"/>
          <w:szCs w:val="28"/>
        </w:rPr>
        <w:t>, они получили еще и более 17 тысяч зарегистрированных патентов.</w:t>
      </w:r>
      <w:r w:rsidR="006D0D37">
        <w:rPr>
          <w:rStyle w:val="a5"/>
          <w:rFonts w:ascii="Times New Roman" w:hAnsi="Times New Roman" w:cs="Times New Roman"/>
          <w:sz w:val="28"/>
          <w:szCs w:val="28"/>
        </w:rPr>
        <w:footnoteReference w:id="10"/>
      </w:r>
      <w:r w:rsidR="006D0D37">
        <w:rPr>
          <w:rFonts w:ascii="Times New Roman" w:hAnsi="Times New Roman" w:cs="Times New Roman"/>
          <w:sz w:val="28"/>
          <w:szCs w:val="28"/>
        </w:rPr>
        <w:t xml:space="preserve"> </w:t>
      </w:r>
      <w:r w:rsidR="00E111F9">
        <w:rPr>
          <w:rFonts w:ascii="Times New Roman" w:hAnsi="Times New Roman" w:cs="Times New Roman"/>
          <w:sz w:val="28"/>
          <w:szCs w:val="28"/>
        </w:rPr>
        <w:t xml:space="preserve">Конкуренты не давали </w:t>
      </w:r>
      <w:r w:rsidR="00E111F9">
        <w:rPr>
          <w:rFonts w:ascii="Times New Roman" w:hAnsi="Times New Roman" w:cs="Times New Roman"/>
          <w:sz w:val="28"/>
          <w:szCs w:val="28"/>
          <w:lang w:val="en-US"/>
        </w:rPr>
        <w:t>Google</w:t>
      </w:r>
      <w:r w:rsidR="00E111F9" w:rsidRPr="00E111F9">
        <w:rPr>
          <w:rFonts w:ascii="Times New Roman" w:hAnsi="Times New Roman" w:cs="Times New Roman"/>
          <w:sz w:val="28"/>
          <w:szCs w:val="28"/>
        </w:rPr>
        <w:t xml:space="preserve"> </w:t>
      </w:r>
      <w:r w:rsidR="00E111F9">
        <w:rPr>
          <w:rFonts w:ascii="Times New Roman" w:hAnsi="Times New Roman" w:cs="Times New Roman"/>
          <w:sz w:val="28"/>
          <w:szCs w:val="28"/>
        </w:rPr>
        <w:t>просто так использовать одну из самых популярных в мире мобильных платформ (</w:t>
      </w:r>
      <w:r w:rsidR="00E111F9">
        <w:rPr>
          <w:rFonts w:ascii="Times New Roman" w:hAnsi="Times New Roman" w:cs="Times New Roman"/>
          <w:sz w:val="28"/>
          <w:szCs w:val="28"/>
          <w:lang w:val="en-US"/>
        </w:rPr>
        <w:t>Android</w:t>
      </w:r>
      <w:r w:rsidR="00E111F9" w:rsidRPr="00E111F9">
        <w:rPr>
          <w:rFonts w:ascii="Times New Roman" w:hAnsi="Times New Roman" w:cs="Times New Roman"/>
          <w:sz w:val="28"/>
          <w:szCs w:val="28"/>
        </w:rPr>
        <w:t>)</w:t>
      </w:r>
      <w:r w:rsidR="00E111F9">
        <w:rPr>
          <w:rFonts w:ascii="Times New Roman" w:hAnsi="Times New Roman" w:cs="Times New Roman"/>
          <w:sz w:val="28"/>
          <w:szCs w:val="28"/>
        </w:rPr>
        <w:t xml:space="preserve"> – бесконечные патентные иски отнимали время и средства от основной </w:t>
      </w:r>
      <w:r w:rsidR="00E111F9">
        <w:rPr>
          <w:rFonts w:ascii="Times New Roman" w:hAnsi="Times New Roman" w:cs="Times New Roman"/>
          <w:sz w:val="28"/>
          <w:szCs w:val="28"/>
        </w:rPr>
        <w:lastRenderedPageBreak/>
        <w:t xml:space="preserve">деятельности и развития компании. Определенно, руководство посчитало, что будет выгоднее купить патентный портфель в виде компании, чем бесконечно вязнуть в судебных разбирательствах со сложно предсказуемыми рисками. </w:t>
      </w:r>
      <w:r w:rsidR="00BD5BC3">
        <w:rPr>
          <w:rFonts w:ascii="Times New Roman" w:hAnsi="Times New Roman" w:cs="Times New Roman"/>
          <w:sz w:val="28"/>
          <w:szCs w:val="28"/>
        </w:rPr>
        <w:t xml:space="preserve">Инженерный опыт </w:t>
      </w:r>
      <w:r w:rsidR="00BD5BC3">
        <w:rPr>
          <w:rFonts w:ascii="Times New Roman" w:hAnsi="Times New Roman" w:cs="Times New Roman"/>
          <w:sz w:val="28"/>
          <w:szCs w:val="28"/>
          <w:lang w:val="en-US"/>
        </w:rPr>
        <w:t>Motorola</w:t>
      </w:r>
      <w:r w:rsidR="00BD5BC3" w:rsidRPr="00BD5BC3">
        <w:rPr>
          <w:rFonts w:ascii="Times New Roman" w:hAnsi="Times New Roman" w:cs="Times New Roman"/>
          <w:sz w:val="28"/>
          <w:szCs w:val="28"/>
        </w:rPr>
        <w:t xml:space="preserve"> </w:t>
      </w:r>
      <w:r w:rsidR="00BD5BC3">
        <w:rPr>
          <w:rFonts w:ascii="Times New Roman" w:hAnsi="Times New Roman" w:cs="Times New Roman"/>
          <w:sz w:val="28"/>
          <w:szCs w:val="28"/>
        </w:rPr>
        <w:t xml:space="preserve">эффективно использовался и в рамках альянса, но необходимые патенты можно было получить в свое полноправное владение только путем покупки, так как альянс сам по себе не имел срока действия и был недостаточно стабилен и надежен в долгосрочной перспективе. </w:t>
      </w:r>
    </w:p>
    <w:p w:rsidR="00362900" w:rsidRDefault="00362900"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w:t>
      </w:r>
      <w:r w:rsidR="00F872BA">
        <w:rPr>
          <w:rFonts w:ascii="Times New Roman" w:hAnsi="Times New Roman" w:cs="Times New Roman"/>
          <w:sz w:val="28"/>
          <w:szCs w:val="28"/>
        </w:rPr>
        <w:t xml:space="preserve">реобразованию </w:t>
      </w:r>
      <w:r>
        <w:rPr>
          <w:rFonts w:ascii="Times New Roman" w:hAnsi="Times New Roman" w:cs="Times New Roman"/>
          <w:sz w:val="28"/>
          <w:szCs w:val="28"/>
        </w:rPr>
        <w:t xml:space="preserve">данного стратегического альянса в поглощение можно сделать несколько выводов. Во-первых, с помощью инженерного опыта </w:t>
      </w:r>
      <w:r>
        <w:rPr>
          <w:rFonts w:ascii="Times New Roman" w:hAnsi="Times New Roman" w:cs="Times New Roman"/>
          <w:sz w:val="28"/>
          <w:szCs w:val="28"/>
          <w:lang w:val="en-US"/>
        </w:rPr>
        <w:t>Motorola</w:t>
      </w:r>
      <w:r w:rsidRPr="00362900">
        <w:rPr>
          <w:rFonts w:ascii="Times New Roman" w:hAnsi="Times New Roman" w:cs="Times New Roman"/>
          <w:sz w:val="28"/>
          <w:szCs w:val="28"/>
        </w:rPr>
        <w:t xml:space="preserve"> </w:t>
      </w:r>
      <w:r>
        <w:rPr>
          <w:rFonts w:ascii="Times New Roman" w:hAnsi="Times New Roman" w:cs="Times New Roman"/>
          <w:sz w:val="28"/>
          <w:szCs w:val="28"/>
        </w:rPr>
        <w:t xml:space="preserve">компания </w:t>
      </w:r>
      <w:r>
        <w:rPr>
          <w:rFonts w:ascii="Times New Roman" w:hAnsi="Times New Roman" w:cs="Times New Roman"/>
          <w:sz w:val="28"/>
          <w:szCs w:val="28"/>
          <w:lang w:val="en-US"/>
        </w:rPr>
        <w:t>Google</w:t>
      </w:r>
      <w:r>
        <w:rPr>
          <w:rFonts w:ascii="Times New Roman" w:hAnsi="Times New Roman" w:cs="Times New Roman"/>
          <w:sz w:val="28"/>
          <w:szCs w:val="28"/>
        </w:rPr>
        <w:t xml:space="preserve"> сможет уверенно выйти на очень перспективный и потенциально прибыльный рынок мобильных устройств, что было теоретически возможно и в рамках стратегического альянса. Во-вторых, </w:t>
      </w:r>
      <w:r w:rsidR="00850FBC">
        <w:rPr>
          <w:rFonts w:ascii="Times New Roman" w:hAnsi="Times New Roman" w:cs="Times New Roman"/>
          <w:sz w:val="28"/>
          <w:szCs w:val="28"/>
        </w:rPr>
        <w:t xml:space="preserve">патенты поглощаемой </w:t>
      </w:r>
      <w:proofErr w:type="gramStart"/>
      <w:r w:rsidR="00850FBC">
        <w:rPr>
          <w:rFonts w:ascii="Times New Roman" w:hAnsi="Times New Roman" w:cs="Times New Roman"/>
          <w:sz w:val="28"/>
          <w:szCs w:val="28"/>
        </w:rPr>
        <w:t>компании</w:t>
      </w:r>
      <w:proofErr w:type="gramEnd"/>
      <w:r w:rsidR="00850FBC">
        <w:rPr>
          <w:rFonts w:ascii="Times New Roman" w:hAnsi="Times New Roman" w:cs="Times New Roman"/>
          <w:sz w:val="28"/>
          <w:szCs w:val="28"/>
        </w:rPr>
        <w:t xml:space="preserve"> безусловно станут козырем </w:t>
      </w:r>
      <w:r w:rsidR="00850FBC">
        <w:rPr>
          <w:rFonts w:ascii="Times New Roman" w:hAnsi="Times New Roman" w:cs="Times New Roman"/>
          <w:sz w:val="28"/>
          <w:szCs w:val="28"/>
          <w:lang w:val="en-US"/>
        </w:rPr>
        <w:t>Google</w:t>
      </w:r>
      <w:r w:rsidR="00850FBC" w:rsidRPr="00850FBC">
        <w:rPr>
          <w:rFonts w:ascii="Times New Roman" w:hAnsi="Times New Roman" w:cs="Times New Roman"/>
          <w:sz w:val="28"/>
          <w:szCs w:val="28"/>
        </w:rPr>
        <w:t xml:space="preserve"> </w:t>
      </w:r>
      <w:r w:rsidR="00850FBC">
        <w:rPr>
          <w:rFonts w:ascii="Times New Roman" w:hAnsi="Times New Roman" w:cs="Times New Roman"/>
          <w:sz w:val="28"/>
          <w:szCs w:val="28"/>
        </w:rPr>
        <w:t xml:space="preserve">в патентной войне с конкурентами, так что им придется гораздо меньше отвлекаться на судебные иски, имея собственную операционную систему на собственном мобильном устройстве. Наконец, мало кто может сказать наверняка, какие еще ценные технологии и разработки есть в запасе у </w:t>
      </w:r>
      <w:r w:rsidR="00850FBC">
        <w:rPr>
          <w:rFonts w:ascii="Times New Roman" w:hAnsi="Times New Roman" w:cs="Times New Roman"/>
          <w:sz w:val="28"/>
          <w:szCs w:val="28"/>
          <w:lang w:val="en-US"/>
        </w:rPr>
        <w:t>Motorola</w:t>
      </w:r>
      <w:r w:rsidR="00850FBC">
        <w:rPr>
          <w:rFonts w:ascii="Times New Roman" w:hAnsi="Times New Roman" w:cs="Times New Roman"/>
          <w:sz w:val="28"/>
          <w:szCs w:val="28"/>
        </w:rPr>
        <w:t xml:space="preserve">, компании с более чем 80-летним опытом ведения бизнеса в данной сфере? Данная сделка, пожалуй, является ключевым шагом </w:t>
      </w:r>
      <w:r w:rsidR="00850FBC">
        <w:rPr>
          <w:rFonts w:ascii="Times New Roman" w:hAnsi="Times New Roman" w:cs="Times New Roman"/>
          <w:sz w:val="28"/>
          <w:szCs w:val="28"/>
          <w:lang w:val="en-US"/>
        </w:rPr>
        <w:t>Google</w:t>
      </w:r>
      <w:r w:rsidR="00850FBC" w:rsidRPr="00850FBC">
        <w:rPr>
          <w:rFonts w:ascii="Times New Roman" w:hAnsi="Times New Roman" w:cs="Times New Roman"/>
          <w:sz w:val="28"/>
          <w:szCs w:val="28"/>
        </w:rPr>
        <w:t xml:space="preserve"> </w:t>
      </w:r>
      <w:r w:rsidR="00850FBC">
        <w:rPr>
          <w:rFonts w:ascii="Times New Roman" w:hAnsi="Times New Roman" w:cs="Times New Roman"/>
          <w:sz w:val="28"/>
          <w:szCs w:val="28"/>
        </w:rPr>
        <w:t>по выходу и дальнейшему захвату большой доли рынка мобильных устройств (не стоит забывать про собственные спутники и технологии связи).</w:t>
      </w:r>
    </w:p>
    <w:p w:rsidR="00850FBC" w:rsidRDefault="00B60DFD"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важным стратегическим альянсом, в который вступила компания </w:t>
      </w:r>
      <w:r>
        <w:rPr>
          <w:rFonts w:ascii="Times New Roman" w:hAnsi="Times New Roman" w:cs="Times New Roman"/>
          <w:sz w:val="28"/>
          <w:szCs w:val="28"/>
          <w:lang w:val="en-US"/>
        </w:rPr>
        <w:t>Google</w:t>
      </w:r>
      <w:r w:rsidRPr="00B60DFD">
        <w:rPr>
          <w:rFonts w:ascii="Times New Roman" w:hAnsi="Times New Roman" w:cs="Times New Roman"/>
          <w:sz w:val="28"/>
          <w:szCs w:val="28"/>
        </w:rPr>
        <w:t xml:space="preserve"> </w:t>
      </w:r>
      <w:r>
        <w:rPr>
          <w:rFonts w:ascii="Times New Roman" w:hAnsi="Times New Roman" w:cs="Times New Roman"/>
          <w:sz w:val="28"/>
          <w:szCs w:val="28"/>
        </w:rPr>
        <w:t xml:space="preserve">с целью выхода на рынок смартфонов и планшетов, является альянс с </w:t>
      </w:r>
      <w:r>
        <w:rPr>
          <w:rFonts w:ascii="Times New Roman" w:hAnsi="Times New Roman" w:cs="Times New Roman"/>
          <w:sz w:val="28"/>
          <w:szCs w:val="28"/>
          <w:lang w:val="en-US"/>
        </w:rPr>
        <w:t>Sony</w:t>
      </w:r>
      <w:r>
        <w:rPr>
          <w:rFonts w:ascii="Times New Roman" w:hAnsi="Times New Roman" w:cs="Times New Roman"/>
          <w:sz w:val="28"/>
          <w:szCs w:val="28"/>
        </w:rPr>
        <w:t>, заключенный в мае 2010 года.</w:t>
      </w:r>
      <w:r w:rsidR="00007D1F">
        <w:rPr>
          <w:rStyle w:val="a5"/>
          <w:rFonts w:ascii="Times New Roman" w:hAnsi="Times New Roman" w:cs="Times New Roman"/>
          <w:sz w:val="28"/>
          <w:szCs w:val="28"/>
        </w:rPr>
        <w:footnoteReference w:id="11"/>
      </w:r>
      <w:r>
        <w:rPr>
          <w:rFonts w:ascii="Times New Roman" w:hAnsi="Times New Roman" w:cs="Times New Roman"/>
          <w:sz w:val="28"/>
          <w:szCs w:val="28"/>
        </w:rPr>
        <w:t xml:space="preserve"> </w:t>
      </w:r>
      <w:r w:rsidR="00007D1F">
        <w:rPr>
          <w:rFonts w:ascii="Times New Roman" w:hAnsi="Times New Roman" w:cs="Times New Roman"/>
          <w:sz w:val="28"/>
          <w:szCs w:val="28"/>
        </w:rPr>
        <w:t xml:space="preserve">Целью данного соглашения было распространение мобильной платформы </w:t>
      </w:r>
      <w:r w:rsidR="00007D1F">
        <w:rPr>
          <w:rFonts w:ascii="Times New Roman" w:hAnsi="Times New Roman" w:cs="Times New Roman"/>
          <w:sz w:val="28"/>
          <w:szCs w:val="28"/>
          <w:lang w:val="en-US"/>
        </w:rPr>
        <w:t>Android</w:t>
      </w:r>
      <w:r w:rsidR="00007D1F" w:rsidRPr="00007D1F">
        <w:rPr>
          <w:rFonts w:ascii="Times New Roman" w:hAnsi="Times New Roman" w:cs="Times New Roman"/>
          <w:sz w:val="28"/>
          <w:szCs w:val="28"/>
        </w:rPr>
        <w:t xml:space="preserve"> </w:t>
      </w:r>
      <w:r w:rsidR="00007D1F">
        <w:rPr>
          <w:rFonts w:ascii="Times New Roman" w:hAnsi="Times New Roman" w:cs="Times New Roman"/>
          <w:sz w:val="28"/>
          <w:szCs w:val="28"/>
        </w:rPr>
        <w:t xml:space="preserve">от </w:t>
      </w:r>
      <w:r w:rsidR="00007D1F">
        <w:rPr>
          <w:rFonts w:ascii="Times New Roman" w:hAnsi="Times New Roman" w:cs="Times New Roman"/>
          <w:sz w:val="28"/>
          <w:szCs w:val="28"/>
          <w:lang w:val="en-US"/>
        </w:rPr>
        <w:t>Google</w:t>
      </w:r>
      <w:r w:rsidR="00007D1F" w:rsidRPr="00007D1F">
        <w:rPr>
          <w:rFonts w:ascii="Times New Roman" w:hAnsi="Times New Roman" w:cs="Times New Roman"/>
          <w:sz w:val="28"/>
          <w:szCs w:val="28"/>
        </w:rPr>
        <w:t xml:space="preserve"> </w:t>
      </w:r>
      <w:r w:rsidR="00007D1F">
        <w:rPr>
          <w:rFonts w:ascii="Times New Roman" w:hAnsi="Times New Roman" w:cs="Times New Roman"/>
          <w:sz w:val="28"/>
          <w:szCs w:val="28"/>
        </w:rPr>
        <w:t xml:space="preserve">во всей линейке существующих и будущих продуктов в области мобильных устройств от </w:t>
      </w:r>
      <w:r w:rsidR="00007D1F">
        <w:rPr>
          <w:rFonts w:ascii="Times New Roman" w:hAnsi="Times New Roman" w:cs="Times New Roman"/>
          <w:sz w:val="28"/>
          <w:szCs w:val="28"/>
          <w:lang w:val="en-US"/>
        </w:rPr>
        <w:t>Sony</w:t>
      </w:r>
      <w:r w:rsidR="00007D1F" w:rsidRPr="00007D1F">
        <w:rPr>
          <w:rFonts w:ascii="Times New Roman" w:hAnsi="Times New Roman" w:cs="Times New Roman"/>
          <w:sz w:val="28"/>
          <w:szCs w:val="28"/>
        </w:rPr>
        <w:t xml:space="preserve">. </w:t>
      </w:r>
      <w:r w:rsidR="00007D1F">
        <w:rPr>
          <w:rFonts w:ascii="Times New Roman" w:hAnsi="Times New Roman" w:cs="Times New Roman"/>
          <w:sz w:val="28"/>
          <w:szCs w:val="28"/>
        </w:rPr>
        <w:t>Компании, в рамках данного альянса без участия в капитале, обязались проводить совместные исследования и разработки в области оптимизации</w:t>
      </w:r>
      <w:r w:rsidR="006B7F2A">
        <w:rPr>
          <w:rFonts w:ascii="Times New Roman" w:hAnsi="Times New Roman" w:cs="Times New Roman"/>
          <w:sz w:val="28"/>
          <w:szCs w:val="28"/>
        </w:rPr>
        <w:t xml:space="preserve"> </w:t>
      </w:r>
      <w:r w:rsidR="00BB77F3">
        <w:rPr>
          <w:rFonts w:ascii="Times New Roman" w:hAnsi="Times New Roman" w:cs="Times New Roman"/>
          <w:sz w:val="28"/>
          <w:szCs w:val="28"/>
        </w:rPr>
        <w:t xml:space="preserve">мобильного софта от </w:t>
      </w:r>
      <w:r w:rsidR="00BB77F3">
        <w:rPr>
          <w:rFonts w:ascii="Times New Roman" w:hAnsi="Times New Roman" w:cs="Times New Roman"/>
          <w:sz w:val="28"/>
          <w:szCs w:val="28"/>
          <w:lang w:val="en-US"/>
        </w:rPr>
        <w:t>Google</w:t>
      </w:r>
      <w:r w:rsidR="00BB77F3" w:rsidRPr="00BB77F3">
        <w:rPr>
          <w:rFonts w:ascii="Times New Roman" w:hAnsi="Times New Roman" w:cs="Times New Roman"/>
          <w:sz w:val="28"/>
          <w:szCs w:val="28"/>
        </w:rPr>
        <w:t xml:space="preserve"> </w:t>
      </w:r>
      <w:r w:rsidR="00BB77F3">
        <w:rPr>
          <w:rFonts w:ascii="Times New Roman" w:hAnsi="Times New Roman" w:cs="Times New Roman"/>
          <w:sz w:val="28"/>
          <w:szCs w:val="28"/>
        </w:rPr>
        <w:t xml:space="preserve">в устройствах </w:t>
      </w:r>
      <w:r w:rsidR="00BB77F3">
        <w:rPr>
          <w:rFonts w:ascii="Times New Roman" w:hAnsi="Times New Roman" w:cs="Times New Roman"/>
          <w:sz w:val="28"/>
          <w:szCs w:val="28"/>
          <w:lang w:val="en-US"/>
        </w:rPr>
        <w:t>Sony</w:t>
      </w:r>
      <w:r w:rsidR="00BB77F3">
        <w:rPr>
          <w:rFonts w:ascii="Times New Roman" w:hAnsi="Times New Roman" w:cs="Times New Roman"/>
          <w:sz w:val="28"/>
          <w:szCs w:val="28"/>
        </w:rPr>
        <w:t xml:space="preserve">. Кроме того, в рамках альянса велась и все еще ведется совместная исследовательская и инновационная деятельность по </w:t>
      </w:r>
      <w:r w:rsidR="00BB77F3">
        <w:rPr>
          <w:rFonts w:ascii="Times New Roman" w:hAnsi="Times New Roman" w:cs="Times New Roman"/>
          <w:sz w:val="28"/>
          <w:szCs w:val="28"/>
        </w:rPr>
        <w:lastRenderedPageBreak/>
        <w:t>разработке и применению новых технологий</w:t>
      </w:r>
      <w:r w:rsidR="00C43DE1">
        <w:rPr>
          <w:rFonts w:ascii="Times New Roman" w:hAnsi="Times New Roman" w:cs="Times New Roman"/>
          <w:sz w:val="28"/>
          <w:szCs w:val="28"/>
        </w:rPr>
        <w:t xml:space="preserve"> в мобильных устройствах. </w:t>
      </w:r>
      <w:proofErr w:type="gramStart"/>
      <w:r w:rsidR="00C43DE1">
        <w:rPr>
          <w:rFonts w:ascii="Times New Roman" w:hAnsi="Times New Roman" w:cs="Times New Roman"/>
          <w:sz w:val="28"/>
          <w:szCs w:val="28"/>
        </w:rPr>
        <w:t xml:space="preserve">Стоит отметить далеко идущие планы обеих компаний – совмещая программное обеспечение и другой  софт от </w:t>
      </w:r>
      <w:r w:rsidR="00C43DE1">
        <w:rPr>
          <w:rFonts w:ascii="Times New Roman" w:hAnsi="Times New Roman" w:cs="Times New Roman"/>
          <w:sz w:val="28"/>
          <w:szCs w:val="28"/>
          <w:lang w:val="en-US"/>
        </w:rPr>
        <w:t>Google</w:t>
      </w:r>
      <w:r w:rsidR="00C43DE1" w:rsidRPr="00C43DE1">
        <w:rPr>
          <w:rFonts w:ascii="Times New Roman" w:hAnsi="Times New Roman" w:cs="Times New Roman"/>
          <w:sz w:val="28"/>
          <w:szCs w:val="28"/>
        </w:rPr>
        <w:t xml:space="preserve"> </w:t>
      </w:r>
      <w:r w:rsidR="00C43DE1">
        <w:rPr>
          <w:rFonts w:ascii="Times New Roman" w:hAnsi="Times New Roman" w:cs="Times New Roman"/>
          <w:sz w:val="28"/>
          <w:szCs w:val="28"/>
        </w:rPr>
        <w:t xml:space="preserve">с технологиями и устройствами </w:t>
      </w:r>
      <w:r w:rsidR="00C43DE1">
        <w:rPr>
          <w:rFonts w:ascii="Times New Roman" w:hAnsi="Times New Roman" w:cs="Times New Roman"/>
          <w:sz w:val="28"/>
          <w:szCs w:val="28"/>
          <w:lang w:val="en-US"/>
        </w:rPr>
        <w:t>Sony</w:t>
      </w:r>
      <w:r w:rsidR="00C43DE1">
        <w:rPr>
          <w:rFonts w:ascii="Times New Roman" w:hAnsi="Times New Roman" w:cs="Times New Roman"/>
          <w:sz w:val="28"/>
          <w:szCs w:val="28"/>
        </w:rPr>
        <w:t xml:space="preserve">, </w:t>
      </w:r>
      <w:r w:rsidR="00400440">
        <w:rPr>
          <w:rFonts w:ascii="Times New Roman" w:hAnsi="Times New Roman" w:cs="Times New Roman"/>
          <w:sz w:val="28"/>
          <w:szCs w:val="28"/>
        </w:rPr>
        <w:t>планируется к реализации (и уже был реализован) ряд проектов по адаптации данной операционной системы и сопутствующих программ к использованию в других приборах, например, телевизорах нового поколения, цифровых рамках и т.д.</w:t>
      </w:r>
      <w:proofErr w:type="gramEnd"/>
      <w:r w:rsidR="00400440">
        <w:rPr>
          <w:rFonts w:ascii="Times New Roman" w:hAnsi="Times New Roman" w:cs="Times New Roman"/>
          <w:sz w:val="28"/>
          <w:szCs w:val="28"/>
        </w:rPr>
        <w:t xml:space="preserve"> </w:t>
      </w:r>
      <w:r w:rsidR="00DA76AF">
        <w:rPr>
          <w:rFonts w:ascii="Times New Roman" w:hAnsi="Times New Roman" w:cs="Times New Roman"/>
          <w:sz w:val="28"/>
          <w:szCs w:val="28"/>
        </w:rPr>
        <w:t xml:space="preserve">Кроме того, компания </w:t>
      </w:r>
      <w:r w:rsidR="00DA76AF">
        <w:rPr>
          <w:rFonts w:ascii="Times New Roman" w:hAnsi="Times New Roman" w:cs="Times New Roman"/>
          <w:sz w:val="28"/>
          <w:szCs w:val="28"/>
          <w:lang w:val="en-US"/>
        </w:rPr>
        <w:t>Sony</w:t>
      </w:r>
      <w:r w:rsidR="00DA76AF" w:rsidRPr="00DA76AF">
        <w:rPr>
          <w:rFonts w:ascii="Times New Roman" w:hAnsi="Times New Roman" w:cs="Times New Roman"/>
          <w:sz w:val="28"/>
          <w:szCs w:val="28"/>
        </w:rPr>
        <w:t xml:space="preserve"> </w:t>
      </w:r>
      <w:r w:rsidR="00DA76AF">
        <w:rPr>
          <w:rFonts w:ascii="Times New Roman" w:hAnsi="Times New Roman" w:cs="Times New Roman"/>
          <w:sz w:val="28"/>
          <w:szCs w:val="28"/>
        </w:rPr>
        <w:t xml:space="preserve">получила возможность предоставить своим пользователям доступ к </w:t>
      </w:r>
      <w:proofErr w:type="gramStart"/>
      <w:r w:rsidR="00DA76AF">
        <w:rPr>
          <w:rFonts w:ascii="Times New Roman" w:hAnsi="Times New Roman" w:cs="Times New Roman"/>
          <w:sz w:val="28"/>
          <w:szCs w:val="28"/>
        </w:rPr>
        <w:t>тысячам приложений</w:t>
      </w:r>
      <w:proofErr w:type="gramEnd"/>
      <w:r w:rsidR="00DA76AF">
        <w:rPr>
          <w:rFonts w:ascii="Times New Roman" w:hAnsi="Times New Roman" w:cs="Times New Roman"/>
          <w:sz w:val="28"/>
          <w:szCs w:val="28"/>
        </w:rPr>
        <w:t xml:space="preserve"> и программ, используя облачные сервисы </w:t>
      </w:r>
      <w:r w:rsidR="00DA76AF">
        <w:rPr>
          <w:rFonts w:ascii="Times New Roman" w:hAnsi="Times New Roman" w:cs="Times New Roman"/>
          <w:sz w:val="28"/>
          <w:szCs w:val="28"/>
          <w:lang w:val="en-US"/>
        </w:rPr>
        <w:t>Google</w:t>
      </w:r>
      <w:r w:rsidR="00DA76AF">
        <w:rPr>
          <w:rFonts w:ascii="Times New Roman" w:hAnsi="Times New Roman" w:cs="Times New Roman"/>
          <w:sz w:val="28"/>
          <w:szCs w:val="28"/>
        </w:rPr>
        <w:t xml:space="preserve">. </w:t>
      </w:r>
      <w:r w:rsidR="00B44C96">
        <w:rPr>
          <w:rFonts w:ascii="Times New Roman" w:hAnsi="Times New Roman" w:cs="Times New Roman"/>
          <w:sz w:val="28"/>
          <w:szCs w:val="28"/>
        </w:rPr>
        <w:t xml:space="preserve">Когда был заключен данный альянс, платформа </w:t>
      </w:r>
      <w:r w:rsidR="00B44C96">
        <w:rPr>
          <w:rFonts w:ascii="Times New Roman" w:hAnsi="Times New Roman" w:cs="Times New Roman"/>
          <w:sz w:val="28"/>
          <w:szCs w:val="28"/>
          <w:lang w:val="en-US"/>
        </w:rPr>
        <w:t>Android</w:t>
      </w:r>
      <w:r w:rsidR="00B44C96" w:rsidRPr="00B44C96">
        <w:rPr>
          <w:rFonts w:ascii="Times New Roman" w:hAnsi="Times New Roman" w:cs="Times New Roman"/>
          <w:sz w:val="28"/>
          <w:szCs w:val="28"/>
        </w:rPr>
        <w:t xml:space="preserve"> </w:t>
      </w:r>
      <w:r w:rsidR="00B44C96">
        <w:rPr>
          <w:rFonts w:ascii="Times New Roman" w:hAnsi="Times New Roman" w:cs="Times New Roman"/>
          <w:sz w:val="28"/>
          <w:szCs w:val="28"/>
        </w:rPr>
        <w:t xml:space="preserve">была установлена на последние мобильные устройства под маркой совместного предприятия </w:t>
      </w:r>
      <w:r w:rsidR="00B44C96">
        <w:rPr>
          <w:rFonts w:ascii="Times New Roman" w:hAnsi="Times New Roman" w:cs="Times New Roman"/>
          <w:sz w:val="28"/>
          <w:szCs w:val="28"/>
          <w:lang w:val="en-US"/>
        </w:rPr>
        <w:t>Sony</w:t>
      </w:r>
      <w:r w:rsidR="00B44C96" w:rsidRPr="00B44C96">
        <w:rPr>
          <w:rFonts w:ascii="Times New Roman" w:hAnsi="Times New Roman" w:cs="Times New Roman"/>
          <w:sz w:val="28"/>
          <w:szCs w:val="28"/>
        </w:rPr>
        <w:t xml:space="preserve"> </w:t>
      </w:r>
      <w:r w:rsidR="00B44C96">
        <w:rPr>
          <w:rFonts w:ascii="Times New Roman" w:hAnsi="Times New Roman" w:cs="Times New Roman"/>
          <w:sz w:val="28"/>
          <w:szCs w:val="28"/>
          <w:lang w:val="en-US"/>
        </w:rPr>
        <w:t>Ericsson</w:t>
      </w:r>
      <w:r w:rsidR="00B44C96" w:rsidRPr="00B44C96">
        <w:rPr>
          <w:rFonts w:ascii="Times New Roman" w:hAnsi="Times New Roman" w:cs="Times New Roman"/>
          <w:sz w:val="28"/>
          <w:szCs w:val="28"/>
        </w:rPr>
        <w:t xml:space="preserve"> (</w:t>
      </w:r>
      <w:r w:rsidR="00B44C96">
        <w:rPr>
          <w:rFonts w:ascii="Times New Roman" w:hAnsi="Times New Roman" w:cs="Times New Roman"/>
          <w:sz w:val="28"/>
          <w:szCs w:val="28"/>
        </w:rPr>
        <w:t xml:space="preserve">еще один, сегодня уже не существующий стратегический альянс двух крупных компаний в секторе ИКТ). На сегодняшний день свидетельством успешности данного альянса является стремительно расширяющаяся линейка смартфонов от </w:t>
      </w:r>
      <w:r w:rsidR="00B44C96">
        <w:rPr>
          <w:rFonts w:ascii="Times New Roman" w:hAnsi="Times New Roman" w:cs="Times New Roman"/>
          <w:sz w:val="28"/>
          <w:szCs w:val="28"/>
          <w:lang w:val="en-US"/>
        </w:rPr>
        <w:t>Sony</w:t>
      </w:r>
      <w:r w:rsidR="00B44C96">
        <w:rPr>
          <w:rFonts w:ascii="Times New Roman" w:hAnsi="Times New Roman" w:cs="Times New Roman"/>
          <w:sz w:val="28"/>
          <w:szCs w:val="28"/>
        </w:rPr>
        <w:t xml:space="preserve"> (под одноименным брендом), завоевывающая все большую долю на рынке, и </w:t>
      </w:r>
      <w:r w:rsidR="00716A9D">
        <w:rPr>
          <w:rFonts w:ascii="Times New Roman" w:hAnsi="Times New Roman" w:cs="Times New Roman"/>
          <w:sz w:val="28"/>
          <w:szCs w:val="28"/>
        </w:rPr>
        <w:t xml:space="preserve">линейка высокотехнологичных планшетов, составляющих солидную конкуренцию продуктам </w:t>
      </w:r>
      <w:r w:rsidR="00716A9D">
        <w:rPr>
          <w:rFonts w:ascii="Times New Roman" w:hAnsi="Times New Roman" w:cs="Times New Roman"/>
          <w:sz w:val="28"/>
          <w:szCs w:val="28"/>
          <w:lang w:val="en-US"/>
        </w:rPr>
        <w:t>Apple</w:t>
      </w:r>
      <w:r w:rsidR="00716A9D">
        <w:rPr>
          <w:rFonts w:ascii="Times New Roman" w:hAnsi="Times New Roman" w:cs="Times New Roman"/>
          <w:sz w:val="28"/>
          <w:szCs w:val="28"/>
        </w:rPr>
        <w:t xml:space="preserve"> и </w:t>
      </w:r>
      <w:r w:rsidR="00716A9D">
        <w:rPr>
          <w:rFonts w:ascii="Times New Roman" w:hAnsi="Times New Roman" w:cs="Times New Roman"/>
          <w:sz w:val="28"/>
          <w:szCs w:val="28"/>
          <w:lang w:val="en-US"/>
        </w:rPr>
        <w:t>Samsung</w:t>
      </w:r>
      <w:r w:rsidR="00716A9D">
        <w:rPr>
          <w:rFonts w:ascii="Times New Roman" w:hAnsi="Times New Roman" w:cs="Times New Roman"/>
          <w:sz w:val="28"/>
          <w:szCs w:val="28"/>
        </w:rPr>
        <w:t>.</w:t>
      </w:r>
    </w:p>
    <w:p w:rsidR="00716A9D" w:rsidRDefault="00FC3366"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Официальное объяснение касательно стимулов создания данного альянса – это сотрудничество и совместная разработка новых высокотехнологичных устройств</w:t>
      </w:r>
      <w:r w:rsidR="004E0173">
        <w:rPr>
          <w:rFonts w:ascii="Times New Roman" w:hAnsi="Times New Roman" w:cs="Times New Roman"/>
          <w:sz w:val="28"/>
          <w:szCs w:val="28"/>
        </w:rPr>
        <w:t xml:space="preserve"> на базе программного обеспечения </w:t>
      </w:r>
      <w:r w:rsidR="004E0173">
        <w:rPr>
          <w:rFonts w:ascii="Times New Roman" w:hAnsi="Times New Roman" w:cs="Times New Roman"/>
          <w:sz w:val="28"/>
          <w:szCs w:val="28"/>
          <w:lang w:val="en-US"/>
        </w:rPr>
        <w:t>Android</w:t>
      </w:r>
      <w:r w:rsidR="004E0173">
        <w:rPr>
          <w:rFonts w:ascii="Times New Roman" w:hAnsi="Times New Roman" w:cs="Times New Roman"/>
          <w:sz w:val="28"/>
          <w:szCs w:val="28"/>
        </w:rPr>
        <w:t>.</w:t>
      </w:r>
      <w:r w:rsidR="00252964">
        <w:rPr>
          <w:rFonts w:ascii="Times New Roman" w:hAnsi="Times New Roman" w:cs="Times New Roman"/>
          <w:sz w:val="28"/>
          <w:szCs w:val="28"/>
        </w:rPr>
        <w:t xml:space="preserve"> В рамках этого альянса </w:t>
      </w:r>
      <w:r w:rsidR="00252964">
        <w:rPr>
          <w:rFonts w:ascii="Times New Roman" w:hAnsi="Times New Roman" w:cs="Times New Roman"/>
          <w:sz w:val="28"/>
          <w:szCs w:val="28"/>
          <w:lang w:val="en-US"/>
        </w:rPr>
        <w:t>Sony</w:t>
      </w:r>
      <w:r w:rsidR="00252964" w:rsidRPr="00252964">
        <w:rPr>
          <w:rFonts w:ascii="Times New Roman" w:hAnsi="Times New Roman" w:cs="Times New Roman"/>
          <w:sz w:val="28"/>
          <w:szCs w:val="28"/>
        </w:rPr>
        <w:t xml:space="preserve"> </w:t>
      </w:r>
      <w:r w:rsidR="00252964">
        <w:rPr>
          <w:rFonts w:ascii="Times New Roman" w:hAnsi="Times New Roman" w:cs="Times New Roman"/>
          <w:sz w:val="28"/>
          <w:szCs w:val="28"/>
        </w:rPr>
        <w:t xml:space="preserve">обязуется способствовать стабильности, уверенному росту и доступности для пользователей платформы </w:t>
      </w:r>
      <w:r w:rsidR="00252964">
        <w:rPr>
          <w:rFonts w:ascii="Times New Roman" w:hAnsi="Times New Roman" w:cs="Times New Roman"/>
          <w:sz w:val="28"/>
          <w:szCs w:val="28"/>
          <w:lang w:val="en-US"/>
        </w:rPr>
        <w:t>Android</w:t>
      </w:r>
      <w:r w:rsidR="00252964" w:rsidRPr="00252964">
        <w:rPr>
          <w:rFonts w:ascii="Times New Roman" w:hAnsi="Times New Roman" w:cs="Times New Roman"/>
          <w:sz w:val="28"/>
          <w:szCs w:val="28"/>
        </w:rPr>
        <w:t xml:space="preserve"> </w:t>
      </w:r>
      <w:r w:rsidR="00252964">
        <w:rPr>
          <w:rFonts w:ascii="Times New Roman" w:hAnsi="Times New Roman" w:cs="Times New Roman"/>
          <w:sz w:val="28"/>
          <w:szCs w:val="28"/>
        </w:rPr>
        <w:t xml:space="preserve">от </w:t>
      </w:r>
      <w:r w:rsidR="00252964">
        <w:rPr>
          <w:rFonts w:ascii="Times New Roman" w:hAnsi="Times New Roman" w:cs="Times New Roman"/>
          <w:sz w:val="28"/>
          <w:szCs w:val="28"/>
          <w:lang w:val="en-US"/>
        </w:rPr>
        <w:t>Google</w:t>
      </w:r>
      <w:r w:rsidR="00252964">
        <w:rPr>
          <w:rFonts w:ascii="Times New Roman" w:hAnsi="Times New Roman" w:cs="Times New Roman"/>
          <w:sz w:val="28"/>
          <w:szCs w:val="28"/>
        </w:rPr>
        <w:t xml:space="preserve"> и ее оптимизации для дальнейшего использования в широком спектре устройств. </w:t>
      </w:r>
      <w:r w:rsidR="00374245">
        <w:rPr>
          <w:rFonts w:ascii="Times New Roman" w:hAnsi="Times New Roman" w:cs="Times New Roman"/>
          <w:sz w:val="28"/>
          <w:szCs w:val="28"/>
        </w:rPr>
        <w:t xml:space="preserve">Ключевыми составляющими успеха альянса можно с уверенностью считать дизайнерский и инженерный, технологический опыт и позиции </w:t>
      </w:r>
      <w:r w:rsidR="00374245">
        <w:rPr>
          <w:rFonts w:ascii="Times New Roman" w:hAnsi="Times New Roman" w:cs="Times New Roman"/>
          <w:sz w:val="28"/>
          <w:szCs w:val="28"/>
          <w:lang w:val="en-US"/>
        </w:rPr>
        <w:t>Sony</w:t>
      </w:r>
      <w:r w:rsidR="00374245" w:rsidRPr="00374245">
        <w:rPr>
          <w:rFonts w:ascii="Times New Roman" w:hAnsi="Times New Roman" w:cs="Times New Roman"/>
          <w:sz w:val="28"/>
          <w:szCs w:val="28"/>
        </w:rPr>
        <w:t xml:space="preserve"> </w:t>
      </w:r>
      <w:r w:rsidR="00374245">
        <w:rPr>
          <w:rFonts w:ascii="Times New Roman" w:hAnsi="Times New Roman" w:cs="Times New Roman"/>
          <w:sz w:val="28"/>
          <w:szCs w:val="28"/>
        </w:rPr>
        <w:t xml:space="preserve">на рынке, вкупе с динамичной и инновационной стратегией развития </w:t>
      </w:r>
      <w:r w:rsidR="00374245">
        <w:rPr>
          <w:rFonts w:ascii="Times New Roman" w:hAnsi="Times New Roman" w:cs="Times New Roman"/>
          <w:sz w:val="28"/>
          <w:szCs w:val="28"/>
          <w:lang w:val="en-US"/>
        </w:rPr>
        <w:t>Google</w:t>
      </w:r>
      <w:r w:rsidR="00374245" w:rsidRPr="00374245">
        <w:rPr>
          <w:rFonts w:ascii="Times New Roman" w:hAnsi="Times New Roman" w:cs="Times New Roman"/>
          <w:sz w:val="28"/>
          <w:szCs w:val="28"/>
        </w:rPr>
        <w:t xml:space="preserve"> </w:t>
      </w:r>
      <w:r w:rsidR="00374245">
        <w:rPr>
          <w:rFonts w:ascii="Times New Roman" w:hAnsi="Times New Roman" w:cs="Times New Roman"/>
          <w:sz w:val="28"/>
          <w:szCs w:val="28"/>
        </w:rPr>
        <w:t xml:space="preserve">и ее доступную для широкого круга потребителей платформу </w:t>
      </w:r>
      <w:r w:rsidR="00374245">
        <w:rPr>
          <w:rFonts w:ascii="Times New Roman" w:hAnsi="Times New Roman" w:cs="Times New Roman"/>
          <w:sz w:val="28"/>
          <w:szCs w:val="28"/>
          <w:lang w:val="en-US"/>
        </w:rPr>
        <w:t>Android</w:t>
      </w:r>
      <w:r w:rsidR="00374245">
        <w:rPr>
          <w:rFonts w:ascii="Times New Roman" w:hAnsi="Times New Roman" w:cs="Times New Roman"/>
          <w:sz w:val="28"/>
          <w:szCs w:val="28"/>
        </w:rPr>
        <w:t xml:space="preserve">. </w:t>
      </w:r>
      <w:r w:rsidR="0063349A">
        <w:rPr>
          <w:rFonts w:ascii="Times New Roman" w:hAnsi="Times New Roman" w:cs="Times New Roman"/>
          <w:sz w:val="28"/>
          <w:szCs w:val="28"/>
        </w:rPr>
        <w:t>Первым шагом в рамках данного альянса стало создание “</w:t>
      </w:r>
      <w:proofErr w:type="spellStart"/>
      <w:r w:rsidR="0063349A">
        <w:rPr>
          <w:rFonts w:ascii="Times New Roman" w:hAnsi="Times New Roman" w:cs="Times New Roman"/>
          <w:sz w:val="28"/>
          <w:szCs w:val="28"/>
        </w:rPr>
        <w:t>Sony</w:t>
      </w:r>
      <w:proofErr w:type="spellEnd"/>
      <w:r w:rsidR="0063349A">
        <w:rPr>
          <w:rFonts w:ascii="Times New Roman" w:hAnsi="Times New Roman" w:cs="Times New Roman"/>
          <w:sz w:val="28"/>
          <w:szCs w:val="28"/>
        </w:rPr>
        <w:t xml:space="preserve"> </w:t>
      </w:r>
      <w:proofErr w:type="spellStart"/>
      <w:r w:rsidR="0063349A">
        <w:rPr>
          <w:rFonts w:ascii="Times New Roman" w:hAnsi="Times New Roman" w:cs="Times New Roman"/>
          <w:sz w:val="28"/>
          <w:szCs w:val="28"/>
        </w:rPr>
        <w:t>Internet</w:t>
      </w:r>
      <w:proofErr w:type="spellEnd"/>
      <w:r w:rsidR="0063349A">
        <w:rPr>
          <w:rFonts w:ascii="Times New Roman" w:hAnsi="Times New Roman" w:cs="Times New Roman"/>
          <w:sz w:val="28"/>
          <w:szCs w:val="28"/>
        </w:rPr>
        <w:t xml:space="preserve"> TV</w:t>
      </w:r>
      <w:r w:rsidR="0063349A" w:rsidRPr="0063349A">
        <w:rPr>
          <w:rFonts w:ascii="Times New Roman" w:hAnsi="Times New Roman" w:cs="Times New Roman"/>
          <w:sz w:val="28"/>
          <w:szCs w:val="28"/>
        </w:rPr>
        <w:t>”</w:t>
      </w:r>
      <w:r w:rsidR="0063349A">
        <w:rPr>
          <w:rFonts w:ascii="Times New Roman" w:hAnsi="Times New Roman" w:cs="Times New Roman"/>
          <w:sz w:val="28"/>
          <w:szCs w:val="28"/>
        </w:rPr>
        <w:t xml:space="preserve"> – первое Интернет-телевидение на платформе </w:t>
      </w:r>
      <w:r w:rsidR="0063349A" w:rsidRPr="0063349A">
        <w:rPr>
          <w:rFonts w:ascii="Times New Roman" w:hAnsi="Times New Roman" w:cs="Times New Roman"/>
          <w:sz w:val="28"/>
          <w:szCs w:val="28"/>
        </w:rPr>
        <w:t>"</w:t>
      </w:r>
      <w:proofErr w:type="spellStart"/>
      <w:r w:rsidR="0063349A" w:rsidRPr="0063349A">
        <w:rPr>
          <w:rFonts w:ascii="Times New Roman" w:hAnsi="Times New Roman" w:cs="Times New Roman"/>
          <w:sz w:val="28"/>
          <w:szCs w:val="28"/>
        </w:rPr>
        <w:t>Google</w:t>
      </w:r>
      <w:proofErr w:type="spellEnd"/>
      <w:r w:rsidR="0063349A" w:rsidRPr="0063349A">
        <w:rPr>
          <w:rFonts w:ascii="Times New Roman" w:hAnsi="Times New Roman" w:cs="Times New Roman"/>
          <w:sz w:val="28"/>
          <w:szCs w:val="28"/>
        </w:rPr>
        <w:t xml:space="preserve"> TV"</w:t>
      </w:r>
      <w:r w:rsidR="0063349A">
        <w:rPr>
          <w:rFonts w:ascii="Times New Roman" w:hAnsi="Times New Roman" w:cs="Times New Roman"/>
          <w:sz w:val="28"/>
          <w:szCs w:val="28"/>
        </w:rPr>
        <w:t>.</w:t>
      </w:r>
      <w:r w:rsidR="0063349A">
        <w:rPr>
          <w:rStyle w:val="a5"/>
          <w:rFonts w:ascii="Times New Roman" w:hAnsi="Times New Roman" w:cs="Times New Roman"/>
          <w:sz w:val="28"/>
          <w:szCs w:val="28"/>
        </w:rPr>
        <w:footnoteReference w:id="12"/>
      </w:r>
      <w:r w:rsidR="00F16324">
        <w:rPr>
          <w:rFonts w:ascii="Times New Roman" w:hAnsi="Times New Roman" w:cs="Times New Roman"/>
          <w:sz w:val="28"/>
          <w:szCs w:val="28"/>
        </w:rPr>
        <w:t xml:space="preserve"> </w:t>
      </w:r>
      <w:r w:rsidR="00450F32">
        <w:rPr>
          <w:rFonts w:ascii="Times New Roman" w:hAnsi="Times New Roman" w:cs="Times New Roman"/>
          <w:sz w:val="28"/>
          <w:szCs w:val="28"/>
        </w:rPr>
        <w:t>С его помощью потребители с легкостью могут искать необходимые программы, приложения и другой медиа-</w:t>
      </w:r>
      <w:r w:rsidR="00450F32">
        <w:rPr>
          <w:rFonts w:ascii="Times New Roman" w:hAnsi="Times New Roman" w:cs="Times New Roman"/>
          <w:sz w:val="28"/>
          <w:szCs w:val="28"/>
        </w:rPr>
        <w:lastRenderedPageBreak/>
        <w:t xml:space="preserve">контент со своих домашних телевизоров, подключенных к Интернету. </w:t>
      </w:r>
      <w:r w:rsidR="00AF4838">
        <w:rPr>
          <w:rFonts w:ascii="Times New Roman" w:hAnsi="Times New Roman" w:cs="Times New Roman"/>
          <w:sz w:val="28"/>
          <w:szCs w:val="28"/>
        </w:rPr>
        <w:t xml:space="preserve">Следует признать, что данный альянс уже доказал свою эффективность и перспективность – доказательством служит как солидное расширением линейки мобильных устройств от </w:t>
      </w:r>
      <w:r w:rsidR="00AF4838">
        <w:rPr>
          <w:rFonts w:ascii="Times New Roman" w:hAnsi="Times New Roman" w:cs="Times New Roman"/>
          <w:sz w:val="28"/>
          <w:szCs w:val="28"/>
          <w:lang w:val="en-US"/>
        </w:rPr>
        <w:t>Sony</w:t>
      </w:r>
      <w:r w:rsidR="00AF4838">
        <w:rPr>
          <w:rFonts w:ascii="Times New Roman" w:hAnsi="Times New Roman" w:cs="Times New Roman"/>
          <w:sz w:val="28"/>
          <w:szCs w:val="28"/>
        </w:rPr>
        <w:t xml:space="preserve">, так и растущие темпы распространения с их помощью операционной системы </w:t>
      </w:r>
      <w:r w:rsidR="00AF4838">
        <w:rPr>
          <w:rFonts w:ascii="Times New Roman" w:hAnsi="Times New Roman" w:cs="Times New Roman"/>
          <w:sz w:val="28"/>
          <w:szCs w:val="28"/>
          <w:lang w:val="en-US"/>
        </w:rPr>
        <w:t>Android</w:t>
      </w:r>
      <w:r w:rsidR="00AF4838" w:rsidRPr="00AF4838">
        <w:rPr>
          <w:rFonts w:ascii="Times New Roman" w:hAnsi="Times New Roman" w:cs="Times New Roman"/>
          <w:sz w:val="28"/>
          <w:szCs w:val="28"/>
        </w:rPr>
        <w:t xml:space="preserve"> </w:t>
      </w:r>
      <w:r w:rsidR="00AF4838">
        <w:rPr>
          <w:rFonts w:ascii="Times New Roman" w:hAnsi="Times New Roman" w:cs="Times New Roman"/>
          <w:sz w:val="28"/>
          <w:szCs w:val="28"/>
        </w:rPr>
        <w:t>по всему миру.</w:t>
      </w:r>
    </w:p>
    <w:p w:rsidR="00B122F2" w:rsidRDefault="00170398"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лидеры отрасли ИКТ также как и </w:t>
      </w:r>
      <w:r>
        <w:rPr>
          <w:rFonts w:ascii="Times New Roman" w:hAnsi="Times New Roman" w:cs="Times New Roman"/>
          <w:sz w:val="28"/>
          <w:szCs w:val="28"/>
          <w:lang w:val="en-US"/>
        </w:rPr>
        <w:t>Google</w:t>
      </w:r>
      <w:r w:rsidRPr="00170398">
        <w:rPr>
          <w:rFonts w:ascii="Times New Roman" w:hAnsi="Times New Roman" w:cs="Times New Roman"/>
          <w:sz w:val="28"/>
          <w:szCs w:val="28"/>
        </w:rPr>
        <w:t xml:space="preserve"> </w:t>
      </w:r>
      <w:r w:rsidR="00213EEA">
        <w:rPr>
          <w:rFonts w:ascii="Times New Roman" w:hAnsi="Times New Roman" w:cs="Times New Roman"/>
          <w:sz w:val="28"/>
          <w:szCs w:val="28"/>
        </w:rPr>
        <w:t xml:space="preserve">проявляли большую активность в сфере заключения стратегических альянсов, слияний и поглощений в рамках </w:t>
      </w:r>
      <w:r w:rsidR="001608E3">
        <w:rPr>
          <w:rFonts w:ascii="Times New Roman" w:hAnsi="Times New Roman" w:cs="Times New Roman"/>
          <w:sz w:val="28"/>
          <w:szCs w:val="28"/>
        </w:rPr>
        <w:t>рассматриваемого</w:t>
      </w:r>
      <w:r w:rsidR="00213EEA">
        <w:rPr>
          <w:rFonts w:ascii="Times New Roman" w:hAnsi="Times New Roman" w:cs="Times New Roman"/>
          <w:sz w:val="28"/>
          <w:szCs w:val="28"/>
        </w:rPr>
        <w:t xml:space="preserve"> сектора. </w:t>
      </w:r>
      <w:proofErr w:type="gramStart"/>
      <w:r w:rsidR="001608E3">
        <w:rPr>
          <w:rFonts w:ascii="Times New Roman" w:hAnsi="Times New Roman" w:cs="Times New Roman"/>
          <w:sz w:val="28"/>
          <w:szCs w:val="28"/>
        </w:rPr>
        <w:t xml:space="preserve">В данном исследовании будет проанализирована проблема выбора крупнейшими компаниями (деятельность которых была описана в предыдущей части)  отрасли ИКТ - </w:t>
      </w:r>
      <w:proofErr w:type="spellStart"/>
      <w:r w:rsidR="006F3DFE" w:rsidRPr="00506F0D">
        <w:rPr>
          <w:rFonts w:ascii="Times New Roman" w:hAnsi="Times New Roman" w:cs="Times New Roman"/>
          <w:sz w:val="28"/>
          <w:szCs w:val="28"/>
        </w:rPr>
        <w:t>News</w:t>
      </w:r>
      <w:proofErr w:type="spellEnd"/>
      <w:r w:rsidR="006F3DFE" w:rsidRPr="00506F0D">
        <w:rPr>
          <w:rFonts w:ascii="Times New Roman" w:hAnsi="Times New Roman" w:cs="Times New Roman"/>
          <w:sz w:val="28"/>
          <w:szCs w:val="28"/>
        </w:rPr>
        <w:t xml:space="preserve"> </w:t>
      </w:r>
      <w:proofErr w:type="spellStart"/>
      <w:r w:rsidR="006F3DFE" w:rsidRPr="00506F0D">
        <w:rPr>
          <w:rFonts w:ascii="Times New Roman" w:hAnsi="Times New Roman" w:cs="Times New Roman"/>
          <w:sz w:val="28"/>
          <w:szCs w:val="28"/>
        </w:rPr>
        <w:t>Corporation</w:t>
      </w:r>
      <w:proofErr w:type="spellEnd"/>
      <w:r w:rsidR="006F3DFE">
        <w:rPr>
          <w:rFonts w:ascii="Times New Roman" w:hAnsi="Times New Roman" w:cs="Times New Roman"/>
          <w:sz w:val="28"/>
          <w:szCs w:val="28"/>
        </w:rPr>
        <w:t xml:space="preserve">, </w:t>
      </w:r>
      <w:r w:rsidR="006F3DFE">
        <w:rPr>
          <w:rFonts w:ascii="Times New Roman" w:hAnsi="Times New Roman" w:cs="Times New Roman"/>
          <w:sz w:val="28"/>
          <w:szCs w:val="28"/>
          <w:lang w:val="en-US"/>
        </w:rPr>
        <w:t>CBS</w:t>
      </w:r>
      <w:r w:rsidR="006F3DFE" w:rsidRPr="006F3DFE">
        <w:rPr>
          <w:rFonts w:ascii="Times New Roman" w:hAnsi="Times New Roman" w:cs="Times New Roman"/>
          <w:sz w:val="28"/>
          <w:szCs w:val="28"/>
        </w:rPr>
        <w:t xml:space="preserve"> </w:t>
      </w:r>
      <w:r w:rsidR="006F3DFE">
        <w:rPr>
          <w:rFonts w:ascii="Times New Roman" w:hAnsi="Times New Roman" w:cs="Times New Roman"/>
          <w:sz w:val="28"/>
          <w:szCs w:val="28"/>
          <w:lang w:val="en-US"/>
        </w:rPr>
        <w:t>Corporation</w:t>
      </w:r>
      <w:r w:rsidR="006F3DFE" w:rsidRPr="006F3DFE">
        <w:rPr>
          <w:rFonts w:ascii="Times New Roman" w:hAnsi="Times New Roman" w:cs="Times New Roman"/>
          <w:sz w:val="28"/>
          <w:szCs w:val="28"/>
        </w:rPr>
        <w:t xml:space="preserve"> </w:t>
      </w:r>
      <w:r w:rsidR="006F3DFE">
        <w:rPr>
          <w:rFonts w:ascii="Times New Roman" w:hAnsi="Times New Roman" w:cs="Times New Roman"/>
          <w:sz w:val="28"/>
          <w:szCs w:val="28"/>
        </w:rPr>
        <w:t xml:space="preserve">и </w:t>
      </w:r>
      <w:r w:rsidR="006F3DFE">
        <w:rPr>
          <w:rFonts w:ascii="Times New Roman" w:hAnsi="Times New Roman" w:cs="Times New Roman"/>
          <w:sz w:val="28"/>
          <w:szCs w:val="28"/>
          <w:lang w:val="en-US"/>
        </w:rPr>
        <w:t>Time</w:t>
      </w:r>
      <w:r w:rsidR="006F3DFE" w:rsidRPr="00E566E5">
        <w:rPr>
          <w:rFonts w:ascii="Times New Roman" w:hAnsi="Times New Roman" w:cs="Times New Roman"/>
          <w:sz w:val="28"/>
          <w:szCs w:val="28"/>
        </w:rPr>
        <w:t xml:space="preserve"> </w:t>
      </w:r>
      <w:r w:rsidR="006F3DFE">
        <w:rPr>
          <w:rFonts w:ascii="Times New Roman" w:hAnsi="Times New Roman" w:cs="Times New Roman"/>
          <w:sz w:val="28"/>
          <w:szCs w:val="28"/>
          <w:lang w:val="en-US"/>
        </w:rPr>
        <w:t>Warner</w:t>
      </w:r>
      <w:r w:rsidR="003845E2">
        <w:rPr>
          <w:rFonts w:ascii="Times New Roman" w:hAnsi="Times New Roman" w:cs="Times New Roman"/>
          <w:sz w:val="28"/>
          <w:szCs w:val="28"/>
        </w:rPr>
        <w:t xml:space="preserve">, являвшихся наиболее активными игроками в сфере заключения альянсов, слияний и поглощений в первое десятилетие </w:t>
      </w:r>
      <w:r w:rsidR="003845E2">
        <w:rPr>
          <w:rFonts w:ascii="Times New Roman" w:hAnsi="Times New Roman" w:cs="Times New Roman"/>
          <w:sz w:val="28"/>
          <w:szCs w:val="28"/>
          <w:lang w:val="en-US"/>
        </w:rPr>
        <w:t>XXI</w:t>
      </w:r>
      <w:r w:rsidR="003845E2" w:rsidRPr="003845E2">
        <w:rPr>
          <w:rFonts w:ascii="Times New Roman" w:hAnsi="Times New Roman" w:cs="Times New Roman"/>
          <w:sz w:val="28"/>
          <w:szCs w:val="28"/>
        </w:rPr>
        <w:t xml:space="preserve"> </w:t>
      </w:r>
      <w:r w:rsidR="003845E2">
        <w:rPr>
          <w:rFonts w:ascii="Times New Roman" w:hAnsi="Times New Roman" w:cs="Times New Roman"/>
          <w:sz w:val="28"/>
          <w:szCs w:val="28"/>
        </w:rPr>
        <w:t xml:space="preserve">века, </w:t>
      </w:r>
      <w:r w:rsidR="00A31EB0">
        <w:rPr>
          <w:rFonts w:ascii="Times New Roman" w:hAnsi="Times New Roman" w:cs="Times New Roman"/>
          <w:sz w:val="28"/>
          <w:szCs w:val="28"/>
        </w:rPr>
        <w:t xml:space="preserve">формы дальнейшего сотрудничества </w:t>
      </w:r>
      <w:r w:rsidR="003845E2">
        <w:rPr>
          <w:rFonts w:ascii="Times New Roman" w:hAnsi="Times New Roman" w:cs="Times New Roman"/>
          <w:sz w:val="28"/>
          <w:szCs w:val="28"/>
        </w:rPr>
        <w:t>при создании новых предприятий и видов бизнеса, вложении капитала и развитии компании.</w:t>
      </w:r>
      <w:proofErr w:type="gramEnd"/>
      <w:r w:rsidR="003845E2">
        <w:rPr>
          <w:rFonts w:ascii="Times New Roman" w:hAnsi="Times New Roman" w:cs="Times New Roman"/>
          <w:sz w:val="28"/>
          <w:szCs w:val="28"/>
        </w:rPr>
        <w:t xml:space="preserve"> </w:t>
      </w:r>
      <w:r w:rsidR="002668C7">
        <w:rPr>
          <w:rFonts w:ascii="Times New Roman" w:hAnsi="Times New Roman" w:cs="Times New Roman"/>
          <w:sz w:val="28"/>
          <w:szCs w:val="28"/>
        </w:rPr>
        <w:t xml:space="preserve">Следует отметить, что все они занимали заметные места в списках </w:t>
      </w:r>
      <w:r w:rsidR="002668C7">
        <w:rPr>
          <w:rFonts w:ascii="Times New Roman" w:hAnsi="Times New Roman" w:cs="Times New Roman"/>
          <w:sz w:val="28"/>
          <w:szCs w:val="28"/>
          <w:lang w:val="en-US"/>
        </w:rPr>
        <w:t>Fortune</w:t>
      </w:r>
      <w:r w:rsidR="002668C7" w:rsidRPr="002668C7">
        <w:rPr>
          <w:rFonts w:ascii="Times New Roman" w:hAnsi="Times New Roman" w:cs="Times New Roman"/>
          <w:sz w:val="28"/>
          <w:szCs w:val="28"/>
        </w:rPr>
        <w:t xml:space="preserve"> 1000 </w:t>
      </w:r>
      <w:r w:rsidR="002668C7">
        <w:rPr>
          <w:rFonts w:ascii="Times New Roman" w:hAnsi="Times New Roman" w:cs="Times New Roman"/>
          <w:sz w:val="28"/>
          <w:szCs w:val="28"/>
        </w:rPr>
        <w:t xml:space="preserve">в 2000-х годах. </w:t>
      </w:r>
    </w:p>
    <w:p w:rsidR="00C56D17" w:rsidRDefault="009F769A"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прошлом десятилетии одной из наиболее приоритетных стратегий, используемых компаниями сектора ИКТ являлась стратегия полного охвата всех возможностей, предоставляемых переходом многих видов их </w:t>
      </w:r>
      <w:proofErr w:type="gramStart"/>
      <w:r>
        <w:rPr>
          <w:rFonts w:ascii="Times New Roman" w:hAnsi="Times New Roman" w:cs="Times New Roman"/>
          <w:sz w:val="28"/>
          <w:szCs w:val="28"/>
        </w:rPr>
        <w:t>бизнес-деятельности</w:t>
      </w:r>
      <w:proofErr w:type="gramEnd"/>
      <w:r>
        <w:rPr>
          <w:rFonts w:ascii="Times New Roman" w:hAnsi="Times New Roman" w:cs="Times New Roman"/>
          <w:sz w:val="28"/>
          <w:szCs w:val="28"/>
        </w:rPr>
        <w:t xml:space="preserve"> в цифровой формат и появлением стремительно набиравших популярность Интернет-ресурсов. </w:t>
      </w:r>
      <w:r w:rsidR="00FB1495">
        <w:rPr>
          <w:rFonts w:ascii="Times New Roman" w:hAnsi="Times New Roman" w:cs="Times New Roman"/>
          <w:sz w:val="28"/>
          <w:szCs w:val="28"/>
        </w:rPr>
        <w:t xml:space="preserve">Именно тогда произошел глубокий переход от традиционных и </w:t>
      </w:r>
      <w:proofErr w:type="gramStart"/>
      <w:r w:rsidR="00FB1495">
        <w:rPr>
          <w:rFonts w:ascii="Times New Roman" w:hAnsi="Times New Roman" w:cs="Times New Roman"/>
          <w:sz w:val="28"/>
          <w:szCs w:val="28"/>
        </w:rPr>
        <w:t>привычных им</w:t>
      </w:r>
      <w:proofErr w:type="gramEnd"/>
      <w:r w:rsidR="00FB1495">
        <w:rPr>
          <w:rFonts w:ascii="Times New Roman" w:hAnsi="Times New Roman" w:cs="Times New Roman"/>
          <w:sz w:val="28"/>
          <w:szCs w:val="28"/>
        </w:rPr>
        <w:t xml:space="preserve"> видов бизнеса к Интернету, сайтам, зачастую созданным самими потребителями (так, </w:t>
      </w:r>
      <w:proofErr w:type="spellStart"/>
      <w:r w:rsidR="00FB1495" w:rsidRPr="00FB1495">
        <w:rPr>
          <w:rFonts w:ascii="Times New Roman" w:hAnsi="Times New Roman" w:cs="Times New Roman"/>
          <w:sz w:val="28"/>
          <w:szCs w:val="28"/>
        </w:rPr>
        <w:t>News</w:t>
      </w:r>
      <w:proofErr w:type="spellEnd"/>
      <w:r w:rsidR="00FB1495" w:rsidRPr="00FB1495">
        <w:rPr>
          <w:rFonts w:ascii="Times New Roman" w:hAnsi="Times New Roman" w:cs="Times New Roman"/>
          <w:sz w:val="28"/>
          <w:szCs w:val="28"/>
        </w:rPr>
        <w:t xml:space="preserve"> </w:t>
      </w:r>
      <w:proofErr w:type="spellStart"/>
      <w:r w:rsidR="00FB1495" w:rsidRPr="00FB1495">
        <w:rPr>
          <w:rFonts w:ascii="Times New Roman" w:hAnsi="Times New Roman" w:cs="Times New Roman"/>
          <w:sz w:val="28"/>
          <w:szCs w:val="28"/>
        </w:rPr>
        <w:t>Corporation</w:t>
      </w:r>
      <w:proofErr w:type="spellEnd"/>
      <w:r w:rsidR="00FB1495">
        <w:rPr>
          <w:rFonts w:ascii="Times New Roman" w:hAnsi="Times New Roman" w:cs="Times New Roman"/>
          <w:sz w:val="28"/>
          <w:szCs w:val="28"/>
        </w:rPr>
        <w:t xml:space="preserve"> приобрела ресурс </w:t>
      </w:r>
      <w:proofErr w:type="spellStart"/>
      <w:r w:rsidR="00FB1495" w:rsidRPr="00FB1495">
        <w:rPr>
          <w:rFonts w:ascii="Times New Roman" w:hAnsi="Times New Roman" w:cs="Times New Roman"/>
          <w:sz w:val="28"/>
          <w:szCs w:val="28"/>
        </w:rPr>
        <w:t>MySpace</w:t>
      </w:r>
      <w:proofErr w:type="spellEnd"/>
      <w:r w:rsidR="00820158">
        <w:rPr>
          <w:rFonts w:ascii="Times New Roman" w:hAnsi="Times New Roman" w:cs="Times New Roman"/>
          <w:sz w:val="28"/>
          <w:szCs w:val="28"/>
        </w:rPr>
        <w:t>, одну</w:t>
      </w:r>
      <w:r w:rsidR="00FB1495">
        <w:rPr>
          <w:rFonts w:ascii="Times New Roman" w:hAnsi="Times New Roman" w:cs="Times New Roman"/>
          <w:sz w:val="28"/>
          <w:szCs w:val="28"/>
        </w:rPr>
        <w:t xml:space="preserve"> из самых популярных в мире </w:t>
      </w:r>
      <w:r w:rsidR="00820158">
        <w:rPr>
          <w:rFonts w:ascii="Times New Roman" w:hAnsi="Times New Roman" w:cs="Times New Roman"/>
          <w:sz w:val="28"/>
          <w:szCs w:val="28"/>
        </w:rPr>
        <w:t xml:space="preserve">социальных сетей с возможностью размещения фото- и </w:t>
      </w:r>
      <w:r w:rsidR="000F3A91">
        <w:rPr>
          <w:rFonts w:ascii="Times New Roman" w:hAnsi="Times New Roman" w:cs="Times New Roman"/>
          <w:sz w:val="28"/>
          <w:szCs w:val="28"/>
        </w:rPr>
        <w:t>видео контента</w:t>
      </w:r>
      <w:r w:rsidR="00820158">
        <w:rPr>
          <w:rFonts w:ascii="Times New Roman" w:hAnsi="Times New Roman" w:cs="Times New Roman"/>
          <w:sz w:val="28"/>
          <w:szCs w:val="28"/>
        </w:rPr>
        <w:t xml:space="preserve">). </w:t>
      </w:r>
      <w:proofErr w:type="gramStart"/>
      <w:r w:rsidR="00CA3B37">
        <w:rPr>
          <w:rFonts w:ascii="Times New Roman" w:hAnsi="Times New Roman" w:cs="Times New Roman"/>
          <w:sz w:val="28"/>
          <w:szCs w:val="28"/>
        </w:rPr>
        <w:t xml:space="preserve">Рассматриваемые компании расширяли свою деятельность путем слияний и поглощений, заключения стратегических альянсов с участием в капитале и без, создавая новые совместные предприятия и развиваясь экстенсивно, </w:t>
      </w:r>
      <w:r w:rsidR="00FE191A">
        <w:rPr>
          <w:rFonts w:ascii="Times New Roman" w:hAnsi="Times New Roman" w:cs="Times New Roman"/>
          <w:sz w:val="28"/>
          <w:szCs w:val="28"/>
        </w:rPr>
        <w:t xml:space="preserve">вовне, поскольку </w:t>
      </w:r>
      <w:r w:rsidR="000A2D72">
        <w:rPr>
          <w:rFonts w:ascii="Times New Roman" w:hAnsi="Times New Roman" w:cs="Times New Roman"/>
          <w:sz w:val="28"/>
          <w:szCs w:val="28"/>
        </w:rPr>
        <w:t xml:space="preserve">расширение и дальнейшее развитие внутренних мощностей уже не было так эффективно, потому что требовало все больше затрат, финансовых и временных, </w:t>
      </w:r>
      <w:r w:rsidR="00CA3B37">
        <w:rPr>
          <w:rFonts w:ascii="Times New Roman" w:hAnsi="Times New Roman" w:cs="Times New Roman"/>
          <w:sz w:val="28"/>
          <w:szCs w:val="28"/>
        </w:rPr>
        <w:t xml:space="preserve"> </w:t>
      </w:r>
      <w:r w:rsidR="00F637D4">
        <w:rPr>
          <w:rFonts w:ascii="Times New Roman" w:hAnsi="Times New Roman" w:cs="Times New Roman"/>
          <w:sz w:val="28"/>
          <w:szCs w:val="28"/>
        </w:rPr>
        <w:t>д</w:t>
      </w:r>
      <w:r w:rsidR="000A2D72">
        <w:rPr>
          <w:rFonts w:ascii="Times New Roman" w:hAnsi="Times New Roman" w:cs="Times New Roman"/>
          <w:sz w:val="28"/>
          <w:szCs w:val="28"/>
        </w:rPr>
        <w:t>а</w:t>
      </w:r>
      <w:r w:rsidR="00F637D4">
        <w:rPr>
          <w:rFonts w:ascii="Times New Roman" w:hAnsi="Times New Roman" w:cs="Times New Roman"/>
          <w:sz w:val="28"/>
          <w:szCs w:val="28"/>
        </w:rPr>
        <w:t xml:space="preserve"> и </w:t>
      </w:r>
      <w:r w:rsidR="000A2D72">
        <w:rPr>
          <w:rFonts w:ascii="Times New Roman" w:hAnsi="Times New Roman" w:cs="Times New Roman"/>
          <w:sz w:val="28"/>
          <w:szCs w:val="28"/>
        </w:rPr>
        <w:t xml:space="preserve"> сама </w:t>
      </w:r>
      <w:r w:rsidR="00F637D4">
        <w:rPr>
          <w:rFonts w:ascii="Times New Roman" w:hAnsi="Times New Roman" w:cs="Times New Roman"/>
          <w:sz w:val="28"/>
          <w:szCs w:val="28"/>
        </w:rPr>
        <w:t>комплексность</w:t>
      </w:r>
      <w:r w:rsidR="000A2D72">
        <w:rPr>
          <w:rFonts w:ascii="Times New Roman" w:hAnsi="Times New Roman" w:cs="Times New Roman"/>
          <w:sz w:val="28"/>
          <w:szCs w:val="28"/>
        </w:rPr>
        <w:t xml:space="preserve"> высококонкурентного </w:t>
      </w:r>
      <w:r w:rsidR="000A2D72">
        <w:rPr>
          <w:rFonts w:ascii="Times New Roman" w:hAnsi="Times New Roman" w:cs="Times New Roman"/>
          <w:sz w:val="28"/>
          <w:szCs w:val="28"/>
        </w:rPr>
        <w:lastRenderedPageBreak/>
        <w:t xml:space="preserve">сектора ИКТ </w:t>
      </w:r>
      <w:r w:rsidR="00F637D4">
        <w:rPr>
          <w:rFonts w:ascii="Times New Roman" w:hAnsi="Times New Roman" w:cs="Times New Roman"/>
          <w:sz w:val="28"/>
          <w:szCs w:val="28"/>
        </w:rPr>
        <w:t xml:space="preserve">уже </w:t>
      </w:r>
      <w:r w:rsidR="000A2D72">
        <w:rPr>
          <w:rFonts w:ascii="Times New Roman" w:hAnsi="Times New Roman" w:cs="Times New Roman"/>
          <w:sz w:val="28"/>
          <w:szCs w:val="28"/>
        </w:rPr>
        <w:t xml:space="preserve">не позволяла </w:t>
      </w:r>
      <w:r w:rsidR="00F637D4">
        <w:rPr>
          <w:rFonts w:ascii="Times New Roman" w:hAnsi="Times New Roman" w:cs="Times New Roman"/>
          <w:sz w:val="28"/>
          <w:szCs w:val="28"/>
        </w:rPr>
        <w:t>расширять свою деятельность</w:t>
      </w:r>
      <w:proofErr w:type="gramEnd"/>
      <w:r w:rsidR="00F637D4">
        <w:rPr>
          <w:rFonts w:ascii="Times New Roman" w:hAnsi="Times New Roman" w:cs="Times New Roman"/>
          <w:sz w:val="28"/>
          <w:szCs w:val="28"/>
        </w:rPr>
        <w:t xml:space="preserve"> только за счёт собственных ресурсов.  </w:t>
      </w:r>
    </w:p>
    <w:p w:rsidR="00344CB9" w:rsidRDefault="005E6C67"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Сами по себе стратегии поглощения, слияния, акционерного или неакционерного альянса являются альтернативами друг другу, поэтому, выбирая одну, компания отбрасывает все остальные. Основной вопрос заключается в том, почему в каждом конкретном случае они выбирают ту или иную модель развития? К сожалению, исходя из числа распавшихся альянсов, разорившихся после поглощения или слияния компаний, можно сделать вывод о том, что </w:t>
      </w:r>
      <w:r w:rsidR="002E78CC">
        <w:rPr>
          <w:rFonts w:ascii="Times New Roman" w:hAnsi="Times New Roman" w:cs="Times New Roman"/>
          <w:sz w:val="28"/>
          <w:szCs w:val="28"/>
        </w:rPr>
        <w:t>далеко не всегда компания сравнивает все эти альтернативы перед принятием ключевого решения, поглощая тех, с кем надо было вступить в альянс или наоборот.</w:t>
      </w:r>
      <w:r w:rsidR="00EA46F0">
        <w:rPr>
          <w:rFonts w:ascii="Times New Roman" w:hAnsi="Times New Roman" w:cs="Times New Roman"/>
          <w:sz w:val="28"/>
          <w:szCs w:val="28"/>
        </w:rPr>
        <w:t xml:space="preserve"> Порой знание, где и в какой момент применить определенную стратегию может оказаться важнее, чем знание того, как именно ее реализовывать.</w:t>
      </w:r>
      <w:r w:rsidR="000F2AEE">
        <w:rPr>
          <w:rFonts w:ascii="Times New Roman" w:hAnsi="Times New Roman" w:cs="Times New Roman"/>
          <w:sz w:val="28"/>
          <w:szCs w:val="28"/>
        </w:rPr>
        <w:t xml:space="preserve"> В рамках данной главы будет рассмотрено влияние стратегических целей компаний, рыночных факторов и определенных свойств и характеристик, присущих именно компаниям данного сектора, влияющих на выбор той или иной стратегии. Кроме того, следует уделить внимание рассмотрению некоторых взаимосвязанных концепций</w:t>
      </w:r>
      <w:r w:rsidR="00D341A3">
        <w:rPr>
          <w:rFonts w:ascii="Times New Roman" w:hAnsi="Times New Roman" w:cs="Times New Roman"/>
          <w:sz w:val="28"/>
          <w:szCs w:val="28"/>
        </w:rPr>
        <w:t>, напрямую относящихся к данному исследованию, таких как корпоративные стратегии компаний, Матрица БКГ, возможность создания и финансирования компаниями новых предприятий, возможности выхода на</w:t>
      </w:r>
      <w:r w:rsidR="0085039E">
        <w:rPr>
          <w:rFonts w:ascii="Times New Roman" w:hAnsi="Times New Roman" w:cs="Times New Roman"/>
          <w:sz w:val="28"/>
          <w:szCs w:val="28"/>
        </w:rPr>
        <w:t xml:space="preserve"> новые ниши</w:t>
      </w:r>
      <w:r w:rsidR="00D341A3">
        <w:rPr>
          <w:rFonts w:ascii="Times New Roman" w:hAnsi="Times New Roman" w:cs="Times New Roman"/>
          <w:sz w:val="28"/>
          <w:szCs w:val="28"/>
        </w:rPr>
        <w:t xml:space="preserve"> в рассматриваемом секторе.</w:t>
      </w:r>
    </w:p>
    <w:p w:rsidR="00EA46F0" w:rsidRDefault="00796C4E" w:rsidP="00E84BC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Корпоративная стратегия играет ключевую роль в принятии компаниями решения о дальнейшем развитии, так как она предоставляет общее направление развития всей компании для достижения максимального роста, стабильности, она определяет портфолио компании – тот набор бизнес-проектов и направлений деятельности, на которые делается упор, в том числе рынки, ниши и страны, наконец, она оценивает внутренние ресурсы и мощности компании в контексте создания новых предприятий</w:t>
      </w:r>
      <w:proofErr w:type="gramEnd"/>
      <w:r>
        <w:rPr>
          <w:rFonts w:ascii="Times New Roman" w:hAnsi="Times New Roman" w:cs="Times New Roman"/>
          <w:sz w:val="28"/>
          <w:szCs w:val="28"/>
        </w:rPr>
        <w:t xml:space="preserve">, стоимости и синергии с другими компаниями. </w:t>
      </w:r>
    </w:p>
    <w:p w:rsidR="00796C4E" w:rsidRDefault="00CB686D"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способов, который может помочь компаниям в принятии правильного решения – это Матрица Бостонской консалтинговой группы (</w:t>
      </w:r>
      <w:r>
        <w:rPr>
          <w:rFonts w:ascii="Times New Roman" w:hAnsi="Times New Roman" w:cs="Times New Roman"/>
          <w:sz w:val="28"/>
          <w:szCs w:val="28"/>
          <w:lang w:val="en-US"/>
        </w:rPr>
        <w:t>BCG</w:t>
      </w:r>
      <w:r w:rsidRPr="00CB686D">
        <w:rPr>
          <w:rFonts w:ascii="Times New Roman" w:hAnsi="Times New Roman" w:cs="Times New Roman"/>
          <w:sz w:val="28"/>
          <w:szCs w:val="28"/>
        </w:rPr>
        <w:t xml:space="preserve"> </w:t>
      </w:r>
      <w:r>
        <w:rPr>
          <w:rFonts w:ascii="Times New Roman" w:hAnsi="Times New Roman" w:cs="Times New Roman"/>
          <w:sz w:val="28"/>
          <w:szCs w:val="28"/>
          <w:lang w:val="en-US"/>
        </w:rPr>
        <w:t>Matrix</w:t>
      </w:r>
      <w:r w:rsidRPr="00CB686D">
        <w:rPr>
          <w:rFonts w:ascii="Times New Roman" w:hAnsi="Times New Roman" w:cs="Times New Roman"/>
          <w:sz w:val="28"/>
          <w:szCs w:val="28"/>
        </w:rPr>
        <w:t>)</w:t>
      </w:r>
      <w:r>
        <w:rPr>
          <w:rFonts w:ascii="Times New Roman" w:hAnsi="Times New Roman" w:cs="Times New Roman"/>
          <w:sz w:val="28"/>
          <w:szCs w:val="28"/>
        </w:rPr>
        <w:t xml:space="preserve">, созданная Брюсом </w:t>
      </w:r>
      <w:proofErr w:type="spellStart"/>
      <w:r>
        <w:rPr>
          <w:rFonts w:ascii="Times New Roman" w:hAnsi="Times New Roman" w:cs="Times New Roman"/>
          <w:sz w:val="28"/>
          <w:szCs w:val="28"/>
        </w:rPr>
        <w:t>Хендерсоном</w:t>
      </w:r>
      <w:proofErr w:type="spellEnd"/>
      <w:r>
        <w:rPr>
          <w:rFonts w:ascii="Times New Roman" w:hAnsi="Times New Roman" w:cs="Times New Roman"/>
          <w:sz w:val="28"/>
          <w:szCs w:val="28"/>
        </w:rPr>
        <w:t xml:space="preserve"> в 1970 году. </w:t>
      </w:r>
      <w:r w:rsidR="00497470">
        <w:rPr>
          <w:rFonts w:ascii="Times New Roman" w:hAnsi="Times New Roman" w:cs="Times New Roman"/>
          <w:sz w:val="28"/>
          <w:szCs w:val="28"/>
        </w:rPr>
        <w:t xml:space="preserve">С ее помощью можно </w:t>
      </w:r>
      <w:r w:rsidR="00497470">
        <w:rPr>
          <w:rFonts w:ascii="Times New Roman" w:hAnsi="Times New Roman" w:cs="Times New Roman"/>
          <w:sz w:val="28"/>
          <w:szCs w:val="28"/>
        </w:rPr>
        <w:lastRenderedPageBreak/>
        <w:t xml:space="preserve">перенести корпоративную стратегию развития компании на реальное положение дел в интересующей сфере бизнеса. С ее помощью можно поддерживать </w:t>
      </w:r>
      <w:proofErr w:type="gramStart"/>
      <w:r w:rsidR="00497470">
        <w:rPr>
          <w:rFonts w:ascii="Times New Roman" w:hAnsi="Times New Roman" w:cs="Times New Roman"/>
          <w:sz w:val="28"/>
          <w:szCs w:val="28"/>
        </w:rPr>
        <w:t>сбалансированное</w:t>
      </w:r>
      <w:proofErr w:type="gramEnd"/>
      <w:r w:rsidR="00497470">
        <w:rPr>
          <w:rFonts w:ascii="Times New Roman" w:hAnsi="Times New Roman" w:cs="Times New Roman"/>
          <w:sz w:val="28"/>
          <w:szCs w:val="28"/>
        </w:rPr>
        <w:t xml:space="preserve"> портфолио продуктов/активов компании и прорабатывать подходящую стратегию для каждого вида бизнеса. В общих чертах можно сказать, что матрица делить весь рынок на 4 вида участников («звезд», «дойных коров», «собак» и «знаки вопроса/трудных детей») на основе их положения на рынке относительно роста этого рынка и доли выбранной компании на рынке. </w:t>
      </w:r>
      <w:r w:rsidR="004E36CE">
        <w:rPr>
          <w:rFonts w:ascii="Times New Roman" w:hAnsi="Times New Roman" w:cs="Times New Roman"/>
          <w:sz w:val="28"/>
          <w:szCs w:val="28"/>
        </w:rPr>
        <w:t xml:space="preserve">Применяя данную матрицу к рассматриваемым компаниям, можно сказать, что в рассматриваемое десятилетие «звездами» были компании, имеющие в активе кабельное или спутниковое коммерческое телевидение, «дойными коровами» являлись активы в виде печатных СМИ, а «знаками вопроса» тогда еще всем представлялись рискованные вложения в предприятия, связанные с </w:t>
      </w:r>
      <w:proofErr w:type="gramStart"/>
      <w:r w:rsidR="004E36CE">
        <w:rPr>
          <w:rFonts w:ascii="Times New Roman" w:hAnsi="Times New Roman" w:cs="Times New Roman"/>
          <w:sz w:val="28"/>
          <w:szCs w:val="28"/>
        </w:rPr>
        <w:t>Интернет-сервисами</w:t>
      </w:r>
      <w:proofErr w:type="gramEnd"/>
      <w:r w:rsidR="004E36CE">
        <w:rPr>
          <w:rFonts w:ascii="Times New Roman" w:hAnsi="Times New Roman" w:cs="Times New Roman"/>
          <w:sz w:val="28"/>
          <w:szCs w:val="28"/>
        </w:rPr>
        <w:t xml:space="preserve">, цифровыми технологиями и мобильными устройствами. Разумеется, сегодня данные активы и предприятия уже перешли в разряд «звезд». </w:t>
      </w:r>
    </w:p>
    <w:p w:rsidR="004E36CE" w:rsidRDefault="00756858" w:rsidP="00E84BC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рассматриваемых в рамках данного анализа компаний переход в цифровой формат, покупка новых и перспективных Интернет-активов, вступление в альянсы с производителями софта и разработчиками цифровых технологий становится не только вопросом получения дополнительной прибыли, но направлением стратегического планирования.</w:t>
      </w:r>
      <w:proofErr w:type="gramEnd"/>
      <w:r w:rsidR="007D62C9">
        <w:rPr>
          <w:rFonts w:ascii="Times New Roman" w:hAnsi="Times New Roman" w:cs="Times New Roman"/>
          <w:sz w:val="28"/>
          <w:szCs w:val="28"/>
        </w:rPr>
        <w:t xml:space="preserve"> Например, когда </w:t>
      </w:r>
      <w:r w:rsidR="007D62C9">
        <w:rPr>
          <w:rFonts w:ascii="Times New Roman" w:hAnsi="Times New Roman" w:cs="Times New Roman"/>
          <w:sz w:val="28"/>
          <w:szCs w:val="28"/>
          <w:lang w:val="en-US"/>
        </w:rPr>
        <w:t>News</w:t>
      </w:r>
      <w:r w:rsidR="007D62C9" w:rsidRPr="007D62C9">
        <w:rPr>
          <w:rFonts w:ascii="Times New Roman" w:hAnsi="Times New Roman" w:cs="Times New Roman"/>
          <w:sz w:val="28"/>
          <w:szCs w:val="28"/>
        </w:rPr>
        <w:t xml:space="preserve"> </w:t>
      </w:r>
      <w:r w:rsidR="007D62C9">
        <w:rPr>
          <w:rFonts w:ascii="Times New Roman" w:hAnsi="Times New Roman" w:cs="Times New Roman"/>
          <w:sz w:val="28"/>
          <w:szCs w:val="28"/>
          <w:lang w:val="en-US"/>
        </w:rPr>
        <w:t>Corporation</w:t>
      </w:r>
      <w:r w:rsidR="007D62C9" w:rsidRPr="007D62C9">
        <w:rPr>
          <w:rFonts w:ascii="Times New Roman" w:hAnsi="Times New Roman" w:cs="Times New Roman"/>
          <w:sz w:val="28"/>
          <w:szCs w:val="28"/>
        </w:rPr>
        <w:t xml:space="preserve"> </w:t>
      </w:r>
      <w:r w:rsidR="007D62C9">
        <w:rPr>
          <w:rFonts w:ascii="Times New Roman" w:hAnsi="Times New Roman" w:cs="Times New Roman"/>
          <w:sz w:val="28"/>
          <w:szCs w:val="28"/>
        </w:rPr>
        <w:t xml:space="preserve">впервые вошла в Интернет-бизнес, основным стимулом было желание дополнить традиционный медиа-бизнес компании и предоставить потребителям ресурс, где они могли бы иметь доступ ко всем материалам и контенту. </w:t>
      </w:r>
      <w:r w:rsidR="006D3A41">
        <w:rPr>
          <w:rFonts w:ascii="Times New Roman" w:hAnsi="Times New Roman" w:cs="Times New Roman"/>
          <w:sz w:val="28"/>
          <w:szCs w:val="28"/>
        </w:rPr>
        <w:t xml:space="preserve">Для рассматриваемых компаний первое десятилетие стало воистину десятилетием новых возможностей, которые открылись перед ними в большом количестве </w:t>
      </w:r>
      <w:r w:rsidR="002B459A">
        <w:rPr>
          <w:rFonts w:ascii="Times New Roman" w:hAnsi="Times New Roman" w:cs="Times New Roman"/>
          <w:sz w:val="28"/>
          <w:szCs w:val="28"/>
        </w:rPr>
        <w:t>–</w:t>
      </w:r>
      <w:r w:rsidR="006D3A41">
        <w:rPr>
          <w:rFonts w:ascii="Times New Roman" w:hAnsi="Times New Roman" w:cs="Times New Roman"/>
          <w:sz w:val="28"/>
          <w:szCs w:val="28"/>
        </w:rPr>
        <w:t xml:space="preserve"> </w:t>
      </w:r>
      <w:r w:rsidR="002B459A">
        <w:rPr>
          <w:rFonts w:ascii="Times New Roman" w:hAnsi="Times New Roman" w:cs="Times New Roman"/>
          <w:sz w:val="28"/>
          <w:szCs w:val="28"/>
        </w:rPr>
        <w:t xml:space="preserve">медиа бизнес в Интернете, мобильные медиа-приложения и ресурсы, онлайн игры, широкополосное подключение к цифровому телевидению и выход в Интернет с домашнего телевизора и т.д. </w:t>
      </w:r>
      <w:r w:rsidR="00051AD9">
        <w:rPr>
          <w:rFonts w:ascii="Times New Roman" w:hAnsi="Times New Roman" w:cs="Times New Roman"/>
          <w:sz w:val="28"/>
          <w:szCs w:val="28"/>
        </w:rPr>
        <w:t xml:space="preserve">Именно поэтому данный период характеризуется таким большим количеством сделок слияния и поглощения, заключений акционерных и неакционерных альянсов. Создание новых, рискованных видов бизнеса в данном секторе стало практически синонимом </w:t>
      </w:r>
      <w:r w:rsidR="00051AD9">
        <w:rPr>
          <w:rFonts w:ascii="Times New Roman" w:hAnsi="Times New Roman" w:cs="Times New Roman"/>
          <w:sz w:val="28"/>
          <w:szCs w:val="28"/>
        </w:rPr>
        <w:lastRenderedPageBreak/>
        <w:t>создания стоимости для самой компании и достижения стабильного рост в долгосрочном периоде.</w:t>
      </w:r>
    </w:p>
    <w:p w:rsidR="00FA6DCB" w:rsidRDefault="004B1F84"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исследования ситуация, в которой компания принимает решение о создании альянса, либо слиянии/поглощении, будет рассмотрена </w:t>
      </w:r>
      <w:r w:rsidR="00E41BEF">
        <w:rPr>
          <w:rFonts w:ascii="Times New Roman" w:hAnsi="Times New Roman" w:cs="Times New Roman"/>
          <w:sz w:val="28"/>
          <w:szCs w:val="28"/>
        </w:rPr>
        <w:t xml:space="preserve">с учетом </w:t>
      </w:r>
      <w:r w:rsidR="00936684">
        <w:rPr>
          <w:rFonts w:ascii="Times New Roman" w:hAnsi="Times New Roman" w:cs="Times New Roman"/>
          <w:sz w:val="28"/>
          <w:szCs w:val="28"/>
        </w:rPr>
        <w:t>стратегических целей компании</w:t>
      </w:r>
      <w:r w:rsidR="00E41BEF">
        <w:rPr>
          <w:rFonts w:ascii="Times New Roman" w:hAnsi="Times New Roman" w:cs="Times New Roman"/>
          <w:sz w:val="28"/>
          <w:szCs w:val="28"/>
        </w:rPr>
        <w:t xml:space="preserve">, теории трансакционных издержек, ассиметричной информации и ресурсного подхода. </w:t>
      </w:r>
    </w:p>
    <w:p w:rsidR="002B459A" w:rsidRDefault="00075D8B" w:rsidP="00E84BC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Как видно из </w:t>
      </w:r>
      <w:r w:rsidRPr="00071BD2">
        <w:rPr>
          <w:rFonts w:ascii="Times New Roman" w:hAnsi="Times New Roman" w:cs="Times New Roman"/>
          <w:sz w:val="28"/>
          <w:szCs w:val="28"/>
        </w:rPr>
        <w:t xml:space="preserve">Приложения </w:t>
      </w:r>
      <w:r w:rsidR="00071BD2" w:rsidRPr="00071BD2">
        <w:rPr>
          <w:rFonts w:ascii="Times New Roman" w:hAnsi="Times New Roman" w:cs="Times New Roman"/>
          <w:sz w:val="28"/>
          <w:szCs w:val="28"/>
        </w:rPr>
        <w:t>3</w:t>
      </w:r>
      <w:r>
        <w:rPr>
          <w:rFonts w:ascii="Times New Roman" w:hAnsi="Times New Roman" w:cs="Times New Roman"/>
          <w:sz w:val="28"/>
          <w:szCs w:val="28"/>
        </w:rPr>
        <w:t>, большая часть сделок среди рассматриваемых компаний пришлась именно на стратегические альянсы без участия в капитале (</w:t>
      </w:r>
      <w:r w:rsidR="00DC3F2A">
        <w:rPr>
          <w:rFonts w:ascii="Times New Roman" w:hAnsi="Times New Roman" w:cs="Times New Roman"/>
          <w:sz w:val="28"/>
          <w:szCs w:val="28"/>
        </w:rPr>
        <w:t>51,8%), следом идут поглощения – их 33,6%, на последнем месте альянсы с участием в акционерном капитале – 15,</w:t>
      </w:r>
      <w:r w:rsidR="00DA5E57">
        <w:rPr>
          <w:rFonts w:ascii="Times New Roman" w:hAnsi="Times New Roman" w:cs="Times New Roman"/>
          <w:sz w:val="28"/>
          <w:szCs w:val="28"/>
        </w:rPr>
        <w:t xml:space="preserve">3%. Компания </w:t>
      </w:r>
      <w:r w:rsidR="00DA5E57">
        <w:rPr>
          <w:rFonts w:ascii="Times New Roman" w:hAnsi="Times New Roman" w:cs="Times New Roman"/>
          <w:sz w:val="28"/>
          <w:szCs w:val="28"/>
          <w:lang w:val="en-US"/>
        </w:rPr>
        <w:t>Time</w:t>
      </w:r>
      <w:r w:rsidR="00DA5E57" w:rsidRPr="00DA5E57">
        <w:rPr>
          <w:rFonts w:ascii="Times New Roman" w:hAnsi="Times New Roman" w:cs="Times New Roman"/>
          <w:sz w:val="28"/>
          <w:szCs w:val="28"/>
        </w:rPr>
        <w:t xml:space="preserve"> </w:t>
      </w:r>
      <w:r w:rsidR="00DA5E57">
        <w:rPr>
          <w:rFonts w:ascii="Times New Roman" w:hAnsi="Times New Roman" w:cs="Times New Roman"/>
          <w:sz w:val="28"/>
          <w:szCs w:val="28"/>
          <w:lang w:val="en-US"/>
        </w:rPr>
        <w:t>Warner</w:t>
      </w:r>
      <w:r w:rsidR="00DA5E57" w:rsidRPr="00DA5E57">
        <w:rPr>
          <w:rFonts w:ascii="Times New Roman" w:hAnsi="Times New Roman" w:cs="Times New Roman"/>
          <w:sz w:val="28"/>
          <w:szCs w:val="28"/>
        </w:rPr>
        <w:t xml:space="preserve"> </w:t>
      </w:r>
      <w:r w:rsidR="00DA5E57">
        <w:rPr>
          <w:rFonts w:ascii="Times New Roman" w:hAnsi="Times New Roman" w:cs="Times New Roman"/>
          <w:sz w:val="28"/>
          <w:szCs w:val="28"/>
        </w:rPr>
        <w:t>приняла участие в гораздо большем количестве сделок, чем две другие компании, причем количество поглощений и заключений альянсов без участия в АК</w:t>
      </w:r>
      <w:proofErr w:type="gramEnd"/>
      <w:r w:rsidR="00DA5E57">
        <w:rPr>
          <w:rFonts w:ascii="Times New Roman" w:hAnsi="Times New Roman" w:cs="Times New Roman"/>
          <w:sz w:val="28"/>
          <w:szCs w:val="28"/>
        </w:rPr>
        <w:t xml:space="preserve"> одинаковое. У компании </w:t>
      </w:r>
      <w:proofErr w:type="spellStart"/>
      <w:r w:rsidR="00DA5E57" w:rsidRPr="00DA5E57">
        <w:rPr>
          <w:rFonts w:ascii="Times New Roman" w:hAnsi="Times New Roman" w:cs="Times New Roman"/>
          <w:sz w:val="28"/>
          <w:szCs w:val="28"/>
        </w:rPr>
        <w:t>News</w:t>
      </w:r>
      <w:proofErr w:type="spellEnd"/>
      <w:r w:rsidR="00DA5E57" w:rsidRPr="00DA5E57">
        <w:rPr>
          <w:rFonts w:ascii="Times New Roman" w:hAnsi="Times New Roman" w:cs="Times New Roman"/>
          <w:sz w:val="28"/>
          <w:szCs w:val="28"/>
        </w:rPr>
        <w:t xml:space="preserve"> </w:t>
      </w:r>
      <w:proofErr w:type="spellStart"/>
      <w:r w:rsidR="00DA5E57" w:rsidRPr="00DA5E57">
        <w:rPr>
          <w:rFonts w:ascii="Times New Roman" w:hAnsi="Times New Roman" w:cs="Times New Roman"/>
          <w:sz w:val="28"/>
          <w:szCs w:val="28"/>
        </w:rPr>
        <w:t>Corporation</w:t>
      </w:r>
      <w:proofErr w:type="spellEnd"/>
      <w:r w:rsidR="00DA5E57">
        <w:rPr>
          <w:rFonts w:ascii="Times New Roman" w:hAnsi="Times New Roman" w:cs="Times New Roman"/>
          <w:sz w:val="28"/>
          <w:szCs w:val="28"/>
        </w:rPr>
        <w:t xml:space="preserve"> заметен небольшой крен в сторону поглощений</w:t>
      </w:r>
      <w:r w:rsidR="00FC5C10">
        <w:rPr>
          <w:rFonts w:ascii="Times New Roman" w:hAnsi="Times New Roman" w:cs="Times New Roman"/>
          <w:sz w:val="28"/>
          <w:szCs w:val="28"/>
        </w:rPr>
        <w:t xml:space="preserve">, а у </w:t>
      </w:r>
      <w:r w:rsidR="00FC5C10">
        <w:rPr>
          <w:rFonts w:ascii="Times New Roman" w:hAnsi="Times New Roman" w:cs="Times New Roman"/>
          <w:sz w:val="28"/>
          <w:szCs w:val="28"/>
          <w:lang w:val="en-US"/>
        </w:rPr>
        <w:t>CBS</w:t>
      </w:r>
      <w:r w:rsidR="00FC5C10" w:rsidRPr="00FC5C10">
        <w:rPr>
          <w:rFonts w:ascii="Times New Roman" w:hAnsi="Times New Roman" w:cs="Times New Roman"/>
          <w:sz w:val="28"/>
          <w:szCs w:val="28"/>
        </w:rPr>
        <w:t xml:space="preserve"> </w:t>
      </w:r>
      <w:r w:rsidR="00FC5C10">
        <w:rPr>
          <w:rFonts w:ascii="Times New Roman" w:hAnsi="Times New Roman" w:cs="Times New Roman"/>
          <w:sz w:val="28"/>
          <w:szCs w:val="28"/>
          <w:lang w:val="en-US"/>
        </w:rPr>
        <w:t>Corporation</w:t>
      </w:r>
      <w:r w:rsidR="00FC5C10" w:rsidRPr="00FC5C10">
        <w:rPr>
          <w:rFonts w:ascii="Times New Roman" w:hAnsi="Times New Roman" w:cs="Times New Roman"/>
          <w:sz w:val="28"/>
          <w:szCs w:val="28"/>
        </w:rPr>
        <w:t xml:space="preserve"> </w:t>
      </w:r>
      <w:r w:rsidR="00FC5C10">
        <w:rPr>
          <w:rFonts w:ascii="Times New Roman" w:hAnsi="Times New Roman" w:cs="Times New Roman"/>
          <w:sz w:val="28"/>
          <w:szCs w:val="28"/>
        </w:rPr>
        <w:t>– абсолютный приоритет отдается альянса без участия в АК.</w:t>
      </w:r>
      <w:r w:rsidR="00DA5E57">
        <w:rPr>
          <w:rFonts w:ascii="Times New Roman" w:hAnsi="Times New Roman" w:cs="Times New Roman"/>
          <w:sz w:val="28"/>
          <w:szCs w:val="28"/>
        </w:rPr>
        <w:t xml:space="preserve"> </w:t>
      </w:r>
    </w:p>
    <w:p w:rsidR="00975F4A" w:rsidRDefault="004450FF" w:rsidP="00E84BC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Можно сказать, что </w:t>
      </w:r>
      <w:r w:rsidR="001F4692">
        <w:rPr>
          <w:rFonts w:ascii="Times New Roman" w:hAnsi="Times New Roman" w:cs="Times New Roman"/>
          <w:sz w:val="28"/>
          <w:szCs w:val="28"/>
        </w:rPr>
        <w:t xml:space="preserve">одним из важнейших факторов, побуждающих компании </w:t>
      </w:r>
      <w:r w:rsidR="005544AC">
        <w:rPr>
          <w:rFonts w:ascii="Times New Roman" w:hAnsi="Times New Roman" w:cs="Times New Roman"/>
          <w:sz w:val="28"/>
          <w:szCs w:val="28"/>
        </w:rPr>
        <w:t xml:space="preserve">склоняться в сторону </w:t>
      </w:r>
      <w:r w:rsidR="00FD0DBE">
        <w:rPr>
          <w:rFonts w:ascii="Times New Roman" w:hAnsi="Times New Roman" w:cs="Times New Roman"/>
          <w:sz w:val="28"/>
          <w:szCs w:val="28"/>
        </w:rPr>
        <w:t>неакционерных стратегических альянсов является уровень неопределенности</w:t>
      </w:r>
      <w:r w:rsidR="00462FCF">
        <w:rPr>
          <w:rFonts w:ascii="Times New Roman" w:hAnsi="Times New Roman" w:cs="Times New Roman"/>
          <w:sz w:val="28"/>
          <w:szCs w:val="28"/>
        </w:rPr>
        <w:t xml:space="preserve"> относительно совместной бизнес-деятельности, в которой компаний хочет принять участие и вложить средства</w:t>
      </w:r>
      <w:r w:rsidR="00FD0DBE">
        <w:rPr>
          <w:rFonts w:ascii="Times New Roman" w:hAnsi="Times New Roman" w:cs="Times New Roman"/>
          <w:sz w:val="28"/>
          <w:szCs w:val="28"/>
        </w:rPr>
        <w:t xml:space="preserve"> (что хорошо видно на примере </w:t>
      </w:r>
      <w:r w:rsidR="00FD0DBE">
        <w:rPr>
          <w:rFonts w:ascii="Times New Roman" w:hAnsi="Times New Roman" w:cs="Times New Roman"/>
          <w:sz w:val="28"/>
          <w:szCs w:val="28"/>
          <w:lang w:val="en-US"/>
        </w:rPr>
        <w:t>CBS</w:t>
      </w:r>
      <w:r w:rsidR="00FD0DBE" w:rsidRPr="00FC5C10">
        <w:rPr>
          <w:rFonts w:ascii="Times New Roman" w:hAnsi="Times New Roman" w:cs="Times New Roman"/>
          <w:sz w:val="28"/>
          <w:szCs w:val="28"/>
        </w:rPr>
        <w:t xml:space="preserve"> </w:t>
      </w:r>
      <w:r w:rsidR="00FD0DBE">
        <w:rPr>
          <w:rFonts w:ascii="Times New Roman" w:hAnsi="Times New Roman" w:cs="Times New Roman"/>
          <w:sz w:val="28"/>
          <w:szCs w:val="28"/>
          <w:lang w:val="en-US"/>
        </w:rPr>
        <w:t>Corporation</w:t>
      </w:r>
      <w:r w:rsidR="00462FCF">
        <w:rPr>
          <w:rFonts w:ascii="Times New Roman" w:hAnsi="Times New Roman" w:cs="Times New Roman"/>
          <w:sz w:val="28"/>
          <w:szCs w:val="28"/>
        </w:rPr>
        <w:t xml:space="preserve">, которая отдавала предпочтение именно этому виду </w:t>
      </w:r>
      <w:r w:rsidR="00BF73F5">
        <w:rPr>
          <w:rFonts w:ascii="Times New Roman" w:hAnsi="Times New Roman" w:cs="Times New Roman"/>
          <w:sz w:val="28"/>
          <w:szCs w:val="28"/>
        </w:rPr>
        <w:t>сделок, когда имела дело с еще только набирающими популярность и тогда только перспективными Интернет-ресурсами</w:t>
      </w:r>
      <w:r w:rsidR="004A0735">
        <w:rPr>
          <w:rFonts w:ascii="Times New Roman" w:hAnsi="Times New Roman" w:cs="Times New Roman"/>
          <w:sz w:val="28"/>
          <w:szCs w:val="28"/>
        </w:rPr>
        <w:t xml:space="preserve">, например, </w:t>
      </w:r>
      <w:r w:rsidR="00BF73F5" w:rsidRPr="00BF73F5">
        <w:rPr>
          <w:rFonts w:ascii="Times New Roman" w:hAnsi="Times New Roman" w:cs="Times New Roman"/>
          <w:sz w:val="28"/>
          <w:szCs w:val="28"/>
        </w:rPr>
        <w:t>Last.fm</w:t>
      </w:r>
      <w:proofErr w:type="gramEnd"/>
      <w:r w:rsidR="00E90749">
        <w:rPr>
          <w:rFonts w:ascii="Times New Roman" w:hAnsi="Times New Roman" w:cs="Times New Roman"/>
          <w:sz w:val="28"/>
          <w:szCs w:val="28"/>
        </w:rPr>
        <w:t xml:space="preserve">, </w:t>
      </w:r>
      <w:proofErr w:type="gramStart"/>
      <w:r w:rsidR="00E90749">
        <w:rPr>
          <w:rFonts w:ascii="Times New Roman" w:hAnsi="Times New Roman" w:cs="Times New Roman"/>
          <w:sz w:val="28"/>
          <w:szCs w:val="28"/>
          <w:lang w:val="en-US"/>
        </w:rPr>
        <w:t>G</w:t>
      </w:r>
      <w:proofErr w:type="spellStart"/>
      <w:r w:rsidR="00BF73F5" w:rsidRPr="00BF73F5">
        <w:rPr>
          <w:rFonts w:ascii="Times New Roman" w:hAnsi="Times New Roman" w:cs="Times New Roman"/>
          <w:sz w:val="28"/>
          <w:szCs w:val="28"/>
        </w:rPr>
        <w:t>ame</w:t>
      </w:r>
      <w:proofErr w:type="spellEnd"/>
      <w:r w:rsidR="00BF73F5" w:rsidRPr="00BF73F5">
        <w:rPr>
          <w:rFonts w:ascii="Times New Roman" w:hAnsi="Times New Roman" w:cs="Times New Roman"/>
          <w:sz w:val="28"/>
          <w:szCs w:val="28"/>
        </w:rPr>
        <w:t xml:space="preserve"> </w:t>
      </w:r>
      <w:proofErr w:type="spellStart"/>
      <w:r w:rsidR="00BF73F5" w:rsidRPr="00BF73F5">
        <w:rPr>
          <w:rFonts w:ascii="Times New Roman" w:hAnsi="Times New Roman" w:cs="Times New Roman"/>
          <w:sz w:val="28"/>
          <w:szCs w:val="28"/>
        </w:rPr>
        <w:t>Rankings</w:t>
      </w:r>
      <w:proofErr w:type="spellEnd"/>
      <w:r w:rsidR="00E90749">
        <w:rPr>
          <w:rFonts w:ascii="Times New Roman" w:hAnsi="Times New Roman" w:cs="Times New Roman"/>
          <w:sz w:val="28"/>
          <w:szCs w:val="28"/>
        </w:rPr>
        <w:t xml:space="preserve"> </w:t>
      </w:r>
      <w:r w:rsidR="00BF73F5">
        <w:rPr>
          <w:rFonts w:ascii="Times New Roman" w:hAnsi="Times New Roman" w:cs="Times New Roman"/>
          <w:sz w:val="28"/>
          <w:szCs w:val="28"/>
        </w:rPr>
        <w:t xml:space="preserve">и неопробованными видами деятельности, такими как </w:t>
      </w:r>
      <w:r w:rsidR="00E90749">
        <w:rPr>
          <w:rFonts w:ascii="Times New Roman" w:hAnsi="Times New Roman" w:cs="Times New Roman"/>
          <w:sz w:val="28"/>
          <w:szCs w:val="28"/>
        </w:rPr>
        <w:t>звукозаписывающая, издательская)</w:t>
      </w:r>
      <w:r w:rsidR="00BF73F5">
        <w:rPr>
          <w:rFonts w:ascii="Times New Roman" w:hAnsi="Times New Roman" w:cs="Times New Roman"/>
          <w:sz w:val="28"/>
          <w:szCs w:val="28"/>
        </w:rPr>
        <w:t>.</w:t>
      </w:r>
      <w:proofErr w:type="gramEnd"/>
      <w:r w:rsidR="00E90749">
        <w:rPr>
          <w:rFonts w:ascii="Times New Roman" w:hAnsi="Times New Roman" w:cs="Times New Roman"/>
          <w:sz w:val="28"/>
          <w:szCs w:val="28"/>
        </w:rPr>
        <w:t xml:space="preserve"> </w:t>
      </w:r>
      <w:r w:rsidR="004A0735">
        <w:rPr>
          <w:rFonts w:ascii="Times New Roman" w:hAnsi="Times New Roman" w:cs="Times New Roman"/>
          <w:sz w:val="28"/>
          <w:szCs w:val="28"/>
        </w:rPr>
        <w:t>Эт</w:t>
      </w:r>
      <w:r w:rsidR="00AF4F9D">
        <w:rPr>
          <w:rFonts w:ascii="Times New Roman" w:hAnsi="Times New Roman" w:cs="Times New Roman"/>
          <w:sz w:val="28"/>
          <w:szCs w:val="28"/>
        </w:rPr>
        <w:t xml:space="preserve">о естественным образом объясняется нежеланием компании нести большие убытки и отвечать по серьёзным обязательствам в случае неудачи данного предприятия. </w:t>
      </w:r>
      <w:r w:rsidR="006D7483">
        <w:rPr>
          <w:rFonts w:ascii="Times New Roman" w:hAnsi="Times New Roman" w:cs="Times New Roman"/>
          <w:sz w:val="28"/>
          <w:szCs w:val="28"/>
        </w:rPr>
        <w:t xml:space="preserve">При этом </w:t>
      </w:r>
      <w:r w:rsidR="00400CDC">
        <w:rPr>
          <w:rFonts w:ascii="Times New Roman" w:hAnsi="Times New Roman" w:cs="Times New Roman"/>
          <w:sz w:val="28"/>
          <w:szCs w:val="28"/>
        </w:rPr>
        <w:t xml:space="preserve">существует следующая тенденция – чем больше желающих приобрести какой-либо бизнес, тем </w:t>
      </w:r>
      <w:r w:rsidR="004A0472">
        <w:rPr>
          <w:rFonts w:ascii="Times New Roman" w:hAnsi="Times New Roman" w:cs="Times New Roman"/>
          <w:sz w:val="28"/>
          <w:szCs w:val="28"/>
        </w:rPr>
        <w:t xml:space="preserve">больше компания склоняется именно к поглощению, нежели к участию в каком-либо виде альянсов. Такую закономерность можно </w:t>
      </w:r>
      <w:proofErr w:type="gramStart"/>
      <w:r w:rsidR="004A0472">
        <w:rPr>
          <w:rFonts w:ascii="Times New Roman" w:hAnsi="Times New Roman" w:cs="Times New Roman"/>
          <w:sz w:val="28"/>
          <w:szCs w:val="28"/>
        </w:rPr>
        <w:t>объяснить банальным нежеланием делиться</w:t>
      </w:r>
      <w:proofErr w:type="gramEnd"/>
      <w:r w:rsidR="004A0472">
        <w:rPr>
          <w:rFonts w:ascii="Times New Roman" w:hAnsi="Times New Roman" w:cs="Times New Roman"/>
          <w:sz w:val="28"/>
          <w:szCs w:val="28"/>
        </w:rPr>
        <w:t xml:space="preserve"> с конкурентами – раз на актив такой высокий спрос, потенциальные издержки его потери могут оказаться куда серьезнее сегодняшних издержек по его </w:t>
      </w:r>
      <w:r w:rsidR="004A0472">
        <w:rPr>
          <w:rFonts w:ascii="Times New Roman" w:hAnsi="Times New Roman" w:cs="Times New Roman"/>
          <w:sz w:val="28"/>
          <w:szCs w:val="28"/>
        </w:rPr>
        <w:lastRenderedPageBreak/>
        <w:t xml:space="preserve">приобретению. </w:t>
      </w:r>
      <w:r w:rsidR="00AD1B8F">
        <w:rPr>
          <w:rFonts w:ascii="Times New Roman" w:hAnsi="Times New Roman" w:cs="Times New Roman"/>
          <w:sz w:val="28"/>
          <w:szCs w:val="28"/>
        </w:rPr>
        <w:t xml:space="preserve">К тому же, компанию, находящуюся в полной собственности куда сложнее перекупить, захватить или переманить, нежели партнера по альянсу. </w:t>
      </w:r>
    </w:p>
    <w:p w:rsidR="00C94C3F" w:rsidRDefault="00EA6BD2" w:rsidP="00E84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Разумеется, важным </w:t>
      </w:r>
      <w:r w:rsidR="008B3E0D">
        <w:rPr>
          <w:rFonts w:ascii="Times New Roman" w:hAnsi="Times New Roman" w:cs="Times New Roman"/>
          <w:sz w:val="28"/>
          <w:szCs w:val="28"/>
        </w:rPr>
        <w:t xml:space="preserve">фактором принятия решений о покупке является </w:t>
      </w:r>
      <w:r w:rsidR="009147A9">
        <w:rPr>
          <w:rFonts w:ascii="Times New Roman" w:hAnsi="Times New Roman" w:cs="Times New Roman"/>
          <w:sz w:val="28"/>
          <w:szCs w:val="28"/>
        </w:rPr>
        <w:t xml:space="preserve">размер и технологический уровень компании-покупателя. Вполне логично, что более мелкие компании стремятся создать альянсы без участия в капитале, тогда как крупные игроки могут позволить себе </w:t>
      </w:r>
      <w:r w:rsidR="00BD1E79">
        <w:rPr>
          <w:rFonts w:ascii="Times New Roman" w:hAnsi="Times New Roman" w:cs="Times New Roman"/>
          <w:sz w:val="28"/>
          <w:szCs w:val="28"/>
        </w:rPr>
        <w:t>поглотить несколько более мелких компаний, являющихся разработчиками перспективных технологий</w:t>
      </w:r>
      <w:r w:rsidR="004F3A2B">
        <w:rPr>
          <w:rFonts w:ascii="Times New Roman" w:hAnsi="Times New Roman" w:cs="Times New Roman"/>
          <w:sz w:val="28"/>
          <w:szCs w:val="28"/>
        </w:rPr>
        <w:t xml:space="preserve"> или владельцами востребованных активов. </w:t>
      </w:r>
    </w:p>
    <w:p w:rsidR="00F21ADB" w:rsidRDefault="008A3838" w:rsidP="00E84BC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примере политики компании </w:t>
      </w:r>
      <w:r>
        <w:rPr>
          <w:rFonts w:ascii="Times New Roman" w:hAnsi="Times New Roman" w:cs="Times New Roman"/>
          <w:sz w:val="28"/>
          <w:szCs w:val="28"/>
          <w:lang w:val="en-US"/>
        </w:rPr>
        <w:t>Google</w:t>
      </w:r>
      <w:r w:rsidRPr="008A3838">
        <w:rPr>
          <w:rFonts w:ascii="Times New Roman" w:hAnsi="Times New Roman" w:cs="Times New Roman"/>
          <w:sz w:val="28"/>
          <w:szCs w:val="28"/>
        </w:rPr>
        <w:t xml:space="preserve"> </w:t>
      </w:r>
      <w:r>
        <w:rPr>
          <w:rFonts w:ascii="Times New Roman" w:hAnsi="Times New Roman" w:cs="Times New Roman"/>
          <w:sz w:val="28"/>
          <w:szCs w:val="28"/>
        </w:rPr>
        <w:t>хорошо видно, что бизнес, способный предоставить компании новые решения в сфере ИКТ, инновационные технологии или перспективные активы, способные в будущем выйти на ключевые роли в отрасли, скорее будет поглощен более крупным игроком, что является подтверждением теории Ресурсного подхода, которая говорит о том, что необходимые ресурсы или</w:t>
      </w:r>
      <w:r w:rsidR="00352C60">
        <w:rPr>
          <w:rFonts w:ascii="Times New Roman" w:hAnsi="Times New Roman" w:cs="Times New Roman"/>
          <w:sz w:val="28"/>
          <w:szCs w:val="28"/>
        </w:rPr>
        <w:t xml:space="preserve"> специфические знания/технологии, </w:t>
      </w:r>
      <w:r>
        <w:rPr>
          <w:rFonts w:ascii="Times New Roman" w:hAnsi="Times New Roman" w:cs="Times New Roman"/>
          <w:sz w:val="28"/>
          <w:szCs w:val="28"/>
        </w:rPr>
        <w:t xml:space="preserve"> должны</w:t>
      </w:r>
      <w:r w:rsidR="00352C60">
        <w:rPr>
          <w:rFonts w:ascii="Times New Roman" w:hAnsi="Times New Roman" w:cs="Times New Roman"/>
          <w:sz w:val="28"/>
          <w:szCs w:val="28"/>
        </w:rPr>
        <w:t xml:space="preserve"> быть получены компанией через поглощение</w:t>
      </w:r>
      <w:proofErr w:type="gramEnd"/>
      <w:r w:rsidR="00352C60">
        <w:rPr>
          <w:rFonts w:ascii="Times New Roman" w:hAnsi="Times New Roman" w:cs="Times New Roman"/>
          <w:sz w:val="28"/>
          <w:szCs w:val="28"/>
        </w:rPr>
        <w:t xml:space="preserve"> их обладателя. </w:t>
      </w:r>
      <w:r w:rsidR="00287B5E">
        <w:rPr>
          <w:rFonts w:ascii="Times New Roman" w:hAnsi="Times New Roman" w:cs="Times New Roman"/>
          <w:sz w:val="28"/>
          <w:szCs w:val="28"/>
        </w:rPr>
        <w:t xml:space="preserve">На практике, в сфере ИКТ поглощение инновационного бизнеса с успешным новым инновационным продуктом или активом, часто предоставляет компании возможность значительно упрочить свои позиции на рынке, </w:t>
      </w:r>
      <w:r w:rsidR="00C76F87">
        <w:rPr>
          <w:rFonts w:ascii="Times New Roman" w:hAnsi="Times New Roman" w:cs="Times New Roman"/>
          <w:sz w:val="28"/>
          <w:szCs w:val="28"/>
        </w:rPr>
        <w:t xml:space="preserve">улучшить собственные технологии и расширить круг целевых потребителей (что хорошо видно на примере </w:t>
      </w:r>
      <w:r w:rsidR="00F86DF3">
        <w:rPr>
          <w:rFonts w:ascii="Times New Roman" w:hAnsi="Times New Roman" w:cs="Times New Roman"/>
          <w:sz w:val="28"/>
          <w:szCs w:val="28"/>
        </w:rPr>
        <w:t xml:space="preserve">покупки </w:t>
      </w:r>
      <w:r w:rsidR="00F86DF3">
        <w:rPr>
          <w:rFonts w:ascii="Times New Roman" w:hAnsi="Times New Roman" w:cs="Times New Roman"/>
          <w:sz w:val="28"/>
          <w:szCs w:val="28"/>
          <w:lang w:val="en-US"/>
        </w:rPr>
        <w:t>News</w:t>
      </w:r>
      <w:r w:rsidR="00F86DF3" w:rsidRPr="00F86DF3">
        <w:rPr>
          <w:rFonts w:ascii="Times New Roman" w:hAnsi="Times New Roman" w:cs="Times New Roman"/>
          <w:sz w:val="28"/>
          <w:szCs w:val="28"/>
        </w:rPr>
        <w:t xml:space="preserve"> </w:t>
      </w:r>
      <w:r w:rsidR="00F86DF3">
        <w:rPr>
          <w:rFonts w:ascii="Times New Roman" w:hAnsi="Times New Roman" w:cs="Times New Roman"/>
          <w:sz w:val="28"/>
          <w:szCs w:val="28"/>
          <w:lang w:val="en-US"/>
        </w:rPr>
        <w:t>Corporation</w:t>
      </w:r>
      <w:r w:rsidR="00F86DF3" w:rsidRPr="00F86DF3">
        <w:rPr>
          <w:rFonts w:ascii="Times New Roman" w:hAnsi="Times New Roman" w:cs="Times New Roman"/>
          <w:sz w:val="28"/>
          <w:szCs w:val="28"/>
        </w:rPr>
        <w:t xml:space="preserve"> </w:t>
      </w:r>
      <w:r w:rsidR="00F86DF3">
        <w:rPr>
          <w:rFonts w:ascii="Times New Roman" w:hAnsi="Times New Roman" w:cs="Times New Roman"/>
          <w:sz w:val="28"/>
          <w:szCs w:val="28"/>
        </w:rPr>
        <w:t xml:space="preserve">ресурса </w:t>
      </w:r>
      <w:r w:rsidR="00F86DF3">
        <w:rPr>
          <w:rFonts w:ascii="Times New Roman" w:hAnsi="Times New Roman" w:cs="Times New Roman"/>
          <w:sz w:val="28"/>
          <w:szCs w:val="28"/>
          <w:lang w:val="en-US"/>
        </w:rPr>
        <w:t>MySpace</w:t>
      </w:r>
      <w:r w:rsidR="00F86DF3" w:rsidRPr="00F86DF3">
        <w:rPr>
          <w:rFonts w:ascii="Times New Roman" w:hAnsi="Times New Roman" w:cs="Times New Roman"/>
          <w:sz w:val="28"/>
          <w:szCs w:val="28"/>
        </w:rPr>
        <w:t>)</w:t>
      </w:r>
      <w:r w:rsidR="00F86DF3">
        <w:rPr>
          <w:rFonts w:ascii="Times New Roman" w:hAnsi="Times New Roman" w:cs="Times New Roman"/>
          <w:sz w:val="28"/>
          <w:szCs w:val="28"/>
        </w:rPr>
        <w:t xml:space="preserve">. </w:t>
      </w:r>
    </w:p>
    <w:p w:rsidR="00534F0B" w:rsidRDefault="00432144" w:rsidP="00432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потенциально интересный бизнес-проект предоставляет компании доступ к новым рынкам, сегментам или потребителям, фирмы более склонны к заключению стратегического альянса без участия в </w:t>
      </w:r>
      <w:r w:rsidR="001E2443">
        <w:rPr>
          <w:rFonts w:ascii="Times New Roman" w:hAnsi="Times New Roman" w:cs="Times New Roman"/>
          <w:sz w:val="28"/>
          <w:szCs w:val="28"/>
        </w:rPr>
        <w:t xml:space="preserve">акционерном капитале. Это можно объяснить самой спецификой отрасли – для компаний сферы ИКТ самой главной целью является донесение своей продукции до как можно большего числа потребителей, а сделать это можно не прибегая к поглощению. Так, </w:t>
      </w:r>
      <w:r w:rsidR="001E2443">
        <w:rPr>
          <w:rFonts w:ascii="Times New Roman" w:hAnsi="Times New Roman" w:cs="Times New Roman"/>
          <w:sz w:val="28"/>
          <w:szCs w:val="28"/>
          <w:lang w:val="en-US"/>
        </w:rPr>
        <w:t>Google</w:t>
      </w:r>
      <w:r w:rsidR="001E2443" w:rsidRPr="001E2443">
        <w:rPr>
          <w:rFonts w:ascii="Times New Roman" w:hAnsi="Times New Roman" w:cs="Times New Roman"/>
          <w:sz w:val="28"/>
          <w:szCs w:val="28"/>
        </w:rPr>
        <w:t xml:space="preserve"> </w:t>
      </w:r>
      <w:r w:rsidR="001E2443">
        <w:rPr>
          <w:rFonts w:ascii="Times New Roman" w:hAnsi="Times New Roman" w:cs="Times New Roman"/>
          <w:sz w:val="28"/>
          <w:szCs w:val="28"/>
        </w:rPr>
        <w:t xml:space="preserve">активно способствует распространению системы </w:t>
      </w:r>
      <w:r w:rsidR="001E2443">
        <w:rPr>
          <w:rFonts w:ascii="Times New Roman" w:hAnsi="Times New Roman" w:cs="Times New Roman"/>
          <w:sz w:val="28"/>
          <w:szCs w:val="28"/>
          <w:lang w:val="en-US"/>
        </w:rPr>
        <w:t>Android</w:t>
      </w:r>
      <w:r w:rsidR="001E2443" w:rsidRPr="001E2443">
        <w:rPr>
          <w:rFonts w:ascii="Times New Roman" w:hAnsi="Times New Roman" w:cs="Times New Roman"/>
          <w:sz w:val="28"/>
          <w:szCs w:val="28"/>
        </w:rPr>
        <w:t xml:space="preserve"> </w:t>
      </w:r>
      <w:r w:rsidR="001E2443">
        <w:rPr>
          <w:rFonts w:ascii="Times New Roman" w:hAnsi="Times New Roman" w:cs="Times New Roman"/>
          <w:sz w:val="28"/>
          <w:szCs w:val="28"/>
        </w:rPr>
        <w:t xml:space="preserve">через телефоны и планшеты </w:t>
      </w:r>
      <w:r w:rsidR="003643D0">
        <w:rPr>
          <w:rFonts w:ascii="Times New Roman" w:hAnsi="Times New Roman" w:cs="Times New Roman"/>
          <w:sz w:val="28"/>
          <w:szCs w:val="28"/>
          <w:lang w:val="en-US"/>
        </w:rPr>
        <w:t>Sony</w:t>
      </w:r>
      <w:r w:rsidR="003643D0">
        <w:rPr>
          <w:rFonts w:ascii="Times New Roman" w:hAnsi="Times New Roman" w:cs="Times New Roman"/>
          <w:sz w:val="28"/>
          <w:szCs w:val="28"/>
        </w:rPr>
        <w:t xml:space="preserve">, находясь с этой компанией в альянсе. </w:t>
      </w:r>
      <w:r w:rsidR="00232F72">
        <w:rPr>
          <w:rFonts w:ascii="Times New Roman" w:hAnsi="Times New Roman" w:cs="Times New Roman"/>
          <w:sz w:val="28"/>
          <w:szCs w:val="28"/>
        </w:rPr>
        <w:t xml:space="preserve">Поэтому стратегические альянсы без участия в АК в данном случае оказываются более эффективными в силу </w:t>
      </w:r>
      <w:r w:rsidR="00D41641">
        <w:rPr>
          <w:rFonts w:ascii="Times New Roman" w:hAnsi="Times New Roman" w:cs="Times New Roman"/>
          <w:sz w:val="28"/>
          <w:szCs w:val="28"/>
        </w:rPr>
        <w:t>минимизации</w:t>
      </w:r>
      <w:r w:rsidR="00232F72">
        <w:rPr>
          <w:rFonts w:ascii="Times New Roman" w:hAnsi="Times New Roman" w:cs="Times New Roman"/>
          <w:sz w:val="28"/>
          <w:szCs w:val="28"/>
        </w:rPr>
        <w:t xml:space="preserve"> трансакционных издержек и б</w:t>
      </w:r>
      <w:r w:rsidR="00D41641">
        <w:rPr>
          <w:rFonts w:ascii="Times New Roman" w:hAnsi="Times New Roman" w:cs="Times New Roman"/>
          <w:sz w:val="28"/>
          <w:szCs w:val="28"/>
        </w:rPr>
        <w:t xml:space="preserve">ольшей </w:t>
      </w:r>
      <w:r w:rsidR="00D41641">
        <w:rPr>
          <w:rFonts w:ascii="Times New Roman" w:hAnsi="Times New Roman" w:cs="Times New Roman"/>
          <w:sz w:val="28"/>
          <w:szCs w:val="28"/>
        </w:rPr>
        <w:lastRenderedPageBreak/>
        <w:t>гибкости такого альянса.</w:t>
      </w:r>
      <w:r w:rsidR="00583978">
        <w:rPr>
          <w:rFonts w:ascii="Times New Roman" w:hAnsi="Times New Roman" w:cs="Times New Roman"/>
          <w:sz w:val="28"/>
          <w:szCs w:val="28"/>
        </w:rPr>
        <w:t xml:space="preserve"> Кроме того, альянс оказался более предпочтителен для компаний в данной отрасли в </w:t>
      </w:r>
      <w:r w:rsidR="00F64521">
        <w:rPr>
          <w:rFonts w:ascii="Times New Roman" w:hAnsi="Times New Roman" w:cs="Times New Roman"/>
          <w:sz w:val="28"/>
          <w:szCs w:val="28"/>
        </w:rPr>
        <w:t xml:space="preserve">случае, когда бизнес компании-партнера не является свободно обращающимся товаром/услугой (например, бизнес поставщика беспроводных услуг, сервисов). </w:t>
      </w:r>
    </w:p>
    <w:p w:rsidR="00E85257" w:rsidRDefault="009E7D95" w:rsidP="00432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Разумеется, рассматриваемые компании активно применяют стратегию поглощения в отношении наиболее привлекательных предприятий, которые обладают значительным потенциалом для генерирования больших и стабильных объемов выручки в будущем. </w:t>
      </w:r>
    </w:p>
    <w:p w:rsidR="002E78CC" w:rsidRPr="003643D0" w:rsidRDefault="00737740" w:rsidP="00432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несколько выводов о том, какую стратегию следует выбирать руководству компании для</w:t>
      </w:r>
      <w:r w:rsidR="005E15A1">
        <w:rPr>
          <w:rFonts w:ascii="Times New Roman" w:hAnsi="Times New Roman" w:cs="Times New Roman"/>
          <w:sz w:val="28"/>
          <w:szCs w:val="28"/>
        </w:rPr>
        <w:t xml:space="preserve"> принятия максимально эффективного решения в каждой ситуации. Так, если основной целью организации новой </w:t>
      </w:r>
      <w:proofErr w:type="gramStart"/>
      <w:r w:rsidR="005E15A1">
        <w:rPr>
          <w:rFonts w:ascii="Times New Roman" w:hAnsi="Times New Roman" w:cs="Times New Roman"/>
          <w:sz w:val="28"/>
          <w:szCs w:val="28"/>
        </w:rPr>
        <w:t>бизнес-деятельности</w:t>
      </w:r>
      <w:proofErr w:type="gramEnd"/>
      <w:r w:rsidR="005E15A1">
        <w:rPr>
          <w:rFonts w:ascii="Times New Roman" w:hAnsi="Times New Roman" w:cs="Times New Roman"/>
          <w:sz w:val="28"/>
          <w:szCs w:val="28"/>
        </w:rPr>
        <w:t xml:space="preserve"> является выход на новые рынки и расширение круга целевых потребителей, следует обратиться к созданию стратегического альянса (без участия или с участием в акционерном капитале), нежели к поглощению. </w:t>
      </w:r>
      <w:proofErr w:type="gramStart"/>
      <w:r w:rsidR="005E15A1">
        <w:rPr>
          <w:rFonts w:ascii="Times New Roman" w:hAnsi="Times New Roman" w:cs="Times New Roman"/>
          <w:sz w:val="28"/>
          <w:szCs w:val="28"/>
        </w:rPr>
        <w:t xml:space="preserve">С другой </w:t>
      </w:r>
      <w:r>
        <w:rPr>
          <w:rFonts w:ascii="Times New Roman" w:hAnsi="Times New Roman" w:cs="Times New Roman"/>
          <w:sz w:val="28"/>
          <w:szCs w:val="28"/>
        </w:rPr>
        <w:t xml:space="preserve"> </w:t>
      </w:r>
      <w:r w:rsidR="005E15A1">
        <w:rPr>
          <w:rFonts w:ascii="Times New Roman" w:hAnsi="Times New Roman" w:cs="Times New Roman"/>
          <w:sz w:val="28"/>
          <w:szCs w:val="28"/>
        </w:rPr>
        <w:t xml:space="preserve">стороны, если компания стремится разработать новый, инновационный продукт или внедрить новые технологии, которые наверняка помогут упрочить рыночные позиции, будет более эффективным поглотить какую-либо качественную и добросовестную компанию, специализирующуюся на данном сегменте, и уже имеющую в своем распоряжении необходимые наработки и исследовательские мощности (как это сделал </w:t>
      </w:r>
      <w:r w:rsidR="005E15A1">
        <w:rPr>
          <w:rFonts w:ascii="Times New Roman" w:hAnsi="Times New Roman" w:cs="Times New Roman"/>
          <w:sz w:val="28"/>
          <w:szCs w:val="28"/>
          <w:lang w:val="en-US"/>
        </w:rPr>
        <w:t>Google</w:t>
      </w:r>
      <w:r w:rsidR="005E15A1" w:rsidRPr="005E15A1">
        <w:rPr>
          <w:rFonts w:ascii="Times New Roman" w:hAnsi="Times New Roman" w:cs="Times New Roman"/>
          <w:sz w:val="28"/>
          <w:szCs w:val="28"/>
        </w:rPr>
        <w:t xml:space="preserve"> </w:t>
      </w:r>
      <w:r w:rsidR="005E15A1">
        <w:rPr>
          <w:rFonts w:ascii="Times New Roman" w:hAnsi="Times New Roman" w:cs="Times New Roman"/>
          <w:sz w:val="28"/>
          <w:szCs w:val="28"/>
        </w:rPr>
        <w:t xml:space="preserve">в случае с </w:t>
      </w:r>
      <w:r w:rsidR="005E15A1">
        <w:rPr>
          <w:rFonts w:ascii="Times New Roman" w:hAnsi="Times New Roman" w:cs="Times New Roman"/>
          <w:sz w:val="28"/>
          <w:szCs w:val="28"/>
          <w:lang w:val="en-US"/>
        </w:rPr>
        <w:t>Motorola</w:t>
      </w:r>
      <w:r w:rsidR="005E15A1" w:rsidRPr="005E15A1">
        <w:rPr>
          <w:rFonts w:ascii="Times New Roman" w:hAnsi="Times New Roman" w:cs="Times New Roman"/>
          <w:sz w:val="28"/>
          <w:szCs w:val="28"/>
        </w:rPr>
        <w:t xml:space="preserve"> </w:t>
      </w:r>
      <w:r w:rsidR="005E15A1">
        <w:rPr>
          <w:rFonts w:ascii="Times New Roman" w:hAnsi="Times New Roman" w:cs="Times New Roman"/>
          <w:sz w:val="28"/>
          <w:szCs w:val="28"/>
          <w:lang w:val="en-US"/>
        </w:rPr>
        <w:t>Mobility</w:t>
      </w:r>
      <w:r w:rsidR="005E15A1" w:rsidRPr="005E15A1">
        <w:rPr>
          <w:rFonts w:ascii="Times New Roman" w:hAnsi="Times New Roman" w:cs="Times New Roman"/>
          <w:sz w:val="28"/>
          <w:szCs w:val="28"/>
        </w:rPr>
        <w:t>).</w:t>
      </w:r>
      <w:proofErr w:type="gramEnd"/>
      <w:r w:rsidR="00C15589">
        <w:rPr>
          <w:rFonts w:ascii="Times New Roman" w:hAnsi="Times New Roman" w:cs="Times New Roman"/>
          <w:sz w:val="28"/>
          <w:szCs w:val="28"/>
        </w:rPr>
        <w:t xml:space="preserve"> Наконец, компании не следует сразу поглощать потенциально интересную фирму, если будущая отдача от вложений не может быть однозначно просчитана и гарантирует окупаемость. Можно вступить в альянс с участием в акционерном капитале</w:t>
      </w:r>
      <w:r w:rsidR="00607126">
        <w:rPr>
          <w:rFonts w:ascii="Times New Roman" w:hAnsi="Times New Roman" w:cs="Times New Roman"/>
          <w:sz w:val="28"/>
          <w:szCs w:val="28"/>
        </w:rPr>
        <w:t>, максимально ознакомиться с технологиями и наработками партнера, и принять решение о его покупке в будущем, когда ситуация с окупаемостью проекта прояснится.</w:t>
      </w:r>
    </w:p>
    <w:p w:rsidR="007A1193" w:rsidRPr="007B327C" w:rsidRDefault="007A1193" w:rsidP="001B79C7">
      <w:pPr>
        <w:spacing w:after="0" w:line="360" w:lineRule="auto"/>
        <w:ind w:firstLine="709"/>
        <w:jc w:val="both"/>
        <w:rPr>
          <w:rFonts w:ascii="Times New Roman" w:hAnsi="Times New Roman" w:cs="Times New Roman"/>
          <w:sz w:val="28"/>
          <w:szCs w:val="28"/>
        </w:rPr>
      </w:pPr>
    </w:p>
    <w:p w:rsidR="009A366D" w:rsidRDefault="009A366D" w:rsidP="00C87010">
      <w:pPr>
        <w:jc w:val="center"/>
        <w:rPr>
          <w:rFonts w:ascii="Times New Roman" w:hAnsi="Times New Roman" w:cs="Times New Roman"/>
          <w:b/>
          <w:i/>
          <w:sz w:val="32"/>
          <w:szCs w:val="28"/>
        </w:rPr>
      </w:pPr>
    </w:p>
    <w:p w:rsidR="009A366D" w:rsidRDefault="009A366D" w:rsidP="00C87010">
      <w:pPr>
        <w:jc w:val="center"/>
        <w:rPr>
          <w:rFonts w:ascii="Times New Roman" w:hAnsi="Times New Roman" w:cs="Times New Roman"/>
          <w:b/>
          <w:i/>
          <w:sz w:val="32"/>
          <w:szCs w:val="28"/>
        </w:rPr>
      </w:pPr>
    </w:p>
    <w:p w:rsidR="00C87010" w:rsidRPr="0063390A" w:rsidRDefault="00C87010" w:rsidP="0063390A">
      <w:pPr>
        <w:pStyle w:val="1"/>
        <w:jc w:val="center"/>
        <w:rPr>
          <w:rFonts w:ascii="Times New Roman" w:hAnsi="Times New Roman" w:cs="Times New Roman"/>
          <w:b w:val="0"/>
          <w:i/>
          <w:color w:val="auto"/>
          <w:sz w:val="32"/>
        </w:rPr>
      </w:pPr>
      <w:bookmarkStart w:id="9" w:name="_Toc356237566"/>
      <w:r w:rsidRPr="0063390A">
        <w:rPr>
          <w:rFonts w:ascii="Times New Roman" w:hAnsi="Times New Roman" w:cs="Times New Roman"/>
          <w:i/>
          <w:color w:val="auto"/>
          <w:sz w:val="32"/>
        </w:rPr>
        <w:lastRenderedPageBreak/>
        <w:t>Глава 3. Перспективы развития стратегических альянсов в отрасли ИКТ</w:t>
      </w:r>
      <w:bookmarkEnd w:id="9"/>
    </w:p>
    <w:p w:rsidR="00C87010" w:rsidRPr="0063390A" w:rsidRDefault="00C87010" w:rsidP="0063390A">
      <w:pPr>
        <w:jc w:val="center"/>
        <w:rPr>
          <w:rFonts w:ascii="Times New Roman" w:hAnsi="Times New Roman" w:cs="Times New Roman"/>
          <w:b/>
          <w:i/>
          <w:sz w:val="32"/>
          <w:szCs w:val="28"/>
        </w:rPr>
      </w:pPr>
    </w:p>
    <w:p w:rsidR="00C87010" w:rsidRPr="0063390A" w:rsidRDefault="00C87010" w:rsidP="0063390A">
      <w:pPr>
        <w:pStyle w:val="2"/>
        <w:jc w:val="center"/>
        <w:rPr>
          <w:rFonts w:ascii="Times New Roman" w:hAnsi="Times New Roman" w:cs="Times New Roman"/>
          <w:b w:val="0"/>
          <w:i/>
          <w:color w:val="auto"/>
          <w:sz w:val="32"/>
          <w:szCs w:val="28"/>
        </w:rPr>
      </w:pPr>
      <w:bookmarkStart w:id="10" w:name="_Toc356237567"/>
      <w:r w:rsidRPr="0063390A">
        <w:rPr>
          <w:rFonts w:ascii="Times New Roman" w:hAnsi="Times New Roman" w:cs="Times New Roman"/>
          <w:i/>
          <w:color w:val="auto"/>
          <w:sz w:val="32"/>
          <w:szCs w:val="28"/>
        </w:rPr>
        <w:t>3.1. Изменение условий мировой экономики и поиск более гибких форм развития бизнеса</w:t>
      </w:r>
      <w:bookmarkEnd w:id="10"/>
    </w:p>
    <w:p w:rsidR="00C87010" w:rsidRPr="0063390A" w:rsidRDefault="00C87010" w:rsidP="0063390A">
      <w:pPr>
        <w:spacing w:after="0" w:line="360" w:lineRule="auto"/>
        <w:ind w:firstLine="709"/>
        <w:jc w:val="center"/>
        <w:rPr>
          <w:rFonts w:ascii="Times New Roman" w:hAnsi="Times New Roman" w:cs="Times New Roman"/>
          <w:sz w:val="28"/>
          <w:szCs w:val="28"/>
        </w:rPr>
      </w:pPr>
    </w:p>
    <w:p w:rsidR="003A746D" w:rsidRDefault="003A746D" w:rsidP="00420FCD">
      <w:pPr>
        <w:spacing w:after="0" w:line="360" w:lineRule="auto"/>
        <w:ind w:firstLine="709"/>
        <w:jc w:val="both"/>
        <w:rPr>
          <w:rFonts w:ascii="Times New Roman" w:hAnsi="Times New Roman" w:cs="Times New Roman"/>
          <w:sz w:val="28"/>
          <w:szCs w:val="28"/>
        </w:rPr>
      </w:pP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Стратегические альянсы сегодня развиваются довольно быстрыми темпами, и для этого есть ряд причин, преимуществ именно этой формы кооперации над другими (например, прямыми инвестициями). Во-первых, первоначально, для функционирования альянса требуются достаточно низкие капитальные затраты и не слишком большой объем оборотного капитала. Во-вторых, при организации и вступлении в стратегический альянс компания </w:t>
      </w:r>
      <w:proofErr w:type="gramStart"/>
      <w:r>
        <w:rPr>
          <w:rFonts w:ascii="Times New Roman" w:hAnsi="Times New Roman"/>
          <w:sz w:val="28"/>
          <w:szCs w:val="28"/>
        </w:rPr>
        <w:t>подвергается</w:t>
      </w:r>
      <w:proofErr w:type="gramEnd"/>
      <w:r>
        <w:rPr>
          <w:rFonts w:ascii="Times New Roman" w:hAnsi="Times New Roman"/>
          <w:sz w:val="28"/>
          <w:szCs w:val="28"/>
        </w:rPr>
        <w:t xml:space="preserve"> куда меньшим рискам, чем при осуществлении прямых иностранных инвестиций. В-третьих, данную форму кооперации характеризуют гибкие возможности адаптации своей деятельности к изменениям в циклах деловой активности или спросе. Наконец, в рамках стратегического альянса компаниям очень удобно проводить </w:t>
      </w:r>
      <w:proofErr w:type="spellStart"/>
      <w:r>
        <w:rPr>
          <w:rFonts w:ascii="Times New Roman" w:hAnsi="Times New Roman"/>
          <w:sz w:val="28"/>
          <w:szCs w:val="28"/>
        </w:rPr>
        <w:t>экстернализацию</w:t>
      </w:r>
      <w:proofErr w:type="spellEnd"/>
      <w:r>
        <w:rPr>
          <w:rFonts w:ascii="Times New Roman" w:hAnsi="Times New Roman"/>
          <w:sz w:val="28"/>
          <w:szCs w:val="28"/>
        </w:rPr>
        <w:t xml:space="preserve"> непрофильных видов деятельности, которые могут куда более успешно и эффективно осуществлять партнерами.</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Различные виды международной организации производства, не связанные с участием в капитале в рамках стратегических альянсов способствуют созданию большого числа рабочих мест с различных секторах развивающихся экономик. По оценкам </w:t>
      </w:r>
      <w:r>
        <w:rPr>
          <w:rFonts w:ascii="Times New Roman" w:hAnsi="Times New Roman"/>
          <w:sz w:val="28"/>
          <w:szCs w:val="28"/>
          <w:lang w:val="en-US"/>
        </w:rPr>
        <w:t>UNCTAD</w:t>
      </w:r>
      <w:r>
        <w:rPr>
          <w:rFonts w:ascii="Times New Roman" w:hAnsi="Times New Roman"/>
          <w:sz w:val="28"/>
          <w:szCs w:val="28"/>
        </w:rPr>
        <w:t xml:space="preserve"> в 2010 году, в компаниях, участвующих в международном производстве без участия в капитале своих партнеров, было занято около 20 млн. человек. Больше всего работников насчитывает подрядное промышленное производство, затем идет аутсорсинг услуг и франчайзинг </w:t>
      </w:r>
      <w:r w:rsidR="008737E7" w:rsidRPr="008737E7">
        <w:rPr>
          <w:rFonts w:ascii="Times New Roman" w:hAnsi="Times New Roman"/>
          <w:sz w:val="28"/>
          <w:szCs w:val="28"/>
        </w:rPr>
        <w:t xml:space="preserve">(см. Приложение </w:t>
      </w:r>
      <w:r w:rsidR="008737E7" w:rsidRPr="00BF66EB">
        <w:rPr>
          <w:rFonts w:ascii="Times New Roman" w:hAnsi="Times New Roman"/>
          <w:sz w:val="28"/>
          <w:szCs w:val="28"/>
        </w:rPr>
        <w:t>4</w:t>
      </w:r>
      <w:r w:rsidRPr="008737E7">
        <w:rPr>
          <w:rFonts w:ascii="Times New Roman" w:hAnsi="Times New Roman"/>
          <w:sz w:val="28"/>
          <w:szCs w:val="28"/>
        </w:rPr>
        <w:t>).</w:t>
      </w:r>
      <w:r>
        <w:rPr>
          <w:rFonts w:ascii="Times New Roman" w:hAnsi="Times New Roman"/>
          <w:sz w:val="28"/>
          <w:szCs w:val="28"/>
        </w:rPr>
        <w:t xml:space="preserve"> Следует отметить, что около 80% всех рабочих мест, созданных предприятиями такого типа, находится в развивающихся странах или странах с переходной экономикой. В развитых странах доминирует аутсорсинг услуг и подрядное промышленное производство. Тем не менее, условия труда на таких рабочих </w:t>
      </w:r>
      <w:r>
        <w:rPr>
          <w:rFonts w:ascii="Times New Roman" w:hAnsi="Times New Roman"/>
          <w:sz w:val="28"/>
          <w:szCs w:val="28"/>
        </w:rPr>
        <w:lastRenderedPageBreak/>
        <w:t xml:space="preserve">местах нередко вызывают нарекания и серьезно разнятся в зависимости от способов производства, правового, социального и экономического регулирования принимающих стран. Основные факторы, влияющие на условия труда на таких предприятиях – это роль правительства, касательно определения, распространения и обеспечения применения стандартов труда. Кроме того, значительное влияние оказывают практики, характерные для ТНК, участвующих в проекте. Поскольку социальная ответственность корпораций выходит за их юридические границы, некоторые ТНК стремятся наращивать свое влияние на деятельность их партнеров по альянсу и производственно-сбытовой цепочке. ТНК все чаще, с целью защиты своих брендов и управления рисками, воздействуют на своих партнеров,  подталкивая их к применению кодексов поведения, основанных на международных трудовых стандартах и передовых управленческих практиках. Вызывает беспокойство и относительная нестабильность альянсов. В случае с развивающимися странами это может быть вызвано сезонностью отраслевой деятельности, колебаниями спроса ТНК на данный продукт или вид деятельности/услуг и достаточная легкость перемещения производств ТНК в другое место по той же самой схеме (без участия в капитале). Все это может сильно сказываться как на условиях труда, так и на стабильности занятости. </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Достаточно велико может быть влияние альянсов и деятельности в их рамках на размер добавленных стоимостей в местной экономике. Это зависит, в первую очередь, от того, насколько удачно схема деятельности в рамках альянса вписывается в глобальные производственно-сбытовые цепочки компаний-партнеров, и от того, какая доля стоимости удерживается принимающей стороной. Кроме того, это влияние зависит и от возможностей налаживания связей с другими фирмами, и от их собственного производственного потенциала. Если в рамках альянса используются схемы, направленные на максимальное повышение эффективности деятельности (речь идет о подрядном промышленном производстве и аутсорсинге услуг), то доля стоимости, которая удерживается принимающей страной, может быть не так велика по сравнению со всей стоимостью. Но в тех случаях, когда возможности использования местных </w:t>
      </w:r>
      <w:r>
        <w:rPr>
          <w:rFonts w:ascii="Times New Roman" w:hAnsi="Times New Roman"/>
          <w:sz w:val="28"/>
          <w:szCs w:val="28"/>
        </w:rPr>
        <w:lastRenderedPageBreak/>
        <w:t xml:space="preserve">подрядчиков достаточно ограничены, приходится импортировать товары, чтобы обрабатывать их и перепродавать на экспорт, доля удерживаемой стоимости будет заметно выше.  </w:t>
      </w:r>
      <w:proofErr w:type="gramStart"/>
      <w:r>
        <w:rPr>
          <w:rFonts w:ascii="Times New Roman" w:hAnsi="Times New Roman"/>
          <w:sz w:val="28"/>
          <w:szCs w:val="28"/>
        </w:rPr>
        <w:t>Эта стоимость может принести стране, которой она удерживается, значительные вклады в экономику, увеличивая ВВП страны на 10-15%. Положительный эффект возникает, когда в рамках альянса формируется подрядное промышленное производство, при котором возрастает производственная и экспортная концентрация (так происходит в промышленном парке или территориально-производственном комплексе), что, в свою очередь, приводит к увеличению масштабов закупок у местных подрядчиков и общему положительному воздействию на</w:t>
      </w:r>
      <w:proofErr w:type="gramEnd"/>
      <w:r>
        <w:rPr>
          <w:rFonts w:ascii="Times New Roman" w:hAnsi="Times New Roman"/>
          <w:sz w:val="28"/>
          <w:szCs w:val="28"/>
        </w:rPr>
        <w:t xml:space="preserve"> добавленную стоимость в стране компании-партнера. Логично, что, чем большее количество компаний действуют в кооперации в рамках альянса, и чем многочисленнее их связи в рамках мировой производственно-сбытовой цепочки, тем больше будет положительный эффект на местную экономику (страны, где альянс реализует свою основную деятельность) и будет выше добавленная стоимость, созданная в рамках альянса. А эффективно сформированный территориально-производственный комплекс значительно снижает риск того, что крупная компания-партнер перебазирует свое производства в другое место,  т.к. издержки такого переноса заметно возрастут. </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Стратегические альянсы неразрывно связаны с процессом международной торговли, а в некоторых отраслях они имеют определяющее значение для глобальной структуры торговли. Например, производство игрушек, обуви, текстильных изделий и электроники характеризуется использованием подрядного производства в более чем 50% случаев </w:t>
      </w:r>
      <w:r w:rsidR="005D49C9">
        <w:rPr>
          <w:rFonts w:ascii="Times New Roman" w:hAnsi="Times New Roman"/>
          <w:sz w:val="28"/>
          <w:szCs w:val="28"/>
        </w:rPr>
        <w:t xml:space="preserve">(см. Приложение № </w:t>
      </w:r>
      <w:r w:rsidR="005D49C9">
        <w:rPr>
          <w:rFonts w:ascii="Times New Roman" w:hAnsi="Times New Roman"/>
          <w:sz w:val="28"/>
          <w:szCs w:val="28"/>
          <w:lang w:val="en-US"/>
        </w:rPr>
        <w:t>5</w:t>
      </w:r>
      <w:r w:rsidRPr="005D49C9">
        <w:rPr>
          <w:rFonts w:ascii="Times New Roman" w:hAnsi="Times New Roman"/>
          <w:sz w:val="28"/>
          <w:szCs w:val="28"/>
        </w:rPr>
        <w:t>).</w:t>
      </w:r>
      <w:r>
        <w:rPr>
          <w:rFonts w:ascii="Times New Roman" w:hAnsi="Times New Roman"/>
          <w:sz w:val="28"/>
          <w:szCs w:val="28"/>
        </w:rPr>
        <w:t xml:space="preserve"> Таким образом, подрядное производство в рамках стратегических альянсов может быть эффективным инструментом выхода на новые рынки для стран, опорой роста которых является экспорт. Кроме того, участие в этом производстве в рамках альянса может быть начальным пунктом, «плацдармом» для получения доступа к мировым производственно-сбытовым цепочкам через ТНК, пока компании из развивающихся экономик не сформируют собственный независимый экспортный потенциал. Однако чистые экспортные выгоды могу снизиться из-за роста </w:t>
      </w:r>
      <w:r>
        <w:rPr>
          <w:rFonts w:ascii="Times New Roman" w:hAnsi="Times New Roman"/>
          <w:sz w:val="28"/>
          <w:szCs w:val="28"/>
        </w:rPr>
        <w:lastRenderedPageBreak/>
        <w:t xml:space="preserve">импорта в рамках альянса. </w:t>
      </w:r>
      <w:proofErr w:type="gramStart"/>
      <w:r>
        <w:rPr>
          <w:rFonts w:ascii="Times New Roman" w:hAnsi="Times New Roman"/>
          <w:sz w:val="28"/>
          <w:szCs w:val="28"/>
        </w:rPr>
        <w:t xml:space="preserve">Это происходит в случае, если добавленная стоимость, производимая компаниями из развивающихся стран (или попросту партнерами принимающей стороны) невысока, особенно по сравнению с производимой в рамках стратегического альянса. </w:t>
      </w:r>
      <w:proofErr w:type="gramEnd"/>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Одним из важнейших преимуществ организации производства и кооперации в рамках стратегических альянсов является возможность быстрого и эффективного наращивания технологического уровня и получение новых производственных навыков. Можно сказать, что в рамках альянсов происходит передача объектов интеллектуальной собственности на определенных условиях (предусмотренных контрактом), что подразумевает определенный уровень профессиональной подготовки принимающей стороны, либо параллельную передачу навыков и техник организации производства. Что касается международного франчайзинга, в рамках которого подразумевается передача </w:t>
      </w:r>
      <w:proofErr w:type="gramStart"/>
      <w:r>
        <w:rPr>
          <w:rFonts w:ascii="Times New Roman" w:hAnsi="Times New Roman"/>
          <w:sz w:val="28"/>
          <w:szCs w:val="28"/>
        </w:rPr>
        <w:t>бизнес-модели</w:t>
      </w:r>
      <w:proofErr w:type="gramEnd"/>
      <w:r>
        <w:rPr>
          <w:rFonts w:ascii="Times New Roman" w:hAnsi="Times New Roman"/>
          <w:sz w:val="28"/>
          <w:szCs w:val="28"/>
        </w:rPr>
        <w:t xml:space="preserve">, вместе с ним партнер по альянсу получает еще и обширный доступ к профессиональной подготовке, и определенную поддержку в формировании и запуске новой франшизы, заключающуюся в передаче необходимых технологий и управленческих практик. Следует отметить, что в некоторых регионах (таких как Юго-Восточная Азия, Восточная Европа, Латинская Америка), после приобретения и освоения технологий и навыков в рамках стратегических альянсов в некоторых видах промышленности и сферы услуг (таких, как швейная, электронная, фармацевтическая, сфера </w:t>
      </w:r>
      <w:proofErr w:type="gramStart"/>
      <w:r>
        <w:rPr>
          <w:rFonts w:ascii="Times New Roman" w:hAnsi="Times New Roman"/>
          <w:sz w:val="28"/>
          <w:szCs w:val="28"/>
        </w:rPr>
        <w:t>ИТ</w:t>
      </w:r>
      <w:proofErr w:type="gramEnd"/>
      <w:r>
        <w:rPr>
          <w:rFonts w:ascii="Times New Roman" w:hAnsi="Times New Roman"/>
          <w:sz w:val="28"/>
          <w:szCs w:val="28"/>
        </w:rPr>
        <w:t xml:space="preserve"> услуг и аутсорсинг бизнес-процессов), начались серьезные преобразования в структуре бизнеса. Например, местные компании, участвовавшие в альянсах с крупными западными ТНК, сами смогли выйти на транснациональный уровень ведения бизнеса, а некоторые из них – стать региональными технологическими лидерами в профильных отраслях. Вместе с этим, необходимо понимать, что, хотя процесс приобретения и освоения технологий в рамках стратегических альянсов достаточно широко распространён, он не всегда оказывается максимально эффективно использованным. Как правило, это относится к поставщикам не первого звена (второго и третьего), которые не обладают достаточно тесными и </w:t>
      </w:r>
      <w:r>
        <w:rPr>
          <w:rFonts w:ascii="Times New Roman" w:hAnsi="Times New Roman"/>
          <w:sz w:val="28"/>
          <w:szCs w:val="28"/>
        </w:rPr>
        <w:lastRenderedPageBreak/>
        <w:t xml:space="preserve">хорошо налаженными связями, что иногда не дает им возможности максимально эффективно координировать свою деятельность с членами альянса. Поэтому обмен технологиями и производственными практиками очень часто обходит их стороной. Кроме того, одним из ключевых факторов является наличие и величина поглощающего потенциала местных компаний-партнеров по альянсу. Это может быть существующая база навыков, наличие рабочей силы (которая может быть направлена на обучение этим навыкам) и существование хотя бы базовых предпосылок, с помощью которых могут быть воплощены приобретенные навыки и запущены новые </w:t>
      </w:r>
      <w:proofErr w:type="gramStart"/>
      <w:r>
        <w:rPr>
          <w:rFonts w:ascii="Times New Roman" w:hAnsi="Times New Roman"/>
          <w:sz w:val="28"/>
          <w:szCs w:val="28"/>
        </w:rPr>
        <w:t>бизнес-инициативы</w:t>
      </w:r>
      <w:proofErr w:type="gramEnd"/>
      <w:r>
        <w:rPr>
          <w:rFonts w:ascii="Times New Roman" w:hAnsi="Times New Roman"/>
          <w:sz w:val="28"/>
          <w:szCs w:val="28"/>
        </w:rPr>
        <w:t>, например, регулятивная база, более насыщенная деловая среда или доступ к новым источникам финансирования. Еще одним важным фактором является распределение относительной переговорной силы между ТНК и местными компаниями-партнерами по альянсу. Тем не менее, можно нивелировать отрицательные влияния обоих факторов путем проведения грамотной регулирующей политики.</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сегодняшний день некоторые правительства развивающихся стран обеспокоены тем, что некоторые трансграничные способы международной организации производства в различных отраслях могут быть использованы ТНК для того, чтобы обходить высокие социальные и экологические стандарты в своей производственной сети. Ввиду нарастающего давления со стороны международного сообщества, многие ТНК приняли на себя </w:t>
      </w:r>
      <w:proofErr w:type="gramStart"/>
      <w:r>
        <w:rPr>
          <w:rFonts w:ascii="Times New Roman" w:hAnsi="Times New Roman"/>
          <w:sz w:val="28"/>
          <w:szCs w:val="28"/>
        </w:rPr>
        <w:t>гораздо большую</w:t>
      </w:r>
      <w:proofErr w:type="gramEnd"/>
      <w:r>
        <w:rPr>
          <w:rFonts w:ascii="Times New Roman" w:hAnsi="Times New Roman"/>
          <w:sz w:val="28"/>
          <w:szCs w:val="28"/>
        </w:rPr>
        <w:t xml:space="preserve"> ответственность за использование подобных стандартов в своих мировых производственно-сбытовых цепочках. Имеются свидетельства, что ТНК, в большинстве случаев, применяют куда более экологичные способы производства, чем локальные производители. </w:t>
      </w:r>
      <w:proofErr w:type="gramStart"/>
      <w:r>
        <w:rPr>
          <w:rFonts w:ascii="Times New Roman" w:hAnsi="Times New Roman"/>
          <w:sz w:val="28"/>
          <w:szCs w:val="28"/>
        </w:rPr>
        <w:t>Будут ли в конкретном случае крупные компании в рамках стратегических альянсов ориентировать свою деятельность на высокие социальные и экологические нормы, зависит от того, как они воспринимают правовые риски (когда речь идет о выплате компенсаций за причинение вреда окружающей среде) и коммерческие риски (касательно возможного причинения ущерба их брендам, падения объема продаж).</w:t>
      </w:r>
      <w:proofErr w:type="gramEnd"/>
      <w:r>
        <w:rPr>
          <w:rFonts w:ascii="Times New Roman" w:hAnsi="Times New Roman"/>
          <w:sz w:val="28"/>
          <w:szCs w:val="28"/>
        </w:rPr>
        <w:t xml:space="preserve"> Кроме того, большое значение имеет то, до какой степени они могут контролировать деятельность в рамках </w:t>
      </w:r>
      <w:r>
        <w:rPr>
          <w:rFonts w:ascii="Times New Roman" w:hAnsi="Times New Roman"/>
          <w:sz w:val="28"/>
          <w:szCs w:val="28"/>
        </w:rPr>
        <w:lastRenderedPageBreak/>
        <w:t xml:space="preserve">альянса и влиять на операции своих партнеров по альянсу. Существует целый ряд механизмов, используемый ТНК для того, чтобы оказывать влияние на своих партнеров по альянсу. Сюда входят различные кодексы поведения, проведение инспекций и аудита на предприятиях, деятельность по сертификации с участием третьей стороны. </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Производственная деятельность и налаживание кооперации в рамках стратегических альянсов способны значительно ускорить процесс интеграции в глобальные производственно-сбытовые цепочки некоторых развивающихся экономик, а также укрепить их производственный потенциал. Заметный вклад стратегических альянсов в дело создания дополнительной занятости, увеличения ВВП (стран, на территории которых альянс осуществляет свою непосредственную деятельность), формирования новой технологической базы может предоставить принимающим странам доступ к большим количествам ресурсов, технологиям, навыкам, производственно-сбытовым цепочкам, что, в совокупности, является предпосылкой для создания потенциала долгосрочного промышленного сотрудничества и роста. Наибольшая часть этого вклада способствует улучшению перспектив промышленного развития, что непосредственно воздействует на предприятия-партнеры, поскольку для организации международного производства без участия в капитале необходимо налаживание сотрудничества с местными предпринимателями и привлечение значительных внутренних инвестиций. </w:t>
      </w:r>
      <w:proofErr w:type="gramStart"/>
      <w:r>
        <w:rPr>
          <w:rFonts w:ascii="Times New Roman" w:hAnsi="Times New Roman"/>
          <w:sz w:val="28"/>
          <w:szCs w:val="28"/>
        </w:rPr>
        <w:t>Получение этих инвестиций, равно как и получение доступа к финансированию на местном уровне (либо на международном), происходит значительно легче благодаря самой структуре альянсов, поскольку инвестиции привлекаются либо путем принятия мер непосредственно в рамках самих ТНК (поддерживающих местных партнеров по альянсу), либо в рамках определенных гарантий, которые вытекают из самого устройства альянса.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Несмотря на то, что вклад альянсов в долгосрочное развитие налицо, иногда высказываются опасения (особенно в сфере подрядного промышленного производства и лицензирования) касательно того, что государства, промышленное развитие которых в большой степени основано на способах организации международного производства без </w:t>
      </w:r>
      <w:r>
        <w:rPr>
          <w:rFonts w:ascii="Times New Roman" w:hAnsi="Times New Roman"/>
          <w:sz w:val="28"/>
          <w:szCs w:val="28"/>
        </w:rPr>
        <w:lastRenderedPageBreak/>
        <w:t>участия в капитале, рискуют остаться на нижних уровнях производственно-сбытовых цепочек, обеспечивающих малую добавленную стоимость, или сохранить технологическую зависимость от более развитых партнеров</w:t>
      </w:r>
      <w:proofErr w:type="gramEnd"/>
      <w:r>
        <w:rPr>
          <w:rFonts w:ascii="Times New Roman" w:hAnsi="Times New Roman"/>
          <w:sz w:val="28"/>
          <w:szCs w:val="28"/>
        </w:rPr>
        <w:t xml:space="preserve"> по альянсу. В этом случае развивающиеся экономики в рамках альянса становятся уязвимыми перед производственными и управленческими решениями влиятельных ТНК, так как альянсы менее стабильны, чем эквивалентные им операции с прямыми иностранными инвестициями. Риски зависимости и нестабильности должны устраняться путем интеграции этих способов организации международного производства без участия в капитале в стратегию развития принимающих стран.</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Следует также проанализировать политику, которую необходимо проводить  правительствам принимающих стран (на территории которых действует стратегический альянс; особенно это касается развивающихся стран), чтобы обеспечить себе максимальные выгоды для развития и свести к минимуму все риски, связанные с интеграцией местных компаний в деятельность альянса. Существует четыре основные задачи, которые стоят перед разработчиками этой регулирующей политики. Во-первых, необходимо интегрировать политику в отношении альянса в общую стратегию национального развития. Во-вторых, следует заняться налаживанием поддержку и укрепление национального производственного потенциала, чтобы обеспечить привлечение необходимых деловых партнеров, желающих участвовать в соответствующей глобальной производственно-сбытовой цепочке. В-третьих, нужно проработать систему поощрения и стимулирования деятельности альянса на территории страны. Наконец, важно заняться устранением всех негативных аспектов деятельности стратегического альянса.</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Эффективная интеграция политики в отношении альянса в общую стратегию национального развития будет способствовать тому, чтобы укрепление внутреннего производственного потенциала и привлечение и поощрение деятельности альянсов, было направлено на стратегически важные отрасли экономики (либо в деятельности альянсы были активно задействованы национальные компании, работающие в этой отрасли). Кроме того, необходимо </w:t>
      </w:r>
      <w:r>
        <w:rPr>
          <w:rFonts w:ascii="Times New Roman" w:hAnsi="Times New Roman"/>
          <w:sz w:val="28"/>
          <w:szCs w:val="28"/>
        </w:rPr>
        <w:lastRenderedPageBreak/>
        <w:t>использовать деятельность альянса для поддержания модернизации в важных отраслях (учитывая стадию развития экономики) и обеспечить перемещение национальных производителей в сферы производства с наибольшей добавленной стоимостью. Также следует оказывать национальным компаниям помощь в деле снижения технологической зависимости, путем создания собственных влиятельных брендов на основе технологий и знаний, полученных от крупных ТНК в рамках альянса.</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Еще одним важным элементом стратегии промышленного развития, инкорпорирующей деятельность в рамках альянса, является набор мер, направленных на предотвращение и смягчение последствий, вызванных нестабильностью альянсов. Это может быть достигнуто с </w:t>
      </w:r>
      <w:proofErr w:type="gramStart"/>
      <w:r>
        <w:rPr>
          <w:rFonts w:ascii="Times New Roman" w:hAnsi="Times New Roman"/>
          <w:sz w:val="28"/>
          <w:szCs w:val="28"/>
        </w:rPr>
        <w:t>помощью</w:t>
      </w:r>
      <w:proofErr w:type="gramEnd"/>
      <w:r>
        <w:rPr>
          <w:rFonts w:ascii="Times New Roman" w:hAnsi="Times New Roman"/>
          <w:sz w:val="28"/>
          <w:szCs w:val="28"/>
        </w:rPr>
        <w:t xml:space="preserve"> как диверсификации национального производства, так и его специализации. Диверсификация способна обеспечить вовлечение национальных компаний в деятельность альянса сразу по нескольким ключевым аспектам производства (или поставки определенных услуг), что поспособствует получению доступа к необходимым производственно-сбытовым цепочкам крупных компаний-партнеров. Специализация, в свою очередь, может серьезно повысить конкурентоспособность в пределах определённых отраслей (которые нужно заранее выбрать для специализации на них) и в долгосрочной перспективе способствовать «подъему» местной компании по производственно-сбытовым цепочкам с целью производства продукции с более высокой добавленной стоимостью. Бесспорно, одна из ключевых задач данных регулирующих мер – это сохранить или повысить привлекательность страны для влиятельных ТНК, путем поощрения деятельности альянсов и мероприятий по их созданию с местными компаниями. Для этого необходимо сформировать солидную базу поставщиков, подрядчиков, обладающих достаточными технологиями для того, чтобы эффективно выполнять свою задачу в рамках стратегических альянсов. Не менее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имеет поддержание процесса постоянного освоения знаний и повышения квалификаций местных предпринимателей и работников. Это будет </w:t>
      </w:r>
      <w:r>
        <w:rPr>
          <w:rFonts w:ascii="Times New Roman" w:hAnsi="Times New Roman"/>
          <w:sz w:val="28"/>
          <w:szCs w:val="28"/>
        </w:rPr>
        <w:lastRenderedPageBreak/>
        <w:t>наиболее полезно, если понадобится переориентировать местные компании для более технологичных нужд иностранных ТНК.</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Однако</w:t>
      </w:r>
      <w:proofErr w:type="gramStart"/>
      <w:r>
        <w:rPr>
          <w:rFonts w:ascii="Times New Roman" w:hAnsi="Times New Roman"/>
          <w:sz w:val="28"/>
          <w:szCs w:val="28"/>
        </w:rPr>
        <w:t>,</w:t>
      </w:r>
      <w:proofErr w:type="gramEnd"/>
      <w:r>
        <w:rPr>
          <w:rFonts w:ascii="Times New Roman" w:hAnsi="Times New Roman"/>
          <w:sz w:val="28"/>
          <w:szCs w:val="28"/>
        </w:rPr>
        <w:t xml:space="preserve"> следует принимать во внимание ряд серьезных аспектов регулирующей политики, говоря о повышении способности локальных компаний участвовать в альянсах. Инициативная политика по развитию предпринимательства, как правило, способствует повышению конкурентоспособности локальных компаний, выступающих партнерами альянсов и может меняться от создания новых компаний для текущих целей до поощрения развития </w:t>
      </w:r>
      <w:proofErr w:type="gramStart"/>
      <w:r>
        <w:rPr>
          <w:rFonts w:ascii="Times New Roman" w:hAnsi="Times New Roman"/>
          <w:sz w:val="28"/>
          <w:szCs w:val="28"/>
        </w:rPr>
        <w:t>бизнес-сетей</w:t>
      </w:r>
      <w:proofErr w:type="gramEnd"/>
      <w:r>
        <w:rPr>
          <w:rFonts w:ascii="Times New Roman" w:hAnsi="Times New Roman"/>
          <w:sz w:val="28"/>
          <w:szCs w:val="28"/>
        </w:rPr>
        <w:t xml:space="preserve"> и бизнес-инкубаторов.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имеет включение дисциплин по развитию предпринимательства в систему формального образования, также как и развитие у работников специализированных навыков, требуемых для успешного сотрудничества с крупными ТНК. Если национальных регулирующих и поощряющих мер будет много, это может привести к возникновению территориально-производственного комплекса или партнерства, что несет с собой немного другие выгоды. Кроме того, необходимо улучшать условия доступа к финансированию для национальных компаний путем проведения политики снижения затрат по заимствованию и рисков кредитования, либо путем стимулирования альтернативных источников финансирования. </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эффективного стимулирования и поощрения деятельности стратегических альянсов на территории развивающихся стран необходимо добиться того, чтобы отношения между партнерами основывались на принципах прозрачности и согласованности. Это важно, так как деятельность альянсов регулируется, как правило, множеством законов и подзаконных актов. Базой для создания таких отношений могут быть законы о франчайзинге, норме подрядного с/х производства и прочие. Также необходима отвечающая требованиям иностранных партнеров защита прав интеллектуальной собственности (это особенно важно при работе с компаниями, производящими наукоемкую продукцию, где активно будут использоваться лицензии, франшизы). Более того, можно стимулировать агентства по привлечению инвестиций к более активному участию в проектах альянсов (т.к. на сегодняшний день они больше </w:t>
      </w:r>
      <w:r>
        <w:rPr>
          <w:rFonts w:ascii="Times New Roman" w:hAnsi="Times New Roman"/>
          <w:sz w:val="28"/>
          <w:szCs w:val="28"/>
        </w:rPr>
        <w:lastRenderedPageBreak/>
        <w:t xml:space="preserve">сосредоточены на сегменте прямых иностранных инвестиций). Их помощь могла бы заключаться в содействии поиску партнеров для альянса, повышению осведомленности </w:t>
      </w:r>
      <w:proofErr w:type="gramStart"/>
      <w:r>
        <w:rPr>
          <w:rFonts w:ascii="Times New Roman" w:hAnsi="Times New Roman"/>
          <w:sz w:val="28"/>
          <w:szCs w:val="28"/>
        </w:rPr>
        <w:t>бизнес-общественности</w:t>
      </w:r>
      <w:proofErr w:type="gramEnd"/>
      <w:r>
        <w:rPr>
          <w:rFonts w:ascii="Times New Roman" w:hAnsi="Times New Roman"/>
          <w:sz w:val="28"/>
          <w:szCs w:val="28"/>
        </w:rPr>
        <w:t xml:space="preserve"> о деятельности в рамках проекта и в поиске новых партнеров и стимулов для их привлечения.</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борьбы с негативными аспектами деятельности стратегических альянсов (для принимающих стран), необходимо усиливать влияние местных компаний при принятии решений и переговорах в рамках альянса. Это приведет к более справедливому распределению рисков и выгод. Этого можно добиться путем более тщательной проработки и заключения отраслевых контрактов в рамках альянсов, либо путем согласования переговорных позиций. Если более крупная компания-партнер получает доминирующее положение в рамках альянса, то это может вылиться в злоупотребление своим влиянием на рынке, что приведет к нанесению ущерба и значительным </w:t>
      </w:r>
      <w:proofErr w:type="gramStart"/>
      <w:r>
        <w:rPr>
          <w:rFonts w:ascii="Times New Roman" w:hAnsi="Times New Roman"/>
          <w:sz w:val="28"/>
          <w:szCs w:val="28"/>
        </w:rPr>
        <w:t>потерям</w:t>
      </w:r>
      <w:proofErr w:type="gramEnd"/>
      <w:r>
        <w:rPr>
          <w:rFonts w:ascii="Times New Roman" w:hAnsi="Times New Roman"/>
          <w:sz w:val="28"/>
          <w:szCs w:val="28"/>
        </w:rPr>
        <w:t xml:space="preserve"> как среди конкурентов, так и среди своих партнеров по альянсу. Необходимо проведение четкой и сбалансированной политики защиты конкуренции. Кроме того, нельзя забывать о защите потенциала местных компаний, выступающих подрядчиками или поставщиками 2-го и 3-го звена, равно как и о традиционных видах деятельности (что, к сожалению, очень характерно для нашей страны), которые легко могут быть выдавлены с рынка из-за того, что их рыночные доли перейдут под контроль ТНК. </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t>При подрядном с/х производстве такая политика может, например, привести к заключению контрактов с целью поддержки мелких и средних фермерских хозяй</w:t>
      </w:r>
      <w:proofErr w:type="gramStart"/>
      <w:r>
        <w:rPr>
          <w:rFonts w:ascii="Times New Roman" w:hAnsi="Times New Roman"/>
          <w:sz w:val="28"/>
          <w:szCs w:val="28"/>
        </w:rPr>
        <w:t>ств в пр</w:t>
      </w:r>
      <w:proofErr w:type="gramEnd"/>
      <w:r>
        <w:rPr>
          <w:rFonts w:ascii="Times New Roman" w:hAnsi="Times New Roman"/>
          <w:sz w:val="28"/>
          <w:szCs w:val="28"/>
        </w:rPr>
        <w:t xml:space="preserve">оцессе их переговоров с ТНК (если они собираются выступать в качестве поставщиков для альянса). Это может гарантировать местных фирмам доступ к государственным субсидиям и технологиям крупных компаний, а также поспособствовать развитию региональной инфраструктуры. Если бы в некоторых странах подрядное с/х производство получало больше государственного внимания, надзора и поддержки, масштабное приобретение участков земли крупными ТНК в качестве прямых инвестиций уже не рассматривалось бы с опасением. </w:t>
      </w:r>
    </w:p>
    <w:p w:rsidR="00417113" w:rsidRDefault="00417113" w:rsidP="0041711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Наконец, инициатива со стороны международного сообщества и правитель</w:t>
      </w:r>
      <w:proofErr w:type="gramStart"/>
      <w:r>
        <w:rPr>
          <w:rFonts w:ascii="Times New Roman" w:hAnsi="Times New Roman"/>
          <w:sz w:val="28"/>
          <w:szCs w:val="28"/>
        </w:rPr>
        <w:t>ств стр</w:t>
      </w:r>
      <w:proofErr w:type="gramEnd"/>
      <w:r>
        <w:rPr>
          <w:rFonts w:ascii="Times New Roman" w:hAnsi="Times New Roman"/>
          <w:sz w:val="28"/>
          <w:szCs w:val="28"/>
        </w:rPr>
        <w:t xml:space="preserve">ан базирования стратегических альянсов могут сыграть серьезную роль в будущих результатах деятельности зарубежных ТНК в регионе. Во-первых, политика принимающих стран должна включать в себя разработку более эффективных схем страхования экспорта, а также продуманное страхование возможных политических рисков от деятельности крупных ТНК на своей территории. </w:t>
      </w:r>
      <w:proofErr w:type="gramStart"/>
      <w:r>
        <w:rPr>
          <w:rFonts w:ascii="Times New Roman" w:hAnsi="Times New Roman"/>
          <w:sz w:val="28"/>
          <w:szCs w:val="28"/>
        </w:rPr>
        <w:t>Несмотря на то, что в глобальных масштабах всеохватывающая и комплексная правовая база и политика, направленная на поощрение международных способов производства без участия в капитале в рамках стратегических альянсов, практически отсутствует, имеется ряд отдельных «подкрепляющих» соглашений и мер, принятых в рамках ВТО и МИС, которые способствуют согласованию норм и правил, которые регулируют взаимоотношения между местными компаниями и их иностранными партнерами в</w:t>
      </w:r>
      <w:proofErr w:type="gramEnd"/>
      <w:r>
        <w:rPr>
          <w:rFonts w:ascii="Times New Roman" w:hAnsi="Times New Roman"/>
          <w:sz w:val="28"/>
          <w:szCs w:val="28"/>
        </w:rPr>
        <w:t xml:space="preserve"> </w:t>
      </w:r>
      <w:proofErr w:type="gramStart"/>
      <w:r>
        <w:rPr>
          <w:rFonts w:ascii="Times New Roman" w:hAnsi="Times New Roman"/>
          <w:sz w:val="28"/>
          <w:szCs w:val="28"/>
        </w:rPr>
        <w:t>рамках</w:t>
      </w:r>
      <w:proofErr w:type="gramEnd"/>
      <w:r>
        <w:rPr>
          <w:rFonts w:ascii="Times New Roman" w:hAnsi="Times New Roman"/>
          <w:sz w:val="28"/>
          <w:szCs w:val="28"/>
        </w:rPr>
        <w:t xml:space="preserve"> альянсов. Иногда эти соглашения служат своего рода ориентиром для партнеров по альянсу, чтобы при разработке собственных контрактов и договоров, у них был качественный прототип, которой можно было бы изменить и подогнать под собственные нужды и актуальные условия. </w:t>
      </w:r>
    </w:p>
    <w:p w:rsidR="00C87010" w:rsidRDefault="00C87010" w:rsidP="00420FCD">
      <w:pPr>
        <w:spacing w:after="0" w:line="360" w:lineRule="auto"/>
        <w:ind w:firstLine="709"/>
        <w:jc w:val="both"/>
        <w:rPr>
          <w:rFonts w:ascii="Times New Roman" w:hAnsi="Times New Roman" w:cs="Times New Roman"/>
          <w:sz w:val="28"/>
          <w:szCs w:val="28"/>
        </w:rPr>
      </w:pPr>
    </w:p>
    <w:p w:rsidR="0064263B" w:rsidRDefault="0064263B" w:rsidP="00420FCD">
      <w:pPr>
        <w:spacing w:after="0" w:line="360" w:lineRule="auto"/>
        <w:ind w:firstLine="709"/>
        <w:jc w:val="both"/>
        <w:rPr>
          <w:rFonts w:ascii="Times New Roman" w:hAnsi="Times New Roman" w:cs="Times New Roman"/>
          <w:sz w:val="28"/>
          <w:szCs w:val="28"/>
        </w:rPr>
      </w:pPr>
    </w:p>
    <w:p w:rsidR="006E02F7" w:rsidRDefault="006E02F7" w:rsidP="00420FCD">
      <w:pPr>
        <w:spacing w:after="0" w:line="360" w:lineRule="auto"/>
        <w:ind w:firstLine="709"/>
        <w:jc w:val="both"/>
        <w:rPr>
          <w:rFonts w:ascii="Times New Roman" w:hAnsi="Times New Roman" w:cs="Times New Roman"/>
          <w:sz w:val="28"/>
          <w:szCs w:val="28"/>
        </w:rPr>
      </w:pPr>
    </w:p>
    <w:p w:rsidR="006E02F7" w:rsidRDefault="006E02F7" w:rsidP="00420FCD">
      <w:pPr>
        <w:spacing w:after="0" w:line="360" w:lineRule="auto"/>
        <w:ind w:firstLine="709"/>
        <w:jc w:val="both"/>
        <w:rPr>
          <w:rFonts w:ascii="Times New Roman" w:hAnsi="Times New Roman" w:cs="Times New Roman"/>
          <w:sz w:val="28"/>
          <w:szCs w:val="28"/>
        </w:rPr>
      </w:pPr>
    </w:p>
    <w:p w:rsidR="006E02F7" w:rsidRDefault="006E02F7" w:rsidP="00420FCD">
      <w:pPr>
        <w:spacing w:after="0" w:line="360" w:lineRule="auto"/>
        <w:ind w:firstLine="709"/>
        <w:jc w:val="both"/>
        <w:rPr>
          <w:rFonts w:ascii="Times New Roman" w:hAnsi="Times New Roman" w:cs="Times New Roman"/>
          <w:sz w:val="28"/>
          <w:szCs w:val="28"/>
        </w:rPr>
      </w:pPr>
    </w:p>
    <w:p w:rsidR="006E02F7" w:rsidRDefault="006E02F7" w:rsidP="00420FCD">
      <w:pPr>
        <w:spacing w:after="0" w:line="360" w:lineRule="auto"/>
        <w:ind w:firstLine="709"/>
        <w:jc w:val="both"/>
        <w:rPr>
          <w:rFonts w:ascii="Times New Roman" w:hAnsi="Times New Roman" w:cs="Times New Roman"/>
          <w:sz w:val="28"/>
          <w:szCs w:val="28"/>
        </w:rPr>
      </w:pPr>
    </w:p>
    <w:p w:rsidR="006E02F7" w:rsidRDefault="006E02F7" w:rsidP="00420FCD">
      <w:pPr>
        <w:spacing w:after="0" w:line="360" w:lineRule="auto"/>
        <w:ind w:firstLine="709"/>
        <w:jc w:val="both"/>
        <w:rPr>
          <w:rFonts w:ascii="Times New Roman" w:hAnsi="Times New Roman" w:cs="Times New Roman"/>
          <w:sz w:val="28"/>
          <w:szCs w:val="28"/>
        </w:rPr>
      </w:pPr>
    </w:p>
    <w:p w:rsidR="006E02F7" w:rsidRDefault="006E02F7" w:rsidP="00420FCD">
      <w:pPr>
        <w:spacing w:after="0" w:line="360" w:lineRule="auto"/>
        <w:ind w:firstLine="709"/>
        <w:jc w:val="both"/>
        <w:rPr>
          <w:rFonts w:ascii="Times New Roman" w:hAnsi="Times New Roman" w:cs="Times New Roman"/>
          <w:sz w:val="28"/>
          <w:szCs w:val="28"/>
        </w:rPr>
      </w:pPr>
    </w:p>
    <w:p w:rsidR="006E02F7" w:rsidRDefault="006E02F7" w:rsidP="00420FCD">
      <w:pPr>
        <w:spacing w:after="0" w:line="360" w:lineRule="auto"/>
        <w:ind w:firstLine="709"/>
        <w:jc w:val="both"/>
        <w:rPr>
          <w:rFonts w:ascii="Times New Roman" w:hAnsi="Times New Roman" w:cs="Times New Roman"/>
          <w:sz w:val="28"/>
          <w:szCs w:val="28"/>
        </w:rPr>
      </w:pPr>
    </w:p>
    <w:p w:rsidR="006E02F7" w:rsidRDefault="006E02F7" w:rsidP="00420FCD">
      <w:pPr>
        <w:spacing w:after="0" w:line="360" w:lineRule="auto"/>
        <w:ind w:firstLine="709"/>
        <w:jc w:val="both"/>
        <w:rPr>
          <w:rFonts w:ascii="Times New Roman" w:hAnsi="Times New Roman" w:cs="Times New Roman"/>
          <w:sz w:val="28"/>
          <w:szCs w:val="28"/>
        </w:rPr>
      </w:pPr>
    </w:p>
    <w:p w:rsidR="006E02F7" w:rsidRDefault="006E02F7" w:rsidP="00420FCD">
      <w:pPr>
        <w:spacing w:after="0" w:line="360" w:lineRule="auto"/>
        <w:ind w:firstLine="709"/>
        <w:jc w:val="both"/>
        <w:rPr>
          <w:rFonts w:ascii="Times New Roman" w:hAnsi="Times New Roman" w:cs="Times New Roman"/>
          <w:sz w:val="28"/>
          <w:szCs w:val="28"/>
        </w:rPr>
      </w:pPr>
    </w:p>
    <w:p w:rsidR="006E02F7" w:rsidRDefault="006E02F7" w:rsidP="00420FCD">
      <w:pPr>
        <w:spacing w:after="0" w:line="360" w:lineRule="auto"/>
        <w:ind w:firstLine="709"/>
        <w:jc w:val="both"/>
        <w:rPr>
          <w:rFonts w:ascii="Times New Roman" w:hAnsi="Times New Roman" w:cs="Times New Roman"/>
          <w:sz w:val="28"/>
          <w:szCs w:val="28"/>
        </w:rPr>
      </w:pPr>
    </w:p>
    <w:p w:rsidR="0064263B" w:rsidRPr="00416B12" w:rsidRDefault="0064263B" w:rsidP="00416B12">
      <w:pPr>
        <w:pStyle w:val="2"/>
        <w:jc w:val="center"/>
        <w:rPr>
          <w:rFonts w:ascii="Times New Roman" w:hAnsi="Times New Roman" w:cs="Times New Roman"/>
          <w:i/>
          <w:color w:val="auto"/>
          <w:sz w:val="32"/>
          <w:szCs w:val="28"/>
        </w:rPr>
      </w:pPr>
      <w:bookmarkStart w:id="11" w:name="_Toc356237568"/>
      <w:r w:rsidRPr="00416B12">
        <w:rPr>
          <w:rFonts w:ascii="Times New Roman" w:hAnsi="Times New Roman" w:cs="Times New Roman"/>
          <w:i/>
          <w:color w:val="auto"/>
          <w:sz w:val="32"/>
          <w:szCs w:val="28"/>
        </w:rPr>
        <w:lastRenderedPageBreak/>
        <w:t>3.2. Направления и формы дальнейшего развития сотрудничества компаний в рамках стратегических альянсов в отрасли ИКТ</w:t>
      </w:r>
      <w:bookmarkEnd w:id="11"/>
    </w:p>
    <w:p w:rsidR="00DB4BFC" w:rsidRDefault="00DB4BFC" w:rsidP="0064263B">
      <w:pPr>
        <w:jc w:val="center"/>
        <w:rPr>
          <w:rFonts w:ascii="Times New Roman" w:hAnsi="Times New Roman" w:cs="Times New Roman"/>
          <w:b/>
          <w:i/>
          <w:sz w:val="32"/>
          <w:szCs w:val="28"/>
        </w:rPr>
      </w:pPr>
    </w:p>
    <w:p w:rsidR="00DB4BFC" w:rsidRDefault="00DB4BFC" w:rsidP="0064263B">
      <w:pPr>
        <w:jc w:val="center"/>
        <w:rPr>
          <w:rFonts w:ascii="Times New Roman" w:hAnsi="Times New Roman" w:cs="Times New Roman"/>
          <w:b/>
          <w:i/>
          <w:sz w:val="32"/>
          <w:szCs w:val="28"/>
        </w:rPr>
      </w:pPr>
    </w:p>
    <w:p w:rsidR="00B07BEB" w:rsidRDefault="006A3ED5" w:rsidP="00DB4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Направления дальнейшего сотрудничества компаний в рамках стратегических альянсов в секторе ИКТ зависят</w:t>
      </w:r>
      <w:r w:rsidR="00DE0187">
        <w:rPr>
          <w:rFonts w:ascii="Times New Roman" w:hAnsi="Times New Roman" w:cs="Times New Roman"/>
          <w:sz w:val="28"/>
          <w:szCs w:val="28"/>
        </w:rPr>
        <w:t xml:space="preserve">, в первую очередь, от направления совокупного движения всех участников данной отрасли. </w:t>
      </w:r>
      <w:r w:rsidR="00BF4D29">
        <w:rPr>
          <w:rFonts w:ascii="Times New Roman" w:hAnsi="Times New Roman" w:cs="Times New Roman"/>
          <w:sz w:val="28"/>
          <w:szCs w:val="28"/>
        </w:rPr>
        <w:t xml:space="preserve">Деятельность партнеров по альянсу будет расширяться, степень сотрудничества углубляться, если их бизнес будет идти в ногу со временем и соответствовать рыночным трендам. </w:t>
      </w:r>
    </w:p>
    <w:p w:rsidR="00836D6B" w:rsidRDefault="00BF4D29" w:rsidP="00DB4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F91B78">
        <w:rPr>
          <w:rFonts w:ascii="Times New Roman" w:hAnsi="Times New Roman" w:cs="Times New Roman"/>
          <w:sz w:val="28"/>
          <w:szCs w:val="28"/>
        </w:rPr>
        <w:t xml:space="preserve">в условиях экономического замедления и экологической обеспокоенности всего мирового сообщества, можно сделать вывод о том, что </w:t>
      </w:r>
      <w:r w:rsidR="00BE6214">
        <w:rPr>
          <w:rFonts w:ascii="Times New Roman" w:hAnsi="Times New Roman" w:cs="Times New Roman"/>
          <w:sz w:val="28"/>
          <w:szCs w:val="28"/>
        </w:rPr>
        <w:t xml:space="preserve">участники альянсов будут искать наиболее экономичные и экологичные технологии, методы производства и виды деятельности. </w:t>
      </w:r>
      <w:r w:rsidR="006E54F4">
        <w:rPr>
          <w:rFonts w:ascii="Times New Roman" w:hAnsi="Times New Roman" w:cs="Times New Roman"/>
          <w:sz w:val="28"/>
          <w:szCs w:val="28"/>
        </w:rPr>
        <w:t xml:space="preserve">В таких условиях почти наверняка распадутся альянсы с участием компаний, являющихся приверженцами традиционных методов производства. Данная отрасль постоянно движется, развитие в ней идет быстрее, чем во всех других сфера экономической деятельности. </w:t>
      </w:r>
    </w:p>
    <w:p w:rsidR="00DB4BFC" w:rsidRDefault="00836D6B" w:rsidP="00DB4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мнение аналитиков </w:t>
      </w:r>
      <w:r w:rsidR="0009756A">
        <w:rPr>
          <w:rFonts w:ascii="Times New Roman" w:hAnsi="Times New Roman" w:cs="Times New Roman"/>
          <w:sz w:val="28"/>
          <w:szCs w:val="28"/>
        </w:rPr>
        <w:t>компании</w:t>
      </w:r>
      <w:r>
        <w:rPr>
          <w:rFonts w:ascii="Times New Roman" w:hAnsi="Times New Roman" w:cs="Times New Roman"/>
          <w:sz w:val="28"/>
          <w:szCs w:val="28"/>
        </w:rPr>
        <w:t xml:space="preserve"> </w:t>
      </w:r>
      <w:r>
        <w:rPr>
          <w:rFonts w:ascii="Times New Roman" w:hAnsi="Times New Roman" w:cs="Times New Roman"/>
          <w:sz w:val="28"/>
          <w:szCs w:val="28"/>
          <w:lang w:val="en-US"/>
        </w:rPr>
        <w:t>Gartner</w:t>
      </w:r>
      <w:r w:rsidR="0009756A">
        <w:rPr>
          <w:rFonts w:ascii="Times New Roman" w:hAnsi="Times New Roman" w:cs="Times New Roman"/>
          <w:sz w:val="28"/>
          <w:szCs w:val="28"/>
        </w:rPr>
        <w:t xml:space="preserve">, объем общемировых затрат на сектор информационно-коммуникационных технологий в 2013 году достигнет </w:t>
      </w:r>
      <w:r w:rsidR="0009756A" w:rsidRPr="0009756A">
        <w:rPr>
          <w:rFonts w:ascii="Times New Roman" w:hAnsi="Times New Roman" w:cs="Times New Roman"/>
          <w:sz w:val="28"/>
          <w:szCs w:val="28"/>
        </w:rPr>
        <w:t xml:space="preserve">$3,8 </w:t>
      </w:r>
      <w:r w:rsidR="0009756A">
        <w:rPr>
          <w:rFonts w:ascii="Times New Roman" w:hAnsi="Times New Roman" w:cs="Times New Roman"/>
          <w:sz w:val="28"/>
          <w:szCs w:val="28"/>
        </w:rPr>
        <w:t>трлн., что на 4,1% выше, чем было в 2012 году (</w:t>
      </w:r>
      <w:r w:rsidR="0009756A" w:rsidRPr="0009756A">
        <w:rPr>
          <w:rFonts w:ascii="Times New Roman" w:hAnsi="Times New Roman" w:cs="Times New Roman"/>
          <w:sz w:val="28"/>
          <w:szCs w:val="28"/>
        </w:rPr>
        <w:t xml:space="preserve">$3,6 </w:t>
      </w:r>
      <w:proofErr w:type="gramStart"/>
      <w:r w:rsidR="0009756A">
        <w:rPr>
          <w:rFonts w:ascii="Times New Roman" w:hAnsi="Times New Roman" w:cs="Times New Roman"/>
          <w:sz w:val="28"/>
          <w:szCs w:val="28"/>
        </w:rPr>
        <w:t>млрд</w:t>
      </w:r>
      <w:proofErr w:type="gramEnd"/>
      <w:r w:rsidR="0009756A">
        <w:rPr>
          <w:rFonts w:ascii="Times New Roman" w:hAnsi="Times New Roman" w:cs="Times New Roman"/>
          <w:sz w:val="28"/>
          <w:szCs w:val="28"/>
        </w:rPr>
        <w:t>).</w:t>
      </w:r>
      <w:r w:rsidR="0009756A">
        <w:rPr>
          <w:rStyle w:val="a5"/>
          <w:rFonts w:ascii="Times New Roman" w:hAnsi="Times New Roman" w:cs="Times New Roman"/>
          <w:sz w:val="28"/>
          <w:szCs w:val="28"/>
        </w:rPr>
        <w:footnoteReference w:id="13"/>
      </w:r>
      <w:r>
        <w:rPr>
          <w:rFonts w:ascii="Times New Roman" w:hAnsi="Times New Roman" w:cs="Times New Roman"/>
          <w:sz w:val="28"/>
          <w:szCs w:val="28"/>
        </w:rPr>
        <w:t xml:space="preserve"> </w:t>
      </w:r>
      <w:proofErr w:type="gramStart"/>
      <w:r w:rsidR="00A15B1F">
        <w:rPr>
          <w:rFonts w:ascii="Times New Roman" w:hAnsi="Times New Roman" w:cs="Times New Roman"/>
          <w:sz w:val="28"/>
          <w:szCs w:val="28"/>
        </w:rPr>
        <w:t>Эксперты компании всерьез полагают, что события наподобие «фискального обрыва» в США (перенесенного с 1 января на 1 марта 2013 года, после чего правительство начало проводить политику сокращения государственных расходов, способную в перспективе замедлить рост экономики), банковский кризис на Кипре, повлияют на расходы в секторе ИКТ, продуктов и услуг только в краткосрочном периоде.</w:t>
      </w:r>
      <w:proofErr w:type="gramEnd"/>
      <w:r w:rsidR="00A15B1F">
        <w:rPr>
          <w:rFonts w:ascii="Times New Roman" w:hAnsi="Times New Roman" w:cs="Times New Roman"/>
          <w:sz w:val="28"/>
          <w:szCs w:val="28"/>
        </w:rPr>
        <w:t xml:space="preserve"> </w:t>
      </w:r>
      <w:r w:rsidR="007926BE">
        <w:rPr>
          <w:rFonts w:ascii="Times New Roman" w:hAnsi="Times New Roman" w:cs="Times New Roman"/>
          <w:sz w:val="28"/>
          <w:szCs w:val="28"/>
        </w:rPr>
        <w:t xml:space="preserve">Влияния на стратегические решения, принимаемые потребителями, они не окажут. </w:t>
      </w:r>
    </w:p>
    <w:p w:rsidR="007926BE" w:rsidRPr="00D8659A" w:rsidRDefault="00413FC3" w:rsidP="00DB4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Прогнозируется, что расходы на аппаратное обеспечение (куда входят также персональные компьютеры, планшеты, смартфоны, принтеры) составят примерно </w:t>
      </w:r>
      <w:r w:rsidRPr="00413FC3">
        <w:rPr>
          <w:rFonts w:ascii="Times New Roman" w:hAnsi="Times New Roman" w:cs="Times New Roman"/>
          <w:sz w:val="28"/>
          <w:szCs w:val="28"/>
        </w:rPr>
        <w:t xml:space="preserve">$718 </w:t>
      </w:r>
      <w:r>
        <w:rPr>
          <w:rFonts w:ascii="Times New Roman" w:hAnsi="Times New Roman" w:cs="Times New Roman"/>
          <w:sz w:val="28"/>
          <w:szCs w:val="28"/>
        </w:rPr>
        <w:t>млрд. в 2013 году (что является 7,9% ростом по сравнению с 2012 годом).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ожидается, что расходы на покупки персональных компьютеров почти не изменятся, а на принтеры даже упадут. Рост будет обеспечен увеличением </w:t>
      </w:r>
      <w:r w:rsidR="003F6A32">
        <w:rPr>
          <w:rFonts w:ascii="Times New Roman" w:hAnsi="Times New Roman" w:cs="Times New Roman"/>
          <w:sz w:val="28"/>
          <w:szCs w:val="28"/>
        </w:rPr>
        <w:t xml:space="preserve">расходов на закупки мобильных телефонов и смартфонов в размере 6,3% и ростом затрат в сегменте телекоммуникационных услуг в размере 2% (до </w:t>
      </w:r>
      <w:r w:rsidR="003F6A32" w:rsidRPr="003F6A32">
        <w:rPr>
          <w:rFonts w:ascii="Times New Roman" w:hAnsi="Times New Roman" w:cs="Times New Roman"/>
          <w:sz w:val="28"/>
          <w:szCs w:val="28"/>
        </w:rPr>
        <w:t xml:space="preserve">$1,688 </w:t>
      </w:r>
      <w:r w:rsidR="003F6A32">
        <w:rPr>
          <w:rFonts w:ascii="Times New Roman" w:hAnsi="Times New Roman" w:cs="Times New Roman"/>
          <w:sz w:val="28"/>
          <w:szCs w:val="28"/>
        </w:rPr>
        <w:t xml:space="preserve">трлн.). </w:t>
      </w:r>
      <w:r w:rsidR="00DB7E6B">
        <w:rPr>
          <w:rFonts w:ascii="Times New Roman" w:hAnsi="Times New Roman" w:cs="Times New Roman"/>
          <w:sz w:val="28"/>
          <w:szCs w:val="28"/>
        </w:rPr>
        <w:t xml:space="preserve">Сектор информационно-коммуникационных услуг вырастет на 4,5% до </w:t>
      </w:r>
      <w:r w:rsidR="00DB7E6B" w:rsidRPr="00DB7E6B">
        <w:rPr>
          <w:rFonts w:ascii="Times New Roman" w:hAnsi="Times New Roman" w:cs="Times New Roman"/>
          <w:sz w:val="28"/>
          <w:szCs w:val="28"/>
        </w:rPr>
        <w:t xml:space="preserve">$918 </w:t>
      </w:r>
      <w:r w:rsidR="00DB7E6B">
        <w:rPr>
          <w:rFonts w:ascii="Times New Roman" w:hAnsi="Times New Roman" w:cs="Times New Roman"/>
          <w:sz w:val="28"/>
          <w:szCs w:val="28"/>
        </w:rPr>
        <w:t>млрд., а затраты на корпоративное программное обеспечение</w:t>
      </w:r>
      <w:r w:rsidR="00D8659A">
        <w:rPr>
          <w:rFonts w:ascii="Times New Roman" w:hAnsi="Times New Roman" w:cs="Times New Roman"/>
          <w:sz w:val="28"/>
          <w:szCs w:val="28"/>
        </w:rPr>
        <w:t xml:space="preserve"> увеличатся на 6,4% до </w:t>
      </w:r>
      <w:r w:rsidR="00D8659A" w:rsidRPr="00D8659A">
        <w:rPr>
          <w:rFonts w:ascii="Times New Roman" w:hAnsi="Times New Roman" w:cs="Times New Roman"/>
          <w:sz w:val="28"/>
          <w:szCs w:val="28"/>
        </w:rPr>
        <w:t xml:space="preserve">$297 </w:t>
      </w:r>
      <w:r w:rsidR="00D8659A">
        <w:rPr>
          <w:rFonts w:ascii="Times New Roman" w:hAnsi="Times New Roman" w:cs="Times New Roman"/>
          <w:sz w:val="28"/>
          <w:szCs w:val="28"/>
        </w:rPr>
        <w:t xml:space="preserve">млрд. Также ожидается рост расходов на системы хранения данных – до </w:t>
      </w:r>
      <w:r w:rsidR="00D8659A" w:rsidRPr="00D8659A">
        <w:rPr>
          <w:rFonts w:ascii="Times New Roman" w:hAnsi="Times New Roman" w:cs="Times New Roman"/>
          <w:sz w:val="28"/>
          <w:szCs w:val="28"/>
        </w:rPr>
        <w:t xml:space="preserve">$146 </w:t>
      </w:r>
      <w:r w:rsidR="00D8659A">
        <w:rPr>
          <w:rFonts w:ascii="Times New Roman" w:hAnsi="Times New Roman" w:cs="Times New Roman"/>
          <w:sz w:val="28"/>
          <w:szCs w:val="28"/>
        </w:rPr>
        <w:t xml:space="preserve">млрд., то есть, </w:t>
      </w:r>
      <w:proofErr w:type="gramStart"/>
      <w:r w:rsidR="00D8659A">
        <w:rPr>
          <w:rFonts w:ascii="Times New Roman" w:hAnsi="Times New Roman" w:cs="Times New Roman"/>
          <w:sz w:val="28"/>
          <w:szCs w:val="28"/>
        </w:rPr>
        <w:t>на</w:t>
      </w:r>
      <w:proofErr w:type="gramEnd"/>
      <w:r w:rsidR="00D8659A">
        <w:rPr>
          <w:rFonts w:ascii="Times New Roman" w:hAnsi="Times New Roman" w:cs="Times New Roman"/>
          <w:sz w:val="28"/>
          <w:szCs w:val="28"/>
        </w:rPr>
        <w:t xml:space="preserve"> 3,7% </w:t>
      </w:r>
      <w:proofErr w:type="gramStart"/>
      <w:r w:rsidR="00D8659A">
        <w:rPr>
          <w:rFonts w:ascii="Times New Roman" w:hAnsi="Times New Roman" w:cs="Times New Roman"/>
          <w:sz w:val="28"/>
          <w:szCs w:val="28"/>
        </w:rPr>
        <w:t>по</w:t>
      </w:r>
      <w:proofErr w:type="gramEnd"/>
      <w:r w:rsidR="00D8659A">
        <w:rPr>
          <w:rFonts w:ascii="Times New Roman" w:hAnsi="Times New Roman" w:cs="Times New Roman"/>
          <w:sz w:val="28"/>
          <w:szCs w:val="28"/>
        </w:rPr>
        <w:t xml:space="preserve"> сравнению с 2012 годом (</w:t>
      </w:r>
      <w:r w:rsidR="00BE71B5">
        <w:rPr>
          <w:rFonts w:ascii="Times New Roman" w:hAnsi="Times New Roman" w:cs="Times New Roman"/>
          <w:sz w:val="28"/>
          <w:szCs w:val="28"/>
        </w:rPr>
        <w:t>см. Приложение 6</w:t>
      </w:r>
      <w:r w:rsidR="00D8659A" w:rsidRPr="00BE71B5">
        <w:rPr>
          <w:rFonts w:ascii="Times New Roman" w:hAnsi="Times New Roman" w:cs="Times New Roman"/>
          <w:sz w:val="28"/>
          <w:szCs w:val="28"/>
        </w:rPr>
        <w:t>).</w:t>
      </w:r>
    </w:p>
    <w:p w:rsidR="0064263B" w:rsidRDefault="00A24C27" w:rsidP="00420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данному прогнозу, можно сказать, что в каждом рассмотренном случае кто-то выигрывает, а кто-то проигрывает. Так, благодаря переходу от персональных компьютеров к портативным устройствам (смартфонам, планшетам), выиграют производители последних и сотрудничающие с ними компании. </w:t>
      </w:r>
      <w:r w:rsidR="002A7A79">
        <w:rPr>
          <w:rFonts w:ascii="Times New Roman" w:hAnsi="Times New Roman" w:cs="Times New Roman"/>
          <w:sz w:val="28"/>
          <w:szCs w:val="28"/>
        </w:rPr>
        <w:t xml:space="preserve">Существует тенденция замены серверов комплексными программно-аппаратными системами хранения данных, переход к облачным вычислениям и технологиям вместо покупки лицензий на программное обеспечение. Тем не менее, интересен тот факт, что практически не меняются (и, видимо, не будут сильно меняться) расходы на телекоммуникационные услуги, несмотря на то, что они составляют </w:t>
      </w:r>
      <w:r w:rsidR="009A31EF">
        <w:rPr>
          <w:rFonts w:ascii="Times New Roman" w:hAnsi="Times New Roman" w:cs="Times New Roman"/>
          <w:sz w:val="28"/>
          <w:szCs w:val="28"/>
        </w:rPr>
        <w:t>наибольшую часть мировых расходов в секторе ИКТ.</w:t>
      </w:r>
    </w:p>
    <w:p w:rsidR="009A31EF" w:rsidRDefault="003B4E56" w:rsidP="00420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Получается, что в сфере ИКТ будет усиливаться уже наметившаяся пару лет назад тенденция о тесном сотрудничестве (в том числе, в рамках стратегических альянсов) компаний-производителей мобильной техники и разработчиков программного обеспечения и владельцев Интернет-ресурсов. </w:t>
      </w:r>
      <w:r w:rsidR="00B145D6">
        <w:rPr>
          <w:rFonts w:ascii="Times New Roman" w:hAnsi="Times New Roman" w:cs="Times New Roman"/>
          <w:sz w:val="28"/>
          <w:szCs w:val="28"/>
        </w:rPr>
        <w:t xml:space="preserve">Наибольшего успеха добьются альянсы наподобие </w:t>
      </w:r>
      <w:r w:rsidR="00B145D6">
        <w:rPr>
          <w:rFonts w:ascii="Times New Roman" w:hAnsi="Times New Roman" w:cs="Times New Roman"/>
          <w:sz w:val="28"/>
          <w:szCs w:val="28"/>
          <w:lang w:val="en-US"/>
        </w:rPr>
        <w:t>Google</w:t>
      </w:r>
      <w:r w:rsidR="00B145D6" w:rsidRPr="002C20D8">
        <w:rPr>
          <w:rFonts w:ascii="Times New Roman" w:hAnsi="Times New Roman" w:cs="Times New Roman"/>
          <w:sz w:val="28"/>
          <w:szCs w:val="28"/>
        </w:rPr>
        <w:t>-</w:t>
      </w:r>
      <w:r w:rsidR="00B145D6">
        <w:rPr>
          <w:rFonts w:ascii="Times New Roman" w:hAnsi="Times New Roman" w:cs="Times New Roman"/>
          <w:sz w:val="28"/>
          <w:szCs w:val="28"/>
          <w:lang w:val="en-US"/>
        </w:rPr>
        <w:t>Sony</w:t>
      </w:r>
      <w:r w:rsidR="00B145D6">
        <w:rPr>
          <w:rFonts w:ascii="Times New Roman" w:hAnsi="Times New Roman" w:cs="Times New Roman"/>
          <w:sz w:val="28"/>
          <w:szCs w:val="28"/>
        </w:rPr>
        <w:t xml:space="preserve">, </w:t>
      </w:r>
      <w:r w:rsidR="002C20D8">
        <w:rPr>
          <w:rFonts w:ascii="Times New Roman" w:hAnsi="Times New Roman" w:cs="Times New Roman"/>
          <w:sz w:val="28"/>
          <w:szCs w:val="28"/>
        </w:rPr>
        <w:t xml:space="preserve">где обе компании проводят грамотную инновационную политику, а своими продуктами и активами удачно дополняют друг друга, обеспечивая процветание и укрепление рыночных позиций в рамках </w:t>
      </w:r>
      <w:r w:rsidR="002C20D8">
        <w:rPr>
          <w:rFonts w:ascii="Times New Roman" w:hAnsi="Times New Roman" w:cs="Times New Roman"/>
          <w:sz w:val="28"/>
          <w:szCs w:val="28"/>
        </w:rPr>
        <w:lastRenderedPageBreak/>
        <w:t xml:space="preserve">альянса. </w:t>
      </w:r>
      <w:r w:rsidR="00204B23">
        <w:rPr>
          <w:rFonts w:ascii="Times New Roman" w:hAnsi="Times New Roman" w:cs="Times New Roman"/>
          <w:sz w:val="28"/>
          <w:szCs w:val="28"/>
        </w:rPr>
        <w:t xml:space="preserve">Такое партнерство однозначно будет успешным, поскольку обе стороны действуют в соответствии с быстро меняющимся положением дел на рынке, а </w:t>
      </w:r>
      <w:r w:rsidR="00B6322B">
        <w:rPr>
          <w:rFonts w:ascii="Times New Roman" w:hAnsi="Times New Roman" w:cs="Times New Roman"/>
          <w:sz w:val="28"/>
          <w:szCs w:val="28"/>
        </w:rPr>
        <w:t>альянс без участия в акционерном капитале является одним из наиболее эффективных способов ведения бизнеса именно в такой среде.</w:t>
      </w:r>
    </w:p>
    <w:p w:rsidR="00B6322B" w:rsidRPr="00F00A9B" w:rsidRDefault="00F00A9B" w:rsidP="00420FC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Безусловно, возможны и другие варианты развития событий, когда альянсы, созданные для достижения целей, уже не актуальных в современных рыночных условиях, могут либо распасться, либо оперативно перестроиться под текущую ситуацию разрабатывать продукцию и технологии, которые буду наиболее востребованы в ближайшее время (например, мобильные аппараты, технологии и их программное обеспечение, широкополосная связь, сети </w:t>
      </w:r>
      <w:r w:rsidRPr="00F00A9B">
        <w:rPr>
          <w:rFonts w:ascii="Times New Roman" w:hAnsi="Times New Roman" w:cs="Times New Roman"/>
          <w:sz w:val="28"/>
          <w:szCs w:val="28"/>
        </w:rPr>
        <w:t>4</w:t>
      </w:r>
      <w:r>
        <w:rPr>
          <w:rFonts w:ascii="Times New Roman" w:hAnsi="Times New Roman" w:cs="Times New Roman"/>
          <w:sz w:val="28"/>
          <w:szCs w:val="28"/>
          <w:lang w:val="en-US"/>
        </w:rPr>
        <w:t>G</w:t>
      </w:r>
      <w:r w:rsidRPr="00F00A9B">
        <w:rPr>
          <w:rFonts w:ascii="Times New Roman" w:hAnsi="Times New Roman" w:cs="Times New Roman"/>
          <w:sz w:val="28"/>
          <w:szCs w:val="28"/>
        </w:rPr>
        <w:t>, 5</w:t>
      </w:r>
      <w:r>
        <w:rPr>
          <w:rFonts w:ascii="Times New Roman" w:hAnsi="Times New Roman" w:cs="Times New Roman"/>
          <w:sz w:val="28"/>
          <w:szCs w:val="28"/>
          <w:lang w:val="en-US"/>
        </w:rPr>
        <w:t>G</w:t>
      </w:r>
      <w:r>
        <w:rPr>
          <w:rFonts w:ascii="Times New Roman" w:hAnsi="Times New Roman" w:cs="Times New Roman"/>
          <w:sz w:val="28"/>
          <w:szCs w:val="28"/>
        </w:rPr>
        <w:t xml:space="preserve"> и т.д.). </w:t>
      </w:r>
      <w:proofErr w:type="gramEnd"/>
    </w:p>
    <w:p w:rsidR="003B4E56" w:rsidRDefault="00A55C4E" w:rsidP="00420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возможным сценарием развития сотрудничества компаний в секторе ИКТ в рамках стратегического альянса является </w:t>
      </w:r>
      <w:r w:rsidR="00940CE8">
        <w:rPr>
          <w:rFonts w:ascii="Times New Roman" w:hAnsi="Times New Roman" w:cs="Times New Roman"/>
          <w:sz w:val="28"/>
          <w:szCs w:val="28"/>
        </w:rPr>
        <w:t>изменение самой формы сотрудничества. Так, может произойти слияние или поглощение (</w:t>
      </w:r>
      <w:r w:rsidR="00940CE8">
        <w:rPr>
          <w:rFonts w:ascii="Times New Roman" w:hAnsi="Times New Roman" w:cs="Times New Roman"/>
          <w:sz w:val="28"/>
          <w:szCs w:val="28"/>
          <w:lang w:val="en-US"/>
        </w:rPr>
        <w:t>Google</w:t>
      </w:r>
      <w:r w:rsidR="00940CE8" w:rsidRPr="00940CE8">
        <w:rPr>
          <w:rFonts w:ascii="Times New Roman" w:hAnsi="Times New Roman" w:cs="Times New Roman"/>
          <w:sz w:val="28"/>
          <w:szCs w:val="28"/>
        </w:rPr>
        <w:t>-</w:t>
      </w:r>
      <w:r w:rsidR="00940CE8">
        <w:rPr>
          <w:rFonts w:ascii="Times New Roman" w:hAnsi="Times New Roman" w:cs="Times New Roman"/>
          <w:sz w:val="28"/>
          <w:szCs w:val="28"/>
          <w:lang w:val="en-US"/>
        </w:rPr>
        <w:t>Motorola</w:t>
      </w:r>
      <w:r w:rsidR="00940CE8" w:rsidRPr="00940CE8">
        <w:rPr>
          <w:rFonts w:ascii="Times New Roman" w:hAnsi="Times New Roman" w:cs="Times New Roman"/>
          <w:sz w:val="28"/>
          <w:szCs w:val="28"/>
        </w:rPr>
        <w:t xml:space="preserve"> </w:t>
      </w:r>
      <w:r w:rsidR="00940CE8">
        <w:rPr>
          <w:rFonts w:ascii="Times New Roman" w:hAnsi="Times New Roman" w:cs="Times New Roman"/>
          <w:sz w:val="28"/>
          <w:szCs w:val="28"/>
          <w:lang w:val="en-US"/>
        </w:rPr>
        <w:t>Mobility</w:t>
      </w:r>
      <w:r w:rsidR="00940CE8" w:rsidRPr="00940CE8">
        <w:rPr>
          <w:rFonts w:ascii="Times New Roman" w:hAnsi="Times New Roman" w:cs="Times New Roman"/>
          <w:sz w:val="28"/>
          <w:szCs w:val="28"/>
        </w:rPr>
        <w:t>)</w:t>
      </w:r>
      <w:r w:rsidR="00940CE8">
        <w:rPr>
          <w:rFonts w:ascii="Times New Roman" w:hAnsi="Times New Roman" w:cs="Times New Roman"/>
          <w:sz w:val="28"/>
          <w:szCs w:val="28"/>
        </w:rPr>
        <w:t xml:space="preserve">, в том случае, если один из партнеров стремительно теряет рыночную власть, но все еще обладает необходимыми другому партнеру технологиями, патентами, продукцией. Другая ситуация – это поглощение более крупной фирмой партнер по альянсу, если вдруг выясняется, что какой-либо из его активов </w:t>
      </w:r>
      <w:r w:rsidR="004F4CA0">
        <w:rPr>
          <w:rFonts w:ascii="Times New Roman" w:hAnsi="Times New Roman" w:cs="Times New Roman"/>
          <w:sz w:val="28"/>
          <w:szCs w:val="28"/>
        </w:rPr>
        <w:t>с большой скоростью растет в цене на рынке, либо начинает играть ключевую роль для развития бизнеса партнер в приоритетном направлении.</w:t>
      </w:r>
    </w:p>
    <w:p w:rsidR="004F4CA0" w:rsidRDefault="00E45836" w:rsidP="00420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сказать, что вариантов развития событий в рамках стратегических альянсов в  секторе ИКТ в современных рыночных условий очень и очень много. </w:t>
      </w:r>
      <w:r w:rsidR="00551891">
        <w:rPr>
          <w:rFonts w:ascii="Times New Roman" w:hAnsi="Times New Roman" w:cs="Times New Roman"/>
          <w:sz w:val="28"/>
          <w:szCs w:val="28"/>
        </w:rPr>
        <w:t xml:space="preserve">Чтобы разобрать их все, необходимо провести отдельное исследование. В рамках данного были разобраны основные и наиболее вероятные варианты развития событий. </w:t>
      </w:r>
      <w:proofErr w:type="gramStart"/>
      <w:r w:rsidR="006B462D">
        <w:rPr>
          <w:rFonts w:ascii="Times New Roman" w:hAnsi="Times New Roman" w:cs="Times New Roman"/>
          <w:sz w:val="28"/>
          <w:szCs w:val="28"/>
        </w:rPr>
        <w:t xml:space="preserve">Можно отметить, что практически во всех случаях (если партнеры по альянсу рациональны и действуют в интересах бизнеса) участники стратегического альянса будут действовать исходя из складывающихся </w:t>
      </w:r>
      <w:r w:rsidR="00931603">
        <w:rPr>
          <w:rFonts w:ascii="Times New Roman" w:hAnsi="Times New Roman" w:cs="Times New Roman"/>
          <w:sz w:val="28"/>
          <w:szCs w:val="28"/>
        </w:rPr>
        <w:t xml:space="preserve">тенденций на рынке и в области ИКТ, поэтому жизнеспособность и эффективность каждого альянса будет определяться, в первую очередь, именно </w:t>
      </w:r>
      <w:r w:rsidR="00923D65">
        <w:rPr>
          <w:rFonts w:ascii="Times New Roman" w:hAnsi="Times New Roman" w:cs="Times New Roman"/>
          <w:sz w:val="28"/>
          <w:szCs w:val="28"/>
        </w:rPr>
        <w:t>способностью быстро и гибко реагировать ни изменяющуюся ситуацию в бизнес-среде и поддерживать свою конкурентоспособность в сложившихся</w:t>
      </w:r>
      <w:proofErr w:type="gramEnd"/>
      <w:r w:rsidR="00923D65">
        <w:rPr>
          <w:rFonts w:ascii="Times New Roman" w:hAnsi="Times New Roman" w:cs="Times New Roman"/>
          <w:sz w:val="28"/>
          <w:szCs w:val="28"/>
        </w:rPr>
        <w:t xml:space="preserve"> </w:t>
      </w:r>
      <w:proofErr w:type="gramStart"/>
      <w:r w:rsidR="00923D65">
        <w:rPr>
          <w:rFonts w:ascii="Times New Roman" w:hAnsi="Times New Roman" w:cs="Times New Roman"/>
          <w:sz w:val="28"/>
          <w:szCs w:val="28"/>
        </w:rPr>
        <w:t>условиях</w:t>
      </w:r>
      <w:proofErr w:type="gramEnd"/>
      <w:r w:rsidR="00923D65">
        <w:rPr>
          <w:rFonts w:ascii="Times New Roman" w:hAnsi="Times New Roman" w:cs="Times New Roman"/>
          <w:sz w:val="28"/>
          <w:szCs w:val="28"/>
        </w:rPr>
        <w:t xml:space="preserve">. </w:t>
      </w:r>
    </w:p>
    <w:p w:rsidR="00B71C3A" w:rsidRPr="00C50716" w:rsidRDefault="00B71C3A" w:rsidP="00C50716">
      <w:pPr>
        <w:pStyle w:val="1"/>
        <w:jc w:val="center"/>
        <w:rPr>
          <w:rFonts w:ascii="Times New Roman" w:hAnsi="Times New Roman"/>
          <w:i/>
          <w:color w:val="auto"/>
          <w:sz w:val="32"/>
          <w:szCs w:val="36"/>
        </w:rPr>
      </w:pPr>
      <w:bookmarkStart w:id="12" w:name="_Toc356237569"/>
      <w:r w:rsidRPr="00C50716">
        <w:rPr>
          <w:rFonts w:ascii="Times New Roman" w:hAnsi="Times New Roman"/>
          <w:i/>
          <w:color w:val="auto"/>
          <w:sz w:val="32"/>
          <w:szCs w:val="36"/>
        </w:rPr>
        <w:lastRenderedPageBreak/>
        <w:t>Заключение</w:t>
      </w:r>
      <w:bookmarkEnd w:id="12"/>
    </w:p>
    <w:p w:rsidR="00B71C3A" w:rsidRDefault="00B71C3A" w:rsidP="00B71C3A">
      <w:pPr>
        <w:spacing w:after="0" w:line="360" w:lineRule="auto"/>
        <w:ind w:firstLine="709"/>
        <w:jc w:val="center"/>
        <w:rPr>
          <w:rFonts w:ascii="Times New Roman" w:hAnsi="Times New Roman"/>
          <w:b/>
          <w:i/>
          <w:sz w:val="32"/>
          <w:szCs w:val="36"/>
        </w:rPr>
      </w:pPr>
    </w:p>
    <w:p w:rsidR="003A0CE8" w:rsidRDefault="003A0CE8" w:rsidP="00B71C3A">
      <w:pPr>
        <w:spacing w:after="0" w:line="360" w:lineRule="auto"/>
        <w:ind w:firstLine="709"/>
        <w:jc w:val="center"/>
        <w:rPr>
          <w:rFonts w:ascii="Times New Roman" w:hAnsi="Times New Roman"/>
          <w:b/>
          <w:i/>
          <w:sz w:val="32"/>
          <w:szCs w:val="36"/>
        </w:rPr>
      </w:pPr>
    </w:p>
    <w:p w:rsidR="003A0CE8" w:rsidRDefault="00B820C2" w:rsidP="00287935">
      <w:pPr>
        <w:spacing w:after="0" w:line="360" w:lineRule="auto"/>
        <w:ind w:firstLine="709"/>
        <w:jc w:val="both"/>
        <w:rPr>
          <w:rFonts w:ascii="Times New Roman" w:hAnsi="Times New Roman"/>
          <w:sz w:val="28"/>
          <w:szCs w:val="28"/>
        </w:rPr>
      </w:pPr>
      <w:r>
        <w:rPr>
          <w:rFonts w:ascii="Times New Roman" w:hAnsi="Times New Roman"/>
          <w:sz w:val="28"/>
          <w:szCs w:val="28"/>
        </w:rPr>
        <w:t>В</w:t>
      </w:r>
      <w:r w:rsidR="00B94D50">
        <w:rPr>
          <w:rFonts w:ascii="Times New Roman" w:hAnsi="Times New Roman"/>
          <w:sz w:val="28"/>
          <w:szCs w:val="28"/>
        </w:rPr>
        <w:t xml:space="preserve"> рамках данной работы</w:t>
      </w:r>
      <w:r w:rsidR="00604CBD">
        <w:rPr>
          <w:rFonts w:ascii="Times New Roman" w:hAnsi="Times New Roman"/>
          <w:sz w:val="28"/>
          <w:szCs w:val="28"/>
        </w:rPr>
        <w:t xml:space="preserve"> </w:t>
      </w:r>
      <w:r w:rsidR="002B7F62">
        <w:rPr>
          <w:rFonts w:ascii="Times New Roman" w:hAnsi="Times New Roman"/>
          <w:sz w:val="28"/>
          <w:szCs w:val="28"/>
        </w:rPr>
        <w:t>были проанализированы само понятие стратегического альянса в современном бизнесе как таковое – их виды, типы, предпосылки и условия возникновения. К</w:t>
      </w:r>
      <w:r w:rsidR="00F922F4">
        <w:rPr>
          <w:rFonts w:ascii="Times New Roman" w:hAnsi="Times New Roman"/>
          <w:sz w:val="28"/>
          <w:szCs w:val="28"/>
        </w:rPr>
        <w:t xml:space="preserve">лючевым моментом работы является стратегический альянс в секторе информационно-коммуникационных технологий. Для анализа непосредственно наиболее успешных и показательных стратегических альянсов в данной отрасли было произведено исследование и описание современных тенденций развития сектора ИКТ, а также, характеристика компаний-лидеров, и более подробно были разобраны особенности стратегий развития этих компаний. </w:t>
      </w:r>
      <w:r w:rsidR="0098103E">
        <w:rPr>
          <w:rFonts w:ascii="Times New Roman" w:hAnsi="Times New Roman"/>
          <w:sz w:val="28"/>
          <w:szCs w:val="28"/>
        </w:rPr>
        <w:t xml:space="preserve">Большое внимание в рамках данного исследования было уделено предпосылкам создания стратегических альянсов в рассматриваемом секторе и анализ их использования в качестве эффективного и гибкого инструмента адаптации к меняющимся условиям ведения бизнеса в отрасли ИКТ. </w:t>
      </w:r>
      <w:r w:rsidR="00915477">
        <w:rPr>
          <w:rFonts w:ascii="Times New Roman" w:hAnsi="Times New Roman"/>
          <w:sz w:val="28"/>
          <w:szCs w:val="28"/>
        </w:rPr>
        <w:t xml:space="preserve">Кроме того, были изучены основные перспективы развития стратегических альянсов вообще и в сфере ИКТ, в частности – на сегодняшний день данная форма кооперации рассматривается как одна из наиболее гибких форм </w:t>
      </w:r>
      <w:r w:rsidR="00D130A2">
        <w:rPr>
          <w:rFonts w:ascii="Times New Roman" w:hAnsi="Times New Roman"/>
          <w:sz w:val="28"/>
          <w:szCs w:val="28"/>
        </w:rPr>
        <w:t>развития бизнеса. Наконец, автором были проанализированы возможные направления и формы дальнейшего развития сотрудничества компаний в рамках стратегических альянсов в отрасли ИКТ и дан краткосрочный прогноз в области изменения положения дел в отрасли в целом.</w:t>
      </w:r>
    </w:p>
    <w:p w:rsidR="00D130A2" w:rsidRDefault="004F444B" w:rsidP="00287935">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проведенного исследования, можно сделать вывод о том, что в отрасли И</w:t>
      </w:r>
      <w:proofErr w:type="gramStart"/>
      <w:r>
        <w:rPr>
          <w:rFonts w:ascii="Times New Roman" w:hAnsi="Times New Roman"/>
          <w:sz w:val="28"/>
          <w:szCs w:val="28"/>
        </w:rPr>
        <w:t>КТ стр</w:t>
      </w:r>
      <w:proofErr w:type="gramEnd"/>
      <w:r>
        <w:rPr>
          <w:rFonts w:ascii="Times New Roman" w:hAnsi="Times New Roman"/>
          <w:sz w:val="28"/>
          <w:szCs w:val="28"/>
        </w:rPr>
        <w:t>атегические альянсы развиваются параллельно с самой отраслью – компании стараются соответствовать быстро меняющейся рыночной конъюнктуре и проводить инновационную корпоративную политику, быть способными гибко и быстро реагировать на вызовы рынка. Однако</w:t>
      </w:r>
      <w:proofErr w:type="gramStart"/>
      <w:r>
        <w:rPr>
          <w:rFonts w:ascii="Times New Roman" w:hAnsi="Times New Roman"/>
          <w:sz w:val="28"/>
          <w:szCs w:val="28"/>
        </w:rPr>
        <w:t>,</w:t>
      </w:r>
      <w:proofErr w:type="gramEnd"/>
      <w:r>
        <w:rPr>
          <w:rFonts w:ascii="Times New Roman" w:hAnsi="Times New Roman"/>
          <w:sz w:val="28"/>
          <w:szCs w:val="28"/>
        </w:rPr>
        <w:t xml:space="preserve"> не всегда альянсы приносят успех своим участникам – иногда они приводят к разорению одного из членов или поглощению внутри альянса. Отчасти это происходит из-за необдуманности на стадии выбора формы продолжения партнерства для начала </w:t>
      </w:r>
      <w:r>
        <w:rPr>
          <w:rFonts w:ascii="Times New Roman" w:hAnsi="Times New Roman"/>
          <w:sz w:val="28"/>
          <w:szCs w:val="28"/>
        </w:rPr>
        <w:lastRenderedPageBreak/>
        <w:t xml:space="preserve">новой </w:t>
      </w:r>
      <w:proofErr w:type="gramStart"/>
      <w:r>
        <w:rPr>
          <w:rFonts w:ascii="Times New Roman" w:hAnsi="Times New Roman"/>
          <w:sz w:val="28"/>
          <w:szCs w:val="28"/>
        </w:rPr>
        <w:t>бизнес-деятельности</w:t>
      </w:r>
      <w:proofErr w:type="gramEnd"/>
      <w:r>
        <w:rPr>
          <w:rFonts w:ascii="Times New Roman" w:hAnsi="Times New Roman"/>
          <w:sz w:val="28"/>
          <w:szCs w:val="28"/>
        </w:rPr>
        <w:t xml:space="preserve"> </w:t>
      </w:r>
      <w:r w:rsidR="009D5473">
        <w:rPr>
          <w:rFonts w:ascii="Times New Roman" w:hAnsi="Times New Roman"/>
          <w:sz w:val="28"/>
          <w:szCs w:val="28"/>
        </w:rPr>
        <w:t>–</w:t>
      </w:r>
      <w:r>
        <w:rPr>
          <w:rFonts w:ascii="Times New Roman" w:hAnsi="Times New Roman"/>
          <w:sz w:val="28"/>
          <w:szCs w:val="28"/>
        </w:rPr>
        <w:t xml:space="preserve"> </w:t>
      </w:r>
      <w:r w:rsidR="009D5473">
        <w:rPr>
          <w:rFonts w:ascii="Times New Roman" w:hAnsi="Times New Roman"/>
          <w:sz w:val="28"/>
          <w:szCs w:val="28"/>
        </w:rPr>
        <w:t xml:space="preserve">проблема выбора между слиянием/поглощением, стратегическим альянсом с участием в капитале или без участия. </w:t>
      </w:r>
      <w:r w:rsidR="00880A63">
        <w:rPr>
          <w:rFonts w:ascii="Times New Roman" w:hAnsi="Times New Roman"/>
          <w:sz w:val="28"/>
          <w:szCs w:val="28"/>
        </w:rPr>
        <w:t xml:space="preserve">Кроме того, крупным компаниям в рамках альянса свойственно основываться сразу на нескольких ключевых позициях при выборе стратегии поведения в рамках альянса. В ряде случаев </w:t>
      </w:r>
      <w:r w:rsidR="00755C2E">
        <w:rPr>
          <w:rFonts w:ascii="Times New Roman" w:hAnsi="Times New Roman"/>
          <w:sz w:val="28"/>
          <w:szCs w:val="28"/>
        </w:rPr>
        <w:t xml:space="preserve">это приводит к </w:t>
      </w:r>
      <w:r w:rsidR="0075633A">
        <w:rPr>
          <w:rFonts w:ascii="Times New Roman" w:hAnsi="Times New Roman"/>
          <w:sz w:val="28"/>
          <w:szCs w:val="28"/>
        </w:rPr>
        <w:t>поглощению одного участника альянса другим</w:t>
      </w:r>
      <w:r w:rsidR="00603848">
        <w:rPr>
          <w:rFonts w:ascii="Times New Roman" w:hAnsi="Times New Roman"/>
          <w:sz w:val="28"/>
          <w:szCs w:val="28"/>
        </w:rPr>
        <w:t xml:space="preserve">, когда он осознает, что партнер обладает рядом жизненно необходимых ему технологий, </w:t>
      </w:r>
      <w:r w:rsidR="002C71CB">
        <w:rPr>
          <w:rFonts w:ascii="Times New Roman" w:hAnsi="Times New Roman"/>
          <w:sz w:val="28"/>
          <w:szCs w:val="28"/>
        </w:rPr>
        <w:t>продуктов или патентов.</w:t>
      </w:r>
    </w:p>
    <w:p w:rsidR="002C71CB" w:rsidRDefault="009162B9" w:rsidP="00287935">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D401E9">
        <w:rPr>
          <w:rFonts w:ascii="Times New Roman" w:hAnsi="Times New Roman"/>
          <w:sz w:val="28"/>
          <w:szCs w:val="28"/>
        </w:rPr>
        <w:t>можно сделать вывод о том, что компаниям стоит больше времени уделять проблеме выбора формы дальнейшего сотрудничества, опираясь сразу на несколько факторов – рыночные тенденции, собственная кор</w:t>
      </w:r>
      <w:r w:rsidR="00BC5DAC">
        <w:rPr>
          <w:rFonts w:ascii="Times New Roman" w:hAnsi="Times New Roman"/>
          <w:sz w:val="28"/>
          <w:szCs w:val="28"/>
        </w:rPr>
        <w:t xml:space="preserve">поративная стратегия развития, анализ возможностей и имеющихся активов у потенциального партнера и подсчет </w:t>
      </w:r>
      <w:r w:rsidR="00E02B13">
        <w:rPr>
          <w:rFonts w:ascii="Times New Roman" w:hAnsi="Times New Roman"/>
          <w:sz w:val="28"/>
          <w:szCs w:val="28"/>
        </w:rPr>
        <w:t xml:space="preserve">ожидаемых выигрышей от участия в альянсе или поглощения. </w:t>
      </w:r>
      <w:proofErr w:type="gramStart"/>
      <w:r w:rsidR="00E02B13">
        <w:rPr>
          <w:rFonts w:ascii="Times New Roman" w:hAnsi="Times New Roman"/>
          <w:sz w:val="28"/>
          <w:szCs w:val="28"/>
        </w:rPr>
        <w:t>Вместе с тем, наиболее важным фактором в условиях веден</w:t>
      </w:r>
      <w:r w:rsidR="00E71505">
        <w:rPr>
          <w:rFonts w:ascii="Times New Roman" w:hAnsi="Times New Roman"/>
          <w:sz w:val="28"/>
          <w:szCs w:val="28"/>
        </w:rPr>
        <w:t>ия бизнеса в сфере ИКТ, является способность компании прикинуть и точно спрогнозировать движение и тенденции в отрасли в будущем, поскольку именно от этого, по большей части, зависит полезность и возможная выгода от участия в стратегическом альянсе и будущее самого альянса – важно вступить в такой альянс, который принесет примерно равные выгоды обоим участникам</w:t>
      </w:r>
      <w:proofErr w:type="gramEnd"/>
      <w:r w:rsidR="00E71505">
        <w:rPr>
          <w:rFonts w:ascii="Times New Roman" w:hAnsi="Times New Roman"/>
          <w:sz w:val="28"/>
          <w:szCs w:val="28"/>
        </w:rPr>
        <w:t xml:space="preserve">, не сделав одного из них жертвой поглощения или разорения. </w:t>
      </w:r>
    </w:p>
    <w:p w:rsidR="00F1734B" w:rsidRDefault="00CA76C1" w:rsidP="00287935">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Исходя из данного исследования, можно сделать вывод о том, что само поведение агентов в рамках альянса и будущее успешного альянса в условиях динамичной и изменчивой бизнес-среды сектора ИКТ</w:t>
      </w:r>
      <w:r w:rsidR="0055096C">
        <w:rPr>
          <w:rFonts w:ascii="Times New Roman" w:hAnsi="Times New Roman"/>
          <w:sz w:val="28"/>
          <w:szCs w:val="28"/>
        </w:rPr>
        <w:t>, является само по себе темой для отдельного исследования, поскольку, касаясь этой темы поверхностно в рамках данной работы, автором было выделено сразу несколько возможных путей развития ситуации, которых в реальности может быть еще</w:t>
      </w:r>
      <w:proofErr w:type="gramEnd"/>
      <w:r w:rsidR="0055096C">
        <w:rPr>
          <w:rFonts w:ascii="Times New Roman" w:hAnsi="Times New Roman"/>
          <w:sz w:val="28"/>
          <w:szCs w:val="28"/>
        </w:rPr>
        <w:t xml:space="preserve"> больше, учитывая быстрое развитие технологий</w:t>
      </w:r>
      <w:r w:rsidR="00E115D0">
        <w:rPr>
          <w:rFonts w:ascii="Times New Roman" w:hAnsi="Times New Roman"/>
          <w:sz w:val="28"/>
          <w:szCs w:val="28"/>
        </w:rPr>
        <w:t xml:space="preserve"> и появление все новых инновационных продуктов.</w:t>
      </w:r>
    </w:p>
    <w:p w:rsidR="00CD1E61" w:rsidRDefault="00CD1E61" w:rsidP="00287935">
      <w:pPr>
        <w:spacing w:after="0" w:line="360" w:lineRule="auto"/>
        <w:ind w:firstLine="709"/>
        <w:jc w:val="both"/>
        <w:rPr>
          <w:rFonts w:ascii="Times New Roman" w:hAnsi="Times New Roman"/>
          <w:sz w:val="28"/>
          <w:szCs w:val="28"/>
        </w:rPr>
      </w:pPr>
      <w:r>
        <w:rPr>
          <w:rFonts w:ascii="Times New Roman" w:hAnsi="Times New Roman"/>
          <w:sz w:val="28"/>
          <w:szCs w:val="28"/>
        </w:rPr>
        <w:t>Безусловно, у стратегического альянса в сфере ИКТ есть будущее, что уже было доказано рядом примеров, однако успешность альянса будет зависеть не только от ситуации в секторе, но и от того, насколько вдумчиво и взвешенно подойдут сами участники к вопросу дальнейшего сотрудничества.</w:t>
      </w:r>
    </w:p>
    <w:p w:rsidR="00C50716" w:rsidRPr="008936B5" w:rsidRDefault="00C50716" w:rsidP="007C76F6">
      <w:pPr>
        <w:pStyle w:val="1"/>
        <w:jc w:val="center"/>
        <w:rPr>
          <w:rFonts w:ascii="Times New Roman" w:hAnsi="Times New Roman"/>
          <w:i/>
          <w:color w:val="auto"/>
          <w:sz w:val="32"/>
          <w:szCs w:val="36"/>
          <w:lang w:val="en-US"/>
        </w:rPr>
      </w:pPr>
      <w:bookmarkStart w:id="13" w:name="_Toc356237570"/>
      <w:r w:rsidRPr="007C76F6">
        <w:rPr>
          <w:rFonts w:ascii="Times New Roman" w:hAnsi="Times New Roman"/>
          <w:i/>
          <w:color w:val="auto"/>
          <w:sz w:val="32"/>
          <w:szCs w:val="36"/>
        </w:rPr>
        <w:lastRenderedPageBreak/>
        <w:t>Список</w:t>
      </w:r>
      <w:r w:rsidRPr="008936B5">
        <w:rPr>
          <w:rFonts w:ascii="Times New Roman" w:hAnsi="Times New Roman"/>
          <w:i/>
          <w:color w:val="auto"/>
          <w:sz w:val="32"/>
          <w:szCs w:val="36"/>
          <w:lang w:val="en-US"/>
        </w:rPr>
        <w:t xml:space="preserve"> </w:t>
      </w:r>
      <w:r w:rsidRPr="007C76F6">
        <w:rPr>
          <w:rFonts w:ascii="Times New Roman" w:hAnsi="Times New Roman"/>
          <w:i/>
          <w:color w:val="auto"/>
          <w:sz w:val="32"/>
          <w:szCs w:val="36"/>
        </w:rPr>
        <w:t>литературы</w:t>
      </w:r>
      <w:bookmarkEnd w:id="13"/>
    </w:p>
    <w:p w:rsidR="00C50716" w:rsidRPr="008936B5" w:rsidRDefault="00C50716" w:rsidP="00562682">
      <w:pPr>
        <w:spacing w:after="0" w:line="360" w:lineRule="auto"/>
        <w:ind w:firstLine="709"/>
        <w:jc w:val="center"/>
        <w:rPr>
          <w:rFonts w:ascii="Times New Roman" w:hAnsi="Times New Roman"/>
          <w:b/>
          <w:i/>
          <w:sz w:val="32"/>
          <w:szCs w:val="36"/>
          <w:lang w:val="en-US"/>
        </w:rPr>
      </w:pPr>
    </w:p>
    <w:p w:rsidR="00E82BE3" w:rsidRPr="00DE4096" w:rsidRDefault="00E82BE3" w:rsidP="00E82BE3">
      <w:pPr>
        <w:pStyle w:val="aa"/>
        <w:numPr>
          <w:ilvl w:val="0"/>
          <w:numId w:val="7"/>
        </w:numPr>
        <w:spacing w:after="0" w:line="360" w:lineRule="auto"/>
        <w:ind w:left="567" w:hanging="501"/>
        <w:jc w:val="both"/>
        <w:rPr>
          <w:rFonts w:ascii="Times New Roman" w:hAnsi="Times New Roman"/>
          <w:sz w:val="28"/>
          <w:szCs w:val="28"/>
        </w:rPr>
      </w:pPr>
      <w:proofErr w:type="spellStart"/>
      <w:r>
        <w:rPr>
          <w:rFonts w:ascii="Times New Roman" w:hAnsi="Times New Roman"/>
          <w:sz w:val="28"/>
          <w:szCs w:val="28"/>
        </w:rPr>
        <w:t>Гарретт</w:t>
      </w:r>
      <w:proofErr w:type="spellEnd"/>
      <w:r w:rsidRPr="00DE4096">
        <w:rPr>
          <w:rFonts w:ascii="Times New Roman" w:hAnsi="Times New Roman"/>
          <w:sz w:val="28"/>
          <w:szCs w:val="28"/>
        </w:rPr>
        <w:t xml:space="preserve"> </w:t>
      </w:r>
      <w:r>
        <w:rPr>
          <w:rFonts w:ascii="Times New Roman" w:hAnsi="Times New Roman"/>
          <w:sz w:val="28"/>
          <w:szCs w:val="28"/>
        </w:rPr>
        <w:t xml:space="preserve"> </w:t>
      </w:r>
      <w:r w:rsidRPr="00DE4096">
        <w:rPr>
          <w:rFonts w:ascii="Times New Roman" w:hAnsi="Times New Roman"/>
          <w:sz w:val="28"/>
          <w:szCs w:val="28"/>
        </w:rPr>
        <w:t>Б</w:t>
      </w:r>
      <w:r>
        <w:rPr>
          <w:rFonts w:ascii="Times New Roman" w:hAnsi="Times New Roman"/>
          <w:sz w:val="28"/>
          <w:szCs w:val="28"/>
        </w:rPr>
        <w:t>ернард,</w:t>
      </w:r>
      <w:r w:rsidRPr="009B3ECE">
        <w:rPr>
          <w:rFonts w:ascii="Times New Roman" w:hAnsi="Times New Roman"/>
          <w:sz w:val="28"/>
          <w:szCs w:val="28"/>
        </w:rPr>
        <w:t xml:space="preserve"> </w:t>
      </w:r>
      <w:proofErr w:type="spellStart"/>
      <w:r>
        <w:rPr>
          <w:rFonts w:ascii="Times New Roman" w:hAnsi="Times New Roman"/>
          <w:sz w:val="28"/>
          <w:szCs w:val="28"/>
        </w:rPr>
        <w:t>Дюссож</w:t>
      </w:r>
      <w:proofErr w:type="spellEnd"/>
      <w:r>
        <w:rPr>
          <w:rFonts w:ascii="Times New Roman" w:hAnsi="Times New Roman"/>
          <w:sz w:val="28"/>
          <w:szCs w:val="28"/>
        </w:rPr>
        <w:t xml:space="preserve"> Пьер - </w:t>
      </w:r>
      <w:r w:rsidRPr="00DE4096">
        <w:rPr>
          <w:rFonts w:ascii="Times New Roman" w:hAnsi="Times New Roman"/>
          <w:sz w:val="28"/>
          <w:szCs w:val="28"/>
        </w:rPr>
        <w:t>«Стратегические альянсы</w:t>
      </w:r>
      <w:r>
        <w:rPr>
          <w:rFonts w:ascii="Times New Roman" w:hAnsi="Times New Roman"/>
          <w:sz w:val="28"/>
          <w:szCs w:val="28"/>
        </w:rPr>
        <w:t xml:space="preserve">», </w:t>
      </w:r>
      <w:r w:rsidRPr="00DE4096">
        <w:rPr>
          <w:rFonts w:ascii="Times New Roman" w:hAnsi="Times New Roman"/>
          <w:bCs/>
          <w:sz w:val="28"/>
          <w:szCs w:val="28"/>
        </w:rPr>
        <w:t>Москва: Инфра-М, 2002, 352 с.</w:t>
      </w:r>
    </w:p>
    <w:p w:rsidR="00E82BE3" w:rsidRDefault="00E82BE3" w:rsidP="00E82BE3">
      <w:pPr>
        <w:pStyle w:val="aa"/>
        <w:numPr>
          <w:ilvl w:val="0"/>
          <w:numId w:val="7"/>
        </w:numPr>
        <w:spacing w:after="0" w:line="360" w:lineRule="auto"/>
        <w:ind w:left="567" w:hanging="501"/>
        <w:jc w:val="both"/>
        <w:rPr>
          <w:rFonts w:ascii="Times New Roman" w:hAnsi="Times New Roman"/>
          <w:sz w:val="28"/>
          <w:szCs w:val="28"/>
        </w:rPr>
      </w:pPr>
      <w:r>
        <w:rPr>
          <w:rFonts w:ascii="Times New Roman" w:hAnsi="Times New Roman"/>
          <w:sz w:val="28"/>
          <w:szCs w:val="28"/>
        </w:rPr>
        <w:t xml:space="preserve"> Гейтс Билл, - «</w:t>
      </w:r>
      <w:r w:rsidRPr="002954EB">
        <w:rPr>
          <w:rFonts w:ascii="Times New Roman" w:hAnsi="Times New Roman"/>
          <w:sz w:val="28"/>
          <w:szCs w:val="28"/>
        </w:rPr>
        <w:t xml:space="preserve">Прогноз рынка информационных </w:t>
      </w:r>
      <w:r>
        <w:rPr>
          <w:rFonts w:ascii="Times New Roman" w:hAnsi="Times New Roman"/>
          <w:sz w:val="28"/>
          <w:szCs w:val="28"/>
        </w:rPr>
        <w:t>технологий», «</w:t>
      </w:r>
      <w:proofErr w:type="spellStart"/>
      <w:r>
        <w:rPr>
          <w:rFonts w:ascii="Times New Roman" w:hAnsi="Times New Roman"/>
          <w:sz w:val="28"/>
          <w:szCs w:val="28"/>
        </w:rPr>
        <w:t>Компьюлента</w:t>
      </w:r>
      <w:proofErr w:type="spellEnd"/>
      <w:r>
        <w:rPr>
          <w:rFonts w:ascii="Times New Roman" w:hAnsi="Times New Roman"/>
          <w:sz w:val="28"/>
          <w:szCs w:val="28"/>
        </w:rPr>
        <w:t>», 2008 год</w:t>
      </w:r>
    </w:p>
    <w:p w:rsidR="00E82BE3" w:rsidRPr="00DE4096" w:rsidRDefault="00E82BE3" w:rsidP="00E82BE3">
      <w:pPr>
        <w:pStyle w:val="aa"/>
        <w:numPr>
          <w:ilvl w:val="0"/>
          <w:numId w:val="7"/>
        </w:numPr>
        <w:spacing w:line="360" w:lineRule="auto"/>
        <w:ind w:left="567" w:hanging="501"/>
        <w:jc w:val="both"/>
        <w:rPr>
          <w:rFonts w:ascii="Times New Roman" w:hAnsi="Times New Roman"/>
          <w:sz w:val="28"/>
          <w:szCs w:val="28"/>
        </w:rPr>
      </w:pPr>
      <w:proofErr w:type="spellStart"/>
      <w:r w:rsidRPr="00DE4096">
        <w:rPr>
          <w:rFonts w:ascii="Times New Roman" w:hAnsi="Times New Roman"/>
          <w:sz w:val="28"/>
          <w:szCs w:val="28"/>
        </w:rPr>
        <w:t>Дякин</w:t>
      </w:r>
      <w:proofErr w:type="spellEnd"/>
      <w:r w:rsidRPr="00DE4096">
        <w:rPr>
          <w:rFonts w:ascii="Times New Roman" w:hAnsi="Times New Roman"/>
          <w:sz w:val="28"/>
          <w:szCs w:val="28"/>
        </w:rPr>
        <w:t xml:space="preserve"> Б.Г.</w:t>
      </w:r>
      <w:r>
        <w:rPr>
          <w:rFonts w:ascii="Times New Roman" w:hAnsi="Times New Roman"/>
          <w:sz w:val="28"/>
          <w:szCs w:val="28"/>
        </w:rPr>
        <w:t xml:space="preserve"> -</w:t>
      </w:r>
      <w:r w:rsidRPr="00DE4096">
        <w:rPr>
          <w:rFonts w:ascii="Times New Roman" w:hAnsi="Times New Roman"/>
          <w:sz w:val="28"/>
          <w:szCs w:val="28"/>
        </w:rPr>
        <w:t xml:space="preserve"> «Международный бизнес. Том 1. </w:t>
      </w:r>
      <w:proofErr w:type="spellStart"/>
      <w:r w:rsidRPr="00DE4096">
        <w:rPr>
          <w:rFonts w:ascii="Times New Roman" w:hAnsi="Times New Roman"/>
          <w:sz w:val="28"/>
          <w:szCs w:val="28"/>
        </w:rPr>
        <w:t>Бакалавриат</w:t>
      </w:r>
      <w:proofErr w:type="spellEnd"/>
      <w:r>
        <w:rPr>
          <w:rFonts w:ascii="Times New Roman" w:hAnsi="Times New Roman"/>
          <w:sz w:val="28"/>
          <w:szCs w:val="28"/>
        </w:rPr>
        <w:t>»</w:t>
      </w:r>
      <w:r w:rsidRPr="00DE4096">
        <w:rPr>
          <w:rFonts w:ascii="Times New Roman" w:hAnsi="Times New Roman"/>
          <w:sz w:val="28"/>
          <w:szCs w:val="28"/>
        </w:rPr>
        <w:t>, М.: ТЕИС, 2009</w:t>
      </w:r>
    </w:p>
    <w:p w:rsidR="00E82BE3" w:rsidRPr="00DE4096" w:rsidRDefault="00E82BE3" w:rsidP="00E82BE3">
      <w:pPr>
        <w:pStyle w:val="aa"/>
        <w:numPr>
          <w:ilvl w:val="0"/>
          <w:numId w:val="7"/>
        </w:numPr>
        <w:spacing w:after="0" w:line="360" w:lineRule="auto"/>
        <w:ind w:left="567" w:hanging="501"/>
        <w:jc w:val="both"/>
        <w:rPr>
          <w:rFonts w:ascii="Times New Roman" w:hAnsi="Times New Roman"/>
          <w:sz w:val="28"/>
          <w:szCs w:val="28"/>
        </w:rPr>
      </w:pPr>
      <w:r w:rsidRPr="005005E8">
        <w:rPr>
          <w:rFonts w:ascii="Times New Roman" w:hAnsi="Times New Roman"/>
          <w:sz w:val="28"/>
          <w:szCs w:val="28"/>
        </w:rPr>
        <w:t xml:space="preserve"> </w:t>
      </w:r>
      <w:r>
        <w:rPr>
          <w:rFonts w:ascii="Times New Roman" w:hAnsi="Times New Roman"/>
          <w:sz w:val="28"/>
          <w:szCs w:val="28"/>
        </w:rPr>
        <w:t xml:space="preserve">Знаменский </w:t>
      </w:r>
      <w:r w:rsidRPr="00DE4096">
        <w:rPr>
          <w:rFonts w:ascii="Times New Roman" w:hAnsi="Times New Roman"/>
          <w:sz w:val="28"/>
          <w:szCs w:val="28"/>
        </w:rPr>
        <w:t>А.О.,</w:t>
      </w:r>
      <w:r>
        <w:rPr>
          <w:rFonts w:ascii="Times New Roman" w:hAnsi="Times New Roman"/>
          <w:sz w:val="28"/>
          <w:szCs w:val="28"/>
        </w:rPr>
        <w:t xml:space="preserve"> - </w:t>
      </w:r>
      <w:r w:rsidRPr="00DE4096">
        <w:rPr>
          <w:rFonts w:ascii="Times New Roman" w:hAnsi="Times New Roman"/>
          <w:sz w:val="28"/>
          <w:szCs w:val="28"/>
        </w:rPr>
        <w:t>«Стратегические альянсы как международные объединения корпораций», Российский внешнеэкономический</w:t>
      </w:r>
      <w:r>
        <w:rPr>
          <w:rFonts w:ascii="Times New Roman" w:hAnsi="Times New Roman"/>
          <w:sz w:val="28"/>
          <w:szCs w:val="28"/>
        </w:rPr>
        <w:t xml:space="preserve"> вестник, № 4 (Апрель) 2008 года, стр. 11-19</w:t>
      </w:r>
    </w:p>
    <w:p w:rsidR="00E82BE3" w:rsidRDefault="00E82BE3" w:rsidP="00E82BE3">
      <w:pPr>
        <w:pStyle w:val="aa"/>
        <w:numPr>
          <w:ilvl w:val="0"/>
          <w:numId w:val="7"/>
        </w:numPr>
        <w:spacing w:after="0" w:line="360" w:lineRule="auto"/>
        <w:ind w:left="567" w:hanging="501"/>
        <w:jc w:val="both"/>
        <w:rPr>
          <w:rFonts w:ascii="Times New Roman" w:hAnsi="Times New Roman"/>
          <w:sz w:val="28"/>
          <w:szCs w:val="28"/>
        </w:rPr>
      </w:pPr>
      <w:r>
        <w:rPr>
          <w:rFonts w:ascii="Times New Roman" w:hAnsi="Times New Roman"/>
          <w:sz w:val="28"/>
          <w:szCs w:val="28"/>
        </w:rPr>
        <w:t xml:space="preserve"> </w:t>
      </w:r>
      <w:r w:rsidRPr="00DE4096">
        <w:rPr>
          <w:rFonts w:ascii="Times New Roman" w:hAnsi="Times New Roman"/>
          <w:sz w:val="28"/>
          <w:szCs w:val="28"/>
        </w:rPr>
        <w:t>Краснов И.В.,</w:t>
      </w:r>
      <w:r>
        <w:rPr>
          <w:rFonts w:ascii="Times New Roman" w:hAnsi="Times New Roman"/>
          <w:sz w:val="28"/>
          <w:szCs w:val="28"/>
        </w:rPr>
        <w:t xml:space="preserve"> -</w:t>
      </w:r>
      <w:r w:rsidRPr="00DE4096">
        <w:rPr>
          <w:rFonts w:ascii="Times New Roman" w:hAnsi="Times New Roman"/>
          <w:sz w:val="28"/>
          <w:szCs w:val="28"/>
        </w:rPr>
        <w:t xml:space="preserve"> «Организационные структуры субъектов внешнеэкономической деятельности»,  Москва - Экономика, 2005 год</w:t>
      </w:r>
    </w:p>
    <w:p w:rsidR="00E82BE3" w:rsidRDefault="00E82BE3" w:rsidP="00E82BE3">
      <w:pPr>
        <w:pStyle w:val="aa"/>
        <w:numPr>
          <w:ilvl w:val="0"/>
          <w:numId w:val="7"/>
        </w:numPr>
        <w:spacing w:after="0" w:line="360" w:lineRule="auto"/>
        <w:ind w:left="567" w:hanging="501"/>
        <w:jc w:val="both"/>
        <w:rPr>
          <w:rFonts w:ascii="Times New Roman" w:hAnsi="Times New Roman"/>
          <w:sz w:val="28"/>
          <w:szCs w:val="28"/>
        </w:rPr>
      </w:pPr>
      <w:r>
        <w:rPr>
          <w:rFonts w:ascii="Times New Roman" w:hAnsi="Times New Roman"/>
          <w:sz w:val="28"/>
          <w:szCs w:val="28"/>
        </w:rPr>
        <w:t xml:space="preserve"> Статистическая информация по анализируемым компаниям с ресурса </w:t>
      </w:r>
      <w:hyperlink r:id="rId9" w:history="1">
        <w:r w:rsidRPr="004113F1">
          <w:rPr>
            <w:rStyle w:val="ae"/>
            <w:rFonts w:ascii="Times New Roman" w:hAnsi="Times New Roman"/>
            <w:sz w:val="28"/>
            <w:szCs w:val="28"/>
          </w:rPr>
          <w:t>http://www.datamonitor.com/</w:t>
        </w:r>
      </w:hyperlink>
    </w:p>
    <w:p w:rsidR="00E82BE3" w:rsidRDefault="00E82BE3" w:rsidP="00E82BE3">
      <w:pPr>
        <w:pStyle w:val="aa"/>
        <w:numPr>
          <w:ilvl w:val="0"/>
          <w:numId w:val="7"/>
        </w:numPr>
        <w:spacing w:after="0" w:line="360" w:lineRule="auto"/>
        <w:ind w:left="567" w:hanging="501"/>
        <w:jc w:val="both"/>
        <w:rPr>
          <w:rFonts w:ascii="Times New Roman" w:hAnsi="Times New Roman"/>
          <w:sz w:val="28"/>
          <w:szCs w:val="28"/>
        </w:rPr>
      </w:pPr>
      <w:r w:rsidRPr="003F3FA6">
        <w:rPr>
          <w:rFonts w:ascii="Times New Roman" w:hAnsi="Times New Roman"/>
          <w:sz w:val="28"/>
          <w:szCs w:val="28"/>
        </w:rPr>
        <w:t xml:space="preserve"> </w:t>
      </w:r>
      <w:r>
        <w:rPr>
          <w:rFonts w:ascii="Times New Roman" w:hAnsi="Times New Roman"/>
          <w:sz w:val="28"/>
          <w:szCs w:val="28"/>
        </w:rPr>
        <w:t xml:space="preserve">Статьи и новостные ленты электронного издания </w:t>
      </w:r>
      <w:r w:rsidRPr="006522EC">
        <w:rPr>
          <w:rFonts w:ascii="Times New Roman" w:hAnsi="Times New Roman"/>
          <w:sz w:val="28"/>
          <w:szCs w:val="28"/>
        </w:rPr>
        <w:t>CRN/RE («ИТ-бизнес»</w:t>
      </w:r>
      <w:r>
        <w:rPr>
          <w:rFonts w:ascii="Times New Roman" w:hAnsi="Times New Roman"/>
          <w:sz w:val="28"/>
          <w:szCs w:val="28"/>
        </w:rPr>
        <w:t xml:space="preserve">, </w:t>
      </w:r>
      <w:hyperlink r:id="rId10" w:history="1">
        <w:r w:rsidRPr="005134DC">
          <w:rPr>
            <w:rStyle w:val="ae"/>
            <w:rFonts w:ascii="Times New Roman" w:hAnsi="Times New Roman"/>
            <w:sz w:val="28"/>
            <w:szCs w:val="28"/>
          </w:rPr>
          <w:t>http://www.crn.ru</w:t>
        </w:r>
      </w:hyperlink>
      <w:r>
        <w:rPr>
          <w:rFonts w:ascii="Times New Roman" w:hAnsi="Times New Roman"/>
          <w:sz w:val="28"/>
          <w:szCs w:val="28"/>
        </w:rPr>
        <w:t>)</w:t>
      </w:r>
    </w:p>
    <w:p w:rsidR="003F3FA6" w:rsidRDefault="003F3FA6" w:rsidP="008610CB">
      <w:pPr>
        <w:pStyle w:val="aa"/>
        <w:numPr>
          <w:ilvl w:val="0"/>
          <w:numId w:val="7"/>
        </w:numPr>
        <w:spacing w:after="0" w:line="360" w:lineRule="auto"/>
        <w:ind w:left="567" w:hanging="501"/>
        <w:jc w:val="both"/>
        <w:rPr>
          <w:rFonts w:ascii="Times New Roman" w:hAnsi="Times New Roman"/>
          <w:sz w:val="28"/>
          <w:szCs w:val="28"/>
        </w:rPr>
      </w:pPr>
      <w:proofErr w:type="spellStart"/>
      <w:r w:rsidRPr="009F35CF">
        <w:rPr>
          <w:rFonts w:ascii="Times New Roman" w:hAnsi="Times New Roman"/>
          <w:sz w:val="28"/>
          <w:szCs w:val="28"/>
        </w:rPr>
        <w:t>Cisco</w:t>
      </w:r>
      <w:proofErr w:type="spellEnd"/>
      <w:r w:rsidRPr="009F35CF">
        <w:rPr>
          <w:rFonts w:ascii="Times New Roman" w:hAnsi="Times New Roman"/>
          <w:sz w:val="28"/>
          <w:szCs w:val="28"/>
        </w:rPr>
        <w:t xml:space="preserve">® </w:t>
      </w:r>
      <w:proofErr w:type="spellStart"/>
      <w:r w:rsidRPr="009F35CF">
        <w:rPr>
          <w:rFonts w:ascii="Times New Roman" w:hAnsi="Times New Roman"/>
          <w:sz w:val="28"/>
          <w:szCs w:val="28"/>
        </w:rPr>
        <w:t>Visual</w:t>
      </w:r>
      <w:proofErr w:type="spellEnd"/>
      <w:r w:rsidRPr="009F35CF">
        <w:rPr>
          <w:rFonts w:ascii="Times New Roman" w:hAnsi="Times New Roman"/>
          <w:sz w:val="28"/>
          <w:szCs w:val="28"/>
        </w:rPr>
        <w:t xml:space="preserve"> </w:t>
      </w:r>
      <w:proofErr w:type="spellStart"/>
      <w:r w:rsidRPr="009F35CF">
        <w:rPr>
          <w:rFonts w:ascii="Times New Roman" w:hAnsi="Times New Roman"/>
          <w:sz w:val="28"/>
          <w:szCs w:val="28"/>
        </w:rPr>
        <w:t>Netw</w:t>
      </w:r>
      <w:r>
        <w:rPr>
          <w:rFonts w:ascii="Times New Roman" w:hAnsi="Times New Roman"/>
          <w:sz w:val="28"/>
          <w:szCs w:val="28"/>
        </w:rPr>
        <w:t>orking</w:t>
      </w:r>
      <w:proofErr w:type="spellEnd"/>
      <w:r>
        <w:rPr>
          <w:rFonts w:ascii="Times New Roman" w:hAnsi="Times New Roman"/>
          <w:sz w:val="28"/>
          <w:szCs w:val="28"/>
        </w:rPr>
        <w:t xml:space="preserve"> </w:t>
      </w:r>
      <w:proofErr w:type="spellStart"/>
      <w:r>
        <w:rPr>
          <w:rFonts w:ascii="Times New Roman" w:hAnsi="Times New Roman"/>
          <w:sz w:val="28"/>
          <w:szCs w:val="28"/>
        </w:rPr>
        <w:t>Index</w:t>
      </w:r>
      <w:proofErr w:type="spellEnd"/>
      <w:r>
        <w:rPr>
          <w:rFonts w:ascii="Times New Roman" w:hAnsi="Times New Roman"/>
          <w:sz w:val="28"/>
          <w:szCs w:val="28"/>
        </w:rPr>
        <w:t xml:space="preserve"> (VNI) (2011-2016) - </w:t>
      </w:r>
      <w:r w:rsidRPr="009F35CF">
        <w:rPr>
          <w:rFonts w:ascii="Times New Roman" w:hAnsi="Times New Roman"/>
          <w:sz w:val="28"/>
          <w:szCs w:val="28"/>
        </w:rPr>
        <w:t>"Индекс развития сетевых технологий</w:t>
      </w:r>
      <w:r>
        <w:rPr>
          <w:rFonts w:ascii="Times New Roman" w:hAnsi="Times New Roman"/>
          <w:sz w:val="28"/>
          <w:szCs w:val="28"/>
        </w:rPr>
        <w:t xml:space="preserve"> за период с 2011 по 2016 гг.", </w:t>
      </w:r>
      <w:r w:rsidRPr="009F35CF">
        <w:rPr>
          <w:rFonts w:ascii="Times New Roman" w:hAnsi="Times New Roman"/>
          <w:sz w:val="28"/>
          <w:szCs w:val="28"/>
        </w:rPr>
        <w:t>(</w:t>
      </w:r>
      <w:hyperlink r:id="rId11" w:history="1">
        <w:r w:rsidRPr="00820229">
          <w:rPr>
            <w:rStyle w:val="ae"/>
            <w:rFonts w:ascii="Times New Roman" w:hAnsi="Times New Roman"/>
            <w:sz w:val="26"/>
            <w:szCs w:val="26"/>
          </w:rPr>
          <w:t>http://www.cisco.com/en/US/netsol/ns827/networking_solutions_sub_solution.html</w:t>
        </w:r>
      </w:hyperlink>
      <w:r w:rsidRPr="009F35CF">
        <w:rPr>
          <w:rFonts w:ascii="Times New Roman" w:hAnsi="Times New Roman"/>
          <w:sz w:val="28"/>
          <w:szCs w:val="28"/>
        </w:rPr>
        <w:t>)</w:t>
      </w:r>
    </w:p>
    <w:p w:rsidR="003F3FA6" w:rsidRPr="00E2553D" w:rsidRDefault="003F3FA6" w:rsidP="008610CB">
      <w:pPr>
        <w:pStyle w:val="aa"/>
        <w:numPr>
          <w:ilvl w:val="0"/>
          <w:numId w:val="7"/>
        </w:numPr>
        <w:spacing w:after="0" w:line="360" w:lineRule="auto"/>
        <w:ind w:left="567" w:hanging="501"/>
        <w:jc w:val="both"/>
        <w:rPr>
          <w:rFonts w:ascii="Times New Roman" w:hAnsi="Times New Roman"/>
          <w:sz w:val="28"/>
          <w:szCs w:val="28"/>
          <w:lang w:val="en-US"/>
        </w:rPr>
      </w:pPr>
      <w:r>
        <w:rPr>
          <w:rFonts w:ascii="Times New Roman" w:hAnsi="Times New Roman"/>
          <w:sz w:val="28"/>
          <w:szCs w:val="28"/>
          <w:lang w:val="en-US"/>
        </w:rPr>
        <w:t xml:space="preserve">Dennis, E.E., </w:t>
      </w:r>
      <w:proofErr w:type="spellStart"/>
      <w:r>
        <w:rPr>
          <w:rFonts w:ascii="Times New Roman" w:hAnsi="Times New Roman"/>
          <w:sz w:val="28"/>
          <w:szCs w:val="28"/>
          <w:lang w:val="en-US"/>
        </w:rPr>
        <w:t>Warley</w:t>
      </w:r>
      <w:proofErr w:type="spellEnd"/>
      <w:r>
        <w:rPr>
          <w:rFonts w:ascii="Times New Roman" w:hAnsi="Times New Roman"/>
          <w:sz w:val="28"/>
          <w:szCs w:val="28"/>
          <w:lang w:val="en-US"/>
        </w:rPr>
        <w:t>, S., Sheridan, J.</w:t>
      </w:r>
      <w:r w:rsidRPr="00C53809">
        <w:rPr>
          <w:rFonts w:ascii="Times New Roman" w:hAnsi="Times New Roman"/>
          <w:sz w:val="28"/>
          <w:szCs w:val="28"/>
          <w:lang w:val="en-US"/>
        </w:rPr>
        <w:t>, - «Doing digital: An assessment of the top 25</w:t>
      </w:r>
      <w:r>
        <w:rPr>
          <w:rFonts w:ascii="Times New Roman" w:hAnsi="Times New Roman"/>
          <w:sz w:val="28"/>
          <w:szCs w:val="28"/>
          <w:lang w:val="en-US"/>
        </w:rPr>
        <w:t xml:space="preserve"> </w:t>
      </w:r>
      <w:r w:rsidRPr="00C53809">
        <w:rPr>
          <w:rFonts w:ascii="Times New Roman" w:hAnsi="Times New Roman"/>
          <w:sz w:val="28"/>
          <w:szCs w:val="28"/>
          <w:lang w:val="en-US"/>
        </w:rPr>
        <w:t xml:space="preserve">U.S. media companies and their digital strategies», Journal of Media Business Studies, 3(1), </w:t>
      </w:r>
      <w:r>
        <w:rPr>
          <w:rFonts w:ascii="Times New Roman" w:hAnsi="Times New Roman"/>
          <w:sz w:val="28"/>
          <w:szCs w:val="28"/>
          <w:lang w:val="en-US"/>
        </w:rPr>
        <w:t>pages 33-51</w:t>
      </w:r>
      <w:r w:rsidRPr="00C53809">
        <w:rPr>
          <w:rFonts w:ascii="Times New Roman" w:hAnsi="Times New Roman"/>
          <w:sz w:val="28"/>
          <w:szCs w:val="28"/>
          <w:lang w:val="en-US"/>
        </w:rPr>
        <w:t xml:space="preserve">, 2006 </w:t>
      </w:r>
    </w:p>
    <w:p w:rsidR="003F3FA6" w:rsidRPr="007835A4" w:rsidRDefault="003F3FA6" w:rsidP="008610CB">
      <w:pPr>
        <w:pStyle w:val="aa"/>
        <w:numPr>
          <w:ilvl w:val="0"/>
          <w:numId w:val="7"/>
        </w:numPr>
        <w:spacing w:after="0" w:line="360" w:lineRule="auto"/>
        <w:ind w:left="567" w:hanging="501"/>
        <w:jc w:val="both"/>
        <w:rPr>
          <w:rFonts w:ascii="Times New Roman" w:hAnsi="Times New Roman"/>
          <w:sz w:val="28"/>
          <w:szCs w:val="28"/>
          <w:lang w:val="en-US"/>
        </w:rPr>
      </w:pPr>
      <w:proofErr w:type="spellStart"/>
      <w:r>
        <w:rPr>
          <w:rFonts w:ascii="Times New Roman" w:hAnsi="Times New Roman"/>
          <w:sz w:val="28"/>
          <w:szCs w:val="28"/>
          <w:lang w:val="en-US"/>
        </w:rPr>
        <w:t>Dodourova</w:t>
      </w:r>
      <w:proofErr w:type="spellEnd"/>
      <w:r>
        <w:rPr>
          <w:rFonts w:ascii="Times New Roman" w:hAnsi="Times New Roman"/>
          <w:sz w:val="28"/>
          <w:szCs w:val="28"/>
          <w:lang w:val="en-US"/>
        </w:rPr>
        <w:t>, M.</w:t>
      </w:r>
      <w:r w:rsidRPr="00194ACD">
        <w:rPr>
          <w:rFonts w:ascii="Times New Roman" w:hAnsi="Times New Roman"/>
          <w:sz w:val="28"/>
          <w:szCs w:val="28"/>
          <w:lang w:val="en-US"/>
        </w:rPr>
        <w:t xml:space="preserve">, - «Alliances as strategic tools: A cross-industry study of partnership planning, </w:t>
      </w:r>
      <w:r>
        <w:rPr>
          <w:rFonts w:ascii="Times New Roman" w:hAnsi="Times New Roman"/>
          <w:sz w:val="28"/>
          <w:szCs w:val="28"/>
          <w:lang w:val="en-US"/>
        </w:rPr>
        <w:t>formation and success</w:t>
      </w:r>
      <w:r w:rsidRPr="00194ACD">
        <w:rPr>
          <w:rFonts w:ascii="Times New Roman" w:hAnsi="Times New Roman"/>
          <w:sz w:val="28"/>
          <w:szCs w:val="28"/>
          <w:lang w:val="en-US"/>
        </w:rPr>
        <w:t xml:space="preserve">», Management Decision, 47, </w:t>
      </w:r>
      <w:r>
        <w:rPr>
          <w:rFonts w:ascii="Times New Roman" w:hAnsi="Times New Roman"/>
          <w:sz w:val="28"/>
          <w:szCs w:val="28"/>
          <w:lang w:val="en-US"/>
        </w:rPr>
        <w:t>pages 831–844</w:t>
      </w:r>
      <w:r w:rsidRPr="00194ACD">
        <w:rPr>
          <w:rFonts w:ascii="Times New Roman" w:hAnsi="Times New Roman"/>
          <w:sz w:val="28"/>
          <w:szCs w:val="28"/>
          <w:lang w:val="en-US"/>
        </w:rPr>
        <w:t>, 2009</w:t>
      </w:r>
    </w:p>
    <w:p w:rsidR="003F3FA6" w:rsidRDefault="003F3FA6" w:rsidP="008610CB">
      <w:pPr>
        <w:pStyle w:val="aa"/>
        <w:numPr>
          <w:ilvl w:val="0"/>
          <w:numId w:val="7"/>
        </w:numPr>
        <w:spacing w:after="0" w:line="360" w:lineRule="auto"/>
        <w:ind w:left="567" w:hanging="501"/>
        <w:jc w:val="both"/>
        <w:rPr>
          <w:rFonts w:ascii="Times New Roman" w:hAnsi="Times New Roman"/>
          <w:sz w:val="28"/>
          <w:szCs w:val="28"/>
          <w:lang w:val="en-US"/>
        </w:rPr>
      </w:pPr>
      <w:r>
        <w:rPr>
          <w:rFonts w:ascii="Times New Roman" w:hAnsi="Times New Roman"/>
          <w:sz w:val="28"/>
          <w:szCs w:val="28"/>
          <w:lang w:val="en-US"/>
        </w:rPr>
        <w:t xml:space="preserve"> </w:t>
      </w:r>
      <w:r w:rsidRPr="006C21B9">
        <w:rPr>
          <w:rFonts w:ascii="Times New Roman" w:hAnsi="Times New Roman"/>
          <w:sz w:val="28"/>
          <w:szCs w:val="28"/>
          <w:lang w:val="en-US"/>
        </w:rPr>
        <w:t>D</w:t>
      </w:r>
      <w:r>
        <w:rPr>
          <w:rFonts w:ascii="Times New Roman" w:hAnsi="Times New Roman"/>
          <w:sz w:val="28"/>
          <w:szCs w:val="28"/>
          <w:lang w:val="en-US"/>
        </w:rPr>
        <w:t>yer, J., Kale, P., &amp; Singh, H.</w:t>
      </w:r>
      <w:r w:rsidRPr="00E2553D">
        <w:rPr>
          <w:rFonts w:ascii="Times New Roman" w:hAnsi="Times New Roman"/>
          <w:sz w:val="28"/>
          <w:szCs w:val="28"/>
          <w:lang w:val="en-US"/>
        </w:rPr>
        <w:t>, - «</w:t>
      </w:r>
      <w:r w:rsidRPr="006C21B9">
        <w:rPr>
          <w:rFonts w:ascii="Times New Roman" w:hAnsi="Times New Roman"/>
          <w:sz w:val="28"/>
          <w:szCs w:val="28"/>
          <w:lang w:val="en-US"/>
        </w:rPr>
        <w:t>When to ally &amp; when to acquire</w:t>
      </w:r>
      <w:r w:rsidRPr="00E2553D">
        <w:rPr>
          <w:rFonts w:ascii="Times New Roman" w:hAnsi="Times New Roman"/>
          <w:sz w:val="28"/>
          <w:szCs w:val="28"/>
          <w:lang w:val="en-US"/>
        </w:rPr>
        <w:t>»,</w:t>
      </w:r>
      <w:r w:rsidRPr="006C21B9">
        <w:rPr>
          <w:rFonts w:ascii="Times New Roman" w:hAnsi="Times New Roman"/>
          <w:sz w:val="28"/>
          <w:szCs w:val="28"/>
          <w:lang w:val="en-US"/>
        </w:rPr>
        <w:t xml:space="preserve"> Harvard Business</w:t>
      </w:r>
      <w:r w:rsidRPr="00E2553D">
        <w:rPr>
          <w:rFonts w:ascii="Times New Roman" w:hAnsi="Times New Roman"/>
          <w:sz w:val="28"/>
          <w:szCs w:val="28"/>
          <w:lang w:val="en-US"/>
        </w:rPr>
        <w:t xml:space="preserve"> </w:t>
      </w:r>
      <w:r w:rsidRPr="006C21B9">
        <w:rPr>
          <w:rFonts w:ascii="Times New Roman" w:hAnsi="Times New Roman"/>
          <w:sz w:val="28"/>
          <w:szCs w:val="28"/>
          <w:lang w:val="en-US"/>
        </w:rPr>
        <w:t xml:space="preserve">Review, July/August, </w:t>
      </w:r>
      <w:r>
        <w:rPr>
          <w:rFonts w:ascii="Times New Roman" w:hAnsi="Times New Roman"/>
          <w:sz w:val="28"/>
          <w:szCs w:val="28"/>
          <w:lang w:val="en-US"/>
        </w:rPr>
        <w:t>pages 109-115</w:t>
      </w:r>
      <w:r w:rsidRPr="00E2553D">
        <w:rPr>
          <w:rFonts w:ascii="Times New Roman" w:hAnsi="Times New Roman"/>
          <w:sz w:val="28"/>
          <w:szCs w:val="28"/>
          <w:lang w:val="en-US"/>
        </w:rPr>
        <w:t>, 2004</w:t>
      </w:r>
    </w:p>
    <w:p w:rsidR="003F3FA6" w:rsidRDefault="003F3FA6" w:rsidP="008610CB">
      <w:pPr>
        <w:pStyle w:val="aa"/>
        <w:numPr>
          <w:ilvl w:val="0"/>
          <w:numId w:val="7"/>
        </w:numPr>
        <w:spacing w:after="0" w:line="360" w:lineRule="auto"/>
        <w:ind w:left="567" w:hanging="501"/>
        <w:jc w:val="both"/>
        <w:rPr>
          <w:rFonts w:ascii="Times New Roman" w:hAnsi="Times New Roman"/>
          <w:sz w:val="28"/>
          <w:szCs w:val="28"/>
          <w:lang w:val="en-US"/>
        </w:rPr>
      </w:pPr>
      <w:r w:rsidRPr="00527BC6">
        <w:rPr>
          <w:rFonts w:ascii="Times New Roman" w:hAnsi="Times New Roman"/>
          <w:sz w:val="28"/>
          <w:szCs w:val="28"/>
          <w:lang w:val="en-US"/>
        </w:rPr>
        <w:t xml:space="preserve"> </w:t>
      </w:r>
      <w:proofErr w:type="spellStart"/>
      <w:r w:rsidRPr="0073585D">
        <w:rPr>
          <w:rFonts w:ascii="Times New Roman" w:hAnsi="Times New Roman"/>
          <w:sz w:val="28"/>
          <w:szCs w:val="28"/>
          <w:lang w:val="en-US"/>
        </w:rPr>
        <w:t>Guosong</w:t>
      </w:r>
      <w:proofErr w:type="spellEnd"/>
      <w:r w:rsidRPr="0073585D">
        <w:rPr>
          <w:rFonts w:ascii="Times New Roman" w:hAnsi="Times New Roman"/>
          <w:sz w:val="28"/>
          <w:szCs w:val="28"/>
          <w:lang w:val="en-US"/>
        </w:rPr>
        <w:t xml:space="preserve"> Shao</w:t>
      </w:r>
      <w:r w:rsidRPr="00527BC6">
        <w:rPr>
          <w:rFonts w:ascii="Times New Roman" w:hAnsi="Times New Roman"/>
          <w:sz w:val="28"/>
          <w:szCs w:val="28"/>
          <w:lang w:val="en-US"/>
        </w:rPr>
        <w:t xml:space="preserve">, - </w:t>
      </w:r>
      <w:r w:rsidRPr="0073585D">
        <w:rPr>
          <w:rFonts w:ascii="Times New Roman" w:hAnsi="Times New Roman"/>
          <w:sz w:val="28"/>
          <w:szCs w:val="28"/>
          <w:lang w:val="en-US"/>
        </w:rPr>
        <w:t>“Acquisitions or Alliances. Examining U.S. Media Comp</w:t>
      </w:r>
      <w:r>
        <w:rPr>
          <w:rFonts w:ascii="Times New Roman" w:hAnsi="Times New Roman"/>
          <w:sz w:val="28"/>
          <w:szCs w:val="28"/>
          <w:lang w:val="en-US"/>
        </w:rPr>
        <w:t>anies’ Digital Media Strategies</w:t>
      </w:r>
      <w:r w:rsidRPr="0073585D">
        <w:rPr>
          <w:rFonts w:ascii="Times New Roman" w:hAnsi="Times New Roman"/>
          <w:sz w:val="28"/>
          <w:szCs w:val="28"/>
          <w:lang w:val="en-US"/>
        </w:rPr>
        <w:t>”,</w:t>
      </w:r>
      <w:r w:rsidRPr="0073585D">
        <w:rPr>
          <w:lang w:val="en-US"/>
        </w:rPr>
        <w:t xml:space="preserve"> </w:t>
      </w:r>
      <w:r w:rsidRPr="0073585D">
        <w:rPr>
          <w:rFonts w:ascii="Times New Roman" w:hAnsi="Times New Roman"/>
          <w:sz w:val="28"/>
          <w:szCs w:val="28"/>
          <w:lang w:val="en-US"/>
        </w:rPr>
        <w:t xml:space="preserve">Journal of Media Business Studies, 7(1): </w:t>
      </w:r>
      <w:proofErr w:type="spellStart"/>
      <w:r>
        <w:rPr>
          <w:rFonts w:ascii="Times New Roman" w:hAnsi="Times New Roman"/>
          <w:sz w:val="28"/>
          <w:szCs w:val="28"/>
        </w:rPr>
        <w:t>стр</w:t>
      </w:r>
      <w:proofErr w:type="spellEnd"/>
      <w:r w:rsidRPr="0073585D">
        <w:rPr>
          <w:rFonts w:ascii="Times New Roman" w:hAnsi="Times New Roman"/>
          <w:sz w:val="28"/>
          <w:szCs w:val="28"/>
          <w:lang w:val="en-US"/>
        </w:rPr>
        <w:t xml:space="preserve">. </w:t>
      </w:r>
      <w:r>
        <w:rPr>
          <w:rFonts w:ascii="Times New Roman" w:hAnsi="Times New Roman"/>
          <w:sz w:val="28"/>
          <w:szCs w:val="28"/>
          <w:lang w:val="en-US"/>
        </w:rPr>
        <w:t xml:space="preserve">21-39 </w:t>
      </w:r>
      <w:r w:rsidRPr="00586320">
        <w:rPr>
          <w:rFonts w:ascii="Times New Roman" w:hAnsi="Times New Roman"/>
          <w:sz w:val="28"/>
          <w:szCs w:val="28"/>
          <w:lang w:val="en-US"/>
        </w:rPr>
        <w:t xml:space="preserve">2010 </w:t>
      </w:r>
      <w:r>
        <w:rPr>
          <w:rFonts w:ascii="Times New Roman" w:hAnsi="Times New Roman"/>
          <w:sz w:val="28"/>
          <w:szCs w:val="28"/>
        </w:rPr>
        <w:t>год</w:t>
      </w:r>
    </w:p>
    <w:p w:rsidR="00167F93" w:rsidRPr="006816E9" w:rsidRDefault="00FD3629" w:rsidP="00167F93">
      <w:pPr>
        <w:pStyle w:val="aa"/>
        <w:numPr>
          <w:ilvl w:val="0"/>
          <w:numId w:val="7"/>
        </w:numPr>
        <w:spacing w:after="0" w:line="360" w:lineRule="auto"/>
        <w:ind w:left="567" w:hanging="501"/>
        <w:jc w:val="both"/>
        <w:rPr>
          <w:rFonts w:ascii="Times New Roman" w:hAnsi="Times New Roman"/>
          <w:sz w:val="28"/>
          <w:szCs w:val="28"/>
        </w:rPr>
      </w:pPr>
      <w:r w:rsidRPr="00FD3629">
        <w:rPr>
          <w:rFonts w:ascii="Times New Roman" w:hAnsi="Times New Roman"/>
          <w:sz w:val="28"/>
          <w:szCs w:val="28"/>
          <w:lang w:val="en-US"/>
        </w:rPr>
        <w:lastRenderedPageBreak/>
        <w:t>«</w:t>
      </w:r>
      <w:r w:rsidR="00167F93" w:rsidRPr="00DE4096">
        <w:rPr>
          <w:rFonts w:ascii="Times New Roman" w:hAnsi="Times New Roman"/>
          <w:sz w:val="28"/>
          <w:szCs w:val="28"/>
          <w:lang w:val="en-US"/>
        </w:rPr>
        <w:t>Harvard Business Review on Strategic Alliances</w:t>
      </w:r>
      <w:r w:rsidRPr="00FD3629">
        <w:rPr>
          <w:rFonts w:ascii="Times New Roman" w:hAnsi="Times New Roman"/>
          <w:sz w:val="28"/>
          <w:szCs w:val="28"/>
          <w:lang w:val="en-US"/>
        </w:rPr>
        <w:t>»</w:t>
      </w:r>
      <w:r w:rsidR="00167F93" w:rsidRPr="00DE4096">
        <w:rPr>
          <w:rFonts w:ascii="Times New Roman" w:hAnsi="Times New Roman"/>
          <w:sz w:val="28"/>
          <w:szCs w:val="28"/>
          <w:lang w:val="en-US"/>
        </w:rPr>
        <w:t xml:space="preserve">, Harvard Business School Publishing Corporation, 2002. </w:t>
      </w:r>
      <w:proofErr w:type="gramStart"/>
      <w:r w:rsidR="00167F93" w:rsidRPr="00DE4096">
        <w:rPr>
          <w:rFonts w:ascii="Times New Roman" w:hAnsi="Times New Roman"/>
          <w:sz w:val="28"/>
          <w:szCs w:val="28"/>
        </w:rPr>
        <w:t>(«Стратегические альянсы:</w:t>
      </w:r>
      <w:proofErr w:type="gramEnd"/>
      <w:r w:rsidR="00167F93" w:rsidRPr="00DE4096">
        <w:rPr>
          <w:rFonts w:ascii="Times New Roman" w:hAnsi="Times New Roman"/>
          <w:sz w:val="28"/>
          <w:szCs w:val="28"/>
        </w:rPr>
        <w:t xml:space="preserve"> </w:t>
      </w:r>
      <w:proofErr w:type="gramStart"/>
      <w:r w:rsidR="00167F93" w:rsidRPr="00DE4096">
        <w:rPr>
          <w:rFonts w:ascii="Times New Roman" w:hAnsi="Times New Roman"/>
          <w:sz w:val="28"/>
          <w:szCs w:val="28"/>
        </w:rPr>
        <w:t>Пер. с англ. – М.: Альпина Бизнес Букс, 2008, 244с.)</w:t>
      </w:r>
      <w:proofErr w:type="gramEnd"/>
    </w:p>
    <w:p w:rsidR="006816E9" w:rsidRPr="0064141A" w:rsidRDefault="006816E9" w:rsidP="006816E9">
      <w:pPr>
        <w:pStyle w:val="aa"/>
        <w:numPr>
          <w:ilvl w:val="0"/>
          <w:numId w:val="7"/>
        </w:numPr>
        <w:spacing w:after="0" w:line="360" w:lineRule="auto"/>
        <w:ind w:left="567" w:hanging="501"/>
        <w:jc w:val="both"/>
        <w:rPr>
          <w:rFonts w:ascii="Times New Roman" w:hAnsi="Times New Roman"/>
          <w:sz w:val="28"/>
          <w:szCs w:val="28"/>
          <w:lang w:val="en-US"/>
        </w:rPr>
      </w:pPr>
      <w:r w:rsidRPr="0064141A">
        <w:rPr>
          <w:rFonts w:ascii="Times New Roman" w:hAnsi="Times New Roman"/>
          <w:sz w:val="28"/>
          <w:szCs w:val="28"/>
          <w:lang w:val="en-US"/>
        </w:rPr>
        <w:t>«</w:t>
      </w:r>
      <w:r>
        <w:rPr>
          <w:rFonts w:ascii="Times New Roman" w:hAnsi="Times New Roman"/>
          <w:sz w:val="28"/>
          <w:szCs w:val="28"/>
          <w:lang w:val="en-US"/>
        </w:rPr>
        <w:t>ICT Development Index – Measuring the Information Society</w:t>
      </w:r>
      <w:r w:rsidRPr="0064141A">
        <w:rPr>
          <w:rFonts w:ascii="Times New Roman" w:hAnsi="Times New Roman"/>
          <w:sz w:val="28"/>
          <w:szCs w:val="28"/>
          <w:lang w:val="en-US"/>
        </w:rPr>
        <w:t xml:space="preserve">», </w:t>
      </w:r>
      <w:r>
        <w:rPr>
          <w:rFonts w:ascii="Times New Roman" w:hAnsi="Times New Roman"/>
          <w:sz w:val="28"/>
          <w:szCs w:val="28"/>
          <w:lang w:val="en-US"/>
        </w:rPr>
        <w:t>UN ITU (</w:t>
      </w:r>
      <w:hyperlink r:id="rId12" w:history="1">
        <w:r w:rsidRPr="0064141A">
          <w:rPr>
            <w:rStyle w:val="ae"/>
            <w:rFonts w:ascii="Times New Roman" w:hAnsi="Times New Roman"/>
            <w:sz w:val="28"/>
            <w:szCs w:val="28"/>
            <w:lang w:val="en-US"/>
          </w:rPr>
          <w:t>http://www.itu.int/net/pressoffice/backgrounders/general/pdf/5.pdf</w:t>
        </w:r>
      </w:hyperlink>
      <w:r>
        <w:rPr>
          <w:rFonts w:ascii="Times New Roman" w:hAnsi="Times New Roman"/>
          <w:sz w:val="28"/>
          <w:szCs w:val="28"/>
          <w:lang w:val="en-US"/>
        </w:rPr>
        <w:t>)</w:t>
      </w:r>
      <w:r w:rsidRPr="0064141A">
        <w:rPr>
          <w:rFonts w:ascii="Times New Roman" w:hAnsi="Times New Roman"/>
          <w:sz w:val="28"/>
          <w:szCs w:val="28"/>
          <w:lang w:val="en-US"/>
        </w:rPr>
        <w:t>, 2011</w:t>
      </w:r>
    </w:p>
    <w:p w:rsidR="00422FA2" w:rsidRPr="00DE4096" w:rsidRDefault="00FD3629" w:rsidP="00422FA2">
      <w:pPr>
        <w:pStyle w:val="aa"/>
        <w:numPr>
          <w:ilvl w:val="0"/>
          <w:numId w:val="7"/>
        </w:numPr>
        <w:spacing w:after="0" w:line="360" w:lineRule="auto"/>
        <w:ind w:left="567" w:hanging="501"/>
        <w:rPr>
          <w:rFonts w:ascii="Times New Roman" w:hAnsi="Times New Roman"/>
          <w:sz w:val="28"/>
          <w:szCs w:val="28"/>
          <w:lang w:val="en-US"/>
        </w:rPr>
      </w:pPr>
      <w:r w:rsidRPr="00FD3629">
        <w:rPr>
          <w:rFonts w:ascii="Times New Roman" w:hAnsi="Times New Roman"/>
          <w:sz w:val="28"/>
          <w:szCs w:val="28"/>
          <w:lang w:val="en-US"/>
        </w:rPr>
        <w:t>«</w:t>
      </w:r>
      <w:r w:rsidR="00422FA2" w:rsidRPr="00DE4096">
        <w:rPr>
          <w:rFonts w:ascii="Times New Roman" w:hAnsi="Times New Roman"/>
          <w:sz w:val="28"/>
          <w:szCs w:val="28"/>
          <w:lang w:val="en-US"/>
        </w:rPr>
        <w:t>Identity Management: Technology: Corner</w:t>
      </w:r>
      <w:r>
        <w:rPr>
          <w:rFonts w:ascii="Times New Roman" w:hAnsi="Times New Roman"/>
          <w:sz w:val="28"/>
          <w:szCs w:val="28"/>
          <w:lang w:val="en-US"/>
        </w:rPr>
        <w:t>stone of the Virtual Enterprise</w:t>
      </w:r>
      <w:r w:rsidRPr="00FD3629">
        <w:rPr>
          <w:rFonts w:ascii="Times New Roman" w:hAnsi="Times New Roman"/>
          <w:sz w:val="28"/>
          <w:szCs w:val="28"/>
          <w:lang w:val="en-US"/>
        </w:rPr>
        <w:t>»</w:t>
      </w:r>
      <w:r w:rsidR="00422FA2" w:rsidRPr="00DE4096">
        <w:rPr>
          <w:rFonts w:ascii="Times New Roman" w:hAnsi="Times New Roman"/>
          <w:sz w:val="28"/>
          <w:szCs w:val="28"/>
          <w:lang w:val="en-US"/>
        </w:rPr>
        <w:t>,  Sun Microsystems, October 2004 (</w:t>
      </w:r>
      <w:hyperlink r:id="rId13" w:history="1">
        <w:r w:rsidR="00422FA2" w:rsidRPr="00DE4096">
          <w:rPr>
            <w:rStyle w:val="ae"/>
            <w:rFonts w:ascii="Times New Roman" w:hAnsi="Times New Roman"/>
            <w:sz w:val="28"/>
            <w:szCs w:val="28"/>
            <w:lang w:val="en-US"/>
          </w:rPr>
          <w:t>http://web.archive.org/web/20070125072820/http://www.sun.com/software/products/identity/wp_virtual_enterprise.pdf</w:t>
        </w:r>
      </w:hyperlink>
      <w:r w:rsidR="00422FA2" w:rsidRPr="00DE4096">
        <w:rPr>
          <w:rFonts w:ascii="Times New Roman" w:hAnsi="Times New Roman"/>
          <w:sz w:val="28"/>
          <w:szCs w:val="28"/>
          <w:lang w:val="en-US"/>
        </w:rPr>
        <w:t>)</w:t>
      </w:r>
    </w:p>
    <w:p w:rsidR="003F3FA6" w:rsidRPr="001C6E37" w:rsidRDefault="003F3FA6" w:rsidP="008610CB">
      <w:pPr>
        <w:pStyle w:val="aa"/>
        <w:numPr>
          <w:ilvl w:val="0"/>
          <w:numId w:val="7"/>
        </w:numPr>
        <w:spacing w:after="0" w:line="360" w:lineRule="auto"/>
        <w:ind w:left="567" w:hanging="501"/>
        <w:jc w:val="both"/>
        <w:rPr>
          <w:rFonts w:ascii="Times New Roman" w:hAnsi="Times New Roman"/>
          <w:sz w:val="28"/>
          <w:szCs w:val="28"/>
        </w:rPr>
      </w:pPr>
      <w:r w:rsidRPr="006816E9">
        <w:rPr>
          <w:rFonts w:ascii="Times New Roman" w:hAnsi="Times New Roman"/>
          <w:sz w:val="28"/>
          <w:szCs w:val="28"/>
          <w:lang w:val="en-US"/>
        </w:rPr>
        <w:t xml:space="preserve"> </w:t>
      </w:r>
      <w:r w:rsidRPr="003C3C4E">
        <w:rPr>
          <w:rFonts w:ascii="Times New Roman" w:hAnsi="Times New Roman"/>
          <w:sz w:val="28"/>
          <w:szCs w:val="28"/>
        </w:rPr>
        <w:t>IDC</w:t>
      </w:r>
      <w:r>
        <w:rPr>
          <w:rFonts w:ascii="Times New Roman" w:hAnsi="Times New Roman"/>
          <w:sz w:val="28"/>
          <w:szCs w:val="28"/>
        </w:rPr>
        <w:t xml:space="preserve"> – материалы аналитического агентства (</w:t>
      </w:r>
      <w:hyperlink r:id="rId14" w:history="1">
        <w:r w:rsidRPr="003C3C4E">
          <w:rPr>
            <w:rStyle w:val="ae"/>
            <w:rFonts w:ascii="Times New Roman" w:hAnsi="Times New Roman"/>
            <w:sz w:val="28"/>
            <w:szCs w:val="28"/>
          </w:rPr>
          <w:t>http://idcrussia.com/ru</w:t>
        </w:r>
      </w:hyperlink>
      <w:r>
        <w:rPr>
          <w:rFonts w:ascii="Times New Roman" w:hAnsi="Times New Roman"/>
          <w:sz w:val="28"/>
          <w:szCs w:val="28"/>
        </w:rPr>
        <w:t>)</w:t>
      </w:r>
    </w:p>
    <w:p w:rsidR="001C6E37" w:rsidRPr="008610CB" w:rsidRDefault="001C6E37" w:rsidP="001C6E37">
      <w:pPr>
        <w:pStyle w:val="aa"/>
        <w:numPr>
          <w:ilvl w:val="0"/>
          <w:numId w:val="7"/>
        </w:numPr>
        <w:spacing w:after="0" w:line="360" w:lineRule="auto"/>
        <w:ind w:left="567" w:hanging="501"/>
        <w:jc w:val="both"/>
        <w:rPr>
          <w:rFonts w:ascii="Times New Roman" w:hAnsi="Times New Roman"/>
          <w:sz w:val="28"/>
          <w:szCs w:val="28"/>
          <w:lang w:val="en-US"/>
        </w:rPr>
      </w:pPr>
      <w:r w:rsidRPr="002F0D30">
        <w:rPr>
          <w:rFonts w:ascii="Times New Roman" w:hAnsi="Times New Roman"/>
          <w:sz w:val="28"/>
          <w:szCs w:val="28"/>
          <w:lang w:val="en-US"/>
        </w:rPr>
        <w:t>«</w:t>
      </w:r>
      <w:r w:rsidRPr="008610CB">
        <w:rPr>
          <w:rFonts w:ascii="Times New Roman" w:hAnsi="Times New Roman"/>
          <w:sz w:val="28"/>
          <w:szCs w:val="28"/>
          <w:lang w:val="en-US"/>
        </w:rPr>
        <w:t xml:space="preserve">Information Economy Report 2007 - 2008. Science and Technology for Development: the </w:t>
      </w:r>
      <w:r>
        <w:rPr>
          <w:rFonts w:ascii="Times New Roman" w:hAnsi="Times New Roman"/>
          <w:sz w:val="28"/>
          <w:szCs w:val="28"/>
          <w:lang w:val="en-US"/>
        </w:rPr>
        <w:t>New Paradigm of ICT</w:t>
      </w:r>
      <w:r w:rsidRPr="002F0D30">
        <w:rPr>
          <w:rFonts w:ascii="Times New Roman" w:hAnsi="Times New Roman"/>
          <w:sz w:val="28"/>
          <w:szCs w:val="28"/>
          <w:lang w:val="en-US"/>
        </w:rPr>
        <w:t>»,</w:t>
      </w:r>
      <w:r w:rsidRPr="008610CB">
        <w:rPr>
          <w:rFonts w:ascii="Times New Roman" w:hAnsi="Times New Roman"/>
          <w:sz w:val="28"/>
          <w:szCs w:val="28"/>
          <w:lang w:val="en-US"/>
        </w:rPr>
        <w:t xml:space="preserve"> UN</w:t>
      </w:r>
      <w:r>
        <w:rPr>
          <w:rFonts w:ascii="Times New Roman" w:hAnsi="Times New Roman"/>
          <w:sz w:val="28"/>
          <w:szCs w:val="28"/>
          <w:lang w:val="en-US"/>
        </w:rPr>
        <w:t>CTAD, New York and Geneva, 2007</w:t>
      </w:r>
      <w:r w:rsidRPr="006433AE">
        <w:rPr>
          <w:rFonts w:ascii="Times New Roman" w:hAnsi="Times New Roman"/>
          <w:sz w:val="28"/>
          <w:szCs w:val="28"/>
          <w:lang w:val="en-US"/>
        </w:rPr>
        <w:t xml:space="preserve"> (</w:t>
      </w:r>
      <w:hyperlink r:id="rId15" w:history="1">
        <w:r w:rsidRPr="006433AE">
          <w:rPr>
            <w:rStyle w:val="ae"/>
            <w:rFonts w:ascii="Times New Roman" w:hAnsi="Times New Roman"/>
            <w:sz w:val="28"/>
            <w:szCs w:val="28"/>
            <w:lang w:val="en-US"/>
          </w:rPr>
          <w:t>http://unctad.org/en/Docs/sdteecb20071_en.pdf</w:t>
        </w:r>
      </w:hyperlink>
      <w:r w:rsidRPr="006433AE">
        <w:rPr>
          <w:rFonts w:ascii="Times New Roman" w:hAnsi="Times New Roman"/>
          <w:sz w:val="28"/>
          <w:szCs w:val="28"/>
          <w:lang w:val="en-US"/>
        </w:rPr>
        <w:t>)</w:t>
      </w:r>
    </w:p>
    <w:p w:rsidR="003F3FA6" w:rsidRDefault="003F3FA6" w:rsidP="008610CB">
      <w:pPr>
        <w:pStyle w:val="aa"/>
        <w:numPr>
          <w:ilvl w:val="0"/>
          <w:numId w:val="7"/>
        </w:numPr>
        <w:spacing w:after="0" w:line="360" w:lineRule="auto"/>
        <w:ind w:left="567" w:hanging="501"/>
        <w:jc w:val="both"/>
        <w:rPr>
          <w:rFonts w:ascii="Times New Roman" w:hAnsi="Times New Roman"/>
          <w:sz w:val="28"/>
          <w:szCs w:val="28"/>
        </w:rPr>
      </w:pPr>
      <w:r w:rsidRPr="00E04AE4">
        <w:rPr>
          <w:rFonts w:ascii="Times New Roman" w:hAnsi="Times New Roman"/>
          <w:sz w:val="28"/>
          <w:szCs w:val="28"/>
          <w:lang w:val="en-US"/>
        </w:rPr>
        <w:t xml:space="preserve"> </w:t>
      </w:r>
      <w:r>
        <w:rPr>
          <w:rFonts w:ascii="Times New Roman" w:hAnsi="Times New Roman"/>
          <w:sz w:val="28"/>
          <w:szCs w:val="28"/>
          <w:lang w:val="en-US"/>
        </w:rPr>
        <w:t>International</w:t>
      </w:r>
      <w:r w:rsidRPr="00583BCF">
        <w:rPr>
          <w:rFonts w:ascii="Times New Roman" w:hAnsi="Times New Roman"/>
          <w:sz w:val="28"/>
          <w:szCs w:val="28"/>
        </w:rPr>
        <w:t xml:space="preserve"> </w:t>
      </w:r>
      <w:r>
        <w:rPr>
          <w:rFonts w:ascii="Times New Roman" w:hAnsi="Times New Roman"/>
          <w:sz w:val="28"/>
          <w:szCs w:val="28"/>
          <w:lang w:val="en-US"/>
        </w:rPr>
        <w:t>Communications</w:t>
      </w:r>
      <w:r w:rsidRPr="00583BCF">
        <w:rPr>
          <w:rFonts w:ascii="Times New Roman" w:hAnsi="Times New Roman"/>
          <w:sz w:val="28"/>
          <w:szCs w:val="28"/>
        </w:rPr>
        <w:t xml:space="preserve"> </w:t>
      </w:r>
      <w:r>
        <w:rPr>
          <w:rFonts w:ascii="Times New Roman" w:hAnsi="Times New Roman"/>
          <w:sz w:val="28"/>
          <w:szCs w:val="28"/>
          <w:lang w:val="en-US"/>
        </w:rPr>
        <w:t>Union</w:t>
      </w:r>
      <w:r>
        <w:rPr>
          <w:rFonts w:ascii="Times New Roman" w:hAnsi="Times New Roman"/>
          <w:sz w:val="28"/>
          <w:szCs w:val="28"/>
        </w:rPr>
        <w:t xml:space="preserve"> - </w:t>
      </w:r>
      <w:r w:rsidRPr="00583BCF">
        <w:rPr>
          <w:rFonts w:ascii="Times New Roman" w:hAnsi="Times New Roman"/>
          <w:sz w:val="28"/>
          <w:szCs w:val="28"/>
        </w:rPr>
        <w:t>Международный союз электросвязи</w:t>
      </w:r>
      <w:r>
        <w:rPr>
          <w:rFonts w:ascii="Times New Roman" w:hAnsi="Times New Roman"/>
          <w:sz w:val="28"/>
          <w:szCs w:val="28"/>
        </w:rPr>
        <w:t xml:space="preserve"> под эгидой ООН – публикации организации (</w:t>
      </w:r>
      <w:hyperlink r:id="rId16" w:history="1">
        <w:r w:rsidRPr="00583BCF">
          <w:rPr>
            <w:rStyle w:val="ae"/>
            <w:rFonts w:ascii="Times New Roman" w:hAnsi="Times New Roman"/>
            <w:sz w:val="28"/>
            <w:szCs w:val="28"/>
          </w:rPr>
          <w:t>http://www.itu.int/en/publications</w:t>
        </w:r>
      </w:hyperlink>
      <w:r>
        <w:rPr>
          <w:rFonts w:ascii="Times New Roman" w:hAnsi="Times New Roman"/>
          <w:sz w:val="28"/>
          <w:szCs w:val="28"/>
        </w:rPr>
        <w:t>)</w:t>
      </w:r>
    </w:p>
    <w:p w:rsidR="003F3FA6" w:rsidRPr="00DE4096" w:rsidRDefault="003F3FA6" w:rsidP="008610CB">
      <w:pPr>
        <w:pStyle w:val="aa"/>
        <w:numPr>
          <w:ilvl w:val="0"/>
          <w:numId w:val="7"/>
        </w:numPr>
        <w:spacing w:after="0" w:line="360" w:lineRule="auto"/>
        <w:ind w:left="567" w:hanging="501"/>
        <w:jc w:val="both"/>
        <w:rPr>
          <w:rFonts w:ascii="Times New Roman" w:hAnsi="Times New Roman"/>
          <w:sz w:val="28"/>
          <w:szCs w:val="28"/>
          <w:lang w:val="en-US"/>
        </w:rPr>
      </w:pPr>
      <w:r w:rsidRPr="00DE4096">
        <w:rPr>
          <w:rFonts w:ascii="Times New Roman" w:hAnsi="Times New Roman"/>
          <w:sz w:val="28"/>
          <w:szCs w:val="28"/>
          <w:lang w:val="en-US"/>
        </w:rPr>
        <w:t>Mowery</w:t>
      </w:r>
      <w:r>
        <w:rPr>
          <w:rFonts w:ascii="Times New Roman" w:hAnsi="Times New Roman"/>
          <w:sz w:val="28"/>
          <w:szCs w:val="28"/>
          <w:lang w:val="en-US"/>
        </w:rPr>
        <w:t xml:space="preserve"> David</w:t>
      </w:r>
      <w:r w:rsidRPr="00DE4096">
        <w:rPr>
          <w:rFonts w:ascii="Times New Roman" w:hAnsi="Times New Roman"/>
          <w:sz w:val="28"/>
          <w:szCs w:val="28"/>
          <w:lang w:val="en-US"/>
        </w:rPr>
        <w:t xml:space="preserve">, Oxley </w:t>
      </w:r>
      <w:r>
        <w:rPr>
          <w:rFonts w:ascii="Times New Roman" w:hAnsi="Times New Roman"/>
          <w:sz w:val="28"/>
          <w:szCs w:val="28"/>
          <w:lang w:val="en-US"/>
        </w:rPr>
        <w:t>Joanne</w:t>
      </w:r>
      <w:r w:rsidRPr="00DE4096">
        <w:rPr>
          <w:rFonts w:ascii="Times New Roman" w:hAnsi="Times New Roman"/>
          <w:sz w:val="28"/>
          <w:szCs w:val="28"/>
          <w:lang w:val="en-US"/>
        </w:rPr>
        <w:t xml:space="preserve">, Silverman </w:t>
      </w:r>
      <w:r>
        <w:rPr>
          <w:rFonts w:ascii="Times New Roman" w:hAnsi="Times New Roman"/>
          <w:sz w:val="28"/>
          <w:szCs w:val="28"/>
          <w:lang w:val="en-US"/>
        </w:rPr>
        <w:t>Brian</w:t>
      </w:r>
      <w:r w:rsidRPr="003F08E6">
        <w:rPr>
          <w:rFonts w:ascii="Times New Roman" w:hAnsi="Times New Roman"/>
          <w:sz w:val="28"/>
          <w:szCs w:val="28"/>
          <w:lang w:val="en-US"/>
        </w:rPr>
        <w:t xml:space="preserve"> </w:t>
      </w:r>
      <w:r>
        <w:rPr>
          <w:rFonts w:ascii="Times New Roman" w:hAnsi="Times New Roman"/>
          <w:sz w:val="28"/>
          <w:szCs w:val="28"/>
          <w:lang w:val="en-US"/>
        </w:rPr>
        <w:t xml:space="preserve"> </w:t>
      </w:r>
      <w:r w:rsidRPr="003F08E6">
        <w:rPr>
          <w:rFonts w:ascii="Times New Roman" w:hAnsi="Times New Roman"/>
          <w:sz w:val="28"/>
          <w:szCs w:val="28"/>
          <w:lang w:val="en-US"/>
        </w:rPr>
        <w:t xml:space="preserve">- </w:t>
      </w:r>
      <w:r w:rsidRPr="00DE4096">
        <w:rPr>
          <w:rFonts w:ascii="Times New Roman" w:hAnsi="Times New Roman"/>
          <w:sz w:val="28"/>
          <w:szCs w:val="28"/>
          <w:lang w:val="en-US"/>
        </w:rPr>
        <w:t xml:space="preserve"> “</w:t>
      </w:r>
      <w:r w:rsidRPr="00DE4096">
        <w:rPr>
          <w:rFonts w:ascii="Times New Roman" w:hAnsi="Times New Roman"/>
          <w:iCs/>
          <w:sz w:val="28"/>
          <w:szCs w:val="28"/>
          <w:lang w:val="en-US"/>
        </w:rPr>
        <w:t>Strategic Alliances and Interfirm Knowledge Transfer”,</w:t>
      </w:r>
      <w:r w:rsidRPr="00916B6E">
        <w:rPr>
          <w:rFonts w:ascii="Times New Roman" w:hAnsi="Times New Roman"/>
          <w:sz w:val="28"/>
          <w:szCs w:val="28"/>
          <w:lang w:val="en-US"/>
        </w:rPr>
        <w:t xml:space="preserve"> </w:t>
      </w:r>
      <w:r w:rsidRPr="00DE4096">
        <w:rPr>
          <w:rFonts w:ascii="Times New Roman" w:hAnsi="Times New Roman"/>
          <w:sz w:val="28"/>
          <w:szCs w:val="28"/>
          <w:lang w:val="en-US"/>
        </w:rPr>
        <w:t xml:space="preserve">1996, Strategic Management Journal, Vol. 17 (http://esnie.org/pdf/textes_2006/oxley_ref1.pdf) </w:t>
      </w:r>
    </w:p>
    <w:p w:rsidR="003F3FA6" w:rsidRPr="00CB20E0" w:rsidRDefault="003F3FA6" w:rsidP="008610CB">
      <w:pPr>
        <w:pStyle w:val="aa"/>
        <w:numPr>
          <w:ilvl w:val="0"/>
          <w:numId w:val="7"/>
        </w:numPr>
        <w:spacing w:after="0" w:line="360" w:lineRule="auto"/>
        <w:ind w:left="567" w:hanging="501"/>
        <w:jc w:val="both"/>
        <w:rPr>
          <w:rFonts w:ascii="Times New Roman" w:hAnsi="Times New Roman"/>
          <w:sz w:val="28"/>
          <w:szCs w:val="28"/>
          <w:lang w:val="en-US"/>
        </w:rPr>
      </w:pPr>
      <w:r w:rsidRPr="00F91CE1">
        <w:rPr>
          <w:rFonts w:ascii="Times New Roman" w:hAnsi="Times New Roman"/>
          <w:sz w:val="28"/>
          <w:szCs w:val="28"/>
          <w:lang w:val="en-US"/>
        </w:rPr>
        <w:t xml:space="preserve"> </w:t>
      </w:r>
      <w:proofErr w:type="spellStart"/>
      <w:r>
        <w:rPr>
          <w:rFonts w:ascii="Times New Roman" w:hAnsi="Times New Roman"/>
          <w:sz w:val="28"/>
          <w:szCs w:val="28"/>
          <w:lang w:val="en-US"/>
        </w:rPr>
        <w:t>O’Dwyera</w:t>
      </w:r>
      <w:proofErr w:type="spellEnd"/>
      <w:r>
        <w:rPr>
          <w:rFonts w:ascii="Times New Roman" w:hAnsi="Times New Roman"/>
          <w:sz w:val="28"/>
          <w:szCs w:val="28"/>
          <w:lang w:val="en-US"/>
        </w:rPr>
        <w:t xml:space="preserve"> Michele</w:t>
      </w:r>
      <w:r w:rsidRPr="00F91CE1">
        <w:rPr>
          <w:rFonts w:ascii="Times New Roman" w:hAnsi="Times New Roman"/>
          <w:sz w:val="28"/>
          <w:szCs w:val="28"/>
          <w:lang w:val="en-US"/>
        </w:rPr>
        <w:t>, Gilmore A</w:t>
      </w:r>
      <w:r>
        <w:rPr>
          <w:rFonts w:ascii="Times New Roman" w:hAnsi="Times New Roman"/>
          <w:sz w:val="28"/>
          <w:szCs w:val="28"/>
          <w:lang w:val="en-US"/>
        </w:rPr>
        <w:t>udrey</w:t>
      </w:r>
      <w:r w:rsidRPr="00F91CE1">
        <w:rPr>
          <w:rFonts w:ascii="Times New Roman" w:hAnsi="Times New Roman"/>
          <w:sz w:val="28"/>
          <w:szCs w:val="28"/>
          <w:lang w:val="en-US"/>
        </w:rPr>
        <w:t xml:space="preserve">, Carson </w:t>
      </w:r>
      <w:r>
        <w:rPr>
          <w:rFonts w:ascii="Times New Roman" w:hAnsi="Times New Roman"/>
          <w:sz w:val="28"/>
          <w:szCs w:val="28"/>
          <w:lang w:val="en-US"/>
        </w:rPr>
        <w:t>David</w:t>
      </w:r>
      <w:r w:rsidRPr="00F91CE1">
        <w:rPr>
          <w:rFonts w:ascii="Times New Roman" w:hAnsi="Times New Roman"/>
          <w:sz w:val="28"/>
          <w:szCs w:val="28"/>
          <w:lang w:val="en-US"/>
        </w:rPr>
        <w:t>, - «Strategic alliances as an element of innovative marketing in SMEs», Journal of Strategic Marketing, Vol. 19, No. 1, February 2011, 91–104</w:t>
      </w:r>
    </w:p>
    <w:p w:rsidR="003F3FA6" w:rsidRDefault="003F3FA6" w:rsidP="008610CB">
      <w:pPr>
        <w:pStyle w:val="aa"/>
        <w:numPr>
          <w:ilvl w:val="0"/>
          <w:numId w:val="7"/>
        </w:numPr>
        <w:spacing w:after="0" w:line="360" w:lineRule="auto"/>
        <w:ind w:left="567" w:hanging="501"/>
        <w:jc w:val="both"/>
        <w:rPr>
          <w:rFonts w:ascii="Times New Roman" w:hAnsi="Times New Roman"/>
          <w:sz w:val="28"/>
          <w:szCs w:val="28"/>
          <w:lang w:val="en-US"/>
        </w:rPr>
      </w:pPr>
      <w:r w:rsidRPr="00DE4096">
        <w:rPr>
          <w:rFonts w:ascii="Times New Roman" w:hAnsi="Times New Roman"/>
          <w:sz w:val="28"/>
          <w:szCs w:val="28"/>
          <w:lang w:val="en-US"/>
        </w:rPr>
        <w:t>The Association of Strategic Alliance Professionals (</w:t>
      </w:r>
      <w:hyperlink r:id="rId17" w:history="1">
        <w:r w:rsidRPr="00DE4096">
          <w:rPr>
            <w:rStyle w:val="ae"/>
            <w:rFonts w:ascii="Times New Roman" w:hAnsi="Times New Roman"/>
            <w:sz w:val="28"/>
            <w:szCs w:val="28"/>
            <w:lang w:val="en-US"/>
          </w:rPr>
          <w:t>http://www.strategic-alliances.org</w:t>
        </w:r>
      </w:hyperlink>
      <w:r w:rsidRPr="00DE4096">
        <w:rPr>
          <w:rFonts w:ascii="Times New Roman" w:hAnsi="Times New Roman"/>
          <w:sz w:val="28"/>
          <w:szCs w:val="28"/>
          <w:lang w:val="en-US"/>
        </w:rPr>
        <w:t>)</w:t>
      </w:r>
    </w:p>
    <w:p w:rsidR="00E7223D" w:rsidRPr="003D475A" w:rsidRDefault="00E7223D" w:rsidP="00E7223D">
      <w:pPr>
        <w:pStyle w:val="aa"/>
        <w:numPr>
          <w:ilvl w:val="0"/>
          <w:numId w:val="7"/>
        </w:numPr>
        <w:spacing w:after="0" w:line="360" w:lineRule="auto"/>
        <w:ind w:left="567" w:hanging="501"/>
        <w:jc w:val="both"/>
        <w:rPr>
          <w:rFonts w:ascii="Times New Roman" w:hAnsi="Times New Roman"/>
          <w:sz w:val="28"/>
          <w:szCs w:val="28"/>
          <w:lang w:val="en-US"/>
        </w:rPr>
      </w:pPr>
      <w:r w:rsidRPr="003E518F">
        <w:rPr>
          <w:rFonts w:ascii="Times New Roman" w:hAnsi="Times New Roman"/>
          <w:sz w:val="28"/>
          <w:szCs w:val="28"/>
          <w:lang w:val="en-US"/>
        </w:rPr>
        <w:t>«Trends in telecommunication reform 2012 – Smart re</w:t>
      </w:r>
      <w:r>
        <w:rPr>
          <w:rFonts w:ascii="Times New Roman" w:hAnsi="Times New Roman"/>
          <w:sz w:val="28"/>
          <w:szCs w:val="28"/>
          <w:lang w:val="en-US"/>
        </w:rPr>
        <w:t>gulation for a broadband world»</w:t>
      </w:r>
      <w:r w:rsidRPr="003E518F">
        <w:rPr>
          <w:rFonts w:ascii="Times New Roman" w:hAnsi="Times New Roman"/>
          <w:sz w:val="28"/>
          <w:szCs w:val="28"/>
          <w:lang w:val="en-US"/>
        </w:rPr>
        <w:t xml:space="preserve">, </w:t>
      </w:r>
      <w:r>
        <w:rPr>
          <w:rFonts w:ascii="Times New Roman" w:hAnsi="Times New Roman"/>
          <w:sz w:val="28"/>
          <w:szCs w:val="28"/>
          <w:lang w:val="en-US"/>
        </w:rPr>
        <w:t xml:space="preserve">UN </w:t>
      </w:r>
      <w:r w:rsidRPr="003E518F">
        <w:rPr>
          <w:rFonts w:ascii="Times New Roman" w:hAnsi="Times New Roman"/>
          <w:sz w:val="28"/>
          <w:szCs w:val="28"/>
          <w:lang w:val="en-US"/>
        </w:rPr>
        <w:t>ITU (</w:t>
      </w:r>
      <w:hyperlink r:id="rId18" w:history="1">
        <w:r w:rsidRPr="00120511">
          <w:rPr>
            <w:rStyle w:val="ae"/>
            <w:rFonts w:ascii="Times New Roman" w:hAnsi="Times New Roman"/>
            <w:sz w:val="28"/>
            <w:szCs w:val="28"/>
            <w:lang w:val="en-US"/>
          </w:rPr>
          <w:t>http://www.itu.int/dms_pub/itu-d/opb/reg/D-REG-TTR.13-2012-SUM-PDF-E.pdf</w:t>
        </w:r>
      </w:hyperlink>
      <w:r w:rsidRPr="003E518F">
        <w:rPr>
          <w:rFonts w:ascii="Times New Roman" w:hAnsi="Times New Roman"/>
          <w:sz w:val="28"/>
          <w:szCs w:val="28"/>
          <w:lang w:val="en-US"/>
        </w:rPr>
        <w:t>)</w:t>
      </w:r>
    </w:p>
    <w:p w:rsidR="00E7223D" w:rsidRDefault="00E7223D" w:rsidP="00E7223D">
      <w:pPr>
        <w:pStyle w:val="aa"/>
        <w:numPr>
          <w:ilvl w:val="0"/>
          <w:numId w:val="7"/>
        </w:numPr>
        <w:spacing w:after="0" w:line="360" w:lineRule="auto"/>
        <w:ind w:left="567" w:hanging="501"/>
        <w:jc w:val="both"/>
        <w:rPr>
          <w:rFonts w:ascii="Times New Roman" w:hAnsi="Times New Roman"/>
          <w:sz w:val="28"/>
          <w:szCs w:val="28"/>
          <w:lang w:val="en-US"/>
        </w:rPr>
      </w:pPr>
      <w:r w:rsidRPr="00D347D6">
        <w:rPr>
          <w:rFonts w:ascii="Times New Roman" w:hAnsi="Times New Roman"/>
          <w:sz w:val="28"/>
          <w:szCs w:val="28"/>
          <w:lang w:val="en-US"/>
        </w:rPr>
        <w:t xml:space="preserve"> </w:t>
      </w:r>
      <w:r w:rsidRPr="003E518F">
        <w:rPr>
          <w:rFonts w:ascii="Times New Roman" w:hAnsi="Times New Roman"/>
          <w:sz w:val="28"/>
          <w:szCs w:val="28"/>
          <w:lang w:val="en-US"/>
        </w:rPr>
        <w:t xml:space="preserve">«Trends </w:t>
      </w:r>
      <w:r>
        <w:rPr>
          <w:rFonts w:ascii="Times New Roman" w:hAnsi="Times New Roman"/>
          <w:sz w:val="28"/>
          <w:szCs w:val="28"/>
          <w:lang w:val="en-US"/>
        </w:rPr>
        <w:t>in telecommunication reform 201</w:t>
      </w:r>
      <w:r w:rsidRPr="00D347D6">
        <w:rPr>
          <w:rFonts w:ascii="Times New Roman" w:hAnsi="Times New Roman"/>
          <w:sz w:val="28"/>
          <w:szCs w:val="28"/>
          <w:lang w:val="en-US"/>
        </w:rPr>
        <w:t xml:space="preserve">3 </w:t>
      </w:r>
      <w:r>
        <w:rPr>
          <w:rFonts w:ascii="Times New Roman" w:hAnsi="Times New Roman"/>
          <w:sz w:val="28"/>
          <w:szCs w:val="28"/>
          <w:lang w:val="en-US"/>
        </w:rPr>
        <w:t>–</w:t>
      </w:r>
      <w:r w:rsidRPr="00D347D6">
        <w:rPr>
          <w:rFonts w:ascii="Times New Roman" w:hAnsi="Times New Roman"/>
          <w:sz w:val="28"/>
          <w:szCs w:val="28"/>
          <w:lang w:val="en-US"/>
        </w:rPr>
        <w:t xml:space="preserve"> </w:t>
      </w:r>
      <w:r>
        <w:rPr>
          <w:rFonts w:ascii="Times New Roman" w:hAnsi="Times New Roman"/>
          <w:sz w:val="28"/>
          <w:szCs w:val="28"/>
          <w:lang w:val="en-US"/>
        </w:rPr>
        <w:t>Transnational aspects of regulation in a networked society</w:t>
      </w:r>
      <w:r w:rsidRPr="00D347D6">
        <w:rPr>
          <w:rFonts w:ascii="Times New Roman" w:hAnsi="Times New Roman"/>
          <w:sz w:val="28"/>
          <w:szCs w:val="28"/>
          <w:lang w:val="en-US"/>
        </w:rPr>
        <w:t xml:space="preserve">», </w:t>
      </w:r>
      <w:r>
        <w:rPr>
          <w:rFonts w:ascii="Times New Roman" w:hAnsi="Times New Roman"/>
          <w:sz w:val="28"/>
          <w:szCs w:val="28"/>
          <w:lang w:val="en-US"/>
        </w:rPr>
        <w:t>UN ITU</w:t>
      </w:r>
      <w:r w:rsidRPr="00D347D6">
        <w:rPr>
          <w:rFonts w:ascii="Times New Roman" w:hAnsi="Times New Roman"/>
          <w:sz w:val="28"/>
          <w:szCs w:val="28"/>
          <w:lang w:val="en-US"/>
        </w:rPr>
        <w:t xml:space="preserve"> (</w:t>
      </w:r>
      <w:hyperlink r:id="rId19" w:history="1">
        <w:r w:rsidRPr="00D347D6">
          <w:rPr>
            <w:rStyle w:val="ae"/>
            <w:rFonts w:ascii="Times New Roman" w:hAnsi="Times New Roman"/>
            <w:sz w:val="28"/>
            <w:szCs w:val="28"/>
            <w:lang w:val="en-US"/>
          </w:rPr>
          <w:t>http://www.itu.int/dms_pub/itu-d/opb/reg/D-REG-TTR.14-2013-SUM-PDF-E.pdf</w:t>
        </w:r>
      </w:hyperlink>
      <w:r w:rsidRPr="00D347D6">
        <w:rPr>
          <w:rFonts w:ascii="Times New Roman" w:hAnsi="Times New Roman"/>
          <w:sz w:val="28"/>
          <w:szCs w:val="28"/>
          <w:lang w:val="en-US"/>
        </w:rPr>
        <w:t>)</w:t>
      </w:r>
    </w:p>
    <w:p w:rsidR="003F3FA6" w:rsidRDefault="003F3FA6" w:rsidP="008610CB">
      <w:pPr>
        <w:pStyle w:val="aa"/>
        <w:numPr>
          <w:ilvl w:val="0"/>
          <w:numId w:val="7"/>
        </w:numPr>
        <w:spacing w:after="0" w:line="360" w:lineRule="auto"/>
        <w:ind w:left="567" w:hanging="501"/>
        <w:jc w:val="both"/>
        <w:rPr>
          <w:rFonts w:ascii="Times New Roman" w:hAnsi="Times New Roman"/>
          <w:sz w:val="28"/>
          <w:szCs w:val="28"/>
          <w:lang w:val="en-US"/>
        </w:rPr>
      </w:pPr>
      <w:r w:rsidRPr="00DE4096">
        <w:rPr>
          <w:rFonts w:ascii="Times New Roman" w:hAnsi="Times New Roman"/>
          <w:sz w:val="28"/>
          <w:szCs w:val="28"/>
          <w:lang w:val="en-US"/>
        </w:rPr>
        <w:lastRenderedPageBreak/>
        <w:t>UNCTAD World Investment Report 201</w:t>
      </w:r>
      <w:r>
        <w:rPr>
          <w:rFonts w:ascii="Times New Roman" w:hAnsi="Times New Roman"/>
          <w:sz w:val="28"/>
          <w:szCs w:val="28"/>
          <w:lang w:val="en-US"/>
        </w:rPr>
        <w:t>0</w:t>
      </w:r>
      <w:r w:rsidRPr="0042742C">
        <w:rPr>
          <w:rFonts w:ascii="Times New Roman" w:hAnsi="Times New Roman"/>
          <w:sz w:val="28"/>
          <w:szCs w:val="28"/>
          <w:lang w:val="en-US"/>
        </w:rPr>
        <w:t xml:space="preserve">: </w:t>
      </w:r>
      <w:r>
        <w:rPr>
          <w:rFonts w:ascii="Times New Roman" w:hAnsi="Times New Roman"/>
          <w:sz w:val="28"/>
          <w:szCs w:val="28"/>
          <w:lang w:val="en-US"/>
        </w:rPr>
        <w:t>Investing in a Low-Carbon Economy</w:t>
      </w:r>
      <w:r w:rsidRPr="0042742C">
        <w:rPr>
          <w:rFonts w:ascii="Times New Roman" w:hAnsi="Times New Roman"/>
          <w:sz w:val="28"/>
          <w:szCs w:val="28"/>
          <w:lang w:val="en-US"/>
        </w:rPr>
        <w:t xml:space="preserve"> (</w:t>
      </w:r>
      <w:hyperlink r:id="rId20" w:history="1">
        <w:r w:rsidRPr="0042742C">
          <w:rPr>
            <w:rStyle w:val="ae"/>
            <w:rFonts w:ascii="Times New Roman" w:hAnsi="Times New Roman"/>
            <w:sz w:val="28"/>
            <w:szCs w:val="28"/>
            <w:lang w:val="en-US"/>
          </w:rPr>
          <w:t>http://unctad.org/en/Docs/wir2010_en.pdf</w:t>
        </w:r>
      </w:hyperlink>
      <w:r w:rsidRPr="0042742C">
        <w:rPr>
          <w:rFonts w:ascii="Times New Roman" w:hAnsi="Times New Roman"/>
          <w:sz w:val="28"/>
          <w:szCs w:val="28"/>
          <w:lang w:val="en-US"/>
        </w:rPr>
        <w:t>)</w:t>
      </w:r>
    </w:p>
    <w:p w:rsidR="003F3FA6" w:rsidRPr="00DE4096" w:rsidRDefault="003F3FA6" w:rsidP="008610CB">
      <w:pPr>
        <w:pStyle w:val="aa"/>
        <w:numPr>
          <w:ilvl w:val="0"/>
          <w:numId w:val="7"/>
        </w:numPr>
        <w:spacing w:after="0" w:line="360" w:lineRule="auto"/>
        <w:ind w:left="567" w:hanging="501"/>
        <w:jc w:val="both"/>
        <w:rPr>
          <w:rFonts w:ascii="Times New Roman" w:hAnsi="Times New Roman"/>
          <w:sz w:val="28"/>
          <w:szCs w:val="28"/>
          <w:lang w:val="en-US"/>
        </w:rPr>
      </w:pPr>
      <w:r w:rsidRPr="00DE4096">
        <w:rPr>
          <w:rFonts w:ascii="Times New Roman" w:hAnsi="Times New Roman"/>
          <w:sz w:val="28"/>
          <w:szCs w:val="28"/>
          <w:lang w:val="en-US"/>
        </w:rPr>
        <w:t>UNCTAD World Investment Report 2011:  Non-Equity Modes of International Production and Development. (</w:t>
      </w:r>
      <w:hyperlink r:id="rId21" w:history="1">
        <w:r w:rsidRPr="00DE4096">
          <w:rPr>
            <w:rStyle w:val="ae"/>
            <w:rFonts w:ascii="Times New Roman" w:hAnsi="Times New Roman"/>
            <w:sz w:val="28"/>
            <w:szCs w:val="28"/>
            <w:lang w:val="en-US"/>
          </w:rPr>
          <w:t>http://www.unctad-docs.org/files/UNCTAD-WIR2011-Full-en.pdf</w:t>
        </w:r>
      </w:hyperlink>
      <w:r w:rsidRPr="00DE4096">
        <w:rPr>
          <w:rFonts w:ascii="Times New Roman" w:hAnsi="Times New Roman"/>
          <w:sz w:val="28"/>
          <w:szCs w:val="28"/>
          <w:lang w:val="en-US"/>
        </w:rPr>
        <w:t>)</w:t>
      </w:r>
      <w:r w:rsidRPr="0042742C">
        <w:rPr>
          <w:lang w:val="en-US"/>
        </w:rPr>
        <w:t xml:space="preserve"> </w:t>
      </w:r>
    </w:p>
    <w:p w:rsidR="003F3FA6" w:rsidRDefault="003F3FA6" w:rsidP="008610CB">
      <w:pPr>
        <w:pStyle w:val="aa"/>
        <w:numPr>
          <w:ilvl w:val="0"/>
          <w:numId w:val="7"/>
        </w:numPr>
        <w:spacing w:after="0" w:line="360" w:lineRule="auto"/>
        <w:ind w:left="567" w:hanging="501"/>
        <w:jc w:val="both"/>
        <w:rPr>
          <w:rFonts w:ascii="Times New Roman" w:hAnsi="Times New Roman"/>
          <w:sz w:val="28"/>
          <w:szCs w:val="28"/>
          <w:lang w:val="en-US"/>
        </w:rPr>
      </w:pPr>
      <w:r w:rsidRPr="00DE4096">
        <w:rPr>
          <w:rFonts w:ascii="Times New Roman" w:hAnsi="Times New Roman"/>
          <w:sz w:val="28"/>
          <w:szCs w:val="28"/>
          <w:lang w:val="en-US"/>
        </w:rPr>
        <w:t>UNCTAD World Investment Report 2012: Towards a New Generation of Investment Policies (</w:t>
      </w:r>
      <w:hyperlink r:id="rId22" w:history="1">
        <w:r w:rsidRPr="00DE4096">
          <w:rPr>
            <w:rStyle w:val="ae"/>
            <w:rFonts w:ascii="Times New Roman" w:hAnsi="Times New Roman"/>
            <w:sz w:val="28"/>
            <w:szCs w:val="28"/>
            <w:lang w:val="en-US"/>
          </w:rPr>
          <w:t>http://www.unctad-docs.org/files/UNCTAD-WIR2012-Full-en.pdf</w:t>
        </w:r>
      </w:hyperlink>
      <w:r w:rsidRPr="00DE4096">
        <w:rPr>
          <w:rFonts w:ascii="Times New Roman" w:hAnsi="Times New Roman"/>
          <w:sz w:val="28"/>
          <w:szCs w:val="28"/>
          <w:lang w:val="en-US"/>
        </w:rPr>
        <w:t>)</w:t>
      </w:r>
    </w:p>
    <w:p w:rsidR="0094048A" w:rsidRPr="003662F8" w:rsidRDefault="0094048A" w:rsidP="0094048A">
      <w:pPr>
        <w:pStyle w:val="aa"/>
        <w:numPr>
          <w:ilvl w:val="0"/>
          <w:numId w:val="7"/>
        </w:numPr>
        <w:spacing w:after="0" w:line="360" w:lineRule="auto"/>
        <w:ind w:left="567" w:hanging="501"/>
        <w:jc w:val="both"/>
        <w:rPr>
          <w:rFonts w:ascii="Times New Roman" w:hAnsi="Times New Roman"/>
          <w:sz w:val="28"/>
          <w:szCs w:val="28"/>
          <w:lang w:val="en-US"/>
        </w:rPr>
      </w:pPr>
      <w:r w:rsidRPr="002657AA">
        <w:rPr>
          <w:rFonts w:ascii="Times New Roman" w:hAnsi="Times New Roman"/>
          <w:sz w:val="28"/>
          <w:szCs w:val="28"/>
          <w:lang w:val="en-US"/>
        </w:rPr>
        <w:t>«Worldwide IT Spending on Pace to Reach $3.8 Trillion in 2013», technology research and advisory company Gartner, Inc. (</w:t>
      </w:r>
      <w:hyperlink r:id="rId23" w:history="1">
        <w:r w:rsidRPr="002657AA">
          <w:rPr>
            <w:rStyle w:val="ae"/>
            <w:rFonts w:ascii="Times New Roman" w:hAnsi="Times New Roman"/>
            <w:sz w:val="28"/>
            <w:szCs w:val="28"/>
            <w:lang w:val="en-US"/>
          </w:rPr>
          <w:t>http://www.gartner.com/newsroom/id/2394415</w:t>
        </w:r>
      </w:hyperlink>
      <w:r w:rsidRPr="003F3FA6">
        <w:rPr>
          <w:rFonts w:ascii="Times New Roman" w:hAnsi="Times New Roman"/>
          <w:sz w:val="28"/>
          <w:szCs w:val="28"/>
          <w:lang w:val="en-US"/>
        </w:rPr>
        <w:t>)</w:t>
      </w:r>
    </w:p>
    <w:p w:rsidR="0094048A" w:rsidRPr="0094048A" w:rsidRDefault="0094048A" w:rsidP="0094048A">
      <w:pPr>
        <w:spacing w:after="0" w:line="360" w:lineRule="auto"/>
        <w:ind w:left="66"/>
        <w:jc w:val="both"/>
        <w:rPr>
          <w:rFonts w:ascii="Times New Roman" w:hAnsi="Times New Roman"/>
          <w:sz w:val="28"/>
          <w:szCs w:val="28"/>
          <w:lang w:val="en-US"/>
        </w:rPr>
      </w:pPr>
    </w:p>
    <w:p w:rsidR="003E7444" w:rsidRPr="003F3FA6" w:rsidRDefault="003E7444" w:rsidP="0064141A">
      <w:pPr>
        <w:spacing w:after="0" w:line="360" w:lineRule="auto"/>
        <w:ind w:left="567" w:hanging="501"/>
        <w:jc w:val="both"/>
        <w:rPr>
          <w:rFonts w:ascii="Times New Roman" w:hAnsi="Times New Roman"/>
          <w:sz w:val="28"/>
          <w:szCs w:val="28"/>
        </w:rPr>
      </w:pPr>
    </w:p>
    <w:p w:rsidR="00292107" w:rsidRPr="003F3FA6" w:rsidRDefault="00292107" w:rsidP="00292107">
      <w:pPr>
        <w:spacing w:after="0" w:line="360" w:lineRule="auto"/>
        <w:jc w:val="both"/>
        <w:rPr>
          <w:rFonts w:ascii="Times New Roman" w:hAnsi="Times New Roman"/>
          <w:sz w:val="28"/>
          <w:szCs w:val="28"/>
        </w:rPr>
      </w:pPr>
    </w:p>
    <w:p w:rsidR="00C50716" w:rsidRPr="003F3FA6" w:rsidRDefault="00C50716" w:rsidP="007776E0">
      <w:pPr>
        <w:pStyle w:val="aa"/>
        <w:spacing w:after="0" w:line="360" w:lineRule="auto"/>
        <w:ind w:left="426"/>
        <w:jc w:val="both"/>
        <w:rPr>
          <w:rFonts w:ascii="Times New Roman" w:hAnsi="Times New Roman"/>
          <w:sz w:val="28"/>
          <w:szCs w:val="36"/>
        </w:rPr>
      </w:pPr>
    </w:p>
    <w:p w:rsidR="00C50716" w:rsidRPr="003F3FA6" w:rsidRDefault="00C50716" w:rsidP="00562682">
      <w:pPr>
        <w:spacing w:after="0" w:line="360" w:lineRule="auto"/>
        <w:ind w:firstLine="709"/>
        <w:jc w:val="center"/>
        <w:rPr>
          <w:rFonts w:ascii="Times New Roman" w:hAnsi="Times New Roman"/>
          <w:b/>
          <w:i/>
          <w:sz w:val="32"/>
          <w:szCs w:val="36"/>
        </w:rPr>
      </w:pPr>
    </w:p>
    <w:p w:rsidR="00C50716" w:rsidRPr="003F3FA6" w:rsidRDefault="00C50716" w:rsidP="00562682">
      <w:pPr>
        <w:spacing w:after="0" w:line="360" w:lineRule="auto"/>
        <w:ind w:firstLine="709"/>
        <w:jc w:val="center"/>
        <w:rPr>
          <w:rFonts w:ascii="Times New Roman" w:hAnsi="Times New Roman"/>
          <w:b/>
          <w:i/>
          <w:sz w:val="32"/>
          <w:szCs w:val="36"/>
        </w:rPr>
      </w:pPr>
    </w:p>
    <w:p w:rsidR="00C50716" w:rsidRPr="003F3FA6" w:rsidRDefault="00C50716" w:rsidP="00562682">
      <w:pPr>
        <w:spacing w:after="0" w:line="360" w:lineRule="auto"/>
        <w:ind w:firstLine="709"/>
        <w:jc w:val="center"/>
        <w:rPr>
          <w:rFonts w:ascii="Times New Roman" w:hAnsi="Times New Roman"/>
          <w:b/>
          <w:i/>
          <w:sz w:val="32"/>
          <w:szCs w:val="36"/>
        </w:rPr>
      </w:pPr>
    </w:p>
    <w:p w:rsidR="003F3FA6" w:rsidRPr="003F3FA6" w:rsidRDefault="003F3FA6" w:rsidP="00562682">
      <w:pPr>
        <w:spacing w:after="0" w:line="360" w:lineRule="auto"/>
        <w:ind w:firstLine="709"/>
        <w:jc w:val="center"/>
        <w:rPr>
          <w:rFonts w:ascii="Times New Roman" w:hAnsi="Times New Roman"/>
          <w:b/>
          <w:i/>
          <w:sz w:val="32"/>
          <w:szCs w:val="36"/>
        </w:rPr>
      </w:pPr>
    </w:p>
    <w:p w:rsidR="003F3FA6" w:rsidRPr="003F3FA6" w:rsidRDefault="003F3FA6" w:rsidP="00562682">
      <w:pPr>
        <w:spacing w:after="0" w:line="360" w:lineRule="auto"/>
        <w:ind w:firstLine="709"/>
        <w:jc w:val="center"/>
        <w:rPr>
          <w:rFonts w:ascii="Times New Roman" w:hAnsi="Times New Roman"/>
          <w:b/>
          <w:i/>
          <w:sz w:val="32"/>
          <w:szCs w:val="36"/>
        </w:rPr>
      </w:pPr>
    </w:p>
    <w:p w:rsidR="003F3FA6" w:rsidRPr="003F3FA6" w:rsidRDefault="003F3FA6" w:rsidP="00562682">
      <w:pPr>
        <w:spacing w:after="0" w:line="360" w:lineRule="auto"/>
        <w:ind w:firstLine="709"/>
        <w:jc w:val="center"/>
        <w:rPr>
          <w:rFonts w:ascii="Times New Roman" w:hAnsi="Times New Roman"/>
          <w:b/>
          <w:i/>
          <w:sz w:val="32"/>
          <w:szCs w:val="36"/>
        </w:rPr>
      </w:pPr>
    </w:p>
    <w:p w:rsidR="003F3FA6" w:rsidRPr="003F3FA6" w:rsidRDefault="003F3FA6" w:rsidP="00562682">
      <w:pPr>
        <w:spacing w:after="0" w:line="360" w:lineRule="auto"/>
        <w:ind w:firstLine="709"/>
        <w:jc w:val="center"/>
        <w:rPr>
          <w:rFonts w:ascii="Times New Roman" w:hAnsi="Times New Roman"/>
          <w:b/>
          <w:i/>
          <w:sz w:val="32"/>
          <w:szCs w:val="36"/>
        </w:rPr>
      </w:pPr>
    </w:p>
    <w:p w:rsidR="003F3FA6" w:rsidRPr="003F3FA6" w:rsidRDefault="003F3FA6" w:rsidP="00562682">
      <w:pPr>
        <w:spacing w:after="0" w:line="360" w:lineRule="auto"/>
        <w:ind w:firstLine="709"/>
        <w:jc w:val="center"/>
        <w:rPr>
          <w:rFonts w:ascii="Times New Roman" w:hAnsi="Times New Roman"/>
          <w:b/>
          <w:i/>
          <w:sz w:val="32"/>
          <w:szCs w:val="36"/>
        </w:rPr>
      </w:pPr>
    </w:p>
    <w:p w:rsidR="003F3FA6" w:rsidRPr="003F3FA6" w:rsidRDefault="003F3FA6" w:rsidP="00562682">
      <w:pPr>
        <w:spacing w:after="0" w:line="360" w:lineRule="auto"/>
        <w:ind w:firstLine="709"/>
        <w:jc w:val="center"/>
        <w:rPr>
          <w:rFonts w:ascii="Times New Roman" w:hAnsi="Times New Roman"/>
          <w:b/>
          <w:i/>
          <w:sz w:val="32"/>
          <w:szCs w:val="36"/>
        </w:rPr>
      </w:pPr>
    </w:p>
    <w:p w:rsidR="003F3FA6" w:rsidRPr="003F3FA6" w:rsidRDefault="003F3FA6" w:rsidP="00562682">
      <w:pPr>
        <w:spacing w:after="0" w:line="360" w:lineRule="auto"/>
        <w:ind w:firstLine="709"/>
        <w:jc w:val="center"/>
        <w:rPr>
          <w:rFonts w:ascii="Times New Roman" w:hAnsi="Times New Roman"/>
          <w:b/>
          <w:i/>
          <w:sz w:val="32"/>
          <w:szCs w:val="36"/>
        </w:rPr>
      </w:pPr>
    </w:p>
    <w:p w:rsidR="003F3FA6" w:rsidRPr="003F3FA6" w:rsidRDefault="003F3FA6" w:rsidP="00562682">
      <w:pPr>
        <w:spacing w:after="0" w:line="360" w:lineRule="auto"/>
        <w:ind w:firstLine="709"/>
        <w:jc w:val="center"/>
        <w:rPr>
          <w:rFonts w:ascii="Times New Roman" w:hAnsi="Times New Roman"/>
          <w:b/>
          <w:i/>
          <w:sz w:val="32"/>
          <w:szCs w:val="36"/>
        </w:rPr>
      </w:pPr>
    </w:p>
    <w:p w:rsidR="003F3FA6" w:rsidRPr="003F3FA6" w:rsidRDefault="003F3FA6" w:rsidP="00562682">
      <w:pPr>
        <w:spacing w:after="0" w:line="360" w:lineRule="auto"/>
        <w:ind w:firstLine="709"/>
        <w:jc w:val="center"/>
        <w:rPr>
          <w:rFonts w:ascii="Times New Roman" w:hAnsi="Times New Roman"/>
          <w:b/>
          <w:i/>
          <w:sz w:val="32"/>
          <w:szCs w:val="36"/>
        </w:rPr>
      </w:pPr>
    </w:p>
    <w:p w:rsidR="00562682" w:rsidRDefault="0034213C" w:rsidP="007C76F6">
      <w:pPr>
        <w:pStyle w:val="1"/>
        <w:jc w:val="center"/>
        <w:rPr>
          <w:rFonts w:ascii="Times New Roman" w:hAnsi="Times New Roman"/>
          <w:i/>
          <w:color w:val="auto"/>
          <w:sz w:val="32"/>
          <w:szCs w:val="36"/>
        </w:rPr>
      </w:pPr>
      <w:bookmarkStart w:id="14" w:name="_Toc356237571"/>
      <w:r>
        <w:rPr>
          <w:rFonts w:ascii="Times New Roman" w:hAnsi="Times New Roman"/>
          <w:i/>
          <w:color w:val="auto"/>
          <w:sz w:val="32"/>
          <w:szCs w:val="36"/>
        </w:rPr>
        <w:lastRenderedPageBreak/>
        <w:t>П</w:t>
      </w:r>
      <w:r w:rsidR="00562682" w:rsidRPr="007C76F6">
        <w:rPr>
          <w:rFonts w:ascii="Times New Roman" w:hAnsi="Times New Roman"/>
          <w:i/>
          <w:color w:val="auto"/>
          <w:sz w:val="32"/>
          <w:szCs w:val="36"/>
        </w:rPr>
        <w:t>риложения</w:t>
      </w:r>
      <w:bookmarkEnd w:id="14"/>
    </w:p>
    <w:p w:rsidR="00B516C2" w:rsidRPr="00B516C2" w:rsidRDefault="00B516C2" w:rsidP="00B516C2"/>
    <w:p w:rsidR="00640C4E" w:rsidRPr="00A44019" w:rsidRDefault="00640C4E" w:rsidP="00562682">
      <w:pPr>
        <w:spacing w:after="0"/>
        <w:ind w:firstLine="709"/>
        <w:rPr>
          <w:rFonts w:ascii="Times New Roman" w:hAnsi="Times New Roman"/>
          <w:sz w:val="28"/>
          <w:szCs w:val="28"/>
        </w:rPr>
      </w:pPr>
      <w:r w:rsidRPr="0042376B">
        <w:rPr>
          <w:rFonts w:ascii="Times New Roman" w:hAnsi="Times New Roman"/>
          <w:b/>
          <w:i/>
          <w:sz w:val="28"/>
          <w:szCs w:val="28"/>
        </w:rPr>
        <w:t>Приложение 1</w:t>
      </w:r>
      <w:r>
        <w:rPr>
          <w:rFonts w:ascii="Times New Roman" w:hAnsi="Times New Roman"/>
          <w:b/>
          <w:i/>
          <w:sz w:val="28"/>
          <w:szCs w:val="28"/>
        </w:rPr>
        <w:t>.</w:t>
      </w:r>
      <w:r w:rsidR="00E04AE4">
        <w:rPr>
          <w:rFonts w:ascii="Times New Roman" w:hAnsi="Times New Roman"/>
          <w:b/>
          <w:i/>
          <w:sz w:val="28"/>
          <w:szCs w:val="28"/>
        </w:rPr>
        <w:t xml:space="preserve"> </w:t>
      </w:r>
      <w:r w:rsidR="00A44019">
        <w:rPr>
          <w:rFonts w:ascii="Times New Roman" w:hAnsi="Times New Roman"/>
          <w:sz w:val="28"/>
          <w:szCs w:val="28"/>
        </w:rPr>
        <w:t xml:space="preserve">Доля телефонов </w:t>
      </w:r>
      <w:proofErr w:type="gramStart"/>
      <w:r w:rsidR="00A44019">
        <w:rPr>
          <w:rFonts w:ascii="Times New Roman" w:hAnsi="Times New Roman"/>
          <w:sz w:val="28"/>
          <w:szCs w:val="28"/>
        </w:rPr>
        <w:t>на</w:t>
      </w:r>
      <w:proofErr w:type="gramEnd"/>
      <w:r w:rsidR="00A44019">
        <w:rPr>
          <w:rFonts w:ascii="Times New Roman" w:hAnsi="Times New Roman"/>
          <w:sz w:val="28"/>
          <w:szCs w:val="28"/>
        </w:rPr>
        <w:t xml:space="preserve"> </w:t>
      </w:r>
      <w:proofErr w:type="gramStart"/>
      <w:r w:rsidR="00A44019">
        <w:rPr>
          <w:rFonts w:ascii="Times New Roman" w:hAnsi="Times New Roman"/>
          <w:sz w:val="28"/>
          <w:szCs w:val="28"/>
        </w:rPr>
        <w:t>с</w:t>
      </w:r>
      <w:proofErr w:type="gramEnd"/>
      <w:r w:rsidR="00A44019">
        <w:rPr>
          <w:rFonts w:ascii="Times New Roman" w:hAnsi="Times New Roman"/>
          <w:sz w:val="28"/>
          <w:szCs w:val="28"/>
        </w:rPr>
        <w:t xml:space="preserve"> подключением по широкополосной связи в Азиатско-Тихоокеанском регионе и Северной и Южной Америке.</w:t>
      </w:r>
    </w:p>
    <w:p w:rsidR="00640C4E" w:rsidRDefault="00640C4E" w:rsidP="00562682">
      <w:pPr>
        <w:spacing w:after="0"/>
        <w:ind w:firstLine="709"/>
        <w:rPr>
          <w:rFonts w:ascii="Times New Roman" w:hAnsi="Times New Roman"/>
          <w:b/>
          <w:i/>
          <w:sz w:val="28"/>
          <w:szCs w:val="28"/>
        </w:rPr>
      </w:pPr>
    </w:p>
    <w:p w:rsidR="00640C4E" w:rsidRDefault="00640C4E" w:rsidP="00640C4E">
      <w:pPr>
        <w:spacing w:after="0"/>
        <w:rPr>
          <w:rFonts w:ascii="Times New Roman" w:hAnsi="Times New Roman"/>
          <w:b/>
          <w:i/>
          <w:sz w:val="28"/>
          <w:szCs w:val="28"/>
        </w:rPr>
      </w:pPr>
      <w:r w:rsidRPr="004C74AE">
        <w:rPr>
          <w:noProof/>
          <w:lang w:eastAsia="ru-RU"/>
        </w:rPr>
        <w:drawing>
          <wp:inline distT="0" distB="0" distL="0" distR="0" wp14:anchorId="3B113BED" wp14:editId="1F34BFC0">
            <wp:extent cx="6339993" cy="3274828"/>
            <wp:effectExtent l="0" t="0" r="3810" b="1905"/>
            <wp:docPr id="3" name="Рисунок 3" descr="https://itunews.itu.int/Ru/Multimedios/Imgs/12531_540.jpg?Tmp=2012072721025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unews.itu.int/Ru/Multimedios/Imgs/12531_540.jpg?Tmp=201207272102527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8980" cy="3284635"/>
                    </a:xfrm>
                    <a:prstGeom prst="rect">
                      <a:avLst/>
                    </a:prstGeom>
                    <a:noFill/>
                    <a:ln>
                      <a:noFill/>
                    </a:ln>
                  </pic:spPr>
                </pic:pic>
              </a:graphicData>
            </a:graphic>
          </wp:inline>
        </w:drawing>
      </w:r>
    </w:p>
    <w:p w:rsidR="00640C4E" w:rsidRPr="00B516C2" w:rsidRDefault="00640C4E" w:rsidP="00562682">
      <w:pPr>
        <w:spacing w:after="0"/>
        <w:ind w:firstLine="709"/>
        <w:rPr>
          <w:rFonts w:ascii="Times New Roman" w:hAnsi="Times New Roman"/>
          <w:b/>
          <w:i/>
          <w:sz w:val="28"/>
          <w:szCs w:val="28"/>
          <w:lang w:val="en-US"/>
        </w:rPr>
      </w:pPr>
      <w:r w:rsidRPr="00640C4E">
        <w:rPr>
          <w:rFonts w:ascii="Times New Roman" w:hAnsi="Times New Roman"/>
          <w:sz w:val="28"/>
          <w:szCs w:val="28"/>
        </w:rPr>
        <w:t>Источник</w:t>
      </w:r>
      <w:r w:rsidRPr="00B516C2">
        <w:rPr>
          <w:rFonts w:ascii="Times New Roman" w:hAnsi="Times New Roman"/>
          <w:sz w:val="28"/>
          <w:szCs w:val="28"/>
          <w:lang w:val="en-US"/>
        </w:rPr>
        <w:t>:</w:t>
      </w:r>
      <w:r w:rsidR="00B516C2" w:rsidRPr="00B516C2">
        <w:rPr>
          <w:rFonts w:ascii="Times New Roman" w:hAnsi="Times New Roman"/>
          <w:sz w:val="28"/>
          <w:szCs w:val="28"/>
          <w:lang w:val="en-US"/>
        </w:rPr>
        <w:t xml:space="preserve"> </w:t>
      </w:r>
      <w:proofErr w:type="gramStart"/>
      <w:r w:rsidR="00B516C2">
        <w:rPr>
          <w:rFonts w:ascii="Times New Roman" w:hAnsi="Times New Roman"/>
          <w:sz w:val="28"/>
          <w:szCs w:val="28"/>
        </w:rPr>
        <w:t>Отчет</w:t>
      </w:r>
      <w:r w:rsidR="00B516C2" w:rsidRPr="00B516C2">
        <w:rPr>
          <w:rFonts w:ascii="Times New Roman" w:hAnsi="Times New Roman"/>
          <w:sz w:val="28"/>
          <w:szCs w:val="28"/>
          <w:lang w:val="en-US"/>
        </w:rPr>
        <w:t xml:space="preserve"> «</w:t>
      </w:r>
      <w:r w:rsidR="00B516C2">
        <w:rPr>
          <w:rFonts w:ascii="Times New Roman" w:hAnsi="Times New Roman"/>
          <w:sz w:val="28"/>
          <w:szCs w:val="28"/>
          <w:lang w:val="en-US"/>
        </w:rPr>
        <w:t>Trends in telecommunication reform 2012 – Smart regulation for a broadband world</w:t>
      </w:r>
      <w:r w:rsidR="00B516C2" w:rsidRPr="00B516C2">
        <w:rPr>
          <w:rFonts w:ascii="Times New Roman" w:hAnsi="Times New Roman"/>
          <w:sz w:val="28"/>
          <w:szCs w:val="28"/>
          <w:lang w:val="en-US"/>
        </w:rPr>
        <w:t xml:space="preserve">» </w:t>
      </w:r>
      <w:r w:rsidR="00B516C2">
        <w:rPr>
          <w:rFonts w:ascii="Times New Roman" w:hAnsi="Times New Roman"/>
          <w:sz w:val="28"/>
          <w:szCs w:val="28"/>
        </w:rPr>
        <w:t>организации</w:t>
      </w:r>
      <w:r w:rsidR="00512DAD">
        <w:rPr>
          <w:rFonts w:ascii="Times New Roman" w:hAnsi="Times New Roman"/>
          <w:sz w:val="28"/>
          <w:szCs w:val="28"/>
          <w:lang w:val="en-US"/>
        </w:rPr>
        <w:t xml:space="preserve"> </w:t>
      </w:r>
      <w:r w:rsidR="00B516C2" w:rsidRPr="00B516C2">
        <w:rPr>
          <w:rFonts w:ascii="Times New Roman" w:hAnsi="Times New Roman"/>
          <w:sz w:val="28"/>
          <w:szCs w:val="28"/>
          <w:lang w:val="en-US"/>
        </w:rPr>
        <w:t xml:space="preserve"> </w:t>
      </w:r>
      <w:r w:rsidR="00B516C2">
        <w:rPr>
          <w:rFonts w:ascii="Times New Roman" w:hAnsi="Times New Roman"/>
          <w:sz w:val="28"/>
          <w:szCs w:val="28"/>
          <w:lang w:val="en-US"/>
        </w:rPr>
        <w:t xml:space="preserve">ITU </w:t>
      </w:r>
      <w:r w:rsidR="00B516C2" w:rsidRPr="00B516C2">
        <w:rPr>
          <w:rFonts w:ascii="Times New Roman" w:hAnsi="Times New Roman"/>
          <w:sz w:val="28"/>
          <w:szCs w:val="28"/>
          <w:lang w:val="en-US"/>
        </w:rPr>
        <w:t>(</w:t>
      </w:r>
      <w:r w:rsidRPr="00B516C2">
        <w:rPr>
          <w:rFonts w:ascii="Times New Roman" w:hAnsi="Times New Roman"/>
          <w:sz w:val="28"/>
          <w:szCs w:val="28"/>
          <w:lang w:val="en-US"/>
        </w:rPr>
        <w:t>https://itunews.itu.int/Ru/Note.aspx?</w:t>
      </w:r>
      <w:proofErr w:type="gramEnd"/>
      <w:r w:rsidRPr="00B516C2">
        <w:rPr>
          <w:rFonts w:ascii="Times New Roman" w:hAnsi="Times New Roman"/>
          <w:sz w:val="28"/>
          <w:szCs w:val="28"/>
          <w:lang w:val="en-US"/>
        </w:rPr>
        <w:t>Note=2716</w:t>
      </w:r>
      <w:r w:rsidR="00B516C2" w:rsidRPr="00B516C2">
        <w:rPr>
          <w:rFonts w:ascii="Times New Roman" w:hAnsi="Times New Roman"/>
          <w:sz w:val="28"/>
          <w:szCs w:val="28"/>
          <w:lang w:val="en-US"/>
        </w:rPr>
        <w:t>)</w:t>
      </w:r>
    </w:p>
    <w:p w:rsidR="00640C4E" w:rsidRDefault="00640C4E" w:rsidP="00562682">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F32AFC" w:rsidRPr="00847968" w:rsidRDefault="00F32AFC" w:rsidP="00E24FE8">
      <w:pPr>
        <w:spacing w:after="0"/>
        <w:ind w:firstLine="709"/>
        <w:rPr>
          <w:rFonts w:ascii="Times New Roman" w:hAnsi="Times New Roman"/>
          <w:b/>
          <w:i/>
          <w:sz w:val="28"/>
          <w:szCs w:val="28"/>
          <w:lang w:val="en-US"/>
        </w:rPr>
      </w:pPr>
    </w:p>
    <w:p w:rsidR="00E24FE8" w:rsidRPr="00EC468F" w:rsidRDefault="00E24FE8" w:rsidP="00E24FE8">
      <w:pPr>
        <w:spacing w:after="0"/>
        <w:ind w:firstLine="709"/>
        <w:rPr>
          <w:rFonts w:ascii="Times New Roman" w:hAnsi="Times New Roman"/>
          <w:sz w:val="28"/>
          <w:szCs w:val="28"/>
        </w:rPr>
      </w:pPr>
      <w:r>
        <w:rPr>
          <w:rFonts w:ascii="Times New Roman" w:hAnsi="Times New Roman"/>
          <w:b/>
          <w:i/>
          <w:sz w:val="28"/>
          <w:szCs w:val="28"/>
        </w:rPr>
        <w:lastRenderedPageBreak/>
        <w:t xml:space="preserve">Приложение </w:t>
      </w:r>
      <w:r w:rsidRPr="002F2325">
        <w:rPr>
          <w:rFonts w:ascii="Times New Roman" w:hAnsi="Times New Roman"/>
          <w:b/>
          <w:i/>
          <w:sz w:val="28"/>
          <w:szCs w:val="28"/>
        </w:rPr>
        <w:t>2</w:t>
      </w:r>
      <w:r>
        <w:rPr>
          <w:rFonts w:ascii="Times New Roman" w:hAnsi="Times New Roman"/>
          <w:b/>
          <w:i/>
          <w:sz w:val="28"/>
          <w:szCs w:val="28"/>
        </w:rPr>
        <w:t>.</w:t>
      </w:r>
      <w:r w:rsidR="002F2325">
        <w:rPr>
          <w:rFonts w:ascii="Times New Roman" w:hAnsi="Times New Roman"/>
          <w:sz w:val="28"/>
          <w:szCs w:val="28"/>
        </w:rPr>
        <w:t xml:space="preserve"> Темпы прироста количества информации, приходящейся на разные типы устройств (в Интернете).</w:t>
      </w:r>
    </w:p>
    <w:p w:rsidR="00E24FE8" w:rsidRDefault="00F32AFC" w:rsidP="00F5242C">
      <w:pPr>
        <w:spacing w:after="0"/>
        <w:rPr>
          <w:rFonts w:ascii="Times New Roman" w:hAnsi="Times New Roman"/>
          <w:b/>
          <w:i/>
          <w:sz w:val="28"/>
          <w:szCs w:val="28"/>
        </w:rPr>
      </w:pPr>
      <w:r w:rsidRPr="004C74AE">
        <w:rPr>
          <w:noProof/>
          <w:lang w:eastAsia="ru-RU"/>
        </w:rPr>
        <w:drawing>
          <wp:inline distT="0" distB="0" distL="0" distR="0" wp14:anchorId="45ACFB9F" wp14:editId="183DD88F">
            <wp:extent cx="5794745" cy="4609911"/>
            <wp:effectExtent l="0" t="0" r="0" b="635"/>
            <wp:docPr id="4" name="Рисунок 4" descr="https://itunews.itu.int/Ru/Multimedios/Imgs/12532_540.jpg?Tmp=2012072721034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unews.itu.int/Ru/Multimedios/Imgs/12532_540.jpg?Tmp=201207272103434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0839" cy="4614759"/>
                    </a:xfrm>
                    <a:prstGeom prst="rect">
                      <a:avLst/>
                    </a:prstGeom>
                    <a:noFill/>
                    <a:ln>
                      <a:noFill/>
                    </a:ln>
                  </pic:spPr>
                </pic:pic>
              </a:graphicData>
            </a:graphic>
          </wp:inline>
        </w:drawing>
      </w:r>
    </w:p>
    <w:p w:rsidR="00F32AFC" w:rsidRPr="00B516C2" w:rsidRDefault="00F32AFC" w:rsidP="00F32AFC">
      <w:pPr>
        <w:spacing w:after="0"/>
        <w:ind w:firstLine="709"/>
        <w:rPr>
          <w:rFonts w:ascii="Times New Roman" w:hAnsi="Times New Roman"/>
          <w:b/>
          <w:i/>
          <w:sz w:val="28"/>
          <w:szCs w:val="28"/>
          <w:lang w:val="en-US"/>
        </w:rPr>
      </w:pPr>
      <w:r w:rsidRPr="00640C4E">
        <w:rPr>
          <w:rFonts w:ascii="Times New Roman" w:hAnsi="Times New Roman"/>
          <w:sz w:val="28"/>
          <w:szCs w:val="28"/>
        </w:rPr>
        <w:t>Источник</w:t>
      </w:r>
      <w:r w:rsidRPr="00B516C2">
        <w:rPr>
          <w:rFonts w:ascii="Times New Roman" w:hAnsi="Times New Roman"/>
          <w:sz w:val="28"/>
          <w:szCs w:val="28"/>
          <w:lang w:val="en-US"/>
        </w:rPr>
        <w:t xml:space="preserve">: </w:t>
      </w:r>
      <w:proofErr w:type="gramStart"/>
      <w:r>
        <w:rPr>
          <w:rFonts w:ascii="Times New Roman" w:hAnsi="Times New Roman"/>
          <w:sz w:val="28"/>
          <w:szCs w:val="28"/>
        </w:rPr>
        <w:t>Отчет</w:t>
      </w:r>
      <w:r w:rsidRPr="00B516C2">
        <w:rPr>
          <w:rFonts w:ascii="Times New Roman" w:hAnsi="Times New Roman"/>
          <w:sz w:val="28"/>
          <w:szCs w:val="28"/>
          <w:lang w:val="en-US"/>
        </w:rPr>
        <w:t xml:space="preserve"> «</w:t>
      </w:r>
      <w:r>
        <w:rPr>
          <w:rFonts w:ascii="Times New Roman" w:hAnsi="Times New Roman"/>
          <w:sz w:val="28"/>
          <w:szCs w:val="28"/>
          <w:lang w:val="en-US"/>
        </w:rPr>
        <w:t>Trends in telecommunication reform 2012 – Smart regulation for a broadband world</w:t>
      </w:r>
      <w:r w:rsidRPr="00B516C2">
        <w:rPr>
          <w:rFonts w:ascii="Times New Roman" w:hAnsi="Times New Roman"/>
          <w:sz w:val="28"/>
          <w:szCs w:val="28"/>
          <w:lang w:val="en-US"/>
        </w:rPr>
        <w:t xml:space="preserve">» </w:t>
      </w:r>
      <w:r>
        <w:rPr>
          <w:rFonts w:ascii="Times New Roman" w:hAnsi="Times New Roman"/>
          <w:sz w:val="28"/>
          <w:szCs w:val="28"/>
        </w:rPr>
        <w:t>организации</w:t>
      </w:r>
      <w:r>
        <w:rPr>
          <w:rFonts w:ascii="Times New Roman" w:hAnsi="Times New Roman"/>
          <w:sz w:val="28"/>
          <w:szCs w:val="28"/>
          <w:lang w:val="en-US"/>
        </w:rPr>
        <w:t xml:space="preserve"> </w:t>
      </w:r>
      <w:r w:rsidRPr="00B516C2">
        <w:rPr>
          <w:rFonts w:ascii="Times New Roman" w:hAnsi="Times New Roman"/>
          <w:sz w:val="28"/>
          <w:szCs w:val="28"/>
          <w:lang w:val="en-US"/>
        </w:rPr>
        <w:t xml:space="preserve"> </w:t>
      </w:r>
      <w:r>
        <w:rPr>
          <w:rFonts w:ascii="Times New Roman" w:hAnsi="Times New Roman"/>
          <w:sz w:val="28"/>
          <w:szCs w:val="28"/>
          <w:lang w:val="en-US"/>
        </w:rPr>
        <w:t xml:space="preserve">ITU </w:t>
      </w:r>
      <w:r w:rsidRPr="00B516C2">
        <w:rPr>
          <w:rFonts w:ascii="Times New Roman" w:hAnsi="Times New Roman"/>
          <w:sz w:val="28"/>
          <w:szCs w:val="28"/>
          <w:lang w:val="en-US"/>
        </w:rPr>
        <w:t>(https://itunews.itu.int/Ru/Note.aspx?</w:t>
      </w:r>
      <w:proofErr w:type="gramEnd"/>
      <w:r w:rsidRPr="00B516C2">
        <w:rPr>
          <w:rFonts w:ascii="Times New Roman" w:hAnsi="Times New Roman"/>
          <w:sz w:val="28"/>
          <w:szCs w:val="28"/>
          <w:lang w:val="en-US"/>
        </w:rPr>
        <w:t>Note=2716)</w:t>
      </w:r>
    </w:p>
    <w:p w:rsidR="00F32AFC" w:rsidRPr="00F32AFC" w:rsidRDefault="00F32AFC"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E04AE4" w:rsidRPr="00BE71B5" w:rsidRDefault="00E04AE4" w:rsidP="00E24FE8">
      <w:pPr>
        <w:spacing w:after="0"/>
        <w:ind w:firstLine="709"/>
        <w:rPr>
          <w:rFonts w:ascii="Times New Roman" w:hAnsi="Times New Roman"/>
          <w:b/>
          <w:i/>
          <w:sz w:val="28"/>
          <w:szCs w:val="28"/>
          <w:lang w:val="en-US"/>
        </w:rPr>
      </w:pPr>
    </w:p>
    <w:p w:rsidR="00F32AFC" w:rsidRDefault="00935B91" w:rsidP="00E24FE8">
      <w:pPr>
        <w:spacing w:after="0"/>
        <w:ind w:firstLine="709"/>
        <w:rPr>
          <w:rFonts w:ascii="Times New Roman" w:hAnsi="Times New Roman"/>
          <w:sz w:val="28"/>
          <w:szCs w:val="28"/>
        </w:rPr>
      </w:pPr>
      <w:r>
        <w:rPr>
          <w:rFonts w:ascii="Times New Roman" w:hAnsi="Times New Roman"/>
          <w:b/>
          <w:i/>
          <w:sz w:val="28"/>
          <w:szCs w:val="28"/>
        </w:rPr>
        <w:lastRenderedPageBreak/>
        <w:t>Приложение 3</w:t>
      </w:r>
      <w:r>
        <w:rPr>
          <w:rFonts w:ascii="Times New Roman" w:hAnsi="Times New Roman"/>
          <w:sz w:val="28"/>
          <w:szCs w:val="28"/>
        </w:rPr>
        <w:t xml:space="preserve">. Сделки анализируемых компаний в период </w:t>
      </w:r>
      <w:r w:rsidRPr="00935B91">
        <w:rPr>
          <w:rFonts w:ascii="Times New Roman" w:hAnsi="Times New Roman"/>
          <w:sz w:val="28"/>
          <w:szCs w:val="28"/>
        </w:rPr>
        <w:t>с 1 января 2000 по 31 декабря 2007 года</w:t>
      </w:r>
    </w:p>
    <w:tbl>
      <w:tblPr>
        <w:tblW w:w="9720" w:type="dxa"/>
        <w:tblInd w:w="93" w:type="dxa"/>
        <w:tblLook w:val="04A0" w:firstRow="1" w:lastRow="0" w:firstColumn="1" w:lastColumn="0" w:noHBand="0" w:noVBand="1"/>
      </w:tblPr>
      <w:tblGrid>
        <w:gridCol w:w="1850"/>
        <w:gridCol w:w="1750"/>
        <w:gridCol w:w="2180"/>
        <w:gridCol w:w="2080"/>
        <w:gridCol w:w="1860"/>
      </w:tblGrid>
      <w:tr w:rsidR="00935B91" w:rsidRPr="004B3E43" w:rsidTr="001C165E">
        <w:trPr>
          <w:trHeight w:val="855"/>
        </w:trPr>
        <w:tc>
          <w:tcPr>
            <w:tcW w:w="1860" w:type="dxa"/>
            <w:tcBorders>
              <w:top w:val="nil"/>
              <w:left w:val="nil"/>
              <w:bottom w:val="single" w:sz="12" w:space="0" w:color="FFFFFF"/>
              <w:right w:val="single" w:sz="4" w:space="0" w:color="FFFFFF"/>
            </w:tcBorders>
            <w:shd w:val="clear" w:color="4F81BD" w:fill="4F81BD"/>
            <w:vAlign w:val="center"/>
            <w:hideMark/>
          </w:tcPr>
          <w:p w:rsidR="00935B91" w:rsidRPr="004B3E43" w:rsidRDefault="00935B91" w:rsidP="001C165E">
            <w:pPr>
              <w:spacing w:after="0" w:line="240" w:lineRule="auto"/>
              <w:jc w:val="center"/>
              <w:rPr>
                <w:rFonts w:ascii="Calibri" w:eastAsia="Times New Roman" w:hAnsi="Calibri" w:cs="Calibri"/>
                <w:b/>
                <w:bCs/>
                <w:color w:val="FFFFFF"/>
                <w:sz w:val="28"/>
                <w:szCs w:val="28"/>
                <w:lang w:eastAsia="ru-RU"/>
              </w:rPr>
            </w:pPr>
            <w:r w:rsidRPr="004B3E43">
              <w:rPr>
                <w:rFonts w:ascii="Calibri" w:eastAsia="Times New Roman" w:hAnsi="Calibri" w:cs="Calibri"/>
                <w:b/>
                <w:bCs/>
                <w:color w:val="FFFFFF"/>
                <w:sz w:val="28"/>
                <w:szCs w:val="28"/>
                <w:lang w:eastAsia="ru-RU"/>
              </w:rPr>
              <w:t xml:space="preserve">Компания </w:t>
            </w:r>
          </w:p>
        </w:tc>
        <w:tc>
          <w:tcPr>
            <w:tcW w:w="1740" w:type="dxa"/>
            <w:tcBorders>
              <w:top w:val="nil"/>
              <w:left w:val="single" w:sz="4" w:space="0" w:color="FFFFFF"/>
              <w:bottom w:val="single" w:sz="12" w:space="0" w:color="FFFFFF"/>
              <w:right w:val="single" w:sz="4" w:space="0" w:color="FFFFFF"/>
            </w:tcBorders>
            <w:shd w:val="clear" w:color="4F81BD" w:fill="4F81BD"/>
            <w:vAlign w:val="center"/>
            <w:hideMark/>
          </w:tcPr>
          <w:p w:rsidR="00935B91" w:rsidRPr="004B3E43" w:rsidRDefault="00935B91" w:rsidP="001C165E">
            <w:pPr>
              <w:spacing w:after="0" w:line="240" w:lineRule="auto"/>
              <w:jc w:val="center"/>
              <w:rPr>
                <w:rFonts w:ascii="Calibri" w:eastAsia="Times New Roman" w:hAnsi="Calibri" w:cs="Calibri"/>
                <w:b/>
                <w:bCs/>
                <w:color w:val="FFFFFF"/>
                <w:sz w:val="28"/>
                <w:szCs w:val="28"/>
                <w:lang w:eastAsia="ru-RU"/>
              </w:rPr>
            </w:pPr>
            <w:r w:rsidRPr="004B3E43">
              <w:rPr>
                <w:rFonts w:ascii="Calibri" w:eastAsia="Times New Roman" w:hAnsi="Calibri" w:cs="Calibri"/>
                <w:b/>
                <w:bCs/>
                <w:color w:val="FFFFFF"/>
                <w:sz w:val="28"/>
                <w:szCs w:val="28"/>
                <w:lang w:eastAsia="ru-RU"/>
              </w:rPr>
              <w:t>Поглощения</w:t>
            </w:r>
          </w:p>
        </w:tc>
        <w:tc>
          <w:tcPr>
            <w:tcW w:w="2180" w:type="dxa"/>
            <w:tcBorders>
              <w:top w:val="nil"/>
              <w:left w:val="single" w:sz="4" w:space="0" w:color="FFFFFF"/>
              <w:bottom w:val="single" w:sz="12" w:space="0" w:color="FFFFFF"/>
              <w:right w:val="single" w:sz="4" w:space="0" w:color="FFFFFF"/>
            </w:tcBorders>
            <w:shd w:val="clear" w:color="4F81BD" w:fill="4F81BD"/>
            <w:vAlign w:val="center"/>
            <w:hideMark/>
          </w:tcPr>
          <w:p w:rsidR="00935B91" w:rsidRPr="004B3E43" w:rsidRDefault="00935B91" w:rsidP="001C165E">
            <w:pPr>
              <w:spacing w:after="0" w:line="240" w:lineRule="auto"/>
              <w:jc w:val="center"/>
              <w:rPr>
                <w:rFonts w:ascii="Calibri" w:eastAsia="Times New Roman" w:hAnsi="Calibri" w:cs="Calibri"/>
                <w:b/>
                <w:bCs/>
                <w:color w:val="FFFFFF"/>
                <w:sz w:val="28"/>
                <w:szCs w:val="28"/>
                <w:lang w:eastAsia="ru-RU"/>
              </w:rPr>
            </w:pPr>
            <w:r w:rsidRPr="004B3E43">
              <w:rPr>
                <w:rFonts w:ascii="Calibri" w:eastAsia="Times New Roman" w:hAnsi="Calibri" w:cs="Calibri"/>
                <w:b/>
                <w:bCs/>
                <w:color w:val="FFFFFF"/>
                <w:sz w:val="28"/>
                <w:szCs w:val="28"/>
                <w:lang w:eastAsia="ru-RU"/>
              </w:rPr>
              <w:t>Альянсы с участием в АК</w:t>
            </w:r>
          </w:p>
        </w:tc>
        <w:tc>
          <w:tcPr>
            <w:tcW w:w="2080" w:type="dxa"/>
            <w:tcBorders>
              <w:top w:val="nil"/>
              <w:left w:val="single" w:sz="4" w:space="0" w:color="FFFFFF"/>
              <w:bottom w:val="single" w:sz="12" w:space="0" w:color="FFFFFF"/>
              <w:right w:val="single" w:sz="4" w:space="0" w:color="FFFFFF"/>
            </w:tcBorders>
            <w:shd w:val="clear" w:color="4F81BD" w:fill="4F81BD"/>
            <w:vAlign w:val="center"/>
            <w:hideMark/>
          </w:tcPr>
          <w:p w:rsidR="00935B91" w:rsidRPr="004B3E43" w:rsidRDefault="00935B91" w:rsidP="001C165E">
            <w:pPr>
              <w:spacing w:after="0" w:line="240" w:lineRule="auto"/>
              <w:jc w:val="center"/>
              <w:rPr>
                <w:rFonts w:ascii="Calibri" w:eastAsia="Times New Roman" w:hAnsi="Calibri" w:cs="Calibri"/>
                <w:b/>
                <w:bCs/>
                <w:color w:val="FFFFFF"/>
                <w:sz w:val="28"/>
                <w:szCs w:val="28"/>
                <w:lang w:eastAsia="ru-RU"/>
              </w:rPr>
            </w:pPr>
            <w:r w:rsidRPr="004B3E43">
              <w:rPr>
                <w:rFonts w:ascii="Calibri" w:eastAsia="Times New Roman" w:hAnsi="Calibri" w:cs="Calibri"/>
                <w:b/>
                <w:bCs/>
                <w:color w:val="FFFFFF"/>
                <w:sz w:val="28"/>
                <w:szCs w:val="28"/>
                <w:lang w:eastAsia="ru-RU"/>
              </w:rPr>
              <w:t>Альянсы без участия в АК</w:t>
            </w:r>
          </w:p>
        </w:tc>
        <w:tc>
          <w:tcPr>
            <w:tcW w:w="1860" w:type="dxa"/>
            <w:tcBorders>
              <w:top w:val="nil"/>
              <w:left w:val="single" w:sz="4" w:space="0" w:color="FFFFFF"/>
              <w:bottom w:val="single" w:sz="12" w:space="0" w:color="FFFFFF"/>
              <w:right w:val="nil"/>
            </w:tcBorders>
            <w:shd w:val="clear" w:color="4F81BD" w:fill="4F81BD"/>
            <w:vAlign w:val="center"/>
            <w:hideMark/>
          </w:tcPr>
          <w:p w:rsidR="00935B91" w:rsidRPr="004B3E43" w:rsidRDefault="00935B91" w:rsidP="001C165E">
            <w:pPr>
              <w:spacing w:after="0" w:line="240" w:lineRule="auto"/>
              <w:jc w:val="center"/>
              <w:rPr>
                <w:rFonts w:ascii="Calibri" w:eastAsia="Times New Roman" w:hAnsi="Calibri" w:cs="Calibri"/>
                <w:b/>
                <w:bCs/>
                <w:color w:val="FFFFFF"/>
                <w:sz w:val="28"/>
                <w:szCs w:val="28"/>
                <w:lang w:eastAsia="ru-RU"/>
              </w:rPr>
            </w:pPr>
            <w:r w:rsidRPr="004B3E43">
              <w:rPr>
                <w:rFonts w:ascii="Calibri" w:eastAsia="Times New Roman" w:hAnsi="Calibri" w:cs="Calibri"/>
                <w:b/>
                <w:bCs/>
                <w:color w:val="FFFFFF"/>
                <w:sz w:val="28"/>
                <w:szCs w:val="28"/>
                <w:lang w:eastAsia="ru-RU"/>
              </w:rPr>
              <w:t>Всего сделок</w:t>
            </w:r>
          </w:p>
        </w:tc>
      </w:tr>
      <w:tr w:rsidR="00935B91" w:rsidRPr="004B3E43" w:rsidTr="001C165E">
        <w:trPr>
          <w:trHeight w:val="990"/>
        </w:trPr>
        <w:tc>
          <w:tcPr>
            <w:tcW w:w="1860" w:type="dxa"/>
            <w:tcBorders>
              <w:top w:val="single" w:sz="4" w:space="0" w:color="FFFFFF"/>
              <w:left w:val="nil"/>
              <w:bottom w:val="single" w:sz="4" w:space="0" w:color="FFFFFF"/>
              <w:right w:val="single" w:sz="4" w:space="0" w:color="FFFFFF"/>
            </w:tcBorders>
            <w:shd w:val="clear" w:color="B8CCE4" w:fill="B8CCE4"/>
            <w:vAlign w:val="center"/>
            <w:hideMark/>
          </w:tcPr>
          <w:p w:rsidR="00935B91" w:rsidRPr="004B3E43" w:rsidRDefault="00935B91" w:rsidP="001C165E">
            <w:pPr>
              <w:spacing w:after="0" w:line="240" w:lineRule="auto"/>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 xml:space="preserve">CBS </w:t>
            </w:r>
            <w:proofErr w:type="spellStart"/>
            <w:r w:rsidRPr="004B3E43">
              <w:rPr>
                <w:rFonts w:ascii="Calibri" w:eastAsia="Times New Roman" w:hAnsi="Calibri" w:cs="Calibri"/>
                <w:b/>
                <w:bCs/>
                <w:color w:val="000000"/>
                <w:sz w:val="28"/>
                <w:szCs w:val="28"/>
                <w:lang w:eastAsia="ru-RU"/>
              </w:rPr>
              <w:t>Corporation</w:t>
            </w:r>
            <w:proofErr w:type="spellEnd"/>
          </w:p>
        </w:tc>
        <w:tc>
          <w:tcPr>
            <w:tcW w:w="17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6</w:t>
            </w:r>
          </w:p>
        </w:tc>
        <w:tc>
          <w:tcPr>
            <w:tcW w:w="218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5</w:t>
            </w:r>
          </w:p>
        </w:tc>
        <w:tc>
          <w:tcPr>
            <w:tcW w:w="208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35</w:t>
            </w:r>
          </w:p>
        </w:tc>
        <w:tc>
          <w:tcPr>
            <w:tcW w:w="1860" w:type="dxa"/>
            <w:tcBorders>
              <w:top w:val="single" w:sz="4" w:space="0" w:color="FFFFFF"/>
              <w:left w:val="single" w:sz="4" w:space="0" w:color="FFFFFF"/>
              <w:bottom w:val="single" w:sz="4" w:space="0" w:color="FFFFFF"/>
              <w:right w:val="nil"/>
            </w:tcBorders>
            <w:shd w:val="clear" w:color="B8CCE4" w:fill="B8CCE4"/>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46</w:t>
            </w:r>
          </w:p>
        </w:tc>
      </w:tr>
      <w:tr w:rsidR="00935B91" w:rsidRPr="004B3E43" w:rsidTr="001C165E">
        <w:trPr>
          <w:trHeight w:val="795"/>
        </w:trPr>
        <w:tc>
          <w:tcPr>
            <w:tcW w:w="1860" w:type="dxa"/>
            <w:tcBorders>
              <w:top w:val="single" w:sz="4" w:space="0" w:color="FFFFFF"/>
              <w:left w:val="nil"/>
              <w:bottom w:val="single" w:sz="4" w:space="0" w:color="FFFFFF"/>
              <w:right w:val="single" w:sz="4" w:space="0" w:color="FFFFFF"/>
            </w:tcBorders>
            <w:shd w:val="clear" w:color="DCE6F1" w:fill="DCE6F1"/>
            <w:vAlign w:val="center"/>
            <w:hideMark/>
          </w:tcPr>
          <w:p w:rsidR="00935B91" w:rsidRPr="004B3E43" w:rsidRDefault="00935B91" w:rsidP="001C165E">
            <w:pPr>
              <w:spacing w:after="0" w:line="240" w:lineRule="auto"/>
              <w:rPr>
                <w:rFonts w:ascii="Calibri" w:eastAsia="Times New Roman" w:hAnsi="Calibri" w:cs="Calibri"/>
                <w:b/>
                <w:bCs/>
                <w:color w:val="000000"/>
                <w:sz w:val="28"/>
                <w:szCs w:val="28"/>
                <w:lang w:eastAsia="ru-RU"/>
              </w:rPr>
            </w:pPr>
            <w:proofErr w:type="spellStart"/>
            <w:r w:rsidRPr="004B3E43">
              <w:rPr>
                <w:rFonts w:ascii="Calibri" w:eastAsia="Times New Roman" w:hAnsi="Calibri" w:cs="Calibri"/>
                <w:b/>
                <w:bCs/>
                <w:color w:val="000000"/>
                <w:sz w:val="28"/>
                <w:szCs w:val="28"/>
                <w:lang w:eastAsia="ru-RU"/>
              </w:rPr>
              <w:t>News</w:t>
            </w:r>
            <w:proofErr w:type="spellEnd"/>
            <w:r w:rsidRPr="004B3E43">
              <w:rPr>
                <w:rFonts w:ascii="Calibri" w:eastAsia="Times New Roman" w:hAnsi="Calibri" w:cs="Calibri"/>
                <w:b/>
                <w:bCs/>
                <w:color w:val="000000"/>
                <w:sz w:val="28"/>
                <w:szCs w:val="28"/>
                <w:lang w:eastAsia="ru-RU"/>
              </w:rPr>
              <w:t xml:space="preserve"> </w:t>
            </w:r>
            <w:proofErr w:type="spellStart"/>
            <w:r w:rsidRPr="004B3E43">
              <w:rPr>
                <w:rFonts w:ascii="Calibri" w:eastAsia="Times New Roman" w:hAnsi="Calibri" w:cs="Calibri"/>
                <w:b/>
                <w:bCs/>
                <w:color w:val="000000"/>
                <w:sz w:val="28"/>
                <w:szCs w:val="28"/>
                <w:lang w:eastAsia="ru-RU"/>
              </w:rPr>
              <w:t>Corporation</w:t>
            </w:r>
            <w:proofErr w:type="spellEnd"/>
          </w:p>
        </w:tc>
        <w:tc>
          <w:tcPr>
            <w:tcW w:w="17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12</w:t>
            </w:r>
          </w:p>
        </w:tc>
        <w:tc>
          <w:tcPr>
            <w:tcW w:w="21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7</w:t>
            </w:r>
          </w:p>
        </w:tc>
        <w:tc>
          <w:tcPr>
            <w:tcW w:w="20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8</w:t>
            </w:r>
          </w:p>
        </w:tc>
        <w:tc>
          <w:tcPr>
            <w:tcW w:w="1860" w:type="dxa"/>
            <w:tcBorders>
              <w:top w:val="single" w:sz="4" w:space="0" w:color="FFFFFF"/>
              <w:left w:val="single" w:sz="4" w:space="0" w:color="FFFFFF"/>
              <w:bottom w:val="single" w:sz="4" w:space="0" w:color="FFFFFF"/>
              <w:right w:val="nil"/>
            </w:tcBorders>
            <w:shd w:val="clear" w:color="DCE6F1" w:fill="DCE6F1"/>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27</w:t>
            </w:r>
          </w:p>
        </w:tc>
      </w:tr>
      <w:tr w:rsidR="00935B91" w:rsidRPr="004B3E43" w:rsidTr="001C165E">
        <w:trPr>
          <w:trHeight w:val="705"/>
        </w:trPr>
        <w:tc>
          <w:tcPr>
            <w:tcW w:w="1860" w:type="dxa"/>
            <w:tcBorders>
              <w:top w:val="single" w:sz="4" w:space="0" w:color="FFFFFF"/>
              <w:left w:val="nil"/>
              <w:bottom w:val="single" w:sz="4" w:space="0" w:color="FFFFFF"/>
              <w:right w:val="single" w:sz="4" w:space="0" w:color="FFFFFF"/>
            </w:tcBorders>
            <w:shd w:val="clear" w:color="B8CCE4" w:fill="B8CCE4"/>
            <w:vAlign w:val="center"/>
            <w:hideMark/>
          </w:tcPr>
          <w:p w:rsidR="00935B91" w:rsidRPr="004B3E43" w:rsidRDefault="00935B91" w:rsidP="001C165E">
            <w:pPr>
              <w:spacing w:after="0" w:line="240" w:lineRule="auto"/>
              <w:rPr>
                <w:rFonts w:ascii="Calibri" w:eastAsia="Times New Roman" w:hAnsi="Calibri" w:cs="Calibri"/>
                <w:b/>
                <w:bCs/>
                <w:color w:val="000000"/>
                <w:sz w:val="28"/>
                <w:szCs w:val="28"/>
                <w:lang w:eastAsia="ru-RU"/>
              </w:rPr>
            </w:pPr>
            <w:proofErr w:type="spellStart"/>
            <w:r w:rsidRPr="004B3E43">
              <w:rPr>
                <w:rFonts w:ascii="Calibri" w:eastAsia="Times New Roman" w:hAnsi="Calibri" w:cs="Calibri"/>
                <w:b/>
                <w:bCs/>
                <w:color w:val="000000"/>
                <w:sz w:val="28"/>
                <w:szCs w:val="28"/>
                <w:lang w:eastAsia="ru-RU"/>
              </w:rPr>
              <w:t>Time</w:t>
            </w:r>
            <w:proofErr w:type="spellEnd"/>
            <w:r w:rsidRPr="004B3E43">
              <w:rPr>
                <w:rFonts w:ascii="Calibri" w:eastAsia="Times New Roman" w:hAnsi="Calibri" w:cs="Calibri"/>
                <w:b/>
                <w:bCs/>
                <w:color w:val="000000"/>
                <w:sz w:val="28"/>
                <w:szCs w:val="28"/>
                <w:lang w:eastAsia="ru-RU"/>
              </w:rPr>
              <w:t xml:space="preserve"> </w:t>
            </w:r>
            <w:proofErr w:type="spellStart"/>
            <w:r w:rsidRPr="004B3E43">
              <w:rPr>
                <w:rFonts w:ascii="Calibri" w:eastAsia="Times New Roman" w:hAnsi="Calibri" w:cs="Calibri"/>
                <w:b/>
                <w:bCs/>
                <w:color w:val="000000"/>
                <w:sz w:val="28"/>
                <w:szCs w:val="28"/>
                <w:lang w:eastAsia="ru-RU"/>
              </w:rPr>
              <w:t>Warner</w:t>
            </w:r>
            <w:proofErr w:type="spellEnd"/>
          </w:p>
        </w:tc>
        <w:tc>
          <w:tcPr>
            <w:tcW w:w="17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28</w:t>
            </w:r>
          </w:p>
        </w:tc>
        <w:tc>
          <w:tcPr>
            <w:tcW w:w="218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9</w:t>
            </w:r>
          </w:p>
        </w:tc>
        <w:tc>
          <w:tcPr>
            <w:tcW w:w="208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28</w:t>
            </w:r>
          </w:p>
        </w:tc>
        <w:tc>
          <w:tcPr>
            <w:tcW w:w="1860" w:type="dxa"/>
            <w:tcBorders>
              <w:top w:val="single" w:sz="4" w:space="0" w:color="FFFFFF"/>
              <w:left w:val="single" w:sz="4" w:space="0" w:color="FFFFFF"/>
              <w:bottom w:val="single" w:sz="4" w:space="0" w:color="FFFFFF"/>
              <w:right w:val="nil"/>
            </w:tcBorders>
            <w:shd w:val="clear" w:color="B8CCE4" w:fill="B8CCE4"/>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64</w:t>
            </w:r>
          </w:p>
        </w:tc>
      </w:tr>
      <w:tr w:rsidR="00935B91" w:rsidRPr="004B3E43" w:rsidTr="001C165E">
        <w:trPr>
          <w:trHeight w:val="375"/>
        </w:trPr>
        <w:tc>
          <w:tcPr>
            <w:tcW w:w="1860" w:type="dxa"/>
            <w:tcBorders>
              <w:top w:val="single" w:sz="4" w:space="0" w:color="FFFFFF"/>
              <w:left w:val="nil"/>
              <w:bottom w:val="single" w:sz="4" w:space="0" w:color="FFFFFF"/>
              <w:right w:val="single" w:sz="4" w:space="0" w:color="FFFFFF"/>
            </w:tcBorders>
            <w:shd w:val="clear" w:color="DCE6F1" w:fill="DCE6F1"/>
            <w:vAlign w:val="center"/>
            <w:hideMark/>
          </w:tcPr>
          <w:p w:rsidR="00935B91" w:rsidRPr="004B3E43" w:rsidRDefault="00935B91" w:rsidP="001C165E">
            <w:pPr>
              <w:spacing w:after="0" w:line="240" w:lineRule="auto"/>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Всего</w:t>
            </w:r>
          </w:p>
        </w:tc>
        <w:tc>
          <w:tcPr>
            <w:tcW w:w="17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46</w:t>
            </w:r>
          </w:p>
        </w:tc>
        <w:tc>
          <w:tcPr>
            <w:tcW w:w="21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21</w:t>
            </w:r>
          </w:p>
        </w:tc>
        <w:tc>
          <w:tcPr>
            <w:tcW w:w="20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71</w:t>
            </w:r>
          </w:p>
        </w:tc>
        <w:tc>
          <w:tcPr>
            <w:tcW w:w="1860" w:type="dxa"/>
            <w:tcBorders>
              <w:top w:val="single" w:sz="4" w:space="0" w:color="FFFFFF"/>
              <w:left w:val="single" w:sz="4" w:space="0" w:color="FFFFFF"/>
              <w:bottom w:val="single" w:sz="4" w:space="0" w:color="FFFFFF"/>
              <w:right w:val="nil"/>
            </w:tcBorders>
            <w:shd w:val="clear" w:color="DCE6F1" w:fill="DCE6F1"/>
            <w:noWrap/>
            <w:vAlign w:val="bottom"/>
            <w:hideMark/>
          </w:tcPr>
          <w:p w:rsidR="00935B91" w:rsidRPr="004B3E43" w:rsidRDefault="00935B91" w:rsidP="001C165E">
            <w:pPr>
              <w:spacing w:after="0" w:line="240" w:lineRule="auto"/>
              <w:jc w:val="right"/>
              <w:rPr>
                <w:rFonts w:ascii="Calibri" w:eastAsia="Times New Roman" w:hAnsi="Calibri" w:cs="Calibri"/>
                <w:b/>
                <w:bCs/>
                <w:color w:val="000000"/>
                <w:sz w:val="28"/>
                <w:szCs w:val="28"/>
                <w:lang w:eastAsia="ru-RU"/>
              </w:rPr>
            </w:pPr>
            <w:r w:rsidRPr="004B3E43">
              <w:rPr>
                <w:rFonts w:ascii="Calibri" w:eastAsia="Times New Roman" w:hAnsi="Calibri" w:cs="Calibri"/>
                <w:b/>
                <w:bCs/>
                <w:color w:val="000000"/>
                <w:sz w:val="28"/>
                <w:szCs w:val="28"/>
                <w:lang w:eastAsia="ru-RU"/>
              </w:rPr>
              <w:t>137</w:t>
            </w:r>
          </w:p>
        </w:tc>
      </w:tr>
      <w:tr w:rsidR="00935B91" w:rsidRPr="004B3E43" w:rsidTr="001C165E">
        <w:trPr>
          <w:trHeight w:val="375"/>
        </w:trPr>
        <w:tc>
          <w:tcPr>
            <w:tcW w:w="1860" w:type="dxa"/>
            <w:tcBorders>
              <w:top w:val="single" w:sz="12" w:space="0" w:color="FFFFFF"/>
              <w:left w:val="nil"/>
              <w:bottom w:val="nil"/>
              <w:right w:val="single" w:sz="4" w:space="0" w:color="FFFFFF"/>
            </w:tcBorders>
            <w:shd w:val="clear" w:color="4F81BD" w:fill="4F81BD"/>
            <w:vAlign w:val="center"/>
            <w:hideMark/>
          </w:tcPr>
          <w:p w:rsidR="00935B91" w:rsidRPr="004B3E43" w:rsidRDefault="00935B91" w:rsidP="001C165E">
            <w:pPr>
              <w:spacing w:after="0" w:line="240" w:lineRule="auto"/>
              <w:rPr>
                <w:rFonts w:ascii="Calibri" w:eastAsia="Times New Roman" w:hAnsi="Calibri" w:cs="Calibri"/>
                <w:b/>
                <w:bCs/>
                <w:color w:val="FFFFFF"/>
                <w:sz w:val="28"/>
                <w:szCs w:val="28"/>
                <w:lang w:eastAsia="ru-RU"/>
              </w:rPr>
            </w:pPr>
            <w:r w:rsidRPr="004B3E43">
              <w:rPr>
                <w:rFonts w:ascii="Calibri" w:eastAsia="Times New Roman" w:hAnsi="Calibri" w:cs="Calibri"/>
                <w:b/>
                <w:bCs/>
                <w:color w:val="FFFFFF"/>
                <w:sz w:val="28"/>
                <w:szCs w:val="28"/>
                <w:lang w:eastAsia="ru-RU"/>
              </w:rPr>
              <w:t xml:space="preserve">Всего </w:t>
            </w:r>
            <w:proofErr w:type="gramStart"/>
            <w:r w:rsidRPr="004B3E43">
              <w:rPr>
                <w:rFonts w:ascii="Calibri" w:eastAsia="Times New Roman" w:hAnsi="Calibri" w:cs="Calibri"/>
                <w:b/>
                <w:bCs/>
                <w:color w:val="FFFFFF"/>
                <w:sz w:val="28"/>
                <w:szCs w:val="28"/>
                <w:lang w:eastAsia="ru-RU"/>
              </w:rPr>
              <w:t>в</w:t>
            </w:r>
            <w:proofErr w:type="gramEnd"/>
            <w:r w:rsidRPr="004B3E43">
              <w:rPr>
                <w:rFonts w:ascii="Calibri" w:eastAsia="Times New Roman" w:hAnsi="Calibri" w:cs="Calibri"/>
                <w:b/>
                <w:bCs/>
                <w:color w:val="FFFFFF"/>
                <w:sz w:val="28"/>
                <w:szCs w:val="28"/>
                <w:lang w:eastAsia="ru-RU"/>
              </w:rPr>
              <w:t xml:space="preserve"> %</w:t>
            </w:r>
          </w:p>
        </w:tc>
        <w:tc>
          <w:tcPr>
            <w:tcW w:w="1740" w:type="dxa"/>
            <w:tcBorders>
              <w:top w:val="single" w:sz="12" w:space="0" w:color="FFFFFF"/>
              <w:left w:val="single" w:sz="4" w:space="0" w:color="FFFFFF"/>
              <w:bottom w:val="nil"/>
              <w:right w:val="single" w:sz="4" w:space="0" w:color="FFFFFF"/>
            </w:tcBorders>
            <w:shd w:val="clear" w:color="4F81BD" w:fill="4F81BD"/>
            <w:noWrap/>
            <w:vAlign w:val="bottom"/>
            <w:hideMark/>
          </w:tcPr>
          <w:p w:rsidR="00935B91" w:rsidRPr="004B3E43" w:rsidRDefault="00935B91" w:rsidP="001C165E">
            <w:pPr>
              <w:spacing w:after="0" w:line="240" w:lineRule="auto"/>
              <w:jc w:val="right"/>
              <w:rPr>
                <w:rFonts w:ascii="Calibri" w:eastAsia="Times New Roman" w:hAnsi="Calibri" w:cs="Calibri"/>
                <w:b/>
                <w:bCs/>
                <w:color w:val="FFFFFF"/>
                <w:sz w:val="28"/>
                <w:szCs w:val="28"/>
                <w:lang w:eastAsia="ru-RU"/>
              </w:rPr>
            </w:pPr>
            <w:r w:rsidRPr="004B3E43">
              <w:rPr>
                <w:rFonts w:ascii="Calibri" w:eastAsia="Times New Roman" w:hAnsi="Calibri" w:cs="Calibri"/>
                <w:b/>
                <w:bCs/>
                <w:color w:val="FFFFFF"/>
                <w:sz w:val="28"/>
                <w:szCs w:val="28"/>
                <w:lang w:eastAsia="ru-RU"/>
              </w:rPr>
              <w:t>33,6%</w:t>
            </w:r>
          </w:p>
        </w:tc>
        <w:tc>
          <w:tcPr>
            <w:tcW w:w="2180" w:type="dxa"/>
            <w:tcBorders>
              <w:top w:val="single" w:sz="12" w:space="0" w:color="FFFFFF"/>
              <w:left w:val="single" w:sz="4" w:space="0" w:color="FFFFFF"/>
              <w:bottom w:val="nil"/>
              <w:right w:val="single" w:sz="4" w:space="0" w:color="FFFFFF"/>
            </w:tcBorders>
            <w:shd w:val="clear" w:color="4F81BD" w:fill="4F81BD"/>
            <w:noWrap/>
            <w:vAlign w:val="bottom"/>
            <w:hideMark/>
          </w:tcPr>
          <w:p w:rsidR="00935B91" w:rsidRPr="004B3E43" w:rsidRDefault="00935B91" w:rsidP="001C165E">
            <w:pPr>
              <w:spacing w:after="0" w:line="240" w:lineRule="auto"/>
              <w:jc w:val="right"/>
              <w:rPr>
                <w:rFonts w:ascii="Calibri" w:eastAsia="Times New Roman" w:hAnsi="Calibri" w:cs="Calibri"/>
                <w:b/>
                <w:bCs/>
                <w:color w:val="FFFFFF"/>
                <w:sz w:val="28"/>
                <w:szCs w:val="28"/>
                <w:lang w:eastAsia="ru-RU"/>
              </w:rPr>
            </w:pPr>
            <w:r w:rsidRPr="004B3E43">
              <w:rPr>
                <w:rFonts w:ascii="Calibri" w:eastAsia="Times New Roman" w:hAnsi="Calibri" w:cs="Calibri"/>
                <w:b/>
                <w:bCs/>
                <w:color w:val="FFFFFF"/>
                <w:sz w:val="28"/>
                <w:szCs w:val="28"/>
                <w:lang w:eastAsia="ru-RU"/>
              </w:rPr>
              <w:t>15,3%</w:t>
            </w:r>
          </w:p>
        </w:tc>
        <w:tc>
          <w:tcPr>
            <w:tcW w:w="2080" w:type="dxa"/>
            <w:tcBorders>
              <w:top w:val="single" w:sz="12" w:space="0" w:color="FFFFFF"/>
              <w:left w:val="single" w:sz="4" w:space="0" w:color="FFFFFF"/>
              <w:bottom w:val="nil"/>
              <w:right w:val="single" w:sz="4" w:space="0" w:color="FFFFFF"/>
            </w:tcBorders>
            <w:shd w:val="clear" w:color="4F81BD" w:fill="4F81BD"/>
            <w:noWrap/>
            <w:vAlign w:val="bottom"/>
            <w:hideMark/>
          </w:tcPr>
          <w:p w:rsidR="00935B91" w:rsidRPr="004B3E43" w:rsidRDefault="00935B91" w:rsidP="001C165E">
            <w:pPr>
              <w:spacing w:after="0" w:line="240" w:lineRule="auto"/>
              <w:jc w:val="right"/>
              <w:rPr>
                <w:rFonts w:ascii="Calibri" w:eastAsia="Times New Roman" w:hAnsi="Calibri" w:cs="Calibri"/>
                <w:b/>
                <w:bCs/>
                <w:color w:val="FFFFFF"/>
                <w:sz w:val="28"/>
                <w:szCs w:val="28"/>
                <w:lang w:eastAsia="ru-RU"/>
              </w:rPr>
            </w:pPr>
            <w:r w:rsidRPr="004B3E43">
              <w:rPr>
                <w:rFonts w:ascii="Calibri" w:eastAsia="Times New Roman" w:hAnsi="Calibri" w:cs="Calibri"/>
                <w:b/>
                <w:bCs/>
                <w:color w:val="FFFFFF"/>
                <w:sz w:val="28"/>
                <w:szCs w:val="28"/>
                <w:lang w:eastAsia="ru-RU"/>
              </w:rPr>
              <w:t>51,8%</w:t>
            </w:r>
          </w:p>
        </w:tc>
        <w:tc>
          <w:tcPr>
            <w:tcW w:w="1860" w:type="dxa"/>
            <w:tcBorders>
              <w:top w:val="single" w:sz="12" w:space="0" w:color="FFFFFF"/>
              <w:left w:val="single" w:sz="4" w:space="0" w:color="FFFFFF"/>
              <w:bottom w:val="nil"/>
              <w:right w:val="nil"/>
            </w:tcBorders>
            <w:shd w:val="clear" w:color="4F81BD" w:fill="4F81BD"/>
            <w:noWrap/>
            <w:vAlign w:val="bottom"/>
            <w:hideMark/>
          </w:tcPr>
          <w:p w:rsidR="00935B91" w:rsidRPr="004B3E43" w:rsidRDefault="00935B91" w:rsidP="001C165E">
            <w:pPr>
              <w:spacing w:after="0" w:line="240" w:lineRule="auto"/>
              <w:rPr>
                <w:rFonts w:ascii="Calibri" w:eastAsia="Times New Roman" w:hAnsi="Calibri" w:cs="Calibri"/>
                <w:b/>
                <w:bCs/>
                <w:color w:val="FFFFFF"/>
                <w:sz w:val="28"/>
                <w:szCs w:val="28"/>
                <w:lang w:eastAsia="ru-RU"/>
              </w:rPr>
            </w:pPr>
          </w:p>
        </w:tc>
      </w:tr>
    </w:tbl>
    <w:p w:rsidR="00935B91" w:rsidRPr="00BB384F" w:rsidRDefault="009E3649" w:rsidP="00E24FE8">
      <w:pPr>
        <w:spacing w:after="0"/>
        <w:ind w:firstLine="709"/>
        <w:rPr>
          <w:rFonts w:ascii="Times New Roman" w:hAnsi="Times New Roman"/>
          <w:sz w:val="28"/>
          <w:szCs w:val="28"/>
          <w:lang w:val="en-US"/>
        </w:rPr>
      </w:pPr>
      <w:r>
        <w:rPr>
          <w:rFonts w:ascii="Times New Roman" w:hAnsi="Times New Roman"/>
          <w:sz w:val="28"/>
          <w:szCs w:val="28"/>
        </w:rPr>
        <w:t xml:space="preserve">Источник: </w:t>
      </w:r>
      <w:r w:rsidR="00BB384F">
        <w:rPr>
          <w:rFonts w:ascii="Times New Roman" w:hAnsi="Times New Roman"/>
          <w:sz w:val="28"/>
          <w:szCs w:val="28"/>
          <w:lang w:val="en-US"/>
        </w:rPr>
        <w:t>www.datamonitor.com</w:t>
      </w:r>
    </w:p>
    <w:p w:rsidR="00E24FE8" w:rsidRPr="00B516C2" w:rsidRDefault="00E24FE8" w:rsidP="00562682">
      <w:pPr>
        <w:spacing w:after="0"/>
        <w:ind w:firstLine="709"/>
        <w:rPr>
          <w:rFonts w:ascii="Times New Roman" w:hAnsi="Times New Roman"/>
          <w:b/>
          <w:i/>
          <w:sz w:val="28"/>
          <w:szCs w:val="28"/>
          <w:lang w:val="en-US"/>
        </w:rPr>
      </w:pPr>
    </w:p>
    <w:p w:rsidR="00640C4E" w:rsidRPr="00B516C2" w:rsidRDefault="00640C4E" w:rsidP="00562682">
      <w:pPr>
        <w:spacing w:after="0"/>
        <w:ind w:firstLine="709"/>
        <w:rPr>
          <w:rFonts w:ascii="Times New Roman" w:hAnsi="Times New Roman"/>
          <w:b/>
          <w:i/>
          <w:sz w:val="28"/>
          <w:szCs w:val="28"/>
          <w:lang w:val="en-US"/>
        </w:rPr>
      </w:pPr>
    </w:p>
    <w:p w:rsidR="00562682" w:rsidRDefault="008A14F6" w:rsidP="00562682">
      <w:pPr>
        <w:spacing w:after="0"/>
        <w:ind w:firstLine="709"/>
        <w:rPr>
          <w:rFonts w:ascii="Times New Roman" w:hAnsi="Times New Roman"/>
          <w:sz w:val="28"/>
          <w:szCs w:val="28"/>
        </w:rPr>
      </w:pPr>
      <w:r>
        <w:rPr>
          <w:rFonts w:ascii="Times New Roman" w:hAnsi="Times New Roman"/>
          <w:b/>
          <w:i/>
          <w:sz w:val="28"/>
          <w:szCs w:val="28"/>
        </w:rPr>
        <w:t xml:space="preserve">Приложение </w:t>
      </w:r>
      <w:r w:rsidR="00F60C78" w:rsidRPr="00BF66EB">
        <w:rPr>
          <w:rFonts w:ascii="Times New Roman" w:hAnsi="Times New Roman"/>
          <w:b/>
          <w:i/>
          <w:sz w:val="28"/>
          <w:szCs w:val="28"/>
        </w:rPr>
        <w:t>4</w:t>
      </w:r>
      <w:r w:rsidR="00562682">
        <w:rPr>
          <w:rFonts w:ascii="Times New Roman" w:hAnsi="Times New Roman"/>
          <w:sz w:val="28"/>
          <w:szCs w:val="28"/>
        </w:rPr>
        <w:t>. Оценки глобальной занятости в подрядном промышленном производстве в отдельных отраслях, 2010 год (в млн. человек)</w:t>
      </w:r>
    </w:p>
    <w:p w:rsidR="00562682" w:rsidRPr="00085AB5" w:rsidRDefault="00562682" w:rsidP="00562682">
      <w:pPr>
        <w:spacing w:after="0" w:line="360" w:lineRule="auto"/>
        <w:ind w:firstLine="709"/>
        <w:rPr>
          <w:rFonts w:ascii="Times New Roman" w:hAnsi="Times New Roman"/>
          <w:sz w:val="28"/>
          <w:szCs w:val="28"/>
        </w:rPr>
      </w:pPr>
      <w:r>
        <w:rPr>
          <w:rFonts w:ascii="Times New Roman" w:hAnsi="Times New Roman"/>
          <w:noProof/>
          <w:sz w:val="28"/>
          <w:szCs w:val="28"/>
          <w:lang w:eastAsia="ru-RU"/>
        </w:rPr>
        <w:drawing>
          <wp:inline distT="0" distB="0" distL="0" distR="0" wp14:anchorId="17A9989B" wp14:editId="60501DB1">
            <wp:extent cx="5475605" cy="3625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5605" cy="3625850"/>
                    </a:xfrm>
                    <a:prstGeom prst="rect">
                      <a:avLst/>
                    </a:prstGeom>
                    <a:noFill/>
                    <a:ln>
                      <a:noFill/>
                    </a:ln>
                  </pic:spPr>
                </pic:pic>
              </a:graphicData>
            </a:graphic>
          </wp:inline>
        </w:drawing>
      </w:r>
    </w:p>
    <w:p w:rsidR="00562682" w:rsidRDefault="00562682" w:rsidP="00562682">
      <w:pPr>
        <w:spacing w:after="0"/>
        <w:ind w:firstLine="709"/>
        <w:jc w:val="both"/>
        <w:rPr>
          <w:rFonts w:ascii="Times New Roman" w:hAnsi="Times New Roman"/>
          <w:sz w:val="28"/>
          <w:szCs w:val="28"/>
        </w:rPr>
      </w:pPr>
      <w:r>
        <w:rPr>
          <w:rFonts w:ascii="Times New Roman" w:hAnsi="Times New Roman"/>
          <w:sz w:val="28"/>
          <w:szCs w:val="28"/>
        </w:rPr>
        <w:t>СНУК – способ организации международного производства, не связанный с участием в капитале</w:t>
      </w:r>
    </w:p>
    <w:p w:rsidR="00F60C78" w:rsidRPr="00BF66EB" w:rsidRDefault="00F60C78" w:rsidP="00562682">
      <w:pPr>
        <w:spacing w:after="0"/>
        <w:ind w:firstLine="709"/>
        <w:jc w:val="both"/>
        <w:rPr>
          <w:rFonts w:ascii="Times New Roman" w:hAnsi="Times New Roman"/>
          <w:b/>
          <w:i/>
          <w:sz w:val="28"/>
          <w:szCs w:val="28"/>
        </w:rPr>
      </w:pPr>
    </w:p>
    <w:p w:rsidR="00F60C78" w:rsidRPr="00BF66EB" w:rsidRDefault="00F60C78" w:rsidP="00562682">
      <w:pPr>
        <w:spacing w:after="0"/>
        <w:ind w:firstLine="709"/>
        <w:jc w:val="both"/>
        <w:rPr>
          <w:rFonts w:ascii="Times New Roman" w:hAnsi="Times New Roman"/>
          <w:b/>
          <w:i/>
          <w:sz w:val="28"/>
          <w:szCs w:val="28"/>
        </w:rPr>
      </w:pPr>
    </w:p>
    <w:p w:rsidR="00F60C78" w:rsidRPr="00BF66EB" w:rsidRDefault="00F60C78" w:rsidP="00562682">
      <w:pPr>
        <w:spacing w:after="0"/>
        <w:ind w:firstLine="709"/>
        <w:jc w:val="both"/>
        <w:rPr>
          <w:rFonts w:ascii="Times New Roman" w:hAnsi="Times New Roman"/>
          <w:b/>
          <w:i/>
          <w:sz w:val="28"/>
          <w:szCs w:val="28"/>
        </w:rPr>
      </w:pPr>
    </w:p>
    <w:p w:rsidR="00562682" w:rsidRDefault="008D417A" w:rsidP="00562682">
      <w:pPr>
        <w:spacing w:after="0"/>
        <w:ind w:firstLine="709"/>
        <w:jc w:val="both"/>
        <w:rPr>
          <w:rFonts w:ascii="Times New Roman" w:hAnsi="Times New Roman"/>
          <w:sz w:val="28"/>
          <w:szCs w:val="28"/>
        </w:rPr>
      </w:pPr>
      <w:r>
        <w:rPr>
          <w:rFonts w:ascii="Times New Roman" w:hAnsi="Times New Roman"/>
          <w:b/>
          <w:i/>
          <w:sz w:val="28"/>
          <w:szCs w:val="28"/>
        </w:rPr>
        <w:lastRenderedPageBreak/>
        <w:t xml:space="preserve">Приложение </w:t>
      </w:r>
      <w:r w:rsidR="00562682" w:rsidRPr="0042376B">
        <w:rPr>
          <w:rFonts w:ascii="Times New Roman" w:hAnsi="Times New Roman"/>
          <w:b/>
          <w:i/>
          <w:sz w:val="28"/>
          <w:szCs w:val="28"/>
        </w:rPr>
        <w:t xml:space="preserve"> </w:t>
      </w:r>
      <w:r w:rsidR="00F60C78" w:rsidRPr="00BF66EB">
        <w:rPr>
          <w:rFonts w:ascii="Times New Roman" w:hAnsi="Times New Roman"/>
          <w:b/>
          <w:i/>
          <w:sz w:val="28"/>
          <w:szCs w:val="28"/>
        </w:rPr>
        <w:t>5</w:t>
      </w:r>
      <w:r w:rsidR="00562682">
        <w:rPr>
          <w:rFonts w:ascii="Times New Roman" w:hAnsi="Times New Roman"/>
          <w:sz w:val="28"/>
          <w:szCs w:val="28"/>
        </w:rPr>
        <w:t>. Мировой экспорт и экспорт, связанный с международным производством без участия в капитале по отдельным отраслям, 2010 год.</w:t>
      </w:r>
    </w:p>
    <w:p w:rsidR="008D417A" w:rsidRPr="00BF66EB" w:rsidRDefault="008D417A" w:rsidP="00562682">
      <w:pPr>
        <w:spacing w:after="0" w:line="360" w:lineRule="auto"/>
        <w:ind w:firstLine="709"/>
        <w:jc w:val="both"/>
        <w:rPr>
          <w:rFonts w:ascii="Times New Roman" w:hAnsi="Times New Roman"/>
          <w:noProof/>
          <w:sz w:val="28"/>
          <w:szCs w:val="28"/>
          <w:lang w:eastAsia="ru-RU"/>
        </w:rPr>
      </w:pPr>
    </w:p>
    <w:p w:rsidR="00562682" w:rsidRDefault="00562682" w:rsidP="00562682">
      <w:pPr>
        <w:spacing w:after="0" w:line="360" w:lineRule="auto"/>
        <w:ind w:firstLine="709"/>
        <w:jc w:val="both"/>
        <w:rPr>
          <w:rFonts w:ascii="Times New Roman" w:hAnsi="Times New Roman" w:cs="Times New Roman"/>
          <w:sz w:val="28"/>
          <w:szCs w:val="28"/>
          <w:lang w:val="en-US"/>
        </w:rPr>
      </w:pPr>
      <w:r>
        <w:rPr>
          <w:rFonts w:ascii="Times New Roman" w:hAnsi="Times New Roman"/>
          <w:noProof/>
          <w:sz w:val="28"/>
          <w:szCs w:val="28"/>
          <w:lang w:eastAsia="ru-RU"/>
        </w:rPr>
        <w:drawing>
          <wp:inline distT="0" distB="0" distL="0" distR="0" wp14:anchorId="7C8FEFA8" wp14:editId="38E9F080">
            <wp:extent cx="5560695" cy="3370580"/>
            <wp:effectExtent l="0" t="0" r="190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0695" cy="3370580"/>
                    </a:xfrm>
                    <a:prstGeom prst="rect">
                      <a:avLst/>
                    </a:prstGeom>
                    <a:noFill/>
                    <a:ln>
                      <a:noFill/>
                    </a:ln>
                  </pic:spPr>
                </pic:pic>
              </a:graphicData>
            </a:graphic>
          </wp:inline>
        </w:drawing>
      </w: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Pr="008D417A" w:rsidRDefault="008D417A" w:rsidP="00562682">
      <w:pPr>
        <w:spacing w:after="0" w:line="360" w:lineRule="auto"/>
        <w:ind w:firstLine="709"/>
        <w:jc w:val="both"/>
        <w:rPr>
          <w:rFonts w:ascii="Times New Roman" w:hAnsi="Times New Roman" w:cs="Times New Roman"/>
          <w:sz w:val="28"/>
          <w:szCs w:val="28"/>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8D417A" w:rsidRDefault="008D417A" w:rsidP="00562682">
      <w:pPr>
        <w:spacing w:after="0" w:line="360" w:lineRule="auto"/>
        <w:ind w:firstLine="709"/>
        <w:jc w:val="both"/>
        <w:rPr>
          <w:rFonts w:ascii="Times New Roman" w:hAnsi="Times New Roman" w:cs="Times New Roman"/>
          <w:sz w:val="28"/>
          <w:szCs w:val="28"/>
          <w:lang w:val="en-US"/>
        </w:rPr>
      </w:pPr>
    </w:p>
    <w:p w:rsidR="00D361DC" w:rsidRDefault="00D361DC" w:rsidP="00562682">
      <w:pPr>
        <w:spacing w:after="0" w:line="360" w:lineRule="auto"/>
        <w:ind w:firstLine="709"/>
        <w:jc w:val="both"/>
        <w:rPr>
          <w:rFonts w:ascii="Times New Roman" w:hAnsi="Times New Roman"/>
          <w:b/>
          <w:i/>
          <w:sz w:val="28"/>
          <w:szCs w:val="28"/>
        </w:rPr>
        <w:sectPr w:rsidR="00D361DC" w:rsidSect="00695F96">
          <w:headerReference w:type="default" r:id="rId28"/>
          <w:pgSz w:w="11906" w:h="16838"/>
          <w:pgMar w:top="1134" w:right="567" w:bottom="1134" w:left="1418" w:header="709" w:footer="709" w:gutter="0"/>
          <w:cols w:space="708"/>
          <w:titlePg/>
          <w:docGrid w:linePitch="360"/>
        </w:sectPr>
      </w:pPr>
    </w:p>
    <w:p w:rsidR="008D417A" w:rsidRDefault="008D417A" w:rsidP="00562682">
      <w:pPr>
        <w:spacing w:after="0" w:line="360" w:lineRule="auto"/>
        <w:ind w:firstLine="709"/>
        <w:jc w:val="both"/>
        <w:rPr>
          <w:rFonts w:ascii="Times New Roman" w:hAnsi="Times New Roman"/>
          <w:sz w:val="28"/>
          <w:szCs w:val="28"/>
        </w:rPr>
      </w:pPr>
      <w:r>
        <w:rPr>
          <w:rFonts w:ascii="Times New Roman" w:hAnsi="Times New Roman"/>
          <w:b/>
          <w:i/>
          <w:sz w:val="28"/>
          <w:szCs w:val="28"/>
        </w:rPr>
        <w:lastRenderedPageBreak/>
        <w:t xml:space="preserve">Приложение </w:t>
      </w:r>
      <w:r>
        <w:rPr>
          <w:rFonts w:ascii="Times New Roman" w:hAnsi="Times New Roman"/>
          <w:b/>
          <w:i/>
          <w:sz w:val="28"/>
          <w:szCs w:val="28"/>
          <w:lang w:val="en-US"/>
        </w:rPr>
        <w:t>6</w:t>
      </w:r>
      <w:r>
        <w:rPr>
          <w:rFonts w:ascii="Times New Roman" w:hAnsi="Times New Roman"/>
          <w:sz w:val="28"/>
          <w:szCs w:val="28"/>
        </w:rPr>
        <w:t>.</w:t>
      </w:r>
    </w:p>
    <w:tbl>
      <w:tblPr>
        <w:tblW w:w="12220" w:type="dxa"/>
        <w:tblInd w:w="93" w:type="dxa"/>
        <w:tblLook w:val="04A0" w:firstRow="1" w:lastRow="0" w:firstColumn="1" w:lastColumn="0" w:noHBand="0" w:noVBand="1"/>
      </w:tblPr>
      <w:tblGrid>
        <w:gridCol w:w="3980"/>
        <w:gridCol w:w="1380"/>
        <w:gridCol w:w="1540"/>
        <w:gridCol w:w="1600"/>
        <w:gridCol w:w="1360"/>
        <w:gridCol w:w="1180"/>
        <w:gridCol w:w="1180"/>
      </w:tblGrid>
      <w:tr w:rsidR="00330EF3" w:rsidRPr="006F28A3" w:rsidTr="001C165E">
        <w:trPr>
          <w:trHeight w:val="750"/>
        </w:trPr>
        <w:tc>
          <w:tcPr>
            <w:tcW w:w="3980"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330EF3" w:rsidRPr="006F28A3" w:rsidRDefault="00330EF3" w:rsidP="001C165E">
            <w:pPr>
              <w:spacing w:after="0" w:line="240" w:lineRule="auto"/>
              <w:rPr>
                <w:rFonts w:ascii="Times New Roman" w:eastAsia="Times New Roman" w:hAnsi="Times New Roman" w:cs="Times New Roman"/>
                <w:b/>
                <w:bCs/>
                <w:color w:val="FFFFFF"/>
                <w:sz w:val="28"/>
                <w:szCs w:val="28"/>
                <w:lang w:eastAsia="ru-RU"/>
              </w:rPr>
            </w:pPr>
            <w:r w:rsidRPr="006F28A3">
              <w:rPr>
                <w:rFonts w:ascii="Times New Roman" w:eastAsia="Times New Roman" w:hAnsi="Times New Roman" w:cs="Times New Roman"/>
                <w:b/>
                <w:bCs/>
                <w:color w:val="FFFFFF"/>
                <w:sz w:val="28"/>
                <w:szCs w:val="28"/>
                <w:lang w:eastAsia="ru-RU"/>
              </w:rPr>
              <w:t>Мировой про</w:t>
            </w:r>
            <w:r w:rsidR="00433EAB">
              <w:rPr>
                <w:rFonts w:ascii="Times New Roman" w:eastAsia="Times New Roman" w:hAnsi="Times New Roman" w:cs="Times New Roman"/>
                <w:b/>
                <w:bCs/>
                <w:color w:val="FFFFFF"/>
                <w:sz w:val="28"/>
                <w:szCs w:val="28"/>
                <w:lang w:eastAsia="ru-RU"/>
              </w:rPr>
              <w:t>гноз расходов в секторе ИКТ</w:t>
            </w:r>
            <w:proofErr w:type="gramStart"/>
            <w:r w:rsidR="00433EAB">
              <w:rPr>
                <w:rFonts w:ascii="Times New Roman" w:eastAsia="Times New Roman" w:hAnsi="Times New Roman" w:cs="Times New Roman"/>
                <w:b/>
                <w:bCs/>
                <w:color w:val="FFFFFF"/>
                <w:sz w:val="28"/>
                <w:szCs w:val="28"/>
                <w:lang w:eastAsia="ru-RU"/>
              </w:rPr>
              <w:t xml:space="preserve"> </w:t>
            </w:r>
            <w:r w:rsidRPr="006F28A3">
              <w:rPr>
                <w:rFonts w:ascii="Times New Roman" w:eastAsia="Times New Roman" w:hAnsi="Times New Roman" w:cs="Times New Roman"/>
                <w:b/>
                <w:bCs/>
                <w:color w:val="FFFFFF"/>
                <w:sz w:val="28"/>
                <w:szCs w:val="28"/>
                <w:lang w:eastAsia="ru-RU"/>
              </w:rPr>
              <w:t xml:space="preserve">($, </w:t>
            </w:r>
            <w:proofErr w:type="gramEnd"/>
            <w:r w:rsidRPr="006F28A3">
              <w:rPr>
                <w:rFonts w:ascii="Times New Roman" w:eastAsia="Times New Roman" w:hAnsi="Times New Roman" w:cs="Times New Roman"/>
                <w:b/>
                <w:bCs/>
                <w:color w:val="FFFFFF"/>
                <w:sz w:val="28"/>
                <w:szCs w:val="28"/>
                <w:lang w:eastAsia="ru-RU"/>
              </w:rPr>
              <w:t>млрд.)</w:t>
            </w:r>
          </w:p>
        </w:tc>
        <w:tc>
          <w:tcPr>
            <w:tcW w:w="1380" w:type="dxa"/>
            <w:tcBorders>
              <w:top w:val="single" w:sz="4" w:space="0" w:color="auto"/>
              <w:left w:val="nil"/>
              <w:bottom w:val="single" w:sz="4" w:space="0" w:color="auto"/>
              <w:right w:val="single" w:sz="4" w:space="0" w:color="auto"/>
            </w:tcBorders>
            <w:shd w:val="clear" w:color="4F81BD" w:fill="4F81BD"/>
            <w:noWrap/>
            <w:vAlign w:val="bottom"/>
            <w:hideMark/>
          </w:tcPr>
          <w:p w:rsidR="00330EF3" w:rsidRPr="006F28A3" w:rsidRDefault="00330EF3" w:rsidP="001C165E">
            <w:pPr>
              <w:spacing w:after="0" w:line="240" w:lineRule="auto"/>
              <w:jc w:val="right"/>
              <w:rPr>
                <w:rFonts w:ascii="Times New Roman" w:eastAsia="Times New Roman" w:hAnsi="Times New Roman" w:cs="Times New Roman"/>
                <w:b/>
                <w:bCs/>
                <w:color w:val="FFFFFF"/>
                <w:sz w:val="28"/>
                <w:szCs w:val="28"/>
                <w:lang w:eastAsia="ru-RU"/>
              </w:rPr>
            </w:pPr>
            <w:r w:rsidRPr="006F28A3">
              <w:rPr>
                <w:rFonts w:ascii="Times New Roman" w:eastAsia="Times New Roman" w:hAnsi="Times New Roman" w:cs="Times New Roman"/>
                <w:b/>
                <w:bCs/>
                <w:color w:val="FFFFFF"/>
                <w:sz w:val="28"/>
                <w:szCs w:val="28"/>
                <w:lang w:eastAsia="ru-RU"/>
              </w:rPr>
              <w:t>2012</w:t>
            </w:r>
          </w:p>
        </w:tc>
        <w:tc>
          <w:tcPr>
            <w:tcW w:w="1540" w:type="dxa"/>
            <w:tcBorders>
              <w:top w:val="single" w:sz="4" w:space="0" w:color="auto"/>
              <w:left w:val="nil"/>
              <w:bottom w:val="single" w:sz="4" w:space="0" w:color="auto"/>
              <w:right w:val="single" w:sz="4" w:space="0" w:color="auto"/>
            </w:tcBorders>
            <w:shd w:val="clear" w:color="4F81BD" w:fill="4F81BD"/>
            <w:noWrap/>
            <w:vAlign w:val="bottom"/>
            <w:hideMark/>
          </w:tcPr>
          <w:p w:rsidR="00330EF3" w:rsidRPr="006F28A3" w:rsidRDefault="00330EF3" w:rsidP="001C165E">
            <w:pPr>
              <w:spacing w:after="0" w:line="240" w:lineRule="auto"/>
              <w:jc w:val="right"/>
              <w:rPr>
                <w:rFonts w:ascii="Times New Roman" w:eastAsia="Times New Roman" w:hAnsi="Times New Roman" w:cs="Times New Roman"/>
                <w:b/>
                <w:bCs/>
                <w:color w:val="FFFFFF"/>
                <w:sz w:val="28"/>
                <w:szCs w:val="28"/>
                <w:lang w:eastAsia="ru-RU"/>
              </w:rPr>
            </w:pPr>
            <w:r w:rsidRPr="006F28A3">
              <w:rPr>
                <w:rFonts w:ascii="Times New Roman" w:eastAsia="Times New Roman" w:hAnsi="Times New Roman" w:cs="Times New Roman"/>
                <w:b/>
                <w:bCs/>
                <w:color w:val="FFFFFF"/>
                <w:sz w:val="28"/>
                <w:szCs w:val="28"/>
                <w:lang w:eastAsia="ru-RU"/>
              </w:rPr>
              <w:t>2012</w:t>
            </w:r>
          </w:p>
        </w:tc>
        <w:tc>
          <w:tcPr>
            <w:tcW w:w="1600" w:type="dxa"/>
            <w:tcBorders>
              <w:top w:val="single" w:sz="4" w:space="0" w:color="auto"/>
              <w:left w:val="nil"/>
              <w:bottom w:val="single" w:sz="4" w:space="0" w:color="auto"/>
              <w:right w:val="single" w:sz="4" w:space="0" w:color="auto"/>
            </w:tcBorders>
            <w:shd w:val="clear" w:color="4F81BD" w:fill="4F81BD"/>
            <w:noWrap/>
            <w:vAlign w:val="bottom"/>
            <w:hideMark/>
          </w:tcPr>
          <w:p w:rsidR="00330EF3" w:rsidRPr="006F28A3" w:rsidRDefault="00330EF3" w:rsidP="001C165E">
            <w:pPr>
              <w:spacing w:after="0" w:line="240" w:lineRule="auto"/>
              <w:jc w:val="right"/>
              <w:rPr>
                <w:rFonts w:ascii="Times New Roman" w:eastAsia="Times New Roman" w:hAnsi="Times New Roman" w:cs="Times New Roman"/>
                <w:b/>
                <w:bCs/>
                <w:color w:val="FFFFFF"/>
                <w:sz w:val="28"/>
                <w:szCs w:val="28"/>
                <w:lang w:eastAsia="ru-RU"/>
              </w:rPr>
            </w:pPr>
            <w:r w:rsidRPr="006F28A3">
              <w:rPr>
                <w:rFonts w:ascii="Times New Roman" w:eastAsia="Times New Roman" w:hAnsi="Times New Roman" w:cs="Times New Roman"/>
                <w:b/>
                <w:bCs/>
                <w:color w:val="FFFFFF"/>
                <w:sz w:val="28"/>
                <w:szCs w:val="28"/>
                <w:lang w:eastAsia="ru-RU"/>
              </w:rPr>
              <w:t>2013</w:t>
            </w:r>
          </w:p>
        </w:tc>
        <w:tc>
          <w:tcPr>
            <w:tcW w:w="1360" w:type="dxa"/>
            <w:tcBorders>
              <w:top w:val="single" w:sz="4" w:space="0" w:color="auto"/>
              <w:left w:val="nil"/>
              <w:bottom w:val="single" w:sz="4" w:space="0" w:color="auto"/>
              <w:right w:val="single" w:sz="4" w:space="0" w:color="auto"/>
            </w:tcBorders>
            <w:shd w:val="clear" w:color="4F81BD" w:fill="4F81BD"/>
            <w:noWrap/>
            <w:vAlign w:val="bottom"/>
            <w:hideMark/>
          </w:tcPr>
          <w:p w:rsidR="00330EF3" w:rsidRPr="006F28A3" w:rsidRDefault="00330EF3" w:rsidP="001C165E">
            <w:pPr>
              <w:spacing w:after="0" w:line="240" w:lineRule="auto"/>
              <w:jc w:val="right"/>
              <w:rPr>
                <w:rFonts w:ascii="Times New Roman" w:eastAsia="Times New Roman" w:hAnsi="Times New Roman" w:cs="Times New Roman"/>
                <w:b/>
                <w:bCs/>
                <w:color w:val="FFFFFF"/>
                <w:sz w:val="28"/>
                <w:szCs w:val="28"/>
                <w:lang w:eastAsia="ru-RU"/>
              </w:rPr>
            </w:pPr>
            <w:r w:rsidRPr="006F28A3">
              <w:rPr>
                <w:rFonts w:ascii="Times New Roman" w:eastAsia="Times New Roman" w:hAnsi="Times New Roman" w:cs="Times New Roman"/>
                <w:b/>
                <w:bCs/>
                <w:color w:val="FFFFFF"/>
                <w:sz w:val="28"/>
                <w:szCs w:val="28"/>
                <w:lang w:eastAsia="ru-RU"/>
              </w:rPr>
              <w:t>2013</w:t>
            </w:r>
          </w:p>
        </w:tc>
        <w:tc>
          <w:tcPr>
            <w:tcW w:w="1180" w:type="dxa"/>
            <w:tcBorders>
              <w:top w:val="single" w:sz="4" w:space="0" w:color="auto"/>
              <w:left w:val="nil"/>
              <w:bottom w:val="single" w:sz="4" w:space="0" w:color="auto"/>
              <w:right w:val="single" w:sz="4" w:space="0" w:color="auto"/>
            </w:tcBorders>
            <w:shd w:val="clear" w:color="4F81BD" w:fill="4F81BD"/>
            <w:noWrap/>
            <w:vAlign w:val="bottom"/>
            <w:hideMark/>
          </w:tcPr>
          <w:p w:rsidR="00330EF3" w:rsidRPr="006F28A3" w:rsidRDefault="00330EF3" w:rsidP="001C165E">
            <w:pPr>
              <w:spacing w:after="0" w:line="240" w:lineRule="auto"/>
              <w:jc w:val="right"/>
              <w:rPr>
                <w:rFonts w:ascii="Times New Roman" w:eastAsia="Times New Roman" w:hAnsi="Times New Roman" w:cs="Times New Roman"/>
                <w:b/>
                <w:bCs/>
                <w:color w:val="FFFFFF"/>
                <w:sz w:val="28"/>
                <w:szCs w:val="28"/>
                <w:lang w:eastAsia="ru-RU"/>
              </w:rPr>
            </w:pPr>
            <w:r w:rsidRPr="006F28A3">
              <w:rPr>
                <w:rFonts w:ascii="Times New Roman" w:eastAsia="Times New Roman" w:hAnsi="Times New Roman" w:cs="Times New Roman"/>
                <w:b/>
                <w:bCs/>
                <w:color w:val="FFFFFF"/>
                <w:sz w:val="28"/>
                <w:szCs w:val="28"/>
                <w:lang w:eastAsia="ru-RU"/>
              </w:rPr>
              <w:t>2014</w:t>
            </w:r>
          </w:p>
        </w:tc>
        <w:tc>
          <w:tcPr>
            <w:tcW w:w="1180" w:type="dxa"/>
            <w:tcBorders>
              <w:top w:val="single" w:sz="4" w:space="0" w:color="auto"/>
              <w:left w:val="nil"/>
              <w:bottom w:val="single" w:sz="4" w:space="0" w:color="auto"/>
              <w:right w:val="single" w:sz="4" w:space="0" w:color="auto"/>
            </w:tcBorders>
            <w:shd w:val="clear" w:color="4F81BD" w:fill="4F81BD"/>
            <w:noWrap/>
            <w:vAlign w:val="bottom"/>
            <w:hideMark/>
          </w:tcPr>
          <w:p w:rsidR="00330EF3" w:rsidRPr="006F28A3" w:rsidRDefault="00330EF3" w:rsidP="001C165E">
            <w:pPr>
              <w:spacing w:after="0" w:line="240" w:lineRule="auto"/>
              <w:jc w:val="right"/>
              <w:rPr>
                <w:rFonts w:ascii="Times New Roman" w:eastAsia="Times New Roman" w:hAnsi="Times New Roman" w:cs="Times New Roman"/>
                <w:b/>
                <w:bCs/>
                <w:color w:val="FFFFFF"/>
                <w:sz w:val="28"/>
                <w:szCs w:val="28"/>
                <w:lang w:eastAsia="ru-RU"/>
              </w:rPr>
            </w:pPr>
            <w:r w:rsidRPr="006F28A3">
              <w:rPr>
                <w:rFonts w:ascii="Times New Roman" w:eastAsia="Times New Roman" w:hAnsi="Times New Roman" w:cs="Times New Roman"/>
                <w:b/>
                <w:bCs/>
                <w:color w:val="FFFFFF"/>
                <w:sz w:val="28"/>
                <w:szCs w:val="28"/>
                <w:lang w:eastAsia="ru-RU"/>
              </w:rPr>
              <w:t>2014</w:t>
            </w:r>
          </w:p>
        </w:tc>
      </w:tr>
      <w:tr w:rsidR="00330EF3" w:rsidRPr="006F28A3" w:rsidTr="001C165E">
        <w:trPr>
          <w:trHeight w:val="315"/>
        </w:trPr>
        <w:tc>
          <w:tcPr>
            <w:tcW w:w="3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center"/>
              <w:rPr>
                <w:rFonts w:ascii="Verdana" w:eastAsia="Times New Roman" w:hAnsi="Verdana" w:cs="Calibri"/>
                <w:b/>
                <w:bCs/>
                <w:color w:val="333333"/>
                <w:sz w:val="18"/>
                <w:szCs w:val="18"/>
                <w:lang w:eastAsia="ru-RU"/>
              </w:rPr>
            </w:pPr>
            <w:r w:rsidRPr="006F28A3">
              <w:rPr>
                <w:rFonts w:ascii="Verdana" w:eastAsia="Times New Roman" w:hAnsi="Verdana" w:cs="Calibri"/>
                <w:b/>
                <w:bCs/>
                <w:color w:val="333333"/>
                <w:sz w:val="18"/>
                <w:szCs w:val="18"/>
                <w:lang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Расходы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433EAB" w:rsidP="001C165E">
            <w:pPr>
              <w:spacing w:after="0" w:line="240" w:lineRule="auto"/>
              <w:jc w:val="right"/>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Рост</w:t>
            </w:r>
            <w:proofErr w:type="gramStart"/>
            <w:r>
              <w:rPr>
                <w:rFonts w:ascii="Times New Roman" w:eastAsia="Times New Roman" w:hAnsi="Times New Roman" w:cs="Times New Roman"/>
                <w:b/>
                <w:bCs/>
                <w:color w:val="333333"/>
                <w:sz w:val="24"/>
                <w:szCs w:val="24"/>
                <w:lang w:eastAsia="ru-RU"/>
              </w:rPr>
              <w:t xml:space="preserve"> </w:t>
            </w:r>
            <w:r w:rsidR="00330EF3" w:rsidRPr="006F28A3">
              <w:rPr>
                <w:rFonts w:ascii="Times New Roman" w:eastAsia="Times New Roman" w:hAnsi="Times New Roman" w:cs="Times New Roman"/>
                <w:b/>
                <w:bCs/>
                <w:color w:val="333333"/>
                <w:sz w:val="24"/>
                <w:szCs w:val="24"/>
                <w:lang w:eastAsia="ru-RU"/>
              </w:rPr>
              <w:t>(%)</w:t>
            </w:r>
            <w:proofErr w:type="gramEnd"/>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Расходы</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Рост</w:t>
            </w:r>
            <w:proofErr w:type="gramStart"/>
            <w:r w:rsidR="00433EAB">
              <w:rPr>
                <w:rFonts w:ascii="Times New Roman" w:eastAsia="Times New Roman" w:hAnsi="Times New Roman" w:cs="Times New Roman"/>
                <w:b/>
                <w:bCs/>
                <w:color w:val="333333"/>
                <w:sz w:val="24"/>
                <w:szCs w:val="24"/>
                <w:lang w:eastAsia="ru-RU"/>
              </w:rPr>
              <w:t xml:space="preserve"> </w:t>
            </w:r>
            <w:r w:rsidRPr="006F28A3">
              <w:rPr>
                <w:rFonts w:ascii="Times New Roman" w:eastAsia="Times New Roman" w:hAnsi="Times New Roman" w:cs="Times New Roman"/>
                <w:b/>
                <w:bCs/>
                <w:color w:val="333333"/>
                <w:sz w:val="24"/>
                <w:szCs w:val="24"/>
                <w:lang w:eastAsia="ru-RU"/>
              </w:rPr>
              <w:t>(%)</w:t>
            </w:r>
            <w:proofErr w:type="gramEnd"/>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Расходы</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Рост</w:t>
            </w:r>
            <w:proofErr w:type="gramStart"/>
            <w:r w:rsidRPr="006F28A3">
              <w:rPr>
                <w:rFonts w:ascii="Times New Roman" w:eastAsia="Times New Roman" w:hAnsi="Times New Roman" w:cs="Times New Roman"/>
                <w:b/>
                <w:bCs/>
                <w:color w:val="333333"/>
                <w:sz w:val="24"/>
                <w:szCs w:val="24"/>
                <w:lang w:eastAsia="ru-RU"/>
              </w:rPr>
              <w:t xml:space="preserve"> (%)</w:t>
            </w:r>
            <w:proofErr w:type="gramEnd"/>
          </w:p>
        </w:tc>
      </w:tr>
      <w:tr w:rsidR="00330EF3" w:rsidRPr="006F28A3" w:rsidTr="001C165E">
        <w:trPr>
          <w:trHeight w:val="1305"/>
        </w:trPr>
        <w:tc>
          <w:tcPr>
            <w:tcW w:w="3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rPr>
                <w:rFonts w:ascii="Times New Roman" w:eastAsia="Times New Roman" w:hAnsi="Times New Roman" w:cs="Times New Roman"/>
                <w:b/>
                <w:bCs/>
                <w:color w:val="333333"/>
                <w:sz w:val="28"/>
                <w:szCs w:val="28"/>
                <w:lang w:eastAsia="ru-RU"/>
              </w:rPr>
            </w:pPr>
            <w:r w:rsidRPr="006F28A3">
              <w:rPr>
                <w:rFonts w:ascii="Times New Roman" w:eastAsia="Times New Roman" w:hAnsi="Times New Roman" w:cs="Times New Roman"/>
                <w:b/>
                <w:bCs/>
                <w:color w:val="333333"/>
                <w:sz w:val="28"/>
                <w:szCs w:val="28"/>
                <w:lang w:eastAsia="ru-RU"/>
              </w:rPr>
              <w:t>Аппаратное обеспечение (устройства - принтеры, смартфоны, планшеты и т.д.)</w:t>
            </w:r>
          </w:p>
        </w:tc>
        <w:tc>
          <w:tcPr>
            <w:tcW w:w="138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665</w:t>
            </w:r>
          </w:p>
        </w:tc>
        <w:tc>
          <w:tcPr>
            <w:tcW w:w="154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9</w:t>
            </w:r>
          </w:p>
        </w:tc>
        <w:tc>
          <w:tcPr>
            <w:tcW w:w="160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718</w:t>
            </w:r>
          </w:p>
        </w:tc>
        <w:tc>
          <w:tcPr>
            <w:tcW w:w="136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7,9</w:t>
            </w:r>
          </w:p>
        </w:tc>
        <w:tc>
          <w:tcPr>
            <w:tcW w:w="118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758</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5,7</w:t>
            </w:r>
          </w:p>
        </w:tc>
        <w:bookmarkStart w:id="15" w:name="_GoBack"/>
        <w:bookmarkEnd w:id="15"/>
      </w:tr>
      <w:tr w:rsidR="00330EF3" w:rsidRPr="006F28A3" w:rsidTr="001C165E">
        <w:trPr>
          <w:trHeight w:val="585"/>
        </w:trPr>
        <w:tc>
          <w:tcPr>
            <w:tcW w:w="3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rPr>
                <w:rFonts w:ascii="Times New Roman" w:eastAsia="Times New Roman" w:hAnsi="Times New Roman" w:cs="Times New Roman"/>
                <w:b/>
                <w:bCs/>
                <w:color w:val="333333"/>
                <w:sz w:val="28"/>
                <w:szCs w:val="28"/>
                <w:lang w:eastAsia="ru-RU"/>
              </w:rPr>
            </w:pPr>
            <w:r w:rsidRPr="006F28A3">
              <w:rPr>
                <w:rFonts w:ascii="Times New Roman" w:eastAsia="Times New Roman" w:hAnsi="Times New Roman" w:cs="Times New Roman"/>
                <w:b/>
                <w:bCs/>
                <w:color w:val="333333"/>
                <w:sz w:val="28"/>
                <w:szCs w:val="28"/>
                <w:lang w:eastAsia="ru-RU"/>
              </w:rPr>
              <w:t>Системы хранения данных</w:t>
            </w:r>
          </w:p>
        </w:tc>
        <w:tc>
          <w:tcPr>
            <w:tcW w:w="138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141</w:t>
            </w:r>
          </w:p>
        </w:tc>
        <w:tc>
          <w:tcPr>
            <w:tcW w:w="154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1,9</w:t>
            </w:r>
          </w:p>
        </w:tc>
        <w:tc>
          <w:tcPr>
            <w:tcW w:w="160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146</w:t>
            </w:r>
          </w:p>
        </w:tc>
        <w:tc>
          <w:tcPr>
            <w:tcW w:w="136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3,7</w:t>
            </w:r>
          </w:p>
        </w:tc>
        <w:tc>
          <w:tcPr>
            <w:tcW w:w="118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152</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4</w:t>
            </w:r>
          </w:p>
        </w:tc>
      </w:tr>
      <w:tr w:rsidR="00330EF3" w:rsidRPr="006F28A3" w:rsidTr="001C165E">
        <w:trPr>
          <w:trHeight w:val="945"/>
        </w:trPr>
        <w:tc>
          <w:tcPr>
            <w:tcW w:w="3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rPr>
                <w:rFonts w:ascii="Times New Roman" w:eastAsia="Times New Roman" w:hAnsi="Times New Roman" w:cs="Times New Roman"/>
                <w:b/>
                <w:bCs/>
                <w:color w:val="333333"/>
                <w:sz w:val="28"/>
                <w:szCs w:val="28"/>
                <w:lang w:eastAsia="ru-RU"/>
              </w:rPr>
            </w:pPr>
            <w:r w:rsidRPr="006F28A3">
              <w:rPr>
                <w:rFonts w:ascii="Times New Roman" w:eastAsia="Times New Roman" w:hAnsi="Times New Roman" w:cs="Times New Roman"/>
                <w:b/>
                <w:bCs/>
                <w:color w:val="333333"/>
                <w:sz w:val="28"/>
                <w:szCs w:val="28"/>
                <w:lang w:eastAsia="ru-RU"/>
              </w:rPr>
              <w:t>Корпоративное программное обеспечение</w:t>
            </w:r>
          </w:p>
        </w:tc>
        <w:tc>
          <w:tcPr>
            <w:tcW w:w="138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279</w:t>
            </w:r>
          </w:p>
        </w:tc>
        <w:tc>
          <w:tcPr>
            <w:tcW w:w="154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3,5</w:t>
            </w:r>
          </w:p>
        </w:tc>
        <w:tc>
          <w:tcPr>
            <w:tcW w:w="160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297</w:t>
            </w:r>
          </w:p>
        </w:tc>
        <w:tc>
          <w:tcPr>
            <w:tcW w:w="136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6,4</w:t>
            </w:r>
          </w:p>
        </w:tc>
        <w:tc>
          <w:tcPr>
            <w:tcW w:w="118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316</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6,7</w:t>
            </w:r>
          </w:p>
        </w:tc>
      </w:tr>
      <w:tr w:rsidR="00330EF3" w:rsidRPr="006F28A3" w:rsidTr="001C165E">
        <w:trPr>
          <w:trHeight w:val="600"/>
        </w:trPr>
        <w:tc>
          <w:tcPr>
            <w:tcW w:w="3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rPr>
                <w:rFonts w:ascii="Times New Roman" w:eastAsia="Times New Roman" w:hAnsi="Times New Roman" w:cs="Times New Roman"/>
                <w:b/>
                <w:bCs/>
                <w:color w:val="333333"/>
                <w:sz w:val="28"/>
                <w:szCs w:val="28"/>
                <w:lang w:eastAsia="ru-RU"/>
              </w:rPr>
            </w:pPr>
            <w:r w:rsidRPr="006F28A3">
              <w:rPr>
                <w:rFonts w:ascii="Times New Roman" w:eastAsia="Times New Roman" w:hAnsi="Times New Roman" w:cs="Times New Roman"/>
                <w:b/>
                <w:bCs/>
                <w:color w:val="333333"/>
                <w:sz w:val="28"/>
                <w:szCs w:val="28"/>
                <w:lang w:eastAsia="ru-RU"/>
              </w:rPr>
              <w:t>IT-услуги</w:t>
            </w:r>
          </w:p>
        </w:tc>
        <w:tc>
          <w:tcPr>
            <w:tcW w:w="138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878</w:t>
            </w:r>
          </w:p>
        </w:tc>
        <w:tc>
          <w:tcPr>
            <w:tcW w:w="154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1,5</w:t>
            </w:r>
          </w:p>
        </w:tc>
        <w:tc>
          <w:tcPr>
            <w:tcW w:w="160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918</w:t>
            </w:r>
          </w:p>
        </w:tc>
        <w:tc>
          <w:tcPr>
            <w:tcW w:w="136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4,5</w:t>
            </w:r>
          </w:p>
        </w:tc>
        <w:tc>
          <w:tcPr>
            <w:tcW w:w="118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963</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4,9</w:t>
            </w:r>
          </w:p>
        </w:tc>
      </w:tr>
      <w:tr w:rsidR="00330EF3" w:rsidRPr="006F28A3" w:rsidTr="001C165E">
        <w:trPr>
          <w:trHeight w:val="855"/>
        </w:trPr>
        <w:tc>
          <w:tcPr>
            <w:tcW w:w="3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rPr>
                <w:rFonts w:ascii="Times New Roman" w:eastAsia="Times New Roman" w:hAnsi="Times New Roman" w:cs="Times New Roman"/>
                <w:b/>
                <w:bCs/>
                <w:color w:val="333333"/>
                <w:sz w:val="28"/>
                <w:szCs w:val="28"/>
                <w:lang w:eastAsia="ru-RU"/>
              </w:rPr>
            </w:pPr>
            <w:r w:rsidRPr="006F28A3">
              <w:rPr>
                <w:rFonts w:ascii="Times New Roman" w:eastAsia="Times New Roman" w:hAnsi="Times New Roman" w:cs="Times New Roman"/>
                <w:b/>
                <w:bCs/>
                <w:color w:val="333333"/>
                <w:sz w:val="28"/>
                <w:szCs w:val="28"/>
                <w:lang w:eastAsia="ru-RU"/>
              </w:rPr>
              <w:t>Телекоммуникационные услуги</w:t>
            </w:r>
          </w:p>
        </w:tc>
        <w:tc>
          <w:tcPr>
            <w:tcW w:w="138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1,655</w:t>
            </w:r>
          </w:p>
        </w:tc>
        <w:tc>
          <w:tcPr>
            <w:tcW w:w="154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-0,4</w:t>
            </w:r>
          </w:p>
        </w:tc>
        <w:tc>
          <w:tcPr>
            <w:tcW w:w="160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1,688</w:t>
            </w:r>
          </w:p>
        </w:tc>
        <w:tc>
          <w:tcPr>
            <w:tcW w:w="136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2</w:t>
            </w:r>
          </w:p>
        </w:tc>
        <w:tc>
          <w:tcPr>
            <w:tcW w:w="1180" w:type="dxa"/>
            <w:tcBorders>
              <w:top w:val="nil"/>
              <w:left w:val="nil"/>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1,728</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2,4</w:t>
            </w:r>
          </w:p>
        </w:tc>
      </w:tr>
      <w:tr w:rsidR="00330EF3" w:rsidRPr="006F28A3" w:rsidTr="001C165E">
        <w:trPr>
          <w:trHeight w:val="615"/>
        </w:trPr>
        <w:tc>
          <w:tcPr>
            <w:tcW w:w="3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rPr>
                <w:rFonts w:ascii="Times New Roman" w:eastAsia="Times New Roman" w:hAnsi="Times New Roman" w:cs="Times New Roman"/>
                <w:b/>
                <w:bCs/>
                <w:color w:val="333333"/>
                <w:sz w:val="28"/>
                <w:szCs w:val="28"/>
                <w:lang w:eastAsia="ru-RU"/>
              </w:rPr>
            </w:pPr>
            <w:r w:rsidRPr="006F28A3">
              <w:rPr>
                <w:rFonts w:ascii="Times New Roman" w:eastAsia="Times New Roman" w:hAnsi="Times New Roman" w:cs="Times New Roman"/>
                <w:b/>
                <w:bCs/>
                <w:color w:val="333333"/>
                <w:sz w:val="28"/>
                <w:szCs w:val="28"/>
                <w:lang w:eastAsia="ru-RU"/>
              </w:rPr>
              <w:t>Всего по сектору ИКТ</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3,618</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2,1</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3,766</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4,1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3,917</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EF3" w:rsidRPr="006F28A3" w:rsidRDefault="00330EF3" w:rsidP="001C165E">
            <w:pPr>
              <w:spacing w:after="0" w:line="240" w:lineRule="auto"/>
              <w:jc w:val="right"/>
              <w:rPr>
                <w:rFonts w:ascii="Times New Roman" w:eastAsia="Times New Roman" w:hAnsi="Times New Roman" w:cs="Times New Roman"/>
                <w:b/>
                <w:bCs/>
                <w:color w:val="333333"/>
                <w:sz w:val="24"/>
                <w:szCs w:val="24"/>
                <w:lang w:eastAsia="ru-RU"/>
              </w:rPr>
            </w:pPr>
            <w:r w:rsidRPr="006F28A3">
              <w:rPr>
                <w:rFonts w:ascii="Times New Roman" w:eastAsia="Times New Roman" w:hAnsi="Times New Roman" w:cs="Times New Roman"/>
                <w:b/>
                <w:bCs/>
                <w:color w:val="333333"/>
                <w:sz w:val="24"/>
                <w:szCs w:val="24"/>
                <w:lang w:eastAsia="ru-RU"/>
              </w:rPr>
              <w:t>4</w:t>
            </w:r>
          </w:p>
        </w:tc>
      </w:tr>
    </w:tbl>
    <w:p w:rsidR="00BF0E8F" w:rsidRDefault="00BF0E8F" w:rsidP="00562682">
      <w:pPr>
        <w:spacing w:after="0" w:line="360" w:lineRule="auto"/>
        <w:ind w:firstLine="709"/>
        <w:jc w:val="both"/>
        <w:rPr>
          <w:rFonts w:ascii="Times New Roman" w:hAnsi="Times New Roman"/>
          <w:sz w:val="28"/>
          <w:szCs w:val="28"/>
        </w:rPr>
      </w:pPr>
    </w:p>
    <w:p w:rsidR="00D361DC" w:rsidRPr="00BF0E8F" w:rsidRDefault="00330EF3" w:rsidP="0056268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Источник: </w:t>
      </w:r>
      <w:r w:rsidR="00BF0E8F">
        <w:rPr>
          <w:rFonts w:ascii="Times New Roman" w:hAnsi="Times New Roman"/>
          <w:sz w:val="28"/>
          <w:szCs w:val="28"/>
        </w:rPr>
        <w:t xml:space="preserve">исследование компании </w:t>
      </w:r>
      <w:r w:rsidR="00BF0E8F">
        <w:rPr>
          <w:rFonts w:ascii="Times New Roman" w:hAnsi="Times New Roman"/>
          <w:sz w:val="28"/>
          <w:szCs w:val="28"/>
          <w:lang w:val="en-US"/>
        </w:rPr>
        <w:t>Gartner</w:t>
      </w:r>
      <w:r w:rsidR="00BF0E8F" w:rsidRPr="00BF0E8F">
        <w:rPr>
          <w:rFonts w:ascii="Times New Roman" w:hAnsi="Times New Roman"/>
          <w:sz w:val="28"/>
          <w:szCs w:val="28"/>
        </w:rPr>
        <w:t xml:space="preserve"> (http://www.gartner.com/newsroom/id/2394415</w:t>
      </w:r>
      <w:r w:rsidR="00BF0E8F">
        <w:rPr>
          <w:rFonts w:ascii="Times New Roman" w:hAnsi="Times New Roman"/>
          <w:sz w:val="28"/>
          <w:szCs w:val="28"/>
        </w:rPr>
        <w:t>).</w:t>
      </w:r>
    </w:p>
    <w:p w:rsidR="00D361DC" w:rsidRPr="00BF0E8F" w:rsidRDefault="00D361DC" w:rsidP="00562682">
      <w:pPr>
        <w:spacing w:after="0" w:line="360" w:lineRule="auto"/>
        <w:ind w:firstLine="709"/>
        <w:jc w:val="both"/>
        <w:rPr>
          <w:rFonts w:ascii="Times New Roman" w:hAnsi="Times New Roman" w:cs="Times New Roman"/>
          <w:sz w:val="28"/>
          <w:szCs w:val="28"/>
        </w:rPr>
      </w:pPr>
    </w:p>
    <w:p w:rsidR="008D417A" w:rsidRPr="00BF0E8F" w:rsidRDefault="008D417A" w:rsidP="00562682">
      <w:pPr>
        <w:spacing w:after="0" w:line="360" w:lineRule="auto"/>
        <w:ind w:firstLine="709"/>
        <w:jc w:val="both"/>
        <w:rPr>
          <w:rFonts w:ascii="Times New Roman" w:hAnsi="Times New Roman" w:cs="Times New Roman"/>
          <w:sz w:val="28"/>
          <w:szCs w:val="28"/>
        </w:rPr>
      </w:pPr>
    </w:p>
    <w:p w:rsidR="008D417A" w:rsidRPr="00BF0E8F" w:rsidRDefault="008D417A" w:rsidP="00562682">
      <w:pPr>
        <w:spacing w:after="0" w:line="360" w:lineRule="auto"/>
        <w:ind w:firstLine="709"/>
        <w:jc w:val="both"/>
        <w:rPr>
          <w:rFonts w:ascii="Times New Roman" w:hAnsi="Times New Roman" w:cs="Times New Roman"/>
          <w:sz w:val="28"/>
          <w:szCs w:val="28"/>
        </w:rPr>
      </w:pPr>
    </w:p>
    <w:sectPr w:rsidR="008D417A" w:rsidRPr="00BF0E8F" w:rsidSect="00D361DC">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5F" w:rsidRDefault="009B125F" w:rsidP="00745D13">
      <w:pPr>
        <w:spacing w:after="0" w:line="240" w:lineRule="auto"/>
      </w:pPr>
      <w:r>
        <w:separator/>
      </w:r>
    </w:p>
  </w:endnote>
  <w:endnote w:type="continuationSeparator" w:id="0">
    <w:p w:rsidR="009B125F" w:rsidRDefault="009B125F" w:rsidP="0074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5F" w:rsidRDefault="009B125F" w:rsidP="00745D13">
      <w:pPr>
        <w:spacing w:after="0" w:line="240" w:lineRule="auto"/>
      </w:pPr>
      <w:r>
        <w:separator/>
      </w:r>
    </w:p>
  </w:footnote>
  <w:footnote w:type="continuationSeparator" w:id="0">
    <w:p w:rsidR="009B125F" w:rsidRDefault="009B125F" w:rsidP="00745D13">
      <w:pPr>
        <w:spacing w:after="0" w:line="240" w:lineRule="auto"/>
      </w:pPr>
      <w:r>
        <w:continuationSeparator/>
      </w:r>
    </w:p>
  </w:footnote>
  <w:footnote w:id="1">
    <w:p w:rsidR="00953D61" w:rsidRDefault="00953D61" w:rsidP="00953D61">
      <w:pPr>
        <w:pStyle w:val="a3"/>
        <w:rPr>
          <w:rFonts w:ascii="Calibri" w:hAnsi="Calibri"/>
        </w:rPr>
      </w:pPr>
      <w:r>
        <w:rPr>
          <w:rStyle w:val="a5"/>
        </w:rPr>
        <w:footnoteRef/>
      </w:r>
      <w:r>
        <w:t>А.О. Знаменский «Стратегические альянсы как международные объединения корпораций», - Российский внешнеэкономический вестник, выпуск за апрель 2008 года</w:t>
      </w:r>
    </w:p>
  </w:footnote>
  <w:footnote w:id="2">
    <w:p w:rsidR="001B5DD9" w:rsidRDefault="001B5DD9">
      <w:pPr>
        <w:pStyle w:val="a3"/>
      </w:pPr>
      <w:r>
        <w:rPr>
          <w:rStyle w:val="a5"/>
        </w:rPr>
        <w:footnoteRef/>
      </w:r>
      <w:r>
        <w:t xml:space="preserve"> </w:t>
      </w:r>
      <w:r w:rsidRPr="001B5DD9">
        <w:t>http://www.crn.ru/news/detail.php?ID=68520</w:t>
      </w:r>
    </w:p>
  </w:footnote>
  <w:footnote w:id="3">
    <w:p w:rsidR="009904BD" w:rsidRDefault="009904BD">
      <w:pPr>
        <w:pStyle w:val="a3"/>
      </w:pPr>
      <w:r>
        <w:rPr>
          <w:rStyle w:val="a5"/>
        </w:rPr>
        <w:footnoteRef/>
      </w:r>
      <w:r>
        <w:t xml:space="preserve"> </w:t>
      </w:r>
      <w:r w:rsidRPr="009904BD">
        <w:t>http://www.itu.int/pub/D-REG</w:t>
      </w:r>
    </w:p>
  </w:footnote>
  <w:footnote w:id="4">
    <w:p w:rsidR="006A023B" w:rsidRDefault="006A023B">
      <w:pPr>
        <w:pStyle w:val="a3"/>
      </w:pPr>
      <w:r>
        <w:rPr>
          <w:rStyle w:val="a5"/>
        </w:rPr>
        <w:footnoteRef/>
      </w:r>
      <w:r>
        <w:t xml:space="preserve"> </w:t>
      </w:r>
      <w:r w:rsidRPr="006A023B">
        <w:t>http://www.itu.int/dms_pub/itu-d/opb/reg/D-REG-TTR.13-2012-SUM-PDF-E.pdf</w:t>
      </w:r>
    </w:p>
  </w:footnote>
  <w:footnote w:id="5">
    <w:p w:rsidR="00C57BCD" w:rsidRDefault="00C57BCD">
      <w:pPr>
        <w:pStyle w:val="a3"/>
      </w:pPr>
      <w:r>
        <w:rPr>
          <w:rStyle w:val="a5"/>
        </w:rPr>
        <w:footnoteRef/>
      </w:r>
      <w:r>
        <w:t xml:space="preserve"> </w:t>
      </w:r>
      <w:r w:rsidRPr="00C57BCD">
        <w:t>http://www.cisco.com/web/RU/news/releases/txt/2012/060112a.html</w:t>
      </w:r>
    </w:p>
  </w:footnote>
  <w:footnote w:id="6">
    <w:p w:rsidR="00430B9E" w:rsidRDefault="00430B9E">
      <w:pPr>
        <w:pStyle w:val="a3"/>
      </w:pPr>
      <w:r>
        <w:rPr>
          <w:rStyle w:val="a5"/>
        </w:rPr>
        <w:footnoteRef/>
      </w:r>
      <w:r>
        <w:t xml:space="preserve"> </w:t>
      </w:r>
      <w:r w:rsidRPr="00430B9E">
        <w:t>http://www.crn.ru/news/detail.php?ID=77370</w:t>
      </w:r>
    </w:p>
  </w:footnote>
  <w:footnote w:id="7">
    <w:p w:rsidR="008A591F" w:rsidRDefault="008A591F">
      <w:pPr>
        <w:pStyle w:val="a3"/>
      </w:pPr>
      <w:r>
        <w:rPr>
          <w:rStyle w:val="a5"/>
        </w:rPr>
        <w:footnoteRef/>
      </w:r>
      <w:r>
        <w:t xml:space="preserve"> Вся статистика по компаниям с ресурса </w:t>
      </w:r>
      <w:r w:rsidRPr="008A591F">
        <w:t>http://www.datamonitor.com/</w:t>
      </w:r>
    </w:p>
  </w:footnote>
  <w:footnote w:id="8">
    <w:p w:rsidR="00F56D9F" w:rsidRDefault="00F56D9F">
      <w:pPr>
        <w:pStyle w:val="a3"/>
      </w:pPr>
      <w:r>
        <w:rPr>
          <w:rStyle w:val="a5"/>
        </w:rPr>
        <w:footnoteRef/>
      </w:r>
      <w:r>
        <w:t xml:space="preserve"> </w:t>
      </w:r>
      <w:r w:rsidRPr="00F56D9F">
        <w:t>http://www.digit.ru/business/20110729/383076664.html</w:t>
      </w:r>
    </w:p>
  </w:footnote>
  <w:footnote w:id="9">
    <w:p w:rsidR="0012343D" w:rsidRDefault="0012343D">
      <w:pPr>
        <w:pStyle w:val="a3"/>
      </w:pPr>
      <w:r>
        <w:rPr>
          <w:rStyle w:val="a5"/>
        </w:rPr>
        <w:footnoteRef/>
      </w:r>
      <w:r>
        <w:t xml:space="preserve"> </w:t>
      </w:r>
      <w:r w:rsidRPr="0012343D">
        <w:t>http://www.google.com/press/motorola/</w:t>
      </w:r>
    </w:p>
  </w:footnote>
  <w:footnote w:id="10">
    <w:p w:rsidR="006D0D37" w:rsidRDefault="006D0D37">
      <w:pPr>
        <w:pStyle w:val="a3"/>
      </w:pPr>
      <w:r>
        <w:rPr>
          <w:rStyle w:val="a5"/>
        </w:rPr>
        <w:footnoteRef/>
      </w:r>
      <w:r>
        <w:t xml:space="preserve"> </w:t>
      </w:r>
      <w:r w:rsidRPr="006D0D37">
        <w:t>http://www.seonews.ru/events/google-otjal-mobilu-/</w:t>
      </w:r>
    </w:p>
  </w:footnote>
  <w:footnote w:id="11">
    <w:p w:rsidR="00007D1F" w:rsidRDefault="00007D1F">
      <w:pPr>
        <w:pStyle w:val="a3"/>
      </w:pPr>
      <w:r>
        <w:rPr>
          <w:rStyle w:val="a5"/>
        </w:rPr>
        <w:footnoteRef/>
      </w:r>
      <w:r>
        <w:t xml:space="preserve"> </w:t>
      </w:r>
      <w:r w:rsidRPr="00007D1F">
        <w:t>http://googlepress.blogspot.ru/2010/05/sony-and-google-establish-strategic.html</w:t>
      </w:r>
    </w:p>
  </w:footnote>
  <w:footnote w:id="12">
    <w:p w:rsidR="0063349A" w:rsidRDefault="0063349A">
      <w:pPr>
        <w:pStyle w:val="a3"/>
      </w:pPr>
      <w:r>
        <w:rPr>
          <w:rStyle w:val="a5"/>
        </w:rPr>
        <w:footnoteRef/>
      </w:r>
      <w:r>
        <w:t xml:space="preserve"> </w:t>
      </w:r>
      <w:r w:rsidRPr="0063349A">
        <w:t>http://googlepress.blogspot.ru/2010/05/sony-and-google-establish-strategic.html</w:t>
      </w:r>
    </w:p>
  </w:footnote>
  <w:footnote w:id="13">
    <w:p w:rsidR="0009756A" w:rsidRPr="00A60D7A" w:rsidRDefault="0009756A">
      <w:pPr>
        <w:pStyle w:val="a3"/>
        <w:rPr>
          <w:lang w:val="en-US"/>
        </w:rPr>
      </w:pPr>
      <w:r>
        <w:rPr>
          <w:rStyle w:val="a5"/>
        </w:rPr>
        <w:footnoteRef/>
      </w:r>
      <w:r w:rsidRPr="00A60D7A">
        <w:rPr>
          <w:lang w:val="en-US"/>
        </w:rPr>
        <w:t xml:space="preserve"> </w:t>
      </w:r>
      <w:r w:rsidR="00A60D7A" w:rsidRPr="00A60D7A">
        <w:rPr>
          <w:lang w:val="en-US"/>
        </w:rPr>
        <w:t>«Gartner Says Worldwide IT Spending on Pace to Reach $3.8 Trillion in 2013» (</w:t>
      </w:r>
      <w:r w:rsidRPr="00A60D7A">
        <w:rPr>
          <w:lang w:val="en-US"/>
        </w:rPr>
        <w:t>http://www.gartner.com/newsroom/id/2394415</w:t>
      </w:r>
      <w:r w:rsidR="00A60D7A" w:rsidRPr="00A60D7A">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67668"/>
      <w:docPartObj>
        <w:docPartGallery w:val="Page Numbers (Top of Page)"/>
        <w:docPartUnique/>
      </w:docPartObj>
    </w:sdtPr>
    <w:sdtEndPr/>
    <w:sdtContent>
      <w:p w:rsidR="00824191" w:rsidRDefault="00824191">
        <w:pPr>
          <w:pStyle w:val="a6"/>
          <w:jc w:val="center"/>
        </w:pPr>
        <w:r>
          <w:fldChar w:fldCharType="begin"/>
        </w:r>
        <w:r>
          <w:instrText>PAGE   \* MERGEFORMAT</w:instrText>
        </w:r>
        <w:r>
          <w:fldChar w:fldCharType="separate"/>
        </w:r>
        <w:r w:rsidR="00433EAB">
          <w:rPr>
            <w:noProof/>
          </w:rPr>
          <w:t>65</w:t>
        </w:r>
        <w:r>
          <w:fldChar w:fldCharType="end"/>
        </w:r>
      </w:p>
    </w:sdtContent>
  </w:sdt>
  <w:p w:rsidR="00647CAB" w:rsidRDefault="00647CAB" w:rsidP="003C04C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75AD"/>
    <w:multiLevelType w:val="hybridMultilevel"/>
    <w:tmpl w:val="6776B4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2220A78"/>
    <w:multiLevelType w:val="hybridMultilevel"/>
    <w:tmpl w:val="9670B3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4C23ABC"/>
    <w:multiLevelType w:val="hybridMultilevel"/>
    <w:tmpl w:val="E5A2FFD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C926C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F83E5B"/>
    <w:multiLevelType w:val="multilevel"/>
    <w:tmpl w:val="D20CAE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D930A08"/>
    <w:multiLevelType w:val="hybridMultilevel"/>
    <w:tmpl w:val="E8D8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7418AC"/>
    <w:multiLevelType w:val="hybridMultilevel"/>
    <w:tmpl w:val="0A081A02"/>
    <w:lvl w:ilvl="0" w:tplc="5E36A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60"/>
    <w:rsid w:val="0000056B"/>
    <w:rsid w:val="0000470D"/>
    <w:rsid w:val="00007520"/>
    <w:rsid w:val="00007D1F"/>
    <w:rsid w:val="000231B7"/>
    <w:rsid w:val="00025C36"/>
    <w:rsid w:val="00034E3B"/>
    <w:rsid w:val="0004040B"/>
    <w:rsid w:val="00040B67"/>
    <w:rsid w:val="00043D59"/>
    <w:rsid w:val="00043E91"/>
    <w:rsid w:val="00051AD9"/>
    <w:rsid w:val="00056152"/>
    <w:rsid w:val="000636E7"/>
    <w:rsid w:val="00064101"/>
    <w:rsid w:val="0006483A"/>
    <w:rsid w:val="0006500D"/>
    <w:rsid w:val="00066142"/>
    <w:rsid w:val="000701B7"/>
    <w:rsid w:val="00071BD2"/>
    <w:rsid w:val="00075D8B"/>
    <w:rsid w:val="00083707"/>
    <w:rsid w:val="00085448"/>
    <w:rsid w:val="00091B5A"/>
    <w:rsid w:val="0009756A"/>
    <w:rsid w:val="000A11C3"/>
    <w:rsid w:val="000A2D72"/>
    <w:rsid w:val="000A6D3D"/>
    <w:rsid w:val="000A7E25"/>
    <w:rsid w:val="000B25BB"/>
    <w:rsid w:val="000C4A5E"/>
    <w:rsid w:val="000C4AAD"/>
    <w:rsid w:val="000C7FC4"/>
    <w:rsid w:val="000D595A"/>
    <w:rsid w:val="000F2AEE"/>
    <w:rsid w:val="000F3A91"/>
    <w:rsid w:val="000F47EC"/>
    <w:rsid w:val="00100962"/>
    <w:rsid w:val="00101636"/>
    <w:rsid w:val="00102C5E"/>
    <w:rsid w:val="00110F72"/>
    <w:rsid w:val="00112AF2"/>
    <w:rsid w:val="001133EE"/>
    <w:rsid w:val="00120511"/>
    <w:rsid w:val="0012343D"/>
    <w:rsid w:val="001257FD"/>
    <w:rsid w:val="001262D3"/>
    <w:rsid w:val="00136598"/>
    <w:rsid w:val="00145471"/>
    <w:rsid w:val="00152C08"/>
    <w:rsid w:val="0015638E"/>
    <w:rsid w:val="001608E3"/>
    <w:rsid w:val="0016327D"/>
    <w:rsid w:val="00165611"/>
    <w:rsid w:val="00165DC9"/>
    <w:rsid w:val="00167BED"/>
    <w:rsid w:val="00167F93"/>
    <w:rsid w:val="00170398"/>
    <w:rsid w:val="0017590C"/>
    <w:rsid w:val="00180E3E"/>
    <w:rsid w:val="00191149"/>
    <w:rsid w:val="0019495D"/>
    <w:rsid w:val="00194ACD"/>
    <w:rsid w:val="001B017D"/>
    <w:rsid w:val="001B5932"/>
    <w:rsid w:val="001B5DD9"/>
    <w:rsid w:val="001B79C7"/>
    <w:rsid w:val="001C3D90"/>
    <w:rsid w:val="001C41D5"/>
    <w:rsid w:val="001C6E37"/>
    <w:rsid w:val="001C7546"/>
    <w:rsid w:val="001D5DE2"/>
    <w:rsid w:val="001D71FA"/>
    <w:rsid w:val="001E13A6"/>
    <w:rsid w:val="001E2443"/>
    <w:rsid w:val="001E2F49"/>
    <w:rsid w:val="001E5EF8"/>
    <w:rsid w:val="001E7323"/>
    <w:rsid w:val="001F308C"/>
    <w:rsid w:val="001F3A4A"/>
    <w:rsid w:val="001F4692"/>
    <w:rsid w:val="001F69EB"/>
    <w:rsid w:val="001F7B13"/>
    <w:rsid w:val="00203A59"/>
    <w:rsid w:val="00204B23"/>
    <w:rsid w:val="002052B8"/>
    <w:rsid w:val="002068BA"/>
    <w:rsid w:val="00213EEA"/>
    <w:rsid w:val="00220A1D"/>
    <w:rsid w:val="0022183E"/>
    <w:rsid w:val="002238B8"/>
    <w:rsid w:val="00224B82"/>
    <w:rsid w:val="00225718"/>
    <w:rsid w:val="00231488"/>
    <w:rsid w:val="0023264F"/>
    <w:rsid w:val="00232F72"/>
    <w:rsid w:val="00236F92"/>
    <w:rsid w:val="00243067"/>
    <w:rsid w:val="00246714"/>
    <w:rsid w:val="00247076"/>
    <w:rsid w:val="002474CC"/>
    <w:rsid w:val="00252964"/>
    <w:rsid w:val="00256083"/>
    <w:rsid w:val="002576A0"/>
    <w:rsid w:val="00264D0F"/>
    <w:rsid w:val="002657AA"/>
    <w:rsid w:val="002668C7"/>
    <w:rsid w:val="0027064C"/>
    <w:rsid w:val="0027236A"/>
    <w:rsid w:val="00273E00"/>
    <w:rsid w:val="00277E41"/>
    <w:rsid w:val="00280052"/>
    <w:rsid w:val="002846BE"/>
    <w:rsid w:val="00285F0D"/>
    <w:rsid w:val="00286292"/>
    <w:rsid w:val="00287935"/>
    <w:rsid w:val="00287B5E"/>
    <w:rsid w:val="002908B3"/>
    <w:rsid w:val="00291F84"/>
    <w:rsid w:val="00292107"/>
    <w:rsid w:val="00293AB9"/>
    <w:rsid w:val="00293BA4"/>
    <w:rsid w:val="002946E5"/>
    <w:rsid w:val="002954EB"/>
    <w:rsid w:val="00296186"/>
    <w:rsid w:val="002A7A79"/>
    <w:rsid w:val="002B284C"/>
    <w:rsid w:val="002B459A"/>
    <w:rsid w:val="002B7F62"/>
    <w:rsid w:val="002C20D8"/>
    <w:rsid w:val="002C3F5A"/>
    <w:rsid w:val="002C71CB"/>
    <w:rsid w:val="002D069B"/>
    <w:rsid w:val="002D24C8"/>
    <w:rsid w:val="002D4A79"/>
    <w:rsid w:val="002D711A"/>
    <w:rsid w:val="002E0C35"/>
    <w:rsid w:val="002E468C"/>
    <w:rsid w:val="002E78CC"/>
    <w:rsid w:val="002F020B"/>
    <w:rsid w:val="002F0D30"/>
    <w:rsid w:val="002F1655"/>
    <w:rsid w:val="002F2325"/>
    <w:rsid w:val="002F4035"/>
    <w:rsid w:val="002F5630"/>
    <w:rsid w:val="003012A3"/>
    <w:rsid w:val="00307CB8"/>
    <w:rsid w:val="0032524A"/>
    <w:rsid w:val="00330EF3"/>
    <w:rsid w:val="0033588D"/>
    <w:rsid w:val="003420F9"/>
    <w:rsid w:val="0034213C"/>
    <w:rsid w:val="00344CB9"/>
    <w:rsid w:val="00345000"/>
    <w:rsid w:val="00350988"/>
    <w:rsid w:val="00352A5A"/>
    <w:rsid w:val="00352C60"/>
    <w:rsid w:val="00353510"/>
    <w:rsid w:val="003546DD"/>
    <w:rsid w:val="003613FB"/>
    <w:rsid w:val="00361DF1"/>
    <w:rsid w:val="00362900"/>
    <w:rsid w:val="003643D0"/>
    <w:rsid w:val="003662F8"/>
    <w:rsid w:val="00366760"/>
    <w:rsid w:val="003706DA"/>
    <w:rsid w:val="00374245"/>
    <w:rsid w:val="0037557B"/>
    <w:rsid w:val="0037587F"/>
    <w:rsid w:val="00376F72"/>
    <w:rsid w:val="00382DB9"/>
    <w:rsid w:val="003845E2"/>
    <w:rsid w:val="003848E1"/>
    <w:rsid w:val="0039490C"/>
    <w:rsid w:val="003A0CE8"/>
    <w:rsid w:val="003A746D"/>
    <w:rsid w:val="003B0936"/>
    <w:rsid w:val="003B0C66"/>
    <w:rsid w:val="003B45AC"/>
    <w:rsid w:val="003B4E56"/>
    <w:rsid w:val="003B6DF7"/>
    <w:rsid w:val="003C04C0"/>
    <w:rsid w:val="003C0AA7"/>
    <w:rsid w:val="003C2A6D"/>
    <w:rsid w:val="003C3C4E"/>
    <w:rsid w:val="003C4A19"/>
    <w:rsid w:val="003C6871"/>
    <w:rsid w:val="003C6E27"/>
    <w:rsid w:val="003C710A"/>
    <w:rsid w:val="003C7784"/>
    <w:rsid w:val="003D475A"/>
    <w:rsid w:val="003E5024"/>
    <w:rsid w:val="003E518F"/>
    <w:rsid w:val="003E5B7C"/>
    <w:rsid w:val="003E7444"/>
    <w:rsid w:val="003F08E6"/>
    <w:rsid w:val="003F25A9"/>
    <w:rsid w:val="003F3FA6"/>
    <w:rsid w:val="003F6A32"/>
    <w:rsid w:val="00400440"/>
    <w:rsid w:val="00400CDC"/>
    <w:rsid w:val="00403A96"/>
    <w:rsid w:val="004113F1"/>
    <w:rsid w:val="00413FC3"/>
    <w:rsid w:val="00415CF0"/>
    <w:rsid w:val="00416B12"/>
    <w:rsid w:val="00417113"/>
    <w:rsid w:val="00420FCD"/>
    <w:rsid w:val="00422FA2"/>
    <w:rsid w:val="00424665"/>
    <w:rsid w:val="00426FF8"/>
    <w:rsid w:val="0042742C"/>
    <w:rsid w:val="00430B9E"/>
    <w:rsid w:val="00432144"/>
    <w:rsid w:val="00433EAB"/>
    <w:rsid w:val="00435A95"/>
    <w:rsid w:val="00440929"/>
    <w:rsid w:val="004431A3"/>
    <w:rsid w:val="004450FF"/>
    <w:rsid w:val="004457A5"/>
    <w:rsid w:val="00450F32"/>
    <w:rsid w:val="00452AEA"/>
    <w:rsid w:val="004544DD"/>
    <w:rsid w:val="00455036"/>
    <w:rsid w:val="00457B75"/>
    <w:rsid w:val="00460721"/>
    <w:rsid w:val="0046123F"/>
    <w:rsid w:val="004618A1"/>
    <w:rsid w:val="00462FCF"/>
    <w:rsid w:val="00467A0E"/>
    <w:rsid w:val="00470226"/>
    <w:rsid w:val="00470D38"/>
    <w:rsid w:val="00476EF9"/>
    <w:rsid w:val="00481D4D"/>
    <w:rsid w:val="00483D0A"/>
    <w:rsid w:val="004844B5"/>
    <w:rsid w:val="00487A7A"/>
    <w:rsid w:val="00497470"/>
    <w:rsid w:val="004A0472"/>
    <w:rsid w:val="004A0735"/>
    <w:rsid w:val="004A3EB5"/>
    <w:rsid w:val="004B1F84"/>
    <w:rsid w:val="004C1A0C"/>
    <w:rsid w:val="004C71A9"/>
    <w:rsid w:val="004E0173"/>
    <w:rsid w:val="004E36CE"/>
    <w:rsid w:val="004F0D96"/>
    <w:rsid w:val="004F13EB"/>
    <w:rsid w:val="004F26E0"/>
    <w:rsid w:val="004F3A2B"/>
    <w:rsid w:val="004F444B"/>
    <w:rsid w:val="004F4CA0"/>
    <w:rsid w:val="004F6D6D"/>
    <w:rsid w:val="005005E8"/>
    <w:rsid w:val="00502BB2"/>
    <w:rsid w:val="00503C55"/>
    <w:rsid w:val="00506A2F"/>
    <w:rsid w:val="00506F0D"/>
    <w:rsid w:val="00512DAD"/>
    <w:rsid w:val="0051321A"/>
    <w:rsid w:val="00523ED8"/>
    <w:rsid w:val="00523F74"/>
    <w:rsid w:val="00527BC6"/>
    <w:rsid w:val="00530F8A"/>
    <w:rsid w:val="00532DCC"/>
    <w:rsid w:val="00534F0B"/>
    <w:rsid w:val="00534F2A"/>
    <w:rsid w:val="00535252"/>
    <w:rsid w:val="00542428"/>
    <w:rsid w:val="005437DB"/>
    <w:rsid w:val="0055096C"/>
    <w:rsid w:val="00551891"/>
    <w:rsid w:val="00552F84"/>
    <w:rsid w:val="005533A8"/>
    <w:rsid w:val="0055415F"/>
    <w:rsid w:val="005541C0"/>
    <w:rsid w:val="005544AC"/>
    <w:rsid w:val="005563B8"/>
    <w:rsid w:val="00557371"/>
    <w:rsid w:val="0056009E"/>
    <w:rsid w:val="005601B4"/>
    <w:rsid w:val="00562682"/>
    <w:rsid w:val="005663AB"/>
    <w:rsid w:val="005701B9"/>
    <w:rsid w:val="00572DD3"/>
    <w:rsid w:val="005730CC"/>
    <w:rsid w:val="00573D6E"/>
    <w:rsid w:val="00574EDA"/>
    <w:rsid w:val="005753CD"/>
    <w:rsid w:val="00581D7F"/>
    <w:rsid w:val="005821E8"/>
    <w:rsid w:val="00583978"/>
    <w:rsid w:val="00583BCF"/>
    <w:rsid w:val="00586320"/>
    <w:rsid w:val="0058781F"/>
    <w:rsid w:val="0059087B"/>
    <w:rsid w:val="00592212"/>
    <w:rsid w:val="005929B0"/>
    <w:rsid w:val="00596EFD"/>
    <w:rsid w:val="005A0D78"/>
    <w:rsid w:val="005A1FC1"/>
    <w:rsid w:val="005C5593"/>
    <w:rsid w:val="005C5EE8"/>
    <w:rsid w:val="005D49C9"/>
    <w:rsid w:val="005D5D7C"/>
    <w:rsid w:val="005D63DD"/>
    <w:rsid w:val="005D753F"/>
    <w:rsid w:val="005D7C9E"/>
    <w:rsid w:val="005E15A1"/>
    <w:rsid w:val="005E6C67"/>
    <w:rsid w:val="005F2870"/>
    <w:rsid w:val="005F3FC5"/>
    <w:rsid w:val="005F7BEE"/>
    <w:rsid w:val="00602CAF"/>
    <w:rsid w:val="00603848"/>
    <w:rsid w:val="00604CBD"/>
    <w:rsid w:val="00605D03"/>
    <w:rsid w:val="00607126"/>
    <w:rsid w:val="00607627"/>
    <w:rsid w:val="0060765B"/>
    <w:rsid w:val="00611707"/>
    <w:rsid w:val="006162B7"/>
    <w:rsid w:val="00616EBA"/>
    <w:rsid w:val="006231DA"/>
    <w:rsid w:val="0063349A"/>
    <w:rsid w:val="0063390A"/>
    <w:rsid w:val="00640C4E"/>
    <w:rsid w:val="0064113F"/>
    <w:rsid w:val="0064141A"/>
    <w:rsid w:val="00641B3E"/>
    <w:rsid w:val="0064263B"/>
    <w:rsid w:val="006433AE"/>
    <w:rsid w:val="00646809"/>
    <w:rsid w:val="00647CAB"/>
    <w:rsid w:val="006507D5"/>
    <w:rsid w:val="00650ABC"/>
    <w:rsid w:val="006522EC"/>
    <w:rsid w:val="00654941"/>
    <w:rsid w:val="006575A4"/>
    <w:rsid w:val="00662064"/>
    <w:rsid w:val="00671CCD"/>
    <w:rsid w:val="00672315"/>
    <w:rsid w:val="006766AD"/>
    <w:rsid w:val="00677895"/>
    <w:rsid w:val="006802F0"/>
    <w:rsid w:val="006816E9"/>
    <w:rsid w:val="006819AC"/>
    <w:rsid w:val="00682B4F"/>
    <w:rsid w:val="0069183E"/>
    <w:rsid w:val="00692001"/>
    <w:rsid w:val="00695F96"/>
    <w:rsid w:val="006A023B"/>
    <w:rsid w:val="006A3CDF"/>
    <w:rsid w:val="006A3ED5"/>
    <w:rsid w:val="006A4C3C"/>
    <w:rsid w:val="006B0B15"/>
    <w:rsid w:val="006B462D"/>
    <w:rsid w:val="006B5989"/>
    <w:rsid w:val="006B7DEF"/>
    <w:rsid w:val="006B7F2A"/>
    <w:rsid w:val="006C10DF"/>
    <w:rsid w:val="006C21B9"/>
    <w:rsid w:val="006C4FB4"/>
    <w:rsid w:val="006C5413"/>
    <w:rsid w:val="006C7ADA"/>
    <w:rsid w:val="006C7C57"/>
    <w:rsid w:val="006D0D37"/>
    <w:rsid w:val="006D3A41"/>
    <w:rsid w:val="006D6FAA"/>
    <w:rsid w:val="006D7483"/>
    <w:rsid w:val="006E02F7"/>
    <w:rsid w:val="006E4CC0"/>
    <w:rsid w:val="006E54F4"/>
    <w:rsid w:val="006E67D3"/>
    <w:rsid w:val="006F1B3B"/>
    <w:rsid w:val="006F1C76"/>
    <w:rsid w:val="006F1D32"/>
    <w:rsid w:val="006F38DF"/>
    <w:rsid w:val="006F3DFE"/>
    <w:rsid w:val="00705A3D"/>
    <w:rsid w:val="00713332"/>
    <w:rsid w:val="00713438"/>
    <w:rsid w:val="00715FCE"/>
    <w:rsid w:val="00716A9D"/>
    <w:rsid w:val="00717383"/>
    <w:rsid w:val="00720065"/>
    <w:rsid w:val="00721451"/>
    <w:rsid w:val="0072303B"/>
    <w:rsid w:val="00726501"/>
    <w:rsid w:val="00727DF6"/>
    <w:rsid w:val="00730A20"/>
    <w:rsid w:val="00731F0D"/>
    <w:rsid w:val="007351A4"/>
    <w:rsid w:val="0073585D"/>
    <w:rsid w:val="00737740"/>
    <w:rsid w:val="0074003E"/>
    <w:rsid w:val="00741817"/>
    <w:rsid w:val="00743727"/>
    <w:rsid w:val="007445E2"/>
    <w:rsid w:val="00745D13"/>
    <w:rsid w:val="00746F62"/>
    <w:rsid w:val="00753C5D"/>
    <w:rsid w:val="00755C2E"/>
    <w:rsid w:val="0075633A"/>
    <w:rsid w:val="00756858"/>
    <w:rsid w:val="00757271"/>
    <w:rsid w:val="00765232"/>
    <w:rsid w:val="00773C80"/>
    <w:rsid w:val="00776EF4"/>
    <w:rsid w:val="007776E0"/>
    <w:rsid w:val="007807ED"/>
    <w:rsid w:val="00781137"/>
    <w:rsid w:val="007835A4"/>
    <w:rsid w:val="007926BE"/>
    <w:rsid w:val="00794C98"/>
    <w:rsid w:val="00795CAC"/>
    <w:rsid w:val="00796C4E"/>
    <w:rsid w:val="0079752E"/>
    <w:rsid w:val="007A0EBE"/>
    <w:rsid w:val="007A1193"/>
    <w:rsid w:val="007A7F1E"/>
    <w:rsid w:val="007B0C5F"/>
    <w:rsid w:val="007B1183"/>
    <w:rsid w:val="007B327C"/>
    <w:rsid w:val="007B338E"/>
    <w:rsid w:val="007B5042"/>
    <w:rsid w:val="007B769D"/>
    <w:rsid w:val="007C76F6"/>
    <w:rsid w:val="007D62C9"/>
    <w:rsid w:val="007E07D0"/>
    <w:rsid w:val="007E4A95"/>
    <w:rsid w:val="007E69CC"/>
    <w:rsid w:val="007F10E6"/>
    <w:rsid w:val="007F5892"/>
    <w:rsid w:val="007F5B32"/>
    <w:rsid w:val="007F7BAD"/>
    <w:rsid w:val="00801B28"/>
    <w:rsid w:val="008028C3"/>
    <w:rsid w:val="00803224"/>
    <w:rsid w:val="00811864"/>
    <w:rsid w:val="00820158"/>
    <w:rsid w:val="00820229"/>
    <w:rsid w:val="00820894"/>
    <w:rsid w:val="00823022"/>
    <w:rsid w:val="00823762"/>
    <w:rsid w:val="0082387E"/>
    <w:rsid w:val="00824191"/>
    <w:rsid w:val="008319AE"/>
    <w:rsid w:val="008332C1"/>
    <w:rsid w:val="00835053"/>
    <w:rsid w:val="00836D6B"/>
    <w:rsid w:val="00844479"/>
    <w:rsid w:val="0084480D"/>
    <w:rsid w:val="008464BC"/>
    <w:rsid w:val="008472FF"/>
    <w:rsid w:val="00847968"/>
    <w:rsid w:val="0085039E"/>
    <w:rsid w:val="00850FBC"/>
    <w:rsid w:val="00852D57"/>
    <w:rsid w:val="00860E17"/>
    <w:rsid w:val="008610CB"/>
    <w:rsid w:val="008656F2"/>
    <w:rsid w:val="00866144"/>
    <w:rsid w:val="008737E7"/>
    <w:rsid w:val="00873B57"/>
    <w:rsid w:val="0087427B"/>
    <w:rsid w:val="00880A63"/>
    <w:rsid w:val="00885A4A"/>
    <w:rsid w:val="00885C8A"/>
    <w:rsid w:val="00890CEC"/>
    <w:rsid w:val="00891AC1"/>
    <w:rsid w:val="008936B5"/>
    <w:rsid w:val="00896453"/>
    <w:rsid w:val="008A14F6"/>
    <w:rsid w:val="008A2B98"/>
    <w:rsid w:val="008A3838"/>
    <w:rsid w:val="008A591F"/>
    <w:rsid w:val="008B3848"/>
    <w:rsid w:val="008B3E0D"/>
    <w:rsid w:val="008B4A8C"/>
    <w:rsid w:val="008B4B5B"/>
    <w:rsid w:val="008C016B"/>
    <w:rsid w:val="008C0D63"/>
    <w:rsid w:val="008C1069"/>
    <w:rsid w:val="008C1225"/>
    <w:rsid w:val="008C5040"/>
    <w:rsid w:val="008D0F49"/>
    <w:rsid w:val="008D417A"/>
    <w:rsid w:val="008D7A2A"/>
    <w:rsid w:val="008E096F"/>
    <w:rsid w:val="008E5639"/>
    <w:rsid w:val="008E59CB"/>
    <w:rsid w:val="008E6B36"/>
    <w:rsid w:val="008F6252"/>
    <w:rsid w:val="008F67B7"/>
    <w:rsid w:val="008F738C"/>
    <w:rsid w:val="009008AC"/>
    <w:rsid w:val="00907011"/>
    <w:rsid w:val="00907A95"/>
    <w:rsid w:val="00913BCE"/>
    <w:rsid w:val="009147A9"/>
    <w:rsid w:val="00915477"/>
    <w:rsid w:val="009162B9"/>
    <w:rsid w:val="00916B6E"/>
    <w:rsid w:val="009170FA"/>
    <w:rsid w:val="00920292"/>
    <w:rsid w:val="00920FF9"/>
    <w:rsid w:val="00922DB4"/>
    <w:rsid w:val="00923D65"/>
    <w:rsid w:val="0092491F"/>
    <w:rsid w:val="00930164"/>
    <w:rsid w:val="009308E0"/>
    <w:rsid w:val="009315EA"/>
    <w:rsid w:val="00931603"/>
    <w:rsid w:val="00935A45"/>
    <w:rsid w:val="00935B91"/>
    <w:rsid w:val="00936684"/>
    <w:rsid w:val="009370A3"/>
    <w:rsid w:val="0094048A"/>
    <w:rsid w:val="00940CE8"/>
    <w:rsid w:val="00940DC5"/>
    <w:rsid w:val="00943479"/>
    <w:rsid w:val="009450A8"/>
    <w:rsid w:val="00946198"/>
    <w:rsid w:val="00953D61"/>
    <w:rsid w:val="00954D47"/>
    <w:rsid w:val="009551D7"/>
    <w:rsid w:val="009568B9"/>
    <w:rsid w:val="00957199"/>
    <w:rsid w:val="009641A9"/>
    <w:rsid w:val="00970A35"/>
    <w:rsid w:val="00975F4A"/>
    <w:rsid w:val="00980457"/>
    <w:rsid w:val="0098103E"/>
    <w:rsid w:val="009821AD"/>
    <w:rsid w:val="00983019"/>
    <w:rsid w:val="009904BD"/>
    <w:rsid w:val="00993153"/>
    <w:rsid w:val="0099635C"/>
    <w:rsid w:val="009A31EF"/>
    <w:rsid w:val="009A366D"/>
    <w:rsid w:val="009B125F"/>
    <w:rsid w:val="009B3ECE"/>
    <w:rsid w:val="009C112A"/>
    <w:rsid w:val="009D423D"/>
    <w:rsid w:val="009D5473"/>
    <w:rsid w:val="009E3649"/>
    <w:rsid w:val="009E448C"/>
    <w:rsid w:val="009E47B8"/>
    <w:rsid w:val="009E47D8"/>
    <w:rsid w:val="009E7D95"/>
    <w:rsid w:val="009F05A0"/>
    <w:rsid w:val="009F35CF"/>
    <w:rsid w:val="009F4597"/>
    <w:rsid w:val="009F4C49"/>
    <w:rsid w:val="009F769A"/>
    <w:rsid w:val="00A03C3D"/>
    <w:rsid w:val="00A10975"/>
    <w:rsid w:val="00A1160B"/>
    <w:rsid w:val="00A11688"/>
    <w:rsid w:val="00A119C0"/>
    <w:rsid w:val="00A1350A"/>
    <w:rsid w:val="00A15B1F"/>
    <w:rsid w:val="00A16E33"/>
    <w:rsid w:val="00A1735B"/>
    <w:rsid w:val="00A24C27"/>
    <w:rsid w:val="00A27C30"/>
    <w:rsid w:val="00A31EB0"/>
    <w:rsid w:val="00A32459"/>
    <w:rsid w:val="00A35B1A"/>
    <w:rsid w:val="00A364BF"/>
    <w:rsid w:val="00A44019"/>
    <w:rsid w:val="00A44277"/>
    <w:rsid w:val="00A504BD"/>
    <w:rsid w:val="00A50DFF"/>
    <w:rsid w:val="00A55C4E"/>
    <w:rsid w:val="00A60D7A"/>
    <w:rsid w:val="00A62A80"/>
    <w:rsid w:val="00A62EE9"/>
    <w:rsid w:val="00A65E58"/>
    <w:rsid w:val="00A67B1D"/>
    <w:rsid w:val="00A7228D"/>
    <w:rsid w:val="00A746DE"/>
    <w:rsid w:val="00A775DE"/>
    <w:rsid w:val="00A81FDE"/>
    <w:rsid w:val="00A828EC"/>
    <w:rsid w:val="00A8432C"/>
    <w:rsid w:val="00AA0925"/>
    <w:rsid w:val="00AA72E1"/>
    <w:rsid w:val="00AB15D1"/>
    <w:rsid w:val="00AB5D49"/>
    <w:rsid w:val="00AB5DC6"/>
    <w:rsid w:val="00AC0B93"/>
    <w:rsid w:val="00AC5025"/>
    <w:rsid w:val="00AC7B0C"/>
    <w:rsid w:val="00AC7DB7"/>
    <w:rsid w:val="00AD1B8F"/>
    <w:rsid w:val="00AD23DC"/>
    <w:rsid w:val="00AD7AC4"/>
    <w:rsid w:val="00AE199A"/>
    <w:rsid w:val="00AE1B7D"/>
    <w:rsid w:val="00AF3C24"/>
    <w:rsid w:val="00AF4838"/>
    <w:rsid w:val="00AF4F9D"/>
    <w:rsid w:val="00AF58A8"/>
    <w:rsid w:val="00AF7A53"/>
    <w:rsid w:val="00B03A62"/>
    <w:rsid w:val="00B07BEB"/>
    <w:rsid w:val="00B1135F"/>
    <w:rsid w:val="00B122F2"/>
    <w:rsid w:val="00B145D6"/>
    <w:rsid w:val="00B22144"/>
    <w:rsid w:val="00B26250"/>
    <w:rsid w:val="00B26910"/>
    <w:rsid w:val="00B44259"/>
    <w:rsid w:val="00B44C96"/>
    <w:rsid w:val="00B4562C"/>
    <w:rsid w:val="00B516C2"/>
    <w:rsid w:val="00B51C5A"/>
    <w:rsid w:val="00B529BE"/>
    <w:rsid w:val="00B53EA2"/>
    <w:rsid w:val="00B60DFD"/>
    <w:rsid w:val="00B6322B"/>
    <w:rsid w:val="00B6742E"/>
    <w:rsid w:val="00B71C3A"/>
    <w:rsid w:val="00B805AE"/>
    <w:rsid w:val="00B820C2"/>
    <w:rsid w:val="00B94D50"/>
    <w:rsid w:val="00BA365A"/>
    <w:rsid w:val="00BA3F8D"/>
    <w:rsid w:val="00BB0138"/>
    <w:rsid w:val="00BB384F"/>
    <w:rsid w:val="00BB41E5"/>
    <w:rsid w:val="00BB525A"/>
    <w:rsid w:val="00BB77F3"/>
    <w:rsid w:val="00BC2421"/>
    <w:rsid w:val="00BC5CBC"/>
    <w:rsid w:val="00BC5DAC"/>
    <w:rsid w:val="00BC7F9B"/>
    <w:rsid w:val="00BD1E79"/>
    <w:rsid w:val="00BD5BC3"/>
    <w:rsid w:val="00BE0CFC"/>
    <w:rsid w:val="00BE3DC9"/>
    <w:rsid w:val="00BE5185"/>
    <w:rsid w:val="00BE6214"/>
    <w:rsid w:val="00BE6D6A"/>
    <w:rsid w:val="00BE71B5"/>
    <w:rsid w:val="00BF0E8F"/>
    <w:rsid w:val="00BF4D29"/>
    <w:rsid w:val="00BF661A"/>
    <w:rsid w:val="00BF66EB"/>
    <w:rsid w:val="00BF73F5"/>
    <w:rsid w:val="00C02416"/>
    <w:rsid w:val="00C02878"/>
    <w:rsid w:val="00C02E2D"/>
    <w:rsid w:val="00C05D8D"/>
    <w:rsid w:val="00C1111F"/>
    <w:rsid w:val="00C11F7E"/>
    <w:rsid w:val="00C12935"/>
    <w:rsid w:val="00C15589"/>
    <w:rsid w:val="00C3041E"/>
    <w:rsid w:val="00C3611B"/>
    <w:rsid w:val="00C36B38"/>
    <w:rsid w:val="00C40D40"/>
    <w:rsid w:val="00C43D05"/>
    <w:rsid w:val="00C43DE1"/>
    <w:rsid w:val="00C46CA6"/>
    <w:rsid w:val="00C47468"/>
    <w:rsid w:val="00C50716"/>
    <w:rsid w:val="00C51D36"/>
    <w:rsid w:val="00C53369"/>
    <w:rsid w:val="00C53809"/>
    <w:rsid w:val="00C55C41"/>
    <w:rsid w:val="00C56D17"/>
    <w:rsid w:val="00C57BCD"/>
    <w:rsid w:val="00C74F8B"/>
    <w:rsid w:val="00C76E92"/>
    <w:rsid w:val="00C76F87"/>
    <w:rsid w:val="00C82D02"/>
    <w:rsid w:val="00C83F57"/>
    <w:rsid w:val="00C87010"/>
    <w:rsid w:val="00C91CC3"/>
    <w:rsid w:val="00C94C3F"/>
    <w:rsid w:val="00CA3B37"/>
    <w:rsid w:val="00CA6DF1"/>
    <w:rsid w:val="00CA7122"/>
    <w:rsid w:val="00CA76C1"/>
    <w:rsid w:val="00CB20E0"/>
    <w:rsid w:val="00CB4590"/>
    <w:rsid w:val="00CB5078"/>
    <w:rsid w:val="00CB686D"/>
    <w:rsid w:val="00CB68B3"/>
    <w:rsid w:val="00CC0CFA"/>
    <w:rsid w:val="00CC4D8B"/>
    <w:rsid w:val="00CD1E61"/>
    <w:rsid w:val="00CD384E"/>
    <w:rsid w:val="00CD493D"/>
    <w:rsid w:val="00CD69B8"/>
    <w:rsid w:val="00CE40F5"/>
    <w:rsid w:val="00CE7524"/>
    <w:rsid w:val="00CE7C1D"/>
    <w:rsid w:val="00CF335E"/>
    <w:rsid w:val="00CF42A7"/>
    <w:rsid w:val="00CF54C9"/>
    <w:rsid w:val="00D031D1"/>
    <w:rsid w:val="00D03E1C"/>
    <w:rsid w:val="00D12602"/>
    <w:rsid w:val="00D130A2"/>
    <w:rsid w:val="00D15AA9"/>
    <w:rsid w:val="00D341A3"/>
    <w:rsid w:val="00D347D6"/>
    <w:rsid w:val="00D361DC"/>
    <w:rsid w:val="00D401E9"/>
    <w:rsid w:val="00D41641"/>
    <w:rsid w:val="00D4311C"/>
    <w:rsid w:val="00D50CEC"/>
    <w:rsid w:val="00D50CFC"/>
    <w:rsid w:val="00D526D6"/>
    <w:rsid w:val="00D56E9C"/>
    <w:rsid w:val="00D66849"/>
    <w:rsid w:val="00D67077"/>
    <w:rsid w:val="00D74FE1"/>
    <w:rsid w:val="00D8100F"/>
    <w:rsid w:val="00D85A13"/>
    <w:rsid w:val="00D8659A"/>
    <w:rsid w:val="00D86C32"/>
    <w:rsid w:val="00D96CB0"/>
    <w:rsid w:val="00D97282"/>
    <w:rsid w:val="00D97EFE"/>
    <w:rsid w:val="00DA5E57"/>
    <w:rsid w:val="00DA6DA5"/>
    <w:rsid w:val="00DA76AF"/>
    <w:rsid w:val="00DB1504"/>
    <w:rsid w:val="00DB4BFC"/>
    <w:rsid w:val="00DB5AB4"/>
    <w:rsid w:val="00DB7E6B"/>
    <w:rsid w:val="00DC2841"/>
    <w:rsid w:val="00DC3F2A"/>
    <w:rsid w:val="00DC6FE3"/>
    <w:rsid w:val="00DD09EB"/>
    <w:rsid w:val="00DD38D4"/>
    <w:rsid w:val="00DE0187"/>
    <w:rsid w:val="00DE4096"/>
    <w:rsid w:val="00DE59D4"/>
    <w:rsid w:val="00DE5BD1"/>
    <w:rsid w:val="00E02B13"/>
    <w:rsid w:val="00E04AE4"/>
    <w:rsid w:val="00E111F9"/>
    <w:rsid w:val="00E115D0"/>
    <w:rsid w:val="00E1186E"/>
    <w:rsid w:val="00E132C5"/>
    <w:rsid w:val="00E1553D"/>
    <w:rsid w:val="00E20BFE"/>
    <w:rsid w:val="00E24FE8"/>
    <w:rsid w:val="00E253F4"/>
    <w:rsid w:val="00E2553D"/>
    <w:rsid w:val="00E3078C"/>
    <w:rsid w:val="00E3212D"/>
    <w:rsid w:val="00E32AE0"/>
    <w:rsid w:val="00E354F7"/>
    <w:rsid w:val="00E3734D"/>
    <w:rsid w:val="00E37741"/>
    <w:rsid w:val="00E4065B"/>
    <w:rsid w:val="00E41BEF"/>
    <w:rsid w:val="00E423F4"/>
    <w:rsid w:val="00E45836"/>
    <w:rsid w:val="00E46F0A"/>
    <w:rsid w:val="00E52F5F"/>
    <w:rsid w:val="00E53374"/>
    <w:rsid w:val="00E54D78"/>
    <w:rsid w:val="00E55DE7"/>
    <w:rsid w:val="00E566E5"/>
    <w:rsid w:val="00E56761"/>
    <w:rsid w:val="00E63C06"/>
    <w:rsid w:val="00E6666F"/>
    <w:rsid w:val="00E71505"/>
    <w:rsid w:val="00E7223D"/>
    <w:rsid w:val="00E762E2"/>
    <w:rsid w:val="00E82BE3"/>
    <w:rsid w:val="00E84BC0"/>
    <w:rsid w:val="00E85257"/>
    <w:rsid w:val="00E877BC"/>
    <w:rsid w:val="00E90749"/>
    <w:rsid w:val="00E93AA0"/>
    <w:rsid w:val="00EA24D8"/>
    <w:rsid w:val="00EA46F0"/>
    <w:rsid w:val="00EA6BD2"/>
    <w:rsid w:val="00EA7192"/>
    <w:rsid w:val="00EB22D1"/>
    <w:rsid w:val="00EB5FC6"/>
    <w:rsid w:val="00EC1B0E"/>
    <w:rsid w:val="00EC468F"/>
    <w:rsid w:val="00ED2FA2"/>
    <w:rsid w:val="00EE1765"/>
    <w:rsid w:val="00EF1272"/>
    <w:rsid w:val="00EF5706"/>
    <w:rsid w:val="00EF5E9E"/>
    <w:rsid w:val="00F00A9B"/>
    <w:rsid w:val="00F02E0B"/>
    <w:rsid w:val="00F05D09"/>
    <w:rsid w:val="00F10695"/>
    <w:rsid w:val="00F16324"/>
    <w:rsid w:val="00F167E9"/>
    <w:rsid w:val="00F1734B"/>
    <w:rsid w:val="00F17F47"/>
    <w:rsid w:val="00F21ADB"/>
    <w:rsid w:val="00F31BBF"/>
    <w:rsid w:val="00F32AFC"/>
    <w:rsid w:val="00F35335"/>
    <w:rsid w:val="00F4014F"/>
    <w:rsid w:val="00F43CB6"/>
    <w:rsid w:val="00F4496A"/>
    <w:rsid w:val="00F5242C"/>
    <w:rsid w:val="00F56D9F"/>
    <w:rsid w:val="00F57E49"/>
    <w:rsid w:val="00F60C78"/>
    <w:rsid w:val="00F637D4"/>
    <w:rsid w:val="00F64521"/>
    <w:rsid w:val="00F648A0"/>
    <w:rsid w:val="00F67F19"/>
    <w:rsid w:val="00F75C85"/>
    <w:rsid w:val="00F76657"/>
    <w:rsid w:val="00F8280C"/>
    <w:rsid w:val="00F842EC"/>
    <w:rsid w:val="00F86DF3"/>
    <w:rsid w:val="00F872BA"/>
    <w:rsid w:val="00F879B2"/>
    <w:rsid w:val="00F91B78"/>
    <w:rsid w:val="00F91CE1"/>
    <w:rsid w:val="00F922F4"/>
    <w:rsid w:val="00FA19EC"/>
    <w:rsid w:val="00FA6DCB"/>
    <w:rsid w:val="00FB1495"/>
    <w:rsid w:val="00FB562D"/>
    <w:rsid w:val="00FB6DCD"/>
    <w:rsid w:val="00FC2917"/>
    <w:rsid w:val="00FC3039"/>
    <w:rsid w:val="00FC3366"/>
    <w:rsid w:val="00FC5C10"/>
    <w:rsid w:val="00FD0DBE"/>
    <w:rsid w:val="00FD3629"/>
    <w:rsid w:val="00FD54BB"/>
    <w:rsid w:val="00FD6069"/>
    <w:rsid w:val="00FE0072"/>
    <w:rsid w:val="00FE191A"/>
    <w:rsid w:val="00FE5D11"/>
    <w:rsid w:val="00FF4E01"/>
    <w:rsid w:val="00FF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2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2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745D1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45D13"/>
    <w:rPr>
      <w:rFonts w:ascii="Times New Roman" w:eastAsia="Times New Roman" w:hAnsi="Times New Roman" w:cs="Times New Roman"/>
      <w:b/>
      <w:bCs/>
      <w:lang w:eastAsia="ru-RU"/>
    </w:rPr>
  </w:style>
  <w:style w:type="paragraph" w:customStyle="1" w:styleId="FR1">
    <w:name w:val="FR1"/>
    <w:rsid w:val="00745D13"/>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745D13"/>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2">
    <w:name w:val="Основной текст 2 Знак"/>
    <w:basedOn w:val="a0"/>
    <w:link w:val="21"/>
    <w:rsid w:val="00745D13"/>
    <w:rPr>
      <w:rFonts w:ascii="Times New Roman" w:eastAsia="Times New Roman" w:hAnsi="Times New Roman" w:cs="Times New Roman"/>
      <w:sz w:val="24"/>
      <w:szCs w:val="18"/>
      <w:lang w:eastAsia="ru-RU"/>
    </w:rPr>
  </w:style>
  <w:style w:type="paragraph" w:styleId="a3">
    <w:name w:val="footnote text"/>
    <w:basedOn w:val="a"/>
    <w:link w:val="a4"/>
    <w:uiPriority w:val="99"/>
    <w:semiHidden/>
    <w:rsid w:val="00745D1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745D13"/>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45D13"/>
    <w:rPr>
      <w:vertAlign w:val="superscript"/>
    </w:rPr>
  </w:style>
  <w:style w:type="paragraph" w:styleId="a6">
    <w:name w:val="header"/>
    <w:basedOn w:val="a"/>
    <w:link w:val="a7"/>
    <w:uiPriority w:val="99"/>
    <w:unhideWhenUsed/>
    <w:rsid w:val="00647C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7CAB"/>
  </w:style>
  <w:style w:type="paragraph" w:styleId="a8">
    <w:name w:val="footer"/>
    <w:basedOn w:val="a"/>
    <w:link w:val="a9"/>
    <w:uiPriority w:val="99"/>
    <w:unhideWhenUsed/>
    <w:rsid w:val="00647C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7CAB"/>
  </w:style>
  <w:style w:type="paragraph" w:styleId="aa">
    <w:name w:val="List Paragraph"/>
    <w:basedOn w:val="a"/>
    <w:uiPriority w:val="34"/>
    <w:qFormat/>
    <w:rsid w:val="00E6666F"/>
    <w:pPr>
      <w:ind w:left="720"/>
      <w:contextualSpacing/>
    </w:pPr>
  </w:style>
  <w:style w:type="character" w:customStyle="1" w:styleId="10">
    <w:name w:val="Заголовок 1 Знак"/>
    <w:basedOn w:val="a0"/>
    <w:link w:val="1"/>
    <w:uiPriority w:val="9"/>
    <w:rsid w:val="00532DCC"/>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532DCC"/>
    <w:pPr>
      <w:outlineLvl w:val="9"/>
    </w:pPr>
    <w:rPr>
      <w:lang w:eastAsia="ru-RU"/>
    </w:rPr>
  </w:style>
  <w:style w:type="paragraph" w:styleId="23">
    <w:name w:val="toc 2"/>
    <w:basedOn w:val="a"/>
    <w:next w:val="a"/>
    <w:autoRedefine/>
    <w:uiPriority w:val="39"/>
    <w:unhideWhenUsed/>
    <w:qFormat/>
    <w:rsid w:val="00532DCC"/>
    <w:pPr>
      <w:spacing w:after="0"/>
      <w:ind w:left="220"/>
    </w:pPr>
    <w:rPr>
      <w:rFonts w:cstheme="minorHAnsi"/>
      <w:smallCaps/>
      <w:sz w:val="20"/>
      <w:szCs w:val="20"/>
    </w:rPr>
  </w:style>
  <w:style w:type="paragraph" w:styleId="11">
    <w:name w:val="toc 1"/>
    <w:basedOn w:val="a"/>
    <w:next w:val="a"/>
    <w:autoRedefine/>
    <w:uiPriority w:val="39"/>
    <w:unhideWhenUsed/>
    <w:qFormat/>
    <w:rsid w:val="00532DCC"/>
    <w:pPr>
      <w:spacing w:before="120" w:after="120"/>
    </w:pPr>
    <w:rPr>
      <w:rFonts w:cstheme="minorHAnsi"/>
      <w:b/>
      <w:bCs/>
      <w:caps/>
      <w:sz w:val="20"/>
      <w:szCs w:val="20"/>
    </w:rPr>
  </w:style>
  <w:style w:type="paragraph" w:styleId="3">
    <w:name w:val="toc 3"/>
    <w:basedOn w:val="a"/>
    <w:next w:val="a"/>
    <w:autoRedefine/>
    <w:uiPriority w:val="39"/>
    <w:unhideWhenUsed/>
    <w:qFormat/>
    <w:rsid w:val="00532DCC"/>
    <w:pPr>
      <w:spacing w:after="0"/>
      <w:ind w:left="440"/>
    </w:pPr>
    <w:rPr>
      <w:rFonts w:cstheme="minorHAnsi"/>
      <w:i/>
      <w:iCs/>
      <w:sz w:val="20"/>
      <w:szCs w:val="20"/>
    </w:rPr>
  </w:style>
  <w:style w:type="paragraph" w:styleId="ac">
    <w:name w:val="Balloon Text"/>
    <w:basedOn w:val="a"/>
    <w:link w:val="ad"/>
    <w:uiPriority w:val="99"/>
    <w:semiHidden/>
    <w:unhideWhenUsed/>
    <w:rsid w:val="00532D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2DCC"/>
    <w:rPr>
      <w:rFonts w:ascii="Tahoma" w:hAnsi="Tahoma" w:cs="Tahoma"/>
      <w:sz w:val="16"/>
      <w:szCs w:val="16"/>
    </w:rPr>
  </w:style>
  <w:style w:type="paragraph" w:styleId="4">
    <w:name w:val="toc 4"/>
    <w:basedOn w:val="a"/>
    <w:next w:val="a"/>
    <w:autoRedefine/>
    <w:uiPriority w:val="39"/>
    <w:unhideWhenUsed/>
    <w:rsid w:val="00532DCC"/>
    <w:pPr>
      <w:spacing w:after="0"/>
      <w:ind w:left="660"/>
    </w:pPr>
    <w:rPr>
      <w:rFonts w:cstheme="minorHAnsi"/>
      <w:sz w:val="18"/>
      <w:szCs w:val="18"/>
    </w:rPr>
  </w:style>
  <w:style w:type="paragraph" w:styleId="5">
    <w:name w:val="toc 5"/>
    <w:basedOn w:val="a"/>
    <w:next w:val="a"/>
    <w:autoRedefine/>
    <w:uiPriority w:val="39"/>
    <w:unhideWhenUsed/>
    <w:rsid w:val="00532DCC"/>
    <w:pPr>
      <w:spacing w:after="0"/>
      <w:ind w:left="880"/>
    </w:pPr>
    <w:rPr>
      <w:rFonts w:cstheme="minorHAnsi"/>
      <w:sz w:val="18"/>
      <w:szCs w:val="18"/>
    </w:rPr>
  </w:style>
  <w:style w:type="paragraph" w:styleId="61">
    <w:name w:val="toc 6"/>
    <w:basedOn w:val="a"/>
    <w:next w:val="a"/>
    <w:autoRedefine/>
    <w:uiPriority w:val="39"/>
    <w:unhideWhenUsed/>
    <w:rsid w:val="00532DCC"/>
    <w:pPr>
      <w:spacing w:after="0"/>
      <w:ind w:left="1100"/>
    </w:pPr>
    <w:rPr>
      <w:rFonts w:cstheme="minorHAnsi"/>
      <w:sz w:val="18"/>
      <w:szCs w:val="18"/>
    </w:rPr>
  </w:style>
  <w:style w:type="paragraph" w:styleId="7">
    <w:name w:val="toc 7"/>
    <w:basedOn w:val="a"/>
    <w:next w:val="a"/>
    <w:autoRedefine/>
    <w:uiPriority w:val="39"/>
    <w:unhideWhenUsed/>
    <w:rsid w:val="00532DCC"/>
    <w:pPr>
      <w:spacing w:after="0"/>
      <w:ind w:left="1320"/>
    </w:pPr>
    <w:rPr>
      <w:rFonts w:cstheme="minorHAnsi"/>
      <w:sz w:val="18"/>
      <w:szCs w:val="18"/>
    </w:rPr>
  </w:style>
  <w:style w:type="paragraph" w:styleId="8">
    <w:name w:val="toc 8"/>
    <w:basedOn w:val="a"/>
    <w:next w:val="a"/>
    <w:autoRedefine/>
    <w:uiPriority w:val="39"/>
    <w:unhideWhenUsed/>
    <w:rsid w:val="00532DCC"/>
    <w:pPr>
      <w:spacing w:after="0"/>
      <w:ind w:left="1540"/>
    </w:pPr>
    <w:rPr>
      <w:rFonts w:cstheme="minorHAnsi"/>
      <w:sz w:val="18"/>
      <w:szCs w:val="18"/>
    </w:rPr>
  </w:style>
  <w:style w:type="paragraph" w:styleId="9">
    <w:name w:val="toc 9"/>
    <w:basedOn w:val="a"/>
    <w:next w:val="a"/>
    <w:autoRedefine/>
    <w:uiPriority w:val="39"/>
    <w:unhideWhenUsed/>
    <w:rsid w:val="00532DCC"/>
    <w:pPr>
      <w:spacing w:after="0"/>
      <w:ind w:left="1760"/>
    </w:pPr>
    <w:rPr>
      <w:rFonts w:cstheme="minorHAnsi"/>
      <w:sz w:val="18"/>
      <w:szCs w:val="18"/>
    </w:rPr>
  </w:style>
  <w:style w:type="character" w:customStyle="1" w:styleId="apple-converted-space">
    <w:name w:val="apple-converted-space"/>
    <w:basedOn w:val="a0"/>
    <w:rsid w:val="00497470"/>
  </w:style>
  <w:style w:type="character" w:styleId="ae">
    <w:name w:val="Hyperlink"/>
    <w:basedOn w:val="a0"/>
    <w:uiPriority w:val="99"/>
    <w:unhideWhenUsed/>
    <w:rsid w:val="002F5630"/>
    <w:rPr>
      <w:color w:val="0000FF" w:themeColor="hyperlink"/>
      <w:u w:val="single"/>
    </w:rPr>
  </w:style>
  <w:style w:type="character" w:customStyle="1" w:styleId="20">
    <w:name w:val="Заголовок 2 Знак"/>
    <w:basedOn w:val="a0"/>
    <w:link w:val="2"/>
    <w:uiPriority w:val="9"/>
    <w:semiHidden/>
    <w:rsid w:val="00B820C2"/>
    <w:rPr>
      <w:rFonts w:asciiTheme="majorHAnsi" w:eastAsiaTheme="majorEastAsia" w:hAnsiTheme="majorHAnsi" w:cstheme="majorBidi"/>
      <w:b/>
      <w:bCs/>
      <w:color w:val="4F81BD" w:themeColor="accent1"/>
      <w:sz w:val="26"/>
      <w:szCs w:val="26"/>
    </w:rPr>
  </w:style>
  <w:style w:type="character" w:styleId="af">
    <w:name w:val="FollowedHyperlink"/>
    <w:basedOn w:val="a0"/>
    <w:uiPriority w:val="99"/>
    <w:semiHidden/>
    <w:unhideWhenUsed/>
    <w:rsid w:val="00F922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2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2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745D1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45D13"/>
    <w:rPr>
      <w:rFonts w:ascii="Times New Roman" w:eastAsia="Times New Roman" w:hAnsi="Times New Roman" w:cs="Times New Roman"/>
      <w:b/>
      <w:bCs/>
      <w:lang w:eastAsia="ru-RU"/>
    </w:rPr>
  </w:style>
  <w:style w:type="paragraph" w:customStyle="1" w:styleId="FR1">
    <w:name w:val="FR1"/>
    <w:rsid w:val="00745D13"/>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745D13"/>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2">
    <w:name w:val="Основной текст 2 Знак"/>
    <w:basedOn w:val="a0"/>
    <w:link w:val="21"/>
    <w:rsid w:val="00745D13"/>
    <w:rPr>
      <w:rFonts w:ascii="Times New Roman" w:eastAsia="Times New Roman" w:hAnsi="Times New Roman" w:cs="Times New Roman"/>
      <w:sz w:val="24"/>
      <w:szCs w:val="18"/>
      <w:lang w:eastAsia="ru-RU"/>
    </w:rPr>
  </w:style>
  <w:style w:type="paragraph" w:styleId="a3">
    <w:name w:val="footnote text"/>
    <w:basedOn w:val="a"/>
    <w:link w:val="a4"/>
    <w:uiPriority w:val="99"/>
    <w:semiHidden/>
    <w:rsid w:val="00745D1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745D13"/>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45D13"/>
    <w:rPr>
      <w:vertAlign w:val="superscript"/>
    </w:rPr>
  </w:style>
  <w:style w:type="paragraph" w:styleId="a6">
    <w:name w:val="header"/>
    <w:basedOn w:val="a"/>
    <w:link w:val="a7"/>
    <w:uiPriority w:val="99"/>
    <w:unhideWhenUsed/>
    <w:rsid w:val="00647C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7CAB"/>
  </w:style>
  <w:style w:type="paragraph" w:styleId="a8">
    <w:name w:val="footer"/>
    <w:basedOn w:val="a"/>
    <w:link w:val="a9"/>
    <w:uiPriority w:val="99"/>
    <w:unhideWhenUsed/>
    <w:rsid w:val="00647C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7CAB"/>
  </w:style>
  <w:style w:type="paragraph" w:styleId="aa">
    <w:name w:val="List Paragraph"/>
    <w:basedOn w:val="a"/>
    <w:uiPriority w:val="34"/>
    <w:qFormat/>
    <w:rsid w:val="00E6666F"/>
    <w:pPr>
      <w:ind w:left="720"/>
      <w:contextualSpacing/>
    </w:pPr>
  </w:style>
  <w:style w:type="character" w:customStyle="1" w:styleId="10">
    <w:name w:val="Заголовок 1 Знак"/>
    <w:basedOn w:val="a0"/>
    <w:link w:val="1"/>
    <w:uiPriority w:val="9"/>
    <w:rsid w:val="00532DCC"/>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532DCC"/>
    <w:pPr>
      <w:outlineLvl w:val="9"/>
    </w:pPr>
    <w:rPr>
      <w:lang w:eastAsia="ru-RU"/>
    </w:rPr>
  </w:style>
  <w:style w:type="paragraph" w:styleId="23">
    <w:name w:val="toc 2"/>
    <w:basedOn w:val="a"/>
    <w:next w:val="a"/>
    <w:autoRedefine/>
    <w:uiPriority w:val="39"/>
    <w:unhideWhenUsed/>
    <w:qFormat/>
    <w:rsid w:val="00532DCC"/>
    <w:pPr>
      <w:spacing w:after="0"/>
      <w:ind w:left="220"/>
    </w:pPr>
    <w:rPr>
      <w:rFonts w:cstheme="minorHAnsi"/>
      <w:smallCaps/>
      <w:sz w:val="20"/>
      <w:szCs w:val="20"/>
    </w:rPr>
  </w:style>
  <w:style w:type="paragraph" w:styleId="11">
    <w:name w:val="toc 1"/>
    <w:basedOn w:val="a"/>
    <w:next w:val="a"/>
    <w:autoRedefine/>
    <w:uiPriority w:val="39"/>
    <w:unhideWhenUsed/>
    <w:qFormat/>
    <w:rsid w:val="00532DCC"/>
    <w:pPr>
      <w:spacing w:before="120" w:after="120"/>
    </w:pPr>
    <w:rPr>
      <w:rFonts w:cstheme="minorHAnsi"/>
      <w:b/>
      <w:bCs/>
      <w:caps/>
      <w:sz w:val="20"/>
      <w:szCs w:val="20"/>
    </w:rPr>
  </w:style>
  <w:style w:type="paragraph" w:styleId="3">
    <w:name w:val="toc 3"/>
    <w:basedOn w:val="a"/>
    <w:next w:val="a"/>
    <w:autoRedefine/>
    <w:uiPriority w:val="39"/>
    <w:unhideWhenUsed/>
    <w:qFormat/>
    <w:rsid w:val="00532DCC"/>
    <w:pPr>
      <w:spacing w:after="0"/>
      <w:ind w:left="440"/>
    </w:pPr>
    <w:rPr>
      <w:rFonts w:cstheme="minorHAnsi"/>
      <w:i/>
      <w:iCs/>
      <w:sz w:val="20"/>
      <w:szCs w:val="20"/>
    </w:rPr>
  </w:style>
  <w:style w:type="paragraph" w:styleId="ac">
    <w:name w:val="Balloon Text"/>
    <w:basedOn w:val="a"/>
    <w:link w:val="ad"/>
    <w:uiPriority w:val="99"/>
    <w:semiHidden/>
    <w:unhideWhenUsed/>
    <w:rsid w:val="00532D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32DCC"/>
    <w:rPr>
      <w:rFonts w:ascii="Tahoma" w:hAnsi="Tahoma" w:cs="Tahoma"/>
      <w:sz w:val="16"/>
      <w:szCs w:val="16"/>
    </w:rPr>
  </w:style>
  <w:style w:type="paragraph" w:styleId="4">
    <w:name w:val="toc 4"/>
    <w:basedOn w:val="a"/>
    <w:next w:val="a"/>
    <w:autoRedefine/>
    <w:uiPriority w:val="39"/>
    <w:unhideWhenUsed/>
    <w:rsid w:val="00532DCC"/>
    <w:pPr>
      <w:spacing w:after="0"/>
      <w:ind w:left="660"/>
    </w:pPr>
    <w:rPr>
      <w:rFonts w:cstheme="minorHAnsi"/>
      <w:sz w:val="18"/>
      <w:szCs w:val="18"/>
    </w:rPr>
  </w:style>
  <w:style w:type="paragraph" w:styleId="5">
    <w:name w:val="toc 5"/>
    <w:basedOn w:val="a"/>
    <w:next w:val="a"/>
    <w:autoRedefine/>
    <w:uiPriority w:val="39"/>
    <w:unhideWhenUsed/>
    <w:rsid w:val="00532DCC"/>
    <w:pPr>
      <w:spacing w:after="0"/>
      <w:ind w:left="880"/>
    </w:pPr>
    <w:rPr>
      <w:rFonts w:cstheme="minorHAnsi"/>
      <w:sz w:val="18"/>
      <w:szCs w:val="18"/>
    </w:rPr>
  </w:style>
  <w:style w:type="paragraph" w:styleId="61">
    <w:name w:val="toc 6"/>
    <w:basedOn w:val="a"/>
    <w:next w:val="a"/>
    <w:autoRedefine/>
    <w:uiPriority w:val="39"/>
    <w:unhideWhenUsed/>
    <w:rsid w:val="00532DCC"/>
    <w:pPr>
      <w:spacing w:after="0"/>
      <w:ind w:left="1100"/>
    </w:pPr>
    <w:rPr>
      <w:rFonts w:cstheme="minorHAnsi"/>
      <w:sz w:val="18"/>
      <w:szCs w:val="18"/>
    </w:rPr>
  </w:style>
  <w:style w:type="paragraph" w:styleId="7">
    <w:name w:val="toc 7"/>
    <w:basedOn w:val="a"/>
    <w:next w:val="a"/>
    <w:autoRedefine/>
    <w:uiPriority w:val="39"/>
    <w:unhideWhenUsed/>
    <w:rsid w:val="00532DCC"/>
    <w:pPr>
      <w:spacing w:after="0"/>
      <w:ind w:left="1320"/>
    </w:pPr>
    <w:rPr>
      <w:rFonts w:cstheme="minorHAnsi"/>
      <w:sz w:val="18"/>
      <w:szCs w:val="18"/>
    </w:rPr>
  </w:style>
  <w:style w:type="paragraph" w:styleId="8">
    <w:name w:val="toc 8"/>
    <w:basedOn w:val="a"/>
    <w:next w:val="a"/>
    <w:autoRedefine/>
    <w:uiPriority w:val="39"/>
    <w:unhideWhenUsed/>
    <w:rsid w:val="00532DCC"/>
    <w:pPr>
      <w:spacing w:after="0"/>
      <w:ind w:left="1540"/>
    </w:pPr>
    <w:rPr>
      <w:rFonts w:cstheme="minorHAnsi"/>
      <w:sz w:val="18"/>
      <w:szCs w:val="18"/>
    </w:rPr>
  </w:style>
  <w:style w:type="paragraph" w:styleId="9">
    <w:name w:val="toc 9"/>
    <w:basedOn w:val="a"/>
    <w:next w:val="a"/>
    <w:autoRedefine/>
    <w:uiPriority w:val="39"/>
    <w:unhideWhenUsed/>
    <w:rsid w:val="00532DCC"/>
    <w:pPr>
      <w:spacing w:after="0"/>
      <w:ind w:left="1760"/>
    </w:pPr>
    <w:rPr>
      <w:rFonts w:cstheme="minorHAnsi"/>
      <w:sz w:val="18"/>
      <w:szCs w:val="18"/>
    </w:rPr>
  </w:style>
  <w:style w:type="character" w:customStyle="1" w:styleId="apple-converted-space">
    <w:name w:val="apple-converted-space"/>
    <w:basedOn w:val="a0"/>
    <w:rsid w:val="00497470"/>
  </w:style>
  <w:style w:type="character" w:styleId="ae">
    <w:name w:val="Hyperlink"/>
    <w:basedOn w:val="a0"/>
    <w:uiPriority w:val="99"/>
    <w:unhideWhenUsed/>
    <w:rsid w:val="002F5630"/>
    <w:rPr>
      <w:color w:val="0000FF" w:themeColor="hyperlink"/>
      <w:u w:val="single"/>
    </w:rPr>
  </w:style>
  <w:style w:type="character" w:customStyle="1" w:styleId="20">
    <w:name w:val="Заголовок 2 Знак"/>
    <w:basedOn w:val="a0"/>
    <w:link w:val="2"/>
    <w:uiPriority w:val="9"/>
    <w:semiHidden/>
    <w:rsid w:val="00B820C2"/>
    <w:rPr>
      <w:rFonts w:asciiTheme="majorHAnsi" w:eastAsiaTheme="majorEastAsia" w:hAnsiTheme="majorHAnsi" w:cstheme="majorBidi"/>
      <w:b/>
      <w:bCs/>
      <w:color w:val="4F81BD" w:themeColor="accent1"/>
      <w:sz w:val="26"/>
      <w:szCs w:val="26"/>
    </w:rPr>
  </w:style>
  <w:style w:type="character" w:styleId="af">
    <w:name w:val="FollowedHyperlink"/>
    <w:basedOn w:val="a0"/>
    <w:uiPriority w:val="99"/>
    <w:semiHidden/>
    <w:unhideWhenUsed/>
    <w:rsid w:val="00F92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6368">
      <w:bodyDiv w:val="1"/>
      <w:marLeft w:val="0"/>
      <w:marRight w:val="0"/>
      <w:marTop w:val="0"/>
      <w:marBottom w:val="0"/>
      <w:divBdr>
        <w:top w:val="none" w:sz="0" w:space="0" w:color="auto"/>
        <w:left w:val="none" w:sz="0" w:space="0" w:color="auto"/>
        <w:bottom w:val="none" w:sz="0" w:space="0" w:color="auto"/>
        <w:right w:val="none" w:sz="0" w:space="0" w:color="auto"/>
      </w:divBdr>
    </w:div>
    <w:div w:id="425350454">
      <w:bodyDiv w:val="1"/>
      <w:marLeft w:val="0"/>
      <w:marRight w:val="0"/>
      <w:marTop w:val="0"/>
      <w:marBottom w:val="0"/>
      <w:divBdr>
        <w:top w:val="none" w:sz="0" w:space="0" w:color="auto"/>
        <w:left w:val="none" w:sz="0" w:space="0" w:color="auto"/>
        <w:bottom w:val="none" w:sz="0" w:space="0" w:color="auto"/>
        <w:right w:val="none" w:sz="0" w:space="0" w:color="auto"/>
      </w:divBdr>
    </w:div>
    <w:div w:id="434641137">
      <w:bodyDiv w:val="1"/>
      <w:marLeft w:val="0"/>
      <w:marRight w:val="0"/>
      <w:marTop w:val="0"/>
      <w:marBottom w:val="0"/>
      <w:divBdr>
        <w:top w:val="none" w:sz="0" w:space="0" w:color="auto"/>
        <w:left w:val="none" w:sz="0" w:space="0" w:color="auto"/>
        <w:bottom w:val="none" w:sz="0" w:space="0" w:color="auto"/>
        <w:right w:val="none" w:sz="0" w:space="0" w:color="auto"/>
      </w:divBdr>
    </w:div>
    <w:div w:id="660429861">
      <w:bodyDiv w:val="1"/>
      <w:marLeft w:val="0"/>
      <w:marRight w:val="0"/>
      <w:marTop w:val="0"/>
      <w:marBottom w:val="0"/>
      <w:divBdr>
        <w:top w:val="none" w:sz="0" w:space="0" w:color="auto"/>
        <w:left w:val="none" w:sz="0" w:space="0" w:color="auto"/>
        <w:bottom w:val="none" w:sz="0" w:space="0" w:color="auto"/>
        <w:right w:val="none" w:sz="0" w:space="0" w:color="auto"/>
      </w:divBdr>
    </w:div>
    <w:div w:id="738136513">
      <w:bodyDiv w:val="1"/>
      <w:marLeft w:val="0"/>
      <w:marRight w:val="0"/>
      <w:marTop w:val="0"/>
      <w:marBottom w:val="0"/>
      <w:divBdr>
        <w:top w:val="none" w:sz="0" w:space="0" w:color="auto"/>
        <w:left w:val="none" w:sz="0" w:space="0" w:color="auto"/>
        <w:bottom w:val="none" w:sz="0" w:space="0" w:color="auto"/>
        <w:right w:val="none" w:sz="0" w:space="0" w:color="auto"/>
      </w:divBdr>
    </w:div>
    <w:div w:id="1159081163">
      <w:bodyDiv w:val="1"/>
      <w:marLeft w:val="0"/>
      <w:marRight w:val="0"/>
      <w:marTop w:val="0"/>
      <w:marBottom w:val="0"/>
      <w:divBdr>
        <w:top w:val="none" w:sz="0" w:space="0" w:color="auto"/>
        <w:left w:val="none" w:sz="0" w:space="0" w:color="auto"/>
        <w:bottom w:val="none" w:sz="0" w:space="0" w:color="auto"/>
        <w:right w:val="none" w:sz="0" w:space="0" w:color="auto"/>
      </w:divBdr>
    </w:div>
    <w:div w:id="1193883124">
      <w:bodyDiv w:val="1"/>
      <w:marLeft w:val="0"/>
      <w:marRight w:val="0"/>
      <w:marTop w:val="0"/>
      <w:marBottom w:val="0"/>
      <w:divBdr>
        <w:top w:val="none" w:sz="0" w:space="0" w:color="auto"/>
        <w:left w:val="none" w:sz="0" w:space="0" w:color="auto"/>
        <w:bottom w:val="none" w:sz="0" w:space="0" w:color="auto"/>
        <w:right w:val="none" w:sz="0" w:space="0" w:color="auto"/>
      </w:divBdr>
    </w:div>
    <w:div w:id="1272588193">
      <w:bodyDiv w:val="1"/>
      <w:marLeft w:val="0"/>
      <w:marRight w:val="0"/>
      <w:marTop w:val="0"/>
      <w:marBottom w:val="0"/>
      <w:divBdr>
        <w:top w:val="none" w:sz="0" w:space="0" w:color="auto"/>
        <w:left w:val="none" w:sz="0" w:space="0" w:color="auto"/>
        <w:bottom w:val="none" w:sz="0" w:space="0" w:color="auto"/>
        <w:right w:val="none" w:sz="0" w:space="0" w:color="auto"/>
      </w:divBdr>
    </w:div>
    <w:div w:id="20758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rchive.org/web/20070125072820/http://www.sun.com/software/products/identity/wp_virtual_enterprise.pdf" TargetMode="External"/><Relationship Id="rId18" Type="http://schemas.openxmlformats.org/officeDocument/2006/relationships/hyperlink" Target="http://www.itu.int/dms_pub/itu-d/opb/reg/D-REG-TTR.13-2012-SUM-PDF-E.pdf"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unctad-docs.org/files/UNCTAD-WIR2011-Full-en.pdf" TargetMode="External"/><Relationship Id="rId7" Type="http://schemas.openxmlformats.org/officeDocument/2006/relationships/footnotes" Target="footnotes.xml"/><Relationship Id="rId12" Type="http://schemas.openxmlformats.org/officeDocument/2006/relationships/hyperlink" Target="http://www.itu.int/net/pressoffice/backgrounders/general/pdf/5.pdf" TargetMode="External"/><Relationship Id="rId17" Type="http://schemas.openxmlformats.org/officeDocument/2006/relationships/hyperlink" Target="http://www.strategic-alliances.org"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itu.int/en/publications" TargetMode="External"/><Relationship Id="rId20" Type="http://schemas.openxmlformats.org/officeDocument/2006/relationships/hyperlink" Target="http://unctad.org/en/Docs/wir2010_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sco.com/en/US/netsol/ns827/networking_solutions_sub_solution.html"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unctad.org/en/Docs/sdteecb20071_en.pdf" TargetMode="External"/><Relationship Id="rId23" Type="http://schemas.openxmlformats.org/officeDocument/2006/relationships/hyperlink" Target="http://www.gartner.com/newsroom/id/2394415" TargetMode="External"/><Relationship Id="rId28" Type="http://schemas.openxmlformats.org/officeDocument/2006/relationships/header" Target="header1.xml"/><Relationship Id="rId10" Type="http://schemas.openxmlformats.org/officeDocument/2006/relationships/hyperlink" Target="http://www.crn.ru" TargetMode="External"/><Relationship Id="rId19" Type="http://schemas.openxmlformats.org/officeDocument/2006/relationships/hyperlink" Target="http://www.itu.int/dms_pub/itu-d/opb/reg/D-REG-TTR.14-2013-SUM-PDF-E.pdf" TargetMode="External"/><Relationship Id="rId4" Type="http://schemas.microsoft.com/office/2007/relationships/stylesWithEffects" Target="stylesWithEffects.xml"/><Relationship Id="rId9" Type="http://schemas.openxmlformats.org/officeDocument/2006/relationships/hyperlink" Target="http://www.datamonitor.com/" TargetMode="External"/><Relationship Id="rId14" Type="http://schemas.openxmlformats.org/officeDocument/2006/relationships/hyperlink" Target="http://idcrussia.com/ru" TargetMode="External"/><Relationship Id="rId22" Type="http://schemas.openxmlformats.org/officeDocument/2006/relationships/hyperlink" Target="http://www.unctad-docs.org/files/UNCTAD-WIR2012-Full-en.pdf" TargetMode="Externa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D9D9-4314-4A9F-A86E-E8C643B0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6157</TotalTime>
  <Pages>66</Pages>
  <Words>17922</Words>
  <Characters>102161</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119844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1028</cp:revision>
  <dcterms:created xsi:type="dcterms:W3CDTF">2013-04-01T18:46:00Z</dcterms:created>
  <dcterms:modified xsi:type="dcterms:W3CDTF">2013-05-13T19:23:00Z</dcterms:modified>
</cp:coreProperties>
</file>