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28" w:rsidRPr="00F102C4" w:rsidRDefault="00470D28" w:rsidP="00470D28">
      <w:pPr>
        <w:pStyle w:val="FR1"/>
        <w:tabs>
          <w:tab w:val="left" w:pos="5420"/>
        </w:tabs>
        <w:spacing w:before="0"/>
        <w:ind w:left="0" w:right="0"/>
        <w:rPr>
          <w:sz w:val="28"/>
          <w:szCs w:val="28"/>
        </w:rPr>
      </w:pPr>
      <w:r w:rsidRPr="00F102C4">
        <w:rPr>
          <w:sz w:val="28"/>
          <w:szCs w:val="28"/>
        </w:rPr>
        <w:t>Правительство Российской Федерации</w:t>
      </w:r>
    </w:p>
    <w:p w:rsidR="00470D28" w:rsidRPr="00F102C4" w:rsidRDefault="00470D28" w:rsidP="00470D28">
      <w:pPr>
        <w:pStyle w:val="FR1"/>
        <w:tabs>
          <w:tab w:val="left" w:pos="5420"/>
        </w:tabs>
        <w:spacing w:before="0"/>
        <w:ind w:left="0" w:right="0"/>
        <w:rPr>
          <w:sz w:val="28"/>
          <w:szCs w:val="28"/>
        </w:rPr>
      </w:pPr>
    </w:p>
    <w:p w:rsidR="001E1F01" w:rsidRDefault="00470D28" w:rsidP="001E1F01">
      <w:pPr>
        <w:pStyle w:val="FR1"/>
        <w:tabs>
          <w:tab w:val="left" w:pos="5420"/>
        </w:tabs>
        <w:spacing w:before="0" w:line="360" w:lineRule="auto"/>
        <w:ind w:left="0" w:right="0"/>
        <w:rPr>
          <w:color w:val="000000"/>
          <w:sz w:val="28"/>
          <w:szCs w:val="28"/>
        </w:rPr>
      </w:pPr>
      <w:r w:rsidRPr="00F102C4">
        <w:rPr>
          <w:color w:val="000000"/>
          <w:sz w:val="28"/>
          <w:szCs w:val="28"/>
        </w:rPr>
        <w:t xml:space="preserve">Федеральное государственное автономное образовательное </w:t>
      </w:r>
    </w:p>
    <w:p w:rsidR="00470D28" w:rsidRPr="00F102C4" w:rsidRDefault="00470D28" w:rsidP="001E1F01">
      <w:pPr>
        <w:pStyle w:val="FR1"/>
        <w:tabs>
          <w:tab w:val="left" w:pos="5420"/>
        </w:tabs>
        <w:spacing w:before="0" w:line="360" w:lineRule="auto"/>
        <w:ind w:left="0" w:right="0"/>
        <w:rPr>
          <w:color w:val="000000"/>
          <w:sz w:val="28"/>
          <w:szCs w:val="28"/>
        </w:rPr>
      </w:pPr>
      <w:r w:rsidRPr="00F102C4">
        <w:rPr>
          <w:color w:val="000000"/>
          <w:sz w:val="28"/>
          <w:szCs w:val="28"/>
        </w:rPr>
        <w:t>учреждение высшего профессионального образования</w:t>
      </w:r>
    </w:p>
    <w:p w:rsidR="00470D28" w:rsidRPr="00F102C4" w:rsidRDefault="00470D28" w:rsidP="001E1F01">
      <w:pPr>
        <w:pStyle w:val="FR1"/>
        <w:spacing w:before="0" w:line="360" w:lineRule="auto"/>
        <w:ind w:left="0" w:right="-6"/>
        <w:rPr>
          <w:sz w:val="28"/>
          <w:szCs w:val="28"/>
        </w:rPr>
      </w:pPr>
      <w:r w:rsidRPr="00F102C4">
        <w:rPr>
          <w:sz w:val="28"/>
          <w:szCs w:val="28"/>
        </w:rPr>
        <w:t xml:space="preserve">«Национальный исследовательский университет </w:t>
      </w:r>
      <w:r w:rsidRPr="00F102C4">
        <w:rPr>
          <w:sz w:val="28"/>
          <w:szCs w:val="28"/>
        </w:rPr>
        <w:br/>
        <w:t>«Высшая школа экономики»</w:t>
      </w:r>
    </w:p>
    <w:p w:rsidR="00470D28" w:rsidRPr="00691D63" w:rsidRDefault="00470D28" w:rsidP="00470D28">
      <w:pPr>
        <w:spacing w:after="0" w:line="360" w:lineRule="auto"/>
        <w:ind w:firstLine="567"/>
        <w:jc w:val="center"/>
        <w:rPr>
          <w:rFonts w:ascii="Times New Roman" w:eastAsia="Calibri" w:hAnsi="Times New Roman" w:cs="Times New Roman"/>
          <w:b/>
          <w:sz w:val="28"/>
          <w:szCs w:val="28"/>
        </w:rPr>
      </w:pPr>
    </w:p>
    <w:p w:rsidR="00470D28" w:rsidRPr="00691D63" w:rsidRDefault="00470D28" w:rsidP="00470D28">
      <w:pPr>
        <w:spacing w:after="0" w:line="360" w:lineRule="auto"/>
        <w:ind w:firstLine="567"/>
        <w:jc w:val="center"/>
        <w:rPr>
          <w:rFonts w:ascii="Times New Roman" w:eastAsia="Calibri" w:hAnsi="Times New Roman" w:cs="Times New Roman"/>
          <w:b/>
          <w:sz w:val="28"/>
          <w:szCs w:val="28"/>
        </w:rPr>
      </w:pPr>
    </w:p>
    <w:p w:rsidR="00470D28" w:rsidRPr="004A732D" w:rsidRDefault="00470D28" w:rsidP="00470D28">
      <w:pPr>
        <w:spacing w:after="0" w:line="360" w:lineRule="auto"/>
        <w:ind w:firstLine="567"/>
        <w:jc w:val="center"/>
        <w:rPr>
          <w:rFonts w:ascii="Times New Roman" w:eastAsia="Calibri" w:hAnsi="Times New Roman" w:cs="Times New Roman"/>
          <w:b/>
          <w:sz w:val="28"/>
          <w:szCs w:val="28"/>
        </w:rPr>
      </w:pPr>
      <w:r w:rsidRPr="004A732D">
        <w:rPr>
          <w:rFonts w:ascii="Times New Roman" w:eastAsia="Calibri" w:hAnsi="Times New Roman" w:cs="Times New Roman"/>
          <w:b/>
          <w:sz w:val="28"/>
          <w:szCs w:val="28"/>
        </w:rPr>
        <w:t>Факультет Государственного и Муниципального Управления</w:t>
      </w:r>
    </w:p>
    <w:p w:rsidR="00470D28" w:rsidRPr="004A732D" w:rsidRDefault="00470D28" w:rsidP="00470D28">
      <w:pPr>
        <w:spacing w:after="0" w:line="360" w:lineRule="auto"/>
        <w:ind w:firstLine="567"/>
        <w:jc w:val="center"/>
        <w:rPr>
          <w:rFonts w:ascii="Times New Roman" w:eastAsia="Calibri" w:hAnsi="Times New Roman" w:cs="Times New Roman"/>
          <w:b/>
          <w:sz w:val="28"/>
          <w:szCs w:val="28"/>
        </w:rPr>
      </w:pPr>
      <w:r w:rsidRPr="004A732D">
        <w:rPr>
          <w:rFonts w:ascii="Times New Roman" w:eastAsia="Calibri" w:hAnsi="Times New Roman" w:cs="Times New Roman"/>
          <w:b/>
          <w:sz w:val="28"/>
          <w:szCs w:val="28"/>
        </w:rPr>
        <w:t>Кафедра Местного самоуправления</w:t>
      </w:r>
    </w:p>
    <w:p w:rsidR="00470D28" w:rsidRPr="00691D63" w:rsidRDefault="00470D28" w:rsidP="00470D28">
      <w:pPr>
        <w:spacing w:after="0" w:line="360" w:lineRule="auto"/>
        <w:ind w:firstLine="567"/>
        <w:jc w:val="center"/>
        <w:rPr>
          <w:rFonts w:ascii="Times New Roman" w:eastAsia="Calibri" w:hAnsi="Times New Roman" w:cs="Times New Roman"/>
          <w:sz w:val="28"/>
          <w:szCs w:val="28"/>
        </w:rPr>
      </w:pPr>
    </w:p>
    <w:p w:rsidR="00470D28" w:rsidRDefault="00470D28" w:rsidP="00470D28">
      <w:pPr>
        <w:spacing w:after="0" w:line="360" w:lineRule="auto"/>
        <w:ind w:firstLine="567"/>
        <w:jc w:val="center"/>
        <w:rPr>
          <w:rFonts w:ascii="Times New Roman" w:eastAsia="Calibri" w:hAnsi="Times New Roman" w:cs="Times New Roman"/>
          <w:sz w:val="28"/>
          <w:szCs w:val="28"/>
        </w:rPr>
      </w:pPr>
    </w:p>
    <w:p w:rsidR="00470D28" w:rsidRPr="00691D63" w:rsidRDefault="00470D28" w:rsidP="00470D28">
      <w:pPr>
        <w:spacing w:after="0" w:line="360" w:lineRule="auto"/>
        <w:ind w:firstLine="567"/>
        <w:jc w:val="center"/>
        <w:rPr>
          <w:rFonts w:ascii="Times New Roman" w:eastAsia="Calibri" w:hAnsi="Times New Roman" w:cs="Times New Roman"/>
          <w:sz w:val="28"/>
          <w:szCs w:val="28"/>
        </w:rPr>
      </w:pPr>
    </w:p>
    <w:p w:rsidR="00470D28" w:rsidRPr="00691D63" w:rsidRDefault="00470D28" w:rsidP="00470D28">
      <w:pPr>
        <w:spacing w:after="0" w:line="360" w:lineRule="auto"/>
        <w:ind w:firstLine="567"/>
        <w:jc w:val="center"/>
        <w:rPr>
          <w:rFonts w:ascii="Times New Roman" w:eastAsia="Calibri" w:hAnsi="Times New Roman" w:cs="Times New Roman"/>
          <w:sz w:val="28"/>
          <w:szCs w:val="28"/>
        </w:rPr>
      </w:pPr>
    </w:p>
    <w:p w:rsidR="00470D28" w:rsidRPr="00691D63" w:rsidRDefault="00470D28" w:rsidP="00470D28">
      <w:pPr>
        <w:spacing w:after="0" w:line="360" w:lineRule="auto"/>
        <w:ind w:firstLine="567"/>
        <w:jc w:val="center"/>
        <w:rPr>
          <w:rFonts w:ascii="Times New Roman" w:eastAsia="Calibri" w:hAnsi="Times New Roman" w:cs="Times New Roman"/>
          <w:sz w:val="28"/>
          <w:szCs w:val="28"/>
        </w:rPr>
      </w:pPr>
    </w:p>
    <w:p w:rsidR="00470D28" w:rsidRPr="001E1F01" w:rsidRDefault="00470D28" w:rsidP="00470D28">
      <w:pPr>
        <w:spacing w:after="0" w:line="360" w:lineRule="auto"/>
        <w:ind w:firstLine="567"/>
        <w:jc w:val="center"/>
        <w:rPr>
          <w:rFonts w:ascii="Times New Roman" w:eastAsia="Calibri" w:hAnsi="Times New Roman" w:cs="Times New Roman"/>
          <w:b/>
          <w:sz w:val="28"/>
          <w:szCs w:val="28"/>
        </w:rPr>
      </w:pPr>
      <w:r w:rsidRPr="001E1F01">
        <w:rPr>
          <w:rFonts w:ascii="Times New Roman" w:eastAsia="Calibri" w:hAnsi="Times New Roman" w:cs="Times New Roman"/>
          <w:b/>
          <w:sz w:val="28"/>
          <w:szCs w:val="28"/>
        </w:rPr>
        <w:t>ВЫПУСКНАЯ КВАЛИФИКАЦИОННАЯ РАБОТА</w:t>
      </w:r>
    </w:p>
    <w:p w:rsidR="00470D28" w:rsidRPr="00691D63" w:rsidRDefault="00470D28" w:rsidP="00470D28">
      <w:pPr>
        <w:jc w:val="center"/>
        <w:rPr>
          <w:rFonts w:ascii="Times New Roman" w:hAnsi="Times New Roman" w:cs="Times New Roman"/>
          <w:b/>
          <w:sz w:val="28"/>
          <w:szCs w:val="28"/>
        </w:rPr>
      </w:pPr>
      <w:r w:rsidRPr="00691D63">
        <w:rPr>
          <w:rFonts w:ascii="Times New Roman" w:eastAsia="Calibri" w:hAnsi="Times New Roman" w:cs="Times New Roman"/>
          <w:sz w:val="24"/>
          <w:szCs w:val="24"/>
        </w:rPr>
        <w:t>На тему:</w:t>
      </w:r>
      <w:r w:rsidRPr="00691D63">
        <w:rPr>
          <w:rFonts w:ascii="Times New Roman" w:eastAsia="Calibri" w:hAnsi="Times New Roman" w:cs="Times New Roman"/>
          <w:sz w:val="28"/>
          <w:szCs w:val="28"/>
        </w:rPr>
        <w:t xml:space="preserve"> «</w:t>
      </w:r>
      <w:r w:rsidRPr="00553F8C">
        <w:rPr>
          <w:rFonts w:ascii="Times New Roman" w:hAnsi="Times New Roman" w:cs="Times New Roman"/>
          <w:b/>
          <w:sz w:val="28"/>
          <w:szCs w:val="28"/>
        </w:rPr>
        <w:t>Трансформация муниципальной жилищной политики в современной России</w:t>
      </w:r>
      <w:r w:rsidRPr="00691D63">
        <w:rPr>
          <w:rFonts w:ascii="Times New Roman" w:eastAsia="Calibri" w:hAnsi="Times New Roman" w:cs="Times New Roman"/>
          <w:sz w:val="28"/>
          <w:szCs w:val="28"/>
        </w:rPr>
        <w:t>»</w:t>
      </w:r>
      <w:r>
        <w:rPr>
          <w:rFonts w:ascii="Times New Roman" w:eastAsia="Calibri" w:hAnsi="Times New Roman" w:cs="Times New Roman"/>
          <w:sz w:val="28"/>
          <w:szCs w:val="28"/>
        </w:rPr>
        <w:t>.</w:t>
      </w:r>
    </w:p>
    <w:p w:rsidR="00470D28" w:rsidRPr="00691D63" w:rsidRDefault="00470D28" w:rsidP="00470D28">
      <w:pPr>
        <w:spacing w:after="0" w:line="360" w:lineRule="auto"/>
        <w:ind w:firstLine="567"/>
        <w:jc w:val="center"/>
        <w:rPr>
          <w:rFonts w:ascii="Times New Roman" w:eastAsia="Calibri" w:hAnsi="Times New Roman" w:cs="Times New Roman"/>
          <w:sz w:val="28"/>
          <w:szCs w:val="28"/>
        </w:rPr>
      </w:pPr>
    </w:p>
    <w:p w:rsidR="00470D28" w:rsidRPr="00691D63" w:rsidRDefault="00470D28" w:rsidP="00470D28">
      <w:pPr>
        <w:spacing w:after="0" w:line="360" w:lineRule="auto"/>
        <w:ind w:firstLine="567"/>
        <w:jc w:val="center"/>
        <w:rPr>
          <w:rFonts w:ascii="Times New Roman" w:eastAsia="Calibri" w:hAnsi="Times New Roman" w:cs="Times New Roman"/>
          <w:sz w:val="28"/>
          <w:szCs w:val="28"/>
        </w:rPr>
      </w:pPr>
    </w:p>
    <w:p w:rsidR="00470D28" w:rsidRPr="00691D63" w:rsidRDefault="00470D28" w:rsidP="00470D28">
      <w:pPr>
        <w:spacing w:after="0" w:line="360" w:lineRule="auto"/>
        <w:ind w:firstLine="567"/>
        <w:jc w:val="center"/>
        <w:rPr>
          <w:rFonts w:ascii="Times New Roman" w:eastAsia="Calibri" w:hAnsi="Times New Roman" w:cs="Times New Roman"/>
          <w:sz w:val="28"/>
          <w:szCs w:val="28"/>
        </w:rPr>
      </w:pPr>
    </w:p>
    <w:p w:rsidR="00470D28" w:rsidRPr="009D3FCE" w:rsidRDefault="00470D28" w:rsidP="00470D28">
      <w:pPr>
        <w:spacing w:after="0" w:line="360" w:lineRule="auto"/>
        <w:ind w:firstLine="567"/>
        <w:jc w:val="right"/>
        <w:rPr>
          <w:rFonts w:ascii="Times New Roman" w:eastAsia="Calibri" w:hAnsi="Times New Roman" w:cs="Times New Roman"/>
          <w:sz w:val="28"/>
          <w:szCs w:val="28"/>
        </w:rPr>
      </w:pPr>
      <w:r w:rsidRPr="009D3FCE">
        <w:rPr>
          <w:rFonts w:ascii="Times New Roman" w:eastAsia="Calibri" w:hAnsi="Times New Roman" w:cs="Times New Roman"/>
          <w:sz w:val="28"/>
          <w:szCs w:val="28"/>
        </w:rPr>
        <w:t xml:space="preserve">Студент группы </w:t>
      </w:r>
      <w:r w:rsidR="0040765A" w:rsidRPr="009D3FCE">
        <w:rPr>
          <w:rFonts w:ascii="Times New Roman" w:eastAsia="Calibri" w:hAnsi="Times New Roman" w:cs="Times New Roman"/>
          <w:sz w:val="28"/>
          <w:szCs w:val="28"/>
        </w:rPr>
        <w:t xml:space="preserve">№ </w:t>
      </w:r>
      <w:r w:rsidRPr="009D3FCE">
        <w:rPr>
          <w:rFonts w:ascii="Times New Roman" w:eastAsia="Calibri" w:hAnsi="Times New Roman" w:cs="Times New Roman"/>
          <w:sz w:val="28"/>
          <w:szCs w:val="28"/>
        </w:rPr>
        <w:t>59МУ</w:t>
      </w:r>
    </w:p>
    <w:p w:rsidR="00470D28" w:rsidRPr="009D3FCE" w:rsidRDefault="00470D28" w:rsidP="00470D28">
      <w:pPr>
        <w:spacing w:after="0" w:line="360" w:lineRule="auto"/>
        <w:ind w:firstLine="567"/>
        <w:jc w:val="right"/>
        <w:rPr>
          <w:rFonts w:ascii="Times New Roman" w:eastAsia="Calibri" w:hAnsi="Times New Roman" w:cs="Times New Roman"/>
          <w:sz w:val="28"/>
          <w:szCs w:val="28"/>
        </w:rPr>
      </w:pPr>
      <w:r w:rsidRPr="009D3FCE">
        <w:rPr>
          <w:rFonts w:ascii="Times New Roman" w:eastAsia="Calibri" w:hAnsi="Times New Roman" w:cs="Times New Roman"/>
          <w:sz w:val="28"/>
          <w:szCs w:val="28"/>
        </w:rPr>
        <w:t>Наглиашвили А.Х..</w:t>
      </w:r>
    </w:p>
    <w:p w:rsidR="00470D28" w:rsidRPr="009D3FCE" w:rsidRDefault="00470D28" w:rsidP="00470D28">
      <w:pPr>
        <w:spacing w:after="0" w:line="360" w:lineRule="auto"/>
        <w:ind w:firstLine="567"/>
        <w:jc w:val="right"/>
        <w:rPr>
          <w:rFonts w:ascii="Times New Roman" w:eastAsia="Calibri" w:hAnsi="Times New Roman" w:cs="Times New Roman"/>
          <w:sz w:val="28"/>
          <w:szCs w:val="28"/>
        </w:rPr>
      </w:pPr>
    </w:p>
    <w:p w:rsidR="00470D28" w:rsidRPr="009D3FCE" w:rsidRDefault="0040765A" w:rsidP="00470D28">
      <w:pPr>
        <w:spacing w:after="0" w:line="360" w:lineRule="auto"/>
        <w:ind w:firstLine="567"/>
        <w:jc w:val="right"/>
        <w:rPr>
          <w:rFonts w:ascii="Times New Roman" w:eastAsia="Calibri" w:hAnsi="Times New Roman" w:cs="Times New Roman"/>
          <w:sz w:val="28"/>
          <w:szCs w:val="28"/>
        </w:rPr>
      </w:pPr>
      <w:r w:rsidRPr="009D3FCE">
        <w:rPr>
          <w:rFonts w:ascii="Times New Roman" w:eastAsia="Calibri" w:hAnsi="Times New Roman" w:cs="Times New Roman"/>
          <w:sz w:val="28"/>
          <w:szCs w:val="28"/>
        </w:rPr>
        <w:t>Научный руководитель</w:t>
      </w:r>
      <w:r w:rsidR="00470D28" w:rsidRPr="009D3FCE">
        <w:rPr>
          <w:rFonts w:ascii="Times New Roman" w:eastAsia="Calibri" w:hAnsi="Times New Roman" w:cs="Times New Roman"/>
          <w:sz w:val="28"/>
          <w:szCs w:val="28"/>
        </w:rPr>
        <w:t>:</w:t>
      </w:r>
    </w:p>
    <w:p w:rsidR="00470D28" w:rsidRPr="009D3FCE" w:rsidRDefault="00470D28" w:rsidP="00470D28">
      <w:pPr>
        <w:spacing w:after="0" w:line="360" w:lineRule="auto"/>
        <w:ind w:firstLine="567"/>
        <w:jc w:val="right"/>
        <w:rPr>
          <w:rFonts w:ascii="Times New Roman" w:eastAsia="Calibri" w:hAnsi="Times New Roman" w:cs="Times New Roman"/>
          <w:sz w:val="28"/>
          <w:szCs w:val="28"/>
        </w:rPr>
      </w:pPr>
      <w:r w:rsidRPr="009D3FCE">
        <w:rPr>
          <w:rFonts w:ascii="Times New Roman" w:eastAsia="Calibri" w:hAnsi="Times New Roman" w:cs="Times New Roman"/>
          <w:sz w:val="28"/>
          <w:szCs w:val="28"/>
        </w:rPr>
        <w:t>орд. проф., д.п.н. Шомина Е.С.</w:t>
      </w:r>
    </w:p>
    <w:p w:rsidR="00470D28" w:rsidRPr="009D3FCE" w:rsidRDefault="00470D28" w:rsidP="00470D28">
      <w:pPr>
        <w:spacing w:after="0" w:line="360" w:lineRule="auto"/>
        <w:ind w:firstLine="567"/>
        <w:jc w:val="right"/>
        <w:rPr>
          <w:rFonts w:ascii="Times New Roman" w:eastAsia="Calibri" w:hAnsi="Times New Roman" w:cs="Times New Roman"/>
          <w:sz w:val="28"/>
          <w:szCs w:val="28"/>
        </w:rPr>
      </w:pPr>
    </w:p>
    <w:p w:rsidR="00470D28" w:rsidRPr="009D3FCE" w:rsidRDefault="00470D28" w:rsidP="00470D28">
      <w:pPr>
        <w:spacing w:after="0" w:line="360" w:lineRule="auto"/>
        <w:ind w:firstLine="567"/>
        <w:jc w:val="right"/>
        <w:rPr>
          <w:rFonts w:ascii="Times New Roman" w:eastAsia="Calibri" w:hAnsi="Times New Roman" w:cs="Times New Roman"/>
          <w:sz w:val="28"/>
          <w:szCs w:val="28"/>
        </w:rPr>
      </w:pPr>
      <w:r w:rsidRPr="009D3FCE">
        <w:rPr>
          <w:rFonts w:ascii="Times New Roman" w:eastAsia="Calibri" w:hAnsi="Times New Roman" w:cs="Times New Roman"/>
          <w:sz w:val="28"/>
          <w:szCs w:val="28"/>
        </w:rPr>
        <w:t>Рецензент:</w:t>
      </w:r>
    </w:p>
    <w:p w:rsidR="00470D28" w:rsidRPr="00691D63" w:rsidRDefault="009C2D0B" w:rsidP="00470D28">
      <w:pPr>
        <w:spacing w:after="0" w:line="360"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проф., д.э.н. А.В. Боговиз</w:t>
      </w:r>
    </w:p>
    <w:p w:rsidR="00470D28" w:rsidRPr="00691D63" w:rsidRDefault="00470D28" w:rsidP="00C863FA">
      <w:pPr>
        <w:spacing w:after="0" w:line="360" w:lineRule="auto"/>
        <w:ind w:firstLine="567"/>
        <w:rPr>
          <w:rFonts w:ascii="Times New Roman" w:eastAsia="Calibri" w:hAnsi="Times New Roman" w:cs="Times New Roman"/>
          <w:sz w:val="28"/>
          <w:szCs w:val="28"/>
        </w:rPr>
      </w:pPr>
    </w:p>
    <w:p w:rsidR="00470D28" w:rsidRPr="00691D63" w:rsidRDefault="00470D28" w:rsidP="00470D28">
      <w:pPr>
        <w:spacing w:after="0" w:line="360" w:lineRule="auto"/>
        <w:ind w:firstLine="567"/>
        <w:jc w:val="center"/>
        <w:rPr>
          <w:rFonts w:ascii="Times New Roman" w:eastAsia="Calibri" w:hAnsi="Times New Roman" w:cs="Times New Roman"/>
          <w:sz w:val="28"/>
          <w:szCs w:val="28"/>
        </w:rPr>
      </w:pPr>
      <w:r w:rsidRPr="00691D63">
        <w:rPr>
          <w:rFonts w:ascii="Times New Roman" w:eastAsia="Calibri" w:hAnsi="Times New Roman" w:cs="Times New Roman"/>
          <w:sz w:val="28"/>
          <w:szCs w:val="28"/>
        </w:rPr>
        <w:t>Москва 201</w:t>
      </w:r>
      <w:r w:rsidR="00250E6D">
        <w:rPr>
          <w:rFonts w:ascii="Times New Roman" w:eastAsia="Calibri" w:hAnsi="Times New Roman" w:cs="Times New Roman"/>
          <w:sz w:val="28"/>
          <w:szCs w:val="28"/>
        </w:rPr>
        <w:t>3</w:t>
      </w:r>
      <w:r w:rsidRPr="00691D63">
        <w:rPr>
          <w:rFonts w:ascii="Times New Roman" w:eastAsia="Calibri" w:hAnsi="Times New Roman" w:cs="Times New Roman"/>
          <w:sz w:val="28"/>
          <w:szCs w:val="28"/>
        </w:rPr>
        <w:t xml:space="preserve"> год</w:t>
      </w:r>
    </w:p>
    <w:p w:rsidR="00470D28" w:rsidRDefault="00470D28" w:rsidP="00553F8C">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tbl>
      <w:tblPr>
        <w:tblStyle w:val="af1"/>
        <w:tblpPr w:leftFromText="180" w:rightFromText="180" w:horzAnchor="margin" w:tblpY="6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383"/>
      </w:tblGrid>
      <w:tr w:rsidR="00470D28" w:rsidRPr="00022958" w:rsidTr="00623764">
        <w:tc>
          <w:tcPr>
            <w:tcW w:w="8188" w:type="dxa"/>
          </w:tcPr>
          <w:p w:rsidR="00470D28" w:rsidRPr="00022958" w:rsidRDefault="00470D28" w:rsidP="00623764">
            <w:pPr>
              <w:spacing w:before="120" w:after="120"/>
              <w:jc w:val="both"/>
              <w:rPr>
                <w:rFonts w:ascii="Times New Roman" w:hAnsi="Times New Roman" w:cs="Times New Roman"/>
                <w:sz w:val="28"/>
                <w:szCs w:val="28"/>
              </w:rPr>
            </w:pPr>
            <w:r w:rsidRPr="00022958">
              <w:rPr>
                <w:rFonts w:ascii="Times New Roman" w:hAnsi="Times New Roman" w:cs="Times New Roman"/>
                <w:sz w:val="28"/>
                <w:szCs w:val="28"/>
              </w:rPr>
              <w:t>Введение</w:t>
            </w:r>
          </w:p>
        </w:tc>
        <w:tc>
          <w:tcPr>
            <w:tcW w:w="1383" w:type="dxa"/>
          </w:tcPr>
          <w:p w:rsidR="00470D28" w:rsidRPr="00022958" w:rsidRDefault="00D51594" w:rsidP="00D51594">
            <w:pPr>
              <w:spacing w:before="120" w:after="120"/>
              <w:jc w:val="center"/>
              <w:rPr>
                <w:rFonts w:ascii="Times New Roman" w:hAnsi="Times New Roman" w:cs="Times New Roman"/>
                <w:sz w:val="28"/>
                <w:szCs w:val="28"/>
              </w:rPr>
            </w:pPr>
            <w:r>
              <w:rPr>
                <w:rFonts w:ascii="Times New Roman" w:hAnsi="Times New Roman" w:cs="Times New Roman"/>
                <w:sz w:val="28"/>
                <w:szCs w:val="28"/>
              </w:rPr>
              <w:t>3</w:t>
            </w:r>
          </w:p>
        </w:tc>
      </w:tr>
      <w:tr w:rsidR="00470D28" w:rsidRPr="00022958" w:rsidTr="00623764">
        <w:tc>
          <w:tcPr>
            <w:tcW w:w="8188" w:type="dxa"/>
          </w:tcPr>
          <w:p w:rsidR="00470D28" w:rsidRPr="00022958" w:rsidRDefault="00470D28" w:rsidP="00623764">
            <w:pPr>
              <w:spacing w:before="120" w:after="120"/>
              <w:jc w:val="both"/>
              <w:rPr>
                <w:rFonts w:ascii="Times New Roman" w:hAnsi="Times New Roman" w:cs="Times New Roman"/>
                <w:sz w:val="28"/>
                <w:szCs w:val="28"/>
              </w:rPr>
            </w:pPr>
            <w:r w:rsidRPr="00022958">
              <w:rPr>
                <w:rFonts w:ascii="Times New Roman" w:hAnsi="Times New Roman" w:cs="Times New Roman"/>
                <w:sz w:val="28"/>
                <w:szCs w:val="28"/>
              </w:rPr>
              <w:t xml:space="preserve">Глава 1. </w:t>
            </w:r>
            <w:r w:rsidR="00CD5624">
              <w:rPr>
                <w:rFonts w:ascii="Times New Roman" w:hAnsi="Times New Roman" w:cs="Times New Roman"/>
                <w:sz w:val="28"/>
                <w:szCs w:val="28"/>
              </w:rPr>
              <w:t xml:space="preserve"> Теоретико-исторический аспект формирования муниципального жилищного фонда</w:t>
            </w:r>
          </w:p>
        </w:tc>
        <w:tc>
          <w:tcPr>
            <w:tcW w:w="1383" w:type="dxa"/>
          </w:tcPr>
          <w:p w:rsidR="00470D28" w:rsidRPr="00022958" w:rsidRDefault="0098500C" w:rsidP="00D51594">
            <w:pPr>
              <w:spacing w:before="120" w:after="120"/>
              <w:jc w:val="center"/>
              <w:rPr>
                <w:rFonts w:ascii="Times New Roman" w:hAnsi="Times New Roman" w:cs="Times New Roman"/>
                <w:sz w:val="28"/>
                <w:szCs w:val="28"/>
              </w:rPr>
            </w:pPr>
            <w:r>
              <w:rPr>
                <w:rFonts w:ascii="Times New Roman" w:hAnsi="Times New Roman" w:cs="Times New Roman"/>
                <w:sz w:val="28"/>
                <w:szCs w:val="28"/>
              </w:rPr>
              <w:t>9</w:t>
            </w:r>
          </w:p>
        </w:tc>
      </w:tr>
      <w:tr w:rsidR="00470D28" w:rsidRPr="00022958" w:rsidTr="00623764">
        <w:tc>
          <w:tcPr>
            <w:tcW w:w="8188" w:type="dxa"/>
          </w:tcPr>
          <w:p w:rsidR="00470D28" w:rsidRPr="00022958" w:rsidRDefault="00470D28" w:rsidP="003C5919">
            <w:pPr>
              <w:pStyle w:val="aa"/>
              <w:numPr>
                <w:ilvl w:val="1"/>
                <w:numId w:val="18"/>
              </w:numPr>
              <w:spacing w:before="120" w:after="120"/>
              <w:ind w:left="510" w:firstLine="170"/>
              <w:jc w:val="both"/>
              <w:rPr>
                <w:rFonts w:ascii="Times New Roman" w:hAnsi="Times New Roman" w:cs="Times New Roman"/>
                <w:sz w:val="28"/>
                <w:szCs w:val="28"/>
              </w:rPr>
            </w:pPr>
            <w:r w:rsidRPr="00022958">
              <w:rPr>
                <w:rFonts w:ascii="Times New Roman" w:hAnsi="Times New Roman" w:cs="Times New Roman"/>
                <w:sz w:val="28"/>
                <w:szCs w:val="28"/>
              </w:rPr>
              <w:t>Теоретико-институциональный контекст муниципального жилья</w:t>
            </w:r>
          </w:p>
        </w:tc>
        <w:tc>
          <w:tcPr>
            <w:tcW w:w="1383" w:type="dxa"/>
          </w:tcPr>
          <w:p w:rsidR="00470D28" w:rsidRPr="00022958" w:rsidRDefault="0098500C" w:rsidP="00D51594">
            <w:pPr>
              <w:spacing w:before="120" w:after="120"/>
              <w:jc w:val="center"/>
              <w:rPr>
                <w:rFonts w:ascii="Times New Roman" w:hAnsi="Times New Roman" w:cs="Times New Roman"/>
                <w:sz w:val="28"/>
                <w:szCs w:val="28"/>
              </w:rPr>
            </w:pPr>
            <w:r>
              <w:rPr>
                <w:rFonts w:ascii="Times New Roman" w:hAnsi="Times New Roman" w:cs="Times New Roman"/>
                <w:sz w:val="28"/>
                <w:szCs w:val="28"/>
              </w:rPr>
              <w:t>9</w:t>
            </w:r>
          </w:p>
        </w:tc>
      </w:tr>
      <w:tr w:rsidR="00470D28" w:rsidRPr="00022958" w:rsidTr="00623764">
        <w:tc>
          <w:tcPr>
            <w:tcW w:w="8188" w:type="dxa"/>
          </w:tcPr>
          <w:p w:rsidR="00470D28" w:rsidRPr="00022958" w:rsidRDefault="00470D28" w:rsidP="003C5919">
            <w:pPr>
              <w:pStyle w:val="aa"/>
              <w:numPr>
                <w:ilvl w:val="1"/>
                <w:numId w:val="18"/>
              </w:numPr>
              <w:spacing w:before="120" w:after="120"/>
              <w:ind w:left="510" w:firstLine="170"/>
              <w:jc w:val="both"/>
              <w:rPr>
                <w:rFonts w:ascii="Times New Roman" w:hAnsi="Times New Roman" w:cs="Times New Roman"/>
                <w:sz w:val="28"/>
                <w:szCs w:val="28"/>
              </w:rPr>
            </w:pPr>
            <w:r w:rsidRPr="00022958">
              <w:rPr>
                <w:rFonts w:ascii="Times New Roman" w:hAnsi="Times New Roman" w:cs="Times New Roman"/>
                <w:sz w:val="28"/>
                <w:szCs w:val="28"/>
              </w:rPr>
              <w:t>Исторические аспекты формирования современного муниципального жилищного фонда</w:t>
            </w:r>
          </w:p>
        </w:tc>
        <w:tc>
          <w:tcPr>
            <w:tcW w:w="1383" w:type="dxa"/>
          </w:tcPr>
          <w:p w:rsidR="00470D28" w:rsidRPr="00022958" w:rsidRDefault="00D51594" w:rsidP="0098500C">
            <w:pPr>
              <w:spacing w:before="120" w:after="120"/>
              <w:jc w:val="center"/>
              <w:rPr>
                <w:rFonts w:ascii="Times New Roman" w:hAnsi="Times New Roman" w:cs="Times New Roman"/>
                <w:sz w:val="28"/>
                <w:szCs w:val="28"/>
              </w:rPr>
            </w:pPr>
            <w:r>
              <w:rPr>
                <w:rFonts w:ascii="Times New Roman" w:hAnsi="Times New Roman" w:cs="Times New Roman"/>
                <w:sz w:val="28"/>
                <w:szCs w:val="28"/>
              </w:rPr>
              <w:t>1</w:t>
            </w:r>
            <w:r w:rsidR="0098500C">
              <w:rPr>
                <w:rFonts w:ascii="Times New Roman" w:hAnsi="Times New Roman" w:cs="Times New Roman"/>
                <w:sz w:val="28"/>
                <w:szCs w:val="28"/>
              </w:rPr>
              <w:t>5</w:t>
            </w:r>
          </w:p>
        </w:tc>
      </w:tr>
      <w:tr w:rsidR="00470D28" w:rsidRPr="00022958" w:rsidTr="00623764">
        <w:tc>
          <w:tcPr>
            <w:tcW w:w="8188" w:type="dxa"/>
          </w:tcPr>
          <w:p w:rsidR="00470D28" w:rsidRPr="00022958" w:rsidRDefault="00470D28" w:rsidP="00623764">
            <w:pPr>
              <w:spacing w:before="120" w:after="120"/>
              <w:rPr>
                <w:rFonts w:ascii="Times New Roman" w:hAnsi="Times New Roman" w:cs="Times New Roman"/>
                <w:sz w:val="28"/>
                <w:szCs w:val="28"/>
              </w:rPr>
            </w:pPr>
            <w:r w:rsidRPr="00022958">
              <w:rPr>
                <w:rFonts w:ascii="Times New Roman" w:hAnsi="Times New Roman" w:cs="Times New Roman"/>
                <w:sz w:val="28"/>
                <w:szCs w:val="28"/>
              </w:rPr>
              <w:t>Глава 2. Муниципальная политика обеспечения населения жильем в России</w:t>
            </w:r>
          </w:p>
        </w:tc>
        <w:tc>
          <w:tcPr>
            <w:tcW w:w="1383" w:type="dxa"/>
          </w:tcPr>
          <w:p w:rsidR="00470D28" w:rsidRPr="00022958" w:rsidRDefault="00D51594" w:rsidP="0098500C">
            <w:pPr>
              <w:spacing w:before="120" w:after="120"/>
              <w:jc w:val="center"/>
              <w:rPr>
                <w:rFonts w:ascii="Times New Roman" w:hAnsi="Times New Roman" w:cs="Times New Roman"/>
                <w:sz w:val="28"/>
                <w:szCs w:val="28"/>
              </w:rPr>
            </w:pPr>
            <w:r>
              <w:rPr>
                <w:rFonts w:ascii="Times New Roman" w:hAnsi="Times New Roman" w:cs="Times New Roman"/>
                <w:sz w:val="28"/>
                <w:szCs w:val="28"/>
              </w:rPr>
              <w:t>2</w:t>
            </w:r>
            <w:r w:rsidR="0098500C">
              <w:rPr>
                <w:rFonts w:ascii="Times New Roman" w:hAnsi="Times New Roman" w:cs="Times New Roman"/>
                <w:sz w:val="28"/>
                <w:szCs w:val="28"/>
              </w:rPr>
              <w:t>6</w:t>
            </w:r>
          </w:p>
        </w:tc>
      </w:tr>
      <w:tr w:rsidR="00470D28" w:rsidRPr="00022958" w:rsidTr="00623764">
        <w:tc>
          <w:tcPr>
            <w:tcW w:w="8188" w:type="dxa"/>
          </w:tcPr>
          <w:p w:rsidR="00470D28" w:rsidRPr="00022958" w:rsidRDefault="00470D28" w:rsidP="003C5919">
            <w:pPr>
              <w:spacing w:before="120" w:after="120"/>
              <w:ind w:left="510" w:firstLine="170"/>
              <w:jc w:val="both"/>
              <w:rPr>
                <w:rFonts w:ascii="Times New Roman" w:hAnsi="Times New Roman" w:cs="Times New Roman"/>
                <w:sz w:val="28"/>
                <w:szCs w:val="28"/>
              </w:rPr>
            </w:pPr>
            <w:r w:rsidRPr="00022958">
              <w:rPr>
                <w:rFonts w:ascii="Times New Roman" w:hAnsi="Times New Roman" w:cs="Times New Roman"/>
                <w:sz w:val="28"/>
                <w:szCs w:val="28"/>
              </w:rPr>
              <w:t>2.1. Обеспечение населения жилыми помещениями посредством предоставления помещений муниципального жилищного фонда</w:t>
            </w:r>
          </w:p>
        </w:tc>
        <w:tc>
          <w:tcPr>
            <w:tcW w:w="1383" w:type="dxa"/>
          </w:tcPr>
          <w:p w:rsidR="00470D28" w:rsidRPr="00022958" w:rsidRDefault="00D51594" w:rsidP="0098500C">
            <w:pPr>
              <w:spacing w:before="120" w:after="120"/>
              <w:jc w:val="center"/>
              <w:rPr>
                <w:rFonts w:ascii="Times New Roman" w:hAnsi="Times New Roman" w:cs="Times New Roman"/>
                <w:sz w:val="28"/>
                <w:szCs w:val="28"/>
              </w:rPr>
            </w:pPr>
            <w:r>
              <w:rPr>
                <w:rFonts w:ascii="Times New Roman" w:hAnsi="Times New Roman" w:cs="Times New Roman"/>
                <w:sz w:val="28"/>
                <w:szCs w:val="28"/>
              </w:rPr>
              <w:t>2</w:t>
            </w:r>
            <w:r w:rsidR="0098500C">
              <w:rPr>
                <w:rFonts w:ascii="Times New Roman" w:hAnsi="Times New Roman" w:cs="Times New Roman"/>
                <w:sz w:val="28"/>
                <w:szCs w:val="28"/>
              </w:rPr>
              <w:t>7</w:t>
            </w:r>
          </w:p>
        </w:tc>
      </w:tr>
      <w:tr w:rsidR="00470D28" w:rsidRPr="00022958" w:rsidTr="00623764">
        <w:tc>
          <w:tcPr>
            <w:tcW w:w="8188" w:type="dxa"/>
          </w:tcPr>
          <w:p w:rsidR="00470D28" w:rsidRPr="00022958" w:rsidRDefault="00470D28" w:rsidP="003C5919">
            <w:pPr>
              <w:spacing w:before="120" w:after="120"/>
              <w:ind w:left="510" w:firstLine="170"/>
              <w:jc w:val="both"/>
              <w:rPr>
                <w:rFonts w:ascii="Times New Roman" w:hAnsi="Times New Roman" w:cs="Times New Roman"/>
                <w:sz w:val="28"/>
                <w:szCs w:val="28"/>
              </w:rPr>
            </w:pPr>
            <w:r w:rsidRPr="00022958">
              <w:rPr>
                <w:rFonts w:ascii="Times New Roman" w:hAnsi="Times New Roman" w:cs="Times New Roman"/>
                <w:sz w:val="28"/>
                <w:szCs w:val="28"/>
              </w:rPr>
              <w:t>2.2. Квазирыночные меры обеспечения граждан жильем</w:t>
            </w:r>
          </w:p>
        </w:tc>
        <w:tc>
          <w:tcPr>
            <w:tcW w:w="1383" w:type="dxa"/>
          </w:tcPr>
          <w:p w:rsidR="00470D28" w:rsidRPr="00022958" w:rsidRDefault="00D51594" w:rsidP="0098500C">
            <w:pPr>
              <w:spacing w:before="120" w:after="120"/>
              <w:jc w:val="center"/>
              <w:rPr>
                <w:rFonts w:ascii="Times New Roman" w:hAnsi="Times New Roman" w:cs="Times New Roman"/>
                <w:sz w:val="28"/>
                <w:szCs w:val="28"/>
              </w:rPr>
            </w:pPr>
            <w:r>
              <w:rPr>
                <w:rFonts w:ascii="Times New Roman" w:hAnsi="Times New Roman" w:cs="Times New Roman"/>
                <w:sz w:val="28"/>
                <w:szCs w:val="28"/>
              </w:rPr>
              <w:t>3</w:t>
            </w:r>
            <w:r w:rsidR="0098500C">
              <w:rPr>
                <w:rFonts w:ascii="Times New Roman" w:hAnsi="Times New Roman" w:cs="Times New Roman"/>
                <w:sz w:val="28"/>
                <w:szCs w:val="28"/>
              </w:rPr>
              <w:t>6</w:t>
            </w:r>
          </w:p>
        </w:tc>
      </w:tr>
      <w:tr w:rsidR="00470D28" w:rsidRPr="00022958" w:rsidTr="00623764">
        <w:tc>
          <w:tcPr>
            <w:tcW w:w="8188" w:type="dxa"/>
          </w:tcPr>
          <w:p w:rsidR="00470D28" w:rsidRPr="00022958" w:rsidRDefault="00470D28" w:rsidP="00623764">
            <w:pPr>
              <w:spacing w:before="120" w:after="120"/>
              <w:outlineLvl w:val="0"/>
              <w:rPr>
                <w:rFonts w:ascii="Times New Roman" w:eastAsia="Times New Roman" w:hAnsi="Times New Roman" w:cs="Times New Roman"/>
                <w:bCs/>
                <w:kern w:val="36"/>
                <w:sz w:val="28"/>
                <w:szCs w:val="28"/>
              </w:rPr>
            </w:pPr>
            <w:r w:rsidRPr="00022958">
              <w:rPr>
                <w:rFonts w:ascii="Times New Roman" w:eastAsia="Times New Roman" w:hAnsi="Times New Roman" w:cs="Times New Roman"/>
                <w:bCs/>
                <w:kern w:val="36"/>
                <w:sz w:val="28"/>
                <w:szCs w:val="28"/>
              </w:rPr>
              <w:t>Глава 3. Анализ тенденций современной муниципальной жилищной политики (на примере ряда городских округов)</w:t>
            </w:r>
          </w:p>
        </w:tc>
        <w:tc>
          <w:tcPr>
            <w:tcW w:w="1383" w:type="dxa"/>
          </w:tcPr>
          <w:p w:rsidR="00470D28" w:rsidRPr="00022958" w:rsidRDefault="0098500C" w:rsidP="00D51594">
            <w:pPr>
              <w:spacing w:before="120" w:after="120"/>
              <w:jc w:val="center"/>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40</w:t>
            </w:r>
          </w:p>
        </w:tc>
      </w:tr>
      <w:tr w:rsidR="00470D28" w:rsidRPr="00022958" w:rsidTr="00623764">
        <w:tc>
          <w:tcPr>
            <w:tcW w:w="8188" w:type="dxa"/>
          </w:tcPr>
          <w:p w:rsidR="00470D28" w:rsidRPr="00022958" w:rsidRDefault="00470D28" w:rsidP="003C5919">
            <w:pPr>
              <w:spacing w:before="120" w:after="120"/>
              <w:ind w:left="510" w:firstLine="170"/>
              <w:jc w:val="both"/>
              <w:rPr>
                <w:rFonts w:ascii="Times New Roman" w:hAnsi="Times New Roman" w:cs="Times New Roman"/>
                <w:sz w:val="28"/>
                <w:szCs w:val="28"/>
              </w:rPr>
            </w:pPr>
            <w:r w:rsidRPr="00022958">
              <w:rPr>
                <w:rFonts w:ascii="Times New Roman" w:hAnsi="Times New Roman" w:cs="Times New Roman"/>
                <w:sz w:val="28"/>
                <w:szCs w:val="28"/>
              </w:rPr>
              <w:t>3.1. Муниципальный жилищный фонд</w:t>
            </w:r>
          </w:p>
        </w:tc>
        <w:tc>
          <w:tcPr>
            <w:tcW w:w="1383" w:type="dxa"/>
          </w:tcPr>
          <w:p w:rsidR="00470D28" w:rsidRPr="00022958" w:rsidRDefault="00D51594" w:rsidP="0098500C">
            <w:pPr>
              <w:spacing w:before="120" w:after="120"/>
              <w:jc w:val="center"/>
              <w:rPr>
                <w:rFonts w:ascii="Times New Roman" w:hAnsi="Times New Roman" w:cs="Times New Roman"/>
                <w:sz w:val="28"/>
                <w:szCs w:val="28"/>
              </w:rPr>
            </w:pPr>
            <w:r>
              <w:rPr>
                <w:rFonts w:ascii="Times New Roman" w:hAnsi="Times New Roman" w:cs="Times New Roman"/>
                <w:sz w:val="28"/>
                <w:szCs w:val="28"/>
              </w:rPr>
              <w:t>4</w:t>
            </w:r>
            <w:r w:rsidR="0098500C">
              <w:rPr>
                <w:rFonts w:ascii="Times New Roman" w:hAnsi="Times New Roman" w:cs="Times New Roman"/>
                <w:sz w:val="28"/>
                <w:szCs w:val="28"/>
              </w:rPr>
              <w:t>0</w:t>
            </w:r>
          </w:p>
        </w:tc>
      </w:tr>
      <w:tr w:rsidR="00470D28" w:rsidRPr="00022958" w:rsidTr="00623764">
        <w:tc>
          <w:tcPr>
            <w:tcW w:w="8188" w:type="dxa"/>
          </w:tcPr>
          <w:p w:rsidR="00470D28" w:rsidRPr="00022958" w:rsidRDefault="00470D28" w:rsidP="003C5919">
            <w:pPr>
              <w:spacing w:before="120" w:after="120"/>
              <w:ind w:left="510" w:firstLine="170"/>
              <w:jc w:val="both"/>
              <w:rPr>
                <w:rFonts w:ascii="Times New Roman" w:hAnsi="Times New Roman" w:cs="Times New Roman"/>
                <w:sz w:val="28"/>
                <w:szCs w:val="28"/>
              </w:rPr>
            </w:pPr>
            <w:r w:rsidRPr="00022958">
              <w:rPr>
                <w:rFonts w:ascii="Times New Roman" w:hAnsi="Times New Roman" w:cs="Times New Roman"/>
                <w:sz w:val="28"/>
                <w:szCs w:val="28"/>
              </w:rPr>
              <w:t>3.2. Ипотечное жилищное кредитование</w:t>
            </w:r>
          </w:p>
        </w:tc>
        <w:tc>
          <w:tcPr>
            <w:tcW w:w="1383" w:type="dxa"/>
          </w:tcPr>
          <w:p w:rsidR="00470D28" w:rsidRPr="00022958" w:rsidRDefault="00D51594" w:rsidP="00060D8B">
            <w:pPr>
              <w:spacing w:before="120" w:after="120"/>
              <w:jc w:val="center"/>
              <w:rPr>
                <w:rFonts w:ascii="Times New Roman" w:hAnsi="Times New Roman" w:cs="Times New Roman"/>
                <w:sz w:val="28"/>
                <w:szCs w:val="28"/>
              </w:rPr>
            </w:pPr>
            <w:r>
              <w:rPr>
                <w:rFonts w:ascii="Times New Roman" w:hAnsi="Times New Roman" w:cs="Times New Roman"/>
                <w:sz w:val="28"/>
                <w:szCs w:val="28"/>
              </w:rPr>
              <w:t>5</w:t>
            </w:r>
            <w:r w:rsidR="00060D8B">
              <w:rPr>
                <w:rFonts w:ascii="Times New Roman" w:hAnsi="Times New Roman" w:cs="Times New Roman"/>
                <w:sz w:val="28"/>
                <w:szCs w:val="28"/>
              </w:rPr>
              <w:t>8</w:t>
            </w:r>
          </w:p>
        </w:tc>
      </w:tr>
      <w:tr w:rsidR="00470D28" w:rsidRPr="00022958" w:rsidTr="00623764">
        <w:tc>
          <w:tcPr>
            <w:tcW w:w="8188" w:type="dxa"/>
          </w:tcPr>
          <w:p w:rsidR="00470D28" w:rsidRPr="00022958" w:rsidRDefault="00470D28" w:rsidP="00623764">
            <w:pPr>
              <w:spacing w:before="120" w:after="120"/>
              <w:jc w:val="both"/>
              <w:rPr>
                <w:rFonts w:ascii="Times New Roman" w:hAnsi="Times New Roman" w:cs="Times New Roman"/>
                <w:sz w:val="28"/>
                <w:szCs w:val="28"/>
              </w:rPr>
            </w:pPr>
            <w:r w:rsidRPr="00022958">
              <w:rPr>
                <w:rFonts w:ascii="Times New Roman" w:hAnsi="Times New Roman" w:cs="Times New Roman"/>
                <w:sz w:val="28"/>
                <w:szCs w:val="28"/>
              </w:rPr>
              <w:t>Выводы</w:t>
            </w:r>
          </w:p>
        </w:tc>
        <w:tc>
          <w:tcPr>
            <w:tcW w:w="1383" w:type="dxa"/>
          </w:tcPr>
          <w:p w:rsidR="00470D28" w:rsidRPr="00022958" w:rsidRDefault="00D51594" w:rsidP="00D51594">
            <w:pPr>
              <w:spacing w:before="120" w:after="120"/>
              <w:jc w:val="center"/>
              <w:rPr>
                <w:rFonts w:ascii="Times New Roman" w:hAnsi="Times New Roman" w:cs="Times New Roman"/>
                <w:sz w:val="28"/>
                <w:szCs w:val="28"/>
              </w:rPr>
            </w:pPr>
            <w:r>
              <w:rPr>
                <w:rFonts w:ascii="Times New Roman" w:hAnsi="Times New Roman" w:cs="Times New Roman"/>
                <w:sz w:val="28"/>
                <w:szCs w:val="28"/>
              </w:rPr>
              <w:t>66</w:t>
            </w:r>
          </w:p>
        </w:tc>
      </w:tr>
      <w:tr w:rsidR="00470D28" w:rsidRPr="00022958" w:rsidTr="00623764">
        <w:tc>
          <w:tcPr>
            <w:tcW w:w="8188" w:type="dxa"/>
          </w:tcPr>
          <w:p w:rsidR="00470D28" w:rsidRPr="00022958" w:rsidRDefault="00060D8B" w:rsidP="00623764">
            <w:pPr>
              <w:spacing w:before="120" w:after="120"/>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w:t>
            </w:r>
          </w:p>
        </w:tc>
        <w:tc>
          <w:tcPr>
            <w:tcW w:w="1383" w:type="dxa"/>
          </w:tcPr>
          <w:p w:rsidR="00470D28" w:rsidRPr="00022958" w:rsidRDefault="00514030" w:rsidP="00D51594">
            <w:pPr>
              <w:spacing w:before="120" w:after="120"/>
              <w:jc w:val="center"/>
              <w:rPr>
                <w:rFonts w:ascii="Times New Roman" w:hAnsi="Times New Roman" w:cs="Times New Roman"/>
                <w:sz w:val="28"/>
                <w:szCs w:val="28"/>
              </w:rPr>
            </w:pPr>
            <w:r>
              <w:rPr>
                <w:rFonts w:ascii="Times New Roman" w:hAnsi="Times New Roman" w:cs="Times New Roman"/>
                <w:sz w:val="28"/>
                <w:szCs w:val="28"/>
              </w:rPr>
              <w:t>68</w:t>
            </w:r>
          </w:p>
        </w:tc>
      </w:tr>
      <w:tr w:rsidR="0098500C" w:rsidRPr="00022958" w:rsidTr="00623764">
        <w:tc>
          <w:tcPr>
            <w:tcW w:w="8188" w:type="dxa"/>
          </w:tcPr>
          <w:p w:rsidR="0098500C" w:rsidRPr="00022958" w:rsidRDefault="0098500C" w:rsidP="00623764">
            <w:pPr>
              <w:spacing w:before="120" w:after="120"/>
              <w:jc w:val="both"/>
              <w:rPr>
                <w:rFonts w:ascii="Times New Roman" w:hAnsi="Times New Roman" w:cs="Times New Roman"/>
                <w:sz w:val="28"/>
                <w:szCs w:val="28"/>
              </w:rPr>
            </w:pPr>
            <w:r>
              <w:rPr>
                <w:rFonts w:ascii="Times New Roman" w:hAnsi="Times New Roman" w:cs="Times New Roman"/>
                <w:sz w:val="28"/>
                <w:szCs w:val="28"/>
              </w:rPr>
              <w:t>Приложения</w:t>
            </w:r>
          </w:p>
        </w:tc>
        <w:tc>
          <w:tcPr>
            <w:tcW w:w="1383" w:type="dxa"/>
          </w:tcPr>
          <w:p w:rsidR="0098500C" w:rsidRDefault="0098500C" w:rsidP="00D51594">
            <w:pPr>
              <w:spacing w:before="120" w:after="120"/>
              <w:jc w:val="center"/>
              <w:rPr>
                <w:rFonts w:ascii="Times New Roman" w:hAnsi="Times New Roman" w:cs="Times New Roman"/>
                <w:sz w:val="28"/>
                <w:szCs w:val="28"/>
              </w:rPr>
            </w:pPr>
            <w:r>
              <w:rPr>
                <w:rFonts w:ascii="Times New Roman" w:hAnsi="Times New Roman" w:cs="Times New Roman"/>
                <w:sz w:val="28"/>
                <w:szCs w:val="28"/>
              </w:rPr>
              <w:t>72</w:t>
            </w:r>
          </w:p>
        </w:tc>
      </w:tr>
    </w:tbl>
    <w:p w:rsidR="00470D28" w:rsidRDefault="00470D28" w:rsidP="00470D28">
      <w:pPr>
        <w:spacing w:before="120" w:after="120" w:line="240" w:lineRule="auto"/>
        <w:jc w:val="both"/>
        <w:rPr>
          <w:rFonts w:ascii="Times New Roman" w:hAnsi="Times New Roman" w:cs="Times New Roman"/>
          <w:sz w:val="28"/>
          <w:szCs w:val="28"/>
        </w:rPr>
      </w:pPr>
    </w:p>
    <w:p w:rsidR="00470D28" w:rsidRPr="00022958" w:rsidRDefault="00470D28" w:rsidP="00470D28">
      <w:pPr>
        <w:spacing w:before="120" w:after="120" w:line="240" w:lineRule="auto"/>
        <w:jc w:val="both"/>
        <w:rPr>
          <w:rFonts w:ascii="Times New Roman" w:hAnsi="Times New Roman" w:cs="Times New Roman"/>
          <w:sz w:val="28"/>
          <w:szCs w:val="28"/>
        </w:rPr>
      </w:pPr>
    </w:p>
    <w:p w:rsidR="00AB007B" w:rsidRPr="00553F8C" w:rsidRDefault="00AB007B" w:rsidP="00553F8C">
      <w:pPr>
        <w:spacing w:after="0" w:line="360" w:lineRule="auto"/>
        <w:ind w:firstLine="567"/>
        <w:jc w:val="center"/>
        <w:rPr>
          <w:rFonts w:ascii="Times New Roman" w:hAnsi="Times New Roman" w:cs="Times New Roman"/>
          <w:b/>
          <w:sz w:val="28"/>
          <w:szCs w:val="28"/>
        </w:rPr>
      </w:pPr>
    </w:p>
    <w:p w:rsidR="00CA1C92" w:rsidRPr="00553F8C" w:rsidRDefault="00CA1C92" w:rsidP="00470D28">
      <w:pPr>
        <w:pageBreakBefore/>
        <w:spacing w:after="0" w:line="360" w:lineRule="auto"/>
        <w:ind w:firstLine="567"/>
        <w:jc w:val="center"/>
        <w:rPr>
          <w:rFonts w:ascii="Times New Roman" w:hAnsi="Times New Roman" w:cs="Times New Roman"/>
          <w:b/>
          <w:sz w:val="28"/>
          <w:szCs w:val="28"/>
        </w:rPr>
      </w:pPr>
      <w:r w:rsidRPr="00553F8C">
        <w:rPr>
          <w:rFonts w:ascii="Times New Roman" w:hAnsi="Times New Roman" w:cs="Times New Roman"/>
          <w:b/>
          <w:sz w:val="28"/>
          <w:szCs w:val="28"/>
        </w:rPr>
        <w:lastRenderedPageBreak/>
        <w:t>ВВЕДЕНИЕ</w:t>
      </w:r>
    </w:p>
    <w:p w:rsidR="00CA1C92" w:rsidRPr="00CD5624" w:rsidRDefault="00CA1C92"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 xml:space="preserve">Конечной целью любой деятельности органов местного самоуправления является повышение качества жизни населения муниципального образования. Понятие «качество жизни» включает в себя как систему показателей уровня жизни (таких, как </w:t>
      </w:r>
      <w:r w:rsidR="006A0931">
        <w:rPr>
          <w:rFonts w:ascii="Times New Roman" w:hAnsi="Times New Roman" w:cs="Times New Roman"/>
          <w:sz w:val="28"/>
          <w:szCs w:val="28"/>
        </w:rPr>
        <w:t xml:space="preserve">удовлетворение потребностей в </w:t>
      </w:r>
      <w:r w:rsidRPr="00553F8C">
        <w:rPr>
          <w:rFonts w:ascii="Times New Roman" w:hAnsi="Times New Roman" w:cs="Times New Roman"/>
          <w:sz w:val="28"/>
          <w:szCs w:val="28"/>
        </w:rPr>
        <w:t>безопасност</w:t>
      </w:r>
      <w:r w:rsidR="006A0931">
        <w:rPr>
          <w:rFonts w:ascii="Times New Roman" w:hAnsi="Times New Roman" w:cs="Times New Roman"/>
          <w:sz w:val="28"/>
          <w:szCs w:val="28"/>
        </w:rPr>
        <w:t>и</w:t>
      </w:r>
      <w:r w:rsidRPr="00553F8C">
        <w:rPr>
          <w:rFonts w:ascii="Times New Roman" w:hAnsi="Times New Roman" w:cs="Times New Roman"/>
          <w:sz w:val="28"/>
          <w:szCs w:val="28"/>
        </w:rPr>
        <w:t xml:space="preserve">, здоровье, </w:t>
      </w:r>
      <w:r w:rsidR="006A0931">
        <w:rPr>
          <w:rFonts w:ascii="Times New Roman" w:hAnsi="Times New Roman" w:cs="Times New Roman"/>
          <w:sz w:val="28"/>
          <w:szCs w:val="28"/>
        </w:rPr>
        <w:t>жилье</w:t>
      </w:r>
      <w:r w:rsidRPr="00553F8C">
        <w:rPr>
          <w:rFonts w:ascii="Times New Roman" w:hAnsi="Times New Roman" w:cs="Times New Roman"/>
          <w:sz w:val="28"/>
          <w:szCs w:val="28"/>
        </w:rPr>
        <w:t>, уровень благосостояния, доступ к информации, возможность передвижения и проч.), так и степень  удовлетворения</w:t>
      </w:r>
      <w:r w:rsidR="00EF7F16">
        <w:rPr>
          <w:rFonts w:ascii="Times New Roman" w:hAnsi="Times New Roman" w:cs="Times New Roman"/>
          <w:sz w:val="28"/>
          <w:szCs w:val="28"/>
        </w:rPr>
        <w:t xml:space="preserve"> потребностей</w:t>
      </w:r>
      <w:r w:rsidRPr="00553F8C">
        <w:rPr>
          <w:rFonts w:ascii="Times New Roman" w:hAnsi="Times New Roman" w:cs="Times New Roman"/>
          <w:sz w:val="28"/>
          <w:szCs w:val="28"/>
        </w:rPr>
        <w:t xml:space="preserve">. Вклад органов местного самоуправления в </w:t>
      </w:r>
      <w:r w:rsidR="00B21DF1">
        <w:rPr>
          <w:rFonts w:ascii="Times New Roman" w:hAnsi="Times New Roman" w:cs="Times New Roman"/>
          <w:sz w:val="28"/>
          <w:szCs w:val="28"/>
        </w:rPr>
        <w:t>совершенствование</w:t>
      </w:r>
      <w:r w:rsidRPr="00553F8C">
        <w:rPr>
          <w:rFonts w:ascii="Times New Roman" w:hAnsi="Times New Roman" w:cs="Times New Roman"/>
          <w:sz w:val="28"/>
          <w:szCs w:val="28"/>
        </w:rPr>
        <w:t xml:space="preserve"> качества жизни заключается в </w:t>
      </w:r>
      <w:r w:rsidR="00B21DF1">
        <w:rPr>
          <w:rFonts w:ascii="Times New Roman" w:hAnsi="Times New Roman" w:cs="Times New Roman"/>
          <w:sz w:val="28"/>
          <w:szCs w:val="28"/>
        </w:rPr>
        <w:t>формировании</w:t>
      </w:r>
      <w:r w:rsidRPr="00553F8C">
        <w:rPr>
          <w:rFonts w:ascii="Times New Roman" w:hAnsi="Times New Roman" w:cs="Times New Roman"/>
          <w:sz w:val="28"/>
          <w:szCs w:val="28"/>
        </w:rPr>
        <w:t xml:space="preserve"> комфортной среды проживания</w:t>
      </w:r>
      <w:r w:rsidR="00B21DF1">
        <w:rPr>
          <w:rFonts w:ascii="Times New Roman" w:hAnsi="Times New Roman" w:cs="Times New Roman"/>
          <w:sz w:val="28"/>
          <w:szCs w:val="28"/>
        </w:rPr>
        <w:t xml:space="preserve"> (иными словами, </w:t>
      </w:r>
      <w:r w:rsidRPr="00CD5624">
        <w:rPr>
          <w:rFonts w:ascii="Times New Roman" w:hAnsi="Times New Roman" w:cs="Times New Roman"/>
          <w:sz w:val="28"/>
          <w:szCs w:val="28"/>
        </w:rPr>
        <w:t>в проведении продуманной муниципальной жилищной политики</w:t>
      </w:r>
      <w:r w:rsidR="00B21DF1">
        <w:rPr>
          <w:rFonts w:ascii="Times New Roman" w:hAnsi="Times New Roman" w:cs="Times New Roman"/>
          <w:sz w:val="28"/>
          <w:szCs w:val="28"/>
        </w:rPr>
        <w:t>)</w:t>
      </w:r>
      <w:r w:rsidRPr="00CD5624">
        <w:rPr>
          <w:rFonts w:ascii="Times New Roman" w:hAnsi="Times New Roman" w:cs="Times New Roman"/>
          <w:sz w:val="28"/>
          <w:szCs w:val="28"/>
        </w:rPr>
        <w:t>.</w:t>
      </w:r>
    </w:p>
    <w:p w:rsidR="00127DF1" w:rsidRPr="00CD5624" w:rsidRDefault="00127DF1" w:rsidP="00553F8C">
      <w:pPr>
        <w:spacing w:after="0" w:line="360" w:lineRule="auto"/>
        <w:ind w:firstLine="567"/>
        <w:jc w:val="both"/>
        <w:rPr>
          <w:rFonts w:ascii="Times New Roman" w:hAnsi="Times New Roman" w:cs="Times New Roman"/>
          <w:sz w:val="28"/>
          <w:szCs w:val="28"/>
        </w:rPr>
      </w:pPr>
      <w:r w:rsidRPr="00CD5624">
        <w:rPr>
          <w:rFonts w:ascii="Times New Roman" w:hAnsi="Times New Roman" w:cs="Times New Roman"/>
          <w:sz w:val="28"/>
          <w:szCs w:val="28"/>
        </w:rPr>
        <w:t>В России никогда не существовало самостоятельной муниципальной жилищной политики. В данной работе под «муниципальной жилищной политикой» автор понимает развитие государственной жилищной политики на муниципальном уровне, не упуская из виду независимость муниципального уровня власти  от государства, как это прописано в Конституции России.</w:t>
      </w:r>
    </w:p>
    <w:p w:rsidR="00CA1C92" w:rsidRPr="00553F8C" w:rsidRDefault="00CA1C92"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 xml:space="preserve">Важно отметить, </w:t>
      </w:r>
      <w:r w:rsidRPr="00CD5624">
        <w:rPr>
          <w:rFonts w:ascii="Times New Roman" w:hAnsi="Times New Roman" w:cs="Times New Roman"/>
          <w:sz w:val="28"/>
          <w:szCs w:val="28"/>
        </w:rPr>
        <w:t xml:space="preserve">что </w:t>
      </w:r>
      <w:r w:rsidR="00D018C3" w:rsidRPr="00CD5624">
        <w:rPr>
          <w:rFonts w:ascii="Times New Roman" w:hAnsi="Times New Roman" w:cs="Times New Roman"/>
          <w:sz w:val="28"/>
          <w:szCs w:val="28"/>
        </w:rPr>
        <w:t>жилищная</w:t>
      </w:r>
      <w:r w:rsidR="00CD5624" w:rsidRPr="00CD5624">
        <w:rPr>
          <w:rFonts w:ascii="Times New Roman" w:hAnsi="Times New Roman" w:cs="Times New Roman"/>
          <w:sz w:val="28"/>
          <w:szCs w:val="28"/>
        </w:rPr>
        <w:t xml:space="preserve"> </w:t>
      </w:r>
      <w:r w:rsidRPr="00CD5624">
        <w:rPr>
          <w:rFonts w:ascii="Times New Roman" w:hAnsi="Times New Roman" w:cs="Times New Roman"/>
          <w:sz w:val="28"/>
          <w:szCs w:val="28"/>
        </w:rPr>
        <w:t>сфера</w:t>
      </w:r>
      <w:r w:rsidRPr="00553F8C">
        <w:rPr>
          <w:rFonts w:ascii="Times New Roman" w:hAnsi="Times New Roman" w:cs="Times New Roman"/>
          <w:sz w:val="28"/>
          <w:szCs w:val="28"/>
        </w:rPr>
        <w:t xml:space="preserve"> является местом столкновения различных интересов – политических, социальных, экономических, что не может не сказаться в виде специфических особенностей осуществления деятельности в ней. Такое положение связано как с природой местного самоуправления, так и с особенностями отечественных процессов – приватизации, муниципализации, транзитного периода, </w:t>
      </w:r>
      <w:r w:rsidR="00CD5624">
        <w:rPr>
          <w:rFonts w:ascii="Times New Roman" w:hAnsi="Times New Roman" w:cs="Times New Roman"/>
          <w:sz w:val="28"/>
          <w:szCs w:val="28"/>
        </w:rPr>
        <w:t xml:space="preserve">хронического дефицита </w:t>
      </w:r>
      <w:r w:rsidRPr="00553F8C">
        <w:rPr>
          <w:rFonts w:ascii="Times New Roman" w:hAnsi="Times New Roman" w:cs="Times New Roman"/>
          <w:sz w:val="28"/>
          <w:szCs w:val="28"/>
        </w:rPr>
        <w:t>местных бюджетов, так и с особенностями самого жилья.</w:t>
      </w:r>
    </w:p>
    <w:p w:rsidR="00CA1C92" w:rsidRPr="00553F8C" w:rsidRDefault="000B3CDE"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Исторические процессы в сфере муниципальной жилищной политики</w:t>
      </w:r>
      <w:r w:rsidR="00B00E86">
        <w:rPr>
          <w:rFonts w:ascii="Times New Roman" w:hAnsi="Times New Roman" w:cs="Times New Roman"/>
          <w:sz w:val="28"/>
          <w:szCs w:val="28"/>
        </w:rPr>
        <w:t xml:space="preserve"> в отечественной практике привели, главным образом, к</w:t>
      </w:r>
      <w:r w:rsidR="00EF7F16">
        <w:rPr>
          <w:rFonts w:ascii="Times New Roman" w:hAnsi="Times New Roman" w:cs="Times New Roman"/>
          <w:sz w:val="28"/>
          <w:szCs w:val="28"/>
        </w:rPr>
        <w:t xml:space="preserve"> то</w:t>
      </w:r>
      <w:r w:rsidR="00B00E86">
        <w:rPr>
          <w:rFonts w:ascii="Times New Roman" w:hAnsi="Times New Roman" w:cs="Times New Roman"/>
          <w:sz w:val="28"/>
          <w:szCs w:val="28"/>
        </w:rPr>
        <w:t>му</w:t>
      </w:r>
      <w:r w:rsidRPr="00553F8C">
        <w:rPr>
          <w:rFonts w:ascii="Times New Roman" w:hAnsi="Times New Roman" w:cs="Times New Roman"/>
          <w:sz w:val="28"/>
          <w:szCs w:val="28"/>
        </w:rPr>
        <w:t>, что у муниципалитетов</w:t>
      </w:r>
      <w:r w:rsidR="00EF7F16">
        <w:rPr>
          <w:rFonts w:ascii="Times New Roman" w:hAnsi="Times New Roman" w:cs="Times New Roman"/>
          <w:sz w:val="28"/>
          <w:szCs w:val="28"/>
        </w:rPr>
        <w:t xml:space="preserve"> сегодня</w:t>
      </w:r>
      <w:r w:rsidRPr="00553F8C">
        <w:rPr>
          <w:rFonts w:ascii="Times New Roman" w:hAnsi="Times New Roman" w:cs="Times New Roman"/>
          <w:sz w:val="28"/>
          <w:szCs w:val="28"/>
        </w:rPr>
        <w:t xml:space="preserve"> отсутствует возможность формирования долгосрочной политики развития муниципального жилищного сектора, содержания фонда социального жилья, да и других сфер.</w:t>
      </w:r>
    </w:p>
    <w:p w:rsidR="000B3CDE" w:rsidRPr="00553F8C" w:rsidRDefault="000B3CDE"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lastRenderedPageBreak/>
        <w:t xml:space="preserve">Однако жилищная политика определяется не только особенностями системы местного самоуправления и ее положением в системе публичной власти страны, </w:t>
      </w:r>
      <w:r w:rsidR="007B1C65" w:rsidRPr="00553F8C">
        <w:rPr>
          <w:rFonts w:ascii="Times New Roman" w:hAnsi="Times New Roman" w:cs="Times New Roman"/>
          <w:sz w:val="28"/>
          <w:szCs w:val="28"/>
        </w:rPr>
        <w:t xml:space="preserve">но и </w:t>
      </w:r>
      <w:r w:rsidR="007B1C65">
        <w:rPr>
          <w:rFonts w:ascii="Times New Roman" w:hAnsi="Times New Roman" w:cs="Times New Roman"/>
          <w:sz w:val="28"/>
          <w:szCs w:val="28"/>
        </w:rPr>
        <w:t>многогранностью, многообразием функций жилья</w:t>
      </w:r>
      <w:r w:rsidRPr="00553F8C">
        <w:rPr>
          <w:rFonts w:ascii="Times New Roman" w:hAnsi="Times New Roman" w:cs="Times New Roman"/>
          <w:sz w:val="28"/>
          <w:szCs w:val="28"/>
        </w:rPr>
        <w:t xml:space="preserve">. </w:t>
      </w:r>
      <w:r w:rsidR="007B1C65">
        <w:rPr>
          <w:rFonts w:ascii="Times New Roman" w:hAnsi="Times New Roman" w:cs="Times New Roman"/>
          <w:sz w:val="28"/>
          <w:szCs w:val="28"/>
        </w:rPr>
        <w:t xml:space="preserve">На их основе возможно выделить несколько </w:t>
      </w:r>
      <w:r w:rsidR="00C01F8B">
        <w:rPr>
          <w:rFonts w:ascii="Times New Roman" w:hAnsi="Times New Roman" w:cs="Times New Roman"/>
          <w:sz w:val="28"/>
          <w:szCs w:val="28"/>
        </w:rPr>
        <w:t>общих</w:t>
      </w:r>
      <w:r w:rsidR="007B1C65">
        <w:rPr>
          <w:rFonts w:ascii="Times New Roman" w:hAnsi="Times New Roman" w:cs="Times New Roman"/>
          <w:sz w:val="28"/>
          <w:szCs w:val="28"/>
        </w:rPr>
        <w:t xml:space="preserve"> подходов</w:t>
      </w:r>
      <w:r w:rsidR="007B1C65" w:rsidRPr="00553F8C">
        <w:rPr>
          <w:rFonts w:ascii="Times New Roman" w:hAnsi="Times New Roman" w:cs="Times New Roman"/>
          <w:sz w:val="28"/>
          <w:szCs w:val="28"/>
        </w:rPr>
        <w:t xml:space="preserve">. Первый </w:t>
      </w:r>
      <w:r w:rsidRPr="00553F8C">
        <w:rPr>
          <w:rFonts w:ascii="Times New Roman" w:hAnsi="Times New Roman" w:cs="Times New Roman"/>
          <w:sz w:val="28"/>
          <w:szCs w:val="28"/>
        </w:rPr>
        <w:t xml:space="preserve">– санитарно-эпидемиологический, поскольку первоначальное возникновение жилищной проблемы было </w:t>
      </w:r>
      <w:r w:rsidR="00FE3165" w:rsidRPr="00553F8C">
        <w:rPr>
          <w:rFonts w:ascii="Times New Roman" w:hAnsi="Times New Roman" w:cs="Times New Roman"/>
          <w:sz w:val="28"/>
          <w:szCs w:val="28"/>
        </w:rPr>
        <w:t xml:space="preserve">во многом </w:t>
      </w:r>
      <w:r w:rsidRPr="00553F8C">
        <w:rPr>
          <w:rFonts w:ascii="Times New Roman" w:hAnsi="Times New Roman" w:cs="Times New Roman"/>
          <w:sz w:val="28"/>
          <w:szCs w:val="28"/>
        </w:rPr>
        <w:t>связано</w:t>
      </w:r>
      <w:r w:rsidR="00FE3165" w:rsidRPr="00553F8C">
        <w:rPr>
          <w:rFonts w:ascii="Times New Roman" w:hAnsi="Times New Roman" w:cs="Times New Roman"/>
          <w:sz w:val="28"/>
          <w:szCs w:val="28"/>
        </w:rPr>
        <w:t xml:space="preserve"> с задачами общественного здравоохранения в ходе урбанизации и индустриализации </w:t>
      </w:r>
      <w:r w:rsidR="00FE3165" w:rsidRPr="00553F8C">
        <w:rPr>
          <w:rFonts w:ascii="Times New Roman" w:hAnsi="Times New Roman" w:cs="Times New Roman"/>
          <w:sz w:val="28"/>
          <w:szCs w:val="28"/>
          <w:lang w:val="en-US"/>
        </w:rPr>
        <w:t>XIX</w:t>
      </w:r>
      <w:r w:rsidR="00FE3165" w:rsidRPr="00553F8C">
        <w:rPr>
          <w:rFonts w:ascii="Times New Roman" w:hAnsi="Times New Roman" w:cs="Times New Roman"/>
          <w:sz w:val="28"/>
          <w:szCs w:val="28"/>
        </w:rPr>
        <w:t xml:space="preserve"> века. Второй – жильё как социальное право, появился в </w:t>
      </w:r>
      <w:r w:rsidR="00FE3165" w:rsidRPr="00553F8C">
        <w:rPr>
          <w:rFonts w:ascii="Times New Roman" w:hAnsi="Times New Roman" w:cs="Times New Roman"/>
          <w:sz w:val="28"/>
          <w:szCs w:val="28"/>
          <w:lang w:val="en-US"/>
        </w:rPr>
        <w:t>XX</w:t>
      </w:r>
      <w:r w:rsidR="00FE3165" w:rsidRPr="00553F8C">
        <w:rPr>
          <w:rFonts w:ascii="Times New Roman" w:hAnsi="Times New Roman" w:cs="Times New Roman"/>
          <w:sz w:val="28"/>
          <w:szCs w:val="28"/>
        </w:rPr>
        <w:t xml:space="preserve"> веке наряду с такими социальными правами, как право на труд, охрану здоровья и образование. В это время стало очевидным, что рыночная экономика не может автоматически обеспечить все слои населения приемлемым жильем по доступным ценам. В связи с этим государство стало искать способы обеспечения минимального стандарта жилья для граждан. Начало развиваться государственное жилье, сложилась современная система основных типов жилья для потребителя (собственное и съемное). Третий подход рассматривает жилье как </w:t>
      </w:r>
      <w:r w:rsidR="00EF7F16">
        <w:rPr>
          <w:rFonts w:ascii="Times New Roman" w:hAnsi="Times New Roman" w:cs="Times New Roman"/>
          <w:sz w:val="28"/>
          <w:szCs w:val="28"/>
        </w:rPr>
        <w:t>рыночную</w:t>
      </w:r>
      <w:r w:rsidR="00FE3165" w:rsidRPr="00553F8C">
        <w:rPr>
          <w:rFonts w:ascii="Times New Roman" w:hAnsi="Times New Roman" w:cs="Times New Roman"/>
          <w:sz w:val="28"/>
          <w:szCs w:val="28"/>
        </w:rPr>
        <w:t xml:space="preserve"> категорию. Особенности жилья как товара определяются рядом его характеристик:</w:t>
      </w:r>
    </w:p>
    <w:p w:rsidR="009C7C2C" w:rsidRPr="00553F8C" w:rsidRDefault="009C7C2C" w:rsidP="00553F8C">
      <w:pPr>
        <w:pStyle w:val="aa"/>
        <w:numPr>
          <w:ilvl w:val="0"/>
          <w:numId w:val="1"/>
        </w:numPr>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 xml:space="preserve">жилье </w:t>
      </w:r>
      <w:r w:rsidR="006A0931">
        <w:rPr>
          <w:rFonts w:ascii="Times New Roman" w:hAnsi="Times New Roman" w:cs="Times New Roman"/>
          <w:sz w:val="28"/>
          <w:szCs w:val="28"/>
        </w:rPr>
        <w:t>– товар длительного пользования</w:t>
      </w:r>
      <w:r w:rsidRPr="00553F8C">
        <w:rPr>
          <w:rFonts w:ascii="Times New Roman" w:hAnsi="Times New Roman" w:cs="Times New Roman"/>
          <w:sz w:val="28"/>
          <w:szCs w:val="28"/>
        </w:rPr>
        <w:t xml:space="preserve">, что </w:t>
      </w:r>
      <w:r w:rsidR="006A0931">
        <w:rPr>
          <w:rFonts w:ascii="Times New Roman" w:hAnsi="Times New Roman" w:cs="Times New Roman"/>
          <w:sz w:val="28"/>
          <w:szCs w:val="28"/>
        </w:rPr>
        <w:t>влечет</w:t>
      </w:r>
      <w:r w:rsidRPr="00553F8C">
        <w:rPr>
          <w:rFonts w:ascii="Times New Roman" w:hAnsi="Times New Roman" w:cs="Times New Roman"/>
          <w:sz w:val="28"/>
          <w:szCs w:val="28"/>
        </w:rPr>
        <w:t xml:space="preserve"> больши</w:t>
      </w:r>
      <w:r w:rsidR="006A0931">
        <w:rPr>
          <w:rFonts w:ascii="Times New Roman" w:hAnsi="Times New Roman" w:cs="Times New Roman"/>
          <w:sz w:val="28"/>
          <w:szCs w:val="28"/>
        </w:rPr>
        <w:t>е</w:t>
      </w:r>
      <w:r w:rsidRPr="00553F8C">
        <w:rPr>
          <w:rFonts w:ascii="Times New Roman" w:hAnsi="Times New Roman" w:cs="Times New Roman"/>
          <w:sz w:val="28"/>
          <w:szCs w:val="28"/>
        </w:rPr>
        <w:t xml:space="preserve"> расход</w:t>
      </w:r>
      <w:r w:rsidR="006A0931">
        <w:rPr>
          <w:rFonts w:ascii="Times New Roman" w:hAnsi="Times New Roman" w:cs="Times New Roman"/>
          <w:sz w:val="28"/>
          <w:szCs w:val="28"/>
        </w:rPr>
        <w:t>ы на его содержание и ремонт</w:t>
      </w:r>
      <w:r w:rsidRPr="00553F8C">
        <w:rPr>
          <w:rFonts w:ascii="Times New Roman" w:hAnsi="Times New Roman" w:cs="Times New Roman"/>
          <w:sz w:val="28"/>
          <w:szCs w:val="28"/>
        </w:rPr>
        <w:t>;</w:t>
      </w:r>
    </w:p>
    <w:p w:rsidR="009C7C2C" w:rsidRPr="00553F8C" w:rsidRDefault="009C7C2C" w:rsidP="00553F8C">
      <w:pPr>
        <w:pStyle w:val="aa"/>
        <w:numPr>
          <w:ilvl w:val="0"/>
          <w:numId w:val="1"/>
        </w:numPr>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 xml:space="preserve">долгосрочный характер – предложение всегда будет реагировать на спрос с опозданием с сопутствующим риском краткосрочного повышения цен. Существующий жилой фонд </w:t>
      </w:r>
      <w:r w:rsidR="006A0931">
        <w:rPr>
          <w:rFonts w:ascii="Times New Roman" w:hAnsi="Times New Roman" w:cs="Times New Roman"/>
          <w:sz w:val="28"/>
          <w:szCs w:val="28"/>
        </w:rPr>
        <w:t xml:space="preserve">количественно </w:t>
      </w:r>
      <w:r w:rsidR="00B21DF1">
        <w:rPr>
          <w:rFonts w:ascii="Times New Roman" w:hAnsi="Times New Roman" w:cs="Times New Roman"/>
          <w:sz w:val="28"/>
          <w:szCs w:val="28"/>
        </w:rPr>
        <w:t>существенно</w:t>
      </w:r>
      <w:r w:rsidR="006A0931">
        <w:rPr>
          <w:rFonts w:ascii="Times New Roman" w:hAnsi="Times New Roman" w:cs="Times New Roman"/>
          <w:sz w:val="28"/>
          <w:szCs w:val="28"/>
        </w:rPr>
        <w:t xml:space="preserve"> превосходит</w:t>
      </w:r>
      <w:r w:rsidRPr="00553F8C">
        <w:rPr>
          <w:rFonts w:ascii="Times New Roman" w:hAnsi="Times New Roman" w:cs="Times New Roman"/>
          <w:sz w:val="28"/>
          <w:szCs w:val="28"/>
        </w:rPr>
        <w:t xml:space="preserve"> </w:t>
      </w:r>
      <w:r w:rsidR="006A0931">
        <w:rPr>
          <w:rFonts w:ascii="Times New Roman" w:hAnsi="Times New Roman" w:cs="Times New Roman"/>
          <w:sz w:val="28"/>
          <w:szCs w:val="28"/>
        </w:rPr>
        <w:t xml:space="preserve">вводимые </w:t>
      </w:r>
      <w:r w:rsidRPr="00553F8C">
        <w:rPr>
          <w:rFonts w:ascii="Times New Roman" w:hAnsi="Times New Roman" w:cs="Times New Roman"/>
          <w:sz w:val="28"/>
          <w:szCs w:val="28"/>
        </w:rPr>
        <w:t>площади, поэтому любое повышение спроса сказывается на ценах в краткосрочном периоде и в</w:t>
      </w:r>
      <w:r w:rsidR="006A0931">
        <w:rPr>
          <w:rFonts w:ascii="Times New Roman" w:hAnsi="Times New Roman" w:cs="Times New Roman"/>
          <w:sz w:val="28"/>
          <w:szCs w:val="28"/>
        </w:rPr>
        <w:t>лечет</w:t>
      </w:r>
      <w:r w:rsidRPr="00553F8C">
        <w:rPr>
          <w:rFonts w:ascii="Times New Roman" w:hAnsi="Times New Roman" w:cs="Times New Roman"/>
          <w:sz w:val="28"/>
          <w:szCs w:val="28"/>
        </w:rPr>
        <w:t xml:space="preserve"> значительное изменение предложения лишь в долгосрочном;</w:t>
      </w:r>
    </w:p>
    <w:p w:rsidR="009C7C2C" w:rsidRPr="00553F8C" w:rsidRDefault="009C7C2C" w:rsidP="00553F8C">
      <w:pPr>
        <w:pStyle w:val="aa"/>
        <w:numPr>
          <w:ilvl w:val="0"/>
          <w:numId w:val="1"/>
        </w:numPr>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жиль</w:t>
      </w:r>
      <w:r w:rsidR="00A643F9" w:rsidRPr="00553F8C">
        <w:rPr>
          <w:rFonts w:ascii="Times New Roman" w:hAnsi="Times New Roman" w:cs="Times New Roman"/>
          <w:sz w:val="28"/>
          <w:szCs w:val="28"/>
        </w:rPr>
        <w:t>е</w:t>
      </w:r>
      <w:r w:rsidRPr="00553F8C">
        <w:rPr>
          <w:rFonts w:ascii="Times New Roman" w:hAnsi="Times New Roman" w:cs="Times New Roman"/>
          <w:sz w:val="28"/>
          <w:szCs w:val="28"/>
        </w:rPr>
        <w:t xml:space="preserve"> – дорогой товар и далеко не все могут позволить себе его приобрести</w:t>
      </w:r>
      <w:r w:rsidR="00A643F9" w:rsidRPr="00553F8C">
        <w:rPr>
          <w:rFonts w:ascii="Times New Roman" w:hAnsi="Times New Roman" w:cs="Times New Roman"/>
          <w:sz w:val="28"/>
          <w:szCs w:val="28"/>
        </w:rPr>
        <w:t xml:space="preserve">. </w:t>
      </w:r>
      <w:r w:rsidR="00623764">
        <w:rPr>
          <w:rFonts w:ascii="Times New Roman" w:hAnsi="Times New Roman" w:cs="Times New Roman"/>
          <w:sz w:val="28"/>
          <w:szCs w:val="28"/>
        </w:rPr>
        <w:t>Граждане должны иметь значительные собственные средства</w:t>
      </w:r>
      <w:r w:rsidR="00A643F9" w:rsidRPr="00553F8C">
        <w:rPr>
          <w:rFonts w:ascii="Times New Roman" w:hAnsi="Times New Roman" w:cs="Times New Roman"/>
          <w:sz w:val="28"/>
          <w:szCs w:val="28"/>
        </w:rPr>
        <w:t xml:space="preserve">. Это привело к распространению в </w:t>
      </w:r>
      <w:r w:rsidR="00B43A80">
        <w:rPr>
          <w:rFonts w:ascii="Times New Roman" w:hAnsi="Times New Roman" w:cs="Times New Roman"/>
          <w:sz w:val="28"/>
          <w:szCs w:val="28"/>
        </w:rPr>
        <w:t>передовых</w:t>
      </w:r>
      <w:r w:rsidR="00A643F9" w:rsidRPr="00553F8C">
        <w:rPr>
          <w:rFonts w:ascii="Times New Roman" w:hAnsi="Times New Roman" w:cs="Times New Roman"/>
          <w:sz w:val="28"/>
          <w:szCs w:val="28"/>
        </w:rPr>
        <w:t xml:space="preserve"> странах финансирования приобретения жилья</w:t>
      </w:r>
      <w:r w:rsidR="00440509">
        <w:rPr>
          <w:rFonts w:ascii="Times New Roman" w:hAnsi="Times New Roman" w:cs="Times New Roman"/>
          <w:sz w:val="28"/>
          <w:szCs w:val="28"/>
        </w:rPr>
        <w:t xml:space="preserve"> при помощи кредитования</w:t>
      </w:r>
      <w:r w:rsidR="00A643F9" w:rsidRPr="00553F8C">
        <w:rPr>
          <w:rFonts w:ascii="Times New Roman" w:hAnsi="Times New Roman" w:cs="Times New Roman"/>
          <w:sz w:val="28"/>
          <w:szCs w:val="28"/>
        </w:rPr>
        <w:t xml:space="preserve">. </w:t>
      </w:r>
      <w:r w:rsidR="00A643F9" w:rsidRPr="00553F8C">
        <w:rPr>
          <w:rFonts w:ascii="Times New Roman" w:hAnsi="Times New Roman" w:cs="Times New Roman"/>
          <w:sz w:val="28"/>
          <w:szCs w:val="28"/>
        </w:rPr>
        <w:lastRenderedPageBreak/>
        <w:t xml:space="preserve">При этом значительное влияние на </w:t>
      </w:r>
      <w:r w:rsidR="00B21DF1">
        <w:rPr>
          <w:rFonts w:ascii="Times New Roman" w:hAnsi="Times New Roman" w:cs="Times New Roman"/>
          <w:sz w:val="28"/>
          <w:szCs w:val="28"/>
        </w:rPr>
        <w:t xml:space="preserve">потребительский </w:t>
      </w:r>
      <w:r w:rsidR="00A643F9" w:rsidRPr="00553F8C">
        <w:rPr>
          <w:rFonts w:ascii="Times New Roman" w:hAnsi="Times New Roman" w:cs="Times New Roman"/>
          <w:sz w:val="28"/>
          <w:szCs w:val="28"/>
        </w:rPr>
        <w:t>спрос ока</w:t>
      </w:r>
      <w:r w:rsidR="00EF7F16">
        <w:rPr>
          <w:rFonts w:ascii="Times New Roman" w:hAnsi="Times New Roman" w:cs="Times New Roman"/>
          <w:sz w:val="28"/>
          <w:szCs w:val="28"/>
        </w:rPr>
        <w:t>зывает уровень кредитных ставок;</w:t>
      </w:r>
    </w:p>
    <w:p w:rsidR="00A643F9" w:rsidRPr="00553F8C" w:rsidRDefault="00A643F9" w:rsidP="00553F8C">
      <w:pPr>
        <w:pStyle w:val="aa"/>
        <w:numPr>
          <w:ilvl w:val="0"/>
          <w:numId w:val="1"/>
        </w:numPr>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жилье – это капитал</w:t>
      </w:r>
      <w:r w:rsidR="00B21DF1">
        <w:rPr>
          <w:rFonts w:ascii="Times New Roman" w:hAnsi="Times New Roman" w:cs="Times New Roman"/>
          <w:sz w:val="28"/>
          <w:szCs w:val="28"/>
        </w:rPr>
        <w:t>, передающийся будущим поколениям</w:t>
      </w:r>
      <w:r w:rsidRPr="00553F8C">
        <w:rPr>
          <w:rFonts w:ascii="Times New Roman" w:hAnsi="Times New Roman" w:cs="Times New Roman"/>
          <w:sz w:val="28"/>
          <w:szCs w:val="28"/>
        </w:rPr>
        <w:t>,</w:t>
      </w:r>
      <w:r w:rsidR="00B21DF1">
        <w:rPr>
          <w:rFonts w:ascii="Times New Roman" w:hAnsi="Times New Roman" w:cs="Times New Roman"/>
          <w:sz w:val="28"/>
          <w:szCs w:val="28"/>
        </w:rPr>
        <w:t xml:space="preserve"> сфера долгосрочных инвестиций. </w:t>
      </w:r>
      <w:r w:rsidRPr="00553F8C">
        <w:rPr>
          <w:rFonts w:ascii="Times New Roman" w:hAnsi="Times New Roman" w:cs="Times New Roman"/>
          <w:sz w:val="28"/>
          <w:szCs w:val="28"/>
        </w:rPr>
        <w:t>(Чубарова Т.В., 2004)</w:t>
      </w:r>
    </w:p>
    <w:p w:rsidR="00A643F9" w:rsidRPr="00553F8C" w:rsidRDefault="00A643F9"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sz w:val="28"/>
          <w:szCs w:val="28"/>
        </w:rPr>
        <w:t>Таким образом, с одной стороны, жилье является базовой потребностью человека (социальный характер), с другой – операции с ним являются важными проявлениями экономической активности.</w:t>
      </w:r>
    </w:p>
    <w:p w:rsidR="00A643F9" w:rsidRPr="00553F8C" w:rsidRDefault="00A643F9"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sz w:val="28"/>
          <w:szCs w:val="28"/>
        </w:rPr>
        <w:t xml:space="preserve">Согласно ст. 40 Конституции РФ, каждый гражданин имеет право на жилище. Создание условий для осуществления данного права возложено на органы государственной власти и местного самоуправления. При этом </w:t>
      </w:r>
      <w:r w:rsidR="00440509">
        <w:rPr>
          <w:rFonts w:ascii="Times New Roman" w:hAnsi="Times New Roman" w:cs="Times New Roman"/>
          <w:sz w:val="28"/>
          <w:szCs w:val="28"/>
        </w:rPr>
        <w:t>«</w:t>
      </w:r>
      <w:r w:rsidRPr="00553F8C">
        <w:rPr>
          <w:rFonts w:ascii="Times New Roman" w:hAnsi="Times New Roman" w:cs="Times New Roman"/>
          <w:sz w:val="28"/>
          <w:szCs w:val="28"/>
        </w:rPr>
        <w:t>малоимущим и некоторым иным категориям граждан, нуждающимся в жилище, оно предоставляется бесплатно или за доступную плату из государственных, муниципальных и иных жилищных фондов в соответствии с установленными законом нормами</w:t>
      </w:r>
      <w:r w:rsidR="00440509">
        <w:rPr>
          <w:rFonts w:ascii="Times New Roman" w:hAnsi="Times New Roman" w:cs="Times New Roman"/>
          <w:sz w:val="28"/>
          <w:szCs w:val="28"/>
        </w:rPr>
        <w:t>»</w:t>
      </w:r>
      <w:r w:rsidRPr="00553F8C">
        <w:rPr>
          <w:rFonts w:ascii="Times New Roman" w:hAnsi="Times New Roman" w:cs="Times New Roman"/>
          <w:sz w:val="28"/>
          <w:szCs w:val="28"/>
        </w:rPr>
        <w:t>. (Конституция РФ, 2009)</w:t>
      </w:r>
    </w:p>
    <w:p w:rsidR="00A643F9" w:rsidRPr="00553F8C" w:rsidRDefault="00A643F9"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sz w:val="28"/>
          <w:szCs w:val="28"/>
        </w:rPr>
        <w:t>В силу того, что экономические и политические приоритеты государства в жилищной сфере длительное время преобладали над социальными, а совокупность всех перечисленных факторов затрудняла деятельность муниципалитетов в решении жилищных вопросов, произошло накопление большого количества нерешенных проблем.</w:t>
      </w:r>
    </w:p>
    <w:p w:rsidR="00A643F9" w:rsidRPr="00553F8C" w:rsidRDefault="00A643F9"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b/>
          <w:sz w:val="28"/>
          <w:szCs w:val="28"/>
        </w:rPr>
        <w:t>Актуальность</w:t>
      </w:r>
      <w:r w:rsidRPr="00553F8C">
        <w:rPr>
          <w:rFonts w:ascii="Times New Roman" w:hAnsi="Times New Roman" w:cs="Times New Roman"/>
          <w:sz w:val="28"/>
          <w:szCs w:val="28"/>
        </w:rPr>
        <w:t xml:space="preserve"> выбранной темы связана с необходимостью повышения эффективности муниципальной жилищной политики, нахождения новых способов и форм обеспечения населения </w:t>
      </w:r>
      <w:r w:rsidR="00F946A2" w:rsidRPr="00553F8C">
        <w:rPr>
          <w:rFonts w:ascii="Times New Roman" w:hAnsi="Times New Roman" w:cs="Times New Roman"/>
          <w:sz w:val="28"/>
          <w:szCs w:val="28"/>
        </w:rPr>
        <w:t xml:space="preserve">доступным </w:t>
      </w:r>
      <w:r w:rsidRPr="00553F8C">
        <w:rPr>
          <w:rFonts w:ascii="Times New Roman" w:hAnsi="Times New Roman" w:cs="Times New Roman"/>
          <w:sz w:val="28"/>
          <w:szCs w:val="28"/>
        </w:rPr>
        <w:t>жильём</w:t>
      </w:r>
      <w:r w:rsidR="00F946A2" w:rsidRPr="00553F8C">
        <w:rPr>
          <w:rFonts w:ascii="Times New Roman" w:hAnsi="Times New Roman" w:cs="Times New Roman"/>
          <w:sz w:val="28"/>
          <w:szCs w:val="28"/>
        </w:rPr>
        <w:t>, в том числе в виде совместных с государственным уровнем власти программ и политик.</w:t>
      </w:r>
    </w:p>
    <w:p w:rsidR="00F946A2" w:rsidRPr="00553F8C" w:rsidRDefault="00F946A2"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sz w:val="28"/>
          <w:szCs w:val="28"/>
        </w:rPr>
        <w:t>Анализ научных источников по тематике муниципального жилищного фонда осуществлялся по следующим направлениям: теоретические основы и базовые понятия; российская нормативно-правовая база; отечественная практика.</w:t>
      </w:r>
    </w:p>
    <w:p w:rsidR="00F946A2" w:rsidRPr="00553F8C" w:rsidRDefault="00F946A2"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sz w:val="28"/>
          <w:szCs w:val="28"/>
        </w:rPr>
        <w:t>Теоретические основы управления муниципальным хозяйством и муниципальным жилищным фондом как одной из существенных его частей, а также базовые определения изложены в трудах Л.А. Велихова и В.Б. Зотова</w:t>
      </w:r>
      <w:r w:rsidR="00316089" w:rsidRPr="00316089">
        <w:rPr>
          <w:rFonts w:ascii="Times New Roman" w:hAnsi="Times New Roman" w:cs="Times New Roman"/>
          <w:sz w:val="28"/>
          <w:szCs w:val="28"/>
        </w:rPr>
        <w:t xml:space="preserve"> </w:t>
      </w:r>
      <w:r w:rsidR="00316089">
        <w:rPr>
          <w:rFonts w:ascii="Times New Roman" w:hAnsi="Times New Roman" w:cs="Times New Roman"/>
          <w:sz w:val="28"/>
          <w:szCs w:val="28"/>
        </w:rPr>
        <w:lastRenderedPageBreak/>
        <w:t xml:space="preserve">Широкий материал был </w:t>
      </w:r>
      <w:r w:rsidR="00316089" w:rsidRPr="004B547C">
        <w:rPr>
          <w:rFonts w:ascii="Times New Roman" w:hAnsi="Times New Roman" w:cs="Times New Roman"/>
          <w:sz w:val="28"/>
          <w:szCs w:val="28"/>
        </w:rPr>
        <w:t xml:space="preserve">извлечен из </w:t>
      </w:r>
      <w:r w:rsidR="00316089">
        <w:rPr>
          <w:rFonts w:ascii="Times New Roman" w:hAnsi="Times New Roman" w:cs="Times New Roman"/>
          <w:sz w:val="28"/>
          <w:szCs w:val="28"/>
        </w:rPr>
        <w:t xml:space="preserve">обширной </w:t>
      </w:r>
      <w:r w:rsidR="00316089" w:rsidRPr="004B547C">
        <w:rPr>
          <w:rFonts w:ascii="Times New Roman" w:hAnsi="Times New Roman" w:cs="Times New Roman"/>
          <w:sz w:val="28"/>
          <w:szCs w:val="28"/>
        </w:rPr>
        <w:t>специализированной работы К. Бабичева, посвященной муниципальной жилищной политик</w:t>
      </w:r>
      <w:r w:rsidR="00F94653">
        <w:rPr>
          <w:rFonts w:ascii="Times New Roman" w:hAnsi="Times New Roman" w:cs="Times New Roman"/>
          <w:sz w:val="28"/>
          <w:szCs w:val="28"/>
        </w:rPr>
        <w:t>е</w:t>
      </w:r>
      <w:r w:rsidR="00316089" w:rsidRPr="004B547C">
        <w:rPr>
          <w:rFonts w:ascii="Times New Roman" w:hAnsi="Times New Roman" w:cs="Times New Roman"/>
          <w:sz w:val="28"/>
          <w:szCs w:val="28"/>
        </w:rPr>
        <w:t>.</w:t>
      </w:r>
      <w:r w:rsidR="00316089">
        <w:rPr>
          <w:rFonts w:ascii="Times New Roman" w:hAnsi="Times New Roman" w:cs="Times New Roman"/>
          <w:sz w:val="28"/>
          <w:szCs w:val="28"/>
        </w:rPr>
        <w:t xml:space="preserve"> </w:t>
      </w:r>
      <w:r w:rsidRPr="00553F8C">
        <w:rPr>
          <w:rFonts w:ascii="Times New Roman" w:hAnsi="Times New Roman" w:cs="Times New Roman"/>
          <w:sz w:val="28"/>
          <w:szCs w:val="28"/>
        </w:rPr>
        <w:t>Анализ</w:t>
      </w:r>
      <w:r w:rsidR="00F94653">
        <w:rPr>
          <w:rFonts w:ascii="Times New Roman" w:hAnsi="Times New Roman" w:cs="Times New Roman"/>
          <w:sz w:val="28"/>
          <w:szCs w:val="28"/>
        </w:rPr>
        <w:t>у</w:t>
      </w:r>
      <w:r w:rsidRPr="00553F8C">
        <w:rPr>
          <w:rFonts w:ascii="Times New Roman" w:hAnsi="Times New Roman" w:cs="Times New Roman"/>
          <w:sz w:val="28"/>
          <w:szCs w:val="28"/>
        </w:rPr>
        <w:t xml:space="preserve"> нормативных правовых материалов, сформированных с начала проведения в России жилищной реформы, посвящены работы П.В. Крашенинникова и В.Н. Иванова. Отечественный опыт по реализации жилищной реформы рассматривается в работах  В.Н. Лексина, А.Н. Швецова, Н.Б. Косаревой, С.Б. Сиваева, В.М. Агапкина,</w:t>
      </w:r>
      <w:r w:rsidR="00D018C3">
        <w:rPr>
          <w:rFonts w:ascii="Times New Roman" w:hAnsi="Times New Roman" w:cs="Times New Roman"/>
          <w:sz w:val="28"/>
          <w:szCs w:val="28"/>
        </w:rPr>
        <w:t xml:space="preserve"> А.С. Пузанова, О.Э. Бессоновой, </w:t>
      </w:r>
      <w:r w:rsidR="00003A59">
        <w:rPr>
          <w:rFonts w:ascii="Times New Roman" w:hAnsi="Times New Roman" w:cs="Times New Roman"/>
          <w:sz w:val="28"/>
          <w:szCs w:val="28"/>
        </w:rPr>
        <w:t>Е.С. Шоминой</w:t>
      </w:r>
      <w:r w:rsidR="00D018C3">
        <w:rPr>
          <w:rFonts w:ascii="Times New Roman" w:hAnsi="Times New Roman" w:cs="Times New Roman"/>
          <w:sz w:val="28"/>
          <w:szCs w:val="28"/>
        </w:rPr>
        <w:t>.</w:t>
      </w:r>
      <w:r w:rsidRPr="00553F8C">
        <w:rPr>
          <w:rFonts w:ascii="Times New Roman" w:hAnsi="Times New Roman" w:cs="Times New Roman"/>
          <w:sz w:val="28"/>
          <w:szCs w:val="28"/>
        </w:rPr>
        <w:t xml:space="preserve"> Также российская практика анализировалась по данным периодических изданий о деятельности органов местного самоуправления («Муниципальная Россия», «Муниципальная власть», «Вестник»</w:t>
      </w:r>
      <w:r w:rsidR="008D38FB" w:rsidRPr="00553F8C">
        <w:rPr>
          <w:rFonts w:ascii="Times New Roman" w:hAnsi="Times New Roman" w:cs="Times New Roman"/>
          <w:sz w:val="28"/>
          <w:szCs w:val="28"/>
        </w:rPr>
        <w:t>).</w:t>
      </w:r>
    </w:p>
    <w:p w:rsidR="008D38FB" w:rsidRPr="00553F8C" w:rsidRDefault="008D38FB"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sz w:val="28"/>
          <w:szCs w:val="28"/>
        </w:rPr>
        <w:t xml:space="preserve">Все вышеперечисленные работы представляют несомненную ценность для данного исследования. Однако данная работа претендует </w:t>
      </w:r>
      <w:r w:rsidRPr="00553F8C">
        <w:rPr>
          <w:rFonts w:ascii="Times New Roman" w:hAnsi="Times New Roman" w:cs="Times New Roman"/>
          <w:b/>
          <w:sz w:val="28"/>
          <w:szCs w:val="28"/>
        </w:rPr>
        <w:t>на новизну</w:t>
      </w:r>
      <w:r w:rsidRPr="00553F8C">
        <w:rPr>
          <w:rFonts w:ascii="Times New Roman" w:hAnsi="Times New Roman" w:cs="Times New Roman"/>
          <w:sz w:val="28"/>
          <w:szCs w:val="28"/>
        </w:rPr>
        <w:t>, так как  большинство материалов, основанных на российском опыте, посвящено изучению ранней стадии реформирования жилищной сферы</w:t>
      </w:r>
      <w:r w:rsidR="00F94653">
        <w:rPr>
          <w:rFonts w:ascii="Times New Roman" w:hAnsi="Times New Roman" w:cs="Times New Roman"/>
          <w:sz w:val="28"/>
          <w:szCs w:val="28"/>
        </w:rPr>
        <w:t xml:space="preserve"> (до 2007 г.)</w:t>
      </w:r>
      <w:r w:rsidRPr="00553F8C">
        <w:rPr>
          <w:rFonts w:ascii="Times New Roman" w:hAnsi="Times New Roman" w:cs="Times New Roman"/>
          <w:sz w:val="28"/>
          <w:szCs w:val="28"/>
        </w:rPr>
        <w:t xml:space="preserve">, а часть затрагивало </w:t>
      </w:r>
      <w:r w:rsidR="00F94653">
        <w:rPr>
          <w:rFonts w:ascii="Times New Roman" w:hAnsi="Times New Roman" w:cs="Times New Roman"/>
          <w:sz w:val="28"/>
          <w:szCs w:val="28"/>
        </w:rPr>
        <w:t>исключительно</w:t>
      </w:r>
      <w:r w:rsidRPr="00553F8C">
        <w:rPr>
          <w:rFonts w:ascii="Times New Roman" w:hAnsi="Times New Roman" w:cs="Times New Roman"/>
          <w:sz w:val="28"/>
          <w:szCs w:val="28"/>
        </w:rPr>
        <w:t xml:space="preserve"> вопросы государственной жилищной политики</w:t>
      </w:r>
      <w:r w:rsidR="00F94653">
        <w:rPr>
          <w:rFonts w:ascii="Times New Roman" w:hAnsi="Times New Roman" w:cs="Times New Roman"/>
          <w:sz w:val="28"/>
          <w:szCs w:val="28"/>
        </w:rPr>
        <w:t>, не анализируя ее преломление на муниципальном уровне</w:t>
      </w:r>
      <w:r w:rsidRPr="00553F8C">
        <w:rPr>
          <w:rFonts w:ascii="Times New Roman" w:hAnsi="Times New Roman" w:cs="Times New Roman"/>
          <w:sz w:val="28"/>
          <w:szCs w:val="28"/>
        </w:rPr>
        <w:t>. При этом последние</w:t>
      </w:r>
      <w:r w:rsidR="00F94653">
        <w:rPr>
          <w:rFonts w:ascii="Times New Roman" w:hAnsi="Times New Roman" w:cs="Times New Roman"/>
          <w:sz w:val="28"/>
          <w:szCs w:val="28"/>
        </w:rPr>
        <w:t xml:space="preserve"> (2008 – 2013 г.)</w:t>
      </w:r>
      <w:r w:rsidRPr="00553F8C">
        <w:rPr>
          <w:rFonts w:ascii="Times New Roman" w:hAnsi="Times New Roman" w:cs="Times New Roman"/>
          <w:sz w:val="28"/>
          <w:szCs w:val="28"/>
        </w:rPr>
        <w:t xml:space="preserve"> тенденции муниципальной жилищной политики, сложившиеся за годы реформ и актуальные для комплексного социально-экономического развития муниципалитетов, освещены в научной литературе недостаточно.</w:t>
      </w:r>
    </w:p>
    <w:p w:rsidR="00A77746" w:rsidRDefault="00A77746"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sz w:val="28"/>
          <w:szCs w:val="28"/>
        </w:rPr>
        <w:t>Практическую базу данного исслед</w:t>
      </w:r>
      <w:r w:rsidR="00B41624">
        <w:rPr>
          <w:rFonts w:ascii="Times New Roman" w:hAnsi="Times New Roman" w:cs="Times New Roman"/>
          <w:sz w:val="28"/>
          <w:szCs w:val="28"/>
        </w:rPr>
        <w:t>ования составляет опыт 7 городских округов</w:t>
      </w:r>
      <w:r w:rsidRPr="00553F8C">
        <w:rPr>
          <w:rFonts w:ascii="Times New Roman" w:hAnsi="Times New Roman" w:cs="Times New Roman"/>
          <w:sz w:val="28"/>
          <w:szCs w:val="28"/>
        </w:rPr>
        <w:t xml:space="preserve"> в сфере управления муниципальным жилищным фондом (Ярославль, Хабаровск, Кемерово, Рязань, Чебоксары, Владимир, Петрозаводск)</w:t>
      </w:r>
      <w:r w:rsidR="00795939">
        <w:rPr>
          <w:rFonts w:ascii="Times New Roman" w:hAnsi="Times New Roman" w:cs="Times New Roman"/>
          <w:sz w:val="28"/>
          <w:szCs w:val="28"/>
        </w:rPr>
        <w:t>, а также обеспечение населени</w:t>
      </w:r>
      <w:r w:rsidR="00F94653">
        <w:rPr>
          <w:rFonts w:ascii="Times New Roman" w:hAnsi="Times New Roman" w:cs="Times New Roman"/>
          <w:sz w:val="28"/>
          <w:szCs w:val="28"/>
        </w:rPr>
        <w:t>я</w:t>
      </w:r>
      <w:r w:rsidR="00795939">
        <w:rPr>
          <w:rFonts w:ascii="Times New Roman" w:hAnsi="Times New Roman" w:cs="Times New Roman"/>
          <w:sz w:val="28"/>
          <w:szCs w:val="28"/>
        </w:rPr>
        <w:t xml:space="preserve"> жильем посредством ипотечного кредитования в соответствующих </w:t>
      </w:r>
      <w:r w:rsidR="00B00414">
        <w:rPr>
          <w:rFonts w:ascii="Times New Roman" w:hAnsi="Times New Roman" w:cs="Times New Roman"/>
          <w:sz w:val="28"/>
          <w:szCs w:val="28"/>
        </w:rPr>
        <w:t>муниципальных образованиях</w:t>
      </w:r>
      <w:r w:rsidR="00B41624">
        <w:rPr>
          <w:rFonts w:ascii="Times New Roman" w:hAnsi="Times New Roman" w:cs="Times New Roman"/>
          <w:sz w:val="28"/>
          <w:szCs w:val="28"/>
        </w:rPr>
        <w:t>.</w:t>
      </w:r>
    </w:p>
    <w:p w:rsidR="00FE56B2" w:rsidRDefault="00FE56B2" w:rsidP="00553F8C">
      <w:pPr>
        <w:pStyle w:val="aa"/>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работе использованы структурно-функциональный, исторический и сравнительно-аналитический подходы. Исследовательские методы включали:</w:t>
      </w:r>
    </w:p>
    <w:p w:rsidR="00FE56B2" w:rsidRDefault="00FE56B2" w:rsidP="00FE56B2">
      <w:pPr>
        <w:pStyle w:val="aa"/>
        <w:numPr>
          <w:ilvl w:val="0"/>
          <w:numId w:val="22"/>
        </w:numPr>
        <w:spacing w:after="0" w:line="360" w:lineRule="auto"/>
        <w:ind w:left="1135" w:hanging="284"/>
        <w:jc w:val="both"/>
        <w:rPr>
          <w:rFonts w:ascii="Times New Roman" w:hAnsi="Times New Roman" w:cs="Times New Roman"/>
          <w:sz w:val="28"/>
          <w:szCs w:val="28"/>
        </w:rPr>
      </w:pPr>
      <w:r>
        <w:rPr>
          <w:rFonts w:ascii="Times New Roman" w:hAnsi="Times New Roman" w:cs="Times New Roman"/>
          <w:sz w:val="28"/>
          <w:szCs w:val="28"/>
        </w:rPr>
        <w:t>анализ нормативно-правовых актов федерального, регионального и м</w:t>
      </w:r>
      <w:r w:rsidR="005D6F13">
        <w:rPr>
          <w:rFonts w:ascii="Times New Roman" w:hAnsi="Times New Roman" w:cs="Times New Roman"/>
          <w:sz w:val="28"/>
          <w:szCs w:val="28"/>
        </w:rPr>
        <w:t xml:space="preserve">униципального уровней власти, анализ </w:t>
      </w:r>
      <w:r>
        <w:rPr>
          <w:rFonts w:ascii="Times New Roman" w:hAnsi="Times New Roman" w:cs="Times New Roman"/>
          <w:sz w:val="28"/>
          <w:szCs w:val="28"/>
        </w:rPr>
        <w:t>целевых</w:t>
      </w:r>
      <w:r w:rsidR="005D6F13">
        <w:rPr>
          <w:rFonts w:ascii="Times New Roman" w:hAnsi="Times New Roman" w:cs="Times New Roman"/>
          <w:sz w:val="28"/>
          <w:szCs w:val="28"/>
        </w:rPr>
        <w:t xml:space="preserve"> жилищных</w:t>
      </w:r>
      <w:r>
        <w:rPr>
          <w:rFonts w:ascii="Times New Roman" w:hAnsi="Times New Roman" w:cs="Times New Roman"/>
          <w:sz w:val="28"/>
          <w:szCs w:val="28"/>
        </w:rPr>
        <w:t xml:space="preserve"> программ соответствующих уровней;</w:t>
      </w:r>
    </w:p>
    <w:p w:rsidR="00FE56B2" w:rsidRDefault="00FE56B2" w:rsidP="00FE56B2">
      <w:pPr>
        <w:pStyle w:val="aa"/>
        <w:numPr>
          <w:ilvl w:val="0"/>
          <w:numId w:val="22"/>
        </w:numPr>
        <w:spacing w:after="0" w:line="360" w:lineRule="auto"/>
        <w:ind w:left="1135" w:hanging="284"/>
        <w:jc w:val="both"/>
        <w:rPr>
          <w:rFonts w:ascii="Times New Roman" w:hAnsi="Times New Roman" w:cs="Times New Roman"/>
          <w:sz w:val="28"/>
          <w:szCs w:val="28"/>
        </w:rPr>
      </w:pPr>
      <w:r>
        <w:rPr>
          <w:rFonts w:ascii="Times New Roman" w:hAnsi="Times New Roman" w:cs="Times New Roman"/>
          <w:sz w:val="28"/>
          <w:szCs w:val="28"/>
        </w:rPr>
        <w:lastRenderedPageBreak/>
        <w:t>исторический анализ формирования муниципального жилищного фонда в России;</w:t>
      </w:r>
    </w:p>
    <w:p w:rsidR="000862BD" w:rsidRDefault="00B256A6" w:rsidP="00FE56B2">
      <w:pPr>
        <w:pStyle w:val="aa"/>
        <w:numPr>
          <w:ilvl w:val="0"/>
          <w:numId w:val="22"/>
        </w:numPr>
        <w:spacing w:after="0" w:line="360" w:lineRule="auto"/>
        <w:ind w:left="1135" w:hanging="284"/>
        <w:jc w:val="both"/>
        <w:rPr>
          <w:rFonts w:ascii="Times New Roman" w:hAnsi="Times New Roman" w:cs="Times New Roman"/>
          <w:sz w:val="28"/>
          <w:szCs w:val="28"/>
        </w:rPr>
      </w:pPr>
      <w:r>
        <w:rPr>
          <w:rFonts w:ascii="Times New Roman" w:hAnsi="Times New Roman" w:cs="Times New Roman"/>
          <w:sz w:val="28"/>
          <w:szCs w:val="28"/>
        </w:rPr>
        <w:t xml:space="preserve">сбор и </w:t>
      </w:r>
      <w:r w:rsidR="000862BD">
        <w:rPr>
          <w:rFonts w:ascii="Times New Roman" w:hAnsi="Times New Roman" w:cs="Times New Roman"/>
          <w:sz w:val="28"/>
          <w:szCs w:val="28"/>
        </w:rPr>
        <w:t>анализ статистических показателей, характеризующих жилищную сферу на  федеральном, региональном и муниципальном уровнях;</w:t>
      </w:r>
    </w:p>
    <w:p w:rsidR="00FE56B2" w:rsidRPr="00553F8C" w:rsidRDefault="00FE56B2" w:rsidP="00FE56B2">
      <w:pPr>
        <w:pStyle w:val="aa"/>
        <w:numPr>
          <w:ilvl w:val="0"/>
          <w:numId w:val="22"/>
        </w:numPr>
        <w:spacing w:after="0" w:line="360" w:lineRule="auto"/>
        <w:ind w:left="1135" w:hanging="284"/>
        <w:jc w:val="both"/>
        <w:rPr>
          <w:rFonts w:ascii="Times New Roman" w:hAnsi="Times New Roman" w:cs="Times New Roman"/>
          <w:sz w:val="28"/>
          <w:szCs w:val="28"/>
        </w:rPr>
      </w:pPr>
      <w:r>
        <w:rPr>
          <w:rFonts w:ascii="Times New Roman" w:hAnsi="Times New Roman" w:cs="Times New Roman"/>
          <w:sz w:val="28"/>
          <w:szCs w:val="28"/>
        </w:rPr>
        <w:t xml:space="preserve">сравнительный анализ практик городских округов в сферах: </w:t>
      </w:r>
      <w:r w:rsidR="00C14CE6">
        <w:rPr>
          <w:rFonts w:ascii="Times New Roman" w:hAnsi="Times New Roman" w:cs="Times New Roman"/>
          <w:sz w:val="28"/>
          <w:szCs w:val="28"/>
        </w:rPr>
        <w:t>а) формирования муниципального жилищного фонда; б) обеспечения жильём отдельных категорий граждан посредством предоставления муниципального жилья; в) создания и/или внедрения муниципалитетами квазирыночных механизмов обеспечения населения жильем (развитие ипотечного жилищного кредитовани</w:t>
      </w:r>
      <w:r w:rsidR="00611BA1">
        <w:rPr>
          <w:rFonts w:ascii="Times New Roman" w:hAnsi="Times New Roman" w:cs="Times New Roman"/>
          <w:sz w:val="28"/>
          <w:szCs w:val="28"/>
        </w:rPr>
        <w:t>я</w:t>
      </w:r>
      <w:r w:rsidR="00C14CE6">
        <w:rPr>
          <w:rFonts w:ascii="Times New Roman" w:hAnsi="Times New Roman" w:cs="Times New Roman"/>
          <w:sz w:val="28"/>
          <w:szCs w:val="28"/>
        </w:rPr>
        <w:t>) на основе данных: Росстата, сайта АИЖК, сайтов муниципальных образований.</w:t>
      </w:r>
    </w:p>
    <w:p w:rsidR="00A77746" w:rsidRPr="00553F8C" w:rsidRDefault="00A77746"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b/>
          <w:sz w:val="28"/>
          <w:szCs w:val="28"/>
        </w:rPr>
        <w:t>Объект исследования</w:t>
      </w:r>
      <w:r w:rsidRPr="00553F8C">
        <w:rPr>
          <w:rFonts w:ascii="Times New Roman" w:hAnsi="Times New Roman" w:cs="Times New Roman"/>
          <w:sz w:val="28"/>
          <w:szCs w:val="28"/>
        </w:rPr>
        <w:t xml:space="preserve"> – муницип</w:t>
      </w:r>
      <w:r w:rsidR="00FB78E8" w:rsidRPr="00553F8C">
        <w:rPr>
          <w:rFonts w:ascii="Times New Roman" w:hAnsi="Times New Roman" w:cs="Times New Roman"/>
          <w:sz w:val="28"/>
          <w:szCs w:val="28"/>
        </w:rPr>
        <w:t>альная жилищная политика городских округов Российской Федерации</w:t>
      </w:r>
      <w:r w:rsidRPr="00553F8C">
        <w:rPr>
          <w:rFonts w:ascii="Times New Roman" w:hAnsi="Times New Roman" w:cs="Times New Roman"/>
          <w:sz w:val="28"/>
          <w:szCs w:val="28"/>
        </w:rPr>
        <w:t xml:space="preserve"> в период проведения жилищной реформы.</w:t>
      </w:r>
    </w:p>
    <w:p w:rsidR="00A77746" w:rsidRPr="00553F8C" w:rsidRDefault="00A77746"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b/>
          <w:sz w:val="28"/>
          <w:szCs w:val="28"/>
        </w:rPr>
        <w:t>Предмет исследования</w:t>
      </w:r>
      <w:r w:rsidRPr="00553F8C">
        <w:rPr>
          <w:rFonts w:ascii="Times New Roman" w:hAnsi="Times New Roman" w:cs="Times New Roman"/>
          <w:sz w:val="28"/>
          <w:szCs w:val="28"/>
        </w:rPr>
        <w:t xml:space="preserve"> – </w:t>
      </w:r>
      <w:r w:rsidR="00003A59">
        <w:rPr>
          <w:rFonts w:ascii="Times New Roman" w:hAnsi="Times New Roman" w:cs="Times New Roman"/>
          <w:sz w:val="28"/>
          <w:szCs w:val="28"/>
        </w:rPr>
        <w:t>муниципальный жилищный фонд и муниципальные программы ипотечного жилищного кредитования</w:t>
      </w:r>
      <w:r w:rsidRPr="00553F8C">
        <w:rPr>
          <w:rFonts w:ascii="Times New Roman" w:hAnsi="Times New Roman" w:cs="Times New Roman"/>
          <w:sz w:val="28"/>
          <w:szCs w:val="28"/>
        </w:rPr>
        <w:t>.</w:t>
      </w:r>
    </w:p>
    <w:p w:rsidR="000A3B4B" w:rsidRDefault="008D38FB"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b/>
          <w:sz w:val="28"/>
          <w:szCs w:val="28"/>
        </w:rPr>
        <w:t>Целью</w:t>
      </w:r>
      <w:r w:rsidRPr="00553F8C">
        <w:rPr>
          <w:rFonts w:ascii="Times New Roman" w:hAnsi="Times New Roman" w:cs="Times New Roman"/>
          <w:sz w:val="28"/>
          <w:szCs w:val="28"/>
        </w:rPr>
        <w:t xml:space="preserve"> работы является выявление проблем</w:t>
      </w:r>
      <w:r w:rsidR="00C91331" w:rsidRPr="00553F8C">
        <w:rPr>
          <w:rFonts w:ascii="Times New Roman" w:hAnsi="Times New Roman" w:cs="Times New Roman"/>
          <w:sz w:val="28"/>
          <w:szCs w:val="28"/>
        </w:rPr>
        <w:t>,</w:t>
      </w:r>
      <w:r w:rsidRPr="00553F8C">
        <w:rPr>
          <w:rFonts w:ascii="Times New Roman" w:hAnsi="Times New Roman" w:cs="Times New Roman"/>
          <w:sz w:val="28"/>
          <w:szCs w:val="28"/>
        </w:rPr>
        <w:t xml:space="preserve"> перспектив</w:t>
      </w:r>
      <w:r w:rsidR="00C91331" w:rsidRPr="00553F8C">
        <w:rPr>
          <w:rFonts w:ascii="Times New Roman" w:hAnsi="Times New Roman" w:cs="Times New Roman"/>
          <w:sz w:val="28"/>
          <w:szCs w:val="28"/>
        </w:rPr>
        <w:t xml:space="preserve"> и последних тенденций развития</w:t>
      </w:r>
      <w:r w:rsidRPr="00553F8C">
        <w:rPr>
          <w:rFonts w:ascii="Times New Roman" w:hAnsi="Times New Roman" w:cs="Times New Roman"/>
          <w:sz w:val="28"/>
          <w:szCs w:val="28"/>
        </w:rPr>
        <w:t xml:space="preserve"> муниципальной жилищной политики </w:t>
      </w:r>
      <w:r w:rsidR="00C91331" w:rsidRPr="00553F8C">
        <w:rPr>
          <w:rFonts w:ascii="Times New Roman" w:hAnsi="Times New Roman" w:cs="Times New Roman"/>
          <w:sz w:val="28"/>
          <w:szCs w:val="28"/>
        </w:rPr>
        <w:t xml:space="preserve">для </w:t>
      </w:r>
      <w:r w:rsidR="00B00414">
        <w:rPr>
          <w:rFonts w:ascii="Times New Roman" w:hAnsi="Times New Roman" w:cs="Times New Roman"/>
          <w:sz w:val="28"/>
          <w:szCs w:val="28"/>
        </w:rPr>
        <w:t>определения</w:t>
      </w:r>
      <w:r w:rsidR="00C91331" w:rsidRPr="00553F8C">
        <w:rPr>
          <w:rFonts w:ascii="Times New Roman" w:hAnsi="Times New Roman" w:cs="Times New Roman"/>
          <w:sz w:val="28"/>
          <w:szCs w:val="28"/>
        </w:rPr>
        <w:t xml:space="preserve"> лучших практик и повышения эффективности деятельности «отстающих» в данной сфере муниципалитетов.</w:t>
      </w:r>
    </w:p>
    <w:p w:rsidR="008D38FB" w:rsidRPr="00553F8C" w:rsidRDefault="00A77746"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sz w:val="28"/>
          <w:szCs w:val="28"/>
        </w:rPr>
        <w:t xml:space="preserve">Для достижения данной цели были поставлены следующие </w:t>
      </w:r>
      <w:r w:rsidRPr="000A3B4B">
        <w:rPr>
          <w:rFonts w:ascii="Times New Roman" w:hAnsi="Times New Roman" w:cs="Times New Roman"/>
          <w:b/>
          <w:sz w:val="28"/>
          <w:szCs w:val="28"/>
        </w:rPr>
        <w:t>задачи</w:t>
      </w:r>
      <w:r w:rsidRPr="00553F8C">
        <w:rPr>
          <w:rFonts w:ascii="Times New Roman" w:hAnsi="Times New Roman" w:cs="Times New Roman"/>
          <w:sz w:val="28"/>
          <w:szCs w:val="28"/>
        </w:rPr>
        <w:t>:</w:t>
      </w:r>
    </w:p>
    <w:p w:rsidR="00A77746" w:rsidRPr="00553F8C" w:rsidRDefault="00A77746" w:rsidP="00553F8C">
      <w:pPr>
        <w:pStyle w:val="aa"/>
        <w:numPr>
          <w:ilvl w:val="0"/>
          <w:numId w:val="2"/>
        </w:numPr>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уточнить основные понятия, используемые в работе и кратко осветить историю рассматриваемого явления;</w:t>
      </w:r>
    </w:p>
    <w:p w:rsidR="00A77746" w:rsidRPr="00553F8C" w:rsidRDefault="00A77746" w:rsidP="00553F8C">
      <w:pPr>
        <w:pStyle w:val="aa"/>
        <w:numPr>
          <w:ilvl w:val="0"/>
          <w:numId w:val="2"/>
        </w:numPr>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проследить историю «муниципального» жилья в СССР, выявить основные тенденции пореформенного периода</w:t>
      </w:r>
      <w:r w:rsidR="00387353">
        <w:rPr>
          <w:rFonts w:ascii="Times New Roman" w:hAnsi="Times New Roman" w:cs="Times New Roman"/>
          <w:sz w:val="28"/>
          <w:szCs w:val="28"/>
        </w:rPr>
        <w:t xml:space="preserve"> (1991 – 2007г.)</w:t>
      </w:r>
      <w:r w:rsidRPr="00553F8C">
        <w:rPr>
          <w:rFonts w:ascii="Times New Roman" w:hAnsi="Times New Roman" w:cs="Times New Roman"/>
          <w:sz w:val="28"/>
          <w:szCs w:val="28"/>
        </w:rPr>
        <w:t>;</w:t>
      </w:r>
    </w:p>
    <w:p w:rsidR="00A77746" w:rsidRPr="00553F8C" w:rsidRDefault="00A77746" w:rsidP="00553F8C">
      <w:pPr>
        <w:pStyle w:val="aa"/>
        <w:numPr>
          <w:ilvl w:val="0"/>
          <w:numId w:val="2"/>
        </w:numPr>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проанализировать современную российскую муниципальную жилищную политику</w:t>
      </w:r>
      <w:r w:rsidR="00387353">
        <w:rPr>
          <w:rFonts w:ascii="Times New Roman" w:hAnsi="Times New Roman" w:cs="Times New Roman"/>
          <w:sz w:val="28"/>
          <w:szCs w:val="28"/>
        </w:rPr>
        <w:t xml:space="preserve"> (2008 – 2013 г.)</w:t>
      </w:r>
      <w:r w:rsidRPr="00553F8C">
        <w:rPr>
          <w:rFonts w:ascii="Times New Roman" w:hAnsi="Times New Roman" w:cs="Times New Roman"/>
          <w:sz w:val="28"/>
          <w:szCs w:val="28"/>
        </w:rPr>
        <w:t>;</w:t>
      </w:r>
    </w:p>
    <w:p w:rsidR="00A77746" w:rsidRPr="00553F8C" w:rsidRDefault="00A77746" w:rsidP="00553F8C">
      <w:pPr>
        <w:pStyle w:val="aa"/>
        <w:numPr>
          <w:ilvl w:val="0"/>
          <w:numId w:val="2"/>
        </w:numPr>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lastRenderedPageBreak/>
        <w:t>изучить практики ряда российских городских округов – выявить тренды и характерные особенности муниципальной жилищной политики</w:t>
      </w:r>
      <w:r w:rsidR="00A44904">
        <w:rPr>
          <w:rFonts w:ascii="Times New Roman" w:hAnsi="Times New Roman" w:cs="Times New Roman"/>
          <w:sz w:val="28"/>
          <w:szCs w:val="28"/>
        </w:rPr>
        <w:t xml:space="preserve"> обеспечения населения жильем</w:t>
      </w:r>
      <w:r w:rsidRPr="00553F8C">
        <w:rPr>
          <w:rFonts w:ascii="Times New Roman" w:hAnsi="Times New Roman" w:cs="Times New Roman"/>
          <w:sz w:val="28"/>
          <w:szCs w:val="28"/>
        </w:rPr>
        <w:t>.</w:t>
      </w:r>
    </w:p>
    <w:p w:rsidR="0061082C" w:rsidRPr="00553F8C" w:rsidRDefault="0061082C" w:rsidP="00553F8C">
      <w:pPr>
        <w:pStyle w:val="aa"/>
        <w:spacing w:after="0" w:line="360" w:lineRule="auto"/>
        <w:ind w:left="0" w:firstLine="567"/>
        <w:jc w:val="both"/>
        <w:rPr>
          <w:rFonts w:ascii="Times New Roman" w:hAnsi="Times New Roman" w:cs="Times New Roman"/>
          <w:sz w:val="28"/>
          <w:szCs w:val="28"/>
        </w:rPr>
      </w:pPr>
    </w:p>
    <w:p w:rsidR="0061082C" w:rsidRPr="00553F8C" w:rsidRDefault="0061082C" w:rsidP="00227F02">
      <w:pPr>
        <w:pStyle w:val="aa"/>
        <w:pageBreakBefore/>
        <w:spacing w:after="0" w:line="360" w:lineRule="auto"/>
        <w:ind w:left="0" w:firstLine="567"/>
        <w:jc w:val="center"/>
        <w:rPr>
          <w:rFonts w:ascii="Times New Roman" w:hAnsi="Times New Roman" w:cs="Times New Roman"/>
          <w:b/>
          <w:sz w:val="28"/>
          <w:szCs w:val="28"/>
        </w:rPr>
      </w:pPr>
      <w:r w:rsidRPr="00553F8C">
        <w:rPr>
          <w:rFonts w:ascii="Times New Roman" w:hAnsi="Times New Roman" w:cs="Times New Roman"/>
          <w:b/>
          <w:sz w:val="28"/>
          <w:szCs w:val="28"/>
        </w:rPr>
        <w:lastRenderedPageBreak/>
        <w:t>Глава 1</w:t>
      </w:r>
      <w:r w:rsidRPr="00CD5624">
        <w:rPr>
          <w:rFonts w:ascii="Times New Roman" w:hAnsi="Times New Roman" w:cs="Times New Roman"/>
          <w:b/>
          <w:sz w:val="28"/>
          <w:szCs w:val="28"/>
        </w:rPr>
        <w:t xml:space="preserve">. </w:t>
      </w:r>
      <w:r w:rsidR="00CD5624" w:rsidRPr="00CD5624">
        <w:rPr>
          <w:rFonts w:ascii="Times New Roman" w:hAnsi="Times New Roman" w:cs="Times New Roman"/>
          <w:b/>
          <w:sz w:val="28"/>
          <w:szCs w:val="28"/>
        </w:rPr>
        <w:t>Теоретико-исторический аспект формирования муниципального жилищного фонда</w:t>
      </w:r>
    </w:p>
    <w:p w:rsidR="00BF6159" w:rsidRPr="00553F8C" w:rsidRDefault="00BF6159" w:rsidP="00F9766C">
      <w:pPr>
        <w:spacing w:after="0" w:line="360" w:lineRule="auto"/>
        <w:ind w:firstLine="567"/>
        <w:jc w:val="center"/>
        <w:rPr>
          <w:rFonts w:ascii="Times New Roman" w:hAnsi="Times New Roman" w:cs="Times New Roman"/>
          <w:b/>
          <w:sz w:val="28"/>
          <w:szCs w:val="28"/>
        </w:rPr>
      </w:pPr>
      <w:r w:rsidRPr="00553F8C">
        <w:rPr>
          <w:rFonts w:ascii="Times New Roman" w:hAnsi="Times New Roman" w:cs="Times New Roman"/>
          <w:b/>
          <w:sz w:val="28"/>
          <w:szCs w:val="28"/>
        </w:rPr>
        <w:t>1.1. Теоретико-и</w:t>
      </w:r>
      <w:r w:rsidR="00D03B85" w:rsidRPr="00553F8C">
        <w:rPr>
          <w:rFonts w:ascii="Times New Roman" w:hAnsi="Times New Roman" w:cs="Times New Roman"/>
          <w:b/>
          <w:sz w:val="28"/>
          <w:szCs w:val="28"/>
        </w:rPr>
        <w:t>нституциональный</w:t>
      </w:r>
      <w:r w:rsidRPr="00553F8C">
        <w:rPr>
          <w:rFonts w:ascii="Times New Roman" w:hAnsi="Times New Roman" w:cs="Times New Roman"/>
          <w:b/>
          <w:sz w:val="28"/>
          <w:szCs w:val="28"/>
        </w:rPr>
        <w:t xml:space="preserve"> контекст муниципального жилья</w:t>
      </w:r>
    </w:p>
    <w:p w:rsidR="0061082C" w:rsidRPr="00553F8C" w:rsidRDefault="0061082C"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b/>
          <w:sz w:val="28"/>
          <w:szCs w:val="28"/>
        </w:rPr>
        <w:t xml:space="preserve">Основные понятия. </w:t>
      </w:r>
      <w:r w:rsidRPr="00553F8C">
        <w:rPr>
          <w:rFonts w:ascii="Times New Roman" w:hAnsi="Times New Roman" w:cs="Times New Roman"/>
          <w:sz w:val="28"/>
          <w:szCs w:val="28"/>
        </w:rPr>
        <w:t>В целях однозначного понимания и унификации использующихся в работе терминов и понятий следует подвести теоретический базис рассматриваемых в работе явлений. Необходимо отметить, что работа изначально не нацелена на детальное и полное описание нормативно-правовой основы муниципального жилья, однако большая часть определений будет позаимствована из федерального законодательства, главным образом потому, что существующий статистический учет проводит дифференциацию на базе таких закрепленных дефиниций, а также в связи с их преобладающим использованием в литературе по данной тематике.</w:t>
      </w:r>
    </w:p>
    <w:p w:rsidR="0061082C" w:rsidRPr="00553F8C" w:rsidRDefault="0061082C"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Согласно ст. 16 ЖК РФ «к жилым помещениям относятся: 1) жилой дом, часть жилого дома, 2)</w:t>
      </w:r>
      <w:r w:rsidR="00221B6C">
        <w:rPr>
          <w:rFonts w:ascii="Times New Roman" w:hAnsi="Times New Roman" w:cs="Times New Roman"/>
          <w:sz w:val="28"/>
          <w:szCs w:val="28"/>
        </w:rPr>
        <w:t xml:space="preserve"> </w:t>
      </w:r>
      <w:r w:rsidRPr="00553F8C">
        <w:rPr>
          <w:rFonts w:ascii="Times New Roman" w:hAnsi="Times New Roman" w:cs="Times New Roman"/>
          <w:sz w:val="28"/>
          <w:szCs w:val="28"/>
        </w:rPr>
        <w:t>квартира, часть квартиры, 3) комната»</w:t>
      </w:r>
      <w:r w:rsidR="00221B6C">
        <w:rPr>
          <w:rFonts w:ascii="Times New Roman" w:hAnsi="Times New Roman" w:cs="Times New Roman"/>
          <w:sz w:val="28"/>
          <w:szCs w:val="28"/>
        </w:rPr>
        <w:t xml:space="preserve"> (см. Прил.)</w:t>
      </w:r>
      <w:r w:rsidRPr="00553F8C">
        <w:rPr>
          <w:rFonts w:ascii="Times New Roman" w:hAnsi="Times New Roman" w:cs="Times New Roman"/>
          <w:sz w:val="28"/>
          <w:szCs w:val="28"/>
        </w:rPr>
        <w:t>. В рамках данной работы важно также провести разграничение жилищного фонда («совокупность всех жилых помещений, находящихся на территории РФ»</w:t>
      </w:r>
      <w:r w:rsidRPr="00553F8C">
        <w:rPr>
          <w:rStyle w:val="a5"/>
          <w:rFonts w:ascii="Times New Roman" w:hAnsi="Times New Roman" w:cs="Times New Roman"/>
          <w:sz w:val="28"/>
          <w:szCs w:val="28"/>
        </w:rPr>
        <w:footnoteReference w:id="2"/>
      </w:r>
      <w:r w:rsidRPr="00553F8C">
        <w:rPr>
          <w:rFonts w:ascii="Times New Roman" w:hAnsi="Times New Roman" w:cs="Times New Roman"/>
          <w:sz w:val="28"/>
          <w:szCs w:val="28"/>
        </w:rPr>
        <w:t>) в зависимости от формы собственности и целей использования. Первое необходимо, собственно, для выделения искомого объекта – муниципального жилья – во всем массиве, второе понадобится в дальнейшем при рассмотрении функций органов местного самоуправления в жилищной сфере (в частности, при определении групп, претендующих на получение муниципального жилья и/или уже проживающих в нем). Итак, в зависимости от формы собственности жилищный фонд подразделяется на частный, государственный и муниципальный</w:t>
      </w:r>
      <w:r w:rsidRPr="00553F8C">
        <w:rPr>
          <w:rStyle w:val="a5"/>
          <w:rFonts w:ascii="Times New Roman" w:hAnsi="Times New Roman" w:cs="Times New Roman"/>
          <w:sz w:val="28"/>
          <w:szCs w:val="28"/>
        </w:rPr>
        <w:footnoteReference w:id="3"/>
      </w:r>
      <w:r w:rsidRPr="00553F8C">
        <w:rPr>
          <w:rFonts w:ascii="Times New Roman" w:hAnsi="Times New Roman" w:cs="Times New Roman"/>
          <w:sz w:val="28"/>
          <w:szCs w:val="28"/>
        </w:rPr>
        <w:t>. В принципе, следует определить лишь границы определения исследуемого объекта</w:t>
      </w:r>
      <w:r w:rsidR="00221B6C">
        <w:rPr>
          <w:rFonts w:ascii="Times New Roman" w:hAnsi="Times New Roman" w:cs="Times New Roman"/>
          <w:sz w:val="28"/>
          <w:szCs w:val="28"/>
        </w:rPr>
        <w:t xml:space="preserve"> в ЖК РФ</w:t>
      </w:r>
      <w:r w:rsidRPr="00553F8C">
        <w:rPr>
          <w:rFonts w:ascii="Times New Roman" w:hAnsi="Times New Roman" w:cs="Times New Roman"/>
          <w:sz w:val="28"/>
          <w:szCs w:val="28"/>
        </w:rPr>
        <w:t>: «муниципальный жилищный фонд – совокупность жилых помещений, принадлежащих на праве собственности муниципальным образованиям».</w:t>
      </w:r>
    </w:p>
    <w:p w:rsidR="0061082C" w:rsidRPr="00553F8C" w:rsidRDefault="0061082C"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lastRenderedPageBreak/>
        <w:t xml:space="preserve">Однако оказывается, что в Жилищном Кодексе отсутствуют некоторые понятия, необходимые для описания действительности, причем не только в рамках исторического контекста, но и в настоящее время. С целью исключения таких пробелов считаю допустимым использовать в работе определения утратившего силу с 1 марта 2005 года Закона РФ </w:t>
      </w:r>
      <w:r w:rsidRPr="00553F8C">
        <w:rPr>
          <w:rFonts w:ascii="Times New Roman" w:hAnsi="Times New Roman" w:cs="Times New Roman"/>
          <w:sz w:val="28"/>
          <w:szCs w:val="28"/>
          <w:lang w:val="en-US"/>
        </w:rPr>
        <w:t>N</w:t>
      </w:r>
      <w:r w:rsidRPr="00553F8C">
        <w:rPr>
          <w:rFonts w:ascii="Times New Roman" w:hAnsi="Times New Roman" w:cs="Times New Roman"/>
          <w:sz w:val="28"/>
          <w:szCs w:val="28"/>
        </w:rPr>
        <w:t xml:space="preserve"> 4218-1 «Об основах федеральной жилищной политики». Статья 7 данного нормативно-правового акта предусматривала наличие ведомственного жилищного фонда. Существовал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r w:rsidRPr="00553F8C">
        <w:rPr>
          <w:rStyle w:val="a5"/>
          <w:rFonts w:ascii="Times New Roman" w:hAnsi="Times New Roman" w:cs="Times New Roman"/>
          <w:sz w:val="28"/>
          <w:szCs w:val="28"/>
        </w:rPr>
        <w:footnoteReference w:id="4"/>
      </w:r>
      <w:r w:rsidRPr="00553F8C">
        <w:rPr>
          <w:rFonts w:ascii="Times New Roman" w:hAnsi="Times New Roman" w:cs="Times New Roman"/>
          <w:sz w:val="28"/>
          <w:szCs w:val="28"/>
        </w:rPr>
        <w:t>, соответственно, относящийся к государственному жилищному фонду,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r w:rsidRPr="00553F8C">
        <w:rPr>
          <w:rStyle w:val="a5"/>
          <w:rFonts w:ascii="Times New Roman" w:hAnsi="Times New Roman" w:cs="Times New Roman"/>
          <w:sz w:val="28"/>
          <w:szCs w:val="28"/>
        </w:rPr>
        <w:footnoteReference w:id="5"/>
      </w:r>
      <w:r w:rsidRPr="00553F8C">
        <w:rPr>
          <w:rFonts w:ascii="Times New Roman" w:hAnsi="Times New Roman" w:cs="Times New Roman"/>
          <w:sz w:val="28"/>
          <w:szCs w:val="28"/>
        </w:rPr>
        <w:t>, относящийся к муниципальному</w:t>
      </w:r>
      <w:r w:rsidR="00B23D41">
        <w:rPr>
          <w:rFonts w:ascii="Times New Roman" w:hAnsi="Times New Roman" w:cs="Times New Roman"/>
          <w:sz w:val="28"/>
          <w:szCs w:val="28"/>
        </w:rPr>
        <w:t xml:space="preserve"> (Гордеев, 2004)</w:t>
      </w:r>
      <w:r w:rsidRPr="00553F8C">
        <w:rPr>
          <w:rFonts w:ascii="Times New Roman" w:hAnsi="Times New Roman" w:cs="Times New Roman"/>
          <w:sz w:val="28"/>
          <w:szCs w:val="28"/>
        </w:rPr>
        <w:t>.</w:t>
      </w:r>
    </w:p>
    <w:p w:rsidR="0061082C" w:rsidRPr="00553F8C" w:rsidRDefault="0061082C"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 xml:space="preserve">Как было отмечено выше, необходимо также упомянуть разделение жилищного фонда в зависимости от целей использования. Ст. 19 ч. 3 </w:t>
      </w:r>
      <w:r w:rsidR="00D21747">
        <w:rPr>
          <w:rFonts w:ascii="Times New Roman" w:hAnsi="Times New Roman" w:cs="Times New Roman"/>
          <w:sz w:val="28"/>
          <w:szCs w:val="28"/>
        </w:rPr>
        <w:t xml:space="preserve">Жилищного Кодекса </w:t>
      </w:r>
      <w:r w:rsidRPr="00553F8C">
        <w:rPr>
          <w:rFonts w:ascii="Times New Roman" w:hAnsi="Times New Roman" w:cs="Times New Roman"/>
          <w:sz w:val="28"/>
          <w:szCs w:val="28"/>
        </w:rPr>
        <w:t xml:space="preserve">выделяет по данному основанию следующие виды: 1) жилищный фонд социального использования, 2) специализированный жилищный фонд, 3) индивидуальный жилищный фонд, 4) жилищный фонд коммерческого использования. Согласно действующему законодательству, муниципальное жилье может быть представлено в виде двух первых выделенных категорий. </w:t>
      </w:r>
      <w:r w:rsidR="00221B6C">
        <w:rPr>
          <w:rFonts w:ascii="Times New Roman" w:hAnsi="Times New Roman" w:cs="Times New Roman"/>
          <w:sz w:val="28"/>
          <w:szCs w:val="28"/>
        </w:rPr>
        <w:t xml:space="preserve">(см. Прил.) </w:t>
      </w:r>
    </w:p>
    <w:p w:rsidR="0061082C" w:rsidRPr="00553F8C" w:rsidRDefault="0061082C"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 xml:space="preserve">По договору социального найма жилые помещения предоставляются нуждающимся в них гражданам (основания признания нуждающимися – в ст. 51 ЖК РФ, главным образом, это площадь занимаемого в настоящий момент жилища ниже нормативной, или полное его отсутствие) после принятия на </w:t>
      </w:r>
      <w:r w:rsidRPr="00553F8C">
        <w:rPr>
          <w:rFonts w:ascii="Times New Roman" w:hAnsi="Times New Roman" w:cs="Times New Roman"/>
          <w:sz w:val="28"/>
          <w:szCs w:val="28"/>
        </w:rPr>
        <w:lastRenderedPageBreak/>
        <w:t>учет в органах местного самоуправления (необходимы заявление и ряд документов). Специализированный жилищный фонд включает: «1) служебные жилые помещения, 2) жилые помещения в общежитиях, 3) жилые помещения маневренного фонда, 4) жилые помещения в домах системы социального обслуживания населения, 5) жилые помещения фонда для временного поселения вынужденных переселенцев, 6) жилые помещения фонда для временного поселения лиц, признанных беженцами, 7) жилые помещения для социальной защиты отдельных категорий граждан»</w:t>
      </w:r>
      <w:r w:rsidRPr="00553F8C">
        <w:rPr>
          <w:rStyle w:val="a5"/>
          <w:rFonts w:ascii="Times New Roman" w:hAnsi="Times New Roman" w:cs="Times New Roman"/>
          <w:sz w:val="28"/>
          <w:szCs w:val="28"/>
        </w:rPr>
        <w:footnoteReference w:id="6"/>
      </w:r>
      <w:r w:rsidRPr="00553F8C">
        <w:rPr>
          <w:rFonts w:ascii="Times New Roman" w:hAnsi="Times New Roman" w:cs="Times New Roman"/>
          <w:sz w:val="28"/>
          <w:szCs w:val="28"/>
        </w:rPr>
        <w:t>.</w:t>
      </w:r>
    </w:p>
    <w:p w:rsidR="0061082C" w:rsidRPr="00553F8C" w:rsidRDefault="0061082C"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sz w:val="28"/>
          <w:szCs w:val="28"/>
        </w:rPr>
        <w:t xml:space="preserve">Таким образом, были уточнены основные используемые в работе понятия и границы выявления исследуемых явлений, а также косвенно определены основные целевые группы, проживающие или претендующие на проживание в муниципальном жилье. Далее представляется рациональным кратко рассмотреть исторические аспекты и причины возникновения муниципального (возможно, несколько шире – социального (здесь – в значении </w:t>
      </w:r>
      <w:r w:rsidRPr="00553F8C">
        <w:rPr>
          <w:rFonts w:ascii="Times New Roman" w:hAnsi="Times New Roman" w:cs="Times New Roman"/>
          <w:sz w:val="28"/>
          <w:szCs w:val="28"/>
          <w:lang w:val="en-US"/>
        </w:rPr>
        <w:t>public</w:t>
      </w:r>
      <w:r w:rsidR="008E5151">
        <w:rPr>
          <w:rFonts w:ascii="Times New Roman" w:hAnsi="Times New Roman" w:cs="Times New Roman"/>
          <w:sz w:val="28"/>
          <w:szCs w:val="28"/>
        </w:rPr>
        <w:t xml:space="preserve"> </w:t>
      </w:r>
      <w:r w:rsidRPr="00553F8C">
        <w:rPr>
          <w:rFonts w:ascii="Times New Roman" w:hAnsi="Times New Roman" w:cs="Times New Roman"/>
          <w:sz w:val="28"/>
          <w:szCs w:val="28"/>
          <w:lang w:val="en-US"/>
        </w:rPr>
        <w:t>housing</w:t>
      </w:r>
      <w:r w:rsidRPr="00553F8C">
        <w:rPr>
          <w:rFonts w:ascii="Times New Roman" w:hAnsi="Times New Roman" w:cs="Times New Roman"/>
          <w:sz w:val="28"/>
          <w:szCs w:val="28"/>
        </w:rPr>
        <w:t>)) жилья, его назначение и основные особенности.</w:t>
      </w:r>
    </w:p>
    <w:p w:rsidR="006649F0" w:rsidRPr="00553F8C" w:rsidRDefault="006649F0"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b/>
          <w:sz w:val="28"/>
          <w:szCs w:val="28"/>
        </w:rPr>
        <w:t xml:space="preserve">Становление института муниципального жилья. </w:t>
      </w:r>
      <w:r w:rsidRPr="00553F8C">
        <w:rPr>
          <w:rFonts w:ascii="Times New Roman" w:hAnsi="Times New Roman" w:cs="Times New Roman"/>
          <w:sz w:val="28"/>
          <w:szCs w:val="28"/>
        </w:rPr>
        <w:t>При рассмотрении муниципального жилья с точки зрения теоретических и исторических закономерностей его появления практически невозможно отделить его от социального жилья. Рациональнее передавать функции в данной сфере на как можно более низкий уровень, тогда будут учитываться национальные, территориальные, географические и другие специфические факторы, свойственные конкретной местности. Однако сами назначение и цель деятельности в этой сфере едины для всего общественного сектора.</w:t>
      </w:r>
      <w:r w:rsidR="00701BAA">
        <w:rPr>
          <w:rFonts w:ascii="Times New Roman" w:hAnsi="Times New Roman" w:cs="Times New Roman"/>
          <w:sz w:val="28"/>
          <w:szCs w:val="28"/>
        </w:rPr>
        <w:t xml:space="preserve"> (Якобсон, 2000)</w:t>
      </w:r>
    </w:p>
    <w:p w:rsidR="006649F0" w:rsidRPr="00300BD1" w:rsidRDefault="006649F0"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 xml:space="preserve">Как и многие идеи, характерные для государств общественного благосостояния, идея социального жилья не получила единой оценки. В основной массе, в выборе предпочтений страны дифференцировались на 2 лагеря: 1) сторонники идеи предоставления жилья как общественного блага – предоставляемого всем и бесплатного для всех (либо минимальная плата) </w:t>
      </w:r>
      <w:r w:rsidRPr="00553F8C">
        <w:rPr>
          <w:rFonts w:ascii="Times New Roman" w:hAnsi="Times New Roman" w:cs="Times New Roman"/>
          <w:sz w:val="28"/>
          <w:szCs w:val="28"/>
        </w:rPr>
        <w:lastRenderedPageBreak/>
        <w:t xml:space="preserve">(чаще всего местными властями); 2) государства, выступающие за предоставление социального жилья только для предотвращения кризисных ситуаций и только людям, которые не могут обеспечить себе его сами. Остальные же должны обеспечивать себя самостоятельно, покупая дома на собственные средства. </w:t>
      </w:r>
      <w:r w:rsidR="00300BD1" w:rsidRPr="00300BD1">
        <w:rPr>
          <w:rFonts w:ascii="Times New Roman" w:hAnsi="Times New Roman" w:cs="Times New Roman"/>
          <w:sz w:val="28"/>
          <w:szCs w:val="28"/>
        </w:rPr>
        <w:t>(</w:t>
      </w:r>
      <w:r w:rsidR="00300BD1">
        <w:rPr>
          <w:rFonts w:ascii="Times New Roman" w:hAnsi="Times New Roman" w:cs="Times New Roman"/>
          <w:sz w:val="28"/>
          <w:szCs w:val="28"/>
          <w:lang w:val="en-US"/>
        </w:rPr>
        <w:t>Dalziel</w:t>
      </w:r>
      <w:r w:rsidR="00300BD1" w:rsidRPr="00300BD1">
        <w:rPr>
          <w:rFonts w:ascii="Times New Roman" w:hAnsi="Times New Roman" w:cs="Times New Roman"/>
          <w:sz w:val="28"/>
          <w:szCs w:val="28"/>
        </w:rPr>
        <w:t>, 2009)</w:t>
      </w:r>
    </w:p>
    <w:p w:rsidR="006649F0" w:rsidRPr="009D01CB" w:rsidRDefault="006649F0"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Как появление, так и развитие социального жилья происходили в условиях серьёзных противоречий и борьбы между представленными точками зрения</w:t>
      </w:r>
      <w:r w:rsidR="00B23D41">
        <w:rPr>
          <w:rFonts w:ascii="Times New Roman" w:hAnsi="Times New Roman" w:cs="Times New Roman"/>
          <w:sz w:val="28"/>
          <w:szCs w:val="28"/>
        </w:rPr>
        <w:t xml:space="preserve"> (</w:t>
      </w:r>
      <w:r w:rsidR="009D01CB">
        <w:rPr>
          <w:rFonts w:ascii="Times New Roman" w:hAnsi="Times New Roman" w:cs="Times New Roman"/>
          <w:sz w:val="28"/>
          <w:szCs w:val="28"/>
          <w:lang w:val="en-US"/>
        </w:rPr>
        <w:t>Leeds</w:t>
      </w:r>
      <w:r w:rsidR="009D01CB" w:rsidRPr="009D01CB">
        <w:rPr>
          <w:rFonts w:ascii="Times New Roman" w:hAnsi="Times New Roman" w:cs="Times New Roman"/>
          <w:sz w:val="28"/>
          <w:szCs w:val="28"/>
        </w:rPr>
        <w:t xml:space="preserve"> </w:t>
      </w:r>
      <w:r w:rsidR="009D01CB">
        <w:rPr>
          <w:rFonts w:ascii="Times New Roman" w:hAnsi="Times New Roman" w:cs="Times New Roman"/>
          <w:sz w:val="28"/>
          <w:szCs w:val="28"/>
          <w:lang w:val="en-US"/>
        </w:rPr>
        <w:t>Tenants</w:t>
      </w:r>
      <w:r w:rsidR="009D01CB" w:rsidRPr="009D01CB">
        <w:rPr>
          <w:rFonts w:ascii="Times New Roman" w:hAnsi="Times New Roman" w:cs="Times New Roman"/>
          <w:sz w:val="28"/>
          <w:szCs w:val="28"/>
        </w:rPr>
        <w:t xml:space="preserve"> </w:t>
      </w:r>
      <w:r w:rsidR="009D01CB">
        <w:rPr>
          <w:rFonts w:ascii="Times New Roman" w:hAnsi="Times New Roman" w:cs="Times New Roman"/>
          <w:sz w:val="28"/>
          <w:szCs w:val="28"/>
          <w:lang w:val="en-US"/>
        </w:rPr>
        <w:t>Federation</w:t>
      </w:r>
      <w:r w:rsidR="009D01CB" w:rsidRPr="009D01CB">
        <w:rPr>
          <w:rFonts w:ascii="Times New Roman" w:hAnsi="Times New Roman" w:cs="Times New Roman"/>
          <w:sz w:val="28"/>
          <w:szCs w:val="28"/>
        </w:rPr>
        <w:t>, 2006</w:t>
      </w:r>
      <w:r w:rsidR="00B23D41">
        <w:rPr>
          <w:rFonts w:ascii="Times New Roman" w:hAnsi="Times New Roman" w:cs="Times New Roman"/>
          <w:sz w:val="28"/>
          <w:szCs w:val="28"/>
        </w:rPr>
        <w:t>)</w:t>
      </w:r>
      <w:r w:rsidRPr="00553F8C">
        <w:rPr>
          <w:rFonts w:ascii="Times New Roman" w:hAnsi="Times New Roman" w:cs="Times New Roman"/>
          <w:sz w:val="28"/>
          <w:szCs w:val="28"/>
        </w:rPr>
        <w:t xml:space="preserve">. Вообще, необходимость появления социального жилья была связана, главным образом, с промышленной революцией. В связи с активными миграционными процессами (отток человеческих ресурсов из сельской местности в города для работы на заводах и предприятиях, первоначально в зимнее время, затем на постоянной основе) вызвал необходимость строительства дополнительного жилья для предоставления его работникам, которые, в основной массе, не имели возможности самостоятельно себя им обеспечить (этим занимались работодатели). Так что изначально появление социального жилья (замечу, именно в форме </w:t>
      </w:r>
      <w:r w:rsidRPr="00553F8C">
        <w:rPr>
          <w:rFonts w:ascii="Times New Roman" w:hAnsi="Times New Roman" w:cs="Times New Roman"/>
          <w:sz w:val="28"/>
          <w:szCs w:val="28"/>
          <w:lang w:val="en-US"/>
        </w:rPr>
        <w:t>public</w:t>
      </w:r>
      <w:r w:rsidR="009D01CB" w:rsidRPr="00ED55A7">
        <w:rPr>
          <w:rFonts w:ascii="Times New Roman" w:hAnsi="Times New Roman" w:cs="Times New Roman"/>
          <w:sz w:val="28"/>
          <w:szCs w:val="28"/>
        </w:rPr>
        <w:t xml:space="preserve"> </w:t>
      </w:r>
      <w:r w:rsidRPr="00553F8C">
        <w:rPr>
          <w:rFonts w:ascii="Times New Roman" w:hAnsi="Times New Roman" w:cs="Times New Roman"/>
          <w:sz w:val="28"/>
          <w:szCs w:val="28"/>
          <w:lang w:val="en-US"/>
        </w:rPr>
        <w:t>housing</w:t>
      </w:r>
      <w:r w:rsidRPr="00553F8C">
        <w:rPr>
          <w:rFonts w:ascii="Times New Roman" w:hAnsi="Times New Roman" w:cs="Times New Roman"/>
          <w:sz w:val="28"/>
          <w:szCs w:val="28"/>
        </w:rPr>
        <w:t>, исключаем из рассмотрения общины и их внутренние механизмы обеспечения своих членов жилищем), как и большинства общественных благ, вызвано именно ростом городов и резким возрастанием в них плотности населения в сочетании с постоянной занятостью на рабочем месте.</w:t>
      </w:r>
      <w:r w:rsidR="009D01CB" w:rsidRPr="009D01CB">
        <w:rPr>
          <w:rFonts w:ascii="Times New Roman" w:hAnsi="Times New Roman" w:cs="Times New Roman"/>
          <w:sz w:val="28"/>
          <w:szCs w:val="28"/>
        </w:rPr>
        <w:t xml:space="preserve"> </w:t>
      </w:r>
      <w:r w:rsidR="009D01CB">
        <w:rPr>
          <w:rFonts w:ascii="Times New Roman" w:hAnsi="Times New Roman" w:cs="Times New Roman"/>
          <w:sz w:val="28"/>
          <w:szCs w:val="28"/>
        </w:rPr>
        <w:t>(</w:t>
      </w:r>
      <w:r w:rsidR="009D01CB">
        <w:rPr>
          <w:rFonts w:ascii="Times New Roman" w:hAnsi="Times New Roman" w:cs="Times New Roman"/>
          <w:sz w:val="28"/>
          <w:szCs w:val="28"/>
          <w:lang w:val="en-US"/>
        </w:rPr>
        <w:t>Leeds</w:t>
      </w:r>
      <w:r w:rsidR="009D01CB" w:rsidRPr="009D01CB">
        <w:rPr>
          <w:rFonts w:ascii="Times New Roman" w:hAnsi="Times New Roman" w:cs="Times New Roman"/>
          <w:sz w:val="28"/>
          <w:szCs w:val="28"/>
        </w:rPr>
        <w:t xml:space="preserve"> </w:t>
      </w:r>
      <w:r w:rsidR="009D01CB">
        <w:rPr>
          <w:rFonts w:ascii="Times New Roman" w:hAnsi="Times New Roman" w:cs="Times New Roman"/>
          <w:sz w:val="28"/>
          <w:szCs w:val="28"/>
          <w:lang w:val="en-US"/>
        </w:rPr>
        <w:t>Tenants</w:t>
      </w:r>
      <w:r w:rsidR="009D01CB" w:rsidRPr="009D01CB">
        <w:rPr>
          <w:rFonts w:ascii="Times New Roman" w:hAnsi="Times New Roman" w:cs="Times New Roman"/>
          <w:sz w:val="28"/>
          <w:szCs w:val="28"/>
        </w:rPr>
        <w:t xml:space="preserve"> </w:t>
      </w:r>
      <w:r w:rsidR="009D01CB">
        <w:rPr>
          <w:rFonts w:ascii="Times New Roman" w:hAnsi="Times New Roman" w:cs="Times New Roman"/>
          <w:sz w:val="28"/>
          <w:szCs w:val="28"/>
          <w:lang w:val="en-US"/>
        </w:rPr>
        <w:t>Federation</w:t>
      </w:r>
      <w:r w:rsidR="009D01CB" w:rsidRPr="009D01CB">
        <w:rPr>
          <w:rFonts w:ascii="Times New Roman" w:hAnsi="Times New Roman" w:cs="Times New Roman"/>
          <w:sz w:val="28"/>
          <w:szCs w:val="28"/>
        </w:rPr>
        <w:t>, 2006</w:t>
      </w:r>
      <w:r w:rsidR="009D01CB">
        <w:rPr>
          <w:rFonts w:ascii="Times New Roman" w:hAnsi="Times New Roman" w:cs="Times New Roman"/>
          <w:sz w:val="28"/>
          <w:szCs w:val="28"/>
        </w:rPr>
        <w:t>)</w:t>
      </w:r>
    </w:p>
    <w:p w:rsidR="006649F0" w:rsidRPr="00553F8C" w:rsidRDefault="006649F0"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 xml:space="preserve">Ранее фактически определились 3 способа вмешательства государства в жилищную сферу. </w:t>
      </w:r>
    </w:p>
    <w:p w:rsidR="00ED55A7" w:rsidRPr="00ED55A7" w:rsidRDefault="006649F0"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 xml:space="preserve">Первый предполагал улучшение и адаптацию жилищных условий согласно нуждам проживающих в них лиц путем создания нормативно-правовой базы, регламентирующей данную сферу, то есть, иначе говоря, формирование жилищного законодательства. Первые заметные шаги в данной сфере связаны с деятельностью Лорда Чедвика (Англия) по описанию условий проживания рабочих в Манчестере, Ливерпуле, Пендлтоне и Эштон-анде-Лайне, а также высочайшим уровнем смертности в районах проживания </w:t>
      </w:r>
      <w:r w:rsidRPr="00553F8C">
        <w:rPr>
          <w:rFonts w:ascii="Times New Roman" w:hAnsi="Times New Roman" w:cs="Times New Roman"/>
          <w:sz w:val="28"/>
          <w:szCs w:val="28"/>
        </w:rPr>
        <w:lastRenderedPageBreak/>
        <w:t>работников промышленных предприятий, выявленным Королевской Комиссией. После этого был принят ряд законодательных актов, устанавливающих определенные требования к санитарно-гигиентическим условиям (иначе дома шли под снос), количеству жилья, способам строительства нового жилищного фонда. Примерно в это же время был совершен эпидемиологический переход (снижение уровня смертности от внешних условий, в частности, инфекционных заболеваний, благодаря повышению гигиены) за счет начала формирования систем водоснабжения и канализации (Закон о «народном здравоохранении», 1848 год).</w:t>
      </w:r>
      <w:r w:rsidR="00ED55A7" w:rsidRPr="00ED55A7">
        <w:rPr>
          <w:rFonts w:ascii="Times New Roman" w:hAnsi="Times New Roman" w:cs="Times New Roman"/>
          <w:sz w:val="28"/>
          <w:szCs w:val="28"/>
        </w:rPr>
        <w:t xml:space="preserve"> </w:t>
      </w:r>
      <w:r w:rsidR="00ED55A7">
        <w:rPr>
          <w:rFonts w:ascii="Times New Roman" w:hAnsi="Times New Roman" w:cs="Times New Roman"/>
          <w:sz w:val="28"/>
          <w:szCs w:val="28"/>
        </w:rPr>
        <w:t>(</w:t>
      </w:r>
      <w:r w:rsidR="00ED55A7">
        <w:rPr>
          <w:rFonts w:ascii="Times New Roman" w:hAnsi="Times New Roman" w:cs="Times New Roman"/>
          <w:sz w:val="28"/>
          <w:szCs w:val="28"/>
          <w:lang w:val="en-US"/>
        </w:rPr>
        <w:t>Leeds</w:t>
      </w:r>
      <w:r w:rsidR="00ED55A7" w:rsidRPr="009D01CB">
        <w:rPr>
          <w:rFonts w:ascii="Times New Roman" w:hAnsi="Times New Roman" w:cs="Times New Roman"/>
          <w:sz w:val="28"/>
          <w:szCs w:val="28"/>
        </w:rPr>
        <w:t xml:space="preserve"> </w:t>
      </w:r>
      <w:r w:rsidR="00ED55A7">
        <w:rPr>
          <w:rFonts w:ascii="Times New Roman" w:hAnsi="Times New Roman" w:cs="Times New Roman"/>
          <w:sz w:val="28"/>
          <w:szCs w:val="28"/>
          <w:lang w:val="en-US"/>
        </w:rPr>
        <w:t>Tenants</w:t>
      </w:r>
      <w:r w:rsidR="00ED55A7" w:rsidRPr="009D01CB">
        <w:rPr>
          <w:rFonts w:ascii="Times New Roman" w:hAnsi="Times New Roman" w:cs="Times New Roman"/>
          <w:sz w:val="28"/>
          <w:szCs w:val="28"/>
        </w:rPr>
        <w:t xml:space="preserve"> </w:t>
      </w:r>
      <w:r w:rsidR="00ED55A7">
        <w:rPr>
          <w:rFonts w:ascii="Times New Roman" w:hAnsi="Times New Roman" w:cs="Times New Roman"/>
          <w:sz w:val="28"/>
          <w:szCs w:val="28"/>
          <w:lang w:val="en-US"/>
        </w:rPr>
        <w:t>Federation</w:t>
      </w:r>
      <w:r w:rsidR="00ED55A7" w:rsidRPr="009D01CB">
        <w:rPr>
          <w:rFonts w:ascii="Times New Roman" w:hAnsi="Times New Roman" w:cs="Times New Roman"/>
          <w:sz w:val="28"/>
          <w:szCs w:val="28"/>
        </w:rPr>
        <w:t>, 2006</w:t>
      </w:r>
      <w:r w:rsidR="00ED55A7">
        <w:rPr>
          <w:rFonts w:ascii="Times New Roman" w:hAnsi="Times New Roman" w:cs="Times New Roman"/>
          <w:sz w:val="28"/>
          <w:szCs w:val="28"/>
        </w:rPr>
        <w:t>)</w:t>
      </w:r>
    </w:p>
    <w:p w:rsidR="006649F0" w:rsidRPr="00553F8C" w:rsidRDefault="006649F0"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Аналогичны направления деятельности других европейских государств – законодательство преследует цели повышения уровня гигиены в рабочих кварталах, различными способами стимулирует население поддерживать и улучшать жилищные условия (льготное налогообложение, передача в частную собственность и т.д.)</w:t>
      </w:r>
      <w:r w:rsidR="00BC0279">
        <w:rPr>
          <w:rFonts w:ascii="Times New Roman" w:hAnsi="Times New Roman" w:cs="Times New Roman"/>
          <w:sz w:val="28"/>
          <w:szCs w:val="28"/>
        </w:rPr>
        <w:t xml:space="preserve"> (Шомина, 2012</w:t>
      </w:r>
      <w:r w:rsidR="00B23D41">
        <w:rPr>
          <w:rFonts w:ascii="Times New Roman" w:hAnsi="Times New Roman" w:cs="Times New Roman"/>
          <w:sz w:val="28"/>
          <w:szCs w:val="28"/>
        </w:rPr>
        <w:t>)</w:t>
      </w:r>
      <w:r w:rsidRPr="00553F8C">
        <w:rPr>
          <w:rFonts w:ascii="Times New Roman" w:hAnsi="Times New Roman" w:cs="Times New Roman"/>
          <w:sz w:val="28"/>
          <w:szCs w:val="28"/>
        </w:rPr>
        <w:t>.</w:t>
      </w:r>
    </w:p>
    <w:p w:rsidR="006649F0" w:rsidRPr="00553F8C" w:rsidRDefault="006649F0"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Второй способ вмешательства государства в жилищную сферу предполагал активное развитие финансовой деятельности и стимулирование научно-исследовательских работ в данной сфере. Государство предоставляло финансовые средства (в виде кредитов, субсидий) муниципалитетам и строительным обществам для расширения жилищного фонда, поощряло обмен знаниями и собранными практиками между субъектами деятельности.</w:t>
      </w:r>
    </w:p>
    <w:p w:rsidR="006649F0" w:rsidRPr="00553F8C" w:rsidRDefault="006649F0"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Третий способ выражался в строительстве нового жилья  для государственных служащих различными ведомствами и департаментами (по сути, аналогично предоставлению жилья работодателем (в производственной сфере, оговаривалось выше)) – здесь уже прослеживается возникновение ведомственного жилья</w:t>
      </w:r>
      <w:r w:rsidR="00B23D41">
        <w:rPr>
          <w:rFonts w:ascii="Times New Roman" w:hAnsi="Times New Roman" w:cs="Times New Roman"/>
          <w:sz w:val="28"/>
          <w:szCs w:val="28"/>
        </w:rPr>
        <w:t xml:space="preserve"> (Шомина, 20</w:t>
      </w:r>
      <w:r w:rsidR="00BC0279">
        <w:rPr>
          <w:rFonts w:ascii="Times New Roman" w:hAnsi="Times New Roman" w:cs="Times New Roman"/>
          <w:sz w:val="28"/>
          <w:szCs w:val="28"/>
        </w:rPr>
        <w:t>12</w:t>
      </w:r>
      <w:r w:rsidR="00B23D41">
        <w:rPr>
          <w:rFonts w:ascii="Times New Roman" w:hAnsi="Times New Roman" w:cs="Times New Roman"/>
          <w:sz w:val="28"/>
          <w:szCs w:val="28"/>
        </w:rPr>
        <w:t>)</w:t>
      </w:r>
      <w:r w:rsidRPr="00553F8C">
        <w:rPr>
          <w:rFonts w:ascii="Times New Roman" w:hAnsi="Times New Roman" w:cs="Times New Roman"/>
          <w:sz w:val="28"/>
          <w:szCs w:val="28"/>
        </w:rPr>
        <w:t>.</w:t>
      </w:r>
    </w:p>
    <w:p w:rsidR="006649F0" w:rsidRPr="00553F8C" w:rsidRDefault="006649F0"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 xml:space="preserve">Дальнейшее развитие института социального жилья зачастую было политически обусловленным процессом – активная деятельность в данной сфере определялась либо приверженностью правительств социалистическому курсу (предоставление всем доступного жилья как часть программы), либо </w:t>
      </w:r>
      <w:r w:rsidRPr="00553F8C">
        <w:rPr>
          <w:rFonts w:ascii="Times New Roman" w:hAnsi="Times New Roman" w:cs="Times New Roman"/>
          <w:sz w:val="28"/>
          <w:szCs w:val="28"/>
        </w:rPr>
        <w:lastRenderedPageBreak/>
        <w:t>желанием предотвратить народные волнения в несоциалистических государствах, снизить возможное напряжение в обществе. Значительное расширение также происходило в послевоенные периоды восстановления жилищного фонда, что, во многом, было связано с бедственным положением населения.</w:t>
      </w:r>
    </w:p>
    <w:p w:rsidR="006649F0" w:rsidRPr="00553F8C" w:rsidRDefault="006649F0"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sz w:val="28"/>
          <w:szCs w:val="28"/>
        </w:rPr>
        <w:t>Представляется важным подчеркнуть отметившуюся тенденцию к передаче полномочий по управлению, обслуживанию жилищного фонда и смежной деятельности на уровень органов местного самоуправления. В большинстве стран наблюдается существование рамочного регулирования данной сферы со стороны государства (установление минимальных стандартов и подобное), дополняющееся детальным локальным законодательством.</w:t>
      </w:r>
    </w:p>
    <w:p w:rsidR="00F9766C" w:rsidRPr="00F9766C" w:rsidRDefault="006649F0" w:rsidP="00F9766C">
      <w:pPr>
        <w:pStyle w:val="aa"/>
        <w:pageBreakBefore/>
        <w:numPr>
          <w:ilvl w:val="1"/>
          <w:numId w:val="19"/>
        </w:numPr>
        <w:spacing w:after="0" w:line="360" w:lineRule="auto"/>
        <w:jc w:val="center"/>
        <w:rPr>
          <w:rFonts w:ascii="Times New Roman" w:hAnsi="Times New Roman" w:cs="Times New Roman"/>
          <w:b/>
          <w:sz w:val="28"/>
          <w:szCs w:val="28"/>
        </w:rPr>
      </w:pPr>
      <w:r w:rsidRPr="00F9766C">
        <w:rPr>
          <w:rFonts w:ascii="Times New Roman" w:hAnsi="Times New Roman" w:cs="Times New Roman"/>
          <w:b/>
          <w:sz w:val="28"/>
          <w:szCs w:val="28"/>
        </w:rPr>
        <w:lastRenderedPageBreak/>
        <w:t>Исторические аспекты формирования современного</w:t>
      </w:r>
      <w:r w:rsidR="00F9766C">
        <w:rPr>
          <w:rFonts w:ascii="Times New Roman" w:hAnsi="Times New Roman" w:cs="Times New Roman"/>
          <w:b/>
          <w:sz w:val="28"/>
          <w:szCs w:val="28"/>
        </w:rPr>
        <w:t xml:space="preserve"> муниципального жилищного фонда</w:t>
      </w:r>
    </w:p>
    <w:p w:rsidR="006649F0" w:rsidRPr="00F9766C" w:rsidRDefault="006649F0" w:rsidP="00F9766C">
      <w:pPr>
        <w:pStyle w:val="aa"/>
        <w:spacing w:after="0" w:line="360" w:lineRule="auto"/>
        <w:ind w:left="0" w:firstLine="567"/>
        <w:jc w:val="both"/>
        <w:rPr>
          <w:rFonts w:ascii="Times New Roman" w:hAnsi="Times New Roman" w:cs="Times New Roman"/>
          <w:sz w:val="28"/>
          <w:szCs w:val="28"/>
        </w:rPr>
      </w:pPr>
      <w:r w:rsidRPr="00F9766C">
        <w:rPr>
          <w:rFonts w:ascii="Times New Roman" w:hAnsi="Times New Roman" w:cs="Times New Roman"/>
          <w:sz w:val="28"/>
          <w:szCs w:val="28"/>
        </w:rPr>
        <w:t xml:space="preserve">В данном параграфе рассматриваются вопросы, касающиеся муниципального жилья в России в начале 20ых – середине </w:t>
      </w:r>
      <w:r w:rsidR="004E53FB" w:rsidRPr="004E53FB">
        <w:rPr>
          <w:rFonts w:ascii="Times New Roman" w:hAnsi="Times New Roman" w:cs="Times New Roman"/>
          <w:sz w:val="28"/>
          <w:szCs w:val="28"/>
        </w:rPr>
        <w:t>90</w:t>
      </w:r>
      <w:r w:rsidRPr="00F9766C">
        <w:rPr>
          <w:rFonts w:ascii="Times New Roman" w:hAnsi="Times New Roman" w:cs="Times New Roman"/>
          <w:sz w:val="28"/>
          <w:szCs w:val="28"/>
        </w:rPr>
        <w:t xml:space="preserve">ых годов </w:t>
      </w:r>
      <w:r w:rsidRPr="00F9766C">
        <w:rPr>
          <w:rFonts w:ascii="Times New Roman" w:hAnsi="Times New Roman" w:cs="Times New Roman"/>
          <w:sz w:val="28"/>
          <w:szCs w:val="28"/>
          <w:lang w:val="en-US"/>
        </w:rPr>
        <w:t>XIX</w:t>
      </w:r>
      <w:r w:rsidRPr="00F9766C">
        <w:rPr>
          <w:rFonts w:ascii="Times New Roman" w:hAnsi="Times New Roman" w:cs="Times New Roman"/>
          <w:sz w:val="28"/>
          <w:szCs w:val="28"/>
        </w:rPr>
        <w:t xml:space="preserve"> века. </w:t>
      </w:r>
      <w:r w:rsidR="000818C3" w:rsidRPr="00F9766C">
        <w:rPr>
          <w:rFonts w:ascii="Times New Roman" w:hAnsi="Times New Roman" w:cs="Times New Roman"/>
          <w:sz w:val="28"/>
          <w:szCs w:val="28"/>
        </w:rPr>
        <w:t>П</w:t>
      </w:r>
      <w:r w:rsidRPr="00F9766C">
        <w:rPr>
          <w:rFonts w:ascii="Times New Roman" w:hAnsi="Times New Roman" w:cs="Times New Roman"/>
          <w:sz w:val="28"/>
          <w:szCs w:val="28"/>
        </w:rPr>
        <w:t>од муниципальным мы будем понимать жильё, переданное в ведение местных советов как наиболее близкого к населению (локального) уровня публичной (здесь – государственной) власти.</w:t>
      </w:r>
    </w:p>
    <w:p w:rsidR="006649F0" w:rsidRPr="00553F8C" w:rsidRDefault="006649F0" w:rsidP="00F9766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К Октябрьской Революции страна характеризовалась следующими показателями: 82% жителей проживало (преимущественно в собственных индивидуальных домах (избах)) в сельской местности; при этом городской фонд (соответственно, там проживало 18% населения страны) «на 80% состоял из одноэтажных деревянных малоразмерных домов, находящихся в собственности граждан»</w:t>
      </w:r>
      <w:r w:rsidRPr="00553F8C">
        <w:rPr>
          <w:rStyle w:val="a5"/>
          <w:rFonts w:ascii="Times New Roman" w:hAnsi="Times New Roman" w:cs="Times New Roman"/>
          <w:sz w:val="28"/>
          <w:szCs w:val="28"/>
        </w:rPr>
        <w:footnoteReference w:id="7"/>
      </w:r>
      <w:r w:rsidRPr="00553F8C">
        <w:rPr>
          <w:rFonts w:ascii="Times New Roman" w:hAnsi="Times New Roman" w:cs="Times New Roman"/>
          <w:sz w:val="28"/>
          <w:szCs w:val="28"/>
        </w:rPr>
        <w:t>. Программные документы партии большевиков предусматривали решение жилищного вопроса посредством переселения рабочих из трущоб и подвалов в экспроприированные буржуазные дома, что получило немедленную реализацию после их прихода к власти.</w:t>
      </w:r>
    </w:p>
    <w:p w:rsidR="006649F0" w:rsidRPr="00553F8C" w:rsidRDefault="006649F0"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 xml:space="preserve">Полномочия по учету, национализации и определению очередности занятия пролетариатом капиталистических домов были переданы Местным Советам, при этом в зависимости от местных условий варьировался и основной критерий – минимальная доходность жилых помещений. В последующем было установлено, что отчуждению (как у граждан, так и </w:t>
      </w:r>
      <w:r w:rsidR="00666E18">
        <w:rPr>
          <w:rFonts w:ascii="Times New Roman" w:hAnsi="Times New Roman" w:cs="Times New Roman"/>
          <w:sz w:val="28"/>
          <w:szCs w:val="28"/>
        </w:rPr>
        <w:t>у</w:t>
      </w:r>
      <w:r w:rsidRPr="00553F8C">
        <w:rPr>
          <w:rFonts w:ascii="Times New Roman" w:hAnsi="Times New Roman" w:cs="Times New Roman"/>
          <w:sz w:val="28"/>
          <w:szCs w:val="28"/>
        </w:rPr>
        <w:t xml:space="preserve"> учреждений) подлежит жилая площадь, занимаемая сверх определенных (исполкомами Местных Советов) нормативов, кроме того, были введены минимальные санитарно-гигиенические требования к содержанию жилых помещений. В целом, совокупность проведенных в 1917 – 1921 годах мероприятий привела к фактическому сосредоточению у Местных Советов около 18% городского жилищного фонда.</w:t>
      </w:r>
      <w:r w:rsidR="00D93553">
        <w:rPr>
          <w:rFonts w:ascii="Times New Roman" w:hAnsi="Times New Roman" w:cs="Times New Roman"/>
          <w:sz w:val="28"/>
          <w:szCs w:val="28"/>
        </w:rPr>
        <w:t xml:space="preserve"> (Бессонова, 2011)</w:t>
      </w:r>
    </w:p>
    <w:p w:rsidR="006649F0" w:rsidRPr="00553F8C" w:rsidRDefault="006649F0"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lastRenderedPageBreak/>
        <w:t xml:space="preserve">В реальности предпринятые меры повлекли за собой сильнейшее снижение качества и, в целом, условий проживания населения. Оппортунизм «новых жильцов», отмена квартплаты, непродуманность управления жилищным фондом вследствие популистской политики привели к «отрущобливанию», развалу системы предоставления жилищно-коммунальных услуг, крайней убыточности жилья.  В этих условиях выдвигается решение о демуниципализации (декабрь 1921), после принятия которого Местные Советы стараются в различных формах максимально сбросить со своего баланса жилье. В 1922 году все виды ЖКУ официально становятся платными, а затраты по содержанию жилищной сферы полностью включаются в местные бюджеты, прекращается государственное финансирование. </w:t>
      </w:r>
    </w:p>
    <w:p w:rsidR="006649F0" w:rsidRPr="00553F8C" w:rsidRDefault="006649F0"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 xml:space="preserve">Необходимо упомянуть (является актуальным при рассмотрении муниципального жилья в период перестройки и далее) о ведомственном жилье, строительство которого в период индустриализации страны вызвало улучшения в жилищном комплексе страны (в целом, вопрос «истоков» данной политики был рассмотрен; фактически, появление предоставления работодателем жилья работнику – ранее жителю сельской местности (или другие причины необеспеченности / плохой обеспеченности </w:t>
      </w:r>
      <w:r w:rsidR="00666E18">
        <w:rPr>
          <w:rFonts w:ascii="Times New Roman" w:hAnsi="Times New Roman" w:cs="Times New Roman"/>
          <w:sz w:val="28"/>
          <w:szCs w:val="28"/>
        </w:rPr>
        <w:t xml:space="preserve">работника </w:t>
      </w:r>
      <w:r w:rsidRPr="00553F8C">
        <w:rPr>
          <w:rFonts w:ascii="Times New Roman" w:hAnsi="Times New Roman" w:cs="Times New Roman"/>
          <w:sz w:val="28"/>
          <w:szCs w:val="28"/>
        </w:rPr>
        <w:t>жильём)). Ведомственное жильё являлось государственным, при этом большая его часть обслуживалась ЖАКТами</w:t>
      </w:r>
      <w:r w:rsidRPr="00553F8C">
        <w:rPr>
          <w:rStyle w:val="a5"/>
          <w:rFonts w:ascii="Times New Roman" w:hAnsi="Times New Roman" w:cs="Times New Roman"/>
          <w:sz w:val="28"/>
          <w:szCs w:val="28"/>
        </w:rPr>
        <w:footnoteReference w:id="8"/>
      </w:r>
      <w:r w:rsidRPr="00553F8C">
        <w:rPr>
          <w:rFonts w:ascii="Times New Roman" w:hAnsi="Times New Roman" w:cs="Times New Roman"/>
          <w:sz w:val="28"/>
          <w:szCs w:val="28"/>
        </w:rPr>
        <w:t xml:space="preserve"> (в основе – принцип самоокупаемости), в отличие от жилья Местных Советов, там эта форма управления не получила широкого распространения.</w:t>
      </w:r>
      <w:r w:rsidRPr="00553F8C">
        <w:rPr>
          <w:rStyle w:val="a5"/>
          <w:rFonts w:ascii="Times New Roman" w:hAnsi="Times New Roman" w:cs="Times New Roman"/>
          <w:sz w:val="28"/>
          <w:szCs w:val="28"/>
        </w:rPr>
        <w:footnoteReference w:id="9"/>
      </w:r>
    </w:p>
    <w:p w:rsidR="006649F0" w:rsidRPr="00553F8C" w:rsidRDefault="006649F0"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В 1937 году</w:t>
      </w:r>
      <w:r w:rsidR="00170DEF" w:rsidRPr="00170DEF">
        <w:rPr>
          <w:rFonts w:ascii="Times New Roman" w:hAnsi="Times New Roman" w:cs="Times New Roman"/>
          <w:sz w:val="28"/>
          <w:szCs w:val="28"/>
        </w:rPr>
        <w:t xml:space="preserve"> </w:t>
      </w:r>
      <w:r w:rsidR="00170DEF" w:rsidRPr="00553F8C">
        <w:rPr>
          <w:rFonts w:ascii="Times New Roman" w:hAnsi="Times New Roman" w:cs="Times New Roman"/>
          <w:sz w:val="28"/>
          <w:szCs w:val="28"/>
        </w:rPr>
        <w:t>непосредственно</w:t>
      </w:r>
      <w:r w:rsidR="00170DEF">
        <w:rPr>
          <w:rFonts w:ascii="Times New Roman" w:hAnsi="Times New Roman" w:cs="Times New Roman"/>
          <w:sz w:val="28"/>
          <w:szCs w:val="28"/>
        </w:rPr>
        <w:t>е</w:t>
      </w:r>
      <w:r w:rsidRPr="00553F8C">
        <w:rPr>
          <w:rFonts w:ascii="Times New Roman" w:hAnsi="Times New Roman" w:cs="Times New Roman"/>
          <w:sz w:val="28"/>
          <w:szCs w:val="28"/>
        </w:rPr>
        <w:t xml:space="preserve"> управление всем государственным </w:t>
      </w:r>
      <w:r w:rsidR="00B21DF1">
        <w:rPr>
          <w:rFonts w:ascii="Times New Roman" w:hAnsi="Times New Roman" w:cs="Times New Roman"/>
          <w:sz w:val="28"/>
          <w:szCs w:val="28"/>
        </w:rPr>
        <w:t>ЖФ</w:t>
      </w:r>
      <w:r w:rsidRPr="00553F8C">
        <w:rPr>
          <w:rFonts w:ascii="Times New Roman" w:hAnsi="Times New Roman" w:cs="Times New Roman"/>
          <w:sz w:val="28"/>
          <w:szCs w:val="28"/>
        </w:rPr>
        <w:t xml:space="preserve"> было возложено либо на Местные Советы, либо на государственные предприятия и учреждения, а ЖАКТы ликвидированы</w:t>
      </w:r>
      <w:r w:rsidR="00B23D41">
        <w:rPr>
          <w:rFonts w:ascii="Times New Roman" w:hAnsi="Times New Roman" w:cs="Times New Roman"/>
          <w:sz w:val="28"/>
          <w:szCs w:val="28"/>
        </w:rPr>
        <w:t xml:space="preserve"> (Шомина, 20</w:t>
      </w:r>
      <w:r w:rsidR="00BC0279">
        <w:rPr>
          <w:rFonts w:ascii="Times New Roman" w:hAnsi="Times New Roman" w:cs="Times New Roman"/>
          <w:sz w:val="28"/>
          <w:szCs w:val="28"/>
        </w:rPr>
        <w:t>12</w:t>
      </w:r>
      <w:r w:rsidR="00B23D41">
        <w:rPr>
          <w:rFonts w:ascii="Times New Roman" w:hAnsi="Times New Roman" w:cs="Times New Roman"/>
          <w:sz w:val="28"/>
          <w:szCs w:val="28"/>
        </w:rPr>
        <w:t>)</w:t>
      </w:r>
      <w:r w:rsidRPr="00553F8C">
        <w:rPr>
          <w:rFonts w:ascii="Times New Roman" w:hAnsi="Times New Roman" w:cs="Times New Roman"/>
          <w:sz w:val="28"/>
          <w:szCs w:val="28"/>
        </w:rPr>
        <w:t>.</w:t>
      </w:r>
    </w:p>
    <w:p w:rsidR="006649F0" w:rsidRPr="00553F8C" w:rsidRDefault="006649F0"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lastRenderedPageBreak/>
        <w:t>Во время Великой Отечественной Войны обеспечение жилищной сферы ресурсами, по объективным причинам, было сведено до минимума, развитие сектора было приостановлено на довольно длительный период. Фактически, возобновление мероприятий по улучшению жилищных условий населения произошло только в 1957 году, когда Н.С. Хрущев развернул довольно амбициозную реформу, предполагающую предоставление каждой семье отдельной квартиры и полное решение проблемы недостатка жилья в течение 10 – 15 лет (строительство «хрущёвок»). В 1958 году произошло возрождение жилищных кооперативов</w:t>
      </w:r>
      <w:r w:rsidRPr="00553F8C">
        <w:rPr>
          <w:rStyle w:val="a5"/>
          <w:rFonts w:ascii="Times New Roman" w:hAnsi="Times New Roman" w:cs="Times New Roman"/>
          <w:sz w:val="28"/>
          <w:szCs w:val="28"/>
        </w:rPr>
        <w:footnoteReference w:id="10"/>
      </w:r>
      <w:r w:rsidRPr="00553F8C">
        <w:rPr>
          <w:rFonts w:ascii="Times New Roman" w:hAnsi="Times New Roman" w:cs="Times New Roman"/>
          <w:sz w:val="28"/>
          <w:szCs w:val="28"/>
        </w:rPr>
        <w:t xml:space="preserve"> как один из методов увеличения объемов строительства: государство предоставляло жилищную инфраструктуру и кредитовало ЖСК по низким процентным ставкам сроком на 15 лет (недостающие средства собирались с членов кооператива; с 1972 года доля государства при строительстве кооперативного жилья возросла до 70%, а срок выплат продлен до 25 лет)</w:t>
      </w:r>
      <w:r w:rsidR="00B23D41">
        <w:rPr>
          <w:rFonts w:ascii="Times New Roman" w:hAnsi="Times New Roman" w:cs="Times New Roman"/>
          <w:sz w:val="28"/>
          <w:szCs w:val="28"/>
        </w:rPr>
        <w:t xml:space="preserve"> (</w:t>
      </w:r>
      <w:r w:rsidR="00B23D41">
        <w:rPr>
          <w:rFonts w:ascii="Times New Roman" w:hAnsi="Times New Roman" w:cs="Times New Roman"/>
          <w:sz w:val="28"/>
          <w:szCs w:val="28"/>
          <w:lang w:val="en-US"/>
        </w:rPr>
        <w:t>Vihavainen</w:t>
      </w:r>
      <w:r w:rsidR="00B23D41" w:rsidRPr="00B23D41">
        <w:rPr>
          <w:rFonts w:ascii="Times New Roman" w:hAnsi="Times New Roman" w:cs="Times New Roman"/>
          <w:sz w:val="28"/>
          <w:szCs w:val="28"/>
        </w:rPr>
        <w:t>, 2005)</w:t>
      </w:r>
      <w:r w:rsidRPr="00553F8C">
        <w:rPr>
          <w:rFonts w:ascii="Times New Roman" w:hAnsi="Times New Roman" w:cs="Times New Roman"/>
          <w:sz w:val="28"/>
          <w:szCs w:val="28"/>
        </w:rPr>
        <w:t xml:space="preserve">. </w:t>
      </w:r>
    </w:p>
    <w:p w:rsidR="006649F0" w:rsidRPr="00553F8C" w:rsidRDefault="006649F0"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 xml:space="preserve">Кроме того, финансирование жилищного строительства стало осуществляться не только через отраслевые министерства и ведомства, а также и через </w:t>
      </w:r>
      <w:r w:rsidR="00170DEF">
        <w:rPr>
          <w:rFonts w:ascii="Times New Roman" w:hAnsi="Times New Roman" w:cs="Times New Roman"/>
          <w:sz w:val="28"/>
          <w:szCs w:val="28"/>
        </w:rPr>
        <w:t>М</w:t>
      </w:r>
      <w:r w:rsidRPr="00553F8C">
        <w:rPr>
          <w:rFonts w:ascii="Times New Roman" w:hAnsi="Times New Roman" w:cs="Times New Roman"/>
          <w:sz w:val="28"/>
          <w:szCs w:val="28"/>
        </w:rPr>
        <w:t xml:space="preserve">естные </w:t>
      </w:r>
      <w:r w:rsidR="00170DEF">
        <w:rPr>
          <w:rFonts w:ascii="Times New Roman" w:hAnsi="Times New Roman" w:cs="Times New Roman"/>
          <w:sz w:val="28"/>
          <w:szCs w:val="28"/>
        </w:rPr>
        <w:t>С</w:t>
      </w:r>
      <w:r w:rsidRPr="00553F8C">
        <w:rPr>
          <w:rFonts w:ascii="Times New Roman" w:hAnsi="Times New Roman" w:cs="Times New Roman"/>
          <w:sz w:val="28"/>
          <w:szCs w:val="28"/>
        </w:rPr>
        <w:t>оветы, на которые в связи с предоставлением финансовых ресурсов на строительство теперь были возложены и дополнительные полномочия. При этом оба типа субъектов должны были выделять друг другу определенные доли в построенных жилищных объектах</w:t>
      </w:r>
      <w:r w:rsidR="00B23D41" w:rsidRPr="00B23D41">
        <w:rPr>
          <w:rFonts w:ascii="Times New Roman" w:hAnsi="Times New Roman" w:cs="Times New Roman"/>
          <w:sz w:val="28"/>
          <w:szCs w:val="28"/>
        </w:rPr>
        <w:t xml:space="preserve"> (</w:t>
      </w:r>
      <w:r w:rsidR="00B23D41">
        <w:rPr>
          <w:rFonts w:ascii="Times New Roman" w:hAnsi="Times New Roman" w:cs="Times New Roman"/>
          <w:sz w:val="28"/>
          <w:szCs w:val="28"/>
        </w:rPr>
        <w:t>Шомина, 20</w:t>
      </w:r>
      <w:r w:rsidR="00BC0279">
        <w:rPr>
          <w:rFonts w:ascii="Times New Roman" w:hAnsi="Times New Roman" w:cs="Times New Roman"/>
          <w:sz w:val="28"/>
          <w:szCs w:val="28"/>
        </w:rPr>
        <w:t>12</w:t>
      </w:r>
      <w:r w:rsidR="00B23D41">
        <w:rPr>
          <w:rFonts w:ascii="Times New Roman" w:hAnsi="Times New Roman" w:cs="Times New Roman"/>
          <w:sz w:val="28"/>
          <w:szCs w:val="28"/>
        </w:rPr>
        <w:t>)</w:t>
      </w:r>
      <w:r w:rsidRPr="00553F8C">
        <w:rPr>
          <w:rFonts w:ascii="Times New Roman" w:hAnsi="Times New Roman" w:cs="Times New Roman"/>
          <w:sz w:val="28"/>
          <w:szCs w:val="28"/>
        </w:rPr>
        <w:t>.</w:t>
      </w:r>
    </w:p>
    <w:p w:rsidR="006649F0" w:rsidRPr="00553F8C" w:rsidRDefault="00A96717" w:rsidP="00553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w:t>
      </w:r>
      <w:r w:rsidR="006649F0" w:rsidRPr="00553F8C">
        <w:rPr>
          <w:rFonts w:ascii="Times New Roman" w:hAnsi="Times New Roman" w:cs="Times New Roman"/>
          <w:sz w:val="28"/>
          <w:szCs w:val="28"/>
        </w:rPr>
        <w:t xml:space="preserve"> большая часть жилищного фонда страны в советское время принадлежала государству: при этом часть распределялась внаем Местными Советами на основе очередей (как общей, так и специальных: инвалидов, участников ВОВ), другая строилась и выделялась государственными предприятиями и учреждениями (определяли очередность по своим критериям).  При согласии специализированных государственных органов квартиросъемщики могли обмениваться занимаемым жильём.</w:t>
      </w:r>
    </w:p>
    <w:p w:rsidR="006649F0" w:rsidRPr="00553F8C" w:rsidRDefault="006649F0"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sz w:val="28"/>
          <w:szCs w:val="28"/>
        </w:rPr>
        <w:lastRenderedPageBreak/>
        <w:t>Альтернативами государственному жилью были: в сельской местности – строительство домов за свой счет, в городе – приобретение квартиры через вступление в ЖСК. В реальности, к началу 90ых годов только 2% расходов в бюджете домохозяйства являлись жилищными, при этом собираемые платежи покрывали лишь 4 % реальных расходов государства на жилищное хозяйство</w:t>
      </w:r>
      <w:r w:rsidR="00B23D41">
        <w:rPr>
          <w:rFonts w:ascii="Times New Roman" w:hAnsi="Times New Roman" w:cs="Times New Roman"/>
          <w:sz w:val="28"/>
          <w:szCs w:val="28"/>
        </w:rPr>
        <w:t xml:space="preserve"> (Шишкин, 2003)</w:t>
      </w:r>
      <w:r w:rsidRPr="00553F8C">
        <w:rPr>
          <w:rFonts w:ascii="Times New Roman" w:hAnsi="Times New Roman" w:cs="Times New Roman"/>
          <w:sz w:val="28"/>
          <w:szCs w:val="28"/>
        </w:rPr>
        <w:t>.</w:t>
      </w:r>
    </w:p>
    <w:p w:rsidR="006649F0" w:rsidRPr="00553F8C" w:rsidRDefault="00170DEF" w:rsidP="00553F8C">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Начало реформ постсоветского периода</w:t>
      </w:r>
      <w:r w:rsidR="006649F0" w:rsidRPr="00553F8C">
        <w:rPr>
          <w:rFonts w:ascii="Times New Roman" w:hAnsi="Times New Roman" w:cs="Times New Roman"/>
          <w:b/>
          <w:sz w:val="28"/>
          <w:szCs w:val="28"/>
        </w:rPr>
        <w:t xml:space="preserve">. </w:t>
      </w:r>
      <w:r w:rsidR="006649F0" w:rsidRPr="00553F8C">
        <w:rPr>
          <w:rFonts w:ascii="Times New Roman" w:hAnsi="Times New Roman" w:cs="Times New Roman"/>
          <w:sz w:val="28"/>
          <w:szCs w:val="28"/>
        </w:rPr>
        <w:t xml:space="preserve">Ещё в 1987 году началось обсуждение возможной приватизации жилья. В марте 1988 года членам жилищных кооперативов, полностью выплатившим все долги, было разрешено оформлять квартиры в частную собственность. В этом же году Совет Министров утвердил право нанимателей государственного жилищного фонда выкупать свои квартиры. Желающий сделать это оплачивал полную стоимость жилья согласно оценке Местных Советов (в основном, базировалась на расположении и состоянии, качестве жилища). Целью данной политики была передача низкокачественного жилищного фонда в частные руки, так как предполагалось, что население будет привлечено низкой ценой. </w:t>
      </w:r>
    </w:p>
    <w:p w:rsidR="006649F0" w:rsidRPr="00553F8C" w:rsidRDefault="006649F0"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sz w:val="28"/>
          <w:szCs w:val="28"/>
        </w:rPr>
        <w:t>Однако результат оказался противоположным и малозначительным: к 1991 году на территории РСФСР было приватизировано только 53,5 тысяч квартир, причем преимущественно высшего качества</w:t>
      </w:r>
      <w:r w:rsidR="00B23D41" w:rsidRPr="00B23D41">
        <w:rPr>
          <w:rFonts w:ascii="Times New Roman" w:hAnsi="Times New Roman" w:cs="Times New Roman"/>
          <w:sz w:val="28"/>
          <w:szCs w:val="28"/>
        </w:rPr>
        <w:t xml:space="preserve"> (</w:t>
      </w:r>
      <w:r w:rsidR="00B23D41">
        <w:rPr>
          <w:rFonts w:ascii="Times New Roman" w:hAnsi="Times New Roman" w:cs="Times New Roman"/>
          <w:sz w:val="28"/>
          <w:szCs w:val="28"/>
          <w:lang w:val="en-US"/>
        </w:rPr>
        <w:t>Kosareva</w:t>
      </w:r>
      <w:r w:rsidR="00B23D41" w:rsidRPr="00B23D41">
        <w:rPr>
          <w:rFonts w:ascii="Times New Roman" w:hAnsi="Times New Roman" w:cs="Times New Roman"/>
          <w:sz w:val="28"/>
          <w:szCs w:val="28"/>
        </w:rPr>
        <w:t xml:space="preserve">, </w:t>
      </w:r>
      <w:r w:rsidR="00B23D41">
        <w:rPr>
          <w:rFonts w:ascii="Times New Roman" w:hAnsi="Times New Roman" w:cs="Times New Roman"/>
          <w:sz w:val="28"/>
          <w:szCs w:val="28"/>
          <w:lang w:val="en-US"/>
        </w:rPr>
        <w:t>Stru</w:t>
      </w:r>
      <w:r w:rsidR="00170DEF">
        <w:rPr>
          <w:rFonts w:ascii="Times New Roman" w:hAnsi="Times New Roman" w:cs="Times New Roman"/>
          <w:sz w:val="28"/>
          <w:szCs w:val="28"/>
          <w:lang w:val="en-US"/>
        </w:rPr>
        <w:t>y</w:t>
      </w:r>
      <w:r w:rsidR="00B23D41">
        <w:rPr>
          <w:rFonts w:ascii="Times New Roman" w:hAnsi="Times New Roman" w:cs="Times New Roman"/>
          <w:sz w:val="28"/>
          <w:szCs w:val="28"/>
          <w:lang w:val="en-US"/>
        </w:rPr>
        <w:t>k</w:t>
      </w:r>
      <w:r w:rsidR="00B23D41" w:rsidRPr="00B23D41">
        <w:rPr>
          <w:rFonts w:ascii="Times New Roman" w:hAnsi="Times New Roman" w:cs="Times New Roman"/>
          <w:sz w:val="28"/>
          <w:szCs w:val="28"/>
        </w:rPr>
        <w:t>, 1993)</w:t>
      </w:r>
      <w:r w:rsidRPr="00553F8C">
        <w:rPr>
          <w:rFonts w:ascii="Times New Roman" w:hAnsi="Times New Roman" w:cs="Times New Roman"/>
          <w:sz w:val="28"/>
          <w:szCs w:val="28"/>
        </w:rPr>
        <w:t>.</w:t>
      </w:r>
    </w:p>
    <w:p w:rsidR="000818C3" w:rsidRPr="00553F8C" w:rsidRDefault="009C4D93" w:rsidP="00553F8C">
      <w:pPr>
        <w:spacing w:after="0" w:line="360" w:lineRule="auto"/>
        <w:ind w:firstLine="540"/>
        <w:jc w:val="both"/>
        <w:rPr>
          <w:rFonts w:ascii="Times New Roman" w:hAnsi="Times New Roman" w:cs="Times New Roman"/>
          <w:sz w:val="28"/>
          <w:szCs w:val="28"/>
        </w:rPr>
      </w:pPr>
      <w:r>
        <w:rPr>
          <w:rFonts w:ascii="Times New Roman" w:hAnsi="Times New Roman" w:cs="Times New Roman"/>
          <w:i/>
          <w:sz w:val="28"/>
          <w:szCs w:val="28"/>
          <w:u w:val="single"/>
        </w:rPr>
        <w:t>Законодательные основы постсоветского периода</w:t>
      </w:r>
      <w:r w:rsidR="006649F0" w:rsidRPr="00553F8C">
        <w:rPr>
          <w:rFonts w:ascii="Times New Roman" w:hAnsi="Times New Roman" w:cs="Times New Roman"/>
          <w:i/>
          <w:sz w:val="28"/>
          <w:szCs w:val="28"/>
          <w:u w:val="single"/>
        </w:rPr>
        <w:t>.</w:t>
      </w:r>
      <w:r w:rsidR="000818C3" w:rsidRPr="00553F8C">
        <w:rPr>
          <w:rFonts w:ascii="Times New Roman" w:hAnsi="Times New Roman" w:cs="Times New Roman"/>
          <w:sz w:val="28"/>
          <w:szCs w:val="28"/>
        </w:rPr>
        <w:t xml:space="preserve"> Жилищная реформа, начавшаяся в 1991 году в России, ознаменовалась принятием двух концептуальных решений:  о передаче государственного жилищного фонда в муниципальную собственность</w:t>
      </w:r>
      <w:r w:rsidR="000818C3" w:rsidRPr="00553F8C">
        <w:rPr>
          <w:rStyle w:val="a5"/>
          <w:rFonts w:ascii="Times New Roman" w:hAnsi="Times New Roman" w:cs="Times New Roman"/>
          <w:sz w:val="28"/>
          <w:szCs w:val="28"/>
        </w:rPr>
        <w:footnoteReference w:id="11"/>
      </w:r>
      <w:r w:rsidR="000818C3" w:rsidRPr="00553F8C">
        <w:rPr>
          <w:rFonts w:ascii="Times New Roman" w:hAnsi="Times New Roman" w:cs="Times New Roman"/>
          <w:sz w:val="28"/>
          <w:szCs w:val="28"/>
        </w:rPr>
        <w:t xml:space="preserve"> и о приватизации государственного и муниципального жилищных фондов</w:t>
      </w:r>
      <w:r w:rsidR="000818C3" w:rsidRPr="00553F8C">
        <w:rPr>
          <w:rStyle w:val="a5"/>
          <w:rFonts w:ascii="Times New Roman" w:hAnsi="Times New Roman" w:cs="Times New Roman"/>
          <w:sz w:val="28"/>
          <w:szCs w:val="28"/>
        </w:rPr>
        <w:footnoteReference w:id="12"/>
      </w:r>
      <w:r w:rsidR="000818C3" w:rsidRPr="00553F8C">
        <w:rPr>
          <w:rFonts w:ascii="Times New Roman" w:hAnsi="Times New Roman" w:cs="Times New Roman"/>
          <w:sz w:val="28"/>
          <w:szCs w:val="28"/>
        </w:rPr>
        <w:t xml:space="preserve">.  В 1992 году был принят Закон РФ «Об основах федеральной жилищной политики», в котором прописывались </w:t>
      </w:r>
      <w:r w:rsidR="000818C3" w:rsidRPr="00553F8C">
        <w:rPr>
          <w:rFonts w:ascii="Times New Roman" w:hAnsi="Times New Roman" w:cs="Times New Roman"/>
          <w:sz w:val="28"/>
          <w:szCs w:val="28"/>
        </w:rPr>
        <w:lastRenderedPageBreak/>
        <w:t>концепция и основные направления реформы. В Законе было указано, что под муниципальным жилищным фондом следует понимать «фонд, находящийся в собственности муниципальных образований,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r w:rsidR="000818C3" w:rsidRPr="00553F8C">
        <w:rPr>
          <w:rStyle w:val="a5"/>
          <w:rFonts w:ascii="Times New Roman" w:hAnsi="Times New Roman" w:cs="Times New Roman"/>
          <w:sz w:val="28"/>
          <w:szCs w:val="28"/>
        </w:rPr>
        <w:footnoteReference w:id="13"/>
      </w:r>
      <w:r w:rsidR="000818C3" w:rsidRPr="00553F8C">
        <w:rPr>
          <w:rFonts w:ascii="Times New Roman" w:hAnsi="Times New Roman" w:cs="Times New Roman"/>
          <w:sz w:val="28"/>
          <w:szCs w:val="28"/>
        </w:rPr>
        <w:t xml:space="preserve">. </w:t>
      </w:r>
    </w:p>
    <w:p w:rsidR="000818C3" w:rsidRPr="00553F8C" w:rsidRDefault="000818C3"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С 1991 г. началась передача в муниципальную собственность государственного жилищного</w:t>
      </w:r>
      <w:r w:rsidR="00BB618F">
        <w:rPr>
          <w:rFonts w:ascii="Times New Roman" w:hAnsi="Times New Roman" w:cs="Times New Roman"/>
          <w:sz w:val="28"/>
          <w:szCs w:val="28"/>
        </w:rPr>
        <w:t xml:space="preserve"> фонда, находящегося в ведении М</w:t>
      </w:r>
      <w:r w:rsidRPr="00553F8C">
        <w:rPr>
          <w:rFonts w:ascii="Times New Roman" w:hAnsi="Times New Roman" w:cs="Times New Roman"/>
          <w:sz w:val="28"/>
          <w:szCs w:val="28"/>
        </w:rPr>
        <w:t xml:space="preserve">естных Советов, а начиная с 1992 - ведомственного жилищного фонда. </w:t>
      </w:r>
    </w:p>
    <w:p w:rsidR="006649F0" w:rsidRPr="00170DEF" w:rsidRDefault="000818C3"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sz w:val="28"/>
          <w:szCs w:val="28"/>
        </w:rPr>
        <w:t xml:space="preserve">В состав муниципальной собственности муниципальный жилищный фонд был впервые включен Федеральным законом №154-ФЗ "Об общих принципах организации местного самоуправления в Российской Федерации", в ст. 29 которого </w:t>
      </w:r>
      <w:r w:rsidR="00B21DF1">
        <w:rPr>
          <w:rFonts w:ascii="Times New Roman" w:hAnsi="Times New Roman" w:cs="Times New Roman"/>
          <w:sz w:val="28"/>
          <w:szCs w:val="28"/>
        </w:rPr>
        <w:t>значилось</w:t>
      </w:r>
      <w:r w:rsidRPr="00553F8C">
        <w:rPr>
          <w:rFonts w:ascii="Times New Roman" w:hAnsi="Times New Roman" w:cs="Times New Roman"/>
          <w:sz w:val="28"/>
          <w:szCs w:val="28"/>
        </w:rPr>
        <w:t xml:space="preserve">, что в состав муниципальной собственности среди прочего входит и муниципальный жилищный </w:t>
      </w:r>
      <w:r w:rsidRPr="00170DEF">
        <w:rPr>
          <w:rFonts w:ascii="Times New Roman" w:hAnsi="Times New Roman" w:cs="Times New Roman"/>
          <w:sz w:val="28"/>
          <w:szCs w:val="28"/>
        </w:rPr>
        <w:t xml:space="preserve">фонд. </w:t>
      </w:r>
      <w:r w:rsidR="00623764" w:rsidRPr="00170DEF">
        <w:rPr>
          <w:rFonts w:ascii="Times New Roman" w:hAnsi="Times New Roman" w:cs="Times New Roman"/>
          <w:sz w:val="28"/>
          <w:szCs w:val="28"/>
        </w:rPr>
        <w:t>Дальнейшая трансформация вопросов ведения муниципальных образований (современные полномочия в жилищной сфере) буд</w:t>
      </w:r>
      <w:r w:rsidR="00AC1639">
        <w:rPr>
          <w:rFonts w:ascii="Times New Roman" w:hAnsi="Times New Roman" w:cs="Times New Roman"/>
          <w:sz w:val="28"/>
          <w:szCs w:val="28"/>
        </w:rPr>
        <w:t>е</w:t>
      </w:r>
      <w:r w:rsidR="00623764" w:rsidRPr="00170DEF">
        <w:rPr>
          <w:rFonts w:ascii="Times New Roman" w:hAnsi="Times New Roman" w:cs="Times New Roman"/>
          <w:sz w:val="28"/>
          <w:szCs w:val="28"/>
        </w:rPr>
        <w:t>т указан</w:t>
      </w:r>
      <w:r w:rsidR="00AC1639">
        <w:rPr>
          <w:rFonts w:ascii="Times New Roman" w:hAnsi="Times New Roman" w:cs="Times New Roman"/>
          <w:sz w:val="28"/>
          <w:szCs w:val="28"/>
        </w:rPr>
        <w:t>а</w:t>
      </w:r>
      <w:r w:rsidR="00623764" w:rsidRPr="00170DEF">
        <w:rPr>
          <w:rFonts w:ascii="Times New Roman" w:hAnsi="Times New Roman" w:cs="Times New Roman"/>
          <w:sz w:val="28"/>
          <w:szCs w:val="28"/>
        </w:rPr>
        <w:t xml:space="preserve"> в следующей главе.</w:t>
      </w:r>
    </w:p>
    <w:p w:rsidR="00C5233F" w:rsidRPr="00553F8C" w:rsidRDefault="00AC1639" w:rsidP="00553F8C">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0818C3" w:rsidRPr="00170DEF">
        <w:rPr>
          <w:rFonts w:ascii="Times New Roman" w:hAnsi="Times New Roman" w:cs="Times New Roman"/>
          <w:sz w:val="28"/>
          <w:szCs w:val="28"/>
        </w:rPr>
        <w:t xml:space="preserve">очти одновременно с процессом </w:t>
      </w:r>
      <w:r w:rsidR="000818C3" w:rsidRPr="00170DEF">
        <w:rPr>
          <w:rFonts w:ascii="Times New Roman" w:hAnsi="Times New Roman" w:cs="Times New Roman"/>
          <w:b/>
          <w:sz w:val="28"/>
          <w:szCs w:val="28"/>
        </w:rPr>
        <w:t>муниципализации</w:t>
      </w:r>
      <w:r w:rsidR="000818C3" w:rsidRPr="00170DEF">
        <w:rPr>
          <w:rFonts w:ascii="Times New Roman" w:hAnsi="Times New Roman" w:cs="Times New Roman"/>
          <w:sz w:val="28"/>
          <w:szCs w:val="28"/>
        </w:rPr>
        <w:t xml:space="preserve"> жилья началась его </w:t>
      </w:r>
      <w:r w:rsidR="000818C3" w:rsidRPr="00170DEF">
        <w:rPr>
          <w:rFonts w:ascii="Times New Roman" w:hAnsi="Times New Roman" w:cs="Times New Roman"/>
          <w:b/>
          <w:sz w:val="28"/>
          <w:szCs w:val="28"/>
        </w:rPr>
        <w:t>приватизация</w:t>
      </w:r>
      <w:r w:rsidR="000818C3" w:rsidRPr="00170DEF">
        <w:rPr>
          <w:rFonts w:ascii="Times New Roman" w:hAnsi="Times New Roman" w:cs="Times New Roman"/>
          <w:sz w:val="28"/>
          <w:szCs w:val="28"/>
        </w:rPr>
        <w:t>.</w:t>
      </w:r>
      <w:r w:rsidR="000818C3" w:rsidRPr="00553F8C">
        <w:rPr>
          <w:rFonts w:ascii="Times New Roman" w:hAnsi="Times New Roman" w:cs="Times New Roman"/>
          <w:sz w:val="28"/>
          <w:szCs w:val="28"/>
        </w:rPr>
        <w:t xml:space="preserve"> Законом «О приватизации жилищного фонда в Российской Федерации» от 4 июля 1991 года № 1541-1 приватизация жилища определяется как процесс бесплатной передачи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r w:rsidR="009C4D93">
        <w:rPr>
          <w:rStyle w:val="a5"/>
          <w:rFonts w:ascii="Times New Roman" w:hAnsi="Times New Roman" w:cs="Times New Roman"/>
          <w:sz w:val="28"/>
          <w:szCs w:val="28"/>
        </w:rPr>
        <w:footnoteReference w:id="14"/>
      </w:r>
      <w:r w:rsidR="000818C3" w:rsidRPr="00553F8C">
        <w:rPr>
          <w:rFonts w:ascii="Times New Roman" w:hAnsi="Times New Roman" w:cs="Times New Roman"/>
          <w:sz w:val="28"/>
          <w:szCs w:val="28"/>
        </w:rPr>
        <w:t xml:space="preserve"> </w:t>
      </w:r>
      <w:r w:rsidR="003544A8" w:rsidRPr="00553F8C">
        <w:rPr>
          <w:rFonts w:ascii="Times New Roman" w:hAnsi="Times New Roman" w:cs="Times New Roman"/>
          <w:sz w:val="28"/>
          <w:szCs w:val="28"/>
        </w:rPr>
        <w:t xml:space="preserve">(Закон РФ </w:t>
      </w:r>
      <w:r w:rsidR="003544A8" w:rsidRPr="00553F8C">
        <w:rPr>
          <w:rFonts w:ascii="Times New Roman" w:hAnsi="Times New Roman" w:cs="Times New Roman"/>
          <w:sz w:val="28"/>
          <w:szCs w:val="28"/>
          <w:lang w:val="en-US"/>
        </w:rPr>
        <w:t>N</w:t>
      </w:r>
      <w:r w:rsidR="003544A8" w:rsidRPr="00553F8C">
        <w:rPr>
          <w:rFonts w:ascii="Times New Roman" w:hAnsi="Times New Roman" w:cs="Times New Roman"/>
          <w:sz w:val="28"/>
          <w:szCs w:val="28"/>
        </w:rPr>
        <w:t xml:space="preserve"> 1541-1)</w:t>
      </w:r>
      <w:r w:rsidR="000818C3" w:rsidRPr="00553F8C">
        <w:rPr>
          <w:rFonts w:ascii="Times New Roman" w:hAnsi="Times New Roman" w:cs="Times New Roman"/>
          <w:sz w:val="28"/>
          <w:szCs w:val="28"/>
        </w:rPr>
        <w:t xml:space="preserve">. </w:t>
      </w:r>
    </w:p>
    <w:p w:rsidR="000818C3" w:rsidRPr="00553F8C" w:rsidRDefault="000818C3"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lastRenderedPageBreak/>
        <w:t>В 199</w:t>
      </w:r>
      <w:r w:rsidR="00734598">
        <w:rPr>
          <w:rFonts w:ascii="Times New Roman" w:hAnsi="Times New Roman" w:cs="Times New Roman"/>
          <w:sz w:val="28"/>
          <w:szCs w:val="28"/>
        </w:rPr>
        <w:t>7</w:t>
      </w:r>
      <w:r w:rsidRPr="00553F8C">
        <w:rPr>
          <w:rFonts w:ascii="Times New Roman" w:hAnsi="Times New Roman" w:cs="Times New Roman"/>
          <w:sz w:val="28"/>
          <w:szCs w:val="28"/>
        </w:rPr>
        <w:t xml:space="preserve"> </w:t>
      </w:r>
      <w:r w:rsidRPr="009C4D93">
        <w:rPr>
          <w:rFonts w:ascii="Times New Roman" w:hAnsi="Times New Roman" w:cs="Times New Roman"/>
          <w:sz w:val="28"/>
          <w:szCs w:val="28"/>
        </w:rPr>
        <w:t xml:space="preserve">году </w:t>
      </w:r>
      <w:r w:rsidR="007657C3" w:rsidRPr="009C4D93">
        <w:rPr>
          <w:rFonts w:ascii="Times New Roman" w:hAnsi="Times New Roman" w:cs="Times New Roman"/>
          <w:sz w:val="28"/>
          <w:szCs w:val="28"/>
        </w:rPr>
        <w:t>было</w:t>
      </w:r>
      <w:r w:rsidR="009C4D93" w:rsidRPr="009C4D93">
        <w:rPr>
          <w:rFonts w:ascii="Times New Roman" w:hAnsi="Times New Roman" w:cs="Times New Roman"/>
          <w:sz w:val="28"/>
          <w:szCs w:val="28"/>
        </w:rPr>
        <w:t xml:space="preserve"> </w:t>
      </w:r>
      <w:r w:rsidR="007657C3" w:rsidRPr="009C4D93">
        <w:rPr>
          <w:rFonts w:ascii="Times New Roman" w:hAnsi="Times New Roman" w:cs="Times New Roman"/>
          <w:sz w:val="28"/>
          <w:szCs w:val="28"/>
        </w:rPr>
        <w:t>создано</w:t>
      </w:r>
      <w:r w:rsidR="009C4D93" w:rsidRPr="009C4D93">
        <w:rPr>
          <w:rFonts w:ascii="Times New Roman" w:hAnsi="Times New Roman" w:cs="Times New Roman"/>
          <w:sz w:val="28"/>
          <w:szCs w:val="28"/>
        </w:rPr>
        <w:t xml:space="preserve"> </w:t>
      </w:r>
      <w:r w:rsidRPr="009C4D93">
        <w:rPr>
          <w:rFonts w:ascii="Times New Roman" w:hAnsi="Times New Roman" w:cs="Times New Roman"/>
          <w:sz w:val="28"/>
          <w:szCs w:val="28"/>
        </w:rPr>
        <w:t>Агентство</w:t>
      </w:r>
      <w:r w:rsidRPr="00553F8C">
        <w:rPr>
          <w:rFonts w:ascii="Times New Roman" w:hAnsi="Times New Roman" w:cs="Times New Roman"/>
          <w:sz w:val="28"/>
          <w:szCs w:val="28"/>
        </w:rPr>
        <w:t xml:space="preserve"> по ипотечному жилищному кредитованию (АИЖК), основной целью которого является развитие  в России долгосрочного (от 5 до 10 лет) ипотечного жилищного  кредитования.  И </w:t>
      </w:r>
      <w:r w:rsidR="00734598">
        <w:rPr>
          <w:rFonts w:ascii="Times New Roman" w:hAnsi="Times New Roman" w:cs="Times New Roman"/>
          <w:sz w:val="28"/>
          <w:szCs w:val="28"/>
        </w:rPr>
        <w:t>с этого же года</w:t>
      </w:r>
      <w:r w:rsidR="007657C3">
        <w:rPr>
          <w:rFonts w:ascii="Times New Roman" w:hAnsi="Times New Roman" w:cs="Times New Roman"/>
          <w:sz w:val="28"/>
          <w:szCs w:val="28"/>
        </w:rPr>
        <w:t xml:space="preserve"> появилась</w:t>
      </w:r>
      <w:r w:rsidRPr="00553F8C">
        <w:rPr>
          <w:rFonts w:ascii="Times New Roman" w:hAnsi="Times New Roman" w:cs="Times New Roman"/>
          <w:sz w:val="28"/>
          <w:szCs w:val="28"/>
        </w:rPr>
        <w:t xml:space="preserve"> возможность, наряду с предоставлением жилья в социальный наем, выдавать субсидии на приобретение жилья на рынке – государственные жилищные сертификаты.</w:t>
      </w:r>
    </w:p>
    <w:p w:rsidR="000818C3" w:rsidRPr="00553F8C" w:rsidRDefault="000818C3"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28 апреля 1997 года была утверждена «Концепция реформы жилищно-коммунального хозяйства в Российской Федерации». Согласно Концепции, чтобы стимулировать проведение реформы ЖКХ на местах, федеральные трансферты стали рассчитывать с учетом исполнения субъектами Федерации стандартов перехода на новую систему оплаты жилья и коммунальных услуг. </w:t>
      </w:r>
    </w:p>
    <w:p w:rsidR="000818C3" w:rsidRPr="00553F8C" w:rsidRDefault="000818C3"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Несмотря на то, что кризис августа 1998 года негативно сказался на процессах реформирования жилищной сферы, уже в 2001 году </w:t>
      </w:r>
      <w:r w:rsidR="007657C3" w:rsidRPr="009C4D93">
        <w:rPr>
          <w:rFonts w:ascii="Times New Roman" w:hAnsi="Times New Roman" w:cs="Times New Roman"/>
          <w:sz w:val="28"/>
          <w:szCs w:val="28"/>
        </w:rPr>
        <w:t>была</w:t>
      </w:r>
      <w:r w:rsidR="009C4D93" w:rsidRPr="009C4D93">
        <w:rPr>
          <w:rFonts w:ascii="Times New Roman" w:hAnsi="Times New Roman" w:cs="Times New Roman"/>
          <w:sz w:val="28"/>
          <w:szCs w:val="28"/>
        </w:rPr>
        <w:t xml:space="preserve"> </w:t>
      </w:r>
      <w:r w:rsidR="007657C3" w:rsidRPr="009C4D93">
        <w:rPr>
          <w:rFonts w:ascii="Times New Roman" w:hAnsi="Times New Roman" w:cs="Times New Roman"/>
          <w:sz w:val="28"/>
          <w:szCs w:val="28"/>
        </w:rPr>
        <w:t>принята</w:t>
      </w:r>
      <w:r w:rsidRPr="00553F8C">
        <w:rPr>
          <w:rFonts w:ascii="Times New Roman" w:hAnsi="Times New Roman" w:cs="Times New Roman"/>
          <w:sz w:val="28"/>
          <w:szCs w:val="28"/>
        </w:rPr>
        <w:t xml:space="preserve">  Федеральная целевая программа «Жилище» на 2002–2010 годы. Для повышения доступности жилья, создания безопасных и комфортных услови</w:t>
      </w:r>
      <w:r w:rsidR="00325700">
        <w:rPr>
          <w:rFonts w:ascii="Times New Roman" w:hAnsi="Times New Roman" w:cs="Times New Roman"/>
          <w:sz w:val="28"/>
          <w:szCs w:val="28"/>
        </w:rPr>
        <w:t>й</w:t>
      </w:r>
      <w:r w:rsidRPr="00553F8C">
        <w:rPr>
          <w:rFonts w:ascii="Times New Roman" w:hAnsi="Times New Roman" w:cs="Times New Roman"/>
          <w:sz w:val="28"/>
          <w:szCs w:val="28"/>
        </w:rPr>
        <w:t xml:space="preserve"> проживания граждан, Федеральной целевой программой (ФЦП) намечалось следующее:</w:t>
      </w:r>
    </w:p>
    <w:p w:rsidR="000818C3" w:rsidRPr="00553F8C" w:rsidRDefault="00623764" w:rsidP="00553F8C">
      <w:pPr>
        <w:numPr>
          <w:ilvl w:val="0"/>
          <w:numId w:val="3"/>
        </w:numPr>
        <w:tabs>
          <w:tab w:val="clear" w:pos="1260"/>
        </w:tabs>
        <w:spacing w:after="0" w:line="360" w:lineRule="auto"/>
        <w:ind w:left="1135" w:hanging="284"/>
        <w:jc w:val="both"/>
        <w:rPr>
          <w:rFonts w:ascii="Times New Roman" w:hAnsi="Times New Roman" w:cs="Times New Roman"/>
          <w:sz w:val="28"/>
          <w:szCs w:val="28"/>
        </w:rPr>
      </w:pPr>
      <w:r>
        <w:rPr>
          <w:rFonts w:ascii="Times New Roman" w:hAnsi="Times New Roman" w:cs="Times New Roman"/>
          <w:sz w:val="28"/>
          <w:szCs w:val="28"/>
        </w:rPr>
        <w:t>«</w:t>
      </w:r>
      <w:r w:rsidR="000818C3" w:rsidRPr="00553F8C">
        <w:rPr>
          <w:rFonts w:ascii="Times New Roman" w:hAnsi="Times New Roman" w:cs="Times New Roman"/>
          <w:sz w:val="28"/>
          <w:szCs w:val="28"/>
        </w:rPr>
        <w:t xml:space="preserve">обеспечение устойчивого и эффективного функционирования и развития жилищно-коммунального хозяйства и усиление адресной социальной поддержки населения в оплате жилья и коммунальных услуг (направление «Жилищно-коммунальное хозяйство»); </w:t>
      </w:r>
    </w:p>
    <w:p w:rsidR="000818C3" w:rsidRPr="00553F8C" w:rsidRDefault="000818C3" w:rsidP="00553F8C">
      <w:pPr>
        <w:numPr>
          <w:ilvl w:val="0"/>
          <w:numId w:val="3"/>
        </w:numPr>
        <w:tabs>
          <w:tab w:val="clear" w:pos="1260"/>
        </w:tabs>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развитие эффективного рынка и финансовых механизмов, обеспечивавших доступность жилья для граждан с достаточным платежеспособным спросом, поддержка малоимущих граждан в улучшении жилищных условий за счет средств муниципальных бюджетов в пределах установленных социальных стандартов (направление «Обеспечение доступности жилья»);</w:t>
      </w:r>
    </w:p>
    <w:p w:rsidR="000818C3" w:rsidRPr="00553F8C" w:rsidRDefault="000818C3" w:rsidP="00553F8C">
      <w:pPr>
        <w:numPr>
          <w:ilvl w:val="0"/>
          <w:numId w:val="3"/>
        </w:numPr>
        <w:tabs>
          <w:tab w:val="clear" w:pos="1260"/>
        </w:tabs>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lastRenderedPageBreak/>
        <w:t>создание эффективных экономических механизмов притока частных инвестиций в жилищное строительство (направление «Жилищное строительство»);</w:t>
      </w:r>
    </w:p>
    <w:p w:rsidR="000818C3" w:rsidRPr="00553F8C" w:rsidRDefault="000818C3" w:rsidP="00553F8C">
      <w:pPr>
        <w:numPr>
          <w:ilvl w:val="0"/>
          <w:numId w:val="3"/>
        </w:numPr>
        <w:tabs>
          <w:tab w:val="clear" w:pos="1260"/>
        </w:tabs>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 xml:space="preserve"> обеспечение жильем отдельных категорий граждан, определенных действующим законодательством, за счет средств федерального бюджета в соответствии с объемом государственных обязательств в наиболее эффективной форме</w:t>
      </w:r>
      <w:r w:rsidR="00623764">
        <w:rPr>
          <w:rFonts w:ascii="Times New Roman" w:hAnsi="Times New Roman" w:cs="Times New Roman"/>
          <w:sz w:val="28"/>
          <w:szCs w:val="28"/>
        </w:rPr>
        <w:t>»</w:t>
      </w:r>
      <w:r w:rsidRPr="00553F8C">
        <w:rPr>
          <w:rFonts w:ascii="Times New Roman" w:hAnsi="Times New Roman" w:cs="Times New Roman"/>
          <w:sz w:val="28"/>
          <w:szCs w:val="28"/>
        </w:rPr>
        <w:t xml:space="preserve"> (направление «Текущие обязательства государства по обеспечению жильем»).</w:t>
      </w:r>
    </w:p>
    <w:p w:rsidR="000818C3" w:rsidRPr="00553F8C" w:rsidRDefault="000818C3"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Кроме того, чтобы нивелировать скопившиеся за предыдущие годы социальные проблемы, для их решения были сформулированы приоритеты в специальных подпрограммах ФЦП «Жилище»: модернизация жилищно-коммунального комплекса, переселение из ветхого и аварийного жилищного фонда, предоставление жилья за счет средств федерального бюджета военнослужащим, участникам ликвидации последствий аварий, беженцам, вынужденным переселенцам и другим категориям граждан. </w:t>
      </w:r>
    </w:p>
    <w:p w:rsidR="000818C3" w:rsidRPr="00553F8C" w:rsidRDefault="000818C3"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Общий объем финансирования Программы, включая программы и подпрограммы в ее составе, за счет всех источников – 799,7 млрд. рублей, в том числе подпрограмм «Модернизация жилищного фонда в Российской Федерации» и «Переселение граждан Российской Федерации из ветхого и аварийного жилищного фонда» - 642,4 млрд. рублей. </w:t>
      </w:r>
    </w:p>
    <w:p w:rsidR="000818C3" w:rsidRPr="00553F8C" w:rsidRDefault="000818C3"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В декабре 2004 года был принят пакет федеральных законов, направленных на формирование рынка доступного жилья, в том числе были приняты новые Жилищный кодекс РФ и Градостроительный кодекс РФ. С принятием нового Жилищного кодекса в 2004 году стала действовать норма, согласно которой социальное жилье предоставляется муниципалитетами внаем по договору социального найма малоимущим гражданам. </w:t>
      </w:r>
    </w:p>
    <w:p w:rsidR="000818C3" w:rsidRPr="00553F8C" w:rsidRDefault="000818C3"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В 2006 году стартовал приоритетный национальный проект «Доступное и комфортное жилье – гражданам России». Центральную роль в решении проблем доступного жилья и реформировании жилищно-коммунального хозяйства в национальном проекте была отведена федеральной целевой </w:t>
      </w:r>
      <w:r w:rsidRPr="00553F8C">
        <w:rPr>
          <w:rFonts w:ascii="Times New Roman" w:hAnsi="Times New Roman" w:cs="Times New Roman"/>
          <w:sz w:val="28"/>
          <w:szCs w:val="28"/>
        </w:rPr>
        <w:lastRenderedPageBreak/>
        <w:t xml:space="preserve">программе «Жилище». Общий объем </w:t>
      </w:r>
      <w:r w:rsidR="00B21DF1">
        <w:rPr>
          <w:rFonts w:ascii="Times New Roman" w:hAnsi="Times New Roman" w:cs="Times New Roman"/>
          <w:sz w:val="28"/>
          <w:szCs w:val="28"/>
        </w:rPr>
        <w:t xml:space="preserve">федерального </w:t>
      </w:r>
      <w:r w:rsidRPr="00553F8C">
        <w:rPr>
          <w:rFonts w:ascii="Times New Roman" w:hAnsi="Times New Roman" w:cs="Times New Roman"/>
          <w:sz w:val="28"/>
          <w:szCs w:val="28"/>
        </w:rPr>
        <w:t>финансирования программы в 2006</w:t>
      </w:r>
      <w:r w:rsidR="00325700">
        <w:rPr>
          <w:rFonts w:ascii="Times New Roman" w:hAnsi="Times New Roman" w:cs="Times New Roman"/>
          <w:sz w:val="28"/>
          <w:szCs w:val="28"/>
        </w:rPr>
        <w:t xml:space="preserve"> </w:t>
      </w:r>
      <w:r w:rsidRPr="00553F8C">
        <w:rPr>
          <w:rFonts w:ascii="Times New Roman" w:hAnsi="Times New Roman" w:cs="Times New Roman"/>
          <w:sz w:val="28"/>
          <w:szCs w:val="28"/>
        </w:rPr>
        <w:t>-</w:t>
      </w:r>
      <w:r w:rsidR="00325700">
        <w:rPr>
          <w:rFonts w:ascii="Times New Roman" w:hAnsi="Times New Roman" w:cs="Times New Roman"/>
          <w:sz w:val="28"/>
          <w:szCs w:val="28"/>
        </w:rPr>
        <w:t xml:space="preserve"> </w:t>
      </w:r>
      <w:r w:rsidRPr="00553F8C">
        <w:rPr>
          <w:rFonts w:ascii="Times New Roman" w:hAnsi="Times New Roman" w:cs="Times New Roman"/>
          <w:sz w:val="28"/>
          <w:szCs w:val="28"/>
        </w:rPr>
        <w:t xml:space="preserve">2010 гг. должен был составить 223,2 млрд. рублей. </w:t>
      </w:r>
      <w:r w:rsidR="00B21DF1">
        <w:rPr>
          <w:rFonts w:ascii="Times New Roman" w:hAnsi="Times New Roman" w:cs="Times New Roman"/>
          <w:sz w:val="28"/>
          <w:szCs w:val="28"/>
        </w:rPr>
        <w:t xml:space="preserve">Согласно </w:t>
      </w:r>
      <w:r w:rsidRPr="00553F8C">
        <w:rPr>
          <w:rFonts w:ascii="Times New Roman" w:hAnsi="Times New Roman" w:cs="Times New Roman"/>
          <w:sz w:val="28"/>
          <w:szCs w:val="28"/>
        </w:rPr>
        <w:t xml:space="preserve">прогнозам </w:t>
      </w:r>
      <w:r w:rsidR="00325700">
        <w:rPr>
          <w:rFonts w:ascii="Times New Roman" w:hAnsi="Times New Roman" w:cs="Times New Roman"/>
          <w:sz w:val="28"/>
          <w:szCs w:val="28"/>
        </w:rPr>
        <w:t>П</w:t>
      </w:r>
      <w:r w:rsidRPr="00553F8C">
        <w:rPr>
          <w:rFonts w:ascii="Times New Roman" w:hAnsi="Times New Roman" w:cs="Times New Roman"/>
          <w:sz w:val="28"/>
          <w:szCs w:val="28"/>
        </w:rPr>
        <w:t>равительства в 2010 году при успешной реализации приоритетного Национального проекта «Доступное и комфортное жилье — гражданам России» ожидалось:</w:t>
      </w:r>
    </w:p>
    <w:p w:rsidR="000818C3" w:rsidRPr="00553F8C" w:rsidRDefault="00623764" w:rsidP="00553F8C">
      <w:pPr>
        <w:numPr>
          <w:ilvl w:val="0"/>
          <w:numId w:val="5"/>
        </w:numPr>
        <w:spacing w:after="0" w:line="360" w:lineRule="auto"/>
        <w:ind w:left="1135" w:hanging="284"/>
        <w:jc w:val="both"/>
        <w:rPr>
          <w:rFonts w:ascii="Times New Roman" w:hAnsi="Times New Roman" w:cs="Times New Roman"/>
          <w:sz w:val="28"/>
          <w:szCs w:val="28"/>
        </w:rPr>
      </w:pPr>
      <w:r>
        <w:rPr>
          <w:rFonts w:ascii="Times New Roman" w:hAnsi="Times New Roman" w:cs="Times New Roman"/>
          <w:sz w:val="28"/>
          <w:szCs w:val="28"/>
        </w:rPr>
        <w:t>«</w:t>
      </w:r>
      <w:r w:rsidR="000818C3" w:rsidRPr="00553F8C">
        <w:rPr>
          <w:rFonts w:ascii="Times New Roman" w:hAnsi="Times New Roman" w:cs="Times New Roman"/>
          <w:sz w:val="28"/>
          <w:szCs w:val="28"/>
        </w:rPr>
        <w:t>улучшение жилищных условий населения страны;</w:t>
      </w:r>
    </w:p>
    <w:p w:rsidR="000818C3" w:rsidRPr="00553F8C" w:rsidRDefault="000818C3" w:rsidP="00553F8C">
      <w:pPr>
        <w:numPr>
          <w:ilvl w:val="0"/>
          <w:numId w:val="5"/>
        </w:numPr>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рост объема вновь вводимого и реконструируемого жилья до 80 млн. кв. м в год;</w:t>
      </w:r>
    </w:p>
    <w:p w:rsidR="000818C3" w:rsidRPr="00553F8C" w:rsidRDefault="000818C3" w:rsidP="00553F8C">
      <w:pPr>
        <w:numPr>
          <w:ilvl w:val="0"/>
          <w:numId w:val="5"/>
        </w:numPr>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доступность приобретения жилья, при которой средняя стоимость стандартной квартиры размером 54 кв. м будет равна среднему совокупному денежному доходу семьи из трех человек за три года;</w:t>
      </w:r>
    </w:p>
    <w:p w:rsidR="000818C3" w:rsidRPr="00553F8C" w:rsidRDefault="000818C3" w:rsidP="00553F8C">
      <w:pPr>
        <w:numPr>
          <w:ilvl w:val="0"/>
          <w:numId w:val="5"/>
        </w:numPr>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 xml:space="preserve">увеличение объемов предоставления ипотечных жилищных кредитов (займов) до 415 млрд. руб. в год; </w:t>
      </w:r>
    </w:p>
    <w:p w:rsidR="000818C3" w:rsidRPr="00553F8C" w:rsidRDefault="000818C3" w:rsidP="00553F8C">
      <w:pPr>
        <w:numPr>
          <w:ilvl w:val="0"/>
          <w:numId w:val="5"/>
        </w:numPr>
        <w:tabs>
          <w:tab w:val="clear" w:pos="1260"/>
          <w:tab w:val="num" w:pos="900"/>
        </w:tabs>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возможность приобретения жилья, в том числе с помощью собственных средств и ипотечных кредитов (займов), для 30 % семей;</w:t>
      </w:r>
    </w:p>
    <w:p w:rsidR="000818C3" w:rsidRPr="00553F8C" w:rsidRDefault="000818C3" w:rsidP="00553F8C">
      <w:pPr>
        <w:numPr>
          <w:ilvl w:val="0"/>
          <w:numId w:val="5"/>
        </w:numPr>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сокращение времени ожидания в очереди на получение социального жилья малоимущими гражданами с 15–20 лет до пяти-семи лет;</w:t>
      </w:r>
    </w:p>
    <w:p w:rsidR="000818C3" w:rsidRPr="00553F8C" w:rsidRDefault="000818C3" w:rsidP="00553F8C">
      <w:pPr>
        <w:numPr>
          <w:ilvl w:val="0"/>
          <w:numId w:val="5"/>
        </w:numPr>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 xml:space="preserve"> адресность поддержки населения, связанной с оплатой жилья и коммунальных услуг;</w:t>
      </w:r>
    </w:p>
    <w:p w:rsidR="000818C3" w:rsidRPr="00553F8C" w:rsidRDefault="000818C3" w:rsidP="00553F8C">
      <w:pPr>
        <w:numPr>
          <w:ilvl w:val="0"/>
          <w:numId w:val="5"/>
        </w:numPr>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 xml:space="preserve"> повышение качества коммунальных услуг, безопасности и комфортности проживания в жилищах (снижение уровня износа основных фондов коммунального хозяйства с 60 до 50 %)</w:t>
      </w:r>
      <w:r w:rsidR="00623764">
        <w:rPr>
          <w:rFonts w:ascii="Times New Roman" w:hAnsi="Times New Roman" w:cs="Times New Roman"/>
          <w:sz w:val="28"/>
          <w:szCs w:val="28"/>
        </w:rPr>
        <w:t>»</w:t>
      </w:r>
      <w:r w:rsidRPr="00553F8C">
        <w:rPr>
          <w:rFonts w:ascii="Times New Roman" w:hAnsi="Times New Roman" w:cs="Times New Roman"/>
          <w:sz w:val="28"/>
          <w:szCs w:val="28"/>
        </w:rPr>
        <w:t>.</w:t>
      </w:r>
    </w:p>
    <w:p w:rsidR="000818C3" w:rsidRPr="00553F8C" w:rsidRDefault="000818C3" w:rsidP="00553F8C">
      <w:pPr>
        <w:pStyle w:val="ac"/>
        <w:spacing w:before="0" w:beforeAutospacing="0" w:after="0" w:afterAutospacing="0" w:line="360" w:lineRule="auto"/>
        <w:ind w:firstLine="540"/>
        <w:jc w:val="both"/>
        <w:rPr>
          <w:sz w:val="28"/>
          <w:szCs w:val="28"/>
        </w:rPr>
      </w:pPr>
      <w:r w:rsidRPr="00553F8C">
        <w:rPr>
          <w:sz w:val="28"/>
          <w:szCs w:val="28"/>
        </w:rPr>
        <w:t xml:space="preserve">Среди программных мероприятий по предполагаемому совершенствованию </w:t>
      </w:r>
      <w:r w:rsidR="00623764">
        <w:rPr>
          <w:sz w:val="28"/>
          <w:szCs w:val="28"/>
        </w:rPr>
        <w:t>законодательной</w:t>
      </w:r>
      <w:r w:rsidRPr="00553F8C">
        <w:rPr>
          <w:sz w:val="28"/>
          <w:szCs w:val="28"/>
        </w:rPr>
        <w:t xml:space="preserve"> базы наиболее важным было следующее: </w:t>
      </w:r>
      <w:r w:rsidR="00440509">
        <w:rPr>
          <w:sz w:val="28"/>
          <w:szCs w:val="28"/>
        </w:rPr>
        <w:t>«</w:t>
      </w:r>
      <w:r w:rsidRPr="00553F8C">
        <w:rPr>
          <w:sz w:val="28"/>
          <w:szCs w:val="28"/>
        </w:rPr>
        <w:t xml:space="preserve">принятие </w:t>
      </w:r>
      <w:r w:rsidR="00623764">
        <w:rPr>
          <w:sz w:val="28"/>
          <w:szCs w:val="28"/>
        </w:rPr>
        <w:t>НПА,</w:t>
      </w:r>
      <w:r w:rsidRPr="00553F8C">
        <w:rPr>
          <w:sz w:val="28"/>
          <w:szCs w:val="28"/>
        </w:rPr>
        <w:t xml:space="preserve"> регулир</w:t>
      </w:r>
      <w:r w:rsidR="00623764">
        <w:rPr>
          <w:sz w:val="28"/>
          <w:szCs w:val="28"/>
        </w:rPr>
        <w:t>ующих</w:t>
      </w:r>
      <w:r w:rsidRPr="00553F8C">
        <w:rPr>
          <w:sz w:val="28"/>
          <w:szCs w:val="28"/>
        </w:rPr>
        <w:t xml:space="preserve"> рын</w:t>
      </w:r>
      <w:r w:rsidR="00623764">
        <w:rPr>
          <w:sz w:val="28"/>
          <w:szCs w:val="28"/>
        </w:rPr>
        <w:t>ок</w:t>
      </w:r>
      <w:r w:rsidRPr="00553F8C">
        <w:rPr>
          <w:sz w:val="28"/>
          <w:szCs w:val="28"/>
        </w:rPr>
        <w:t xml:space="preserve"> ипотечных ценных бумаг; привлечение средств пенсионных фонд</w:t>
      </w:r>
      <w:r w:rsidR="00623764">
        <w:rPr>
          <w:sz w:val="28"/>
          <w:szCs w:val="28"/>
        </w:rPr>
        <w:t>ов и страховых компаний на ипотечный рынок</w:t>
      </w:r>
      <w:r w:rsidRPr="00553F8C">
        <w:rPr>
          <w:sz w:val="28"/>
          <w:szCs w:val="28"/>
        </w:rPr>
        <w:t xml:space="preserve">; страхование ипотечных жилищных кредитов; </w:t>
      </w:r>
      <w:r w:rsidRPr="00553F8C">
        <w:rPr>
          <w:sz w:val="28"/>
          <w:szCs w:val="28"/>
        </w:rPr>
        <w:lastRenderedPageBreak/>
        <w:t>деятельность бюро кредитных историй, жилищно-накопительных кооперативов; совершенствование системы государственной регистрации прав на недвижимое имущество и сделок с ним; защита прав покупателей жилой недвижимости</w:t>
      </w:r>
      <w:r w:rsidR="00440509">
        <w:rPr>
          <w:sz w:val="28"/>
          <w:szCs w:val="28"/>
        </w:rPr>
        <w:t>»</w:t>
      </w:r>
      <w:r w:rsidRPr="00553F8C">
        <w:rPr>
          <w:sz w:val="28"/>
          <w:szCs w:val="28"/>
        </w:rPr>
        <w:t>.</w:t>
      </w:r>
    </w:p>
    <w:p w:rsidR="000818C3" w:rsidRPr="00553F8C" w:rsidRDefault="000818C3"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В 2007 г., после принятия Федерального закона от 21 июля 2007 г. № 185-ФЗ «О Фонде содействия реформированию жилищно-коммунального хозяйства», был создан Фонд содействия реформированию жилищно-коммунального хозяйства. В его уставный капитал на ликвидацию аварийного жилья и капитальный ремонт многоквартирных домов из федерального бюджета было выделено 240 млрд. рублей. Причем субъекты Федерации и муниципалитеты могли рассчитывать на получение этих средств только при условии значимых успехов в реформировании ЖКХ.</w:t>
      </w:r>
    </w:p>
    <w:p w:rsidR="000818C3" w:rsidRPr="00553F8C" w:rsidRDefault="000818C3"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В декабре 2010 г. постановлением Правительства № 1050 была утверждена Федеральная целевая программа «Жилище» на 2011-2015 годы. Основными целями Программы декларировалось: формирование рынка доступного жилья экономкласса, отвечающего требованиям энергоэффективности и экологичности; выполнение государственных обязательств по обеспечению жильем категорий граждан, установленных федеральным законодательством. Среди основных задач выделялись следующие:</w:t>
      </w:r>
    </w:p>
    <w:p w:rsidR="000818C3" w:rsidRPr="00553F8C" w:rsidRDefault="00325700" w:rsidP="00553F8C">
      <w:pPr>
        <w:pStyle w:val="ad"/>
        <w:widowControl/>
        <w:numPr>
          <w:ilvl w:val="0"/>
          <w:numId w:val="4"/>
        </w:numPr>
        <w:tabs>
          <w:tab w:val="clear" w:pos="612"/>
        </w:tabs>
        <w:spacing w:line="360" w:lineRule="auto"/>
        <w:ind w:left="1260"/>
        <w:rPr>
          <w:rFonts w:ascii="Times New Roman" w:hAnsi="Times New Roman" w:cs="Times New Roman"/>
          <w:sz w:val="28"/>
          <w:szCs w:val="28"/>
        </w:rPr>
      </w:pPr>
      <w:r>
        <w:rPr>
          <w:rFonts w:ascii="Times New Roman" w:hAnsi="Times New Roman" w:cs="Times New Roman"/>
          <w:sz w:val="28"/>
          <w:szCs w:val="28"/>
        </w:rPr>
        <w:t>«</w:t>
      </w:r>
      <w:r w:rsidR="000818C3" w:rsidRPr="00553F8C">
        <w:rPr>
          <w:rFonts w:ascii="Times New Roman" w:hAnsi="Times New Roman" w:cs="Times New Roman"/>
          <w:sz w:val="28"/>
          <w:szCs w:val="28"/>
        </w:rPr>
        <w:t>создание условий для развития массового строительства жилья экономкласса;</w:t>
      </w:r>
    </w:p>
    <w:p w:rsidR="000818C3" w:rsidRPr="00553F8C" w:rsidRDefault="000818C3" w:rsidP="00553F8C">
      <w:pPr>
        <w:pStyle w:val="ad"/>
        <w:widowControl/>
        <w:numPr>
          <w:ilvl w:val="0"/>
          <w:numId w:val="4"/>
        </w:numPr>
        <w:tabs>
          <w:tab w:val="clear" w:pos="612"/>
        </w:tabs>
        <w:spacing w:line="360" w:lineRule="auto"/>
        <w:ind w:left="1260"/>
        <w:rPr>
          <w:rFonts w:ascii="Times New Roman" w:hAnsi="Times New Roman" w:cs="Times New Roman"/>
          <w:sz w:val="28"/>
          <w:szCs w:val="28"/>
        </w:rPr>
      </w:pPr>
      <w:r w:rsidRPr="00553F8C">
        <w:rPr>
          <w:rFonts w:ascii="Times New Roman" w:hAnsi="Times New Roman" w:cs="Times New Roman"/>
          <w:sz w:val="28"/>
          <w:szCs w:val="28"/>
        </w:rPr>
        <w:t>повышение уровня обеспеченности населения жильем путем увеличения объемов жилищного строительства и развития финансово-кредитных институтов рынка жилья;</w:t>
      </w:r>
    </w:p>
    <w:p w:rsidR="000818C3" w:rsidRPr="00553F8C" w:rsidRDefault="000818C3" w:rsidP="00553F8C">
      <w:pPr>
        <w:pStyle w:val="ad"/>
        <w:widowControl/>
        <w:numPr>
          <w:ilvl w:val="0"/>
          <w:numId w:val="4"/>
        </w:numPr>
        <w:tabs>
          <w:tab w:val="clear" w:pos="612"/>
        </w:tabs>
        <w:spacing w:line="360" w:lineRule="auto"/>
        <w:ind w:left="1260"/>
        <w:rPr>
          <w:rFonts w:ascii="Times New Roman" w:hAnsi="Times New Roman" w:cs="Times New Roman"/>
          <w:sz w:val="28"/>
          <w:szCs w:val="28"/>
        </w:rPr>
      </w:pPr>
      <w:r w:rsidRPr="00553F8C">
        <w:rPr>
          <w:rFonts w:ascii="Times New Roman" w:hAnsi="Times New Roman" w:cs="Times New Roman"/>
          <w:sz w:val="28"/>
          <w:szCs w:val="28"/>
        </w:rPr>
        <w:t>обеспечение повышения доступности жилья в соответствии с платежеспособным спросом граждан и стандартами обеспечения их жилыми помещениями</w:t>
      </w:r>
      <w:r w:rsidR="00325700">
        <w:rPr>
          <w:rFonts w:ascii="Times New Roman" w:hAnsi="Times New Roman" w:cs="Times New Roman"/>
          <w:sz w:val="28"/>
          <w:szCs w:val="28"/>
        </w:rPr>
        <w:t>»</w:t>
      </w:r>
      <w:r w:rsidRPr="00553F8C">
        <w:rPr>
          <w:rFonts w:ascii="Times New Roman" w:hAnsi="Times New Roman" w:cs="Times New Roman"/>
          <w:sz w:val="28"/>
          <w:szCs w:val="28"/>
        </w:rPr>
        <w:t>.</w:t>
      </w:r>
    </w:p>
    <w:p w:rsidR="000818C3" w:rsidRPr="00553F8C" w:rsidRDefault="000818C3" w:rsidP="00553F8C">
      <w:pPr>
        <w:pStyle w:val="ad"/>
        <w:widowControl/>
        <w:spacing w:line="360" w:lineRule="auto"/>
        <w:ind w:left="-108" w:firstLine="648"/>
        <w:rPr>
          <w:rFonts w:ascii="Times New Roman" w:hAnsi="Times New Roman" w:cs="Times New Roman"/>
          <w:sz w:val="28"/>
          <w:szCs w:val="28"/>
        </w:rPr>
      </w:pPr>
      <w:bookmarkStart w:id="0" w:name="sub_119"/>
      <w:r w:rsidRPr="00553F8C">
        <w:rPr>
          <w:rFonts w:ascii="Times New Roman" w:hAnsi="Times New Roman" w:cs="Times New Roman"/>
          <w:sz w:val="28"/>
          <w:szCs w:val="28"/>
        </w:rPr>
        <w:t>Общий объем финансирования Программы в</w:t>
      </w:r>
      <w:bookmarkStart w:id="1" w:name="sub_1193"/>
      <w:bookmarkEnd w:id="0"/>
      <w:r w:rsidRPr="00553F8C">
        <w:rPr>
          <w:rFonts w:ascii="Times New Roman" w:hAnsi="Times New Roman" w:cs="Times New Roman"/>
          <w:b/>
          <w:sz w:val="28"/>
          <w:szCs w:val="28"/>
        </w:rPr>
        <w:t> </w:t>
      </w:r>
      <w:r w:rsidRPr="00553F8C">
        <w:rPr>
          <w:rFonts w:ascii="Times New Roman" w:hAnsi="Times New Roman" w:cs="Times New Roman"/>
          <w:sz w:val="28"/>
          <w:szCs w:val="28"/>
        </w:rPr>
        <w:t>2011 - 2015</w:t>
      </w:r>
      <w:r w:rsidRPr="00553F8C">
        <w:rPr>
          <w:rFonts w:ascii="Times New Roman" w:hAnsi="Times New Roman" w:cs="Times New Roman"/>
          <w:b/>
          <w:sz w:val="28"/>
          <w:szCs w:val="28"/>
        </w:rPr>
        <w:t> </w:t>
      </w:r>
      <w:r w:rsidRPr="00553F8C">
        <w:rPr>
          <w:rFonts w:ascii="Times New Roman" w:hAnsi="Times New Roman" w:cs="Times New Roman"/>
          <w:sz w:val="28"/>
          <w:szCs w:val="28"/>
        </w:rPr>
        <w:t>годах должен составить 620,69</w:t>
      </w:r>
      <w:r w:rsidRPr="00553F8C">
        <w:rPr>
          <w:rFonts w:ascii="Times New Roman" w:hAnsi="Times New Roman" w:cs="Times New Roman"/>
          <w:b/>
          <w:sz w:val="28"/>
          <w:szCs w:val="28"/>
        </w:rPr>
        <w:t> </w:t>
      </w:r>
      <w:r w:rsidRPr="00553F8C">
        <w:rPr>
          <w:rFonts w:ascii="Times New Roman" w:hAnsi="Times New Roman" w:cs="Times New Roman"/>
          <w:sz w:val="28"/>
          <w:szCs w:val="28"/>
        </w:rPr>
        <w:t>млрд.</w:t>
      </w:r>
      <w:r w:rsidRPr="00553F8C">
        <w:rPr>
          <w:rFonts w:ascii="Times New Roman" w:hAnsi="Times New Roman" w:cs="Times New Roman"/>
          <w:b/>
          <w:sz w:val="28"/>
          <w:szCs w:val="28"/>
        </w:rPr>
        <w:t> </w:t>
      </w:r>
      <w:r w:rsidRPr="00553F8C">
        <w:rPr>
          <w:rFonts w:ascii="Times New Roman" w:hAnsi="Times New Roman" w:cs="Times New Roman"/>
          <w:sz w:val="28"/>
          <w:szCs w:val="28"/>
        </w:rPr>
        <w:t xml:space="preserve">рублей, </w:t>
      </w:r>
      <w:bookmarkStart w:id="2" w:name="sub_1194"/>
      <w:bookmarkEnd w:id="1"/>
      <w:r w:rsidRPr="00553F8C">
        <w:rPr>
          <w:rFonts w:ascii="Times New Roman" w:hAnsi="Times New Roman" w:cs="Times New Roman"/>
          <w:sz w:val="28"/>
          <w:szCs w:val="28"/>
        </w:rPr>
        <w:t xml:space="preserve">в том числе за счет средств федерального </w:t>
      </w:r>
      <w:r w:rsidRPr="00553F8C">
        <w:rPr>
          <w:rFonts w:ascii="Times New Roman" w:hAnsi="Times New Roman" w:cs="Times New Roman"/>
          <w:sz w:val="28"/>
          <w:szCs w:val="28"/>
        </w:rPr>
        <w:lastRenderedPageBreak/>
        <w:t>бюджета - 291,15</w:t>
      </w:r>
      <w:r w:rsidRPr="00553F8C">
        <w:rPr>
          <w:rFonts w:ascii="Times New Roman" w:hAnsi="Times New Roman" w:cs="Times New Roman"/>
          <w:b/>
          <w:sz w:val="28"/>
          <w:szCs w:val="28"/>
        </w:rPr>
        <w:t> </w:t>
      </w:r>
      <w:r w:rsidRPr="00553F8C">
        <w:rPr>
          <w:rFonts w:ascii="Times New Roman" w:hAnsi="Times New Roman" w:cs="Times New Roman"/>
          <w:sz w:val="28"/>
          <w:szCs w:val="28"/>
        </w:rPr>
        <w:t>млрд.</w:t>
      </w:r>
      <w:r w:rsidRPr="00553F8C">
        <w:rPr>
          <w:rFonts w:ascii="Times New Roman" w:hAnsi="Times New Roman" w:cs="Times New Roman"/>
          <w:b/>
          <w:sz w:val="28"/>
          <w:szCs w:val="28"/>
        </w:rPr>
        <w:t> </w:t>
      </w:r>
      <w:bookmarkEnd w:id="2"/>
      <w:r w:rsidRPr="00553F8C">
        <w:rPr>
          <w:rFonts w:ascii="Times New Roman" w:hAnsi="Times New Roman" w:cs="Times New Roman"/>
          <w:sz w:val="28"/>
          <w:szCs w:val="28"/>
        </w:rPr>
        <w:t xml:space="preserve">рублей; за счет средств бюджетов субъектов РФ и местных </w:t>
      </w:r>
      <w:bookmarkStart w:id="3" w:name="sub_1195"/>
      <w:r w:rsidRPr="00553F8C">
        <w:rPr>
          <w:rFonts w:ascii="Times New Roman" w:hAnsi="Times New Roman" w:cs="Times New Roman"/>
          <w:sz w:val="28"/>
          <w:szCs w:val="28"/>
        </w:rPr>
        <w:t>бюджетов - 109,96</w:t>
      </w:r>
      <w:r w:rsidRPr="00553F8C">
        <w:rPr>
          <w:rFonts w:ascii="Times New Roman" w:hAnsi="Times New Roman" w:cs="Times New Roman"/>
          <w:b/>
          <w:sz w:val="28"/>
          <w:szCs w:val="28"/>
        </w:rPr>
        <w:t> </w:t>
      </w:r>
      <w:r w:rsidRPr="00553F8C">
        <w:rPr>
          <w:rFonts w:ascii="Times New Roman" w:hAnsi="Times New Roman" w:cs="Times New Roman"/>
          <w:sz w:val="28"/>
          <w:szCs w:val="28"/>
        </w:rPr>
        <w:t>млрд.</w:t>
      </w:r>
      <w:r w:rsidRPr="00553F8C">
        <w:rPr>
          <w:rFonts w:ascii="Times New Roman" w:hAnsi="Times New Roman" w:cs="Times New Roman"/>
          <w:b/>
          <w:sz w:val="28"/>
          <w:szCs w:val="28"/>
        </w:rPr>
        <w:t> </w:t>
      </w:r>
      <w:r w:rsidRPr="00553F8C">
        <w:rPr>
          <w:rFonts w:ascii="Times New Roman" w:hAnsi="Times New Roman" w:cs="Times New Roman"/>
          <w:sz w:val="28"/>
          <w:szCs w:val="28"/>
        </w:rPr>
        <w:t>рублей; а также за счет средств внебюджетных источников будет израсходовано 219,58</w:t>
      </w:r>
      <w:r w:rsidRPr="00553F8C">
        <w:rPr>
          <w:rFonts w:ascii="Times New Roman" w:hAnsi="Times New Roman" w:cs="Times New Roman"/>
          <w:b/>
          <w:sz w:val="28"/>
          <w:szCs w:val="28"/>
        </w:rPr>
        <w:t> </w:t>
      </w:r>
      <w:r w:rsidRPr="00553F8C">
        <w:rPr>
          <w:rFonts w:ascii="Times New Roman" w:hAnsi="Times New Roman" w:cs="Times New Roman"/>
          <w:sz w:val="28"/>
          <w:szCs w:val="28"/>
        </w:rPr>
        <w:t>млрд. рублей (в том числе, за счет средств инвесторов - 0,39</w:t>
      </w:r>
      <w:r w:rsidRPr="00553F8C">
        <w:rPr>
          <w:rFonts w:ascii="Times New Roman" w:hAnsi="Times New Roman" w:cs="Times New Roman"/>
          <w:b/>
          <w:sz w:val="28"/>
          <w:szCs w:val="28"/>
        </w:rPr>
        <w:t> </w:t>
      </w:r>
      <w:r w:rsidRPr="00553F8C">
        <w:rPr>
          <w:rFonts w:ascii="Times New Roman" w:hAnsi="Times New Roman" w:cs="Times New Roman"/>
          <w:sz w:val="28"/>
          <w:szCs w:val="28"/>
        </w:rPr>
        <w:t>млрд. рублей</w:t>
      </w:r>
      <w:bookmarkStart w:id="4" w:name="sub_1197"/>
      <w:bookmarkEnd w:id="3"/>
      <w:r w:rsidRPr="00553F8C">
        <w:rPr>
          <w:rFonts w:ascii="Times New Roman" w:hAnsi="Times New Roman" w:cs="Times New Roman"/>
          <w:sz w:val="28"/>
          <w:szCs w:val="28"/>
        </w:rPr>
        <w:t>, молодых семей</w:t>
      </w:r>
      <w:bookmarkEnd w:id="4"/>
      <w:r w:rsidRPr="00553F8C">
        <w:rPr>
          <w:rFonts w:ascii="Times New Roman" w:hAnsi="Times New Roman" w:cs="Times New Roman"/>
          <w:sz w:val="28"/>
          <w:szCs w:val="28"/>
        </w:rPr>
        <w:t> - 219,19</w:t>
      </w:r>
      <w:r w:rsidRPr="00553F8C">
        <w:rPr>
          <w:rFonts w:ascii="Times New Roman" w:hAnsi="Times New Roman" w:cs="Times New Roman"/>
          <w:b/>
          <w:sz w:val="28"/>
          <w:szCs w:val="28"/>
        </w:rPr>
        <w:t> </w:t>
      </w:r>
      <w:r w:rsidRPr="00553F8C">
        <w:rPr>
          <w:rFonts w:ascii="Times New Roman" w:hAnsi="Times New Roman" w:cs="Times New Roman"/>
          <w:sz w:val="28"/>
          <w:szCs w:val="28"/>
        </w:rPr>
        <w:t xml:space="preserve">млрд. рублей).  Согласно Программе, с 2011 по 2015 гг. количество семей, установленных законом  категорий граждан, улучшивших жилищные условия,  составит  86,9 тыс. семей.  И еще 172 тыс. молодых  семей должны  будут улучшить жилищные условия (в том числе с использованием ипотечных кредитов и займов) при оказании  финансового содействия со стороны федерального бюджета, бюджетов субъектов РФ  и местных бюджетов. Ожидаемые результаты обеспечения населения жилыми помещениями в 2011 – 2015гг. представлены на рис. </w:t>
      </w:r>
      <w:r w:rsidR="00425A12">
        <w:rPr>
          <w:rFonts w:ascii="Times New Roman" w:hAnsi="Times New Roman" w:cs="Times New Roman"/>
          <w:sz w:val="28"/>
          <w:szCs w:val="28"/>
        </w:rPr>
        <w:t>1</w:t>
      </w:r>
      <w:r w:rsidRPr="00553F8C">
        <w:rPr>
          <w:rFonts w:ascii="Times New Roman" w:hAnsi="Times New Roman" w:cs="Times New Roman"/>
          <w:sz w:val="28"/>
          <w:szCs w:val="28"/>
        </w:rPr>
        <w:t>.</w:t>
      </w:r>
    </w:p>
    <w:p w:rsidR="000818C3" w:rsidRPr="00553F8C" w:rsidRDefault="00EB5D55" w:rsidP="00553F8C">
      <w:pPr>
        <w:pStyle w:val="ad"/>
        <w:widowControl/>
        <w:spacing w:line="360" w:lineRule="auto"/>
        <w:ind w:left="-108" w:firstLine="828"/>
        <w:jc w:val="center"/>
        <w:rPr>
          <w:rFonts w:ascii="Times New Roman" w:hAnsi="Times New Roman" w:cs="Times New Roman"/>
          <w:sz w:val="28"/>
          <w:szCs w:val="28"/>
        </w:rPr>
      </w:pPr>
      <w:r w:rsidRPr="00553F8C">
        <w:rPr>
          <w:rFonts w:ascii="Times New Roman" w:hAnsi="Times New Roman" w:cs="Times New Roman"/>
          <w:noProof/>
          <w:sz w:val="28"/>
          <w:szCs w:val="28"/>
        </w:rPr>
        <w:drawing>
          <wp:inline distT="0" distB="0" distL="0" distR="0">
            <wp:extent cx="4095750" cy="27432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095750" cy="2743200"/>
                    </a:xfrm>
                    <a:prstGeom prst="rect">
                      <a:avLst/>
                    </a:prstGeom>
                    <a:noFill/>
                    <a:ln w="9525">
                      <a:noFill/>
                      <a:miter lim="800000"/>
                      <a:headEnd/>
                      <a:tailEnd/>
                    </a:ln>
                  </pic:spPr>
                </pic:pic>
              </a:graphicData>
            </a:graphic>
          </wp:inline>
        </w:drawing>
      </w:r>
    </w:p>
    <w:p w:rsidR="000818C3" w:rsidRPr="008854BA" w:rsidRDefault="000818C3" w:rsidP="00553F8C">
      <w:pPr>
        <w:pStyle w:val="aa"/>
        <w:spacing w:after="0" w:line="360" w:lineRule="auto"/>
        <w:ind w:left="0" w:firstLine="567"/>
        <w:jc w:val="both"/>
        <w:rPr>
          <w:rFonts w:ascii="Times New Roman" w:hAnsi="Times New Roman" w:cs="Times New Roman"/>
          <w:i/>
          <w:sz w:val="28"/>
          <w:szCs w:val="28"/>
        </w:rPr>
      </w:pPr>
      <w:r w:rsidRPr="008854BA">
        <w:rPr>
          <w:rFonts w:ascii="Times New Roman" w:hAnsi="Times New Roman" w:cs="Times New Roman"/>
          <w:i/>
          <w:sz w:val="28"/>
          <w:szCs w:val="28"/>
        </w:rPr>
        <w:t xml:space="preserve">Рисунок </w:t>
      </w:r>
      <w:r w:rsidR="00425A12">
        <w:rPr>
          <w:rFonts w:ascii="Times New Roman" w:hAnsi="Times New Roman" w:cs="Times New Roman"/>
          <w:i/>
          <w:sz w:val="28"/>
          <w:szCs w:val="28"/>
        </w:rPr>
        <w:t>1</w:t>
      </w:r>
      <w:r w:rsidRPr="008854BA">
        <w:rPr>
          <w:rFonts w:ascii="Times New Roman" w:hAnsi="Times New Roman" w:cs="Times New Roman"/>
          <w:i/>
          <w:sz w:val="28"/>
          <w:szCs w:val="28"/>
        </w:rPr>
        <w:t>. Ожидаемые результаты обеспечения жильем в 2011 - 2015 годах граждан - участников подпрограмм и мероприятий федеральной целевой программы "Жилище" на 2011 - 2015 годы</w:t>
      </w:r>
      <w:r w:rsidR="008854BA" w:rsidRPr="008854BA">
        <w:rPr>
          <w:rFonts w:ascii="Times New Roman" w:hAnsi="Times New Roman" w:cs="Times New Roman"/>
          <w:i/>
          <w:sz w:val="28"/>
          <w:szCs w:val="28"/>
        </w:rPr>
        <w:t>, тыс. семей</w:t>
      </w:r>
    </w:p>
    <w:p w:rsidR="00753D60" w:rsidRPr="00553F8C" w:rsidRDefault="00753D60"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 xml:space="preserve">Все описанные изменения федерального законодательства и внедряемые государством новые практики не могли не оказывать влияния на муниципальную жилищную политику. Характеризуя пореформенный период в целом, можно отметить, что сущность и основные приоритеты жилищной политики образовали несколько этапов: 1) 1991 – 1993, главной чертой </w:t>
      </w:r>
      <w:r w:rsidRPr="00553F8C">
        <w:rPr>
          <w:rFonts w:ascii="Times New Roman" w:hAnsi="Times New Roman" w:cs="Times New Roman"/>
          <w:sz w:val="28"/>
          <w:szCs w:val="28"/>
        </w:rPr>
        <w:lastRenderedPageBreak/>
        <w:t>которого стало изменение структуры жилищного фонда по форме собственности, 2) 1993 – 1995 – отмечается формированием базового законодательства в жилищной сфере, 3) 1996 – 2000 – в данный период произошло резкое усиление социальной составляющей жилищной политики, 4) 2001 – н.в. – характеризуется стремлением внедрить преимущественно рыночные механизмы и этим повысить доступность жилья для населения. (Бабичев, 2008)</w:t>
      </w:r>
    </w:p>
    <w:p w:rsidR="00753D60" w:rsidRPr="00553F8C" w:rsidRDefault="00753D60" w:rsidP="00553F8C">
      <w:pPr>
        <w:spacing w:after="0" w:line="360" w:lineRule="auto"/>
        <w:ind w:firstLine="567"/>
        <w:jc w:val="both"/>
        <w:rPr>
          <w:rFonts w:ascii="Times New Roman" w:hAnsi="Times New Roman" w:cs="Times New Roman"/>
          <w:sz w:val="28"/>
          <w:szCs w:val="28"/>
        </w:rPr>
      </w:pPr>
    </w:p>
    <w:p w:rsidR="00753D60" w:rsidRPr="00553F8C" w:rsidRDefault="00753D60" w:rsidP="00553F8C">
      <w:pPr>
        <w:pageBreakBefore/>
        <w:spacing w:after="0" w:line="360" w:lineRule="auto"/>
        <w:ind w:firstLine="567"/>
        <w:jc w:val="center"/>
        <w:rPr>
          <w:rFonts w:ascii="Times New Roman" w:hAnsi="Times New Roman" w:cs="Times New Roman"/>
          <w:b/>
          <w:sz w:val="28"/>
          <w:szCs w:val="28"/>
        </w:rPr>
      </w:pPr>
      <w:r w:rsidRPr="00553F8C">
        <w:rPr>
          <w:rFonts w:ascii="Times New Roman" w:hAnsi="Times New Roman" w:cs="Times New Roman"/>
          <w:b/>
          <w:sz w:val="28"/>
          <w:szCs w:val="28"/>
        </w:rPr>
        <w:lastRenderedPageBreak/>
        <w:t>Глава 2. Муниципал</w:t>
      </w:r>
      <w:r w:rsidR="00B06CE7">
        <w:rPr>
          <w:rFonts w:ascii="Times New Roman" w:hAnsi="Times New Roman" w:cs="Times New Roman"/>
          <w:b/>
          <w:sz w:val="28"/>
          <w:szCs w:val="28"/>
        </w:rPr>
        <w:t>ьная политика обеспечения населения жильем</w:t>
      </w:r>
      <w:r w:rsidR="00CA7B32" w:rsidRPr="00553F8C">
        <w:rPr>
          <w:rFonts w:ascii="Times New Roman" w:hAnsi="Times New Roman" w:cs="Times New Roman"/>
          <w:b/>
          <w:sz w:val="28"/>
          <w:szCs w:val="28"/>
        </w:rPr>
        <w:t xml:space="preserve"> в России</w:t>
      </w:r>
    </w:p>
    <w:p w:rsidR="008A6AB5" w:rsidRPr="00553F8C" w:rsidRDefault="008A6AB5"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sz w:val="28"/>
          <w:szCs w:val="28"/>
        </w:rPr>
        <w:t>Федеральный Закон № 131 «Об общих принципах организации местного самоуправления в Российской Федерации» закрепляет за органами местного самоуправления городских округов следующи</w:t>
      </w:r>
      <w:r w:rsidR="00780669" w:rsidRPr="00553F8C">
        <w:rPr>
          <w:rFonts w:ascii="Times New Roman" w:hAnsi="Times New Roman" w:cs="Times New Roman"/>
          <w:sz w:val="28"/>
          <w:szCs w:val="28"/>
        </w:rPr>
        <w:t>й</w:t>
      </w:r>
      <w:r w:rsidRPr="00553F8C">
        <w:rPr>
          <w:rFonts w:ascii="Times New Roman" w:hAnsi="Times New Roman" w:cs="Times New Roman"/>
          <w:sz w:val="28"/>
          <w:szCs w:val="28"/>
        </w:rPr>
        <w:t xml:space="preserve"> вопрос местного значения: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r w:rsidR="00D028D4" w:rsidRPr="00D028D4">
        <w:rPr>
          <w:rFonts w:ascii="Times New Roman" w:hAnsi="Times New Roman" w:cs="Times New Roman"/>
          <w:sz w:val="28"/>
          <w:szCs w:val="28"/>
        </w:rPr>
        <w:t>[</w:t>
      </w:r>
      <w:r w:rsidR="00D028D4">
        <w:rPr>
          <w:rFonts w:ascii="Times New Roman" w:hAnsi="Times New Roman" w:cs="Times New Roman"/>
          <w:sz w:val="28"/>
          <w:szCs w:val="28"/>
        </w:rPr>
        <w:t>п. 6, ст. 16 131ФЗ</w:t>
      </w:r>
      <w:r w:rsidR="00D028D4" w:rsidRPr="00A53479">
        <w:rPr>
          <w:rFonts w:ascii="Times New Roman" w:hAnsi="Times New Roman" w:cs="Times New Roman"/>
          <w:sz w:val="28"/>
          <w:szCs w:val="28"/>
        </w:rPr>
        <w:t>]</w:t>
      </w:r>
      <w:r w:rsidR="00780669" w:rsidRPr="00553F8C">
        <w:rPr>
          <w:rFonts w:ascii="Times New Roman" w:hAnsi="Times New Roman" w:cs="Times New Roman"/>
          <w:sz w:val="28"/>
          <w:szCs w:val="28"/>
        </w:rPr>
        <w:t>. В соответствии с Жилищным Кодексом, все эти полномочия должны быть обеспечены соответствующими процедурами учета (жилья и нуждающегося в нем населения), оформления, документационным оборотом и проч. (Жилищный Кодекс, ст. 14)</w:t>
      </w:r>
    </w:p>
    <w:p w:rsidR="0078593E" w:rsidRPr="00553F8C" w:rsidRDefault="0078593E"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sz w:val="28"/>
          <w:szCs w:val="28"/>
        </w:rPr>
        <w:t>Крайне важно, что в зависимости от уровня доходов населения муниципального образования, возможны 3 содержательных направления реализации муниципальной жилищной политики:</w:t>
      </w:r>
    </w:p>
    <w:p w:rsidR="0078593E" w:rsidRPr="00553F8C" w:rsidRDefault="0078593E" w:rsidP="00553F8C">
      <w:pPr>
        <w:pStyle w:val="aa"/>
        <w:numPr>
          <w:ilvl w:val="0"/>
          <w:numId w:val="7"/>
        </w:numPr>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при взаимодействии с малоимущими необходим</w:t>
      </w:r>
      <w:r w:rsidR="00325700">
        <w:rPr>
          <w:rFonts w:ascii="Times New Roman" w:hAnsi="Times New Roman" w:cs="Times New Roman"/>
          <w:sz w:val="28"/>
          <w:szCs w:val="28"/>
        </w:rPr>
        <w:t>ы</w:t>
      </w:r>
      <w:r w:rsidRPr="00553F8C">
        <w:rPr>
          <w:rFonts w:ascii="Times New Roman" w:hAnsi="Times New Roman" w:cs="Times New Roman"/>
          <w:sz w:val="28"/>
          <w:szCs w:val="28"/>
        </w:rPr>
        <w:t xml:space="preserve"> муниц</w:t>
      </w:r>
      <w:r w:rsidR="00325700">
        <w:rPr>
          <w:rFonts w:ascii="Times New Roman" w:hAnsi="Times New Roman" w:cs="Times New Roman"/>
          <w:sz w:val="28"/>
          <w:szCs w:val="28"/>
        </w:rPr>
        <w:t>ипальное жилищное строительство и</w:t>
      </w:r>
      <w:r w:rsidRPr="00553F8C">
        <w:rPr>
          <w:rFonts w:ascii="Times New Roman" w:hAnsi="Times New Roman" w:cs="Times New Roman"/>
          <w:sz w:val="28"/>
          <w:szCs w:val="28"/>
        </w:rPr>
        <w:t xml:space="preserve"> предоставление им адресных субсидий на оплату жилья и коммунальных услуг;</w:t>
      </w:r>
    </w:p>
    <w:p w:rsidR="0078593E" w:rsidRPr="00553F8C" w:rsidRDefault="0078593E" w:rsidP="00553F8C">
      <w:pPr>
        <w:pStyle w:val="aa"/>
        <w:numPr>
          <w:ilvl w:val="0"/>
          <w:numId w:val="7"/>
        </w:numPr>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население со средними доходами нуждается в создании условий для жилищного строительства, в организации жилищного рынка муниципалитета;</w:t>
      </w:r>
    </w:p>
    <w:p w:rsidR="0078593E" w:rsidRPr="00553F8C" w:rsidRDefault="0078593E" w:rsidP="00553F8C">
      <w:pPr>
        <w:pStyle w:val="aa"/>
        <w:numPr>
          <w:ilvl w:val="0"/>
          <w:numId w:val="7"/>
        </w:numPr>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население с высокими доходами нуждается в инициировании со стороны муниципалитетов строительства элитного жилья, что будет иметь 2 последствия – наполнение бюджета за счет возросших налоговых поступлений (на более дорогие жилые помещения), освобождение квартир, ранее занятых богатым населением и увеличение предложения на локальном жилищном рынке. (Бабичев, 2008)</w:t>
      </w:r>
    </w:p>
    <w:p w:rsidR="00DA42F8" w:rsidRPr="00553F8C" w:rsidRDefault="00AD59A6"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lastRenderedPageBreak/>
        <w:t xml:space="preserve">Безусловно, актуальными в рамках данной работы являются первые 2 категории населения. Если говорить о льготниках, обеспечение их жильем проводится преимущественно через 2 вида мероприятий – выделение помещения из муниципального фонда (малоимущие), и выделение домохозяйству субсидии (чаще за счет средств регионального, федерального бюджетов, но при достаточности средств может наличествовать софинансирование муниципалитетом) – молодым семьям, специалистам села, ветеранам и инвалидам и проч. </w:t>
      </w:r>
      <w:r w:rsidR="00DA42F8" w:rsidRPr="00553F8C">
        <w:rPr>
          <w:rFonts w:ascii="Times New Roman" w:hAnsi="Times New Roman" w:cs="Times New Roman"/>
          <w:sz w:val="28"/>
          <w:szCs w:val="28"/>
        </w:rPr>
        <w:t>Важным аспектом муниципальной жилищной политики может быть поддержка населения при оплате коммунальных услуг</w:t>
      </w:r>
      <w:r w:rsidR="00901F02" w:rsidRPr="00553F8C">
        <w:rPr>
          <w:rFonts w:ascii="Times New Roman" w:hAnsi="Times New Roman" w:cs="Times New Roman"/>
          <w:sz w:val="28"/>
          <w:szCs w:val="28"/>
        </w:rPr>
        <w:t xml:space="preserve"> (в дополнение к государственной).</w:t>
      </w:r>
    </w:p>
    <w:p w:rsidR="00AD59A6" w:rsidRPr="00553F8C" w:rsidRDefault="00AD59A6"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Если говорить о населении со средними доходами, здесь роль муниципалитета заключается в создании условий для самостоятельного приобретения жилья или частичн</w:t>
      </w:r>
      <w:r w:rsidR="00A53479">
        <w:rPr>
          <w:rFonts w:ascii="Times New Roman" w:hAnsi="Times New Roman" w:cs="Times New Roman"/>
          <w:sz w:val="28"/>
          <w:szCs w:val="28"/>
        </w:rPr>
        <w:t>ой</w:t>
      </w:r>
      <w:r w:rsidRPr="00553F8C">
        <w:rPr>
          <w:rFonts w:ascii="Times New Roman" w:hAnsi="Times New Roman" w:cs="Times New Roman"/>
          <w:sz w:val="28"/>
          <w:szCs w:val="28"/>
        </w:rPr>
        <w:t xml:space="preserve"> помощ</w:t>
      </w:r>
      <w:r w:rsidR="00A53479">
        <w:rPr>
          <w:rFonts w:ascii="Times New Roman" w:hAnsi="Times New Roman" w:cs="Times New Roman"/>
          <w:sz w:val="28"/>
          <w:szCs w:val="28"/>
        </w:rPr>
        <w:t>и</w:t>
      </w:r>
      <w:r w:rsidRPr="00553F8C">
        <w:rPr>
          <w:rFonts w:ascii="Times New Roman" w:hAnsi="Times New Roman" w:cs="Times New Roman"/>
          <w:sz w:val="28"/>
          <w:szCs w:val="28"/>
        </w:rPr>
        <w:t xml:space="preserve"> при погашении процентов при жилищном кредитовании.</w:t>
      </w:r>
    </w:p>
    <w:p w:rsidR="00AD59A6" w:rsidRPr="00553F8C" w:rsidRDefault="00AD59A6" w:rsidP="00553F8C">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Безусловно, создание и управление жилищным фондом является одним из самых значимых аспектов муниципальной политики, поэтому этим процессам будет уделено особое внимание.</w:t>
      </w:r>
    </w:p>
    <w:p w:rsidR="0018698E" w:rsidRPr="00553F8C" w:rsidRDefault="0018698E" w:rsidP="00A53479">
      <w:pPr>
        <w:spacing w:after="0" w:line="360" w:lineRule="auto"/>
        <w:ind w:firstLine="567"/>
        <w:jc w:val="center"/>
        <w:rPr>
          <w:rFonts w:ascii="Times New Roman" w:hAnsi="Times New Roman" w:cs="Times New Roman"/>
          <w:b/>
          <w:sz w:val="28"/>
          <w:szCs w:val="28"/>
        </w:rPr>
      </w:pPr>
      <w:r w:rsidRPr="00553F8C">
        <w:rPr>
          <w:rFonts w:ascii="Times New Roman" w:hAnsi="Times New Roman" w:cs="Times New Roman"/>
          <w:b/>
          <w:sz w:val="28"/>
          <w:szCs w:val="28"/>
        </w:rPr>
        <w:t>2.1. Обеспечение населения жилыми помещениями</w:t>
      </w:r>
      <w:r w:rsidR="00255992">
        <w:rPr>
          <w:rFonts w:ascii="Times New Roman" w:hAnsi="Times New Roman" w:cs="Times New Roman"/>
          <w:b/>
          <w:sz w:val="28"/>
          <w:szCs w:val="28"/>
        </w:rPr>
        <w:t xml:space="preserve"> посредством </w:t>
      </w:r>
      <w:r w:rsidR="00A44904">
        <w:rPr>
          <w:rFonts w:ascii="Times New Roman" w:hAnsi="Times New Roman" w:cs="Times New Roman"/>
          <w:b/>
          <w:sz w:val="28"/>
          <w:szCs w:val="28"/>
        </w:rPr>
        <w:t xml:space="preserve">предоставления помещений </w:t>
      </w:r>
      <w:r w:rsidR="00255992">
        <w:rPr>
          <w:rFonts w:ascii="Times New Roman" w:hAnsi="Times New Roman" w:cs="Times New Roman"/>
          <w:b/>
          <w:sz w:val="28"/>
          <w:szCs w:val="28"/>
        </w:rPr>
        <w:t>м</w:t>
      </w:r>
      <w:r w:rsidR="00BD49C3" w:rsidRPr="00553F8C">
        <w:rPr>
          <w:rFonts w:ascii="Times New Roman" w:hAnsi="Times New Roman" w:cs="Times New Roman"/>
          <w:b/>
          <w:sz w:val="28"/>
          <w:szCs w:val="28"/>
        </w:rPr>
        <w:t>униципальн</w:t>
      </w:r>
      <w:r w:rsidR="00255992">
        <w:rPr>
          <w:rFonts w:ascii="Times New Roman" w:hAnsi="Times New Roman" w:cs="Times New Roman"/>
          <w:b/>
          <w:sz w:val="28"/>
          <w:szCs w:val="28"/>
        </w:rPr>
        <w:t>ого</w:t>
      </w:r>
      <w:r w:rsidR="00BD49C3" w:rsidRPr="00553F8C">
        <w:rPr>
          <w:rFonts w:ascii="Times New Roman" w:hAnsi="Times New Roman" w:cs="Times New Roman"/>
          <w:b/>
          <w:sz w:val="28"/>
          <w:szCs w:val="28"/>
        </w:rPr>
        <w:t xml:space="preserve"> жилищн</w:t>
      </w:r>
      <w:r w:rsidR="00255992">
        <w:rPr>
          <w:rFonts w:ascii="Times New Roman" w:hAnsi="Times New Roman" w:cs="Times New Roman"/>
          <w:b/>
          <w:sz w:val="28"/>
          <w:szCs w:val="28"/>
        </w:rPr>
        <w:t>ого</w:t>
      </w:r>
      <w:r w:rsidR="00BD49C3" w:rsidRPr="00553F8C">
        <w:rPr>
          <w:rFonts w:ascii="Times New Roman" w:hAnsi="Times New Roman" w:cs="Times New Roman"/>
          <w:b/>
          <w:sz w:val="28"/>
          <w:szCs w:val="28"/>
        </w:rPr>
        <w:t xml:space="preserve"> фонд</w:t>
      </w:r>
      <w:r w:rsidR="00255992">
        <w:rPr>
          <w:rFonts w:ascii="Times New Roman" w:hAnsi="Times New Roman" w:cs="Times New Roman"/>
          <w:b/>
          <w:sz w:val="28"/>
          <w:szCs w:val="28"/>
        </w:rPr>
        <w:t>а</w:t>
      </w:r>
    </w:p>
    <w:p w:rsidR="00C52782" w:rsidRPr="00B00E86" w:rsidRDefault="00336EB3" w:rsidP="00553F8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Итак</w:t>
      </w:r>
      <w:r w:rsidR="00C52782" w:rsidRPr="00553F8C">
        <w:rPr>
          <w:rFonts w:ascii="Times New Roman" w:hAnsi="Times New Roman" w:cs="Times New Roman"/>
          <w:sz w:val="28"/>
          <w:szCs w:val="28"/>
        </w:rPr>
        <w:t>, основными приоритетами проводимой с 1991</w:t>
      </w:r>
      <w:r w:rsidR="00901F02" w:rsidRPr="00553F8C">
        <w:rPr>
          <w:rFonts w:ascii="Times New Roman" w:hAnsi="Times New Roman" w:cs="Times New Roman"/>
          <w:sz w:val="28"/>
          <w:szCs w:val="28"/>
        </w:rPr>
        <w:t xml:space="preserve"> года в России жилищной реформы</w:t>
      </w:r>
      <w:r w:rsidR="00C52782" w:rsidRPr="00553F8C">
        <w:rPr>
          <w:rFonts w:ascii="Times New Roman" w:hAnsi="Times New Roman" w:cs="Times New Roman"/>
          <w:sz w:val="28"/>
          <w:szCs w:val="28"/>
        </w:rPr>
        <w:t xml:space="preserve"> стали создание муниципального жилищного фонда, приватизация жилья и отмена ограничений на частную собственность. </w:t>
      </w:r>
      <w:r w:rsidR="00901F02" w:rsidRPr="00553F8C">
        <w:rPr>
          <w:rFonts w:ascii="Times New Roman" w:hAnsi="Times New Roman" w:cs="Times New Roman"/>
          <w:sz w:val="28"/>
          <w:szCs w:val="28"/>
        </w:rPr>
        <w:t>П</w:t>
      </w:r>
      <w:r w:rsidR="00C52782" w:rsidRPr="00553F8C">
        <w:rPr>
          <w:rFonts w:ascii="Times New Roman" w:hAnsi="Times New Roman" w:cs="Times New Roman"/>
          <w:sz w:val="28"/>
          <w:szCs w:val="28"/>
        </w:rPr>
        <w:t xml:space="preserve">роцесс </w:t>
      </w:r>
      <w:r w:rsidR="00C52782" w:rsidRPr="00553F8C">
        <w:rPr>
          <w:rFonts w:ascii="Times New Roman" w:hAnsi="Times New Roman" w:cs="Times New Roman"/>
          <w:b/>
          <w:i/>
          <w:sz w:val="28"/>
          <w:szCs w:val="28"/>
        </w:rPr>
        <w:t xml:space="preserve">муниципализации </w:t>
      </w:r>
      <w:r w:rsidR="00C52782" w:rsidRPr="00553F8C">
        <w:rPr>
          <w:rFonts w:ascii="Times New Roman" w:hAnsi="Times New Roman" w:cs="Times New Roman"/>
          <w:sz w:val="28"/>
          <w:szCs w:val="28"/>
        </w:rPr>
        <w:t>той части жилищного фонда, которая ранее находилась в ведении Совето</w:t>
      </w:r>
      <w:r w:rsidR="00901F02" w:rsidRPr="00553F8C">
        <w:rPr>
          <w:rFonts w:ascii="Times New Roman" w:hAnsi="Times New Roman" w:cs="Times New Roman"/>
          <w:sz w:val="28"/>
          <w:szCs w:val="28"/>
        </w:rPr>
        <w:t>в, проходил достаточно быстро, в то время как</w:t>
      </w:r>
      <w:r w:rsidR="00C52782" w:rsidRPr="00553F8C">
        <w:rPr>
          <w:rFonts w:ascii="Times New Roman" w:hAnsi="Times New Roman" w:cs="Times New Roman"/>
          <w:sz w:val="28"/>
          <w:szCs w:val="28"/>
        </w:rPr>
        <w:t xml:space="preserve"> передача ведомственного жилья затянулась. Кроме того, муниципализация ведомственного жилого фонда, по мнению экспертов, в принципе  оказалась недостаточно результативной, «поскольку не смогла окончательно и бесконфликтно решить две главные задачи – с одной стороны, освободить приватизируемые предприятия от непроизводительных расходов, связанных с содержанием социальных объектов, и, с другой стороны, обеспечить </w:t>
      </w:r>
      <w:r w:rsidR="00C52782" w:rsidRPr="00553F8C">
        <w:rPr>
          <w:rFonts w:ascii="Times New Roman" w:hAnsi="Times New Roman" w:cs="Times New Roman"/>
          <w:sz w:val="28"/>
          <w:szCs w:val="28"/>
        </w:rPr>
        <w:lastRenderedPageBreak/>
        <w:t xml:space="preserve">нормальное функционирование последних уже в муниципальном секторе социальной инфраструктуры». </w:t>
      </w:r>
      <w:r w:rsidR="00A95DCC" w:rsidRPr="00A95DCC">
        <w:rPr>
          <w:rFonts w:ascii="Times New Roman" w:hAnsi="Times New Roman" w:cs="Times New Roman"/>
          <w:sz w:val="28"/>
          <w:szCs w:val="28"/>
        </w:rPr>
        <w:t>[</w:t>
      </w:r>
      <w:r w:rsidR="00C52782" w:rsidRPr="00553F8C">
        <w:rPr>
          <w:rFonts w:ascii="Times New Roman" w:hAnsi="Times New Roman" w:cs="Times New Roman"/>
          <w:sz w:val="28"/>
          <w:szCs w:val="28"/>
        </w:rPr>
        <w:t>Лексин, Швецов, 2001, стр. 499</w:t>
      </w:r>
      <w:r w:rsidR="00A95DCC" w:rsidRPr="00A95DCC">
        <w:rPr>
          <w:rFonts w:ascii="Times New Roman" w:hAnsi="Times New Roman" w:cs="Times New Roman"/>
          <w:sz w:val="28"/>
          <w:szCs w:val="28"/>
        </w:rPr>
        <w:t>]</w:t>
      </w:r>
      <w:r w:rsidR="00A95DCC" w:rsidRPr="00B00E86">
        <w:rPr>
          <w:rFonts w:ascii="Times New Roman" w:hAnsi="Times New Roman" w:cs="Times New Roman"/>
          <w:sz w:val="28"/>
          <w:szCs w:val="28"/>
        </w:rPr>
        <w:t>.</w:t>
      </w:r>
    </w:p>
    <w:p w:rsidR="00C52782" w:rsidRPr="00553F8C" w:rsidRDefault="00C52782"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Муниципализация ведомственного жилья заняла значительно больше времени, потому что требовала финансовой поддержки государства. Как  пишут В. Лексин и А.Швецов, характеризуя положение, сложившееся в городах после начала муниципализации ведомственного жилищного фонда: «Не оправдавшийся расчет на достаточную федеральную помощь местным властям по содержанию переданных социальных объектов поставил в крайне сложное положение те города, где такая передача была массированно осуществлена в 1994—1995 годах при полном отсутствии необходимых собственных доходов. Именно муниципализация социальных объектов стала одной из главных причин роста дотационности ме</w:t>
      </w:r>
      <w:r w:rsidR="00901F02" w:rsidRPr="00553F8C">
        <w:rPr>
          <w:rFonts w:ascii="Times New Roman" w:hAnsi="Times New Roman" w:cs="Times New Roman"/>
          <w:sz w:val="28"/>
          <w:szCs w:val="28"/>
        </w:rPr>
        <w:t>стных и региональных бюджетов». (Лексин, Швецов</w:t>
      </w:r>
      <w:r w:rsidR="00F15599">
        <w:rPr>
          <w:rFonts w:ascii="Times New Roman" w:hAnsi="Times New Roman" w:cs="Times New Roman"/>
          <w:sz w:val="28"/>
          <w:szCs w:val="28"/>
        </w:rPr>
        <w:t>, 1999</w:t>
      </w:r>
      <w:r w:rsidR="00901F02" w:rsidRPr="00553F8C">
        <w:rPr>
          <w:rFonts w:ascii="Times New Roman" w:hAnsi="Times New Roman" w:cs="Times New Roman"/>
          <w:sz w:val="28"/>
          <w:szCs w:val="28"/>
        </w:rPr>
        <w:t>)</w:t>
      </w:r>
    </w:p>
    <w:p w:rsidR="00C52782" w:rsidRPr="00553F8C" w:rsidRDefault="00C52782"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По темпам, масштабам и последствиям российская практика передачи социальных объектов предприятий в муниципальную собственность не имеет аналогов в мире: к концу 1997 года в собственность муниципальных образований было передано около 80% всего жилого фонда. Выборочные данные по 14-ти субъектам Российской Федерации, характеризующие территориальную неравномерность передачи ведомственного жилого фонда, приведены в </w:t>
      </w:r>
      <w:r w:rsidR="00AD7797">
        <w:rPr>
          <w:rFonts w:ascii="Times New Roman" w:hAnsi="Times New Roman" w:cs="Times New Roman"/>
          <w:sz w:val="28"/>
          <w:szCs w:val="28"/>
        </w:rPr>
        <w:t>Т</w:t>
      </w:r>
      <w:r w:rsidRPr="00553F8C">
        <w:rPr>
          <w:rFonts w:ascii="Times New Roman" w:hAnsi="Times New Roman" w:cs="Times New Roman"/>
          <w:sz w:val="28"/>
          <w:szCs w:val="28"/>
        </w:rPr>
        <w:t>абл. 1</w:t>
      </w:r>
    </w:p>
    <w:p w:rsidR="00C52782" w:rsidRPr="00A95DCC" w:rsidRDefault="00C52782" w:rsidP="00A95DCC">
      <w:pPr>
        <w:spacing w:after="0" w:line="360" w:lineRule="auto"/>
        <w:jc w:val="center"/>
        <w:rPr>
          <w:rFonts w:ascii="Times New Roman" w:hAnsi="Times New Roman" w:cs="Times New Roman"/>
          <w:i/>
          <w:sz w:val="28"/>
          <w:szCs w:val="28"/>
        </w:rPr>
      </w:pPr>
      <w:r w:rsidRPr="00A95DCC">
        <w:rPr>
          <w:rFonts w:ascii="Times New Roman" w:hAnsi="Times New Roman" w:cs="Times New Roman"/>
          <w:i/>
          <w:sz w:val="28"/>
          <w:szCs w:val="28"/>
        </w:rPr>
        <w:t>Таблица 1. Передача ведомственного жилого фонда в муниципальную собственность в отдельных субъектах Российской Федерации в 1993–1996 гг.</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900"/>
        <w:gridCol w:w="861"/>
        <w:gridCol w:w="1080"/>
        <w:gridCol w:w="1119"/>
        <w:gridCol w:w="900"/>
        <w:gridCol w:w="903"/>
        <w:gridCol w:w="1083"/>
        <w:gridCol w:w="1148"/>
      </w:tblGrid>
      <w:tr w:rsidR="00C52782" w:rsidRPr="00553F8C" w:rsidTr="00DA42F8">
        <w:trPr>
          <w:cantSplit/>
        </w:trPr>
        <w:tc>
          <w:tcPr>
            <w:tcW w:w="1548" w:type="dxa"/>
            <w:vMerge w:val="restart"/>
            <w:shd w:val="clear" w:color="auto" w:fill="auto"/>
          </w:tcPr>
          <w:p w:rsidR="00C52782" w:rsidRPr="00553F8C" w:rsidRDefault="00C52782" w:rsidP="00553F8C">
            <w:pPr>
              <w:pStyle w:val="ac"/>
              <w:spacing w:before="0" w:beforeAutospacing="0" w:after="0" w:afterAutospacing="0" w:line="360" w:lineRule="auto"/>
              <w:jc w:val="center"/>
              <w:rPr>
                <w:b/>
                <w:bCs/>
              </w:rPr>
            </w:pPr>
            <w:r w:rsidRPr="00553F8C">
              <w:rPr>
                <w:rStyle w:val="ae"/>
                <w:sz w:val="20"/>
                <w:szCs w:val="20"/>
              </w:rPr>
              <w:t xml:space="preserve">Субъекты </w:t>
            </w:r>
            <w:r w:rsidRPr="00553F8C">
              <w:rPr>
                <w:b/>
                <w:bCs/>
                <w:sz w:val="20"/>
                <w:szCs w:val="20"/>
              </w:rPr>
              <w:br/>
            </w:r>
            <w:r w:rsidRPr="00553F8C">
              <w:rPr>
                <w:rStyle w:val="ae"/>
                <w:sz w:val="20"/>
                <w:szCs w:val="20"/>
              </w:rPr>
              <w:t>Федерации</w:t>
            </w:r>
          </w:p>
        </w:tc>
        <w:tc>
          <w:tcPr>
            <w:tcW w:w="1761" w:type="dxa"/>
            <w:gridSpan w:val="2"/>
            <w:shd w:val="clear" w:color="auto" w:fill="auto"/>
          </w:tcPr>
          <w:p w:rsidR="00C52782" w:rsidRPr="00553F8C" w:rsidRDefault="00C52782" w:rsidP="00553F8C">
            <w:pPr>
              <w:pStyle w:val="ac"/>
              <w:spacing w:before="0" w:beforeAutospacing="0" w:after="0" w:afterAutospacing="0" w:line="360" w:lineRule="auto"/>
              <w:jc w:val="center"/>
              <w:rPr>
                <w:b/>
                <w:bCs/>
              </w:rPr>
            </w:pPr>
            <w:r w:rsidRPr="00553F8C">
              <w:rPr>
                <w:rStyle w:val="ae"/>
                <w:sz w:val="20"/>
                <w:szCs w:val="20"/>
              </w:rPr>
              <w:t xml:space="preserve">Передано </w:t>
            </w:r>
            <w:r w:rsidRPr="00553F8C">
              <w:rPr>
                <w:b/>
                <w:bCs/>
                <w:sz w:val="20"/>
                <w:szCs w:val="20"/>
              </w:rPr>
              <w:br/>
            </w:r>
            <w:r w:rsidRPr="00553F8C">
              <w:rPr>
                <w:rStyle w:val="ae"/>
                <w:sz w:val="20"/>
                <w:szCs w:val="20"/>
              </w:rPr>
              <w:t>в 1993–1996 гг.</w:t>
            </w:r>
          </w:p>
        </w:tc>
        <w:tc>
          <w:tcPr>
            <w:tcW w:w="1080" w:type="dxa"/>
            <w:vMerge w:val="restart"/>
            <w:shd w:val="clear" w:color="auto" w:fill="auto"/>
          </w:tcPr>
          <w:p w:rsidR="00C52782" w:rsidRPr="00553F8C" w:rsidRDefault="00C52782" w:rsidP="00553F8C">
            <w:pPr>
              <w:pStyle w:val="ac"/>
              <w:spacing w:before="0" w:beforeAutospacing="0" w:after="0" w:afterAutospacing="0" w:line="360" w:lineRule="auto"/>
              <w:jc w:val="center"/>
              <w:rPr>
                <w:b/>
                <w:bCs/>
              </w:rPr>
            </w:pPr>
            <w:r w:rsidRPr="00553F8C">
              <w:rPr>
                <w:rStyle w:val="ae"/>
                <w:sz w:val="20"/>
                <w:szCs w:val="20"/>
              </w:rPr>
              <w:t>Числен-ность населе-ния, чел.</w:t>
            </w:r>
          </w:p>
        </w:tc>
        <w:tc>
          <w:tcPr>
            <w:tcW w:w="1119" w:type="dxa"/>
            <w:vMerge w:val="restart"/>
            <w:shd w:val="clear" w:color="auto" w:fill="auto"/>
          </w:tcPr>
          <w:p w:rsidR="00C52782" w:rsidRPr="00553F8C" w:rsidRDefault="00C52782" w:rsidP="00553F8C">
            <w:pPr>
              <w:pStyle w:val="ac"/>
              <w:spacing w:before="0" w:beforeAutospacing="0" w:after="0" w:afterAutospacing="0" w:line="360" w:lineRule="auto"/>
              <w:jc w:val="center"/>
              <w:rPr>
                <w:b/>
                <w:bCs/>
              </w:rPr>
            </w:pPr>
            <w:r w:rsidRPr="00553F8C">
              <w:rPr>
                <w:rStyle w:val="ae"/>
                <w:sz w:val="20"/>
                <w:szCs w:val="20"/>
              </w:rPr>
              <w:t>Прожи-вает в ведом-ственном жилье, %</w:t>
            </w:r>
          </w:p>
        </w:tc>
        <w:tc>
          <w:tcPr>
            <w:tcW w:w="1803" w:type="dxa"/>
            <w:gridSpan w:val="2"/>
            <w:shd w:val="clear" w:color="auto" w:fill="auto"/>
          </w:tcPr>
          <w:p w:rsidR="00C52782" w:rsidRPr="00553F8C" w:rsidRDefault="00C52782" w:rsidP="00553F8C">
            <w:pPr>
              <w:pStyle w:val="ac"/>
              <w:spacing w:before="0" w:beforeAutospacing="0" w:after="0" w:afterAutospacing="0" w:line="360" w:lineRule="auto"/>
              <w:jc w:val="center"/>
              <w:rPr>
                <w:b/>
                <w:bCs/>
              </w:rPr>
            </w:pPr>
            <w:r w:rsidRPr="00553F8C">
              <w:rPr>
                <w:rStyle w:val="ae"/>
                <w:sz w:val="20"/>
                <w:szCs w:val="20"/>
              </w:rPr>
              <w:t>На балансе предприятий 1.01.1997 г.</w:t>
            </w:r>
          </w:p>
        </w:tc>
        <w:tc>
          <w:tcPr>
            <w:tcW w:w="1083" w:type="dxa"/>
            <w:vMerge w:val="restart"/>
            <w:shd w:val="clear" w:color="auto" w:fill="auto"/>
          </w:tcPr>
          <w:p w:rsidR="00C52782" w:rsidRPr="00553F8C" w:rsidRDefault="00C52782" w:rsidP="00553F8C">
            <w:pPr>
              <w:pStyle w:val="ac"/>
              <w:spacing w:before="0" w:beforeAutospacing="0" w:after="0" w:afterAutospacing="0" w:line="360" w:lineRule="auto"/>
              <w:jc w:val="center"/>
              <w:rPr>
                <w:b/>
                <w:bCs/>
              </w:rPr>
            </w:pPr>
            <w:r w:rsidRPr="00553F8C">
              <w:rPr>
                <w:rStyle w:val="ae"/>
                <w:sz w:val="20"/>
                <w:szCs w:val="20"/>
              </w:rPr>
              <w:t>Оста-лось в ведении предпри-ятий, %</w:t>
            </w:r>
          </w:p>
        </w:tc>
        <w:tc>
          <w:tcPr>
            <w:tcW w:w="1148" w:type="dxa"/>
            <w:vMerge w:val="restart"/>
            <w:shd w:val="clear" w:color="auto" w:fill="auto"/>
          </w:tcPr>
          <w:p w:rsidR="00C52782" w:rsidRPr="00553F8C" w:rsidRDefault="00C52782" w:rsidP="00553F8C">
            <w:pPr>
              <w:pStyle w:val="ac"/>
              <w:spacing w:before="0" w:beforeAutospacing="0" w:after="0" w:afterAutospacing="0" w:line="360" w:lineRule="auto"/>
              <w:jc w:val="center"/>
              <w:rPr>
                <w:b/>
                <w:bCs/>
              </w:rPr>
            </w:pPr>
            <w:r w:rsidRPr="00553F8C">
              <w:rPr>
                <w:rStyle w:val="ae"/>
                <w:sz w:val="20"/>
                <w:szCs w:val="20"/>
              </w:rPr>
              <w:t xml:space="preserve">Ведом-ственный </w:t>
            </w:r>
            <w:r w:rsidRPr="00553F8C">
              <w:rPr>
                <w:b/>
                <w:bCs/>
                <w:sz w:val="20"/>
                <w:szCs w:val="20"/>
              </w:rPr>
              <w:br/>
            </w:r>
            <w:r w:rsidRPr="00553F8C">
              <w:rPr>
                <w:rStyle w:val="ae"/>
                <w:sz w:val="20"/>
                <w:szCs w:val="20"/>
              </w:rPr>
              <w:t xml:space="preserve">ЖФ </w:t>
            </w:r>
            <w:r w:rsidRPr="00553F8C">
              <w:rPr>
                <w:b/>
                <w:bCs/>
                <w:sz w:val="20"/>
                <w:szCs w:val="20"/>
              </w:rPr>
              <w:br/>
            </w:r>
            <w:r w:rsidRPr="00553F8C">
              <w:rPr>
                <w:rStyle w:val="ae"/>
                <w:sz w:val="20"/>
                <w:szCs w:val="20"/>
              </w:rPr>
              <w:t>к началу передачи, %</w:t>
            </w:r>
          </w:p>
        </w:tc>
      </w:tr>
      <w:tr w:rsidR="00C52782" w:rsidRPr="00553F8C" w:rsidTr="00DA42F8">
        <w:trPr>
          <w:cantSplit/>
        </w:trPr>
        <w:tc>
          <w:tcPr>
            <w:tcW w:w="1548" w:type="dxa"/>
            <w:vMerge/>
            <w:shd w:val="clear" w:color="auto" w:fill="auto"/>
          </w:tcPr>
          <w:p w:rsidR="00C52782" w:rsidRPr="00553F8C" w:rsidRDefault="00C52782" w:rsidP="00553F8C">
            <w:pPr>
              <w:spacing w:after="0" w:line="360" w:lineRule="auto"/>
              <w:jc w:val="both"/>
              <w:rPr>
                <w:rFonts w:ascii="Times New Roman" w:hAnsi="Times New Roman" w:cs="Times New Roman"/>
                <w:sz w:val="28"/>
                <w:szCs w:val="28"/>
              </w:rPr>
            </w:pPr>
          </w:p>
        </w:tc>
        <w:tc>
          <w:tcPr>
            <w:tcW w:w="900" w:type="dxa"/>
            <w:shd w:val="clear" w:color="auto" w:fill="auto"/>
          </w:tcPr>
          <w:p w:rsidR="00C52782" w:rsidRPr="00553F8C" w:rsidRDefault="00C52782" w:rsidP="00553F8C">
            <w:pPr>
              <w:spacing w:after="0" w:line="360" w:lineRule="auto"/>
              <w:jc w:val="both"/>
              <w:rPr>
                <w:rFonts w:ascii="Times New Roman" w:hAnsi="Times New Roman" w:cs="Times New Roman"/>
                <w:sz w:val="28"/>
                <w:szCs w:val="28"/>
              </w:rPr>
            </w:pPr>
            <w:r w:rsidRPr="00553F8C">
              <w:rPr>
                <w:rStyle w:val="ae"/>
                <w:rFonts w:ascii="Times New Roman" w:hAnsi="Times New Roman" w:cs="Times New Roman"/>
                <w:sz w:val="20"/>
                <w:szCs w:val="20"/>
              </w:rPr>
              <w:t>кв. м</w:t>
            </w:r>
          </w:p>
        </w:tc>
        <w:tc>
          <w:tcPr>
            <w:tcW w:w="861" w:type="dxa"/>
            <w:shd w:val="clear" w:color="auto" w:fill="auto"/>
          </w:tcPr>
          <w:p w:rsidR="00C52782" w:rsidRPr="00553F8C" w:rsidRDefault="00C52782" w:rsidP="00553F8C">
            <w:pPr>
              <w:spacing w:after="0" w:line="360" w:lineRule="auto"/>
              <w:jc w:val="both"/>
              <w:rPr>
                <w:rFonts w:ascii="Times New Roman" w:hAnsi="Times New Roman" w:cs="Times New Roman"/>
                <w:sz w:val="28"/>
                <w:szCs w:val="28"/>
              </w:rPr>
            </w:pPr>
            <w:r w:rsidRPr="00553F8C">
              <w:rPr>
                <w:rStyle w:val="ae"/>
                <w:rFonts w:ascii="Times New Roman" w:hAnsi="Times New Roman" w:cs="Times New Roman"/>
                <w:sz w:val="20"/>
                <w:szCs w:val="20"/>
              </w:rPr>
              <w:t>прожи-вало чел.</w:t>
            </w:r>
          </w:p>
        </w:tc>
        <w:tc>
          <w:tcPr>
            <w:tcW w:w="1080" w:type="dxa"/>
            <w:vMerge/>
            <w:shd w:val="clear" w:color="auto" w:fill="auto"/>
            <w:vAlign w:val="center"/>
          </w:tcPr>
          <w:p w:rsidR="00C52782" w:rsidRPr="00553F8C" w:rsidRDefault="00C52782" w:rsidP="00553F8C">
            <w:pPr>
              <w:spacing w:after="0" w:line="360" w:lineRule="auto"/>
              <w:jc w:val="both"/>
              <w:rPr>
                <w:rFonts w:ascii="Times New Roman" w:hAnsi="Times New Roman" w:cs="Times New Roman"/>
                <w:sz w:val="28"/>
                <w:szCs w:val="28"/>
              </w:rPr>
            </w:pPr>
          </w:p>
        </w:tc>
        <w:tc>
          <w:tcPr>
            <w:tcW w:w="1119" w:type="dxa"/>
            <w:vMerge/>
            <w:shd w:val="clear" w:color="auto" w:fill="auto"/>
            <w:vAlign w:val="center"/>
          </w:tcPr>
          <w:p w:rsidR="00C52782" w:rsidRPr="00553F8C" w:rsidRDefault="00C52782" w:rsidP="00553F8C">
            <w:pPr>
              <w:spacing w:after="0" w:line="360" w:lineRule="auto"/>
              <w:jc w:val="both"/>
              <w:rPr>
                <w:rFonts w:ascii="Times New Roman" w:hAnsi="Times New Roman" w:cs="Times New Roman"/>
                <w:sz w:val="28"/>
                <w:szCs w:val="28"/>
              </w:rPr>
            </w:pPr>
          </w:p>
        </w:tc>
        <w:tc>
          <w:tcPr>
            <w:tcW w:w="900" w:type="dxa"/>
            <w:shd w:val="clear" w:color="auto" w:fill="auto"/>
          </w:tcPr>
          <w:p w:rsidR="00C52782" w:rsidRPr="00553F8C" w:rsidRDefault="00C52782" w:rsidP="00553F8C">
            <w:pPr>
              <w:spacing w:after="0" w:line="360" w:lineRule="auto"/>
              <w:jc w:val="both"/>
              <w:rPr>
                <w:rFonts w:ascii="Times New Roman" w:hAnsi="Times New Roman" w:cs="Times New Roman"/>
                <w:sz w:val="28"/>
                <w:szCs w:val="28"/>
              </w:rPr>
            </w:pPr>
            <w:r w:rsidRPr="00553F8C">
              <w:rPr>
                <w:rStyle w:val="ae"/>
                <w:rFonts w:ascii="Times New Roman" w:hAnsi="Times New Roman" w:cs="Times New Roman"/>
                <w:sz w:val="20"/>
                <w:szCs w:val="20"/>
              </w:rPr>
              <w:t>кв. м</w:t>
            </w:r>
          </w:p>
        </w:tc>
        <w:tc>
          <w:tcPr>
            <w:tcW w:w="903" w:type="dxa"/>
            <w:shd w:val="clear" w:color="auto" w:fill="auto"/>
          </w:tcPr>
          <w:p w:rsidR="00C52782" w:rsidRPr="00553F8C" w:rsidRDefault="00C52782" w:rsidP="00553F8C">
            <w:pPr>
              <w:spacing w:after="0" w:line="360" w:lineRule="auto"/>
              <w:jc w:val="both"/>
              <w:rPr>
                <w:rFonts w:ascii="Times New Roman" w:hAnsi="Times New Roman" w:cs="Times New Roman"/>
                <w:sz w:val="28"/>
                <w:szCs w:val="28"/>
              </w:rPr>
            </w:pPr>
            <w:r w:rsidRPr="00553F8C">
              <w:rPr>
                <w:rStyle w:val="ae"/>
                <w:rFonts w:ascii="Times New Roman" w:hAnsi="Times New Roman" w:cs="Times New Roman"/>
                <w:sz w:val="20"/>
                <w:szCs w:val="20"/>
              </w:rPr>
              <w:t>прожи-вало чел.</w:t>
            </w:r>
          </w:p>
        </w:tc>
        <w:tc>
          <w:tcPr>
            <w:tcW w:w="1083" w:type="dxa"/>
            <w:vMerge/>
            <w:shd w:val="clear" w:color="auto" w:fill="auto"/>
            <w:vAlign w:val="center"/>
          </w:tcPr>
          <w:p w:rsidR="00C52782" w:rsidRPr="00553F8C" w:rsidRDefault="00C52782" w:rsidP="00553F8C">
            <w:pPr>
              <w:spacing w:after="0" w:line="360" w:lineRule="auto"/>
              <w:jc w:val="both"/>
              <w:rPr>
                <w:rFonts w:ascii="Times New Roman" w:hAnsi="Times New Roman" w:cs="Times New Roman"/>
                <w:sz w:val="28"/>
                <w:szCs w:val="28"/>
              </w:rPr>
            </w:pPr>
          </w:p>
        </w:tc>
        <w:tc>
          <w:tcPr>
            <w:tcW w:w="1148" w:type="dxa"/>
            <w:vMerge/>
            <w:shd w:val="clear" w:color="auto" w:fill="auto"/>
          </w:tcPr>
          <w:p w:rsidR="00C52782" w:rsidRPr="00553F8C" w:rsidRDefault="00C52782" w:rsidP="00553F8C">
            <w:pPr>
              <w:spacing w:after="0" w:line="360" w:lineRule="auto"/>
              <w:jc w:val="both"/>
              <w:rPr>
                <w:rFonts w:ascii="Times New Roman" w:hAnsi="Times New Roman" w:cs="Times New Roman"/>
                <w:sz w:val="28"/>
                <w:szCs w:val="28"/>
              </w:rPr>
            </w:pPr>
          </w:p>
        </w:tc>
      </w:tr>
      <w:tr w:rsidR="00C52782" w:rsidRPr="00553F8C" w:rsidTr="00DA42F8">
        <w:trPr>
          <w:cantSplit/>
        </w:trPr>
        <w:tc>
          <w:tcPr>
            <w:tcW w:w="1548" w:type="dxa"/>
            <w:shd w:val="clear" w:color="auto" w:fill="auto"/>
          </w:tcPr>
          <w:p w:rsidR="00C52782" w:rsidRPr="00553F8C" w:rsidRDefault="00C52782" w:rsidP="00553F8C">
            <w:pPr>
              <w:pStyle w:val="ac"/>
              <w:spacing w:before="0" w:beforeAutospacing="0" w:after="0" w:afterAutospacing="0" w:line="360" w:lineRule="auto"/>
            </w:pPr>
            <w:r w:rsidRPr="00553F8C">
              <w:rPr>
                <w:sz w:val="20"/>
                <w:szCs w:val="20"/>
              </w:rPr>
              <w:t>Брянская обл.</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309906</w:t>
            </w:r>
          </w:p>
        </w:tc>
        <w:tc>
          <w:tcPr>
            <w:tcW w:w="861"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751383</w:t>
            </w:r>
          </w:p>
        </w:tc>
        <w:tc>
          <w:tcPr>
            <w:tcW w:w="108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1480000</w:t>
            </w:r>
          </w:p>
        </w:tc>
        <w:tc>
          <w:tcPr>
            <w:tcW w:w="1119"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50,08</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185445</w:t>
            </w:r>
          </w:p>
        </w:tc>
        <w:tc>
          <w:tcPr>
            <w:tcW w:w="90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117489</w:t>
            </w:r>
          </w:p>
        </w:tc>
        <w:tc>
          <w:tcPr>
            <w:tcW w:w="108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7,9</w:t>
            </w:r>
          </w:p>
        </w:tc>
        <w:tc>
          <w:tcPr>
            <w:tcW w:w="1148"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58,7</w:t>
            </w:r>
          </w:p>
        </w:tc>
      </w:tr>
      <w:tr w:rsidR="00C52782" w:rsidRPr="00553F8C" w:rsidTr="00DA42F8">
        <w:trPr>
          <w:cantSplit/>
        </w:trPr>
        <w:tc>
          <w:tcPr>
            <w:tcW w:w="1548" w:type="dxa"/>
            <w:shd w:val="clear" w:color="auto" w:fill="auto"/>
          </w:tcPr>
          <w:p w:rsidR="00C52782" w:rsidRPr="00553F8C" w:rsidRDefault="00C52782" w:rsidP="00553F8C">
            <w:pPr>
              <w:pStyle w:val="ac"/>
              <w:spacing w:before="0" w:beforeAutospacing="0" w:after="0" w:afterAutospacing="0" w:line="360" w:lineRule="auto"/>
            </w:pPr>
            <w:r w:rsidRPr="00553F8C">
              <w:rPr>
                <w:sz w:val="20"/>
                <w:szCs w:val="20"/>
              </w:rPr>
              <w:t>Владимирская обл.</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891670</w:t>
            </w:r>
          </w:p>
        </w:tc>
        <w:tc>
          <w:tcPr>
            <w:tcW w:w="861"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995373</w:t>
            </w:r>
          </w:p>
        </w:tc>
        <w:tc>
          <w:tcPr>
            <w:tcW w:w="108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1648000</w:t>
            </w:r>
          </w:p>
        </w:tc>
        <w:tc>
          <w:tcPr>
            <w:tcW w:w="1119"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60,4</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312960</w:t>
            </w:r>
          </w:p>
        </w:tc>
        <w:tc>
          <w:tcPr>
            <w:tcW w:w="90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276945</w:t>
            </w:r>
          </w:p>
        </w:tc>
        <w:tc>
          <w:tcPr>
            <w:tcW w:w="108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16,8</w:t>
            </w:r>
          </w:p>
        </w:tc>
        <w:tc>
          <w:tcPr>
            <w:tcW w:w="1148"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77,2</w:t>
            </w:r>
          </w:p>
        </w:tc>
      </w:tr>
      <w:tr w:rsidR="00C52782" w:rsidRPr="00553F8C" w:rsidTr="00DA42F8">
        <w:trPr>
          <w:cantSplit/>
        </w:trPr>
        <w:tc>
          <w:tcPr>
            <w:tcW w:w="1548" w:type="dxa"/>
            <w:shd w:val="clear" w:color="auto" w:fill="auto"/>
          </w:tcPr>
          <w:p w:rsidR="00C52782" w:rsidRPr="00553F8C" w:rsidRDefault="00C52782" w:rsidP="00553F8C">
            <w:pPr>
              <w:pStyle w:val="ac"/>
              <w:spacing w:before="0" w:beforeAutospacing="0" w:after="0" w:afterAutospacing="0" w:line="360" w:lineRule="auto"/>
            </w:pPr>
            <w:r w:rsidRPr="00553F8C">
              <w:rPr>
                <w:sz w:val="20"/>
                <w:szCs w:val="20"/>
              </w:rPr>
              <w:lastRenderedPageBreak/>
              <w:t>Вологодская обл.</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766030</w:t>
            </w:r>
          </w:p>
        </w:tc>
        <w:tc>
          <w:tcPr>
            <w:tcW w:w="861"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475949</w:t>
            </w:r>
          </w:p>
        </w:tc>
        <w:tc>
          <w:tcPr>
            <w:tcW w:w="108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1354000</w:t>
            </w:r>
          </w:p>
        </w:tc>
        <w:tc>
          <w:tcPr>
            <w:tcW w:w="1119"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35,2</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732644</w:t>
            </w:r>
          </w:p>
        </w:tc>
        <w:tc>
          <w:tcPr>
            <w:tcW w:w="90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46305</w:t>
            </w:r>
          </w:p>
        </w:tc>
        <w:tc>
          <w:tcPr>
            <w:tcW w:w="108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3,4</w:t>
            </w:r>
          </w:p>
        </w:tc>
        <w:tc>
          <w:tcPr>
            <w:tcW w:w="1148"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38,6</w:t>
            </w:r>
          </w:p>
        </w:tc>
      </w:tr>
      <w:tr w:rsidR="00C52782" w:rsidRPr="00553F8C" w:rsidTr="00DA42F8">
        <w:trPr>
          <w:cantSplit/>
        </w:trPr>
        <w:tc>
          <w:tcPr>
            <w:tcW w:w="1548" w:type="dxa"/>
            <w:shd w:val="clear" w:color="auto" w:fill="auto"/>
          </w:tcPr>
          <w:p w:rsidR="00C52782" w:rsidRPr="00553F8C" w:rsidRDefault="00C52782" w:rsidP="00553F8C">
            <w:pPr>
              <w:pStyle w:val="ac"/>
              <w:spacing w:before="0" w:beforeAutospacing="0" w:after="0" w:afterAutospacing="0" w:line="360" w:lineRule="auto"/>
            </w:pPr>
            <w:r w:rsidRPr="00553F8C">
              <w:rPr>
                <w:sz w:val="20"/>
                <w:szCs w:val="20"/>
              </w:rPr>
              <w:t>Коми-Пермяцкий а.о.</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475317</w:t>
            </w:r>
          </w:p>
        </w:tc>
        <w:tc>
          <w:tcPr>
            <w:tcW w:w="861"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25992</w:t>
            </w:r>
          </w:p>
        </w:tc>
        <w:tc>
          <w:tcPr>
            <w:tcW w:w="108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159000</w:t>
            </w:r>
          </w:p>
        </w:tc>
        <w:tc>
          <w:tcPr>
            <w:tcW w:w="1119"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16,3</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236754</w:t>
            </w:r>
          </w:p>
        </w:tc>
        <w:tc>
          <w:tcPr>
            <w:tcW w:w="90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14842</w:t>
            </w:r>
          </w:p>
        </w:tc>
        <w:tc>
          <w:tcPr>
            <w:tcW w:w="108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9,3</w:t>
            </w:r>
          </w:p>
        </w:tc>
        <w:tc>
          <w:tcPr>
            <w:tcW w:w="1148"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25,7</w:t>
            </w:r>
          </w:p>
        </w:tc>
      </w:tr>
      <w:tr w:rsidR="00C52782" w:rsidRPr="00553F8C" w:rsidTr="00DA42F8">
        <w:trPr>
          <w:cantSplit/>
        </w:trPr>
        <w:tc>
          <w:tcPr>
            <w:tcW w:w="1548" w:type="dxa"/>
            <w:shd w:val="clear" w:color="auto" w:fill="auto"/>
          </w:tcPr>
          <w:p w:rsidR="00C52782" w:rsidRPr="00553F8C" w:rsidRDefault="00C52782" w:rsidP="00553F8C">
            <w:pPr>
              <w:pStyle w:val="ac"/>
              <w:spacing w:before="0" w:beforeAutospacing="0" w:after="0" w:afterAutospacing="0" w:line="360" w:lineRule="auto"/>
            </w:pPr>
            <w:r w:rsidRPr="00553F8C">
              <w:rPr>
                <w:sz w:val="20"/>
                <w:szCs w:val="20"/>
              </w:rPr>
              <w:t>Курганская обл.</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235217</w:t>
            </w:r>
          </w:p>
        </w:tc>
        <w:tc>
          <w:tcPr>
            <w:tcW w:w="861"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149661</w:t>
            </w:r>
          </w:p>
        </w:tc>
        <w:tc>
          <w:tcPr>
            <w:tcW w:w="108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1117000</w:t>
            </w:r>
          </w:p>
        </w:tc>
        <w:tc>
          <w:tcPr>
            <w:tcW w:w="1119"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13,4</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282737</w:t>
            </w:r>
          </w:p>
        </w:tc>
        <w:tc>
          <w:tcPr>
            <w:tcW w:w="90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189476</w:t>
            </w:r>
          </w:p>
        </w:tc>
        <w:tc>
          <w:tcPr>
            <w:tcW w:w="108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17,0</w:t>
            </w:r>
          </w:p>
        </w:tc>
        <w:tc>
          <w:tcPr>
            <w:tcW w:w="1148"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30,4</w:t>
            </w:r>
          </w:p>
        </w:tc>
      </w:tr>
      <w:tr w:rsidR="00C52782" w:rsidRPr="00553F8C" w:rsidTr="00DA42F8">
        <w:trPr>
          <w:cantSplit/>
        </w:trPr>
        <w:tc>
          <w:tcPr>
            <w:tcW w:w="1548" w:type="dxa"/>
            <w:shd w:val="clear" w:color="auto" w:fill="auto"/>
          </w:tcPr>
          <w:p w:rsidR="00C52782" w:rsidRPr="00553F8C" w:rsidRDefault="00C52782" w:rsidP="00553F8C">
            <w:pPr>
              <w:pStyle w:val="ac"/>
              <w:spacing w:before="0" w:beforeAutospacing="0" w:after="0" w:afterAutospacing="0" w:line="360" w:lineRule="auto"/>
            </w:pPr>
            <w:r w:rsidRPr="00553F8C">
              <w:rPr>
                <w:sz w:val="20"/>
                <w:szCs w:val="20"/>
              </w:rPr>
              <w:t>Липецкая обл.</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387450</w:t>
            </w:r>
          </w:p>
        </w:tc>
        <w:tc>
          <w:tcPr>
            <w:tcW w:w="861"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219497</w:t>
            </w:r>
          </w:p>
        </w:tc>
        <w:tc>
          <w:tcPr>
            <w:tcW w:w="108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1250000</w:t>
            </w:r>
          </w:p>
        </w:tc>
        <w:tc>
          <w:tcPr>
            <w:tcW w:w="1119"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17,6</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761000</w:t>
            </w:r>
          </w:p>
        </w:tc>
        <w:tc>
          <w:tcPr>
            <w:tcW w:w="90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72752</w:t>
            </w:r>
          </w:p>
        </w:tc>
        <w:tc>
          <w:tcPr>
            <w:tcW w:w="108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5,8</w:t>
            </w:r>
          </w:p>
        </w:tc>
        <w:tc>
          <w:tcPr>
            <w:tcW w:w="1148"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23,4</w:t>
            </w:r>
          </w:p>
        </w:tc>
      </w:tr>
      <w:tr w:rsidR="00C52782" w:rsidRPr="00553F8C" w:rsidTr="00DA42F8">
        <w:trPr>
          <w:cantSplit/>
        </w:trPr>
        <w:tc>
          <w:tcPr>
            <w:tcW w:w="1548" w:type="dxa"/>
            <w:shd w:val="clear" w:color="auto" w:fill="auto"/>
          </w:tcPr>
          <w:p w:rsidR="00C52782" w:rsidRPr="00553F8C" w:rsidRDefault="00C52782" w:rsidP="00553F8C">
            <w:pPr>
              <w:pStyle w:val="ac"/>
              <w:spacing w:before="0" w:beforeAutospacing="0" w:after="0" w:afterAutospacing="0" w:line="360" w:lineRule="auto"/>
            </w:pPr>
            <w:r w:rsidRPr="00553F8C">
              <w:rPr>
                <w:sz w:val="20"/>
                <w:szCs w:val="20"/>
              </w:rPr>
              <w:t>Новгородская обл.</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501203</w:t>
            </w:r>
          </w:p>
        </w:tc>
        <w:tc>
          <w:tcPr>
            <w:tcW w:w="861"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289377</w:t>
            </w:r>
          </w:p>
        </w:tc>
        <w:tc>
          <w:tcPr>
            <w:tcW w:w="108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746000</w:t>
            </w:r>
          </w:p>
        </w:tc>
        <w:tc>
          <w:tcPr>
            <w:tcW w:w="1119"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38,8</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141798</w:t>
            </w:r>
          </w:p>
        </w:tc>
        <w:tc>
          <w:tcPr>
            <w:tcW w:w="90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75636</w:t>
            </w:r>
          </w:p>
        </w:tc>
        <w:tc>
          <w:tcPr>
            <w:tcW w:w="108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10,1</w:t>
            </w:r>
          </w:p>
        </w:tc>
        <w:tc>
          <w:tcPr>
            <w:tcW w:w="1148"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48,9</w:t>
            </w:r>
          </w:p>
        </w:tc>
      </w:tr>
      <w:tr w:rsidR="00C52782" w:rsidRPr="00553F8C" w:rsidTr="00DA42F8">
        <w:trPr>
          <w:cantSplit/>
        </w:trPr>
        <w:tc>
          <w:tcPr>
            <w:tcW w:w="1548" w:type="dxa"/>
            <w:shd w:val="clear" w:color="auto" w:fill="auto"/>
          </w:tcPr>
          <w:p w:rsidR="00C52782" w:rsidRPr="00553F8C" w:rsidRDefault="00C52782" w:rsidP="00553F8C">
            <w:pPr>
              <w:pStyle w:val="ac"/>
              <w:spacing w:before="0" w:beforeAutospacing="0" w:after="0" w:afterAutospacing="0" w:line="360" w:lineRule="auto"/>
            </w:pPr>
            <w:r w:rsidRPr="00553F8C">
              <w:rPr>
                <w:sz w:val="20"/>
                <w:szCs w:val="20"/>
              </w:rPr>
              <w:t>Новосибирская обл.</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702594</w:t>
            </w:r>
          </w:p>
        </w:tc>
        <w:tc>
          <w:tcPr>
            <w:tcW w:w="861"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420016</w:t>
            </w:r>
          </w:p>
        </w:tc>
        <w:tc>
          <w:tcPr>
            <w:tcW w:w="108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2748000</w:t>
            </w:r>
          </w:p>
        </w:tc>
        <w:tc>
          <w:tcPr>
            <w:tcW w:w="1119"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15,3</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881227</w:t>
            </w:r>
          </w:p>
        </w:tc>
        <w:tc>
          <w:tcPr>
            <w:tcW w:w="90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673597</w:t>
            </w:r>
          </w:p>
        </w:tc>
        <w:tc>
          <w:tcPr>
            <w:tcW w:w="108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24,5</w:t>
            </w:r>
          </w:p>
        </w:tc>
        <w:tc>
          <w:tcPr>
            <w:tcW w:w="1148"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39,8</w:t>
            </w:r>
          </w:p>
        </w:tc>
      </w:tr>
      <w:tr w:rsidR="00C52782" w:rsidRPr="00553F8C" w:rsidTr="00DA42F8">
        <w:trPr>
          <w:cantSplit/>
        </w:trPr>
        <w:tc>
          <w:tcPr>
            <w:tcW w:w="1548" w:type="dxa"/>
            <w:shd w:val="clear" w:color="auto" w:fill="auto"/>
          </w:tcPr>
          <w:p w:rsidR="00C52782" w:rsidRPr="00553F8C" w:rsidRDefault="00C52782" w:rsidP="00553F8C">
            <w:pPr>
              <w:pStyle w:val="ac"/>
              <w:spacing w:before="0" w:beforeAutospacing="0" w:after="0" w:afterAutospacing="0" w:line="360" w:lineRule="auto"/>
            </w:pPr>
            <w:r w:rsidRPr="00553F8C">
              <w:rPr>
                <w:sz w:val="20"/>
                <w:szCs w:val="20"/>
              </w:rPr>
              <w:t>Омская обл.</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218350</w:t>
            </w:r>
          </w:p>
        </w:tc>
        <w:tc>
          <w:tcPr>
            <w:tcW w:w="861"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136698</w:t>
            </w:r>
          </w:p>
        </w:tc>
        <w:tc>
          <w:tcPr>
            <w:tcW w:w="108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2180000</w:t>
            </w:r>
          </w:p>
        </w:tc>
        <w:tc>
          <w:tcPr>
            <w:tcW w:w="1119"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6,3</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883430</w:t>
            </w:r>
          </w:p>
        </w:tc>
        <w:tc>
          <w:tcPr>
            <w:tcW w:w="90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559133</w:t>
            </w:r>
          </w:p>
        </w:tc>
        <w:tc>
          <w:tcPr>
            <w:tcW w:w="108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25,6</w:t>
            </w:r>
          </w:p>
        </w:tc>
        <w:tc>
          <w:tcPr>
            <w:tcW w:w="1148"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31,9</w:t>
            </w:r>
          </w:p>
        </w:tc>
      </w:tr>
      <w:tr w:rsidR="00C52782" w:rsidRPr="00553F8C" w:rsidTr="00DA42F8">
        <w:trPr>
          <w:cantSplit/>
        </w:trPr>
        <w:tc>
          <w:tcPr>
            <w:tcW w:w="1548" w:type="dxa"/>
            <w:shd w:val="clear" w:color="auto" w:fill="auto"/>
          </w:tcPr>
          <w:p w:rsidR="00C52782" w:rsidRPr="00553F8C" w:rsidRDefault="00C52782" w:rsidP="00553F8C">
            <w:pPr>
              <w:pStyle w:val="ac"/>
              <w:spacing w:before="0" w:beforeAutospacing="0" w:after="0" w:afterAutospacing="0" w:line="360" w:lineRule="auto"/>
            </w:pPr>
            <w:r w:rsidRPr="00553F8C">
              <w:rPr>
                <w:sz w:val="20"/>
                <w:szCs w:val="20"/>
              </w:rPr>
              <w:t>Пензенская обл.</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539523</w:t>
            </w:r>
          </w:p>
        </w:tc>
        <w:tc>
          <w:tcPr>
            <w:tcW w:w="861"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372083</w:t>
            </w:r>
          </w:p>
        </w:tc>
        <w:tc>
          <w:tcPr>
            <w:tcW w:w="108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1566000</w:t>
            </w:r>
          </w:p>
        </w:tc>
        <w:tc>
          <w:tcPr>
            <w:tcW w:w="1119"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23,8</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291226</w:t>
            </w:r>
          </w:p>
        </w:tc>
        <w:tc>
          <w:tcPr>
            <w:tcW w:w="90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200844</w:t>
            </w:r>
          </w:p>
        </w:tc>
        <w:tc>
          <w:tcPr>
            <w:tcW w:w="108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12,8</w:t>
            </w:r>
          </w:p>
        </w:tc>
        <w:tc>
          <w:tcPr>
            <w:tcW w:w="1148"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36,6</w:t>
            </w:r>
          </w:p>
        </w:tc>
      </w:tr>
      <w:tr w:rsidR="00C52782" w:rsidRPr="00553F8C" w:rsidTr="00DA42F8">
        <w:trPr>
          <w:cantSplit/>
        </w:trPr>
        <w:tc>
          <w:tcPr>
            <w:tcW w:w="1548" w:type="dxa"/>
            <w:shd w:val="clear" w:color="auto" w:fill="auto"/>
          </w:tcPr>
          <w:p w:rsidR="00C52782" w:rsidRPr="00553F8C" w:rsidRDefault="00C52782" w:rsidP="00553F8C">
            <w:pPr>
              <w:pStyle w:val="ac"/>
              <w:spacing w:before="0" w:beforeAutospacing="0" w:after="0" w:afterAutospacing="0" w:line="360" w:lineRule="auto"/>
            </w:pPr>
            <w:r w:rsidRPr="00553F8C">
              <w:rPr>
                <w:sz w:val="20"/>
                <w:szCs w:val="20"/>
              </w:rPr>
              <w:t>Республика Тыва</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329874</w:t>
            </w:r>
          </w:p>
        </w:tc>
        <w:tc>
          <w:tcPr>
            <w:tcW w:w="861"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26051</w:t>
            </w:r>
          </w:p>
        </w:tc>
        <w:tc>
          <w:tcPr>
            <w:tcW w:w="108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308000</w:t>
            </w:r>
          </w:p>
        </w:tc>
        <w:tc>
          <w:tcPr>
            <w:tcW w:w="1119"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8,5</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13810</w:t>
            </w:r>
          </w:p>
        </w:tc>
        <w:tc>
          <w:tcPr>
            <w:tcW w:w="90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1158</w:t>
            </w:r>
          </w:p>
        </w:tc>
        <w:tc>
          <w:tcPr>
            <w:tcW w:w="108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0,4</w:t>
            </w:r>
          </w:p>
        </w:tc>
        <w:tc>
          <w:tcPr>
            <w:tcW w:w="1148"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8,8</w:t>
            </w:r>
          </w:p>
        </w:tc>
      </w:tr>
      <w:tr w:rsidR="00C52782" w:rsidRPr="00553F8C" w:rsidTr="00DA42F8">
        <w:trPr>
          <w:cantSplit/>
        </w:trPr>
        <w:tc>
          <w:tcPr>
            <w:tcW w:w="1548" w:type="dxa"/>
            <w:shd w:val="clear" w:color="auto" w:fill="auto"/>
          </w:tcPr>
          <w:p w:rsidR="00C52782" w:rsidRPr="00553F8C" w:rsidRDefault="00C52782" w:rsidP="00553F8C">
            <w:pPr>
              <w:pStyle w:val="ac"/>
              <w:spacing w:before="0" w:beforeAutospacing="0" w:after="0" w:afterAutospacing="0" w:line="360" w:lineRule="auto"/>
            </w:pPr>
            <w:r w:rsidRPr="00553F8C">
              <w:rPr>
                <w:sz w:val="20"/>
                <w:szCs w:val="20"/>
              </w:rPr>
              <w:t>Ставропольский край</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205351</w:t>
            </w:r>
          </w:p>
        </w:tc>
        <w:tc>
          <w:tcPr>
            <w:tcW w:w="861"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103368</w:t>
            </w:r>
          </w:p>
        </w:tc>
        <w:tc>
          <w:tcPr>
            <w:tcW w:w="108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2650000</w:t>
            </w:r>
          </w:p>
        </w:tc>
        <w:tc>
          <w:tcPr>
            <w:tcW w:w="1119"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3,9</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218434</w:t>
            </w:r>
          </w:p>
        </w:tc>
        <w:tc>
          <w:tcPr>
            <w:tcW w:w="90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141921</w:t>
            </w:r>
          </w:p>
        </w:tc>
        <w:tc>
          <w:tcPr>
            <w:tcW w:w="108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5,4</w:t>
            </w:r>
          </w:p>
        </w:tc>
        <w:tc>
          <w:tcPr>
            <w:tcW w:w="1148"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9,3</w:t>
            </w:r>
          </w:p>
        </w:tc>
      </w:tr>
      <w:tr w:rsidR="00C52782" w:rsidRPr="00553F8C" w:rsidTr="00DA42F8">
        <w:trPr>
          <w:cantSplit/>
        </w:trPr>
        <w:tc>
          <w:tcPr>
            <w:tcW w:w="1548" w:type="dxa"/>
            <w:shd w:val="clear" w:color="auto" w:fill="auto"/>
          </w:tcPr>
          <w:p w:rsidR="00C52782" w:rsidRPr="00553F8C" w:rsidRDefault="00C52782" w:rsidP="00553F8C">
            <w:pPr>
              <w:pStyle w:val="ac"/>
              <w:spacing w:before="0" w:beforeAutospacing="0" w:after="0" w:afterAutospacing="0" w:line="360" w:lineRule="auto"/>
            </w:pPr>
            <w:r w:rsidRPr="00553F8C">
              <w:rPr>
                <w:sz w:val="20"/>
                <w:szCs w:val="20"/>
              </w:rPr>
              <w:t>Тульская обл.</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858753</w:t>
            </w:r>
          </w:p>
        </w:tc>
        <w:tc>
          <w:tcPr>
            <w:tcW w:w="861"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478082</w:t>
            </w:r>
          </w:p>
        </w:tc>
        <w:tc>
          <w:tcPr>
            <w:tcW w:w="108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1826000</w:t>
            </w:r>
          </w:p>
        </w:tc>
        <w:tc>
          <w:tcPr>
            <w:tcW w:w="1119"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26,2</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741290</w:t>
            </w:r>
          </w:p>
        </w:tc>
        <w:tc>
          <w:tcPr>
            <w:tcW w:w="90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370476</w:t>
            </w:r>
          </w:p>
        </w:tc>
        <w:tc>
          <w:tcPr>
            <w:tcW w:w="108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20,3</w:t>
            </w:r>
          </w:p>
        </w:tc>
        <w:tc>
          <w:tcPr>
            <w:tcW w:w="1148"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46,5</w:t>
            </w:r>
          </w:p>
        </w:tc>
      </w:tr>
      <w:tr w:rsidR="00C52782" w:rsidRPr="00553F8C" w:rsidTr="00DA42F8">
        <w:trPr>
          <w:cantSplit/>
        </w:trPr>
        <w:tc>
          <w:tcPr>
            <w:tcW w:w="1548" w:type="dxa"/>
            <w:shd w:val="clear" w:color="auto" w:fill="auto"/>
          </w:tcPr>
          <w:p w:rsidR="00C52782" w:rsidRPr="00553F8C" w:rsidRDefault="00C52782" w:rsidP="00553F8C">
            <w:pPr>
              <w:pStyle w:val="ac"/>
              <w:spacing w:before="0" w:beforeAutospacing="0" w:after="0" w:afterAutospacing="0" w:line="360" w:lineRule="auto"/>
            </w:pPr>
            <w:r w:rsidRPr="00553F8C">
              <w:rPr>
                <w:sz w:val="20"/>
                <w:szCs w:val="20"/>
              </w:rPr>
              <w:t>Ямало-Ненецкий а.о.</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370139</w:t>
            </w:r>
          </w:p>
        </w:tc>
        <w:tc>
          <w:tcPr>
            <w:tcW w:w="861"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231917</w:t>
            </w:r>
          </w:p>
        </w:tc>
        <w:tc>
          <w:tcPr>
            <w:tcW w:w="108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480000</w:t>
            </w:r>
          </w:p>
        </w:tc>
        <w:tc>
          <w:tcPr>
            <w:tcW w:w="1119"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48,3</w:t>
            </w:r>
          </w:p>
        </w:tc>
        <w:tc>
          <w:tcPr>
            <w:tcW w:w="900"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241975</w:t>
            </w:r>
          </w:p>
        </w:tc>
        <w:tc>
          <w:tcPr>
            <w:tcW w:w="90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154088</w:t>
            </w:r>
          </w:p>
        </w:tc>
        <w:tc>
          <w:tcPr>
            <w:tcW w:w="1083"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32,1</w:t>
            </w:r>
          </w:p>
        </w:tc>
        <w:tc>
          <w:tcPr>
            <w:tcW w:w="1148" w:type="dxa"/>
            <w:shd w:val="clear" w:color="auto" w:fill="auto"/>
          </w:tcPr>
          <w:p w:rsidR="00C52782" w:rsidRPr="00553F8C" w:rsidRDefault="00C52782" w:rsidP="00553F8C">
            <w:pPr>
              <w:pStyle w:val="ac"/>
              <w:spacing w:before="0" w:beforeAutospacing="0" w:after="0" w:afterAutospacing="0" w:line="360" w:lineRule="auto"/>
              <w:jc w:val="center"/>
            </w:pPr>
            <w:r w:rsidRPr="00553F8C">
              <w:rPr>
                <w:sz w:val="20"/>
                <w:szCs w:val="20"/>
              </w:rPr>
              <w:t>80,4</w:t>
            </w:r>
          </w:p>
        </w:tc>
      </w:tr>
    </w:tbl>
    <w:p w:rsidR="00851603" w:rsidRDefault="00AD7797" w:rsidP="00553F8C">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Источник: Лексин, Швецов, 1999</w:t>
      </w:r>
    </w:p>
    <w:p w:rsidR="00851603" w:rsidRDefault="00851603" w:rsidP="00553F8C">
      <w:pPr>
        <w:spacing w:after="0" w:line="360" w:lineRule="auto"/>
        <w:ind w:firstLine="540"/>
        <w:jc w:val="both"/>
        <w:rPr>
          <w:rFonts w:ascii="Times New Roman" w:hAnsi="Times New Roman" w:cs="Times New Roman"/>
          <w:sz w:val="28"/>
          <w:szCs w:val="28"/>
        </w:rPr>
      </w:pPr>
    </w:p>
    <w:p w:rsidR="00C52782" w:rsidRPr="00553F8C" w:rsidRDefault="00C52782"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Однако, если обратиться к данным, иллюстрирующим передачу ведомственного жилья не в разрезе регионов, а на уровне городов и поселений, то обнаруживается гораздо более резкая дифференциация степени завершенности (или незавершенности) рассматриваемого процесса.</w:t>
      </w:r>
    </w:p>
    <w:p w:rsidR="00C52782" w:rsidRPr="00553F8C" w:rsidRDefault="00C52782"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Эксперты выделили две основные организационно-финансовые модели российской практики муниципализации социальных объектов. Первая модель  характеризовалась централизованной организацией передачи и последующего финансирования переданных объектов и большими объемами этой передачи (70-95% от прежнего ведомственного фонда). Втор</w:t>
      </w:r>
      <w:r w:rsidR="00054691">
        <w:rPr>
          <w:rFonts w:ascii="Times New Roman" w:hAnsi="Times New Roman" w:cs="Times New Roman"/>
          <w:sz w:val="28"/>
          <w:szCs w:val="28"/>
        </w:rPr>
        <w:t>ая</w:t>
      </w:r>
      <w:r w:rsidRPr="00553F8C">
        <w:rPr>
          <w:rFonts w:ascii="Times New Roman" w:hAnsi="Times New Roman" w:cs="Times New Roman"/>
          <w:sz w:val="28"/>
          <w:szCs w:val="28"/>
        </w:rPr>
        <w:t xml:space="preserve"> – децентрализованной организацией передачи и последующего финансирования переданных социальных объектов и небольшим объемом этой передачи (25-40%). Примером первой модели является муниципализация социальных объектов в  шахтерских городах. Пример </w:t>
      </w:r>
      <w:r w:rsidRPr="00553F8C">
        <w:rPr>
          <w:rFonts w:ascii="Times New Roman" w:hAnsi="Times New Roman" w:cs="Times New Roman"/>
          <w:sz w:val="28"/>
          <w:szCs w:val="28"/>
        </w:rPr>
        <w:lastRenderedPageBreak/>
        <w:t>второй модели – передача социальных объектов в городах, градообразующая база которых была представлена одним или несколькими крупными предприятиями военно-промышленного комплекса, химической, легкой и иными отраслями промышленности. Если в рамках первой модели  порядок передачи социальных объектов определялся интересами предприятий как балансодержателей и государства как собственника этих объектов, то вторая модель учитывала интересы населения и местной власти. В основу второй модели были положены принципы добровольности передачи объектов в муниципальную собственность, поэтапности передачи этих объектов (исходя из возможностей бюджетов МО), индивидуальности решений о смене балансодержателей социальных объектов, обоснованности затрат на обслуживание  и эксплуатацию  передаваемых объектов, приоритетности передачи объектов, определяемой социальной значимостью объектов и финансовыми возможностями балансодержателей. По второй модели проходила, например,  муниципализация ведомственно</w:t>
      </w:r>
      <w:r w:rsidR="00901F02" w:rsidRPr="00553F8C">
        <w:rPr>
          <w:rFonts w:ascii="Times New Roman" w:hAnsi="Times New Roman" w:cs="Times New Roman"/>
          <w:sz w:val="28"/>
          <w:szCs w:val="28"/>
        </w:rPr>
        <w:t>го жилого фонда в г. Рыбинске. (Лексин, Швецов, 2001</w:t>
      </w:r>
      <w:r w:rsidR="002F44E0" w:rsidRPr="00553F8C">
        <w:rPr>
          <w:rFonts w:ascii="Times New Roman" w:hAnsi="Times New Roman" w:cs="Times New Roman"/>
          <w:sz w:val="28"/>
          <w:szCs w:val="28"/>
        </w:rPr>
        <w:t>,  стр. 496-498)</w:t>
      </w:r>
    </w:p>
    <w:p w:rsidR="00C52782" w:rsidRPr="00553F8C" w:rsidRDefault="00C52782"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В мае 1996 г. Правительством РФ было принято постановление №565 «О подписании соглашения между Российской Федерацией и Международным банком реконструкции и развития о займе для финансирования проекта передачи ведомственного жилищного фонда», которое было утверждено в сентябре того же года. Согласно соглашению, заем для финансирования Проекта передачи ведомственного жилищного фонда (ППВЖФ) составил 300 млн. долларов США,  из которых 290 млн. долларов  были предоставлены </w:t>
      </w:r>
      <w:r w:rsidR="00441B10">
        <w:rPr>
          <w:rFonts w:ascii="Times New Roman" w:hAnsi="Times New Roman" w:cs="Times New Roman"/>
          <w:sz w:val="28"/>
          <w:szCs w:val="28"/>
        </w:rPr>
        <w:t>исполнительно-распорядительным органам</w:t>
      </w:r>
      <w:r w:rsidRPr="00553F8C">
        <w:rPr>
          <w:rFonts w:ascii="Times New Roman" w:hAnsi="Times New Roman" w:cs="Times New Roman"/>
          <w:sz w:val="28"/>
          <w:szCs w:val="28"/>
        </w:rPr>
        <w:t xml:space="preserve"> городов-участников Проекта на платной, срочной и возвратной основе. Погашение основного долга, уплата процентов и комиссий должно было осуществляться городами-участниками Проекта за счет собственных средств. Погашение и обслуживание остальной части займа МБРР в размере 10 млн. долларов США брало на себя государство. Проект рассчитывалось завершить к 2010г.</w:t>
      </w:r>
    </w:p>
    <w:p w:rsidR="00C52782" w:rsidRPr="00553F8C" w:rsidRDefault="00C52782"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lastRenderedPageBreak/>
        <w:t xml:space="preserve">Основной декларируемой  задачей   Проекта  являлось ускорение  </w:t>
      </w:r>
      <w:r w:rsidR="00440509">
        <w:rPr>
          <w:rFonts w:ascii="Times New Roman" w:hAnsi="Times New Roman" w:cs="Times New Roman"/>
          <w:sz w:val="28"/>
          <w:szCs w:val="28"/>
        </w:rPr>
        <w:t>муниципализации</w:t>
      </w:r>
      <w:r w:rsidRPr="00553F8C">
        <w:rPr>
          <w:rFonts w:ascii="Times New Roman" w:hAnsi="Times New Roman" w:cs="Times New Roman"/>
          <w:sz w:val="28"/>
          <w:szCs w:val="28"/>
        </w:rPr>
        <w:t xml:space="preserve">   ведомственного жилищного фонда в </w:t>
      </w:r>
      <w:r w:rsidR="00440509">
        <w:rPr>
          <w:rFonts w:ascii="Times New Roman" w:hAnsi="Times New Roman" w:cs="Times New Roman"/>
          <w:sz w:val="28"/>
          <w:szCs w:val="28"/>
        </w:rPr>
        <w:t>РФ</w:t>
      </w:r>
      <w:r w:rsidRPr="00553F8C">
        <w:rPr>
          <w:rFonts w:ascii="Times New Roman" w:hAnsi="Times New Roman" w:cs="Times New Roman"/>
          <w:sz w:val="28"/>
          <w:szCs w:val="28"/>
        </w:rPr>
        <w:t xml:space="preserve"> </w:t>
      </w:r>
      <w:r w:rsidR="00440509">
        <w:rPr>
          <w:rFonts w:ascii="Times New Roman" w:hAnsi="Times New Roman" w:cs="Times New Roman"/>
          <w:sz w:val="28"/>
          <w:szCs w:val="28"/>
        </w:rPr>
        <w:t>при помощи внедрения в</w:t>
      </w:r>
      <w:r w:rsidRPr="00553F8C">
        <w:rPr>
          <w:rFonts w:ascii="Times New Roman" w:hAnsi="Times New Roman" w:cs="Times New Roman"/>
          <w:sz w:val="28"/>
          <w:szCs w:val="28"/>
        </w:rPr>
        <w:t xml:space="preserve"> городах-участниках Проекта </w:t>
      </w:r>
      <w:r w:rsidR="00B21DF1">
        <w:rPr>
          <w:rFonts w:ascii="Times New Roman" w:hAnsi="Times New Roman" w:cs="Times New Roman"/>
          <w:sz w:val="28"/>
          <w:szCs w:val="28"/>
        </w:rPr>
        <w:t>«</w:t>
      </w:r>
      <w:r w:rsidRPr="00553F8C">
        <w:rPr>
          <w:rFonts w:ascii="Times New Roman" w:hAnsi="Times New Roman" w:cs="Times New Roman"/>
          <w:sz w:val="28"/>
          <w:szCs w:val="28"/>
        </w:rPr>
        <w:t>сочетания жилищных реформ и инвестиций в жилищный сектор</w:t>
      </w:r>
      <w:r w:rsidR="00B21DF1">
        <w:rPr>
          <w:rFonts w:ascii="Times New Roman" w:hAnsi="Times New Roman" w:cs="Times New Roman"/>
          <w:sz w:val="28"/>
          <w:szCs w:val="28"/>
        </w:rPr>
        <w:t>»</w:t>
      </w:r>
      <w:r w:rsidRPr="00553F8C">
        <w:rPr>
          <w:rFonts w:ascii="Times New Roman" w:hAnsi="Times New Roman" w:cs="Times New Roman"/>
          <w:sz w:val="28"/>
          <w:szCs w:val="28"/>
        </w:rPr>
        <w:t xml:space="preserve">.  Инвестиции в рамках Проекта должны были направляться на мероприятия по энерго- и водосбережению в муниципальных </w:t>
      </w:r>
      <w:r w:rsidR="00440509">
        <w:rPr>
          <w:rFonts w:ascii="Times New Roman" w:hAnsi="Times New Roman" w:cs="Times New Roman"/>
          <w:sz w:val="28"/>
          <w:szCs w:val="28"/>
        </w:rPr>
        <w:t>МКД</w:t>
      </w:r>
      <w:r w:rsidRPr="00553F8C">
        <w:rPr>
          <w:rFonts w:ascii="Times New Roman" w:hAnsi="Times New Roman" w:cs="Times New Roman"/>
          <w:sz w:val="28"/>
          <w:szCs w:val="28"/>
        </w:rPr>
        <w:t xml:space="preserve"> и инженерных сетях, а также на капитальный ремонт этих объектов.</w:t>
      </w:r>
    </w:p>
    <w:p w:rsidR="00C52782" w:rsidRPr="00553F8C" w:rsidRDefault="00B21DF1" w:rsidP="00553F8C">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Отбор городов для участия в Проекте осуществлялся на конкурсной основе</w:t>
      </w:r>
      <w:r w:rsidR="00C52782" w:rsidRPr="00553F8C">
        <w:rPr>
          <w:rFonts w:ascii="Times New Roman" w:hAnsi="Times New Roman" w:cs="Times New Roman"/>
          <w:sz w:val="28"/>
          <w:szCs w:val="28"/>
        </w:rPr>
        <w:t xml:space="preserve"> в 1995 году под контролем Межведомственной рабочей группы по подготовке ППВЖФ. </w:t>
      </w:r>
      <w:r w:rsidR="002A4527">
        <w:rPr>
          <w:rFonts w:ascii="Times New Roman" w:hAnsi="Times New Roman" w:cs="Times New Roman"/>
          <w:sz w:val="28"/>
          <w:szCs w:val="28"/>
        </w:rPr>
        <w:t>На основе предложений министерств и ведомств и с учетом мнения миссии МБРР был составлен с</w:t>
      </w:r>
      <w:r w:rsidR="00C52782" w:rsidRPr="00553F8C">
        <w:rPr>
          <w:rFonts w:ascii="Times New Roman" w:hAnsi="Times New Roman" w:cs="Times New Roman"/>
          <w:sz w:val="28"/>
          <w:szCs w:val="28"/>
        </w:rPr>
        <w:t xml:space="preserve">писок потенциальных участников. По результатам конкурса </w:t>
      </w:r>
      <w:r w:rsidR="002A4527">
        <w:rPr>
          <w:rFonts w:ascii="Times New Roman" w:hAnsi="Times New Roman" w:cs="Times New Roman"/>
          <w:sz w:val="28"/>
          <w:szCs w:val="28"/>
        </w:rPr>
        <w:t>участниками проекта стали 6 городов</w:t>
      </w:r>
      <w:r w:rsidR="00C52782" w:rsidRPr="00553F8C">
        <w:rPr>
          <w:rFonts w:ascii="Times New Roman" w:hAnsi="Times New Roman" w:cs="Times New Roman"/>
          <w:sz w:val="28"/>
          <w:szCs w:val="28"/>
        </w:rPr>
        <w:t xml:space="preserve">: Рязань, Владимир, Петрозаводск, Волхов, Оренбург и Новочеркасск. </w:t>
      </w:r>
      <w:r w:rsidR="00440509">
        <w:rPr>
          <w:rFonts w:ascii="Times New Roman" w:hAnsi="Times New Roman" w:cs="Times New Roman"/>
          <w:sz w:val="28"/>
          <w:szCs w:val="28"/>
        </w:rPr>
        <w:t>Впоследствии г. Новочеркасск был заменен на г. Череповец в связи с отказом Ростовской области выступить гарантом по обслуживанию и возврату субзайма.</w:t>
      </w:r>
      <w:r w:rsidR="00C52782" w:rsidRPr="00553F8C">
        <w:rPr>
          <w:rFonts w:ascii="Times New Roman" w:hAnsi="Times New Roman" w:cs="Times New Roman"/>
          <w:sz w:val="28"/>
          <w:szCs w:val="28"/>
        </w:rPr>
        <w:t xml:space="preserve"> В октябре 1996 г. были подписаны Договоры субзаймов между Минфином России, Минэкономики России, Администрациями городов-участников Проекта и Администрациями</w:t>
      </w:r>
      <w:r w:rsidR="002A4527">
        <w:rPr>
          <w:rFonts w:ascii="Times New Roman" w:hAnsi="Times New Roman" w:cs="Times New Roman"/>
          <w:sz w:val="28"/>
          <w:szCs w:val="28"/>
        </w:rPr>
        <w:t xml:space="preserve"> соответствующих</w:t>
      </w:r>
      <w:r w:rsidR="00C52782" w:rsidRPr="00553F8C">
        <w:rPr>
          <w:rFonts w:ascii="Times New Roman" w:hAnsi="Times New Roman" w:cs="Times New Roman"/>
          <w:sz w:val="28"/>
          <w:szCs w:val="28"/>
        </w:rPr>
        <w:t xml:space="preserve"> субъектов РФ</w:t>
      </w:r>
      <w:r w:rsidR="002A4527">
        <w:rPr>
          <w:rFonts w:ascii="Times New Roman" w:hAnsi="Times New Roman" w:cs="Times New Roman"/>
          <w:sz w:val="28"/>
          <w:szCs w:val="28"/>
        </w:rPr>
        <w:t>. Параллельно</w:t>
      </w:r>
      <w:r w:rsidR="00C52782" w:rsidRPr="00553F8C">
        <w:rPr>
          <w:rFonts w:ascii="Times New Roman" w:hAnsi="Times New Roman" w:cs="Times New Roman"/>
          <w:sz w:val="28"/>
          <w:szCs w:val="28"/>
        </w:rPr>
        <w:t xml:space="preserve"> были подписаны Договоры поручительства между Минфином России и субъектами РФ.</w:t>
      </w:r>
    </w:p>
    <w:p w:rsidR="00C52782" w:rsidRPr="00553F8C" w:rsidRDefault="00C52782"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За время подготовки и реализации Проекта во всех городах-участниках была произведена приемка подавляющей части ведомственного жилищного фонда (доля непринятого жилищного фонда, подлежащего передаче, на начало 2003г. составляла не более 3%) . Для этих городов процесс реализации Проекта стал катализатором многих изменений в сфере управления муниципальным жилищным фондом и его содержания. Основным положительным эффектом от реализации Проекта для других городов  стало понимание того, что сфера ЖКХ чрезвычайно затратна, поэтому она не может преобразоваться без серьезных финансовых вливаний.</w:t>
      </w:r>
      <w:r w:rsidR="002F44E0" w:rsidRPr="00553F8C">
        <w:rPr>
          <w:rFonts w:ascii="Times New Roman" w:hAnsi="Times New Roman" w:cs="Times New Roman"/>
          <w:sz w:val="28"/>
          <w:szCs w:val="28"/>
        </w:rPr>
        <w:t xml:space="preserve"> (Опыт реализации проекта МБРР)</w:t>
      </w:r>
    </w:p>
    <w:p w:rsidR="00C52782" w:rsidRPr="00553F8C" w:rsidRDefault="00C52782"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lastRenderedPageBreak/>
        <w:t>Поскольку в Жилищном кодексе (ЖК), вступившим в силу с марта 2005 г., отсутствует понятие «ведомственный жилищный фонд», то можно предполагать, что его планировалось полностью передать на баланс муниципалитетов до начала реализации Кодекса. Тем не менее, до настоящего времени действуют и эффективно используются «Методические рекомендации по приемке-передаче ведомственного жилищного фонда, объектов коммунально-бытового назначения в муниципальную собственность», разработанные ОАО "Научно-исследовательский центр муниципальной экономики" в 2006г.</w:t>
      </w:r>
      <w:r w:rsidR="002F44E0" w:rsidRPr="00553F8C">
        <w:rPr>
          <w:rFonts w:ascii="Times New Roman" w:hAnsi="Times New Roman" w:cs="Times New Roman"/>
          <w:sz w:val="28"/>
          <w:szCs w:val="28"/>
        </w:rPr>
        <w:t xml:space="preserve"> (Коновалова, Мамонов</w:t>
      </w:r>
      <w:r w:rsidR="00715A71">
        <w:rPr>
          <w:rFonts w:ascii="Times New Roman" w:hAnsi="Times New Roman" w:cs="Times New Roman"/>
          <w:sz w:val="28"/>
          <w:szCs w:val="28"/>
        </w:rPr>
        <w:t>, 2008</w:t>
      </w:r>
      <w:r w:rsidR="002F44E0" w:rsidRPr="00553F8C">
        <w:rPr>
          <w:rFonts w:ascii="Times New Roman" w:hAnsi="Times New Roman" w:cs="Times New Roman"/>
          <w:sz w:val="28"/>
          <w:szCs w:val="28"/>
        </w:rPr>
        <w:t>)</w:t>
      </w:r>
    </w:p>
    <w:p w:rsidR="00C52782" w:rsidRPr="00553F8C" w:rsidRDefault="00E43EBE" w:rsidP="00553F8C">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C52782" w:rsidRPr="00553F8C">
        <w:rPr>
          <w:rFonts w:ascii="Times New Roman" w:hAnsi="Times New Roman" w:cs="Times New Roman"/>
          <w:sz w:val="28"/>
          <w:szCs w:val="28"/>
        </w:rPr>
        <w:t xml:space="preserve"> первые четыре года массовая, не ограниченная во времени, добровольная и бесплатная </w:t>
      </w:r>
      <w:r w:rsidR="00C52782" w:rsidRPr="00E43EBE">
        <w:rPr>
          <w:rFonts w:ascii="Times New Roman" w:hAnsi="Times New Roman" w:cs="Times New Roman"/>
          <w:b/>
          <w:sz w:val="28"/>
          <w:szCs w:val="28"/>
        </w:rPr>
        <w:t xml:space="preserve">приватизация </w:t>
      </w:r>
      <w:r w:rsidR="00C52782" w:rsidRPr="00553F8C">
        <w:rPr>
          <w:rFonts w:ascii="Times New Roman" w:hAnsi="Times New Roman" w:cs="Times New Roman"/>
          <w:sz w:val="28"/>
          <w:szCs w:val="28"/>
        </w:rPr>
        <w:t>жилья передала в руки населения почти седьмую часть имущественной составляющей национального богатства. Предполагалось, что население в результате приватизации станет не только богаче и свободней, но и сможет вступать на правах собственников в более формальные отношения с производителями жилищно-коммунальных услуг. Кроме того, была надежда на то, что изменится и отношение граждан к  собственному жилью, поскольку с возникшими правами собственности появится и новая ответственность. Однако, по мнению экспертов,  реального, деятельного обременения собственностью не произошло,  ни в финансово-материальном, ни в моральном отношении. Практически все отношения собственности по квартирным вопросам сконцентрировались на рыночном обмен</w:t>
      </w:r>
      <w:r w:rsidR="002F44E0" w:rsidRPr="00553F8C">
        <w:rPr>
          <w:rFonts w:ascii="Times New Roman" w:hAnsi="Times New Roman" w:cs="Times New Roman"/>
          <w:sz w:val="28"/>
          <w:szCs w:val="28"/>
        </w:rPr>
        <w:t>е</w:t>
      </w:r>
      <w:r w:rsidR="00C52782" w:rsidRPr="00553F8C">
        <w:rPr>
          <w:rFonts w:ascii="Times New Roman" w:hAnsi="Times New Roman" w:cs="Times New Roman"/>
          <w:sz w:val="28"/>
          <w:szCs w:val="28"/>
        </w:rPr>
        <w:t xml:space="preserve"> и передач</w:t>
      </w:r>
      <w:r w:rsidR="002F44E0" w:rsidRPr="00553F8C">
        <w:rPr>
          <w:rFonts w:ascii="Times New Roman" w:hAnsi="Times New Roman" w:cs="Times New Roman"/>
          <w:sz w:val="28"/>
          <w:szCs w:val="28"/>
        </w:rPr>
        <w:t>е</w:t>
      </w:r>
      <w:r w:rsidR="00C52782" w:rsidRPr="00553F8C">
        <w:rPr>
          <w:rFonts w:ascii="Times New Roman" w:hAnsi="Times New Roman" w:cs="Times New Roman"/>
          <w:sz w:val="28"/>
          <w:szCs w:val="28"/>
        </w:rPr>
        <w:t xml:space="preserve"> прав собственности (купля, продажа, дарение, наследование).</w:t>
      </w:r>
      <w:r w:rsidR="002F44E0" w:rsidRPr="00553F8C">
        <w:rPr>
          <w:rFonts w:ascii="Times New Roman" w:hAnsi="Times New Roman" w:cs="Times New Roman"/>
          <w:sz w:val="28"/>
          <w:szCs w:val="28"/>
        </w:rPr>
        <w:t xml:space="preserve"> (Лексин, Швецов, 2001, стр. 315)</w:t>
      </w:r>
    </w:p>
    <w:p w:rsidR="00C52782" w:rsidRPr="00553F8C" w:rsidRDefault="00C52782"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С самого начала предполагалось ограничить срок бесплатной приватизации, чтобы сохранить часть жилищного фонда в муниципальной собственности для предоставления его малоимущим гражданам по социальному найму, однако, несмотря на то, что окончание бесплатной приватизации было намечено на 1 января 2007г., законодатели  уже несколько раз продлевали этот срок. Так, Федеральным Законом от 1 февраля 2010 г. N 4-ФЗ «О внесении изменений в Федеральный Закон «О введении в </w:t>
      </w:r>
      <w:r w:rsidRPr="00553F8C">
        <w:rPr>
          <w:rFonts w:ascii="Times New Roman" w:hAnsi="Times New Roman" w:cs="Times New Roman"/>
          <w:sz w:val="28"/>
          <w:szCs w:val="28"/>
        </w:rPr>
        <w:lastRenderedPageBreak/>
        <w:t xml:space="preserve">действие Жилищного кодекса Российской Федерации» сроки приватизации жилых помещений, полученных на условиях социального найма, продлены теперь до 1 марта 2013 года. </w:t>
      </w:r>
    </w:p>
    <w:p w:rsidR="00C52782" w:rsidRPr="00553F8C" w:rsidRDefault="00C52782"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Динамика изменений показателей общей площади муниципального, государственного и частного жилищных фондов, расположенных на территории городов РФ, представлена на рис. </w:t>
      </w:r>
      <w:r w:rsidR="00425A12">
        <w:rPr>
          <w:rFonts w:ascii="Times New Roman" w:hAnsi="Times New Roman" w:cs="Times New Roman"/>
          <w:sz w:val="28"/>
          <w:szCs w:val="28"/>
        </w:rPr>
        <w:t>2</w:t>
      </w:r>
      <w:r w:rsidRPr="00553F8C">
        <w:rPr>
          <w:rFonts w:ascii="Times New Roman" w:hAnsi="Times New Roman" w:cs="Times New Roman"/>
          <w:sz w:val="28"/>
          <w:szCs w:val="28"/>
        </w:rPr>
        <w:t>.</w:t>
      </w:r>
      <w:r w:rsidR="009D6A51">
        <w:rPr>
          <w:rFonts w:ascii="Times New Roman" w:hAnsi="Times New Roman" w:cs="Times New Roman"/>
          <w:sz w:val="28"/>
          <w:szCs w:val="28"/>
        </w:rPr>
        <w:t xml:space="preserve"> С 1999 по 2010 год наблюдались стабильные рост абсолютного количества частного жилищного фонда и снижение площади муниципального жилищного фонда.</w:t>
      </w:r>
    </w:p>
    <w:p w:rsidR="00C52782" w:rsidRPr="00553F8C" w:rsidRDefault="00C52782" w:rsidP="00553F8C">
      <w:pPr>
        <w:spacing w:after="0" w:line="360" w:lineRule="auto"/>
        <w:rPr>
          <w:rFonts w:ascii="Times New Roman" w:hAnsi="Times New Roman" w:cs="Times New Roman"/>
          <w:sz w:val="28"/>
          <w:szCs w:val="28"/>
        </w:rPr>
      </w:pPr>
      <w:r w:rsidRPr="00553F8C">
        <w:rPr>
          <w:rFonts w:ascii="Times New Roman" w:hAnsi="Times New Roman" w:cs="Times New Roman"/>
          <w:noProof/>
          <w:sz w:val="28"/>
          <w:szCs w:val="28"/>
        </w:rPr>
        <w:drawing>
          <wp:inline distT="0" distB="0" distL="0" distR="0">
            <wp:extent cx="5934075" cy="30956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934075" cy="3095625"/>
                    </a:xfrm>
                    <a:prstGeom prst="rect">
                      <a:avLst/>
                    </a:prstGeom>
                    <a:noFill/>
                    <a:ln w="9525">
                      <a:noFill/>
                      <a:miter lim="800000"/>
                      <a:headEnd/>
                      <a:tailEnd/>
                    </a:ln>
                  </pic:spPr>
                </pic:pic>
              </a:graphicData>
            </a:graphic>
          </wp:inline>
        </w:drawing>
      </w:r>
    </w:p>
    <w:p w:rsidR="00C52782" w:rsidRPr="009D6A51" w:rsidRDefault="00C52782" w:rsidP="00553F8C">
      <w:pPr>
        <w:spacing w:after="0" w:line="360" w:lineRule="auto"/>
        <w:jc w:val="center"/>
        <w:rPr>
          <w:rFonts w:ascii="Times New Roman" w:hAnsi="Times New Roman" w:cs="Times New Roman"/>
          <w:i/>
          <w:sz w:val="28"/>
          <w:szCs w:val="28"/>
        </w:rPr>
      </w:pPr>
      <w:r w:rsidRPr="009D6A51">
        <w:rPr>
          <w:rFonts w:ascii="Times New Roman" w:hAnsi="Times New Roman" w:cs="Times New Roman"/>
          <w:i/>
          <w:sz w:val="28"/>
          <w:szCs w:val="28"/>
        </w:rPr>
        <w:t xml:space="preserve">Рисунок </w:t>
      </w:r>
      <w:r w:rsidR="00425A12">
        <w:rPr>
          <w:rFonts w:ascii="Times New Roman" w:hAnsi="Times New Roman" w:cs="Times New Roman"/>
          <w:i/>
          <w:sz w:val="28"/>
          <w:szCs w:val="28"/>
        </w:rPr>
        <w:t>2</w:t>
      </w:r>
      <w:r w:rsidRPr="009D6A51">
        <w:rPr>
          <w:rFonts w:ascii="Times New Roman" w:hAnsi="Times New Roman" w:cs="Times New Roman"/>
          <w:i/>
          <w:sz w:val="28"/>
          <w:szCs w:val="28"/>
        </w:rPr>
        <w:t>. Общая площадь жилых помещений в городах РФ, млн. кв. м</w:t>
      </w:r>
      <w:r w:rsidRPr="009D6A51">
        <w:rPr>
          <w:rStyle w:val="a5"/>
          <w:rFonts w:ascii="Times New Roman" w:hAnsi="Times New Roman" w:cs="Times New Roman"/>
          <w:i/>
          <w:sz w:val="28"/>
          <w:szCs w:val="28"/>
        </w:rPr>
        <w:footnoteReference w:id="15"/>
      </w:r>
    </w:p>
    <w:p w:rsidR="00C52782" w:rsidRPr="00553F8C" w:rsidRDefault="00C52782"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На данный момент в России сложилась достаточно странная ситуация: на муниципальной земле, в бывших государственных и ведомс</w:t>
      </w:r>
      <w:r w:rsidR="002F44E0" w:rsidRPr="00553F8C">
        <w:rPr>
          <w:rFonts w:ascii="Times New Roman" w:hAnsi="Times New Roman" w:cs="Times New Roman"/>
          <w:sz w:val="28"/>
          <w:szCs w:val="28"/>
        </w:rPr>
        <w:t xml:space="preserve">твенных, а, начиная с середины </w:t>
      </w:r>
      <w:r w:rsidRPr="00553F8C">
        <w:rPr>
          <w:rFonts w:ascii="Times New Roman" w:hAnsi="Times New Roman" w:cs="Times New Roman"/>
          <w:sz w:val="28"/>
          <w:szCs w:val="28"/>
        </w:rPr>
        <w:t>90-ых годов, муниципальных домах, обеспечиваемых муниципальной инфраструктурой, проживают собственники приватизированных квартир, порой даже не</w:t>
      </w:r>
      <w:r w:rsidR="00727797">
        <w:rPr>
          <w:rFonts w:ascii="Times New Roman" w:hAnsi="Times New Roman" w:cs="Times New Roman"/>
          <w:sz w:val="28"/>
          <w:szCs w:val="28"/>
        </w:rPr>
        <w:t xml:space="preserve"> </w:t>
      </w:r>
      <w:r w:rsidRPr="00553F8C">
        <w:rPr>
          <w:rFonts w:ascii="Times New Roman" w:hAnsi="Times New Roman" w:cs="Times New Roman"/>
          <w:sz w:val="28"/>
          <w:szCs w:val="28"/>
        </w:rPr>
        <w:t xml:space="preserve">способные качественно содержать свою недвижимость. В то же время, муниципальный жилищный фонд ветшает, а жилищная очередь для очередников и определенных законом категорий граждан (ветераны, инвалиды, сироты и т.д.), сформированная для распределения бесплатного жилья, движется крайне </w:t>
      </w:r>
      <w:r w:rsidRPr="00553F8C">
        <w:rPr>
          <w:rFonts w:ascii="Times New Roman" w:hAnsi="Times New Roman" w:cs="Times New Roman"/>
          <w:sz w:val="28"/>
          <w:szCs w:val="28"/>
        </w:rPr>
        <w:lastRenderedPageBreak/>
        <w:t xml:space="preserve">медленно. Динамика роста числа граждан, проживающих в аварийных многоквартирных жилых домах, расположенных на территории городов РФ, представлена на рис. </w:t>
      </w:r>
      <w:r w:rsidR="00425A12">
        <w:rPr>
          <w:rFonts w:ascii="Times New Roman" w:hAnsi="Times New Roman" w:cs="Times New Roman"/>
          <w:sz w:val="28"/>
          <w:szCs w:val="28"/>
        </w:rPr>
        <w:t>3</w:t>
      </w:r>
      <w:r w:rsidRPr="00553F8C">
        <w:rPr>
          <w:rFonts w:ascii="Times New Roman" w:hAnsi="Times New Roman" w:cs="Times New Roman"/>
          <w:sz w:val="28"/>
          <w:szCs w:val="28"/>
        </w:rPr>
        <w:t>.</w:t>
      </w:r>
    </w:p>
    <w:p w:rsidR="00C52782" w:rsidRPr="00553F8C" w:rsidRDefault="00C52782" w:rsidP="00553F8C">
      <w:pPr>
        <w:spacing w:after="0" w:line="360" w:lineRule="auto"/>
        <w:jc w:val="center"/>
        <w:rPr>
          <w:rFonts w:ascii="Times New Roman" w:hAnsi="Times New Roman" w:cs="Times New Roman"/>
          <w:sz w:val="28"/>
          <w:szCs w:val="28"/>
          <w:lang w:val="en-US"/>
        </w:rPr>
      </w:pPr>
      <w:r w:rsidRPr="00553F8C">
        <w:rPr>
          <w:rFonts w:ascii="Times New Roman" w:hAnsi="Times New Roman" w:cs="Times New Roman"/>
          <w:noProof/>
          <w:sz w:val="28"/>
          <w:szCs w:val="28"/>
        </w:rPr>
        <w:drawing>
          <wp:inline distT="0" distB="0" distL="0" distR="0">
            <wp:extent cx="4467225" cy="2705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4467225" cy="2705100"/>
                    </a:xfrm>
                    <a:prstGeom prst="rect">
                      <a:avLst/>
                    </a:prstGeom>
                    <a:noFill/>
                    <a:ln w="9525">
                      <a:noFill/>
                      <a:miter lim="800000"/>
                      <a:headEnd/>
                      <a:tailEnd/>
                    </a:ln>
                  </pic:spPr>
                </pic:pic>
              </a:graphicData>
            </a:graphic>
          </wp:inline>
        </w:drawing>
      </w:r>
    </w:p>
    <w:p w:rsidR="00C52782" w:rsidRPr="003E144E" w:rsidRDefault="00C52782" w:rsidP="00553F8C">
      <w:pPr>
        <w:spacing w:after="0" w:line="360" w:lineRule="auto"/>
        <w:jc w:val="center"/>
        <w:rPr>
          <w:rFonts w:ascii="Times New Roman" w:hAnsi="Times New Roman" w:cs="Times New Roman"/>
          <w:i/>
          <w:sz w:val="28"/>
          <w:szCs w:val="28"/>
        </w:rPr>
      </w:pPr>
      <w:r w:rsidRPr="003E144E">
        <w:rPr>
          <w:rFonts w:ascii="Times New Roman" w:hAnsi="Times New Roman" w:cs="Times New Roman"/>
          <w:i/>
          <w:sz w:val="28"/>
          <w:szCs w:val="28"/>
        </w:rPr>
        <w:t xml:space="preserve">Рисунок </w:t>
      </w:r>
      <w:r w:rsidR="00425A12">
        <w:rPr>
          <w:rFonts w:ascii="Times New Roman" w:hAnsi="Times New Roman" w:cs="Times New Roman"/>
          <w:i/>
          <w:sz w:val="28"/>
          <w:szCs w:val="28"/>
        </w:rPr>
        <w:t>3</w:t>
      </w:r>
      <w:r w:rsidRPr="003E144E">
        <w:rPr>
          <w:rFonts w:ascii="Times New Roman" w:hAnsi="Times New Roman" w:cs="Times New Roman"/>
          <w:i/>
          <w:sz w:val="28"/>
          <w:szCs w:val="28"/>
        </w:rPr>
        <w:t>. Число проживающих в  аварийных многоквартирных жилых домах  в городах РФ, тыс. чел.</w:t>
      </w:r>
    </w:p>
    <w:p w:rsidR="00C52782" w:rsidRPr="00553F8C" w:rsidRDefault="00C52782"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Для </w:t>
      </w:r>
      <w:r w:rsidRPr="00553F8C">
        <w:rPr>
          <w:rFonts w:ascii="Times New Roman" w:hAnsi="Times New Roman" w:cs="Times New Roman"/>
          <w:b/>
          <w:bCs/>
          <w:i/>
          <w:iCs/>
          <w:sz w:val="28"/>
          <w:szCs w:val="28"/>
        </w:rPr>
        <w:t>воспроизведения</w:t>
      </w:r>
      <w:r w:rsidRPr="00553F8C">
        <w:rPr>
          <w:rFonts w:ascii="Times New Roman" w:hAnsi="Times New Roman" w:cs="Times New Roman"/>
          <w:sz w:val="28"/>
          <w:szCs w:val="28"/>
        </w:rPr>
        <w:t xml:space="preserve"> жилищного фонда в необходимом объеме у муниципалитетов не хватает ни возможностей</w:t>
      </w:r>
      <w:r w:rsidR="002F44E0" w:rsidRPr="00553F8C">
        <w:rPr>
          <w:rFonts w:ascii="Times New Roman" w:hAnsi="Times New Roman" w:cs="Times New Roman"/>
          <w:sz w:val="28"/>
          <w:szCs w:val="28"/>
        </w:rPr>
        <w:t>,</w:t>
      </w:r>
      <w:r w:rsidRPr="00553F8C">
        <w:rPr>
          <w:rFonts w:ascii="Times New Roman" w:hAnsi="Times New Roman" w:cs="Times New Roman"/>
          <w:sz w:val="28"/>
          <w:szCs w:val="28"/>
        </w:rPr>
        <w:t xml:space="preserve"> ни средств. Согласно Федеральному закону РФ от 6 октября 2003 г. N 131-ФЗ муниципальные образования вообще не имеют права самостоятельно осуществлять деятельность по строительству ЖФ,  поскольку в перечень объектов, находящихся в муниципальной собственности, согласно ст.50 данного закона не включены объекты, предназначенные для строительства жилищного фонда. И средства, выделяемые из муниципального бюджета на жилищное строительство в зависимости от потребностей в обеспечении жильем малоимущих граждан и возможностей бюджетов МО, могут быть освоены только двумя путями. Во-первых, путем софинансирования строительства многоквартирных домов в целях получения в муниципальную собственность жилых помещений в них (в рамках долевого участия в строительстве). И, во-вторых, за счет финансирования строительства многоквартирных домов, общежитий, домов маневренного жилищного фонда и домов, все помещения </w:t>
      </w:r>
      <w:r w:rsidRPr="00553F8C">
        <w:rPr>
          <w:rFonts w:ascii="Times New Roman" w:hAnsi="Times New Roman" w:cs="Times New Roman"/>
          <w:sz w:val="28"/>
          <w:szCs w:val="28"/>
        </w:rPr>
        <w:lastRenderedPageBreak/>
        <w:t>в которых предназначены для испо</w:t>
      </w:r>
      <w:r w:rsidR="002F44E0" w:rsidRPr="00553F8C">
        <w:rPr>
          <w:rFonts w:ascii="Times New Roman" w:hAnsi="Times New Roman" w:cs="Times New Roman"/>
          <w:sz w:val="28"/>
          <w:szCs w:val="28"/>
        </w:rPr>
        <w:t>льзования в качестве служебных. (Михайлова</w:t>
      </w:r>
      <w:r w:rsidR="00950CD8">
        <w:rPr>
          <w:rFonts w:ascii="Times New Roman" w:hAnsi="Times New Roman" w:cs="Times New Roman"/>
          <w:sz w:val="28"/>
          <w:szCs w:val="28"/>
        </w:rPr>
        <w:t>, 2010</w:t>
      </w:r>
      <w:r w:rsidR="002F44E0" w:rsidRPr="00553F8C">
        <w:rPr>
          <w:rFonts w:ascii="Times New Roman" w:hAnsi="Times New Roman" w:cs="Times New Roman"/>
          <w:sz w:val="28"/>
          <w:szCs w:val="28"/>
        </w:rPr>
        <w:t>)</w:t>
      </w:r>
    </w:p>
    <w:p w:rsidR="002F44E0" w:rsidRPr="00553F8C" w:rsidRDefault="00255992" w:rsidP="00F9766C">
      <w:pPr>
        <w:pageBreakBefore/>
        <w:spacing w:after="0" w:line="360" w:lineRule="auto"/>
        <w:ind w:firstLine="53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002E4F51" w:rsidRPr="00553F8C">
        <w:rPr>
          <w:rFonts w:ascii="Times New Roman" w:hAnsi="Times New Roman" w:cs="Times New Roman"/>
          <w:b/>
          <w:sz w:val="28"/>
          <w:szCs w:val="28"/>
        </w:rPr>
        <w:t>Квазирыночные</w:t>
      </w:r>
      <w:r w:rsidR="0018698E" w:rsidRPr="00553F8C">
        <w:rPr>
          <w:rFonts w:ascii="Times New Roman" w:hAnsi="Times New Roman" w:cs="Times New Roman"/>
          <w:b/>
          <w:sz w:val="28"/>
          <w:szCs w:val="28"/>
        </w:rPr>
        <w:t>меры обеспечения граждан жильем</w:t>
      </w:r>
    </w:p>
    <w:p w:rsidR="00727797" w:rsidRDefault="003E144E" w:rsidP="00553F8C">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00C52782" w:rsidRPr="00553F8C">
        <w:rPr>
          <w:rFonts w:ascii="Times New Roman" w:hAnsi="Times New Roman" w:cs="Times New Roman"/>
          <w:sz w:val="28"/>
          <w:szCs w:val="28"/>
        </w:rPr>
        <w:t>же в конце 90-ых в некоторых городах начали предприниматься попытки обеспечить нуждающиеся ка</w:t>
      </w:r>
      <w:r>
        <w:rPr>
          <w:rFonts w:ascii="Times New Roman" w:hAnsi="Times New Roman" w:cs="Times New Roman"/>
          <w:sz w:val="28"/>
          <w:szCs w:val="28"/>
        </w:rPr>
        <w:t>тегории населения  не только по</w:t>
      </w:r>
      <w:r w:rsidR="00C52782" w:rsidRPr="00553F8C">
        <w:rPr>
          <w:rFonts w:ascii="Times New Roman" w:hAnsi="Times New Roman" w:cs="Times New Roman"/>
          <w:sz w:val="28"/>
          <w:szCs w:val="28"/>
        </w:rPr>
        <w:t>средств</w:t>
      </w:r>
      <w:r>
        <w:rPr>
          <w:rFonts w:ascii="Times New Roman" w:hAnsi="Times New Roman" w:cs="Times New Roman"/>
          <w:sz w:val="28"/>
          <w:szCs w:val="28"/>
        </w:rPr>
        <w:t>о</w:t>
      </w:r>
      <w:r w:rsidR="00C52782" w:rsidRPr="00553F8C">
        <w:rPr>
          <w:rFonts w:ascii="Times New Roman" w:hAnsi="Times New Roman" w:cs="Times New Roman"/>
          <w:sz w:val="28"/>
          <w:szCs w:val="28"/>
        </w:rPr>
        <w:t>м прямой раздачи бесплатного жилья, но и с помощью  организации социальной ипотеки. Так, в г. Саратове решением городской Думы в 1997г. был создан Целевой внебюджетный фонд развития жилищного строительства, в задачи которого входило решение неотложных задач по обеспечению населения жильем, привлечение внебюджетных источников финансирования в жилищную сферу, финансирование социально-экономических программ жилищного строительства. Фондом были разработаны и реализовывались на практике следующие социально-ориентированные программы: «Программа обеспечения жильем граждан города Саратова, проживающих в ветхих, аварийных жилых домах», «Развитие жилищного строительства с использованием механизма ипотечного кредитования «Жилье в кредит».</w:t>
      </w:r>
      <w:r w:rsidR="00727797">
        <w:rPr>
          <w:rFonts w:ascii="Times New Roman" w:hAnsi="Times New Roman" w:cs="Times New Roman"/>
          <w:sz w:val="28"/>
          <w:szCs w:val="28"/>
        </w:rPr>
        <w:t xml:space="preserve"> (Агапкин, 2001)</w:t>
      </w:r>
    </w:p>
    <w:p w:rsidR="00727797" w:rsidRDefault="00C52782"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В г. Дубна финансирование строительства жилья для малообеспеченных нуждающихся граждан производилось через облигации муниципального жилищного займа.</w:t>
      </w:r>
      <w:r w:rsidR="00727797">
        <w:rPr>
          <w:rFonts w:ascii="Times New Roman" w:hAnsi="Times New Roman" w:cs="Times New Roman"/>
          <w:sz w:val="28"/>
          <w:szCs w:val="28"/>
        </w:rPr>
        <w:t xml:space="preserve"> (Агапкин, 2001)</w:t>
      </w:r>
    </w:p>
    <w:p w:rsidR="00727797" w:rsidRDefault="00C52782"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 В г.Уфа было создано Открытое акционерное общество «Уфимское городское агентство ипотечного кредитования», преимущественное право на получение ипотечного кредита в котором имели  граждане, нуждающиеся в улучшении жилищных условий в соответствии с законодательством. </w:t>
      </w:r>
      <w:r w:rsidR="00727797">
        <w:rPr>
          <w:rFonts w:ascii="Times New Roman" w:hAnsi="Times New Roman" w:cs="Times New Roman"/>
          <w:sz w:val="28"/>
          <w:szCs w:val="28"/>
        </w:rPr>
        <w:t>(Агапкин, 2001)</w:t>
      </w:r>
    </w:p>
    <w:p w:rsidR="00C52782" w:rsidRPr="00553F8C" w:rsidRDefault="00C52782"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В Ростове-на-Дону Администрацией города была принята «Программа развития ипотечного кредитования жилищного строительства в Ростове-на-Дону». Реализация этой Программы предусматривала </w:t>
      </w:r>
      <w:r w:rsidR="002A4527">
        <w:rPr>
          <w:rFonts w:ascii="Times New Roman" w:hAnsi="Times New Roman" w:cs="Times New Roman"/>
          <w:sz w:val="28"/>
          <w:szCs w:val="28"/>
        </w:rPr>
        <w:t>введение</w:t>
      </w:r>
      <w:r w:rsidRPr="00553F8C">
        <w:rPr>
          <w:rFonts w:ascii="Times New Roman" w:hAnsi="Times New Roman" w:cs="Times New Roman"/>
          <w:sz w:val="28"/>
          <w:szCs w:val="28"/>
        </w:rPr>
        <w:t xml:space="preserve"> низкопроцентных ипотечных льготных бюджетных возвратных ссуд для приобретения жилья с последующим оформлением его в залог. Преимущественным правом на получение ссуды пользовались жители города, состоящие на квартирном учете нуждающихся в улучшении </w:t>
      </w:r>
      <w:r w:rsidRPr="00553F8C">
        <w:rPr>
          <w:rFonts w:ascii="Times New Roman" w:hAnsi="Times New Roman" w:cs="Times New Roman"/>
          <w:sz w:val="28"/>
          <w:szCs w:val="28"/>
        </w:rPr>
        <w:lastRenderedPageBreak/>
        <w:t>жилищных условий, а также граждане, работ</w:t>
      </w:r>
      <w:r w:rsidR="002E4F51" w:rsidRPr="00553F8C">
        <w:rPr>
          <w:rFonts w:ascii="Times New Roman" w:hAnsi="Times New Roman" w:cs="Times New Roman"/>
          <w:sz w:val="28"/>
          <w:szCs w:val="28"/>
        </w:rPr>
        <w:t>ающие в бюджетных организациях. (Агапкин, 2001</w:t>
      </w:r>
      <w:r w:rsidR="001A6A1B">
        <w:rPr>
          <w:rFonts w:ascii="Times New Roman" w:hAnsi="Times New Roman" w:cs="Times New Roman"/>
          <w:sz w:val="28"/>
          <w:szCs w:val="28"/>
        </w:rPr>
        <w:t>, с. 604 - 624</w:t>
      </w:r>
      <w:r w:rsidR="002E4F51" w:rsidRPr="00553F8C">
        <w:rPr>
          <w:rFonts w:ascii="Times New Roman" w:hAnsi="Times New Roman" w:cs="Times New Roman"/>
          <w:sz w:val="28"/>
          <w:szCs w:val="28"/>
        </w:rPr>
        <w:t>)</w:t>
      </w:r>
    </w:p>
    <w:p w:rsidR="00C52782" w:rsidRPr="00553F8C" w:rsidRDefault="00C52782"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В настоящее время в большинстве городских округов и городских поселений, в соответствии с Федеральной целевой программой «Жилище» на 2011 – 2015 годы, разработаны  муниципальные целевые программы развития жилищного строительства на территории данных муниципальных образований вплоть до 2015года. Программы декларируют своей целью формирование рынка доступного жилья и обеспечение комфортных условий проживания жителей муниципального образования. Для реализации намеченной цели в программах предлагаются следующие действия</w:t>
      </w:r>
      <w:r w:rsidR="002E4F51" w:rsidRPr="00553F8C">
        <w:rPr>
          <w:rStyle w:val="a5"/>
          <w:rFonts w:ascii="Times New Roman" w:hAnsi="Times New Roman" w:cs="Times New Roman"/>
          <w:sz w:val="28"/>
          <w:szCs w:val="28"/>
        </w:rPr>
        <w:footnoteReference w:id="16"/>
      </w:r>
      <w:r w:rsidRPr="00553F8C">
        <w:rPr>
          <w:rFonts w:ascii="Times New Roman" w:hAnsi="Times New Roman" w:cs="Times New Roman"/>
          <w:sz w:val="28"/>
          <w:szCs w:val="28"/>
        </w:rPr>
        <w:t>:</w:t>
      </w:r>
    </w:p>
    <w:p w:rsidR="00C52782" w:rsidRPr="00553F8C" w:rsidRDefault="002A4527" w:rsidP="00553F8C">
      <w:pPr>
        <w:numPr>
          <w:ilvl w:val="0"/>
          <w:numId w:val="9"/>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w:t>
      </w:r>
      <w:r w:rsidR="002E4F51" w:rsidRPr="00553F8C">
        <w:rPr>
          <w:rFonts w:ascii="Times New Roman" w:hAnsi="Times New Roman" w:cs="Times New Roman"/>
          <w:i/>
          <w:sz w:val="28"/>
          <w:szCs w:val="28"/>
        </w:rPr>
        <w:t>у</w:t>
      </w:r>
      <w:r w:rsidR="00C52782" w:rsidRPr="00553F8C">
        <w:rPr>
          <w:rFonts w:ascii="Times New Roman" w:hAnsi="Times New Roman" w:cs="Times New Roman"/>
          <w:i/>
          <w:sz w:val="28"/>
          <w:szCs w:val="28"/>
        </w:rPr>
        <w:t>величение объемов ипотечного жилищного кредитования;</w:t>
      </w:r>
    </w:p>
    <w:p w:rsidR="00C52782" w:rsidRPr="00553F8C" w:rsidRDefault="002E4F51" w:rsidP="00553F8C">
      <w:pPr>
        <w:numPr>
          <w:ilvl w:val="0"/>
          <w:numId w:val="8"/>
        </w:numPr>
        <w:spacing w:after="0" w:line="360" w:lineRule="auto"/>
        <w:jc w:val="both"/>
        <w:rPr>
          <w:rFonts w:ascii="Times New Roman" w:hAnsi="Times New Roman" w:cs="Times New Roman"/>
          <w:i/>
          <w:sz w:val="28"/>
          <w:szCs w:val="28"/>
        </w:rPr>
      </w:pPr>
      <w:r w:rsidRPr="00553F8C">
        <w:rPr>
          <w:rFonts w:ascii="Times New Roman" w:hAnsi="Times New Roman" w:cs="Times New Roman"/>
          <w:i/>
          <w:sz w:val="28"/>
          <w:szCs w:val="28"/>
        </w:rPr>
        <w:t>п</w:t>
      </w:r>
      <w:r w:rsidR="00C52782" w:rsidRPr="00553F8C">
        <w:rPr>
          <w:rFonts w:ascii="Times New Roman" w:hAnsi="Times New Roman" w:cs="Times New Roman"/>
          <w:i/>
          <w:sz w:val="28"/>
          <w:szCs w:val="28"/>
        </w:rPr>
        <w:t>овышение доступности жилья;</w:t>
      </w:r>
    </w:p>
    <w:p w:rsidR="00C52782" w:rsidRPr="00553F8C" w:rsidRDefault="002E4F51" w:rsidP="00553F8C">
      <w:pPr>
        <w:numPr>
          <w:ilvl w:val="0"/>
          <w:numId w:val="8"/>
        </w:numPr>
        <w:spacing w:after="0" w:line="360" w:lineRule="auto"/>
        <w:jc w:val="both"/>
        <w:rPr>
          <w:rFonts w:ascii="Times New Roman" w:hAnsi="Times New Roman" w:cs="Times New Roman"/>
          <w:i/>
          <w:sz w:val="28"/>
          <w:szCs w:val="28"/>
        </w:rPr>
      </w:pPr>
      <w:r w:rsidRPr="00553F8C">
        <w:rPr>
          <w:rFonts w:ascii="Times New Roman" w:hAnsi="Times New Roman" w:cs="Times New Roman"/>
          <w:i/>
          <w:sz w:val="28"/>
          <w:szCs w:val="28"/>
        </w:rPr>
        <w:t>с</w:t>
      </w:r>
      <w:r w:rsidR="00C52782" w:rsidRPr="00553F8C">
        <w:rPr>
          <w:rFonts w:ascii="Times New Roman" w:hAnsi="Times New Roman" w:cs="Times New Roman"/>
          <w:i/>
          <w:sz w:val="28"/>
          <w:szCs w:val="28"/>
        </w:rPr>
        <w:t>тимулирование строительства доступного индивидуального жилья;</w:t>
      </w:r>
    </w:p>
    <w:p w:rsidR="00C52782" w:rsidRPr="00553F8C" w:rsidRDefault="002E4F51" w:rsidP="00553F8C">
      <w:pPr>
        <w:numPr>
          <w:ilvl w:val="0"/>
          <w:numId w:val="8"/>
        </w:numPr>
        <w:spacing w:after="0" w:line="360" w:lineRule="auto"/>
        <w:jc w:val="both"/>
        <w:rPr>
          <w:rFonts w:ascii="Times New Roman" w:hAnsi="Times New Roman" w:cs="Times New Roman"/>
          <w:sz w:val="28"/>
          <w:szCs w:val="28"/>
        </w:rPr>
      </w:pPr>
      <w:r w:rsidRPr="00553F8C">
        <w:rPr>
          <w:rFonts w:ascii="Times New Roman" w:hAnsi="Times New Roman" w:cs="Times New Roman"/>
          <w:sz w:val="28"/>
          <w:szCs w:val="28"/>
        </w:rPr>
        <w:t>у</w:t>
      </w:r>
      <w:r w:rsidR="00C52782" w:rsidRPr="00553F8C">
        <w:rPr>
          <w:rFonts w:ascii="Times New Roman" w:hAnsi="Times New Roman" w:cs="Times New Roman"/>
          <w:sz w:val="28"/>
          <w:szCs w:val="28"/>
        </w:rPr>
        <w:t>величение объемов жилищного строительства и модернизация коммунальной инфраструктуры;</w:t>
      </w:r>
    </w:p>
    <w:p w:rsidR="00C52782" w:rsidRPr="00553F8C" w:rsidRDefault="002E4F51" w:rsidP="00553F8C">
      <w:pPr>
        <w:numPr>
          <w:ilvl w:val="0"/>
          <w:numId w:val="8"/>
        </w:numPr>
        <w:spacing w:after="0" w:line="360" w:lineRule="auto"/>
        <w:jc w:val="both"/>
        <w:rPr>
          <w:rFonts w:ascii="Times New Roman" w:hAnsi="Times New Roman" w:cs="Times New Roman"/>
          <w:sz w:val="28"/>
          <w:szCs w:val="28"/>
          <w:u w:val="single"/>
        </w:rPr>
      </w:pPr>
      <w:r w:rsidRPr="00553F8C">
        <w:rPr>
          <w:rFonts w:ascii="Times New Roman" w:hAnsi="Times New Roman" w:cs="Times New Roman"/>
          <w:sz w:val="28"/>
          <w:szCs w:val="28"/>
          <w:u w:val="single"/>
        </w:rPr>
        <w:t>в</w:t>
      </w:r>
      <w:r w:rsidR="00C52782" w:rsidRPr="00553F8C">
        <w:rPr>
          <w:rFonts w:ascii="Times New Roman" w:hAnsi="Times New Roman" w:cs="Times New Roman"/>
          <w:sz w:val="28"/>
          <w:szCs w:val="28"/>
          <w:u w:val="single"/>
        </w:rPr>
        <w:t xml:space="preserve">ыполнение </w:t>
      </w:r>
      <w:r w:rsidR="00C52782" w:rsidRPr="00553F8C">
        <w:rPr>
          <w:rFonts w:ascii="Times New Roman" w:hAnsi="Times New Roman" w:cs="Times New Roman"/>
          <w:i/>
          <w:sz w:val="28"/>
          <w:szCs w:val="28"/>
          <w:u w:val="single"/>
        </w:rPr>
        <w:t xml:space="preserve">государственных </w:t>
      </w:r>
      <w:r w:rsidR="00C52782" w:rsidRPr="00553F8C">
        <w:rPr>
          <w:rFonts w:ascii="Times New Roman" w:hAnsi="Times New Roman" w:cs="Times New Roman"/>
          <w:sz w:val="28"/>
          <w:szCs w:val="28"/>
          <w:u w:val="single"/>
        </w:rPr>
        <w:t>обязательств по обеспечению жильем отдельных категорий граждан;</w:t>
      </w:r>
    </w:p>
    <w:p w:rsidR="00C52782" w:rsidRPr="00553F8C" w:rsidRDefault="002E4F51" w:rsidP="00553F8C">
      <w:pPr>
        <w:numPr>
          <w:ilvl w:val="0"/>
          <w:numId w:val="8"/>
        </w:numPr>
        <w:spacing w:after="0" w:line="360" w:lineRule="auto"/>
        <w:jc w:val="both"/>
        <w:rPr>
          <w:rFonts w:ascii="Times New Roman" w:hAnsi="Times New Roman" w:cs="Times New Roman"/>
          <w:sz w:val="28"/>
          <w:szCs w:val="28"/>
        </w:rPr>
      </w:pPr>
      <w:r w:rsidRPr="00553F8C">
        <w:rPr>
          <w:rFonts w:ascii="Times New Roman" w:hAnsi="Times New Roman" w:cs="Times New Roman"/>
          <w:sz w:val="28"/>
          <w:szCs w:val="28"/>
          <w:u w:val="single"/>
        </w:rPr>
        <w:t>с</w:t>
      </w:r>
      <w:r w:rsidR="00C52782" w:rsidRPr="00553F8C">
        <w:rPr>
          <w:rFonts w:ascii="Times New Roman" w:hAnsi="Times New Roman" w:cs="Times New Roman"/>
          <w:sz w:val="28"/>
          <w:szCs w:val="28"/>
          <w:u w:val="single"/>
        </w:rPr>
        <w:t>нижение уровня ветхого и аварийного жилищного фонда</w:t>
      </w:r>
      <w:r w:rsidR="002A4527">
        <w:rPr>
          <w:rFonts w:ascii="Times New Roman" w:hAnsi="Times New Roman" w:cs="Times New Roman"/>
          <w:sz w:val="28"/>
          <w:szCs w:val="28"/>
          <w:u w:val="single"/>
        </w:rPr>
        <w:t>»</w:t>
      </w:r>
      <w:r w:rsidR="00C52782" w:rsidRPr="00553F8C">
        <w:rPr>
          <w:rFonts w:ascii="Times New Roman" w:hAnsi="Times New Roman" w:cs="Times New Roman"/>
          <w:sz w:val="28"/>
          <w:szCs w:val="28"/>
          <w:u w:val="single"/>
        </w:rPr>
        <w:t>.</w:t>
      </w:r>
      <w:r w:rsidRPr="00553F8C">
        <w:rPr>
          <w:rFonts w:ascii="Times New Roman" w:hAnsi="Times New Roman" w:cs="Times New Roman"/>
          <w:sz w:val="28"/>
          <w:szCs w:val="28"/>
        </w:rPr>
        <w:t xml:space="preserve"> (Постановление Администрации Южно-Сахалинска  № 2077, Постановление Администрации Йошкар-Олы № 367)</w:t>
      </w:r>
    </w:p>
    <w:p w:rsidR="00C52782" w:rsidRPr="00553F8C" w:rsidRDefault="00C52782"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Также в ряде городов реализуются долгосрочные городские целевые программы, призванные решать вопросы обеспечения жильем молоды</w:t>
      </w:r>
      <w:r w:rsidR="00A63408" w:rsidRPr="00553F8C">
        <w:rPr>
          <w:rFonts w:ascii="Times New Roman" w:hAnsi="Times New Roman" w:cs="Times New Roman"/>
          <w:sz w:val="28"/>
          <w:szCs w:val="28"/>
        </w:rPr>
        <w:t>х</w:t>
      </w:r>
      <w:r w:rsidRPr="00553F8C">
        <w:rPr>
          <w:rFonts w:ascii="Times New Roman" w:hAnsi="Times New Roman" w:cs="Times New Roman"/>
          <w:sz w:val="28"/>
          <w:szCs w:val="28"/>
        </w:rPr>
        <w:t xml:space="preserve"> сем</w:t>
      </w:r>
      <w:r w:rsidR="00A63408" w:rsidRPr="00553F8C">
        <w:rPr>
          <w:rFonts w:ascii="Times New Roman" w:hAnsi="Times New Roman" w:cs="Times New Roman"/>
          <w:sz w:val="28"/>
          <w:szCs w:val="28"/>
        </w:rPr>
        <w:t>ей</w:t>
      </w:r>
      <w:r w:rsidRPr="00553F8C">
        <w:rPr>
          <w:rFonts w:ascii="Times New Roman" w:hAnsi="Times New Roman" w:cs="Times New Roman"/>
          <w:sz w:val="28"/>
          <w:szCs w:val="28"/>
        </w:rPr>
        <w:t xml:space="preserve">. Основной целью данных программ является создание системы муниципальной поддержки решения жилищной проблемы молодых семей, признанных нуждающимися в жилых помещениях. </w:t>
      </w:r>
      <w:r w:rsidR="00A63408" w:rsidRPr="00553F8C">
        <w:rPr>
          <w:rFonts w:ascii="Times New Roman" w:hAnsi="Times New Roman" w:cs="Times New Roman"/>
          <w:sz w:val="28"/>
          <w:szCs w:val="28"/>
        </w:rPr>
        <w:t>Как правило, определяются следующие задачи</w:t>
      </w:r>
      <w:r w:rsidRPr="00553F8C">
        <w:rPr>
          <w:rFonts w:ascii="Times New Roman" w:hAnsi="Times New Roman" w:cs="Times New Roman"/>
          <w:sz w:val="28"/>
          <w:szCs w:val="28"/>
        </w:rPr>
        <w:t>:</w:t>
      </w:r>
    </w:p>
    <w:p w:rsidR="00C52782" w:rsidRPr="00553F8C" w:rsidRDefault="00440509" w:rsidP="00553F8C">
      <w:pPr>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C52782" w:rsidRPr="00553F8C">
        <w:rPr>
          <w:rFonts w:ascii="Times New Roman" w:hAnsi="Times New Roman" w:cs="Times New Roman"/>
          <w:sz w:val="28"/>
          <w:szCs w:val="28"/>
        </w:rPr>
        <w:t>разработка и внедрение на уровне муниципального образования механизмов оказания помощи в обеспечении жильем молодых семей, признанных в установленном порядке нуждающимися в жилых помещениях;</w:t>
      </w:r>
    </w:p>
    <w:p w:rsidR="00C52782" w:rsidRPr="00553F8C" w:rsidRDefault="00C52782" w:rsidP="00553F8C">
      <w:pPr>
        <w:numPr>
          <w:ilvl w:val="0"/>
          <w:numId w:val="10"/>
        </w:numPr>
        <w:spacing w:after="0" w:line="360" w:lineRule="auto"/>
        <w:jc w:val="both"/>
        <w:rPr>
          <w:rFonts w:ascii="Times New Roman" w:hAnsi="Times New Roman" w:cs="Times New Roman"/>
          <w:sz w:val="28"/>
          <w:szCs w:val="28"/>
        </w:rPr>
      </w:pPr>
      <w:r w:rsidRPr="00553F8C">
        <w:rPr>
          <w:rFonts w:ascii="Times New Roman" w:hAnsi="Times New Roman" w:cs="Times New Roman"/>
          <w:sz w:val="28"/>
          <w:szCs w:val="28"/>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C52782" w:rsidRPr="00553F8C" w:rsidRDefault="00C52782" w:rsidP="00553F8C">
      <w:pPr>
        <w:numPr>
          <w:ilvl w:val="0"/>
          <w:numId w:val="10"/>
        </w:numPr>
        <w:spacing w:after="0" w:line="360" w:lineRule="auto"/>
        <w:jc w:val="both"/>
        <w:rPr>
          <w:rFonts w:ascii="Times New Roman" w:hAnsi="Times New Roman" w:cs="Times New Roman"/>
          <w:sz w:val="28"/>
          <w:szCs w:val="28"/>
        </w:rPr>
      </w:pPr>
      <w:r w:rsidRPr="00553F8C">
        <w:rPr>
          <w:rFonts w:ascii="Times New Roman" w:hAnsi="Times New Roman" w:cs="Times New Roman"/>
          <w:sz w:val="28"/>
          <w:szCs w:val="28"/>
        </w:rPr>
        <w:t>предоставление молодым семьям социальных выплат на приобретение жилья или строител</w:t>
      </w:r>
      <w:r w:rsidR="00A63408" w:rsidRPr="00553F8C">
        <w:rPr>
          <w:rFonts w:ascii="Times New Roman" w:hAnsi="Times New Roman" w:cs="Times New Roman"/>
          <w:sz w:val="28"/>
          <w:szCs w:val="28"/>
        </w:rPr>
        <w:t>ьство индивидуального жилья</w:t>
      </w:r>
      <w:r w:rsidR="00440509">
        <w:rPr>
          <w:rFonts w:ascii="Times New Roman" w:hAnsi="Times New Roman" w:cs="Times New Roman"/>
          <w:sz w:val="28"/>
          <w:szCs w:val="28"/>
        </w:rPr>
        <w:t>»</w:t>
      </w:r>
      <w:r w:rsidR="00A63408" w:rsidRPr="00553F8C">
        <w:rPr>
          <w:rFonts w:ascii="Times New Roman" w:hAnsi="Times New Roman" w:cs="Times New Roman"/>
          <w:sz w:val="28"/>
          <w:szCs w:val="28"/>
        </w:rPr>
        <w:t>. (Постановление Администрации Зеленогорска</w:t>
      </w:r>
      <w:r w:rsidR="003E144E">
        <w:rPr>
          <w:rFonts w:ascii="Times New Roman" w:hAnsi="Times New Roman" w:cs="Times New Roman"/>
          <w:sz w:val="28"/>
          <w:szCs w:val="28"/>
        </w:rPr>
        <w:t xml:space="preserve"> № 32-п</w:t>
      </w:r>
      <w:r w:rsidR="00A63408" w:rsidRPr="00553F8C">
        <w:rPr>
          <w:rFonts w:ascii="Times New Roman" w:hAnsi="Times New Roman" w:cs="Times New Roman"/>
          <w:sz w:val="28"/>
          <w:szCs w:val="28"/>
        </w:rPr>
        <w:t>)</w:t>
      </w:r>
    </w:p>
    <w:p w:rsidR="00C52782" w:rsidRPr="00553F8C" w:rsidRDefault="00C52782"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Таким образом, в программах предлагается комплексный подход к решению жилищных проблем муниципальных образований</w:t>
      </w:r>
      <w:r w:rsidR="00A63408" w:rsidRPr="00553F8C">
        <w:rPr>
          <w:rFonts w:ascii="Times New Roman" w:hAnsi="Times New Roman" w:cs="Times New Roman"/>
          <w:sz w:val="28"/>
          <w:szCs w:val="28"/>
        </w:rPr>
        <w:t xml:space="preserve"> и задействование рыночных механизмов</w:t>
      </w:r>
      <w:r w:rsidRPr="00553F8C">
        <w:rPr>
          <w:rFonts w:ascii="Times New Roman" w:hAnsi="Times New Roman" w:cs="Times New Roman"/>
          <w:sz w:val="28"/>
          <w:szCs w:val="28"/>
        </w:rPr>
        <w:t>. Например, строительство жилья за счет средств</w:t>
      </w:r>
      <w:r w:rsidR="00A63408" w:rsidRPr="00553F8C">
        <w:rPr>
          <w:rFonts w:ascii="Times New Roman" w:hAnsi="Times New Roman" w:cs="Times New Roman"/>
          <w:sz w:val="28"/>
          <w:szCs w:val="28"/>
        </w:rPr>
        <w:t xml:space="preserve"> не</w:t>
      </w:r>
      <w:r w:rsidR="00753B97">
        <w:rPr>
          <w:rFonts w:ascii="Times New Roman" w:hAnsi="Times New Roman" w:cs="Times New Roman"/>
          <w:sz w:val="28"/>
          <w:szCs w:val="28"/>
        </w:rPr>
        <w:t xml:space="preserve"> </w:t>
      </w:r>
      <w:r w:rsidR="00A63408" w:rsidRPr="00553F8C">
        <w:rPr>
          <w:rFonts w:ascii="Times New Roman" w:hAnsi="Times New Roman" w:cs="Times New Roman"/>
          <w:sz w:val="28"/>
          <w:szCs w:val="28"/>
        </w:rPr>
        <w:t xml:space="preserve">только </w:t>
      </w:r>
      <w:r w:rsidRPr="00553F8C">
        <w:rPr>
          <w:rFonts w:ascii="Times New Roman" w:hAnsi="Times New Roman" w:cs="Times New Roman"/>
          <w:sz w:val="28"/>
          <w:szCs w:val="28"/>
        </w:rPr>
        <w:t xml:space="preserve">государственного и муниципального бюджетов, но и внебюджетных источников, среди которых основной объем инвестиций должен приходиться  на собственные и привлеченные средства граждан. Как следует из анализа программ, из общего объема финансирования  на долю муниципального бюджета </w:t>
      </w:r>
      <w:r w:rsidR="00A63408" w:rsidRPr="00553F8C">
        <w:rPr>
          <w:rFonts w:ascii="Times New Roman" w:hAnsi="Times New Roman" w:cs="Times New Roman"/>
          <w:sz w:val="28"/>
          <w:szCs w:val="28"/>
        </w:rPr>
        <w:t xml:space="preserve">должно </w:t>
      </w:r>
      <w:r w:rsidRPr="00553F8C">
        <w:rPr>
          <w:rFonts w:ascii="Times New Roman" w:hAnsi="Times New Roman" w:cs="Times New Roman"/>
          <w:sz w:val="28"/>
          <w:szCs w:val="28"/>
        </w:rPr>
        <w:t>приходит</w:t>
      </w:r>
      <w:r w:rsidR="00A63408" w:rsidRPr="00553F8C">
        <w:rPr>
          <w:rFonts w:ascii="Times New Roman" w:hAnsi="Times New Roman" w:cs="Times New Roman"/>
          <w:sz w:val="28"/>
          <w:szCs w:val="28"/>
        </w:rPr>
        <w:t>ь</w:t>
      </w:r>
      <w:r w:rsidRPr="00553F8C">
        <w:rPr>
          <w:rFonts w:ascii="Times New Roman" w:hAnsi="Times New Roman" w:cs="Times New Roman"/>
          <w:sz w:val="28"/>
          <w:szCs w:val="28"/>
        </w:rPr>
        <w:t>ся приблизительно от 3</w:t>
      </w:r>
      <w:r w:rsidR="00753B97">
        <w:rPr>
          <w:rFonts w:ascii="Times New Roman" w:hAnsi="Times New Roman" w:cs="Times New Roman"/>
          <w:sz w:val="28"/>
          <w:szCs w:val="28"/>
        </w:rPr>
        <w:t xml:space="preserve"> </w:t>
      </w:r>
      <w:r w:rsidRPr="00553F8C">
        <w:rPr>
          <w:rFonts w:ascii="Times New Roman" w:hAnsi="Times New Roman" w:cs="Times New Roman"/>
          <w:sz w:val="28"/>
          <w:szCs w:val="28"/>
        </w:rPr>
        <w:t xml:space="preserve">до 10%, а на внебюджетные источники –  от  30 до 70 %. </w:t>
      </w:r>
    </w:p>
    <w:p w:rsidR="00A63408" w:rsidRPr="00553F8C" w:rsidRDefault="00C52782"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sz w:val="28"/>
          <w:szCs w:val="28"/>
        </w:rPr>
        <w:t xml:space="preserve">По мнению некоторых экспертов, реализация данных программ должна способствовать формированию новой жилищной модели, при которой кардинально меняется роль государства. Переносится центр государственного вмешательства: вместо регулятора рыночных отношений оно становится заказчиком (покупателем) значительной доли жилья для обеспечения населения </w:t>
      </w:r>
      <w:r w:rsidR="00A63408" w:rsidRPr="00553F8C">
        <w:rPr>
          <w:rFonts w:ascii="Times New Roman" w:hAnsi="Times New Roman" w:cs="Times New Roman"/>
          <w:sz w:val="28"/>
          <w:szCs w:val="28"/>
        </w:rPr>
        <w:t>со средними и низкими доходами. (Бессонова</w:t>
      </w:r>
      <w:r w:rsidR="00753B97">
        <w:rPr>
          <w:rFonts w:ascii="Times New Roman" w:hAnsi="Times New Roman" w:cs="Times New Roman"/>
          <w:sz w:val="28"/>
          <w:szCs w:val="28"/>
        </w:rPr>
        <w:t>, 2011, с. 124 - 128</w:t>
      </w:r>
      <w:r w:rsidR="00A63408" w:rsidRPr="00553F8C">
        <w:rPr>
          <w:rFonts w:ascii="Times New Roman" w:hAnsi="Times New Roman" w:cs="Times New Roman"/>
          <w:sz w:val="28"/>
          <w:szCs w:val="28"/>
        </w:rPr>
        <w:t>)</w:t>
      </w:r>
    </w:p>
    <w:p w:rsidR="00780669" w:rsidRPr="00553F8C" w:rsidRDefault="00C52782"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sz w:val="28"/>
          <w:szCs w:val="28"/>
        </w:rPr>
        <w:t xml:space="preserve">Возможно,  в современных условиях, подобный подход объективно необходим, поскольку прежняя жилищная модель  не смогла обеспечить </w:t>
      </w:r>
      <w:r w:rsidRPr="00553F8C">
        <w:rPr>
          <w:rFonts w:ascii="Times New Roman" w:hAnsi="Times New Roman" w:cs="Times New Roman"/>
          <w:sz w:val="28"/>
          <w:szCs w:val="28"/>
        </w:rPr>
        <w:lastRenderedPageBreak/>
        <w:t>население качественным доступным жильем в необходимом объеме. Однако для становления института местного самоуправления он  скорее приносит вред</w:t>
      </w:r>
      <w:r w:rsidR="00A63408" w:rsidRPr="00553F8C">
        <w:rPr>
          <w:rFonts w:ascii="Times New Roman" w:hAnsi="Times New Roman" w:cs="Times New Roman"/>
          <w:sz w:val="28"/>
          <w:szCs w:val="28"/>
        </w:rPr>
        <w:t>,</w:t>
      </w:r>
      <w:r w:rsidRPr="00553F8C">
        <w:rPr>
          <w:rFonts w:ascii="Times New Roman" w:hAnsi="Times New Roman" w:cs="Times New Roman"/>
          <w:sz w:val="28"/>
          <w:szCs w:val="28"/>
        </w:rPr>
        <w:t xml:space="preserve"> чем пользу, поскольку снижает самостоятельность муниципальных образований, стимулируя иждивенческие настроения в среде муниципальных администраций и ставя их в еще большую зависимость от центральной власти.</w:t>
      </w:r>
    </w:p>
    <w:p w:rsidR="00BB269B" w:rsidRPr="00553F8C" w:rsidRDefault="00BB269B" w:rsidP="00553F8C">
      <w:pPr>
        <w:pStyle w:val="aa"/>
        <w:spacing w:after="0" w:line="360" w:lineRule="auto"/>
        <w:ind w:left="0" w:firstLine="567"/>
        <w:jc w:val="both"/>
        <w:rPr>
          <w:rFonts w:ascii="Times New Roman" w:hAnsi="Times New Roman" w:cs="Times New Roman"/>
          <w:sz w:val="28"/>
          <w:szCs w:val="28"/>
        </w:rPr>
      </w:pPr>
      <w:r w:rsidRPr="00553F8C">
        <w:rPr>
          <w:rFonts w:ascii="Times New Roman" w:hAnsi="Times New Roman" w:cs="Times New Roman"/>
          <w:sz w:val="28"/>
          <w:szCs w:val="28"/>
        </w:rPr>
        <w:t>Важно заметить, что непосредственно на уровне муниципальной жилищной политики городских округов с течением времени транзитного периода всё больше значение приобретали рыночные (квазирыночные) методы обеспечения населения жильем – в виде создания благоприятных условий для ипотечного кредитования (погашения части ставки), стимулирования частного строительства, в то время как доля муниципального фонда и, соответственно, прямого административного регулирования со стороны органов местного самоуправления снижается.</w:t>
      </w:r>
    </w:p>
    <w:p w:rsidR="00553F8C" w:rsidRDefault="00553F8C" w:rsidP="00553F8C">
      <w:pPr>
        <w:pStyle w:val="1"/>
        <w:pageBreakBefore/>
        <w:spacing w:before="0" w:beforeAutospacing="0" w:after="0" w:afterAutospacing="0" w:line="360" w:lineRule="auto"/>
        <w:jc w:val="center"/>
        <w:rPr>
          <w:sz w:val="28"/>
          <w:szCs w:val="28"/>
        </w:rPr>
      </w:pPr>
      <w:bookmarkStart w:id="5" w:name="_Toc324712458"/>
      <w:r w:rsidRPr="00553F8C">
        <w:rPr>
          <w:sz w:val="28"/>
          <w:szCs w:val="28"/>
        </w:rPr>
        <w:lastRenderedPageBreak/>
        <w:t xml:space="preserve">Глава 3. Анализ тенденций современной муниципальной жилищной политики </w:t>
      </w:r>
      <w:bookmarkEnd w:id="5"/>
      <w:r w:rsidR="003E1FD3">
        <w:rPr>
          <w:sz w:val="28"/>
          <w:szCs w:val="28"/>
        </w:rPr>
        <w:t>(на примере ряда городских округов)</w:t>
      </w:r>
    </w:p>
    <w:p w:rsidR="003A09FE" w:rsidRPr="003A09FE" w:rsidRDefault="003A09FE" w:rsidP="003A09FE">
      <w:pPr>
        <w:pStyle w:val="1"/>
        <w:spacing w:before="0" w:beforeAutospacing="0" w:after="0" w:afterAutospacing="0" w:line="360" w:lineRule="auto"/>
        <w:ind w:firstLine="567"/>
        <w:jc w:val="both"/>
        <w:rPr>
          <w:b w:val="0"/>
          <w:sz w:val="28"/>
          <w:szCs w:val="28"/>
        </w:rPr>
      </w:pPr>
      <w:r w:rsidRPr="003A09FE">
        <w:rPr>
          <w:b w:val="0"/>
          <w:sz w:val="28"/>
          <w:szCs w:val="28"/>
        </w:rPr>
        <w:t xml:space="preserve">В </w:t>
      </w:r>
      <w:r>
        <w:rPr>
          <w:b w:val="0"/>
          <w:sz w:val="28"/>
          <w:szCs w:val="28"/>
        </w:rPr>
        <w:t>данной главе представляется обоснованным рассмотрение двух крайних способов обеспечения населения жильем – выделения муниципального жилищного фонда (как формы плановых, административных мер) и ипотечное кредитование (</w:t>
      </w:r>
      <w:r w:rsidR="00D06C30">
        <w:rPr>
          <w:b w:val="0"/>
          <w:sz w:val="28"/>
          <w:szCs w:val="28"/>
        </w:rPr>
        <w:t>с оказанием помощи</w:t>
      </w:r>
      <w:r>
        <w:rPr>
          <w:b w:val="0"/>
          <w:sz w:val="28"/>
          <w:szCs w:val="28"/>
        </w:rPr>
        <w:t xml:space="preserve"> семьям со стороны муниципалитета) – как рыночного (квазирыночного) способа удовлетворения потребности.</w:t>
      </w:r>
    </w:p>
    <w:p w:rsidR="00553F8C" w:rsidRPr="00553F8C" w:rsidRDefault="00553F8C" w:rsidP="00F9766C">
      <w:pPr>
        <w:spacing w:after="0"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t>3.1. Муниципальный жилищный фонд</w:t>
      </w:r>
    </w:p>
    <w:p w:rsidR="00553F8C" w:rsidRPr="00553F8C" w:rsidRDefault="00553F8C"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Для анализа современных </w:t>
      </w:r>
      <w:r w:rsidR="003E1FD3">
        <w:rPr>
          <w:rFonts w:ascii="Times New Roman" w:hAnsi="Times New Roman" w:cs="Times New Roman"/>
          <w:sz w:val="28"/>
          <w:szCs w:val="28"/>
        </w:rPr>
        <w:t>практик муниципальных образований в сфере формирования и управления</w:t>
      </w:r>
      <w:r w:rsidRPr="00553F8C">
        <w:rPr>
          <w:rFonts w:ascii="Times New Roman" w:hAnsi="Times New Roman" w:cs="Times New Roman"/>
          <w:sz w:val="28"/>
          <w:szCs w:val="28"/>
        </w:rPr>
        <w:t xml:space="preserve"> муниципальн</w:t>
      </w:r>
      <w:r w:rsidR="003E1FD3">
        <w:rPr>
          <w:rFonts w:ascii="Times New Roman" w:hAnsi="Times New Roman" w:cs="Times New Roman"/>
          <w:sz w:val="28"/>
          <w:szCs w:val="28"/>
        </w:rPr>
        <w:t>ым</w:t>
      </w:r>
      <w:r w:rsidRPr="00553F8C">
        <w:rPr>
          <w:rFonts w:ascii="Times New Roman" w:hAnsi="Times New Roman" w:cs="Times New Roman"/>
          <w:sz w:val="28"/>
          <w:szCs w:val="28"/>
        </w:rPr>
        <w:t xml:space="preserve"> жилищн</w:t>
      </w:r>
      <w:r w:rsidR="003E1FD3">
        <w:rPr>
          <w:rFonts w:ascii="Times New Roman" w:hAnsi="Times New Roman" w:cs="Times New Roman"/>
          <w:sz w:val="28"/>
          <w:szCs w:val="28"/>
        </w:rPr>
        <w:t>ым фондом</w:t>
      </w:r>
      <w:r w:rsidRPr="00553F8C">
        <w:rPr>
          <w:rFonts w:ascii="Times New Roman" w:hAnsi="Times New Roman" w:cs="Times New Roman"/>
          <w:sz w:val="28"/>
          <w:szCs w:val="28"/>
        </w:rPr>
        <w:t>,</w:t>
      </w:r>
      <w:r w:rsidR="003E1FD3">
        <w:rPr>
          <w:rFonts w:ascii="Times New Roman" w:hAnsi="Times New Roman" w:cs="Times New Roman"/>
          <w:sz w:val="28"/>
          <w:szCs w:val="28"/>
        </w:rPr>
        <w:t xml:space="preserve"> был</w:t>
      </w:r>
      <w:r w:rsidRPr="00553F8C">
        <w:rPr>
          <w:rFonts w:ascii="Times New Roman" w:hAnsi="Times New Roman" w:cs="Times New Roman"/>
          <w:sz w:val="28"/>
          <w:szCs w:val="28"/>
        </w:rPr>
        <w:t xml:space="preserve"> изуч</w:t>
      </w:r>
      <w:r w:rsidR="003E1FD3">
        <w:rPr>
          <w:rFonts w:ascii="Times New Roman" w:hAnsi="Times New Roman" w:cs="Times New Roman"/>
          <w:sz w:val="28"/>
          <w:szCs w:val="28"/>
        </w:rPr>
        <w:t>ен</w:t>
      </w:r>
      <w:r w:rsidRPr="00553F8C">
        <w:rPr>
          <w:rFonts w:ascii="Times New Roman" w:hAnsi="Times New Roman" w:cs="Times New Roman"/>
          <w:sz w:val="28"/>
          <w:szCs w:val="28"/>
        </w:rPr>
        <w:t xml:space="preserve"> опыт семи городов, имеющих статус городского округа: Ярославль (592 тыс.чел.</w:t>
      </w:r>
      <w:r w:rsidRPr="00553F8C">
        <w:rPr>
          <w:rStyle w:val="a5"/>
          <w:rFonts w:ascii="Times New Roman" w:hAnsi="Times New Roman" w:cs="Times New Roman"/>
          <w:sz w:val="28"/>
          <w:szCs w:val="28"/>
        </w:rPr>
        <w:footnoteReference w:id="17"/>
      </w:r>
      <w:r w:rsidRPr="00553F8C">
        <w:rPr>
          <w:rFonts w:ascii="Times New Roman" w:hAnsi="Times New Roman" w:cs="Times New Roman"/>
          <w:sz w:val="28"/>
          <w:szCs w:val="28"/>
        </w:rPr>
        <w:t>), Хабаровск (578 тыс.чел.), Кемерово (533 тыс.чел.), Рязань (525 тыс.чел.), Чебоксары (454 тыс.чел.), Владимир (346 тыс.чел.) и Петрозаводск (264 тыс.чел.). Практика данных муниципальных образований интересна по следующим причинам:</w:t>
      </w:r>
    </w:p>
    <w:p w:rsidR="00553F8C" w:rsidRPr="00553F8C" w:rsidRDefault="00553F8C" w:rsidP="00553F8C">
      <w:pPr>
        <w:numPr>
          <w:ilvl w:val="0"/>
          <w:numId w:val="14"/>
        </w:numPr>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Города Рязань, Петрозаводск, Владимир  были участниками Проекта передачи ведомственного жилищного фонда, стартовавшего в 1996 г. (заем на финансирование Проекта предоставлялся МБРР).</w:t>
      </w:r>
    </w:p>
    <w:p w:rsidR="00553F8C" w:rsidRPr="00553F8C" w:rsidRDefault="00553F8C" w:rsidP="00553F8C">
      <w:pPr>
        <w:numPr>
          <w:ilvl w:val="0"/>
          <w:numId w:val="14"/>
        </w:numPr>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Города Ярославль, Чебоксары, Хабаровск, по мнению экспертов, в начале 2000-ых годов занимали лидирующие позиции в вопросах управления МЖФ</w:t>
      </w:r>
      <w:r>
        <w:rPr>
          <w:rFonts w:ascii="Times New Roman" w:hAnsi="Times New Roman" w:cs="Times New Roman"/>
          <w:sz w:val="28"/>
          <w:szCs w:val="28"/>
        </w:rPr>
        <w:t>. (Сиваев</w:t>
      </w:r>
      <w:r w:rsidR="0066103A">
        <w:rPr>
          <w:rFonts w:ascii="Times New Roman" w:hAnsi="Times New Roman" w:cs="Times New Roman"/>
          <w:sz w:val="28"/>
          <w:szCs w:val="28"/>
        </w:rPr>
        <w:t>, 2001</w:t>
      </w:r>
      <w:r>
        <w:rPr>
          <w:rFonts w:ascii="Times New Roman" w:hAnsi="Times New Roman" w:cs="Times New Roman"/>
          <w:sz w:val="28"/>
          <w:szCs w:val="28"/>
        </w:rPr>
        <w:t>)</w:t>
      </w:r>
    </w:p>
    <w:p w:rsidR="00553F8C" w:rsidRPr="00553F8C" w:rsidRDefault="00553F8C" w:rsidP="00553F8C">
      <w:pPr>
        <w:numPr>
          <w:ilvl w:val="0"/>
          <w:numId w:val="14"/>
        </w:numPr>
        <w:spacing w:after="0" w:line="360" w:lineRule="auto"/>
        <w:ind w:left="1135" w:hanging="284"/>
        <w:jc w:val="both"/>
        <w:rPr>
          <w:rFonts w:ascii="Times New Roman" w:hAnsi="Times New Roman" w:cs="Times New Roman"/>
          <w:sz w:val="28"/>
          <w:szCs w:val="28"/>
        </w:rPr>
      </w:pPr>
      <w:r w:rsidRPr="00553F8C">
        <w:rPr>
          <w:rFonts w:ascii="Times New Roman" w:hAnsi="Times New Roman" w:cs="Times New Roman"/>
          <w:sz w:val="28"/>
          <w:szCs w:val="28"/>
        </w:rPr>
        <w:t xml:space="preserve">Город Кемерово в конце 90-ых годов, в период реструктуризации угольной отрасли был включен в Программу государственной поддержки шахтерских городов (угольные займы предоставлялись МБРР). </w:t>
      </w:r>
      <w:r>
        <w:rPr>
          <w:rFonts w:ascii="Times New Roman" w:hAnsi="Times New Roman" w:cs="Times New Roman"/>
          <w:sz w:val="28"/>
          <w:szCs w:val="28"/>
        </w:rPr>
        <w:t>(Лексин, Швецов, 2001</w:t>
      </w:r>
      <w:r w:rsidRPr="00553F8C">
        <w:rPr>
          <w:rFonts w:ascii="Times New Roman" w:hAnsi="Times New Roman" w:cs="Times New Roman"/>
          <w:sz w:val="28"/>
          <w:szCs w:val="28"/>
        </w:rPr>
        <w:t xml:space="preserve">, стр. </w:t>
      </w:r>
      <w:r>
        <w:rPr>
          <w:rFonts w:ascii="Times New Roman" w:hAnsi="Times New Roman" w:cs="Times New Roman"/>
          <w:sz w:val="28"/>
          <w:szCs w:val="28"/>
        </w:rPr>
        <w:t>508-520)</w:t>
      </w:r>
    </w:p>
    <w:p w:rsidR="00553F8C" w:rsidRPr="00553F8C" w:rsidRDefault="00553F8C"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Динамика изменений объемов жилищного фонда, находящегося в государственной, частной и муниципальной формах собственности по </w:t>
      </w:r>
      <w:r w:rsidRPr="00553F8C">
        <w:rPr>
          <w:rFonts w:ascii="Times New Roman" w:hAnsi="Times New Roman" w:cs="Times New Roman"/>
          <w:sz w:val="28"/>
          <w:szCs w:val="28"/>
        </w:rPr>
        <w:lastRenderedPageBreak/>
        <w:t xml:space="preserve">рассматриваемым городам за период с 1999 по 2010 гг. представлена на рис. </w:t>
      </w:r>
      <w:r w:rsidR="00822E00">
        <w:rPr>
          <w:rFonts w:ascii="Times New Roman" w:hAnsi="Times New Roman" w:cs="Times New Roman"/>
          <w:sz w:val="28"/>
          <w:szCs w:val="28"/>
        </w:rPr>
        <w:t>4</w:t>
      </w:r>
      <w:r w:rsidRPr="00553F8C">
        <w:rPr>
          <w:rFonts w:ascii="Times New Roman" w:hAnsi="Times New Roman" w:cs="Times New Roman"/>
          <w:sz w:val="28"/>
          <w:szCs w:val="28"/>
        </w:rPr>
        <w:t xml:space="preserve">, </w:t>
      </w:r>
      <w:r w:rsidR="00822E00">
        <w:rPr>
          <w:rFonts w:ascii="Times New Roman" w:hAnsi="Times New Roman" w:cs="Times New Roman"/>
          <w:sz w:val="28"/>
          <w:szCs w:val="28"/>
        </w:rPr>
        <w:t>5</w:t>
      </w:r>
      <w:r w:rsidRPr="00553F8C">
        <w:rPr>
          <w:rFonts w:ascii="Times New Roman" w:hAnsi="Times New Roman" w:cs="Times New Roman"/>
          <w:sz w:val="28"/>
          <w:szCs w:val="28"/>
        </w:rPr>
        <w:t xml:space="preserve">, </w:t>
      </w:r>
      <w:r w:rsidR="00822E00">
        <w:rPr>
          <w:rFonts w:ascii="Times New Roman" w:hAnsi="Times New Roman" w:cs="Times New Roman"/>
          <w:sz w:val="28"/>
          <w:szCs w:val="28"/>
        </w:rPr>
        <w:t>6</w:t>
      </w:r>
      <w:r w:rsidRPr="00553F8C">
        <w:rPr>
          <w:rFonts w:ascii="Times New Roman" w:hAnsi="Times New Roman" w:cs="Times New Roman"/>
          <w:sz w:val="28"/>
          <w:szCs w:val="28"/>
        </w:rPr>
        <w:t>.</w:t>
      </w:r>
    </w:p>
    <w:p w:rsidR="00553F8C" w:rsidRPr="00553F8C" w:rsidRDefault="00553F8C" w:rsidP="00553F8C">
      <w:pPr>
        <w:spacing w:after="0" w:line="360" w:lineRule="auto"/>
        <w:jc w:val="center"/>
        <w:rPr>
          <w:rFonts w:ascii="Times New Roman" w:hAnsi="Times New Roman" w:cs="Times New Roman"/>
          <w:sz w:val="28"/>
          <w:szCs w:val="28"/>
        </w:rPr>
      </w:pPr>
      <w:r w:rsidRPr="00553F8C">
        <w:rPr>
          <w:rFonts w:ascii="Times New Roman" w:hAnsi="Times New Roman" w:cs="Times New Roman"/>
          <w:noProof/>
          <w:sz w:val="28"/>
          <w:szCs w:val="28"/>
        </w:rPr>
        <w:drawing>
          <wp:inline distT="0" distB="0" distL="0" distR="0">
            <wp:extent cx="4610100" cy="31051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4610100" cy="3105150"/>
                    </a:xfrm>
                    <a:prstGeom prst="rect">
                      <a:avLst/>
                    </a:prstGeom>
                    <a:noFill/>
                    <a:ln w="9525">
                      <a:noFill/>
                      <a:miter lim="800000"/>
                      <a:headEnd/>
                      <a:tailEnd/>
                    </a:ln>
                  </pic:spPr>
                </pic:pic>
              </a:graphicData>
            </a:graphic>
          </wp:inline>
        </w:drawing>
      </w:r>
    </w:p>
    <w:p w:rsidR="00553F8C" w:rsidRPr="00D06C30" w:rsidRDefault="00553F8C" w:rsidP="00553F8C">
      <w:pPr>
        <w:spacing w:after="0" w:line="360" w:lineRule="auto"/>
        <w:jc w:val="center"/>
        <w:rPr>
          <w:rFonts w:ascii="Times New Roman" w:hAnsi="Times New Roman" w:cs="Times New Roman"/>
          <w:i/>
          <w:sz w:val="28"/>
          <w:szCs w:val="28"/>
        </w:rPr>
      </w:pPr>
      <w:r w:rsidRPr="00D06C30">
        <w:rPr>
          <w:rFonts w:ascii="Times New Roman" w:hAnsi="Times New Roman" w:cs="Times New Roman"/>
          <w:i/>
          <w:sz w:val="28"/>
          <w:szCs w:val="28"/>
        </w:rPr>
        <w:t xml:space="preserve">Рисунок </w:t>
      </w:r>
      <w:r w:rsidR="00822E00">
        <w:rPr>
          <w:rFonts w:ascii="Times New Roman" w:hAnsi="Times New Roman" w:cs="Times New Roman"/>
          <w:i/>
          <w:sz w:val="28"/>
          <w:szCs w:val="28"/>
        </w:rPr>
        <w:t>4</w:t>
      </w:r>
      <w:r w:rsidR="00D06C30" w:rsidRPr="00D06C30">
        <w:rPr>
          <w:rFonts w:ascii="Times New Roman" w:hAnsi="Times New Roman" w:cs="Times New Roman"/>
          <w:i/>
          <w:sz w:val="28"/>
          <w:szCs w:val="28"/>
        </w:rPr>
        <w:t>.</w:t>
      </w:r>
      <w:r w:rsidRPr="00D06C30">
        <w:rPr>
          <w:rFonts w:ascii="Times New Roman" w:hAnsi="Times New Roman" w:cs="Times New Roman"/>
          <w:i/>
          <w:sz w:val="28"/>
          <w:szCs w:val="28"/>
        </w:rPr>
        <w:t xml:space="preserve"> Жилищный фонд в государственной  собственности   по городам, тыс.кв. м.</w:t>
      </w:r>
    </w:p>
    <w:p w:rsidR="00553F8C" w:rsidRPr="00553F8C" w:rsidRDefault="00553F8C"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Как видно из рис. </w:t>
      </w:r>
      <w:r w:rsidR="00822E00">
        <w:rPr>
          <w:rFonts w:ascii="Times New Roman" w:hAnsi="Times New Roman" w:cs="Times New Roman"/>
          <w:sz w:val="28"/>
          <w:szCs w:val="28"/>
        </w:rPr>
        <w:t>4</w:t>
      </w:r>
      <w:r w:rsidRPr="00553F8C">
        <w:rPr>
          <w:rFonts w:ascii="Times New Roman" w:hAnsi="Times New Roman" w:cs="Times New Roman"/>
          <w:sz w:val="28"/>
          <w:szCs w:val="28"/>
        </w:rPr>
        <w:t xml:space="preserve"> самым большим объемом жилищного фонда, находящегося в государственной собственности, обладает г. Хабаровск. Причем, при незначительных спадах с 1999 по 2002 гг. и после 2008г., всё остальное время объем государственных жилых площадей стабильно возрастал. Г. Кемерово также имеет достаточно высокий показатель объема жилищного фонда, находящегося в государственной собственности. Здесь рост данного показателя начался  с 1999г. и продолжался до 2005 г., последующий спад носит незначительный характер. Третьим городом, имеющим внушительные размеры государственного жилищного фонда является г. Владимир. Но здесь с 1999г. идет стабильный процесс снижения данного показателя. Государственный жилищный фонд г. Петрозаводска с 2002 по 2005 гг. увеличивался, а в дальнейшем – стабилизировался и держится примерно на одном уровне. Абсолютные показатели по жилищному фонду г. Петрозаводска, находящемуся в государственной собственности, равно как в частной и муниципальной, объективно ниже, </w:t>
      </w:r>
      <w:r w:rsidRPr="00553F8C">
        <w:rPr>
          <w:rFonts w:ascii="Times New Roman" w:hAnsi="Times New Roman" w:cs="Times New Roman"/>
          <w:sz w:val="28"/>
          <w:szCs w:val="28"/>
        </w:rPr>
        <w:lastRenderedPageBreak/>
        <w:t>поскольку город имеет меньшую по сравнению с другими городами численность населения. Самые низкие и стабильные показатели государственного жилищного фонда демонстрируют города Ярославль и Чебоксары.</w:t>
      </w:r>
    </w:p>
    <w:p w:rsidR="00553F8C" w:rsidRPr="00553F8C" w:rsidRDefault="00553F8C" w:rsidP="00553F8C">
      <w:pPr>
        <w:spacing w:after="0" w:line="360" w:lineRule="auto"/>
        <w:jc w:val="center"/>
        <w:rPr>
          <w:rFonts w:ascii="Times New Roman" w:hAnsi="Times New Roman" w:cs="Times New Roman"/>
          <w:sz w:val="28"/>
          <w:szCs w:val="28"/>
        </w:rPr>
      </w:pPr>
      <w:r w:rsidRPr="00553F8C">
        <w:rPr>
          <w:rFonts w:ascii="Times New Roman" w:hAnsi="Times New Roman" w:cs="Times New Roman"/>
          <w:noProof/>
          <w:sz w:val="28"/>
          <w:szCs w:val="28"/>
        </w:rPr>
        <w:drawing>
          <wp:inline distT="0" distB="0" distL="0" distR="0">
            <wp:extent cx="4495800" cy="30194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4495800" cy="3019425"/>
                    </a:xfrm>
                    <a:prstGeom prst="rect">
                      <a:avLst/>
                    </a:prstGeom>
                    <a:noFill/>
                    <a:ln w="9525">
                      <a:noFill/>
                      <a:miter lim="800000"/>
                      <a:headEnd/>
                      <a:tailEnd/>
                    </a:ln>
                  </pic:spPr>
                </pic:pic>
              </a:graphicData>
            </a:graphic>
          </wp:inline>
        </w:drawing>
      </w:r>
    </w:p>
    <w:p w:rsidR="00553F8C" w:rsidRPr="00D06C30" w:rsidRDefault="00553F8C" w:rsidP="00553F8C">
      <w:pPr>
        <w:spacing w:after="0" w:line="360" w:lineRule="auto"/>
        <w:jc w:val="center"/>
        <w:rPr>
          <w:rFonts w:ascii="Times New Roman" w:hAnsi="Times New Roman" w:cs="Times New Roman"/>
          <w:i/>
          <w:sz w:val="28"/>
          <w:szCs w:val="28"/>
        </w:rPr>
      </w:pPr>
      <w:r w:rsidRPr="00D06C30">
        <w:rPr>
          <w:rFonts w:ascii="Times New Roman" w:hAnsi="Times New Roman" w:cs="Times New Roman"/>
          <w:i/>
          <w:sz w:val="28"/>
          <w:szCs w:val="28"/>
        </w:rPr>
        <w:t xml:space="preserve">Рисунок </w:t>
      </w:r>
      <w:r w:rsidR="00822E00">
        <w:rPr>
          <w:rFonts w:ascii="Times New Roman" w:hAnsi="Times New Roman" w:cs="Times New Roman"/>
          <w:i/>
          <w:sz w:val="28"/>
          <w:szCs w:val="28"/>
        </w:rPr>
        <w:t>5</w:t>
      </w:r>
      <w:r w:rsidRPr="00D06C30">
        <w:rPr>
          <w:rFonts w:ascii="Times New Roman" w:hAnsi="Times New Roman" w:cs="Times New Roman"/>
          <w:i/>
          <w:sz w:val="28"/>
          <w:szCs w:val="28"/>
        </w:rPr>
        <w:t>. Жилищны</w:t>
      </w:r>
      <w:r w:rsidR="00D06C30">
        <w:rPr>
          <w:rFonts w:ascii="Times New Roman" w:hAnsi="Times New Roman" w:cs="Times New Roman"/>
          <w:i/>
          <w:sz w:val="28"/>
          <w:szCs w:val="28"/>
        </w:rPr>
        <w:t>й фонд в частной собственности  по городам, тыс.кв.</w:t>
      </w:r>
      <w:r w:rsidRPr="00D06C30">
        <w:rPr>
          <w:rFonts w:ascii="Times New Roman" w:hAnsi="Times New Roman" w:cs="Times New Roman"/>
          <w:i/>
          <w:sz w:val="28"/>
          <w:szCs w:val="28"/>
        </w:rPr>
        <w:t>м.</w:t>
      </w:r>
    </w:p>
    <w:p w:rsidR="00553F8C" w:rsidRPr="00553F8C" w:rsidRDefault="00553F8C" w:rsidP="00553F8C">
      <w:pPr>
        <w:spacing w:after="0" w:line="360" w:lineRule="auto"/>
        <w:jc w:val="center"/>
        <w:rPr>
          <w:rFonts w:ascii="Times New Roman" w:hAnsi="Times New Roman" w:cs="Times New Roman"/>
          <w:sz w:val="28"/>
          <w:szCs w:val="28"/>
        </w:rPr>
      </w:pPr>
      <w:r w:rsidRPr="00553F8C">
        <w:rPr>
          <w:rFonts w:ascii="Times New Roman" w:hAnsi="Times New Roman" w:cs="Times New Roman"/>
          <w:noProof/>
          <w:sz w:val="28"/>
          <w:szCs w:val="28"/>
        </w:rPr>
        <w:drawing>
          <wp:inline distT="0" distB="0" distL="0" distR="0">
            <wp:extent cx="4495800" cy="30194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4495800" cy="3019425"/>
                    </a:xfrm>
                    <a:prstGeom prst="rect">
                      <a:avLst/>
                    </a:prstGeom>
                    <a:noFill/>
                    <a:ln w="9525">
                      <a:noFill/>
                      <a:miter lim="800000"/>
                      <a:headEnd/>
                      <a:tailEnd/>
                    </a:ln>
                  </pic:spPr>
                </pic:pic>
              </a:graphicData>
            </a:graphic>
          </wp:inline>
        </w:drawing>
      </w:r>
    </w:p>
    <w:p w:rsidR="00553F8C" w:rsidRPr="00D06C30" w:rsidRDefault="00553F8C" w:rsidP="00553F8C">
      <w:pPr>
        <w:spacing w:after="0" w:line="360" w:lineRule="auto"/>
        <w:jc w:val="center"/>
        <w:rPr>
          <w:rFonts w:ascii="Times New Roman" w:hAnsi="Times New Roman" w:cs="Times New Roman"/>
          <w:i/>
          <w:sz w:val="28"/>
          <w:szCs w:val="28"/>
        </w:rPr>
      </w:pPr>
      <w:r w:rsidRPr="00D06C30">
        <w:rPr>
          <w:rFonts w:ascii="Times New Roman" w:hAnsi="Times New Roman" w:cs="Times New Roman"/>
          <w:i/>
          <w:sz w:val="28"/>
          <w:szCs w:val="28"/>
        </w:rPr>
        <w:t xml:space="preserve">Рисунок </w:t>
      </w:r>
      <w:r w:rsidR="00822E00">
        <w:rPr>
          <w:rFonts w:ascii="Times New Roman" w:hAnsi="Times New Roman" w:cs="Times New Roman"/>
          <w:i/>
          <w:sz w:val="28"/>
          <w:szCs w:val="28"/>
        </w:rPr>
        <w:t>6</w:t>
      </w:r>
      <w:r w:rsidRPr="00D06C30">
        <w:rPr>
          <w:rFonts w:ascii="Times New Roman" w:hAnsi="Times New Roman" w:cs="Times New Roman"/>
          <w:i/>
          <w:sz w:val="28"/>
          <w:szCs w:val="28"/>
        </w:rPr>
        <w:t>. Жилищный фонд в муниципальной  собственности   по городам, тыс.кв. м.</w:t>
      </w:r>
    </w:p>
    <w:p w:rsidR="00553F8C" w:rsidRPr="00553F8C" w:rsidRDefault="00553F8C"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По всем рассматриваемым городам наблюдается стабильный рост объемо</w:t>
      </w:r>
      <w:r w:rsidR="0066103A">
        <w:rPr>
          <w:rFonts w:ascii="Times New Roman" w:hAnsi="Times New Roman" w:cs="Times New Roman"/>
          <w:sz w:val="28"/>
          <w:szCs w:val="28"/>
        </w:rPr>
        <w:t>в</w:t>
      </w:r>
      <w:r w:rsidRPr="00553F8C">
        <w:rPr>
          <w:rFonts w:ascii="Times New Roman" w:hAnsi="Times New Roman" w:cs="Times New Roman"/>
          <w:sz w:val="28"/>
          <w:szCs w:val="28"/>
        </w:rPr>
        <w:t xml:space="preserve"> жилых площадей, находящихся в частной собственности (см. рис.</w:t>
      </w:r>
      <w:r w:rsidR="00822E00">
        <w:rPr>
          <w:rFonts w:ascii="Times New Roman" w:hAnsi="Times New Roman" w:cs="Times New Roman"/>
          <w:sz w:val="28"/>
          <w:szCs w:val="28"/>
        </w:rPr>
        <w:t>5</w:t>
      </w:r>
      <w:r w:rsidR="0066103A">
        <w:rPr>
          <w:rFonts w:ascii="Times New Roman" w:hAnsi="Times New Roman" w:cs="Times New Roman"/>
          <w:sz w:val="28"/>
          <w:szCs w:val="28"/>
        </w:rPr>
        <w:t>)</w:t>
      </w:r>
      <w:r w:rsidRPr="00553F8C">
        <w:rPr>
          <w:rFonts w:ascii="Times New Roman" w:hAnsi="Times New Roman" w:cs="Times New Roman"/>
          <w:sz w:val="28"/>
          <w:szCs w:val="28"/>
        </w:rPr>
        <w:t xml:space="preserve">  </w:t>
      </w:r>
      <w:r w:rsidRPr="00553F8C">
        <w:rPr>
          <w:rFonts w:ascii="Times New Roman" w:hAnsi="Times New Roman" w:cs="Times New Roman"/>
          <w:sz w:val="28"/>
          <w:szCs w:val="28"/>
        </w:rPr>
        <w:lastRenderedPageBreak/>
        <w:t>Однако в ряде городов динамика роста в определенный момент несколько замедляется. Так, в г. Владимир данная тенденция наблюдается с 2005 г., а в г. Петрозаводск с 2008г. В то же время во всех городах наблюдается не менее стабильная динамика падения объемов муниципаль</w:t>
      </w:r>
      <w:r w:rsidR="00D06C30">
        <w:rPr>
          <w:rFonts w:ascii="Times New Roman" w:hAnsi="Times New Roman" w:cs="Times New Roman"/>
          <w:sz w:val="28"/>
          <w:szCs w:val="28"/>
        </w:rPr>
        <w:t xml:space="preserve">ного жилищного фонда (см. рис. </w:t>
      </w:r>
      <w:r w:rsidR="00822E00">
        <w:rPr>
          <w:rFonts w:ascii="Times New Roman" w:hAnsi="Times New Roman" w:cs="Times New Roman"/>
          <w:sz w:val="28"/>
          <w:szCs w:val="28"/>
        </w:rPr>
        <w:t>6</w:t>
      </w:r>
      <w:r w:rsidRPr="00553F8C">
        <w:rPr>
          <w:rFonts w:ascii="Times New Roman" w:hAnsi="Times New Roman" w:cs="Times New Roman"/>
          <w:sz w:val="28"/>
          <w:szCs w:val="28"/>
        </w:rPr>
        <w:t xml:space="preserve">). </w:t>
      </w:r>
    </w:p>
    <w:p w:rsidR="00553F8C" w:rsidRPr="00553F8C" w:rsidRDefault="00553F8C"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Для сравнения тенденций, складывающихся в сфере муниципального жилищного фонда, представляло интерес рассмотрение не абсолютных, а относительных показателей объемов МФЖ, в расчете на 10</w:t>
      </w:r>
      <w:r w:rsidR="00D06C30">
        <w:rPr>
          <w:rFonts w:ascii="Times New Roman" w:hAnsi="Times New Roman" w:cs="Times New Roman"/>
          <w:sz w:val="28"/>
          <w:szCs w:val="28"/>
        </w:rPr>
        <w:t xml:space="preserve"> тыс. чел. населения (см. рис. </w:t>
      </w:r>
      <w:r w:rsidR="00822E00">
        <w:rPr>
          <w:rFonts w:ascii="Times New Roman" w:hAnsi="Times New Roman" w:cs="Times New Roman"/>
          <w:sz w:val="28"/>
          <w:szCs w:val="28"/>
        </w:rPr>
        <w:t>7</w:t>
      </w:r>
      <w:r w:rsidRPr="00553F8C">
        <w:rPr>
          <w:rFonts w:ascii="Times New Roman" w:hAnsi="Times New Roman" w:cs="Times New Roman"/>
          <w:sz w:val="28"/>
          <w:szCs w:val="28"/>
        </w:rPr>
        <w:t>). Как видно из рисунка, наибольшим объемом муниципального жилищного фонда обладает г. Петрозаводск, причем показатели остальных городов, имеющих большую численность населения</w:t>
      </w:r>
      <w:r w:rsidR="00D06C30">
        <w:rPr>
          <w:rFonts w:ascii="Times New Roman" w:hAnsi="Times New Roman" w:cs="Times New Roman"/>
          <w:sz w:val="28"/>
          <w:szCs w:val="28"/>
        </w:rPr>
        <w:t>,</w:t>
      </w:r>
      <w:r w:rsidRPr="00553F8C">
        <w:rPr>
          <w:rFonts w:ascii="Times New Roman" w:hAnsi="Times New Roman" w:cs="Times New Roman"/>
          <w:sz w:val="28"/>
          <w:szCs w:val="28"/>
        </w:rPr>
        <w:t xml:space="preserve"> значительно ниже. Объемы МЖФ в г. Петрозаводске и сокращаются медленнее, чем в других рассматриваемых городах. Так, за период с 2002 по 2010 гг. объем муниципального жилищного фонда Петрозаводска уменьшился в 2.2 раза, Кемерово в 3 раза,  а Рязани – в 3,4 раза.</w:t>
      </w:r>
    </w:p>
    <w:p w:rsidR="00553F8C" w:rsidRPr="00553F8C" w:rsidRDefault="00553F8C" w:rsidP="00553F8C">
      <w:pPr>
        <w:spacing w:after="0" w:line="360" w:lineRule="auto"/>
        <w:ind w:firstLine="540"/>
        <w:jc w:val="both"/>
        <w:rPr>
          <w:rFonts w:ascii="Times New Roman" w:hAnsi="Times New Roman" w:cs="Times New Roman"/>
          <w:sz w:val="28"/>
          <w:szCs w:val="28"/>
        </w:rPr>
      </w:pPr>
    </w:p>
    <w:p w:rsidR="00553F8C" w:rsidRPr="00553F8C" w:rsidRDefault="00553F8C" w:rsidP="00553F8C">
      <w:pPr>
        <w:spacing w:after="0" w:line="360" w:lineRule="auto"/>
        <w:jc w:val="center"/>
        <w:rPr>
          <w:rFonts w:ascii="Times New Roman" w:hAnsi="Times New Roman" w:cs="Times New Roman"/>
          <w:sz w:val="28"/>
          <w:szCs w:val="28"/>
          <w:lang w:val="en-US"/>
        </w:rPr>
      </w:pPr>
      <w:r w:rsidRPr="00553F8C">
        <w:rPr>
          <w:rFonts w:ascii="Times New Roman" w:hAnsi="Times New Roman" w:cs="Times New Roman"/>
          <w:noProof/>
          <w:sz w:val="28"/>
          <w:szCs w:val="28"/>
        </w:rPr>
        <w:drawing>
          <wp:inline distT="0" distB="0" distL="0" distR="0">
            <wp:extent cx="4448175" cy="29908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4448175" cy="2990850"/>
                    </a:xfrm>
                    <a:prstGeom prst="rect">
                      <a:avLst/>
                    </a:prstGeom>
                    <a:noFill/>
                    <a:ln w="9525">
                      <a:noFill/>
                      <a:miter lim="800000"/>
                      <a:headEnd/>
                      <a:tailEnd/>
                    </a:ln>
                  </pic:spPr>
                </pic:pic>
              </a:graphicData>
            </a:graphic>
          </wp:inline>
        </w:drawing>
      </w:r>
    </w:p>
    <w:p w:rsidR="00553F8C" w:rsidRPr="00D06C30" w:rsidRDefault="00D06C30" w:rsidP="00553F8C">
      <w:pPr>
        <w:spacing w:after="0" w:line="360" w:lineRule="auto"/>
        <w:jc w:val="center"/>
        <w:rPr>
          <w:rFonts w:ascii="Times New Roman" w:hAnsi="Times New Roman" w:cs="Times New Roman"/>
          <w:i/>
          <w:sz w:val="28"/>
          <w:szCs w:val="28"/>
        </w:rPr>
      </w:pPr>
      <w:r w:rsidRPr="00D06C30">
        <w:rPr>
          <w:rFonts w:ascii="Times New Roman" w:hAnsi="Times New Roman" w:cs="Times New Roman"/>
          <w:i/>
          <w:sz w:val="28"/>
          <w:szCs w:val="28"/>
        </w:rPr>
        <w:t xml:space="preserve">Рисунок </w:t>
      </w:r>
      <w:r w:rsidR="00822E00">
        <w:rPr>
          <w:rFonts w:ascii="Times New Roman" w:hAnsi="Times New Roman" w:cs="Times New Roman"/>
          <w:i/>
          <w:sz w:val="28"/>
          <w:szCs w:val="28"/>
        </w:rPr>
        <w:t>7</w:t>
      </w:r>
      <w:r w:rsidR="00553F8C" w:rsidRPr="00D06C30">
        <w:rPr>
          <w:rFonts w:ascii="Times New Roman" w:hAnsi="Times New Roman" w:cs="Times New Roman"/>
          <w:i/>
          <w:sz w:val="28"/>
          <w:szCs w:val="28"/>
        </w:rPr>
        <w:t>. Жилищный фонд в муниципальной  собственности по городам в расчете на 10 тыс. чел. населения, тыс.кв. м.</w:t>
      </w:r>
    </w:p>
    <w:p w:rsidR="00553F8C" w:rsidRPr="00553F8C" w:rsidRDefault="00553F8C"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Детально проследить динамику снижения объемов площадей муниципального жилищного фонда можно на рис. </w:t>
      </w:r>
      <w:r w:rsidR="00822E00">
        <w:rPr>
          <w:rFonts w:ascii="Times New Roman" w:hAnsi="Times New Roman" w:cs="Times New Roman"/>
          <w:sz w:val="28"/>
          <w:szCs w:val="28"/>
        </w:rPr>
        <w:t>8</w:t>
      </w:r>
      <w:r w:rsidRPr="00553F8C">
        <w:rPr>
          <w:rFonts w:ascii="Times New Roman" w:hAnsi="Times New Roman" w:cs="Times New Roman"/>
          <w:sz w:val="28"/>
          <w:szCs w:val="28"/>
        </w:rPr>
        <w:t xml:space="preserve">. </w:t>
      </w:r>
    </w:p>
    <w:p w:rsidR="00553F8C" w:rsidRPr="00553F8C" w:rsidRDefault="00553F8C" w:rsidP="00553F8C">
      <w:pPr>
        <w:spacing w:after="0" w:line="360" w:lineRule="auto"/>
        <w:jc w:val="center"/>
        <w:rPr>
          <w:rFonts w:ascii="Times New Roman" w:hAnsi="Times New Roman" w:cs="Times New Roman"/>
          <w:sz w:val="28"/>
          <w:szCs w:val="28"/>
        </w:rPr>
      </w:pPr>
      <w:r w:rsidRPr="00553F8C">
        <w:rPr>
          <w:rFonts w:ascii="Times New Roman" w:hAnsi="Times New Roman" w:cs="Times New Roman"/>
          <w:noProof/>
          <w:sz w:val="28"/>
          <w:szCs w:val="28"/>
        </w:rPr>
        <w:lastRenderedPageBreak/>
        <w:drawing>
          <wp:inline distT="0" distB="0" distL="0" distR="0">
            <wp:extent cx="4486275" cy="30289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4486275" cy="3028950"/>
                    </a:xfrm>
                    <a:prstGeom prst="rect">
                      <a:avLst/>
                    </a:prstGeom>
                    <a:noFill/>
                    <a:ln w="9525">
                      <a:noFill/>
                      <a:miter lim="800000"/>
                      <a:headEnd/>
                      <a:tailEnd/>
                    </a:ln>
                  </pic:spPr>
                </pic:pic>
              </a:graphicData>
            </a:graphic>
          </wp:inline>
        </w:drawing>
      </w:r>
    </w:p>
    <w:p w:rsidR="00553F8C" w:rsidRPr="00D06C30" w:rsidRDefault="00553F8C" w:rsidP="00553F8C">
      <w:pPr>
        <w:spacing w:after="0" w:line="360" w:lineRule="auto"/>
        <w:jc w:val="center"/>
        <w:rPr>
          <w:rFonts w:ascii="Times New Roman" w:hAnsi="Times New Roman" w:cs="Times New Roman"/>
          <w:i/>
          <w:sz w:val="28"/>
          <w:szCs w:val="28"/>
        </w:rPr>
      </w:pPr>
      <w:r w:rsidRPr="00D06C30">
        <w:rPr>
          <w:rFonts w:ascii="Times New Roman" w:hAnsi="Times New Roman" w:cs="Times New Roman"/>
          <w:i/>
          <w:sz w:val="28"/>
          <w:szCs w:val="28"/>
        </w:rPr>
        <w:t xml:space="preserve">Рисунок </w:t>
      </w:r>
      <w:r w:rsidR="00822E00">
        <w:rPr>
          <w:rFonts w:ascii="Times New Roman" w:hAnsi="Times New Roman" w:cs="Times New Roman"/>
          <w:i/>
          <w:sz w:val="28"/>
          <w:szCs w:val="28"/>
        </w:rPr>
        <w:t>8</w:t>
      </w:r>
      <w:r w:rsidRPr="00D06C30">
        <w:rPr>
          <w:rFonts w:ascii="Times New Roman" w:hAnsi="Times New Roman" w:cs="Times New Roman"/>
          <w:i/>
          <w:sz w:val="28"/>
          <w:szCs w:val="28"/>
        </w:rPr>
        <w:t>. Удельный вес общей площади муниципального жилищного фонда  во всем жилфонде по городам РФ, %</w:t>
      </w:r>
    </w:p>
    <w:p w:rsidR="00553F8C" w:rsidRPr="00553F8C" w:rsidRDefault="00553F8C"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На этом же рисунке видно, что в ряде городов после 2006 г. несколько замедляются темпы сокращения МЖФ (Рязань, Кемерово, Владимир, Хабаровск), а после 2008 г. они опять  ускоряются  (Петрозаводск, Чебоксары, Ярославль, Владимир). Возможно, данная тенденция объясняется решениями законодателей о переносах сроков приватизации. Так, после вступления в 2005 г. в силу ЖК, ограничившего сроки приватизации 1 января 2007 г., резко возрос поток желающих приватизировать муниципальную собственность, а после решения законодателей, принятого в начале 2006 г. о продлении сроков приватизации до 2010 г., процесс передачи муниципального жилья в собственность граждан замедлился. Аналогичная ситуация начала складываться и после 2008 г., правда на нее ещё могли повлиять страхи граждан, вызванные кризисными явлениями в стране.   </w:t>
      </w:r>
    </w:p>
    <w:p w:rsidR="00553F8C" w:rsidRPr="00553F8C" w:rsidRDefault="00553F8C"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Тенденции, наблюдаемые в </w:t>
      </w:r>
      <w:r w:rsidR="007C74A2">
        <w:rPr>
          <w:rFonts w:ascii="Times New Roman" w:hAnsi="Times New Roman" w:cs="Times New Roman"/>
          <w:sz w:val="28"/>
          <w:szCs w:val="28"/>
        </w:rPr>
        <w:t xml:space="preserve">динамике </w:t>
      </w:r>
      <w:r w:rsidR="007C74A2" w:rsidRPr="00553F8C">
        <w:rPr>
          <w:rFonts w:ascii="Times New Roman" w:hAnsi="Times New Roman" w:cs="Times New Roman"/>
          <w:sz w:val="28"/>
          <w:szCs w:val="28"/>
        </w:rPr>
        <w:t>жилищного фонда социального использования, закрепляемого за малоимущими гражданами и предоставляемого им по договорам социального найма</w:t>
      </w:r>
      <w:r w:rsidR="007C74A2">
        <w:rPr>
          <w:rFonts w:ascii="Times New Roman" w:hAnsi="Times New Roman" w:cs="Times New Roman"/>
          <w:sz w:val="28"/>
          <w:szCs w:val="28"/>
        </w:rPr>
        <w:t xml:space="preserve">,в </w:t>
      </w:r>
      <w:r w:rsidRPr="00553F8C">
        <w:rPr>
          <w:rFonts w:ascii="Times New Roman" w:hAnsi="Times New Roman" w:cs="Times New Roman"/>
          <w:sz w:val="28"/>
          <w:szCs w:val="28"/>
        </w:rPr>
        <w:t xml:space="preserve">городах Ярославль и Хабаровск отражены на рис. </w:t>
      </w:r>
      <w:r w:rsidR="00822E00">
        <w:rPr>
          <w:rFonts w:ascii="Times New Roman" w:hAnsi="Times New Roman" w:cs="Times New Roman"/>
          <w:sz w:val="28"/>
          <w:szCs w:val="28"/>
        </w:rPr>
        <w:t>9</w:t>
      </w:r>
      <w:r w:rsidRPr="00553F8C">
        <w:rPr>
          <w:rFonts w:ascii="Times New Roman" w:hAnsi="Times New Roman" w:cs="Times New Roman"/>
          <w:sz w:val="28"/>
          <w:szCs w:val="28"/>
        </w:rPr>
        <w:t>.</w:t>
      </w:r>
    </w:p>
    <w:p w:rsidR="00553F8C" w:rsidRPr="00553F8C" w:rsidRDefault="00553F8C" w:rsidP="00553F8C">
      <w:pPr>
        <w:spacing w:after="0" w:line="360" w:lineRule="auto"/>
        <w:jc w:val="center"/>
        <w:rPr>
          <w:rFonts w:ascii="Times New Roman" w:hAnsi="Times New Roman" w:cs="Times New Roman"/>
          <w:sz w:val="28"/>
          <w:szCs w:val="28"/>
        </w:rPr>
      </w:pPr>
      <w:r w:rsidRPr="00553F8C">
        <w:rPr>
          <w:rFonts w:ascii="Times New Roman" w:hAnsi="Times New Roman" w:cs="Times New Roman"/>
          <w:noProof/>
          <w:sz w:val="28"/>
          <w:szCs w:val="28"/>
        </w:rPr>
        <w:lastRenderedPageBreak/>
        <w:drawing>
          <wp:inline distT="0" distB="0" distL="0" distR="0">
            <wp:extent cx="4419600" cy="29622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4419600" cy="2962275"/>
                    </a:xfrm>
                    <a:prstGeom prst="rect">
                      <a:avLst/>
                    </a:prstGeom>
                    <a:noFill/>
                    <a:ln w="9525">
                      <a:noFill/>
                      <a:miter lim="800000"/>
                      <a:headEnd/>
                      <a:tailEnd/>
                    </a:ln>
                  </pic:spPr>
                </pic:pic>
              </a:graphicData>
            </a:graphic>
          </wp:inline>
        </w:drawing>
      </w:r>
    </w:p>
    <w:p w:rsidR="00553F8C" w:rsidRPr="00D06C30" w:rsidRDefault="00553F8C" w:rsidP="00553F8C">
      <w:pPr>
        <w:spacing w:after="0" w:line="360" w:lineRule="auto"/>
        <w:jc w:val="center"/>
        <w:rPr>
          <w:rFonts w:ascii="Times New Roman" w:hAnsi="Times New Roman" w:cs="Times New Roman"/>
          <w:i/>
          <w:sz w:val="28"/>
          <w:szCs w:val="28"/>
        </w:rPr>
      </w:pPr>
      <w:r w:rsidRPr="00D06C30">
        <w:rPr>
          <w:rFonts w:ascii="Times New Roman" w:hAnsi="Times New Roman" w:cs="Times New Roman"/>
          <w:i/>
          <w:sz w:val="28"/>
          <w:szCs w:val="28"/>
        </w:rPr>
        <w:t xml:space="preserve">Рисунок </w:t>
      </w:r>
      <w:r w:rsidR="00822E00">
        <w:rPr>
          <w:rFonts w:ascii="Times New Roman" w:hAnsi="Times New Roman" w:cs="Times New Roman"/>
          <w:i/>
          <w:sz w:val="28"/>
          <w:szCs w:val="28"/>
        </w:rPr>
        <w:t>9</w:t>
      </w:r>
      <w:r w:rsidRPr="00D06C30">
        <w:rPr>
          <w:rFonts w:ascii="Times New Roman" w:hAnsi="Times New Roman" w:cs="Times New Roman"/>
          <w:i/>
          <w:sz w:val="28"/>
          <w:szCs w:val="28"/>
        </w:rPr>
        <w:t>. Жилищный фонд социального  использования по городам, млн. кв. м.</w:t>
      </w:r>
    </w:p>
    <w:p w:rsidR="00553F8C" w:rsidRPr="00553F8C" w:rsidRDefault="00553F8C"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Как было продемонстрировано выше, на протяжении всего рассматриваемого периода муниципальный жилищный фонд г. Ярославля имел значительно большие объемы, чем г. Хабаровска. На 2010 г. эти показатели составляли 1,9 млн. кв. м для г. Ярославль и 1,1 млн.кв. м для г. Хабаровск. В то же время, как видно из рисунка, во-первых, после 2009 г. общий объем жилых помещений социального использования Хабаровска стал больше</w:t>
      </w:r>
      <w:r w:rsidR="00517B62">
        <w:rPr>
          <w:rFonts w:ascii="Times New Roman" w:hAnsi="Times New Roman" w:cs="Times New Roman"/>
          <w:sz w:val="28"/>
          <w:szCs w:val="28"/>
        </w:rPr>
        <w:t>,</w:t>
      </w:r>
      <w:r w:rsidRPr="00553F8C">
        <w:rPr>
          <w:rFonts w:ascii="Times New Roman" w:hAnsi="Times New Roman" w:cs="Times New Roman"/>
          <w:sz w:val="28"/>
          <w:szCs w:val="28"/>
        </w:rPr>
        <w:t xml:space="preserve"> чем в Ярославле. Кроме того, поскольку в 2010 г. объе</w:t>
      </w:r>
      <w:r w:rsidR="00517B62">
        <w:rPr>
          <w:rFonts w:ascii="Times New Roman" w:hAnsi="Times New Roman" w:cs="Times New Roman"/>
          <w:sz w:val="28"/>
          <w:szCs w:val="28"/>
        </w:rPr>
        <w:t>мы социального жилья Хабаровска</w:t>
      </w:r>
      <w:r w:rsidRPr="00553F8C">
        <w:rPr>
          <w:rFonts w:ascii="Times New Roman" w:hAnsi="Times New Roman" w:cs="Times New Roman"/>
          <w:sz w:val="28"/>
          <w:szCs w:val="28"/>
        </w:rPr>
        <w:t xml:space="preserve"> составля</w:t>
      </w:r>
      <w:r w:rsidR="00517B62">
        <w:rPr>
          <w:rFonts w:ascii="Times New Roman" w:hAnsi="Times New Roman" w:cs="Times New Roman"/>
          <w:sz w:val="28"/>
          <w:szCs w:val="28"/>
        </w:rPr>
        <w:t xml:space="preserve">ли </w:t>
      </w:r>
      <w:r w:rsidRPr="00553F8C">
        <w:rPr>
          <w:rFonts w:ascii="Times New Roman" w:hAnsi="Times New Roman" w:cs="Times New Roman"/>
          <w:sz w:val="28"/>
          <w:szCs w:val="28"/>
        </w:rPr>
        <w:t xml:space="preserve">2,09 млн. кв. м, что значимо больше имеющихся объемов муниципального жилищного фонда, можно предположить, что около половины площадей социального жилья в городе </w:t>
      </w:r>
      <w:r w:rsidR="007C74A2">
        <w:rPr>
          <w:rFonts w:ascii="Times New Roman" w:hAnsi="Times New Roman" w:cs="Times New Roman"/>
          <w:sz w:val="28"/>
          <w:szCs w:val="28"/>
        </w:rPr>
        <w:t>относится к</w:t>
      </w:r>
      <w:r w:rsidRPr="00553F8C">
        <w:rPr>
          <w:rFonts w:ascii="Times New Roman" w:hAnsi="Times New Roman" w:cs="Times New Roman"/>
          <w:sz w:val="28"/>
          <w:szCs w:val="28"/>
        </w:rPr>
        <w:t xml:space="preserve"> государственном</w:t>
      </w:r>
      <w:r w:rsidR="007C74A2">
        <w:rPr>
          <w:rFonts w:ascii="Times New Roman" w:hAnsi="Times New Roman" w:cs="Times New Roman"/>
          <w:sz w:val="28"/>
          <w:szCs w:val="28"/>
        </w:rPr>
        <w:t>у</w:t>
      </w:r>
      <w:r w:rsidRPr="00553F8C">
        <w:rPr>
          <w:rFonts w:ascii="Times New Roman" w:hAnsi="Times New Roman" w:cs="Times New Roman"/>
          <w:sz w:val="28"/>
          <w:szCs w:val="28"/>
        </w:rPr>
        <w:t xml:space="preserve"> жилищном</w:t>
      </w:r>
      <w:r w:rsidR="007C74A2">
        <w:rPr>
          <w:rFonts w:ascii="Times New Roman" w:hAnsi="Times New Roman" w:cs="Times New Roman"/>
          <w:sz w:val="28"/>
          <w:szCs w:val="28"/>
        </w:rPr>
        <w:t>у</w:t>
      </w:r>
      <w:r w:rsidRPr="00553F8C">
        <w:rPr>
          <w:rFonts w:ascii="Times New Roman" w:hAnsi="Times New Roman" w:cs="Times New Roman"/>
          <w:sz w:val="28"/>
          <w:szCs w:val="28"/>
        </w:rPr>
        <w:t xml:space="preserve"> фонд</w:t>
      </w:r>
      <w:r w:rsidR="007C74A2">
        <w:rPr>
          <w:rFonts w:ascii="Times New Roman" w:hAnsi="Times New Roman" w:cs="Times New Roman"/>
          <w:sz w:val="28"/>
          <w:szCs w:val="28"/>
        </w:rPr>
        <w:t>у</w:t>
      </w:r>
      <w:r w:rsidRPr="00553F8C">
        <w:rPr>
          <w:rFonts w:ascii="Times New Roman" w:hAnsi="Times New Roman" w:cs="Times New Roman"/>
          <w:sz w:val="28"/>
          <w:szCs w:val="28"/>
        </w:rPr>
        <w:t>.</w:t>
      </w:r>
    </w:p>
    <w:p w:rsidR="00553F8C" w:rsidRPr="00553F8C" w:rsidRDefault="00553F8C"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Поскольку, как правило, наибольший объем площадей изношенного и аварийного жилищного фонда, требующего капитального ремонта, сноса и нового строительства, находится в муниципальной собственности, представляло интерес рассмотреть тенденции, сложившиеся в данной области.</w:t>
      </w:r>
    </w:p>
    <w:p w:rsidR="00553F8C" w:rsidRPr="00553F8C" w:rsidRDefault="00553F8C" w:rsidP="00553F8C">
      <w:pPr>
        <w:spacing w:after="0" w:line="360" w:lineRule="auto"/>
        <w:jc w:val="center"/>
        <w:rPr>
          <w:rFonts w:ascii="Times New Roman" w:hAnsi="Times New Roman" w:cs="Times New Roman"/>
          <w:sz w:val="28"/>
          <w:szCs w:val="28"/>
        </w:rPr>
      </w:pPr>
      <w:r w:rsidRPr="00553F8C">
        <w:rPr>
          <w:rFonts w:ascii="Times New Roman" w:hAnsi="Times New Roman" w:cs="Times New Roman"/>
          <w:noProof/>
          <w:sz w:val="28"/>
          <w:szCs w:val="28"/>
        </w:rPr>
        <w:lastRenderedPageBreak/>
        <w:drawing>
          <wp:inline distT="0" distB="0" distL="0" distR="0">
            <wp:extent cx="4476750" cy="30099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4476750" cy="3009900"/>
                    </a:xfrm>
                    <a:prstGeom prst="rect">
                      <a:avLst/>
                    </a:prstGeom>
                    <a:noFill/>
                    <a:ln w="9525">
                      <a:noFill/>
                      <a:miter lim="800000"/>
                      <a:headEnd/>
                      <a:tailEnd/>
                    </a:ln>
                  </pic:spPr>
                </pic:pic>
              </a:graphicData>
            </a:graphic>
          </wp:inline>
        </w:drawing>
      </w:r>
    </w:p>
    <w:p w:rsidR="00553F8C" w:rsidRPr="00B466E7" w:rsidRDefault="00553F8C" w:rsidP="00553F8C">
      <w:pPr>
        <w:spacing w:after="0" w:line="360" w:lineRule="auto"/>
        <w:jc w:val="center"/>
        <w:rPr>
          <w:rFonts w:ascii="Times New Roman" w:hAnsi="Times New Roman" w:cs="Times New Roman"/>
          <w:i/>
          <w:sz w:val="28"/>
          <w:szCs w:val="28"/>
        </w:rPr>
      </w:pPr>
      <w:r w:rsidRPr="00B466E7">
        <w:rPr>
          <w:rFonts w:ascii="Times New Roman" w:hAnsi="Times New Roman" w:cs="Times New Roman"/>
          <w:i/>
          <w:sz w:val="28"/>
          <w:szCs w:val="28"/>
        </w:rPr>
        <w:t xml:space="preserve">Рисунок </w:t>
      </w:r>
      <w:r w:rsidR="00822E00">
        <w:rPr>
          <w:rFonts w:ascii="Times New Roman" w:hAnsi="Times New Roman" w:cs="Times New Roman"/>
          <w:i/>
          <w:sz w:val="28"/>
          <w:szCs w:val="28"/>
        </w:rPr>
        <w:t>10</w:t>
      </w:r>
      <w:r w:rsidRPr="00B466E7">
        <w:rPr>
          <w:rFonts w:ascii="Times New Roman" w:hAnsi="Times New Roman" w:cs="Times New Roman"/>
          <w:i/>
          <w:sz w:val="28"/>
          <w:szCs w:val="28"/>
        </w:rPr>
        <w:t>. Распределение жилищного фонда по проценту износа  в городах РФ. Общая площадь жилых помещений, износ которых превышает 70%, тыс.кв. м.</w:t>
      </w:r>
    </w:p>
    <w:p w:rsidR="00553F8C" w:rsidRPr="00553F8C" w:rsidRDefault="00B466E7" w:rsidP="00553F8C">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Как видно из рисунка 1</w:t>
      </w:r>
      <w:r w:rsidR="00822E00">
        <w:rPr>
          <w:rFonts w:ascii="Times New Roman" w:hAnsi="Times New Roman" w:cs="Times New Roman"/>
          <w:sz w:val="28"/>
          <w:szCs w:val="28"/>
        </w:rPr>
        <w:t>0</w:t>
      </w:r>
      <w:r>
        <w:rPr>
          <w:rFonts w:ascii="Times New Roman" w:hAnsi="Times New Roman" w:cs="Times New Roman"/>
          <w:sz w:val="28"/>
          <w:szCs w:val="28"/>
        </w:rPr>
        <w:t>,</w:t>
      </w:r>
      <w:r w:rsidR="00553F8C" w:rsidRPr="00553F8C">
        <w:rPr>
          <w:rFonts w:ascii="Times New Roman" w:hAnsi="Times New Roman" w:cs="Times New Roman"/>
          <w:sz w:val="28"/>
          <w:szCs w:val="28"/>
        </w:rPr>
        <w:t xml:space="preserve"> наиболее изношенный жилищный фонд, требующий сноса, находится в городах Ярославль и Хабаровск. Причем количество жилых помещений в г. Хабаровске, износ которых превысил 70%, резко возросло после 2007 г., что </w:t>
      </w:r>
      <w:r w:rsidR="00517B62">
        <w:rPr>
          <w:rFonts w:ascii="Times New Roman" w:hAnsi="Times New Roman" w:cs="Times New Roman"/>
          <w:sz w:val="28"/>
          <w:szCs w:val="28"/>
        </w:rPr>
        <w:t>может говорить</w:t>
      </w:r>
      <w:r w:rsidR="00553F8C" w:rsidRPr="00553F8C">
        <w:rPr>
          <w:rFonts w:ascii="Times New Roman" w:hAnsi="Times New Roman" w:cs="Times New Roman"/>
          <w:sz w:val="28"/>
          <w:szCs w:val="28"/>
        </w:rPr>
        <w:t>, во-первых, о том, что большинство зданий города старой постройки, причем приблизительно одного года начала строительства, во-вторых, что в городе на протяжении длительного промежутка времени не велось</w:t>
      </w:r>
      <w:r w:rsidR="00517B62">
        <w:rPr>
          <w:rFonts w:ascii="Times New Roman" w:hAnsi="Times New Roman" w:cs="Times New Roman"/>
          <w:sz w:val="28"/>
          <w:szCs w:val="28"/>
        </w:rPr>
        <w:t xml:space="preserve"> жилищное строительство вообще, в-третьих (наиболее вероятный вариант), что ветхое и аварийное жилье в городе долгое время не ставилось на учет в связи с отсутствием средств на переселение населения из него, в начале 2007 же года появилась перспектива получения средств под эти цели.</w:t>
      </w:r>
    </w:p>
    <w:p w:rsidR="00553F8C" w:rsidRPr="00553F8C" w:rsidRDefault="00553F8C" w:rsidP="00553F8C">
      <w:pPr>
        <w:spacing w:after="0" w:line="360" w:lineRule="auto"/>
        <w:ind w:firstLine="540"/>
        <w:jc w:val="both"/>
        <w:rPr>
          <w:rFonts w:ascii="Times New Roman" w:hAnsi="Times New Roman" w:cs="Times New Roman"/>
          <w:sz w:val="28"/>
          <w:szCs w:val="28"/>
        </w:rPr>
      </w:pPr>
    </w:p>
    <w:p w:rsidR="00553F8C" w:rsidRPr="00553F8C" w:rsidRDefault="00553F8C" w:rsidP="00553F8C">
      <w:pPr>
        <w:spacing w:after="0" w:line="360" w:lineRule="auto"/>
        <w:jc w:val="center"/>
        <w:rPr>
          <w:rFonts w:ascii="Times New Roman" w:hAnsi="Times New Roman" w:cs="Times New Roman"/>
          <w:sz w:val="28"/>
          <w:szCs w:val="28"/>
        </w:rPr>
      </w:pPr>
      <w:r w:rsidRPr="00553F8C">
        <w:rPr>
          <w:rFonts w:ascii="Times New Roman" w:hAnsi="Times New Roman" w:cs="Times New Roman"/>
          <w:noProof/>
          <w:sz w:val="28"/>
          <w:szCs w:val="28"/>
        </w:rPr>
        <w:lastRenderedPageBreak/>
        <w:drawing>
          <wp:inline distT="0" distB="0" distL="0" distR="0">
            <wp:extent cx="4371975" cy="2971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srcRect/>
                    <a:stretch>
                      <a:fillRect/>
                    </a:stretch>
                  </pic:blipFill>
                  <pic:spPr bwMode="auto">
                    <a:xfrm>
                      <a:off x="0" y="0"/>
                      <a:ext cx="4371975" cy="2971800"/>
                    </a:xfrm>
                    <a:prstGeom prst="rect">
                      <a:avLst/>
                    </a:prstGeom>
                    <a:noFill/>
                    <a:ln w="9525">
                      <a:noFill/>
                      <a:miter lim="800000"/>
                      <a:headEnd/>
                      <a:tailEnd/>
                    </a:ln>
                  </pic:spPr>
                </pic:pic>
              </a:graphicData>
            </a:graphic>
          </wp:inline>
        </w:drawing>
      </w:r>
    </w:p>
    <w:p w:rsidR="00553F8C" w:rsidRPr="00B466E7" w:rsidRDefault="00553F8C" w:rsidP="00553F8C">
      <w:pPr>
        <w:spacing w:after="0" w:line="360" w:lineRule="auto"/>
        <w:ind w:firstLine="540"/>
        <w:jc w:val="center"/>
        <w:rPr>
          <w:rFonts w:ascii="Times New Roman" w:hAnsi="Times New Roman" w:cs="Times New Roman"/>
          <w:i/>
          <w:sz w:val="28"/>
          <w:szCs w:val="28"/>
        </w:rPr>
      </w:pPr>
      <w:r w:rsidRPr="00B466E7">
        <w:rPr>
          <w:rFonts w:ascii="Times New Roman" w:hAnsi="Times New Roman" w:cs="Times New Roman"/>
          <w:i/>
          <w:sz w:val="28"/>
          <w:szCs w:val="28"/>
        </w:rPr>
        <w:t>Рисунок 1</w:t>
      </w:r>
      <w:r w:rsidR="00822E00">
        <w:rPr>
          <w:rFonts w:ascii="Times New Roman" w:hAnsi="Times New Roman" w:cs="Times New Roman"/>
          <w:i/>
          <w:sz w:val="28"/>
          <w:szCs w:val="28"/>
        </w:rPr>
        <w:t>1</w:t>
      </w:r>
      <w:r w:rsidRPr="00B466E7">
        <w:rPr>
          <w:rFonts w:ascii="Times New Roman" w:hAnsi="Times New Roman" w:cs="Times New Roman"/>
          <w:i/>
          <w:sz w:val="28"/>
          <w:szCs w:val="28"/>
        </w:rPr>
        <w:t>. Общая площадь ветхих и аварийных жилых помещений по городам РФ, тыс.кв. м.</w:t>
      </w:r>
    </w:p>
    <w:p w:rsidR="00553F8C" w:rsidRPr="00553F8C" w:rsidRDefault="00553F8C"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Если же рассматривать данные, демонстрирующие общий объем ветхого и аварийного жилья в ан</w:t>
      </w:r>
      <w:r w:rsidR="00B466E7">
        <w:rPr>
          <w:rFonts w:ascii="Times New Roman" w:hAnsi="Times New Roman" w:cs="Times New Roman"/>
          <w:sz w:val="28"/>
          <w:szCs w:val="28"/>
        </w:rPr>
        <w:t>ализируемых городах (см. рис. 1</w:t>
      </w:r>
      <w:r w:rsidR="00822E00">
        <w:rPr>
          <w:rFonts w:ascii="Times New Roman" w:hAnsi="Times New Roman" w:cs="Times New Roman"/>
          <w:sz w:val="28"/>
          <w:szCs w:val="28"/>
        </w:rPr>
        <w:t>1</w:t>
      </w:r>
      <w:r w:rsidRPr="00553F8C">
        <w:rPr>
          <w:rFonts w:ascii="Times New Roman" w:hAnsi="Times New Roman" w:cs="Times New Roman"/>
          <w:sz w:val="28"/>
          <w:szCs w:val="28"/>
        </w:rPr>
        <w:t>), то здесь первое место стабильно занимает г. Ярославль. Причем в нем достаточно длительный период сокращения площадей ветхого и аварийного жилья (с 2004 по 2009 гг.) закончился в последующем их  ростом. Второе и третье место делят между собой г. Кемерово, где с 2002 г. объем площадей данной категории, хоть и очень высокий, стабильно сокращается, и г. Хабаровск, в котором после резкого скачка в 2007 г. процесс сокращения только начал набирать силу. Наиболее стабильная и позитивная ситуация в области ветхого и аварийного жилищного фонда наблюдается в городах Владимир и Рязань.</w:t>
      </w:r>
    </w:p>
    <w:p w:rsidR="00553F8C" w:rsidRPr="00553F8C" w:rsidRDefault="00553F8C" w:rsidP="00553F8C">
      <w:pPr>
        <w:spacing w:after="0" w:line="360" w:lineRule="auto"/>
        <w:ind w:firstLine="540"/>
        <w:jc w:val="both"/>
        <w:rPr>
          <w:rFonts w:ascii="Times New Roman" w:hAnsi="Times New Roman" w:cs="Times New Roman"/>
          <w:sz w:val="28"/>
          <w:szCs w:val="28"/>
        </w:rPr>
      </w:pPr>
    </w:p>
    <w:p w:rsidR="00553F8C" w:rsidRPr="00553F8C" w:rsidRDefault="00553F8C" w:rsidP="00553F8C">
      <w:pPr>
        <w:spacing w:after="0" w:line="360" w:lineRule="auto"/>
        <w:jc w:val="center"/>
        <w:rPr>
          <w:rFonts w:ascii="Times New Roman" w:hAnsi="Times New Roman" w:cs="Times New Roman"/>
          <w:sz w:val="28"/>
          <w:szCs w:val="28"/>
        </w:rPr>
      </w:pPr>
      <w:r w:rsidRPr="00553F8C">
        <w:rPr>
          <w:rFonts w:ascii="Times New Roman" w:hAnsi="Times New Roman" w:cs="Times New Roman"/>
          <w:noProof/>
          <w:sz w:val="28"/>
          <w:szCs w:val="28"/>
        </w:rPr>
        <w:lastRenderedPageBreak/>
        <w:drawing>
          <wp:inline distT="0" distB="0" distL="0" distR="0">
            <wp:extent cx="4572000" cy="30861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srcRect/>
                    <a:stretch>
                      <a:fillRect/>
                    </a:stretch>
                  </pic:blipFill>
                  <pic:spPr bwMode="auto">
                    <a:xfrm>
                      <a:off x="0" y="0"/>
                      <a:ext cx="4572000" cy="3086100"/>
                    </a:xfrm>
                    <a:prstGeom prst="rect">
                      <a:avLst/>
                    </a:prstGeom>
                    <a:noFill/>
                    <a:ln w="9525">
                      <a:noFill/>
                      <a:miter lim="800000"/>
                      <a:headEnd/>
                      <a:tailEnd/>
                    </a:ln>
                  </pic:spPr>
                </pic:pic>
              </a:graphicData>
            </a:graphic>
          </wp:inline>
        </w:drawing>
      </w:r>
    </w:p>
    <w:p w:rsidR="00553F8C" w:rsidRPr="00B466E7" w:rsidRDefault="00553F8C" w:rsidP="00553F8C">
      <w:pPr>
        <w:spacing w:after="0" w:line="360" w:lineRule="auto"/>
        <w:jc w:val="center"/>
        <w:rPr>
          <w:rFonts w:ascii="Times New Roman" w:hAnsi="Times New Roman" w:cs="Times New Roman"/>
          <w:i/>
          <w:sz w:val="28"/>
          <w:szCs w:val="28"/>
        </w:rPr>
      </w:pPr>
      <w:r w:rsidRPr="00B466E7">
        <w:rPr>
          <w:rFonts w:ascii="Times New Roman" w:hAnsi="Times New Roman" w:cs="Times New Roman"/>
          <w:i/>
          <w:sz w:val="28"/>
          <w:szCs w:val="28"/>
        </w:rPr>
        <w:t>Рисунок 1</w:t>
      </w:r>
      <w:r w:rsidR="00822E00">
        <w:rPr>
          <w:rFonts w:ascii="Times New Roman" w:hAnsi="Times New Roman" w:cs="Times New Roman"/>
          <w:i/>
          <w:sz w:val="28"/>
          <w:szCs w:val="28"/>
        </w:rPr>
        <w:t>2</w:t>
      </w:r>
      <w:r w:rsidRPr="00B466E7">
        <w:rPr>
          <w:rFonts w:ascii="Times New Roman" w:hAnsi="Times New Roman" w:cs="Times New Roman"/>
          <w:i/>
          <w:sz w:val="28"/>
          <w:szCs w:val="28"/>
        </w:rPr>
        <w:t>. Движение жилищного фонда  в городах. Прибыло площади за счет нового строительства, тыс. кв. м.</w:t>
      </w:r>
    </w:p>
    <w:p w:rsidR="00553F8C" w:rsidRPr="00553F8C" w:rsidRDefault="00553F8C" w:rsidP="00553F8C">
      <w:pPr>
        <w:spacing w:after="0" w:line="360" w:lineRule="auto"/>
        <w:jc w:val="center"/>
        <w:rPr>
          <w:rFonts w:ascii="Times New Roman" w:hAnsi="Times New Roman" w:cs="Times New Roman"/>
          <w:sz w:val="28"/>
          <w:szCs w:val="28"/>
        </w:rPr>
      </w:pPr>
      <w:r w:rsidRPr="00553F8C">
        <w:rPr>
          <w:rFonts w:ascii="Times New Roman" w:hAnsi="Times New Roman" w:cs="Times New Roman"/>
          <w:noProof/>
          <w:sz w:val="28"/>
          <w:szCs w:val="28"/>
        </w:rPr>
        <w:drawing>
          <wp:inline distT="0" distB="0" distL="0" distR="0">
            <wp:extent cx="4552950" cy="3057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srcRect/>
                    <a:stretch>
                      <a:fillRect/>
                    </a:stretch>
                  </pic:blipFill>
                  <pic:spPr bwMode="auto">
                    <a:xfrm>
                      <a:off x="0" y="0"/>
                      <a:ext cx="4552950" cy="3057525"/>
                    </a:xfrm>
                    <a:prstGeom prst="rect">
                      <a:avLst/>
                    </a:prstGeom>
                    <a:noFill/>
                    <a:ln w="9525">
                      <a:noFill/>
                      <a:miter lim="800000"/>
                      <a:headEnd/>
                      <a:tailEnd/>
                    </a:ln>
                  </pic:spPr>
                </pic:pic>
              </a:graphicData>
            </a:graphic>
          </wp:inline>
        </w:drawing>
      </w:r>
    </w:p>
    <w:p w:rsidR="00553F8C" w:rsidRPr="00B466E7" w:rsidRDefault="00553F8C" w:rsidP="00553F8C">
      <w:pPr>
        <w:spacing w:after="0" w:line="360" w:lineRule="auto"/>
        <w:ind w:firstLine="540"/>
        <w:jc w:val="center"/>
        <w:rPr>
          <w:rFonts w:ascii="Times New Roman" w:hAnsi="Times New Roman" w:cs="Times New Roman"/>
          <w:i/>
          <w:sz w:val="28"/>
          <w:szCs w:val="28"/>
        </w:rPr>
      </w:pPr>
      <w:r w:rsidRPr="00B466E7">
        <w:rPr>
          <w:rFonts w:ascii="Times New Roman" w:hAnsi="Times New Roman" w:cs="Times New Roman"/>
          <w:i/>
          <w:sz w:val="28"/>
          <w:szCs w:val="28"/>
        </w:rPr>
        <w:t>Рисунок 1</w:t>
      </w:r>
      <w:r w:rsidR="00822E00">
        <w:rPr>
          <w:rFonts w:ascii="Times New Roman" w:hAnsi="Times New Roman" w:cs="Times New Roman"/>
          <w:i/>
          <w:sz w:val="28"/>
          <w:szCs w:val="28"/>
        </w:rPr>
        <w:t>3</w:t>
      </w:r>
      <w:r w:rsidRPr="00B466E7">
        <w:rPr>
          <w:rFonts w:ascii="Times New Roman" w:hAnsi="Times New Roman" w:cs="Times New Roman"/>
          <w:i/>
          <w:sz w:val="28"/>
          <w:szCs w:val="28"/>
        </w:rPr>
        <w:t>. Движение жилищного фонда  в городах. Выбыло площади за счет сноса по ветхости и аварийности, тыс. кв. м.</w:t>
      </w:r>
    </w:p>
    <w:p w:rsidR="00553F8C" w:rsidRPr="00553F8C" w:rsidRDefault="00553F8C"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Как видно из рис. 1</w:t>
      </w:r>
      <w:r w:rsidR="00822E00">
        <w:rPr>
          <w:rFonts w:ascii="Times New Roman" w:hAnsi="Times New Roman" w:cs="Times New Roman"/>
          <w:sz w:val="28"/>
          <w:szCs w:val="28"/>
        </w:rPr>
        <w:t>2</w:t>
      </w:r>
      <w:r w:rsidR="00517B62">
        <w:rPr>
          <w:rFonts w:ascii="Times New Roman" w:hAnsi="Times New Roman" w:cs="Times New Roman"/>
          <w:sz w:val="28"/>
          <w:szCs w:val="28"/>
        </w:rPr>
        <w:t>,</w:t>
      </w:r>
      <w:r w:rsidRPr="00553F8C">
        <w:rPr>
          <w:rFonts w:ascii="Times New Roman" w:hAnsi="Times New Roman" w:cs="Times New Roman"/>
          <w:sz w:val="28"/>
          <w:szCs w:val="28"/>
        </w:rPr>
        <w:t xml:space="preserve"> активнее всего жилищное строительство на протяжении исследуемого периода велось в г. Рязань, что объясняет достаточно низкий уровень в городе ветхого и аварийного жилья. Так же в Рязани достаточно планомерно идет процесс сноса  аварийного и ветхого жилья (см. рис. 1</w:t>
      </w:r>
      <w:r w:rsidR="00822E00">
        <w:rPr>
          <w:rFonts w:ascii="Times New Roman" w:hAnsi="Times New Roman" w:cs="Times New Roman"/>
          <w:sz w:val="28"/>
          <w:szCs w:val="28"/>
        </w:rPr>
        <w:t>3</w:t>
      </w:r>
      <w:r w:rsidRPr="00553F8C">
        <w:rPr>
          <w:rFonts w:ascii="Times New Roman" w:hAnsi="Times New Roman" w:cs="Times New Roman"/>
          <w:sz w:val="28"/>
          <w:szCs w:val="28"/>
        </w:rPr>
        <w:t xml:space="preserve">) Следующим после Рязани городом, в котором интенсивно </w:t>
      </w:r>
      <w:r w:rsidRPr="00553F8C">
        <w:rPr>
          <w:rFonts w:ascii="Times New Roman" w:hAnsi="Times New Roman" w:cs="Times New Roman"/>
          <w:sz w:val="28"/>
          <w:szCs w:val="28"/>
        </w:rPr>
        <w:lastRenderedPageBreak/>
        <w:t>ведется жилищное строительство, являются Чебоксары. Темпы роста жилья здесь фактически не снижались с 1999 г. При этом снос ветхих и аварийных площадей в Чебоксарах начал активизироваться только в 2010 г.,  даже, несмотря на то, что, как было показано ранее, в городе достаточное количество ветхого и аварийного жилья. С 2004 г. в Ярославле стали интенсивно вводиться новые жилые площади, правда, как видно из рисунка</w:t>
      </w:r>
      <w:r w:rsidR="00B466E7">
        <w:rPr>
          <w:rFonts w:ascii="Times New Roman" w:hAnsi="Times New Roman" w:cs="Times New Roman"/>
          <w:sz w:val="28"/>
          <w:szCs w:val="28"/>
        </w:rPr>
        <w:t xml:space="preserve"> 13</w:t>
      </w:r>
      <w:r w:rsidRPr="00553F8C">
        <w:rPr>
          <w:rFonts w:ascii="Times New Roman" w:hAnsi="Times New Roman" w:cs="Times New Roman"/>
          <w:sz w:val="28"/>
          <w:szCs w:val="28"/>
        </w:rPr>
        <w:t xml:space="preserve">, с 2007 г. произошел спад с последующей стагнацией. Ярославль является лидером по сносу ветхого и аварийного жилья, в 2008 году в городе было ликвидировано рекордное количество подобных площадей – 26,2 тыс. кв. м. Нельзя забывать, что Ярославль обладает одним из самых старых жилищных фондов среди рассматриваемых городов. В г. Хабаровске, как ранее и предполагалось, жилищное строительство до 2007 г. велось очень слабо. Между 2007 и 2008 гг. произошел всплеск, к сожалению, к 2010 г. темпы ввода новых </w:t>
      </w:r>
      <w:r w:rsidR="00B466E7">
        <w:rPr>
          <w:rFonts w:ascii="Times New Roman" w:hAnsi="Times New Roman" w:cs="Times New Roman"/>
          <w:sz w:val="28"/>
          <w:szCs w:val="28"/>
        </w:rPr>
        <w:t>жилых площадей замедлились. Так</w:t>
      </w:r>
      <w:r w:rsidRPr="00553F8C">
        <w:rPr>
          <w:rFonts w:ascii="Times New Roman" w:hAnsi="Times New Roman" w:cs="Times New Roman"/>
          <w:sz w:val="28"/>
          <w:szCs w:val="28"/>
        </w:rPr>
        <w:t>же в 2007 г. в городе было снесено больше всего ветхого и аварийного жилья – 11,7 тыс. кв. м. Кривая показателей роста жилищного строительства в г. Кемерово за счет нового строительства имеет зигзагообразный характер, при этом демонстрирует постепенное повышение. До 2007 г. в городе стабильно увеличивались и объемы снесенного аварийного и ветхого жилищного фонда (в 2007г. – 12,8 тыс. кв. м.), однако в дальнейшем количество сносимого жилья резко сократилось. Очень невысокие темпы строительства нового жилья демонстрирует г. Владимир, так же как и темпы сноса ветхих и аварийных площадей. Обращает на себя внимание тот факт, что все города, за исключением Рязани, начинали процесс воспроизведения новых жилых площадей (1999 г.) практически  с одинаковых показателей.</w:t>
      </w:r>
    </w:p>
    <w:p w:rsidR="00553F8C" w:rsidRPr="00553F8C" w:rsidRDefault="00553F8C"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Анализ тенденций, сложившихся в сфере жилищного фонда рассматриваемых городов был бы не полным вне связи их  с показателями, характеризующими положение населения. На рис. 1</w:t>
      </w:r>
      <w:r w:rsidR="00822E00">
        <w:rPr>
          <w:rFonts w:ascii="Times New Roman" w:hAnsi="Times New Roman" w:cs="Times New Roman"/>
          <w:sz w:val="28"/>
          <w:szCs w:val="28"/>
        </w:rPr>
        <w:t>4</w:t>
      </w:r>
      <w:r w:rsidRPr="00553F8C">
        <w:rPr>
          <w:rFonts w:ascii="Times New Roman" w:hAnsi="Times New Roman" w:cs="Times New Roman"/>
          <w:sz w:val="28"/>
          <w:szCs w:val="28"/>
        </w:rPr>
        <w:t xml:space="preserve"> изображены кривые, отражающие изменения показателей числ</w:t>
      </w:r>
      <w:r w:rsidR="00B466E7">
        <w:rPr>
          <w:rFonts w:ascii="Times New Roman" w:hAnsi="Times New Roman" w:cs="Times New Roman"/>
          <w:sz w:val="28"/>
          <w:szCs w:val="28"/>
        </w:rPr>
        <w:t>а</w:t>
      </w:r>
      <w:r w:rsidRPr="00553F8C">
        <w:rPr>
          <w:rFonts w:ascii="Times New Roman" w:hAnsi="Times New Roman" w:cs="Times New Roman"/>
          <w:sz w:val="28"/>
          <w:szCs w:val="28"/>
        </w:rPr>
        <w:t xml:space="preserve"> семей, состоящих на учете в качестве нуждающихся в жилых помещениях за период с 2002 по 2010 гг. </w:t>
      </w:r>
    </w:p>
    <w:p w:rsidR="00553F8C" w:rsidRPr="00553F8C" w:rsidRDefault="00553F8C" w:rsidP="00553F8C">
      <w:pPr>
        <w:spacing w:after="0" w:line="360" w:lineRule="auto"/>
        <w:ind w:firstLine="540"/>
        <w:jc w:val="both"/>
        <w:rPr>
          <w:rFonts w:ascii="Times New Roman" w:hAnsi="Times New Roman" w:cs="Times New Roman"/>
          <w:sz w:val="28"/>
          <w:szCs w:val="28"/>
        </w:rPr>
      </w:pPr>
    </w:p>
    <w:p w:rsidR="00553F8C" w:rsidRPr="00553F8C" w:rsidRDefault="00553F8C" w:rsidP="00553F8C">
      <w:pPr>
        <w:spacing w:after="0" w:line="360" w:lineRule="auto"/>
        <w:jc w:val="center"/>
        <w:rPr>
          <w:rFonts w:ascii="Times New Roman" w:hAnsi="Times New Roman" w:cs="Times New Roman"/>
          <w:sz w:val="28"/>
          <w:szCs w:val="28"/>
        </w:rPr>
      </w:pPr>
      <w:r w:rsidRPr="00553F8C">
        <w:rPr>
          <w:rFonts w:ascii="Times New Roman" w:hAnsi="Times New Roman" w:cs="Times New Roman"/>
          <w:noProof/>
          <w:sz w:val="28"/>
          <w:szCs w:val="28"/>
        </w:rPr>
        <w:drawing>
          <wp:inline distT="0" distB="0" distL="0" distR="0">
            <wp:extent cx="4562475" cy="30765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4562475" cy="3076575"/>
                    </a:xfrm>
                    <a:prstGeom prst="rect">
                      <a:avLst/>
                    </a:prstGeom>
                    <a:noFill/>
                    <a:ln w="9525">
                      <a:noFill/>
                      <a:miter lim="800000"/>
                      <a:headEnd/>
                      <a:tailEnd/>
                    </a:ln>
                  </pic:spPr>
                </pic:pic>
              </a:graphicData>
            </a:graphic>
          </wp:inline>
        </w:drawing>
      </w:r>
    </w:p>
    <w:p w:rsidR="00553F8C" w:rsidRPr="00B466E7" w:rsidRDefault="00553F8C" w:rsidP="00553F8C">
      <w:pPr>
        <w:spacing w:after="0" w:line="360" w:lineRule="auto"/>
        <w:ind w:firstLine="540"/>
        <w:jc w:val="center"/>
        <w:rPr>
          <w:rFonts w:ascii="Times New Roman" w:hAnsi="Times New Roman" w:cs="Times New Roman"/>
          <w:i/>
          <w:sz w:val="28"/>
          <w:szCs w:val="28"/>
        </w:rPr>
      </w:pPr>
      <w:r w:rsidRPr="00B466E7">
        <w:rPr>
          <w:rFonts w:ascii="Times New Roman" w:hAnsi="Times New Roman" w:cs="Times New Roman"/>
          <w:i/>
          <w:sz w:val="28"/>
          <w:szCs w:val="28"/>
        </w:rPr>
        <w:t>Рисунок 1</w:t>
      </w:r>
      <w:r w:rsidR="00822E00">
        <w:rPr>
          <w:rFonts w:ascii="Times New Roman" w:hAnsi="Times New Roman" w:cs="Times New Roman"/>
          <w:i/>
          <w:sz w:val="28"/>
          <w:szCs w:val="28"/>
        </w:rPr>
        <w:t>4</w:t>
      </w:r>
      <w:r w:rsidRPr="00B466E7">
        <w:rPr>
          <w:rFonts w:ascii="Times New Roman" w:hAnsi="Times New Roman" w:cs="Times New Roman"/>
          <w:i/>
          <w:sz w:val="28"/>
          <w:szCs w:val="28"/>
        </w:rPr>
        <w:t>. Число семей, состоящих на учете в качестве нуждающихся в жилых помещениях в городах РФ</w:t>
      </w:r>
      <w:r w:rsidR="00B466E7" w:rsidRPr="00B466E7">
        <w:rPr>
          <w:rFonts w:ascii="Times New Roman" w:hAnsi="Times New Roman" w:cs="Times New Roman"/>
          <w:i/>
          <w:sz w:val="28"/>
          <w:szCs w:val="28"/>
        </w:rPr>
        <w:t>, ед.</w:t>
      </w:r>
    </w:p>
    <w:p w:rsidR="00553F8C" w:rsidRPr="00B466E7" w:rsidRDefault="00553F8C" w:rsidP="00553F8C">
      <w:pPr>
        <w:spacing w:after="0" w:line="360" w:lineRule="auto"/>
        <w:jc w:val="center"/>
        <w:rPr>
          <w:rFonts w:ascii="Times New Roman" w:hAnsi="Times New Roman" w:cs="Times New Roman"/>
          <w:i/>
          <w:sz w:val="28"/>
          <w:szCs w:val="28"/>
        </w:rPr>
      </w:pPr>
      <w:r w:rsidRPr="00B466E7">
        <w:rPr>
          <w:rFonts w:ascii="Times New Roman" w:hAnsi="Times New Roman" w:cs="Times New Roman"/>
          <w:i/>
          <w:noProof/>
          <w:sz w:val="28"/>
          <w:szCs w:val="28"/>
        </w:rPr>
        <w:drawing>
          <wp:inline distT="0" distB="0" distL="0" distR="0">
            <wp:extent cx="4562475" cy="30765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srcRect/>
                    <a:stretch>
                      <a:fillRect/>
                    </a:stretch>
                  </pic:blipFill>
                  <pic:spPr bwMode="auto">
                    <a:xfrm>
                      <a:off x="0" y="0"/>
                      <a:ext cx="4562475" cy="3076575"/>
                    </a:xfrm>
                    <a:prstGeom prst="rect">
                      <a:avLst/>
                    </a:prstGeom>
                    <a:noFill/>
                    <a:ln w="9525">
                      <a:noFill/>
                      <a:miter lim="800000"/>
                      <a:headEnd/>
                      <a:tailEnd/>
                    </a:ln>
                  </pic:spPr>
                </pic:pic>
              </a:graphicData>
            </a:graphic>
          </wp:inline>
        </w:drawing>
      </w:r>
    </w:p>
    <w:p w:rsidR="00553F8C" w:rsidRPr="00B466E7" w:rsidRDefault="00553F8C" w:rsidP="00553F8C">
      <w:pPr>
        <w:spacing w:after="0" w:line="360" w:lineRule="auto"/>
        <w:jc w:val="center"/>
        <w:rPr>
          <w:rFonts w:ascii="Times New Roman" w:hAnsi="Times New Roman" w:cs="Times New Roman"/>
          <w:i/>
          <w:sz w:val="28"/>
          <w:szCs w:val="28"/>
        </w:rPr>
      </w:pPr>
      <w:r w:rsidRPr="00B466E7">
        <w:rPr>
          <w:rFonts w:ascii="Times New Roman" w:hAnsi="Times New Roman" w:cs="Times New Roman"/>
          <w:i/>
          <w:sz w:val="28"/>
          <w:szCs w:val="28"/>
        </w:rPr>
        <w:t>Рисунок 1</w:t>
      </w:r>
      <w:r w:rsidR="00822E00">
        <w:rPr>
          <w:rFonts w:ascii="Times New Roman" w:hAnsi="Times New Roman" w:cs="Times New Roman"/>
          <w:i/>
          <w:sz w:val="28"/>
          <w:szCs w:val="28"/>
        </w:rPr>
        <w:t>5</w:t>
      </w:r>
      <w:r w:rsidRPr="00B466E7">
        <w:rPr>
          <w:rFonts w:ascii="Times New Roman" w:hAnsi="Times New Roman" w:cs="Times New Roman"/>
          <w:i/>
          <w:sz w:val="28"/>
          <w:szCs w:val="28"/>
        </w:rPr>
        <w:t>. Число семей, получивших жилые помещения и улучшивших жилищные условия в  городах РФ</w:t>
      </w:r>
      <w:r w:rsidR="00B466E7">
        <w:rPr>
          <w:rFonts w:ascii="Times New Roman" w:hAnsi="Times New Roman" w:cs="Times New Roman"/>
          <w:i/>
          <w:sz w:val="28"/>
          <w:szCs w:val="28"/>
        </w:rPr>
        <w:t>, ед.</w:t>
      </w:r>
    </w:p>
    <w:p w:rsidR="00553F8C" w:rsidRPr="00553F8C" w:rsidRDefault="00553F8C" w:rsidP="00443DDD">
      <w:pPr>
        <w:spacing w:after="0" w:line="360" w:lineRule="auto"/>
        <w:ind w:firstLine="567"/>
        <w:jc w:val="both"/>
        <w:rPr>
          <w:rFonts w:ascii="Times New Roman" w:hAnsi="Times New Roman" w:cs="Times New Roman"/>
          <w:sz w:val="28"/>
          <w:szCs w:val="28"/>
        </w:rPr>
      </w:pPr>
      <w:r w:rsidRPr="00553F8C">
        <w:rPr>
          <w:rFonts w:ascii="Times New Roman" w:hAnsi="Times New Roman" w:cs="Times New Roman"/>
          <w:sz w:val="28"/>
          <w:szCs w:val="28"/>
        </w:rPr>
        <w:t xml:space="preserve">Данные показатели  являются самыми высокими в Чебоксарах, причем они еще и растут на протяжении всего исследуемого периода. И это при том, что в городе, как было продемонстрировано выше, ведется интенсивное жилищное строительство, и показатели числа семей, получивших жилые </w:t>
      </w:r>
      <w:r w:rsidRPr="00553F8C">
        <w:rPr>
          <w:rFonts w:ascii="Times New Roman" w:hAnsi="Times New Roman" w:cs="Times New Roman"/>
          <w:sz w:val="28"/>
          <w:szCs w:val="28"/>
        </w:rPr>
        <w:lastRenderedPageBreak/>
        <w:t>помещения и улучшивши</w:t>
      </w:r>
      <w:r w:rsidR="00306DF1">
        <w:rPr>
          <w:rFonts w:ascii="Times New Roman" w:hAnsi="Times New Roman" w:cs="Times New Roman"/>
          <w:sz w:val="28"/>
          <w:szCs w:val="28"/>
        </w:rPr>
        <w:t>х</w:t>
      </w:r>
      <w:r w:rsidRPr="00553F8C">
        <w:rPr>
          <w:rFonts w:ascii="Times New Roman" w:hAnsi="Times New Roman" w:cs="Times New Roman"/>
          <w:sz w:val="28"/>
          <w:szCs w:val="28"/>
        </w:rPr>
        <w:t xml:space="preserve"> жилищные условия (см. рис. 1</w:t>
      </w:r>
      <w:r w:rsidR="00822E00">
        <w:rPr>
          <w:rFonts w:ascii="Times New Roman" w:hAnsi="Times New Roman" w:cs="Times New Roman"/>
          <w:sz w:val="28"/>
          <w:szCs w:val="28"/>
        </w:rPr>
        <w:t>5</w:t>
      </w:r>
      <w:r w:rsidRPr="00553F8C">
        <w:rPr>
          <w:rFonts w:ascii="Times New Roman" w:hAnsi="Times New Roman" w:cs="Times New Roman"/>
          <w:sz w:val="28"/>
          <w:szCs w:val="28"/>
        </w:rPr>
        <w:t xml:space="preserve">), стабильно высокие (только в 2009 г. они составили 582 ед., а в остальные года колебались от 1100 до 800). В Хабаровске наблюдается несколько иная ситуация. Здесь между 2004 и 2005 гг. количество семей, стоящих на учете резко сократилось </w:t>
      </w:r>
      <w:r w:rsidR="00306DF1">
        <w:rPr>
          <w:rFonts w:ascii="Times New Roman" w:hAnsi="Times New Roman" w:cs="Times New Roman"/>
          <w:sz w:val="28"/>
          <w:szCs w:val="28"/>
        </w:rPr>
        <w:t xml:space="preserve">с </w:t>
      </w:r>
      <w:r w:rsidRPr="00553F8C">
        <w:rPr>
          <w:rFonts w:ascii="Times New Roman" w:hAnsi="Times New Roman" w:cs="Times New Roman"/>
          <w:sz w:val="28"/>
          <w:szCs w:val="28"/>
        </w:rPr>
        <w:t xml:space="preserve">31455 ед. до 7065 ед. и в дальнейшем </w:t>
      </w:r>
      <w:r w:rsidR="00306DF1">
        <w:rPr>
          <w:rFonts w:ascii="Times New Roman" w:hAnsi="Times New Roman" w:cs="Times New Roman"/>
          <w:sz w:val="28"/>
          <w:szCs w:val="28"/>
        </w:rPr>
        <w:t>продолжило</w:t>
      </w:r>
      <w:r w:rsidRPr="00553F8C">
        <w:rPr>
          <w:rFonts w:ascii="Times New Roman" w:hAnsi="Times New Roman" w:cs="Times New Roman"/>
          <w:sz w:val="28"/>
          <w:szCs w:val="28"/>
        </w:rPr>
        <w:t xml:space="preserve"> уменьшаться, хотя и незначительно. При этом число семей</w:t>
      </w:r>
      <w:r w:rsidR="00306DF1">
        <w:rPr>
          <w:rFonts w:ascii="Times New Roman" w:hAnsi="Times New Roman" w:cs="Times New Roman"/>
          <w:sz w:val="28"/>
          <w:szCs w:val="28"/>
        </w:rPr>
        <w:t>,</w:t>
      </w:r>
      <w:r w:rsidRPr="00553F8C">
        <w:rPr>
          <w:rFonts w:ascii="Times New Roman" w:hAnsi="Times New Roman" w:cs="Times New Roman"/>
          <w:sz w:val="28"/>
          <w:szCs w:val="28"/>
        </w:rPr>
        <w:t xml:space="preserve"> получивших жилье и улучшивших жилищные условия составило в 2003 г. – 883 ед., в 2004 г. – 923 ед. и в 2005 г. – 528 ед</w:t>
      </w:r>
      <w:r w:rsidR="00FA491B">
        <w:rPr>
          <w:rFonts w:ascii="Times New Roman" w:hAnsi="Times New Roman" w:cs="Times New Roman"/>
          <w:sz w:val="28"/>
          <w:szCs w:val="28"/>
        </w:rPr>
        <w:t>. (рис. 1</w:t>
      </w:r>
      <w:r w:rsidR="00822E00">
        <w:rPr>
          <w:rFonts w:ascii="Times New Roman" w:hAnsi="Times New Roman" w:cs="Times New Roman"/>
          <w:sz w:val="28"/>
          <w:szCs w:val="28"/>
        </w:rPr>
        <w:t>5</w:t>
      </w:r>
      <w:r w:rsidR="00306DF1">
        <w:rPr>
          <w:rFonts w:ascii="Times New Roman" w:hAnsi="Times New Roman" w:cs="Times New Roman"/>
          <w:sz w:val="28"/>
          <w:szCs w:val="28"/>
        </w:rPr>
        <w:t>). Поэтому не совсем ясны</w:t>
      </w:r>
      <w:r w:rsidRPr="00553F8C">
        <w:rPr>
          <w:rFonts w:ascii="Times New Roman" w:hAnsi="Times New Roman" w:cs="Times New Roman"/>
          <w:sz w:val="28"/>
          <w:szCs w:val="28"/>
        </w:rPr>
        <w:t xml:space="preserve"> причины уменьшения числа стоящих на учете семей. В Кемерово также сократилось число стоящих на учете семей с 2004 по 2005 гг. практически в 2 раза. Правда, показатели численности семей, получивших жилые помещения и улучшивших жилищные условия в Кемерово значительно выше, чем в Хабаровске (2232 ед. в 2003 г., 2257 ед. в 2004 г. и 613ед. в 2005 г.). После 2007 г. города Петрозаводск, Ярославль и Рязань демонстрируют плавное снижение показателя численности стоящих на учете семей. Во Владимире кривая данного показателя хотя и менее плавна, но имеет тенденцию к снижению. В Ярославле после роста показателя числа семей, улучшивших жилищные условия в 2003 г. (718 ед.) наступил спад, который после 2005 г. (114 ед.) перешел в незначительный подъем, который к 2010 г. (667 ед.) увеличился. В Рязани, Владимире и Петрозаводске количество семей, получивших жилые помещения и улучшивших жилищные условия относительно стабильно. Во всех городах, кроме Рязани, показатели числа семей, получивших жилые помещения и улучшивших жилищные условия  к 2010 г.,  значимо возросли.</w:t>
      </w:r>
    </w:p>
    <w:p w:rsidR="00553F8C" w:rsidRPr="00553F8C" w:rsidRDefault="00553F8C"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Однако больший интерес для анализа представляют показатели, отраженные на рис. </w:t>
      </w:r>
      <w:r w:rsidR="00FA491B">
        <w:rPr>
          <w:rFonts w:ascii="Times New Roman" w:hAnsi="Times New Roman" w:cs="Times New Roman"/>
          <w:sz w:val="28"/>
          <w:szCs w:val="28"/>
        </w:rPr>
        <w:t>1</w:t>
      </w:r>
      <w:r w:rsidR="00822E00">
        <w:rPr>
          <w:rFonts w:ascii="Times New Roman" w:hAnsi="Times New Roman" w:cs="Times New Roman"/>
          <w:sz w:val="28"/>
          <w:szCs w:val="28"/>
        </w:rPr>
        <w:t>6</w:t>
      </w:r>
      <w:r w:rsidRPr="00553F8C">
        <w:rPr>
          <w:rFonts w:ascii="Times New Roman" w:hAnsi="Times New Roman" w:cs="Times New Roman"/>
          <w:sz w:val="28"/>
          <w:szCs w:val="28"/>
        </w:rPr>
        <w:t xml:space="preserve">, </w:t>
      </w:r>
      <w:r w:rsidR="00FA491B">
        <w:rPr>
          <w:rFonts w:ascii="Times New Roman" w:hAnsi="Times New Roman" w:cs="Times New Roman"/>
          <w:sz w:val="28"/>
          <w:szCs w:val="28"/>
        </w:rPr>
        <w:t>1</w:t>
      </w:r>
      <w:r w:rsidR="00822E00">
        <w:rPr>
          <w:rFonts w:ascii="Times New Roman" w:hAnsi="Times New Roman" w:cs="Times New Roman"/>
          <w:sz w:val="28"/>
          <w:szCs w:val="28"/>
        </w:rPr>
        <w:t>7</w:t>
      </w:r>
      <w:r w:rsidRPr="00553F8C">
        <w:rPr>
          <w:rFonts w:ascii="Times New Roman" w:hAnsi="Times New Roman" w:cs="Times New Roman"/>
          <w:sz w:val="28"/>
          <w:szCs w:val="28"/>
        </w:rPr>
        <w:t>.</w:t>
      </w:r>
    </w:p>
    <w:p w:rsidR="00553F8C" w:rsidRPr="00553F8C" w:rsidRDefault="00553F8C" w:rsidP="00553F8C">
      <w:pPr>
        <w:spacing w:after="0" w:line="360" w:lineRule="auto"/>
        <w:ind w:firstLine="540"/>
        <w:jc w:val="center"/>
        <w:rPr>
          <w:rFonts w:ascii="Times New Roman" w:hAnsi="Times New Roman" w:cs="Times New Roman"/>
          <w:sz w:val="28"/>
          <w:szCs w:val="28"/>
        </w:rPr>
      </w:pPr>
    </w:p>
    <w:p w:rsidR="00553F8C" w:rsidRPr="00553F8C" w:rsidRDefault="00553F8C" w:rsidP="00553F8C">
      <w:pPr>
        <w:spacing w:after="0" w:line="360" w:lineRule="auto"/>
        <w:jc w:val="center"/>
        <w:rPr>
          <w:rFonts w:ascii="Times New Roman" w:hAnsi="Times New Roman" w:cs="Times New Roman"/>
          <w:sz w:val="28"/>
          <w:szCs w:val="28"/>
        </w:rPr>
      </w:pPr>
      <w:r w:rsidRPr="00553F8C">
        <w:rPr>
          <w:rFonts w:ascii="Times New Roman" w:hAnsi="Times New Roman" w:cs="Times New Roman"/>
          <w:noProof/>
          <w:sz w:val="28"/>
          <w:szCs w:val="28"/>
        </w:rPr>
        <w:lastRenderedPageBreak/>
        <w:drawing>
          <wp:inline distT="0" distB="0" distL="0" distR="0">
            <wp:extent cx="4543425" cy="3048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srcRect/>
                    <a:stretch>
                      <a:fillRect/>
                    </a:stretch>
                  </pic:blipFill>
                  <pic:spPr bwMode="auto">
                    <a:xfrm>
                      <a:off x="0" y="0"/>
                      <a:ext cx="4543425" cy="3048000"/>
                    </a:xfrm>
                    <a:prstGeom prst="rect">
                      <a:avLst/>
                    </a:prstGeom>
                    <a:noFill/>
                    <a:ln w="9525">
                      <a:noFill/>
                      <a:miter lim="800000"/>
                      <a:headEnd/>
                      <a:tailEnd/>
                    </a:ln>
                  </pic:spPr>
                </pic:pic>
              </a:graphicData>
            </a:graphic>
          </wp:inline>
        </w:drawing>
      </w:r>
    </w:p>
    <w:p w:rsidR="00553F8C" w:rsidRPr="00FA491B" w:rsidRDefault="00553F8C" w:rsidP="00553F8C">
      <w:pPr>
        <w:spacing w:after="0" w:line="360" w:lineRule="auto"/>
        <w:jc w:val="center"/>
        <w:rPr>
          <w:rFonts w:ascii="Times New Roman" w:hAnsi="Times New Roman" w:cs="Times New Roman"/>
          <w:i/>
          <w:sz w:val="28"/>
          <w:szCs w:val="28"/>
        </w:rPr>
      </w:pPr>
      <w:r w:rsidRPr="00FA491B">
        <w:rPr>
          <w:rFonts w:ascii="Times New Roman" w:hAnsi="Times New Roman" w:cs="Times New Roman"/>
          <w:i/>
          <w:sz w:val="28"/>
          <w:szCs w:val="28"/>
        </w:rPr>
        <w:t xml:space="preserve">Рисунок </w:t>
      </w:r>
      <w:r w:rsidR="00FA491B" w:rsidRPr="00FA491B">
        <w:rPr>
          <w:rFonts w:ascii="Times New Roman" w:hAnsi="Times New Roman" w:cs="Times New Roman"/>
          <w:i/>
          <w:sz w:val="28"/>
          <w:szCs w:val="28"/>
        </w:rPr>
        <w:t>1</w:t>
      </w:r>
      <w:r w:rsidR="00822E00">
        <w:rPr>
          <w:rFonts w:ascii="Times New Roman" w:hAnsi="Times New Roman" w:cs="Times New Roman"/>
          <w:i/>
          <w:sz w:val="28"/>
          <w:szCs w:val="28"/>
        </w:rPr>
        <w:t>6</w:t>
      </w:r>
      <w:r w:rsidRPr="00FA491B">
        <w:rPr>
          <w:rFonts w:ascii="Times New Roman" w:hAnsi="Times New Roman" w:cs="Times New Roman"/>
          <w:i/>
          <w:sz w:val="28"/>
          <w:szCs w:val="28"/>
        </w:rPr>
        <w:t>. Структура семей, состоящих на учете в качестве нуждающихся в жилых помещениях в городах РФ в 2010 году</w:t>
      </w:r>
    </w:p>
    <w:p w:rsidR="00553F8C" w:rsidRPr="00553F8C" w:rsidRDefault="00553F8C" w:rsidP="00553F8C">
      <w:pPr>
        <w:spacing w:after="0" w:line="360" w:lineRule="auto"/>
        <w:jc w:val="center"/>
        <w:rPr>
          <w:rFonts w:ascii="Times New Roman" w:hAnsi="Times New Roman" w:cs="Times New Roman"/>
          <w:sz w:val="28"/>
          <w:szCs w:val="28"/>
        </w:rPr>
      </w:pPr>
      <w:r w:rsidRPr="00553F8C">
        <w:rPr>
          <w:rFonts w:ascii="Times New Roman" w:hAnsi="Times New Roman" w:cs="Times New Roman"/>
          <w:noProof/>
          <w:sz w:val="28"/>
          <w:szCs w:val="28"/>
        </w:rPr>
        <w:drawing>
          <wp:inline distT="0" distB="0" distL="0" distR="0">
            <wp:extent cx="4514850" cy="3057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srcRect/>
                    <a:stretch>
                      <a:fillRect/>
                    </a:stretch>
                  </pic:blipFill>
                  <pic:spPr bwMode="auto">
                    <a:xfrm>
                      <a:off x="0" y="0"/>
                      <a:ext cx="4514850" cy="3057525"/>
                    </a:xfrm>
                    <a:prstGeom prst="rect">
                      <a:avLst/>
                    </a:prstGeom>
                    <a:noFill/>
                    <a:ln w="9525">
                      <a:noFill/>
                      <a:miter lim="800000"/>
                      <a:headEnd/>
                      <a:tailEnd/>
                    </a:ln>
                  </pic:spPr>
                </pic:pic>
              </a:graphicData>
            </a:graphic>
          </wp:inline>
        </w:drawing>
      </w:r>
    </w:p>
    <w:p w:rsidR="00553F8C" w:rsidRPr="007F507C" w:rsidRDefault="00553F8C" w:rsidP="00553F8C">
      <w:pPr>
        <w:spacing w:after="0" w:line="360" w:lineRule="auto"/>
        <w:jc w:val="center"/>
        <w:rPr>
          <w:rFonts w:ascii="Times New Roman" w:hAnsi="Times New Roman" w:cs="Times New Roman"/>
          <w:i/>
          <w:sz w:val="28"/>
          <w:szCs w:val="28"/>
        </w:rPr>
      </w:pPr>
      <w:r w:rsidRPr="007F507C">
        <w:rPr>
          <w:rFonts w:ascii="Times New Roman" w:hAnsi="Times New Roman" w:cs="Times New Roman"/>
          <w:i/>
          <w:sz w:val="28"/>
          <w:szCs w:val="28"/>
        </w:rPr>
        <w:t xml:space="preserve">Рисунок </w:t>
      </w:r>
      <w:r w:rsidR="007F507C" w:rsidRPr="007F507C">
        <w:rPr>
          <w:rFonts w:ascii="Times New Roman" w:hAnsi="Times New Roman" w:cs="Times New Roman"/>
          <w:i/>
          <w:sz w:val="28"/>
          <w:szCs w:val="28"/>
        </w:rPr>
        <w:t>1</w:t>
      </w:r>
      <w:r w:rsidR="00822E00">
        <w:rPr>
          <w:rFonts w:ascii="Times New Roman" w:hAnsi="Times New Roman" w:cs="Times New Roman"/>
          <w:i/>
          <w:sz w:val="28"/>
          <w:szCs w:val="28"/>
        </w:rPr>
        <w:t>7</w:t>
      </w:r>
      <w:r w:rsidRPr="007F507C">
        <w:rPr>
          <w:rFonts w:ascii="Times New Roman" w:hAnsi="Times New Roman" w:cs="Times New Roman"/>
          <w:i/>
          <w:sz w:val="28"/>
          <w:szCs w:val="28"/>
        </w:rPr>
        <w:t>. Структура семей, получивших жилые помещения и улучшивших жилищные условия в  городах РФ в 2010 году</w:t>
      </w:r>
    </w:p>
    <w:p w:rsidR="00553F8C" w:rsidRPr="00553F8C" w:rsidRDefault="00553F8C"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На данных рисунках продемонстрированы категории малообеспеченных семей, нуждающихся в жилье, и  те же категории семей, получивши</w:t>
      </w:r>
      <w:r w:rsidR="00306DF1">
        <w:rPr>
          <w:rFonts w:ascii="Times New Roman" w:hAnsi="Times New Roman" w:cs="Times New Roman"/>
          <w:sz w:val="28"/>
          <w:szCs w:val="28"/>
        </w:rPr>
        <w:t>х</w:t>
      </w:r>
      <w:r w:rsidRPr="00553F8C">
        <w:rPr>
          <w:rFonts w:ascii="Times New Roman" w:hAnsi="Times New Roman" w:cs="Times New Roman"/>
          <w:sz w:val="28"/>
          <w:szCs w:val="28"/>
        </w:rPr>
        <w:t xml:space="preserve"> жилые помещения, по городам за 2010 г. Причем взяты не все категории, а только самые обширные. Как видно из рис.</w:t>
      </w:r>
      <w:r w:rsidR="007F507C">
        <w:rPr>
          <w:rFonts w:ascii="Times New Roman" w:hAnsi="Times New Roman" w:cs="Times New Roman"/>
          <w:sz w:val="28"/>
          <w:szCs w:val="28"/>
        </w:rPr>
        <w:t xml:space="preserve"> 1</w:t>
      </w:r>
      <w:r w:rsidR="00822E00">
        <w:rPr>
          <w:rFonts w:ascii="Times New Roman" w:hAnsi="Times New Roman" w:cs="Times New Roman"/>
          <w:sz w:val="28"/>
          <w:szCs w:val="28"/>
        </w:rPr>
        <w:t>6</w:t>
      </w:r>
      <w:r w:rsidRPr="00553F8C">
        <w:rPr>
          <w:rFonts w:ascii="Times New Roman" w:hAnsi="Times New Roman" w:cs="Times New Roman"/>
          <w:sz w:val="28"/>
          <w:szCs w:val="28"/>
        </w:rPr>
        <w:t>, во Владимире больше всего нуждающихся в жилье среди молодых семей, в Ярославле</w:t>
      </w:r>
      <w:r w:rsidR="00306DF1">
        <w:rPr>
          <w:rFonts w:ascii="Times New Roman" w:hAnsi="Times New Roman" w:cs="Times New Roman"/>
          <w:sz w:val="28"/>
          <w:szCs w:val="28"/>
        </w:rPr>
        <w:t xml:space="preserve"> -</w:t>
      </w:r>
      <w:r w:rsidRPr="00553F8C">
        <w:rPr>
          <w:rFonts w:ascii="Times New Roman" w:hAnsi="Times New Roman" w:cs="Times New Roman"/>
          <w:sz w:val="28"/>
          <w:szCs w:val="28"/>
        </w:rPr>
        <w:t xml:space="preserve"> среди молодых и </w:t>
      </w:r>
      <w:r w:rsidRPr="00553F8C">
        <w:rPr>
          <w:rFonts w:ascii="Times New Roman" w:hAnsi="Times New Roman" w:cs="Times New Roman"/>
          <w:sz w:val="28"/>
          <w:szCs w:val="28"/>
        </w:rPr>
        <w:lastRenderedPageBreak/>
        <w:t xml:space="preserve">проживающих в ветхом и аварийном ЖФ. В Чебоксарах, где самая высокая потребность в социальном жилье, </w:t>
      </w:r>
      <w:r w:rsidR="00306DF1">
        <w:rPr>
          <w:rFonts w:ascii="Times New Roman" w:hAnsi="Times New Roman" w:cs="Times New Roman"/>
          <w:sz w:val="28"/>
          <w:szCs w:val="28"/>
        </w:rPr>
        <w:t>в числе</w:t>
      </w:r>
      <w:r w:rsidRPr="00553F8C">
        <w:rPr>
          <w:rFonts w:ascii="Times New Roman" w:hAnsi="Times New Roman" w:cs="Times New Roman"/>
          <w:sz w:val="28"/>
          <w:szCs w:val="28"/>
        </w:rPr>
        <w:t xml:space="preserve"> нуждающи</w:t>
      </w:r>
      <w:r w:rsidR="00306DF1">
        <w:rPr>
          <w:rFonts w:ascii="Times New Roman" w:hAnsi="Times New Roman" w:cs="Times New Roman"/>
          <w:sz w:val="28"/>
          <w:szCs w:val="28"/>
        </w:rPr>
        <w:t>хся</w:t>
      </w:r>
      <w:r w:rsidRPr="00553F8C">
        <w:rPr>
          <w:rFonts w:ascii="Times New Roman" w:hAnsi="Times New Roman" w:cs="Times New Roman"/>
          <w:sz w:val="28"/>
          <w:szCs w:val="28"/>
        </w:rPr>
        <w:t xml:space="preserve"> категори</w:t>
      </w:r>
      <w:r w:rsidR="00306DF1">
        <w:rPr>
          <w:rFonts w:ascii="Times New Roman" w:hAnsi="Times New Roman" w:cs="Times New Roman"/>
          <w:sz w:val="28"/>
          <w:szCs w:val="28"/>
        </w:rPr>
        <w:t>й значительны доли инвалидов и семей, имеющих</w:t>
      </w:r>
      <w:r w:rsidRPr="00553F8C">
        <w:rPr>
          <w:rFonts w:ascii="Times New Roman" w:hAnsi="Times New Roman" w:cs="Times New Roman"/>
          <w:sz w:val="28"/>
          <w:szCs w:val="28"/>
        </w:rPr>
        <w:t xml:space="preserve"> детей-инвалидов, многодетны</w:t>
      </w:r>
      <w:r w:rsidR="00306DF1">
        <w:rPr>
          <w:rFonts w:ascii="Times New Roman" w:hAnsi="Times New Roman" w:cs="Times New Roman"/>
          <w:sz w:val="28"/>
          <w:szCs w:val="28"/>
        </w:rPr>
        <w:t>х</w:t>
      </w:r>
      <w:r w:rsidRPr="00553F8C">
        <w:rPr>
          <w:rFonts w:ascii="Times New Roman" w:hAnsi="Times New Roman" w:cs="Times New Roman"/>
          <w:sz w:val="28"/>
          <w:szCs w:val="28"/>
        </w:rPr>
        <w:t xml:space="preserve"> сем</w:t>
      </w:r>
      <w:r w:rsidR="00306DF1">
        <w:rPr>
          <w:rFonts w:ascii="Times New Roman" w:hAnsi="Times New Roman" w:cs="Times New Roman"/>
          <w:sz w:val="28"/>
          <w:szCs w:val="28"/>
        </w:rPr>
        <w:t>ей</w:t>
      </w:r>
      <w:r w:rsidRPr="00553F8C">
        <w:rPr>
          <w:rFonts w:ascii="Times New Roman" w:hAnsi="Times New Roman" w:cs="Times New Roman"/>
          <w:sz w:val="28"/>
          <w:szCs w:val="28"/>
        </w:rPr>
        <w:t xml:space="preserve"> и молоды</w:t>
      </w:r>
      <w:r w:rsidR="00306DF1">
        <w:rPr>
          <w:rFonts w:ascii="Times New Roman" w:hAnsi="Times New Roman" w:cs="Times New Roman"/>
          <w:sz w:val="28"/>
          <w:szCs w:val="28"/>
        </w:rPr>
        <w:t>х</w:t>
      </w:r>
      <w:r w:rsidRPr="00553F8C">
        <w:rPr>
          <w:rFonts w:ascii="Times New Roman" w:hAnsi="Times New Roman" w:cs="Times New Roman"/>
          <w:sz w:val="28"/>
          <w:szCs w:val="28"/>
        </w:rPr>
        <w:t xml:space="preserve"> сем</w:t>
      </w:r>
      <w:r w:rsidR="00306DF1">
        <w:rPr>
          <w:rFonts w:ascii="Times New Roman" w:hAnsi="Times New Roman" w:cs="Times New Roman"/>
          <w:sz w:val="28"/>
          <w:szCs w:val="28"/>
        </w:rPr>
        <w:t>ей</w:t>
      </w:r>
      <w:r w:rsidRPr="00553F8C">
        <w:rPr>
          <w:rFonts w:ascii="Times New Roman" w:hAnsi="Times New Roman" w:cs="Times New Roman"/>
          <w:sz w:val="28"/>
          <w:szCs w:val="28"/>
        </w:rPr>
        <w:t xml:space="preserve">. В Кемерово большинство нуждающихся проживает в ветхом и аварийном жилищном фонде, кроме того, </w:t>
      </w:r>
      <w:r w:rsidR="00306DF1">
        <w:rPr>
          <w:rFonts w:ascii="Times New Roman" w:hAnsi="Times New Roman" w:cs="Times New Roman"/>
          <w:sz w:val="28"/>
          <w:szCs w:val="28"/>
        </w:rPr>
        <w:t>испытывают потребность в жилье</w:t>
      </w:r>
      <w:r w:rsidRPr="00553F8C">
        <w:rPr>
          <w:rFonts w:ascii="Times New Roman" w:hAnsi="Times New Roman" w:cs="Times New Roman"/>
          <w:sz w:val="28"/>
          <w:szCs w:val="28"/>
        </w:rPr>
        <w:t xml:space="preserve"> молодые семьи, многодетные семьи, инвалиды и семьи, имеющие детей-инвалидов. В Хабаровске все ранее перечисленные категории распределены равномерно. Больше всего нуждающихся по рассматриваемым категориям семей проживает в г. Чебоксары, далее идет г. Кемерово, затем города Ярославль, Хабаровск, Петрозаводск, Владимир и Рязань.</w:t>
      </w:r>
    </w:p>
    <w:p w:rsidR="00553F8C" w:rsidRPr="00553F8C" w:rsidRDefault="00553F8C"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Как показано на рис. </w:t>
      </w:r>
      <w:r w:rsidR="007F507C">
        <w:rPr>
          <w:rFonts w:ascii="Times New Roman" w:hAnsi="Times New Roman" w:cs="Times New Roman"/>
          <w:sz w:val="28"/>
          <w:szCs w:val="28"/>
        </w:rPr>
        <w:t>1</w:t>
      </w:r>
      <w:r w:rsidR="00822E00">
        <w:rPr>
          <w:rFonts w:ascii="Times New Roman" w:hAnsi="Times New Roman" w:cs="Times New Roman"/>
          <w:sz w:val="28"/>
          <w:szCs w:val="28"/>
        </w:rPr>
        <w:t xml:space="preserve">7 </w:t>
      </w:r>
      <w:r w:rsidR="00306DF1">
        <w:rPr>
          <w:rFonts w:ascii="Times New Roman" w:hAnsi="Times New Roman" w:cs="Times New Roman"/>
          <w:sz w:val="28"/>
          <w:szCs w:val="28"/>
        </w:rPr>
        <w:t>в наибольших объемах</w:t>
      </w:r>
      <w:r w:rsidRPr="00553F8C">
        <w:rPr>
          <w:rFonts w:ascii="Times New Roman" w:hAnsi="Times New Roman" w:cs="Times New Roman"/>
          <w:sz w:val="28"/>
          <w:szCs w:val="28"/>
        </w:rPr>
        <w:t xml:space="preserve"> были обеспечены жильем  в 2010 г. нуждающиеся категории семей в городах Ярославль, Кемерово и Владимир. Практически все города принимали участие в</w:t>
      </w:r>
      <w:r w:rsidR="007E4833">
        <w:rPr>
          <w:rFonts w:ascii="Times New Roman" w:hAnsi="Times New Roman" w:cs="Times New Roman"/>
          <w:sz w:val="28"/>
          <w:szCs w:val="28"/>
        </w:rPr>
        <w:t xml:space="preserve"> государственных</w:t>
      </w:r>
      <w:r w:rsidR="00306DF1">
        <w:rPr>
          <w:rFonts w:ascii="Times New Roman" w:hAnsi="Times New Roman" w:cs="Times New Roman"/>
          <w:sz w:val="28"/>
          <w:szCs w:val="28"/>
        </w:rPr>
        <w:t xml:space="preserve">программах </w:t>
      </w:r>
      <w:r w:rsidRPr="00553F8C">
        <w:rPr>
          <w:rFonts w:ascii="Times New Roman" w:hAnsi="Times New Roman" w:cs="Times New Roman"/>
          <w:sz w:val="28"/>
          <w:szCs w:val="28"/>
        </w:rPr>
        <w:t>улучшени</w:t>
      </w:r>
      <w:r w:rsidR="00306DF1">
        <w:rPr>
          <w:rFonts w:ascii="Times New Roman" w:hAnsi="Times New Roman" w:cs="Times New Roman"/>
          <w:sz w:val="28"/>
          <w:szCs w:val="28"/>
        </w:rPr>
        <w:t>я</w:t>
      </w:r>
      <w:r w:rsidRPr="00553F8C">
        <w:rPr>
          <w:rFonts w:ascii="Times New Roman" w:hAnsi="Times New Roman" w:cs="Times New Roman"/>
          <w:sz w:val="28"/>
          <w:szCs w:val="28"/>
        </w:rPr>
        <w:t xml:space="preserve"> жилищных условий молодых семей, выделени</w:t>
      </w:r>
      <w:r w:rsidR="00306DF1">
        <w:rPr>
          <w:rFonts w:ascii="Times New Roman" w:hAnsi="Times New Roman" w:cs="Times New Roman"/>
          <w:sz w:val="28"/>
          <w:szCs w:val="28"/>
        </w:rPr>
        <w:t>я</w:t>
      </w:r>
      <w:r w:rsidRPr="00553F8C">
        <w:rPr>
          <w:rFonts w:ascii="Times New Roman" w:hAnsi="Times New Roman" w:cs="Times New Roman"/>
          <w:sz w:val="28"/>
          <w:szCs w:val="28"/>
        </w:rPr>
        <w:t xml:space="preserve"> жилья ветеранам боевых действий, инвалидам и семьям, имеющим детей-инвалидов. В Ярославле и Чебоксарах </w:t>
      </w:r>
      <w:r w:rsidR="007E4833">
        <w:rPr>
          <w:rFonts w:ascii="Times New Roman" w:hAnsi="Times New Roman" w:cs="Times New Roman"/>
          <w:sz w:val="28"/>
          <w:szCs w:val="28"/>
        </w:rPr>
        <w:t>существенны</w:t>
      </w:r>
      <w:r w:rsidR="00306DF1">
        <w:rPr>
          <w:rFonts w:ascii="Times New Roman" w:hAnsi="Times New Roman" w:cs="Times New Roman"/>
          <w:sz w:val="28"/>
          <w:szCs w:val="28"/>
        </w:rPr>
        <w:t xml:space="preserve"> значения показателей</w:t>
      </w:r>
      <w:r w:rsidRPr="00553F8C">
        <w:rPr>
          <w:rFonts w:ascii="Times New Roman" w:hAnsi="Times New Roman" w:cs="Times New Roman"/>
          <w:sz w:val="28"/>
          <w:szCs w:val="28"/>
        </w:rPr>
        <w:t xml:space="preserve"> по категори</w:t>
      </w:r>
      <w:r w:rsidR="007E4833">
        <w:rPr>
          <w:rFonts w:ascii="Times New Roman" w:hAnsi="Times New Roman" w:cs="Times New Roman"/>
          <w:sz w:val="28"/>
          <w:szCs w:val="28"/>
        </w:rPr>
        <w:t>и</w:t>
      </w:r>
      <w:r w:rsidRPr="00553F8C">
        <w:rPr>
          <w:rFonts w:ascii="Times New Roman" w:hAnsi="Times New Roman" w:cs="Times New Roman"/>
          <w:sz w:val="28"/>
          <w:szCs w:val="28"/>
        </w:rPr>
        <w:t xml:space="preserve"> многодетные семьи. Пожалуй, в Чебоксарах они слишком </w:t>
      </w:r>
      <w:r w:rsidR="007E4833">
        <w:rPr>
          <w:rFonts w:ascii="Times New Roman" w:hAnsi="Times New Roman" w:cs="Times New Roman"/>
          <w:sz w:val="28"/>
          <w:szCs w:val="28"/>
        </w:rPr>
        <w:t xml:space="preserve">малы </w:t>
      </w:r>
      <w:r w:rsidRPr="00553F8C">
        <w:rPr>
          <w:rFonts w:ascii="Times New Roman" w:hAnsi="Times New Roman" w:cs="Times New Roman"/>
          <w:sz w:val="28"/>
          <w:szCs w:val="28"/>
        </w:rPr>
        <w:t xml:space="preserve">по сравнению с потребностями. В четырех городах имеются результаты по обеспечению жильем семей, проживающих в ветхом и аварийном жилищном фонде. Необходимо только отметить, что число семей, стоящих на учете в качестве нуждающихся в жилых помещениях, измеряется в десятках тысяч единиц, а число тех семей, которые получают жилье или </w:t>
      </w:r>
      <w:r w:rsidR="00306DF1">
        <w:rPr>
          <w:rFonts w:ascii="Times New Roman" w:hAnsi="Times New Roman" w:cs="Times New Roman"/>
          <w:sz w:val="28"/>
          <w:szCs w:val="28"/>
        </w:rPr>
        <w:t xml:space="preserve">улучшают свои жилищные условия - </w:t>
      </w:r>
      <w:r w:rsidRPr="00553F8C">
        <w:rPr>
          <w:rFonts w:ascii="Times New Roman" w:hAnsi="Times New Roman" w:cs="Times New Roman"/>
          <w:sz w:val="28"/>
          <w:szCs w:val="28"/>
        </w:rPr>
        <w:t>не всегда</w:t>
      </w:r>
      <w:r w:rsidR="00306DF1">
        <w:rPr>
          <w:rFonts w:ascii="Times New Roman" w:hAnsi="Times New Roman" w:cs="Times New Roman"/>
          <w:sz w:val="28"/>
          <w:szCs w:val="28"/>
        </w:rPr>
        <w:t xml:space="preserve"> даже</w:t>
      </w:r>
      <w:r w:rsidRPr="00553F8C">
        <w:rPr>
          <w:rFonts w:ascii="Times New Roman" w:hAnsi="Times New Roman" w:cs="Times New Roman"/>
          <w:sz w:val="28"/>
          <w:szCs w:val="28"/>
        </w:rPr>
        <w:t xml:space="preserve"> в сотнях единиц.</w:t>
      </w:r>
    </w:p>
    <w:p w:rsidR="00553F8C" w:rsidRPr="00553F8C" w:rsidRDefault="00553F8C"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 xml:space="preserve">Изменения показателей численности членов семей, получивших жилые помещения и улучшивших жилищные условия в жилищном фонде, находящимся в муниципальной собственности, представлены на рис. </w:t>
      </w:r>
      <w:r w:rsidR="007F507C">
        <w:rPr>
          <w:rFonts w:ascii="Times New Roman" w:hAnsi="Times New Roman" w:cs="Times New Roman"/>
          <w:sz w:val="28"/>
          <w:szCs w:val="28"/>
        </w:rPr>
        <w:t>1</w:t>
      </w:r>
      <w:r w:rsidR="00822E00">
        <w:rPr>
          <w:rFonts w:ascii="Times New Roman" w:hAnsi="Times New Roman" w:cs="Times New Roman"/>
          <w:sz w:val="28"/>
          <w:szCs w:val="28"/>
        </w:rPr>
        <w:t>8</w:t>
      </w:r>
      <w:r w:rsidRPr="00553F8C">
        <w:rPr>
          <w:rFonts w:ascii="Times New Roman" w:hAnsi="Times New Roman" w:cs="Times New Roman"/>
          <w:sz w:val="28"/>
          <w:szCs w:val="28"/>
        </w:rPr>
        <w:t>.</w:t>
      </w:r>
    </w:p>
    <w:p w:rsidR="00553F8C" w:rsidRPr="007F507C" w:rsidRDefault="00553F8C" w:rsidP="00553F8C">
      <w:pPr>
        <w:spacing w:after="0" w:line="360" w:lineRule="auto"/>
        <w:jc w:val="center"/>
        <w:rPr>
          <w:rFonts w:ascii="Times New Roman" w:hAnsi="Times New Roman" w:cs="Times New Roman"/>
          <w:i/>
          <w:sz w:val="28"/>
          <w:szCs w:val="28"/>
        </w:rPr>
      </w:pPr>
      <w:r w:rsidRPr="007F507C">
        <w:rPr>
          <w:rFonts w:ascii="Times New Roman" w:hAnsi="Times New Roman" w:cs="Times New Roman"/>
          <w:i/>
          <w:noProof/>
          <w:sz w:val="28"/>
          <w:szCs w:val="28"/>
        </w:rPr>
        <w:lastRenderedPageBreak/>
        <w:drawing>
          <wp:inline distT="0" distB="0" distL="0" distR="0">
            <wp:extent cx="4543425" cy="30670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srcRect/>
                    <a:stretch>
                      <a:fillRect/>
                    </a:stretch>
                  </pic:blipFill>
                  <pic:spPr bwMode="auto">
                    <a:xfrm>
                      <a:off x="0" y="0"/>
                      <a:ext cx="4543425" cy="3067050"/>
                    </a:xfrm>
                    <a:prstGeom prst="rect">
                      <a:avLst/>
                    </a:prstGeom>
                    <a:noFill/>
                    <a:ln w="9525">
                      <a:noFill/>
                      <a:miter lim="800000"/>
                      <a:headEnd/>
                      <a:tailEnd/>
                    </a:ln>
                  </pic:spPr>
                </pic:pic>
              </a:graphicData>
            </a:graphic>
          </wp:inline>
        </w:drawing>
      </w:r>
    </w:p>
    <w:p w:rsidR="00553F8C" w:rsidRPr="007F507C" w:rsidRDefault="00553F8C" w:rsidP="00553F8C">
      <w:pPr>
        <w:spacing w:after="0" w:line="360" w:lineRule="auto"/>
        <w:jc w:val="center"/>
        <w:rPr>
          <w:rFonts w:ascii="Times New Roman" w:hAnsi="Times New Roman" w:cs="Times New Roman"/>
          <w:i/>
          <w:sz w:val="28"/>
          <w:szCs w:val="28"/>
        </w:rPr>
      </w:pPr>
      <w:r w:rsidRPr="007F507C">
        <w:rPr>
          <w:rFonts w:ascii="Times New Roman" w:hAnsi="Times New Roman" w:cs="Times New Roman"/>
          <w:i/>
          <w:sz w:val="28"/>
          <w:szCs w:val="28"/>
        </w:rPr>
        <w:t xml:space="preserve">Рисунок </w:t>
      </w:r>
      <w:r w:rsidR="007F507C" w:rsidRPr="007F507C">
        <w:rPr>
          <w:rFonts w:ascii="Times New Roman" w:hAnsi="Times New Roman" w:cs="Times New Roman"/>
          <w:i/>
          <w:sz w:val="28"/>
          <w:szCs w:val="28"/>
        </w:rPr>
        <w:t>1</w:t>
      </w:r>
      <w:r w:rsidR="00822E00">
        <w:rPr>
          <w:rFonts w:ascii="Times New Roman" w:hAnsi="Times New Roman" w:cs="Times New Roman"/>
          <w:i/>
          <w:sz w:val="28"/>
          <w:szCs w:val="28"/>
        </w:rPr>
        <w:t>8</w:t>
      </w:r>
      <w:r w:rsidRPr="007F507C">
        <w:rPr>
          <w:rFonts w:ascii="Times New Roman" w:hAnsi="Times New Roman" w:cs="Times New Roman"/>
          <w:i/>
          <w:sz w:val="28"/>
          <w:szCs w:val="28"/>
        </w:rPr>
        <w:t>. Число членов семей, получивших жилые помещения и улучшивших жилищные условия  в жилищном фонде, находящ</w:t>
      </w:r>
      <w:r w:rsidR="00F95186" w:rsidRPr="007F507C">
        <w:rPr>
          <w:rFonts w:ascii="Times New Roman" w:hAnsi="Times New Roman" w:cs="Times New Roman"/>
          <w:i/>
          <w:sz w:val="28"/>
          <w:szCs w:val="28"/>
        </w:rPr>
        <w:t>е</w:t>
      </w:r>
      <w:r w:rsidRPr="007F507C">
        <w:rPr>
          <w:rFonts w:ascii="Times New Roman" w:hAnsi="Times New Roman" w:cs="Times New Roman"/>
          <w:i/>
          <w:sz w:val="28"/>
          <w:szCs w:val="28"/>
        </w:rPr>
        <w:t>мся в муниципальной собственности по городам РФ</w:t>
      </w:r>
    </w:p>
    <w:p w:rsidR="00553F8C" w:rsidRPr="00553F8C" w:rsidRDefault="00553F8C" w:rsidP="00553F8C">
      <w:pPr>
        <w:spacing w:after="0" w:line="360" w:lineRule="auto"/>
        <w:ind w:firstLine="540"/>
        <w:jc w:val="both"/>
        <w:rPr>
          <w:rFonts w:ascii="Times New Roman" w:hAnsi="Times New Roman" w:cs="Times New Roman"/>
          <w:sz w:val="28"/>
          <w:szCs w:val="28"/>
        </w:rPr>
      </w:pPr>
      <w:r w:rsidRPr="00553F8C">
        <w:rPr>
          <w:rFonts w:ascii="Times New Roman" w:hAnsi="Times New Roman" w:cs="Times New Roman"/>
          <w:sz w:val="28"/>
          <w:szCs w:val="28"/>
        </w:rPr>
        <w:t>Из всех рассматриваемых городов в Ярославле больше всего гражд</w:t>
      </w:r>
      <w:r w:rsidR="007F507C">
        <w:rPr>
          <w:rFonts w:ascii="Times New Roman" w:hAnsi="Times New Roman" w:cs="Times New Roman"/>
          <w:sz w:val="28"/>
          <w:szCs w:val="28"/>
        </w:rPr>
        <w:t>ан</w:t>
      </w:r>
      <w:r w:rsidRPr="00553F8C">
        <w:rPr>
          <w:rFonts w:ascii="Times New Roman" w:hAnsi="Times New Roman" w:cs="Times New Roman"/>
          <w:sz w:val="28"/>
          <w:szCs w:val="28"/>
        </w:rPr>
        <w:t xml:space="preserve"> на протяжении всего анализируемого периода улучшало свои жилищные условия за счет МЖФ. В то </w:t>
      </w:r>
      <w:r w:rsidR="007E4833">
        <w:rPr>
          <w:rFonts w:ascii="Times New Roman" w:hAnsi="Times New Roman" w:cs="Times New Roman"/>
          <w:sz w:val="28"/>
          <w:szCs w:val="28"/>
        </w:rPr>
        <w:t>же время в</w:t>
      </w:r>
      <w:r w:rsidRPr="00553F8C">
        <w:rPr>
          <w:rFonts w:ascii="Times New Roman" w:hAnsi="Times New Roman" w:cs="Times New Roman"/>
          <w:sz w:val="28"/>
          <w:szCs w:val="28"/>
        </w:rPr>
        <w:t xml:space="preserve"> Рязани число членов семей, получивших жилые помещения и улучшивших жилищные условия за счет муниципального жилищного фонда </w:t>
      </w:r>
      <w:r w:rsidR="007E4833">
        <w:rPr>
          <w:rFonts w:ascii="Times New Roman" w:hAnsi="Times New Roman" w:cs="Times New Roman"/>
          <w:sz w:val="28"/>
          <w:szCs w:val="28"/>
        </w:rPr>
        <w:t xml:space="preserve">относительно </w:t>
      </w:r>
      <w:r w:rsidRPr="00553F8C">
        <w:rPr>
          <w:rFonts w:ascii="Times New Roman" w:hAnsi="Times New Roman" w:cs="Times New Roman"/>
          <w:sz w:val="28"/>
          <w:szCs w:val="28"/>
        </w:rPr>
        <w:t>мало. Подобная тенденция наблюда</w:t>
      </w:r>
      <w:r w:rsidR="007E4833">
        <w:rPr>
          <w:rFonts w:ascii="Times New Roman" w:hAnsi="Times New Roman" w:cs="Times New Roman"/>
          <w:sz w:val="28"/>
          <w:szCs w:val="28"/>
        </w:rPr>
        <w:t>етс</w:t>
      </w:r>
      <w:r w:rsidRPr="00553F8C">
        <w:rPr>
          <w:rFonts w:ascii="Times New Roman" w:hAnsi="Times New Roman" w:cs="Times New Roman"/>
          <w:sz w:val="28"/>
          <w:szCs w:val="28"/>
        </w:rPr>
        <w:t>я после 2008 г. и в Хабаровске. Понять</w:t>
      </w:r>
      <w:r w:rsidR="007E4833">
        <w:rPr>
          <w:rFonts w:ascii="Times New Roman" w:hAnsi="Times New Roman" w:cs="Times New Roman"/>
          <w:sz w:val="28"/>
          <w:szCs w:val="28"/>
        </w:rPr>
        <w:t>,</w:t>
      </w:r>
      <w:r w:rsidRPr="00553F8C">
        <w:rPr>
          <w:rFonts w:ascii="Times New Roman" w:hAnsi="Times New Roman" w:cs="Times New Roman"/>
          <w:sz w:val="28"/>
          <w:szCs w:val="28"/>
        </w:rPr>
        <w:t xml:space="preserve"> в каких жилищных фондах население этих городов получает и покупает жилье можно, рассмотрев рис. </w:t>
      </w:r>
      <w:r w:rsidR="00822E00">
        <w:rPr>
          <w:rFonts w:ascii="Times New Roman" w:hAnsi="Times New Roman" w:cs="Times New Roman"/>
          <w:sz w:val="28"/>
          <w:szCs w:val="28"/>
        </w:rPr>
        <w:t>19</w:t>
      </w:r>
      <w:r w:rsidR="007E4833">
        <w:rPr>
          <w:rStyle w:val="a5"/>
          <w:rFonts w:ascii="Times New Roman" w:hAnsi="Times New Roman" w:cs="Times New Roman"/>
          <w:sz w:val="28"/>
          <w:szCs w:val="28"/>
        </w:rPr>
        <w:footnoteReference w:id="18"/>
      </w:r>
      <w:r w:rsidRPr="00553F8C">
        <w:rPr>
          <w:rFonts w:ascii="Times New Roman" w:hAnsi="Times New Roman" w:cs="Times New Roman"/>
          <w:sz w:val="28"/>
          <w:szCs w:val="28"/>
        </w:rPr>
        <w:t>. Из него видно, что в Рязани улучшение жилищных условий происходит в основном за счет частного жилищного фонда, в Хабаровске за счет частного и государственного жилищных фондов. Во Владимире и Чебоксарах, как и в Рязани, частный фонд преобладает над муниципальным, а в Кемерово население получает и приобретает жилые помещения в фондах, находящихся во всех трех формах собственности.</w:t>
      </w:r>
    </w:p>
    <w:p w:rsidR="00553F8C" w:rsidRPr="00553F8C" w:rsidRDefault="00553F8C" w:rsidP="00553F8C">
      <w:pPr>
        <w:spacing w:after="0" w:line="360" w:lineRule="auto"/>
        <w:ind w:firstLine="540"/>
        <w:jc w:val="both"/>
        <w:rPr>
          <w:rFonts w:ascii="Times New Roman" w:hAnsi="Times New Roman" w:cs="Times New Roman"/>
          <w:sz w:val="28"/>
          <w:szCs w:val="28"/>
        </w:rPr>
      </w:pPr>
    </w:p>
    <w:p w:rsidR="00553F8C" w:rsidRPr="00553F8C" w:rsidRDefault="00553F8C" w:rsidP="00553F8C">
      <w:pPr>
        <w:spacing w:after="0" w:line="360" w:lineRule="auto"/>
        <w:jc w:val="center"/>
        <w:rPr>
          <w:rFonts w:ascii="Times New Roman" w:hAnsi="Times New Roman" w:cs="Times New Roman"/>
          <w:sz w:val="28"/>
          <w:szCs w:val="28"/>
        </w:rPr>
      </w:pPr>
      <w:r w:rsidRPr="00553F8C">
        <w:rPr>
          <w:rFonts w:ascii="Times New Roman" w:hAnsi="Times New Roman" w:cs="Times New Roman"/>
          <w:noProof/>
          <w:sz w:val="28"/>
          <w:szCs w:val="28"/>
        </w:rPr>
        <w:lastRenderedPageBreak/>
        <w:drawing>
          <wp:inline distT="0" distB="0" distL="0" distR="0">
            <wp:extent cx="4552950" cy="37052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srcRect/>
                    <a:stretch>
                      <a:fillRect/>
                    </a:stretch>
                  </pic:blipFill>
                  <pic:spPr bwMode="auto">
                    <a:xfrm>
                      <a:off x="0" y="0"/>
                      <a:ext cx="4552950" cy="3705225"/>
                    </a:xfrm>
                    <a:prstGeom prst="rect">
                      <a:avLst/>
                    </a:prstGeom>
                    <a:noFill/>
                    <a:ln w="9525">
                      <a:noFill/>
                      <a:miter lim="800000"/>
                      <a:headEnd/>
                      <a:tailEnd/>
                    </a:ln>
                  </pic:spPr>
                </pic:pic>
              </a:graphicData>
            </a:graphic>
          </wp:inline>
        </w:drawing>
      </w:r>
    </w:p>
    <w:p w:rsidR="000C1432" w:rsidRDefault="007F507C" w:rsidP="007F507C">
      <w:pPr>
        <w:spacing w:after="0" w:line="360" w:lineRule="auto"/>
        <w:ind w:firstLine="540"/>
        <w:jc w:val="center"/>
        <w:rPr>
          <w:rFonts w:ascii="Times New Roman" w:hAnsi="Times New Roman" w:cs="Times New Roman"/>
          <w:sz w:val="28"/>
          <w:szCs w:val="28"/>
        </w:rPr>
      </w:pPr>
      <w:r w:rsidRPr="007F507C">
        <w:rPr>
          <w:rFonts w:ascii="Times New Roman" w:hAnsi="Times New Roman" w:cs="Times New Roman"/>
          <w:i/>
          <w:sz w:val="28"/>
          <w:szCs w:val="28"/>
        </w:rPr>
        <w:t xml:space="preserve">Рисунок </w:t>
      </w:r>
      <w:r w:rsidR="00822E00">
        <w:rPr>
          <w:rFonts w:ascii="Times New Roman" w:hAnsi="Times New Roman" w:cs="Times New Roman"/>
          <w:i/>
          <w:sz w:val="28"/>
          <w:szCs w:val="28"/>
        </w:rPr>
        <w:t>19</w:t>
      </w:r>
      <w:r w:rsidR="00553F8C" w:rsidRPr="007F507C">
        <w:rPr>
          <w:rFonts w:ascii="Times New Roman" w:hAnsi="Times New Roman" w:cs="Times New Roman"/>
          <w:i/>
          <w:sz w:val="28"/>
          <w:szCs w:val="28"/>
        </w:rPr>
        <w:t>. Число семей, получивших жилые помещения и улучшивших жилищные условия по городам РФ в 2010 году</w:t>
      </w:r>
      <w:r>
        <w:rPr>
          <w:rFonts w:ascii="Times New Roman" w:hAnsi="Times New Roman" w:cs="Times New Roman"/>
          <w:i/>
          <w:sz w:val="28"/>
          <w:szCs w:val="28"/>
        </w:rPr>
        <w:t>, ед.</w:t>
      </w:r>
    </w:p>
    <w:p w:rsidR="00FA6D4A" w:rsidRDefault="00FA6D4A" w:rsidP="00553F8C">
      <w:pPr>
        <w:spacing w:after="0" w:line="360" w:lineRule="auto"/>
        <w:ind w:firstLine="540"/>
        <w:jc w:val="both"/>
        <w:rPr>
          <w:rFonts w:ascii="Times New Roman" w:hAnsi="Times New Roman" w:cs="Times New Roman"/>
          <w:sz w:val="28"/>
          <w:szCs w:val="28"/>
        </w:rPr>
      </w:pPr>
    </w:p>
    <w:p w:rsidR="00553F8C" w:rsidRPr="00553F8C" w:rsidRDefault="000C1432" w:rsidP="00553F8C">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553F8C" w:rsidRPr="00553F8C">
        <w:rPr>
          <w:rFonts w:ascii="Times New Roman" w:hAnsi="Times New Roman" w:cs="Times New Roman"/>
          <w:sz w:val="28"/>
          <w:szCs w:val="28"/>
        </w:rPr>
        <w:t xml:space="preserve">нализ </w:t>
      </w:r>
      <w:r w:rsidR="007E4833">
        <w:rPr>
          <w:rFonts w:ascii="Times New Roman" w:hAnsi="Times New Roman" w:cs="Times New Roman"/>
          <w:sz w:val="28"/>
          <w:szCs w:val="28"/>
        </w:rPr>
        <w:t>динамики муниципального жилищного фонда</w:t>
      </w:r>
      <w:r w:rsidR="00553F8C" w:rsidRPr="00553F8C">
        <w:rPr>
          <w:rFonts w:ascii="Times New Roman" w:hAnsi="Times New Roman" w:cs="Times New Roman"/>
          <w:sz w:val="28"/>
          <w:szCs w:val="28"/>
        </w:rPr>
        <w:t xml:space="preserve"> в рассматриваемых городах, показал следующее:</w:t>
      </w:r>
    </w:p>
    <w:p w:rsidR="00553F8C" w:rsidRPr="00553F8C" w:rsidRDefault="00553F8C" w:rsidP="000C1432">
      <w:pPr>
        <w:numPr>
          <w:ilvl w:val="0"/>
          <w:numId w:val="16"/>
        </w:numPr>
        <w:spacing w:after="0" w:line="360" w:lineRule="auto"/>
        <w:ind w:left="568" w:hanging="284"/>
        <w:jc w:val="both"/>
        <w:rPr>
          <w:rFonts w:ascii="Times New Roman" w:hAnsi="Times New Roman" w:cs="Times New Roman"/>
          <w:sz w:val="28"/>
          <w:szCs w:val="28"/>
        </w:rPr>
      </w:pPr>
      <w:r w:rsidRPr="00553F8C">
        <w:rPr>
          <w:rFonts w:ascii="Times New Roman" w:hAnsi="Times New Roman" w:cs="Times New Roman"/>
          <w:sz w:val="28"/>
          <w:szCs w:val="28"/>
        </w:rPr>
        <w:t>За период с 2002 по 2010 года произошло снижение муниципального жилищного фонда более чем в два раза, а в г. Рязани более чем в три раза.</w:t>
      </w:r>
    </w:p>
    <w:p w:rsidR="00553F8C" w:rsidRPr="00553F8C" w:rsidRDefault="00553F8C" w:rsidP="000C1432">
      <w:pPr>
        <w:numPr>
          <w:ilvl w:val="0"/>
          <w:numId w:val="16"/>
        </w:numPr>
        <w:spacing w:after="0" w:line="360" w:lineRule="auto"/>
        <w:ind w:left="568" w:hanging="284"/>
        <w:jc w:val="both"/>
        <w:rPr>
          <w:rFonts w:ascii="Times New Roman" w:hAnsi="Times New Roman" w:cs="Times New Roman"/>
          <w:sz w:val="28"/>
          <w:szCs w:val="28"/>
        </w:rPr>
      </w:pPr>
      <w:r w:rsidRPr="00553F8C">
        <w:rPr>
          <w:rFonts w:ascii="Times New Roman" w:hAnsi="Times New Roman" w:cs="Times New Roman"/>
          <w:sz w:val="28"/>
          <w:szCs w:val="28"/>
        </w:rPr>
        <w:t>Наибольшими площадями муниципального жилищного фонда обладают города Петрозаводск, Ярославль и Чебоксары. В г. Хабаровск небольшие объемы площадей МФЖ связаны с достаточно высокими показателями государственного жилищного фонда, а в г. Рязани – частного жилищного фонда. Этим объясняется тот факт, что в Ярославле жилищный фонд социального использования</w:t>
      </w:r>
      <w:r w:rsidR="000C1432">
        <w:rPr>
          <w:rFonts w:ascii="Times New Roman" w:hAnsi="Times New Roman" w:cs="Times New Roman"/>
          <w:sz w:val="28"/>
          <w:szCs w:val="28"/>
        </w:rPr>
        <w:t>,</w:t>
      </w:r>
      <w:r w:rsidRPr="00553F8C">
        <w:rPr>
          <w:rFonts w:ascii="Times New Roman" w:hAnsi="Times New Roman" w:cs="Times New Roman"/>
          <w:sz w:val="28"/>
          <w:szCs w:val="28"/>
        </w:rPr>
        <w:t xml:space="preserve"> в основном</w:t>
      </w:r>
      <w:r w:rsidR="000C1432">
        <w:rPr>
          <w:rFonts w:ascii="Times New Roman" w:hAnsi="Times New Roman" w:cs="Times New Roman"/>
          <w:sz w:val="28"/>
          <w:szCs w:val="28"/>
        </w:rPr>
        <w:t>,</w:t>
      </w:r>
      <w:r w:rsidRPr="00553F8C">
        <w:rPr>
          <w:rFonts w:ascii="Times New Roman" w:hAnsi="Times New Roman" w:cs="Times New Roman"/>
          <w:sz w:val="28"/>
          <w:szCs w:val="28"/>
        </w:rPr>
        <w:t xml:space="preserve"> находится в муниципальной собственности, а в Хабаровске -  в государственной собственности.</w:t>
      </w:r>
    </w:p>
    <w:p w:rsidR="00553F8C" w:rsidRPr="00553F8C" w:rsidRDefault="00553F8C" w:rsidP="000C1432">
      <w:pPr>
        <w:numPr>
          <w:ilvl w:val="0"/>
          <w:numId w:val="16"/>
        </w:numPr>
        <w:spacing w:after="0" w:line="360" w:lineRule="auto"/>
        <w:ind w:left="568" w:hanging="284"/>
        <w:jc w:val="both"/>
        <w:rPr>
          <w:rFonts w:ascii="Times New Roman" w:hAnsi="Times New Roman" w:cs="Times New Roman"/>
          <w:sz w:val="28"/>
          <w:szCs w:val="28"/>
        </w:rPr>
      </w:pPr>
      <w:r w:rsidRPr="00553F8C">
        <w:rPr>
          <w:rFonts w:ascii="Times New Roman" w:hAnsi="Times New Roman" w:cs="Times New Roman"/>
          <w:sz w:val="28"/>
          <w:szCs w:val="28"/>
        </w:rPr>
        <w:lastRenderedPageBreak/>
        <w:t>Наибольший процент изношенного жилищного фонда</w:t>
      </w:r>
      <w:r w:rsidR="000C1432">
        <w:rPr>
          <w:rFonts w:ascii="Times New Roman" w:hAnsi="Times New Roman" w:cs="Times New Roman"/>
          <w:sz w:val="28"/>
          <w:szCs w:val="28"/>
        </w:rPr>
        <w:t>,</w:t>
      </w:r>
      <w:r w:rsidRPr="00553F8C">
        <w:rPr>
          <w:rFonts w:ascii="Times New Roman" w:hAnsi="Times New Roman" w:cs="Times New Roman"/>
          <w:sz w:val="28"/>
          <w:szCs w:val="28"/>
        </w:rPr>
        <w:t xml:space="preserve"> не пригодного для проживания</w:t>
      </w:r>
      <w:r w:rsidR="000C1432">
        <w:rPr>
          <w:rFonts w:ascii="Times New Roman" w:hAnsi="Times New Roman" w:cs="Times New Roman"/>
          <w:sz w:val="28"/>
          <w:szCs w:val="28"/>
        </w:rPr>
        <w:t>,</w:t>
      </w:r>
      <w:r w:rsidRPr="00553F8C">
        <w:rPr>
          <w:rFonts w:ascii="Times New Roman" w:hAnsi="Times New Roman" w:cs="Times New Roman"/>
          <w:sz w:val="28"/>
          <w:szCs w:val="28"/>
        </w:rPr>
        <w:t xml:space="preserve"> находится в городах Ярославль и Хабаровск, а аварийного и ветхого жилищного фонда </w:t>
      </w:r>
      <w:r w:rsidR="000C1432">
        <w:rPr>
          <w:rFonts w:ascii="Times New Roman" w:hAnsi="Times New Roman" w:cs="Times New Roman"/>
          <w:sz w:val="28"/>
          <w:szCs w:val="28"/>
        </w:rPr>
        <w:t xml:space="preserve">- </w:t>
      </w:r>
      <w:r w:rsidRPr="00553F8C">
        <w:rPr>
          <w:rFonts w:ascii="Times New Roman" w:hAnsi="Times New Roman" w:cs="Times New Roman"/>
          <w:sz w:val="28"/>
          <w:szCs w:val="28"/>
        </w:rPr>
        <w:t>в Ярославле, Хабаровске и Кемерово.</w:t>
      </w:r>
    </w:p>
    <w:p w:rsidR="00553F8C" w:rsidRPr="00553F8C" w:rsidRDefault="00553F8C" w:rsidP="000C1432">
      <w:pPr>
        <w:numPr>
          <w:ilvl w:val="0"/>
          <w:numId w:val="16"/>
        </w:numPr>
        <w:spacing w:after="0" w:line="360" w:lineRule="auto"/>
        <w:ind w:left="568" w:hanging="284"/>
        <w:jc w:val="both"/>
        <w:rPr>
          <w:rFonts w:ascii="Times New Roman" w:hAnsi="Times New Roman" w:cs="Times New Roman"/>
          <w:sz w:val="28"/>
          <w:szCs w:val="28"/>
        </w:rPr>
      </w:pPr>
      <w:r w:rsidRPr="00553F8C">
        <w:rPr>
          <w:rFonts w:ascii="Times New Roman" w:hAnsi="Times New Roman" w:cs="Times New Roman"/>
          <w:sz w:val="28"/>
          <w:szCs w:val="28"/>
        </w:rPr>
        <w:t>Г. Ярославль является лидером по сносу аварийного и ветхого жилья.</w:t>
      </w:r>
    </w:p>
    <w:p w:rsidR="00553F8C" w:rsidRPr="00553F8C" w:rsidRDefault="00553F8C" w:rsidP="000C1432">
      <w:pPr>
        <w:numPr>
          <w:ilvl w:val="0"/>
          <w:numId w:val="16"/>
        </w:numPr>
        <w:spacing w:after="0" w:line="360" w:lineRule="auto"/>
        <w:ind w:left="568" w:hanging="284"/>
        <w:jc w:val="both"/>
        <w:rPr>
          <w:rFonts w:ascii="Times New Roman" w:hAnsi="Times New Roman" w:cs="Times New Roman"/>
          <w:sz w:val="28"/>
          <w:szCs w:val="28"/>
        </w:rPr>
      </w:pPr>
      <w:r w:rsidRPr="00553F8C">
        <w:rPr>
          <w:rFonts w:ascii="Times New Roman" w:hAnsi="Times New Roman" w:cs="Times New Roman"/>
          <w:sz w:val="28"/>
          <w:szCs w:val="28"/>
        </w:rPr>
        <w:t xml:space="preserve">Несмотря на то, что в городах Петрозаводск и Чебоксары, обладающих большими площадями муниципального жилищного фонда, общее число ветхих и аварийных площадей </w:t>
      </w:r>
      <w:r w:rsidR="000C1432">
        <w:rPr>
          <w:rFonts w:ascii="Times New Roman" w:hAnsi="Times New Roman" w:cs="Times New Roman"/>
          <w:sz w:val="28"/>
          <w:szCs w:val="28"/>
        </w:rPr>
        <w:t>существенно</w:t>
      </w:r>
      <w:r w:rsidRPr="00553F8C">
        <w:rPr>
          <w:rFonts w:ascii="Times New Roman" w:hAnsi="Times New Roman" w:cs="Times New Roman"/>
          <w:sz w:val="28"/>
          <w:szCs w:val="28"/>
        </w:rPr>
        <w:t xml:space="preserve"> меньше, чем в Ярославле и Хабаровске, доля ветхого и аварийного жилья в многоквартирных домах данных городов достаточно велика и уступает только вышеназванным городам.</w:t>
      </w:r>
    </w:p>
    <w:p w:rsidR="00553F8C" w:rsidRPr="00553F8C" w:rsidRDefault="00553F8C" w:rsidP="000C1432">
      <w:pPr>
        <w:numPr>
          <w:ilvl w:val="0"/>
          <w:numId w:val="16"/>
        </w:numPr>
        <w:spacing w:after="0" w:line="360" w:lineRule="auto"/>
        <w:ind w:left="568" w:hanging="284"/>
        <w:jc w:val="both"/>
        <w:rPr>
          <w:rFonts w:ascii="Times New Roman" w:hAnsi="Times New Roman" w:cs="Times New Roman"/>
          <w:sz w:val="28"/>
          <w:szCs w:val="28"/>
        </w:rPr>
      </w:pPr>
      <w:r w:rsidRPr="00553F8C">
        <w:rPr>
          <w:rFonts w:ascii="Times New Roman" w:hAnsi="Times New Roman" w:cs="Times New Roman"/>
          <w:sz w:val="28"/>
          <w:szCs w:val="28"/>
        </w:rPr>
        <w:t>Интенсивнее всего ведется жилищное строительство в г. Рязани, а среди городов, обладающих большим объемом площадей МЖФ, - в г. Чебоксары. Последние годы активизировалось жилищное строительство в Хабаровске.</w:t>
      </w:r>
    </w:p>
    <w:p w:rsidR="00553F8C" w:rsidRPr="00553F8C" w:rsidRDefault="00553F8C" w:rsidP="000C1432">
      <w:pPr>
        <w:numPr>
          <w:ilvl w:val="0"/>
          <w:numId w:val="16"/>
        </w:numPr>
        <w:spacing w:after="0" w:line="360" w:lineRule="auto"/>
        <w:ind w:left="568" w:hanging="284"/>
        <w:jc w:val="both"/>
        <w:rPr>
          <w:rFonts w:ascii="Times New Roman" w:hAnsi="Times New Roman" w:cs="Times New Roman"/>
          <w:sz w:val="28"/>
          <w:szCs w:val="28"/>
        </w:rPr>
      </w:pPr>
      <w:r w:rsidRPr="00553F8C">
        <w:rPr>
          <w:rFonts w:ascii="Times New Roman" w:hAnsi="Times New Roman" w:cs="Times New Roman"/>
          <w:sz w:val="28"/>
          <w:szCs w:val="28"/>
        </w:rPr>
        <w:t>Самое большое количество семей, состоящих на учете в качестве нуждающихся в жилых помещениях, проживает в Чебоксарах. Причем наибольший процент из них в 2010 г. составляли молодые семьи, многодетные семьи, инвалиды и семьи, имеющие детей инвалидов. В Кемерово, которое, начиная с 2006 г., находится на втором месте по числу семей, стоящих на учете в качестве нуждающихся в жилых помещениях, самый высокий процент нуждающихся проживает в ветхом и аварийном жилищном фонде.</w:t>
      </w:r>
    </w:p>
    <w:p w:rsidR="00553F8C" w:rsidRDefault="00553F8C" w:rsidP="000C1432">
      <w:pPr>
        <w:numPr>
          <w:ilvl w:val="0"/>
          <w:numId w:val="16"/>
        </w:numPr>
        <w:spacing w:after="0" w:line="360" w:lineRule="auto"/>
        <w:ind w:left="568" w:hanging="284"/>
        <w:jc w:val="both"/>
        <w:rPr>
          <w:rFonts w:ascii="Times New Roman" w:hAnsi="Times New Roman" w:cs="Times New Roman"/>
          <w:sz w:val="28"/>
          <w:szCs w:val="28"/>
        </w:rPr>
      </w:pPr>
      <w:r w:rsidRPr="00553F8C">
        <w:rPr>
          <w:rFonts w:ascii="Times New Roman" w:hAnsi="Times New Roman" w:cs="Times New Roman"/>
          <w:sz w:val="28"/>
          <w:szCs w:val="28"/>
        </w:rPr>
        <w:t>Получивших жилые помещения и улучшивших жилищные условия семей, стоящих на учете в качестве нуждающихся, было больше всего в 2010 году в г. Кемерово. Здесь, в основном, обеспечивались жильем молодые семьи и семьи, проживающие в ветхом и аварийном ЖФ.  В 2010 г. тенденция обеспечения жильем данные категории семей наблюдалась по всем рассматриваемым городам.</w:t>
      </w:r>
    </w:p>
    <w:p w:rsidR="00553F8C" w:rsidRDefault="00553F8C" w:rsidP="000C1432">
      <w:pPr>
        <w:pStyle w:val="aa"/>
        <w:numPr>
          <w:ilvl w:val="0"/>
          <w:numId w:val="16"/>
        </w:numPr>
        <w:spacing w:after="0" w:line="360" w:lineRule="auto"/>
        <w:ind w:left="568" w:hanging="284"/>
        <w:jc w:val="both"/>
        <w:rPr>
          <w:rFonts w:ascii="Times New Roman" w:hAnsi="Times New Roman" w:cs="Times New Roman"/>
          <w:sz w:val="28"/>
          <w:szCs w:val="28"/>
        </w:rPr>
      </w:pPr>
      <w:r w:rsidRPr="000C1432">
        <w:rPr>
          <w:rFonts w:ascii="Times New Roman" w:hAnsi="Times New Roman" w:cs="Times New Roman"/>
          <w:sz w:val="28"/>
          <w:szCs w:val="28"/>
        </w:rPr>
        <w:lastRenderedPageBreak/>
        <w:t>В 2010 г.  нуждающиеся семьи получали жилые помещения и улучшали жилищные условия в жилищных фондах различных форм собственности. В городах Ярославль и Петрозаводск -  в муниципальном и частном жилищном фонде, в Чебоксарах, Владимире и Рязани, в основном, в частном жилфонде, в Хабаровске -  в частном и государственном ЖФ, а в Кемерово в жилищном фонде, находящимся во всех трех формах собственности.</w:t>
      </w:r>
    </w:p>
    <w:p w:rsidR="005150BE" w:rsidRDefault="005150BE" w:rsidP="005150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необходимо заметить, что механизмы обеспечения населения жильём не всегда работают взаимозамещающе и прозрачно. Так, в Ярославле и Кемерово существенны объемы предоставления жилых помещений и из государственных, и из муниципальных фондов. При этом и законодательно очевидно, что данные формы не могут заменять друг друга, так как нацелены на разные категории населения.</w:t>
      </w:r>
    </w:p>
    <w:p w:rsidR="005150BE" w:rsidRDefault="005150BE" w:rsidP="005150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основе анализа логичным кажется вывод, что роль муниципалитетов в непосредственном обеспечении населения жильем не возрастает, а носит скорее замещающую функцию (переселение населения из ветхого и аварийного жилья), чем существенно обеспечивающую жильем новые домохозяйства. При этом, в силу естественных условий (приватизация преимущественно «хороших» помещений) ветхий и аварийный фонд преобладает как раз в муниципальном фонде</w:t>
      </w:r>
      <w:r w:rsidR="00F95186">
        <w:rPr>
          <w:rFonts w:ascii="Times New Roman" w:hAnsi="Times New Roman" w:cs="Times New Roman"/>
          <w:sz w:val="28"/>
          <w:szCs w:val="28"/>
        </w:rPr>
        <w:t>, при его замещении и выдачи новых помещений происходит их приватизация (у муниципалитетов перманентно остаются «худшие» помещения).</w:t>
      </w:r>
    </w:p>
    <w:p w:rsidR="003A09FE" w:rsidRPr="003A09FE" w:rsidRDefault="003A09FE" w:rsidP="005150BE">
      <w:pPr>
        <w:spacing w:after="0" w:line="360" w:lineRule="auto"/>
        <w:ind w:firstLine="567"/>
        <w:jc w:val="both"/>
        <w:rPr>
          <w:rFonts w:ascii="Times New Roman" w:hAnsi="Times New Roman" w:cs="Times New Roman"/>
          <w:b/>
          <w:sz w:val="28"/>
          <w:szCs w:val="28"/>
        </w:rPr>
      </w:pPr>
    </w:p>
    <w:p w:rsidR="003A09FE" w:rsidRDefault="003A09FE" w:rsidP="00F9766C">
      <w:pPr>
        <w:pageBreakBefore/>
        <w:spacing w:after="0" w:line="360" w:lineRule="auto"/>
        <w:ind w:firstLine="567"/>
        <w:jc w:val="center"/>
        <w:rPr>
          <w:rFonts w:ascii="Times New Roman" w:hAnsi="Times New Roman" w:cs="Times New Roman"/>
          <w:b/>
          <w:sz w:val="28"/>
          <w:szCs w:val="28"/>
        </w:rPr>
      </w:pPr>
      <w:r w:rsidRPr="003A09FE">
        <w:rPr>
          <w:rFonts w:ascii="Times New Roman" w:hAnsi="Times New Roman" w:cs="Times New Roman"/>
          <w:b/>
          <w:sz w:val="28"/>
          <w:szCs w:val="28"/>
        </w:rPr>
        <w:lastRenderedPageBreak/>
        <w:t xml:space="preserve">3.2. </w:t>
      </w:r>
      <w:r w:rsidR="00205879">
        <w:rPr>
          <w:rFonts w:ascii="Times New Roman" w:hAnsi="Times New Roman" w:cs="Times New Roman"/>
          <w:b/>
          <w:sz w:val="28"/>
          <w:szCs w:val="28"/>
        </w:rPr>
        <w:t>Ипотечное ж</w:t>
      </w:r>
      <w:r w:rsidRPr="003A09FE">
        <w:rPr>
          <w:rFonts w:ascii="Times New Roman" w:hAnsi="Times New Roman" w:cs="Times New Roman"/>
          <w:b/>
          <w:sz w:val="28"/>
          <w:szCs w:val="28"/>
        </w:rPr>
        <w:t>илищное кредитование</w:t>
      </w:r>
    </w:p>
    <w:p w:rsidR="00AC261B" w:rsidRDefault="00734598" w:rsidP="005150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целью сравнения двух указанных способов обеспечения населения жильем представляется обоснованным рассмотреть феномен ипотечного жилищного кредитования – в целом по стране и на территориях </w:t>
      </w:r>
      <w:r w:rsidR="00E40967">
        <w:rPr>
          <w:rFonts w:ascii="Times New Roman" w:hAnsi="Times New Roman" w:cs="Times New Roman"/>
          <w:sz w:val="28"/>
          <w:szCs w:val="28"/>
        </w:rPr>
        <w:t>у</w:t>
      </w:r>
      <w:r>
        <w:rPr>
          <w:rFonts w:ascii="Times New Roman" w:hAnsi="Times New Roman" w:cs="Times New Roman"/>
          <w:sz w:val="28"/>
          <w:szCs w:val="28"/>
        </w:rPr>
        <w:t>казанных городских округов.</w:t>
      </w:r>
    </w:p>
    <w:p w:rsidR="00734598" w:rsidRDefault="00734598" w:rsidP="005150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Безусловно, основным субъектом, оказывающим помощь населению в данном виде деятельности, является Агентство по ипотечному жилищному кредитованию, созданное, как уже упоминалось, в 1997 году.</w:t>
      </w:r>
    </w:p>
    <w:p w:rsidR="005C7A6B" w:rsidRDefault="005C7A6B" w:rsidP="005150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сегодняшний день Агентство предлагает 9 ипотечных программ, наиболее выгодные условия представляются, соответственно, специальным категориям населения (молодым ученым, учителям), при этом при расчете кредитной ставки учитывается наличие несовершеннолетних детей и участие в подпрограммах ФЦП «Жилище» и наличие других государственных жилищных сертификатов (во всех перечисленных случаях ставка снижается).</w:t>
      </w:r>
      <w:r w:rsidR="00E40967">
        <w:rPr>
          <w:rFonts w:ascii="Times New Roman" w:hAnsi="Times New Roman" w:cs="Times New Roman"/>
          <w:sz w:val="28"/>
          <w:szCs w:val="28"/>
        </w:rPr>
        <w:t xml:space="preserve"> По сути, АИЖК способствует расширению практики ипотечного жилищного кредитования через 2 основных канала – 1) для потребителей – задавая выгодные условия получения и возвращения кредитов</w:t>
      </w:r>
      <w:r w:rsidR="00A9044C">
        <w:rPr>
          <w:rFonts w:ascii="Times New Roman" w:hAnsi="Times New Roman" w:cs="Times New Roman"/>
          <w:sz w:val="28"/>
          <w:szCs w:val="28"/>
        </w:rPr>
        <w:t xml:space="preserve"> (а) субсидирование процентной ставки, б) предоставление субсидии на оплату части первоначального взноса, в) предоставление кредитов за счет бюджета) </w:t>
      </w:r>
      <w:r w:rsidR="00E40967">
        <w:rPr>
          <w:rFonts w:ascii="Times New Roman" w:hAnsi="Times New Roman" w:cs="Times New Roman"/>
          <w:sz w:val="28"/>
          <w:szCs w:val="28"/>
        </w:rPr>
        <w:t>, 2) для банков-партнеров – перекупая обязательства кредиторов и тем самым увеличивая количество ликвидных средств в обращении.</w:t>
      </w:r>
    </w:p>
    <w:p w:rsidR="00E40967" w:rsidRDefault="00E40967" w:rsidP="005150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выглядит практическая сторона проводимых мероприятий</w:t>
      </w:r>
      <w:r w:rsidR="00255992">
        <w:rPr>
          <w:rStyle w:val="a5"/>
          <w:rFonts w:ascii="Times New Roman" w:hAnsi="Times New Roman" w:cs="Times New Roman"/>
          <w:sz w:val="28"/>
          <w:szCs w:val="28"/>
        </w:rPr>
        <w:footnoteReference w:id="19"/>
      </w:r>
      <w:r>
        <w:rPr>
          <w:rFonts w:ascii="Times New Roman" w:hAnsi="Times New Roman" w:cs="Times New Roman"/>
          <w:sz w:val="28"/>
          <w:szCs w:val="28"/>
        </w:rPr>
        <w:t>:</w:t>
      </w:r>
    </w:p>
    <w:p w:rsidR="00E40967" w:rsidRDefault="00E40967" w:rsidP="00E40967">
      <w:pPr>
        <w:pStyle w:val="aa"/>
        <w:numPr>
          <w:ilvl w:val="0"/>
          <w:numId w:val="17"/>
        </w:numPr>
        <w:spacing w:after="0" w:line="360" w:lineRule="auto"/>
        <w:ind w:left="1135" w:hanging="284"/>
        <w:jc w:val="both"/>
        <w:rPr>
          <w:rFonts w:ascii="Times New Roman" w:hAnsi="Times New Roman" w:cs="Times New Roman"/>
          <w:sz w:val="28"/>
          <w:szCs w:val="28"/>
        </w:rPr>
      </w:pPr>
      <w:r>
        <w:rPr>
          <w:rFonts w:ascii="Times New Roman" w:hAnsi="Times New Roman" w:cs="Times New Roman"/>
          <w:sz w:val="28"/>
          <w:szCs w:val="28"/>
        </w:rPr>
        <w:t>субъект федерации заключает соглашение с ОАО «АИЖК»</w:t>
      </w:r>
      <w:r w:rsidR="009469D8">
        <w:rPr>
          <w:rFonts w:ascii="Times New Roman" w:hAnsi="Times New Roman" w:cs="Times New Roman"/>
          <w:sz w:val="28"/>
          <w:szCs w:val="28"/>
        </w:rPr>
        <w:t>, на его территории создается региональное отделение Агентства (ОАО «РО ИЖК») – через этот источник привлекаются федеральные средства;</w:t>
      </w:r>
    </w:p>
    <w:p w:rsidR="009469D8" w:rsidRDefault="009469D8" w:rsidP="00E40967">
      <w:pPr>
        <w:pStyle w:val="aa"/>
        <w:numPr>
          <w:ilvl w:val="0"/>
          <w:numId w:val="17"/>
        </w:numPr>
        <w:spacing w:after="0" w:line="360" w:lineRule="auto"/>
        <w:ind w:left="1135" w:hanging="284"/>
        <w:jc w:val="both"/>
        <w:rPr>
          <w:rFonts w:ascii="Times New Roman" w:hAnsi="Times New Roman" w:cs="Times New Roman"/>
          <w:sz w:val="28"/>
          <w:szCs w:val="28"/>
        </w:rPr>
      </w:pPr>
      <w:r>
        <w:rPr>
          <w:rFonts w:ascii="Times New Roman" w:hAnsi="Times New Roman" w:cs="Times New Roman"/>
          <w:sz w:val="28"/>
          <w:szCs w:val="28"/>
        </w:rPr>
        <w:t xml:space="preserve">субъект федерации принимает </w:t>
      </w:r>
      <w:r w:rsidR="007F507C">
        <w:rPr>
          <w:rFonts w:ascii="Times New Roman" w:hAnsi="Times New Roman" w:cs="Times New Roman"/>
          <w:sz w:val="28"/>
          <w:szCs w:val="28"/>
        </w:rPr>
        <w:t>целевую программу (либо отдельную</w:t>
      </w:r>
      <w:r>
        <w:rPr>
          <w:rFonts w:ascii="Times New Roman" w:hAnsi="Times New Roman" w:cs="Times New Roman"/>
          <w:sz w:val="28"/>
          <w:szCs w:val="28"/>
        </w:rPr>
        <w:t xml:space="preserve"> – по совершенствованию системы ипотечного жилищного </w:t>
      </w:r>
      <w:r>
        <w:rPr>
          <w:rFonts w:ascii="Times New Roman" w:hAnsi="Times New Roman" w:cs="Times New Roman"/>
          <w:sz w:val="28"/>
          <w:szCs w:val="28"/>
        </w:rPr>
        <w:lastRenderedPageBreak/>
        <w:t>кредитования, либо комплексную – одной из подпрограмм которой будет данная мера) (региональные средства);</w:t>
      </w:r>
    </w:p>
    <w:p w:rsidR="009469D8" w:rsidRDefault="009469D8" w:rsidP="00E40967">
      <w:pPr>
        <w:pStyle w:val="aa"/>
        <w:numPr>
          <w:ilvl w:val="0"/>
          <w:numId w:val="17"/>
        </w:numPr>
        <w:spacing w:after="0" w:line="360" w:lineRule="auto"/>
        <w:ind w:left="1135" w:hanging="284"/>
        <w:jc w:val="both"/>
        <w:rPr>
          <w:rFonts w:ascii="Times New Roman" w:hAnsi="Times New Roman" w:cs="Times New Roman"/>
          <w:sz w:val="28"/>
          <w:szCs w:val="28"/>
        </w:rPr>
      </w:pPr>
      <w:r>
        <w:rPr>
          <w:rFonts w:ascii="Times New Roman" w:hAnsi="Times New Roman" w:cs="Times New Roman"/>
          <w:sz w:val="28"/>
          <w:szCs w:val="28"/>
        </w:rPr>
        <w:t>муниципальные образования региона принимают свои целевые программы в соответствии с программой субъекта федерации, обеспечивая софинансирование ипотечного жилищного кредитования (муниципальные средства).</w:t>
      </w:r>
    </w:p>
    <w:p w:rsidR="009469D8" w:rsidRDefault="009469D8" w:rsidP="009469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безусловно, значителен объем </w:t>
      </w:r>
      <w:r w:rsidR="003132A6">
        <w:rPr>
          <w:rFonts w:ascii="Times New Roman" w:hAnsi="Times New Roman" w:cs="Times New Roman"/>
          <w:sz w:val="28"/>
          <w:szCs w:val="28"/>
        </w:rPr>
        <w:t xml:space="preserve">собственных </w:t>
      </w:r>
      <w:r>
        <w:rPr>
          <w:rFonts w:ascii="Times New Roman" w:hAnsi="Times New Roman" w:cs="Times New Roman"/>
          <w:sz w:val="28"/>
          <w:szCs w:val="28"/>
        </w:rPr>
        <w:t>средств граждан, улучшающих свои жилищные условия (первоначальные взносы и проч.).</w:t>
      </w:r>
    </w:p>
    <w:p w:rsidR="0014105E" w:rsidRDefault="00044688" w:rsidP="007F507C">
      <w:pPr>
        <w:spacing w:after="0" w:line="360" w:lineRule="auto"/>
        <w:jc w:val="center"/>
        <w:rPr>
          <w:rFonts w:ascii="Times New Roman" w:hAnsi="Times New Roman" w:cs="Times New Roman"/>
          <w:sz w:val="28"/>
          <w:szCs w:val="28"/>
        </w:rPr>
      </w:pPr>
      <w:r w:rsidRPr="00044688">
        <w:rPr>
          <w:rFonts w:ascii="Times New Roman" w:hAnsi="Times New Roman" w:cs="Times New Roman"/>
          <w:noProof/>
          <w:sz w:val="28"/>
          <w:szCs w:val="28"/>
        </w:rPr>
        <w:drawing>
          <wp:inline distT="0" distB="0" distL="0" distR="0">
            <wp:extent cx="5095211" cy="2945218"/>
            <wp:effectExtent l="19050" t="0" r="10189" b="7532"/>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F507C" w:rsidRPr="00BC2F08" w:rsidRDefault="00BC2F08" w:rsidP="00BC2F08">
      <w:pPr>
        <w:spacing w:after="0" w:line="360" w:lineRule="auto"/>
        <w:ind w:firstLine="567"/>
        <w:jc w:val="center"/>
        <w:rPr>
          <w:rFonts w:ascii="Times New Roman" w:hAnsi="Times New Roman" w:cs="Times New Roman"/>
          <w:i/>
          <w:sz w:val="28"/>
          <w:szCs w:val="28"/>
        </w:rPr>
      </w:pPr>
      <w:r w:rsidRPr="00BC2F08">
        <w:rPr>
          <w:rFonts w:ascii="Times New Roman" w:hAnsi="Times New Roman" w:cs="Times New Roman"/>
          <w:i/>
          <w:sz w:val="28"/>
          <w:szCs w:val="28"/>
        </w:rPr>
        <w:t>Рисунок 2</w:t>
      </w:r>
      <w:r w:rsidR="00822E00">
        <w:rPr>
          <w:rFonts w:ascii="Times New Roman" w:hAnsi="Times New Roman" w:cs="Times New Roman"/>
          <w:i/>
          <w:sz w:val="28"/>
          <w:szCs w:val="28"/>
        </w:rPr>
        <w:t>0</w:t>
      </w:r>
      <w:r w:rsidRPr="00BC2F08">
        <w:rPr>
          <w:rFonts w:ascii="Times New Roman" w:hAnsi="Times New Roman" w:cs="Times New Roman"/>
          <w:i/>
          <w:sz w:val="28"/>
          <w:szCs w:val="28"/>
        </w:rPr>
        <w:t>. Количество выданных ипотечных кредитов, накопленным итогом с начала года, по данным ЦБ РФ, шт.</w:t>
      </w:r>
    </w:p>
    <w:p w:rsidR="00044688" w:rsidRDefault="00044688" w:rsidP="0004468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видно из рис.</w:t>
      </w:r>
      <w:r w:rsidR="00F36564">
        <w:rPr>
          <w:rFonts w:ascii="Times New Roman" w:hAnsi="Times New Roman" w:cs="Times New Roman"/>
          <w:sz w:val="28"/>
          <w:szCs w:val="28"/>
        </w:rPr>
        <w:t xml:space="preserve"> 2</w:t>
      </w:r>
      <w:r w:rsidR="00822E00">
        <w:rPr>
          <w:rFonts w:ascii="Times New Roman" w:hAnsi="Times New Roman" w:cs="Times New Roman"/>
          <w:sz w:val="28"/>
          <w:szCs w:val="28"/>
        </w:rPr>
        <w:t>0</w:t>
      </w:r>
      <w:r>
        <w:rPr>
          <w:rFonts w:ascii="Times New Roman" w:hAnsi="Times New Roman" w:cs="Times New Roman"/>
          <w:sz w:val="28"/>
          <w:szCs w:val="28"/>
        </w:rPr>
        <w:t xml:space="preserve">, рынок ипотечного жилищного кредитования в России последние 4 года устойчиво и быстро растет. </w:t>
      </w:r>
    </w:p>
    <w:p w:rsidR="0014105E" w:rsidRDefault="0014105E" w:rsidP="00F36564">
      <w:pPr>
        <w:spacing w:after="0" w:line="360" w:lineRule="auto"/>
        <w:jc w:val="center"/>
        <w:rPr>
          <w:rFonts w:ascii="Times New Roman" w:hAnsi="Times New Roman" w:cs="Times New Roman"/>
          <w:sz w:val="28"/>
          <w:szCs w:val="28"/>
        </w:rPr>
      </w:pPr>
      <w:r w:rsidRPr="0014105E">
        <w:rPr>
          <w:rFonts w:ascii="Times New Roman" w:hAnsi="Times New Roman" w:cs="Times New Roman"/>
          <w:noProof/>
          <w:sz w:val="28"/>
          <w:szCs w:val="28"/>
        </w:rPr>
        <w:lastRenderedPageBreak/>
        <w:drawing>
          <wp:inline distT="0" distB="0" distL="0" distR="0">
            <wp:extent cx="6137201" cy="3125972"/>
            <wp:effectExtent l="19050" t="0" r="15949"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36564" w:rsidRPr="00F36564" w:rsidRDefault="00F36564" w:rsidP="00044688">
      <w:pPr>
        <w:spacing w:after="0" w:line="360" w:lineRule="auto"/>
        <w:ind w:firstLine="567"/>
        <w:jc w:val="both"/>
        <w:rPr>
          <w:rFonts w:ascii="Times New Roman" w:hAnsi="Times New Roman" w:cs="Times New Roman"/>
          <w:i/>
          <w:sz w:val="28"/>
          <w:szCs w:val="28"/>
        </w:rPr>
      </w:pPr>
      <w:r w:rsidRPr="00F36564">
        <w:rPr>
          <w:rFonts w:ascii="Times New Roman" w:hAnsi="Times New Roman" w:cs="Times New Roman"/>
          <w:i/>
          <w:sz w:val="28"/>
          <w:szCs w:val="28"/>
        </w:rPr>
        <w:t>Рисунок 2</w:t>
      </w:r>
      <w:r w:rsidR="00822E00">
        <w:rPr>
          <w:rFonts w:ascii="Times New Roman" w:hAnsi="Times New Roman" w:cs="Times New Roman"/>
          <w:i/>
          <w:sz w:val="28"/>
          <w:szCs w:val="28"/>
        </w:rPr>
        <w:t>1</w:t>
      </w:r>
      <w:r w:rsidRPr="00F36564">
        <w:rPr>
          <w:rFonts w:ascii="Times New Roman" w:hAnsi="Times New Roman" w:cs="Times New Roman"/>
          <w:i/>
          <w:sz w:val="28"/>
          <w:szCs w:val="28"/>
        </w:rPr>
        <w:t>. Отдельные характеристики жилищного рынка РФ</w:t>
      </w:r>
    </w:p>
    <w:p w:rsidR="00044688" w:rsidRDefault="00044688" w:rsidP="0004468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согласно рис.</w:t>
      </w:r>
      <w:r w:rsidR="00F36564">
        <w:rPr>
          <w:rFonts w:ascii="Times New Roman" w:hAnsi="Times New Roman" w:cs="Times New Roman"/>
          <w:sz w:val="28"/>
          <w:szCs w:val="28"/>
        </w:rPr>
        <w:t xml:space="preserve"> 2</w:t>
      </w:r>
      <w:r w:rsidR="00822E00">
        <w:rPr>
          <w:rFonts w:ascii="Times New Roman" w:hAnsi="Times New Roman" w:cs="Times New Roman"/>
          <w:sz w:val="28"/>
          <w:szCs w:val="28"/>
        </w:rPr>
        <w:t>1</w:t>
      </w:r>
      <w:r>
        <w:rPr>
          <w:rFonts w:ascii="Times New Roman" w:hAnsi="Times New Roman" w:cs="Times New Roman"/>
          <w:sz w:val="28"/>
          <w:szCs w:val="28"/>
        </w:rPr>
        <w:t>, средний размер кредита за это время увеличился относительно незначительно (с 1,2 до 1,5 млн. руб.)</w:t>
      </w:r>
      <w:r w:rsidR="0060061D">
        <w:rPr>
          <w:rFonts w:ascii="Times New Roman" w:hAnsi="Times New Roman" w:cs="Times New Roman"/>
          <w:sz w:val="28"/>
          <w:szCs w:val="28"/>
        </w:rPr>
        <w:t>, общий объем жилищного фонда вырос на 111 млн. кв. м (с 3 177 до 3 288 млн.), количество рефинансированных АИЖК ипотечных кредитов в 2010 – 2012 составляло приблизительно 45 тыс. шт. в год, а номинальный среднедушевой доход населения вырос незначительно относительно темпов инфляции (с 20 до 24 тыс. руб.)</w:t>
      </w:r>
    </w:p>
    <w:p w:rsidR="00044688" w:rsidRDefault="00044688" w:rsidP="00F36564">
      <w:pPr>
        <w:spacing w:after="0" w:line="360" w:lineRule="auto"/>
        <w:jc w:val="center"/>
        <w:rPr>
          <w:rFonts w:ascii="Times New Roman" w:hAnsi="Times New Roman" w:cs="Times New Roman"/>
          <w:sz w:val="28"/>
          <w:szCs w:val="28"/>
        </w:rPr>
      </w:pPr>
      <w:r w:rsidRPr="00044688">
        <w:rPr>
          <w:rFonts w:ascii="Times New Roman" w:hAnsi="Times New Roman" w:cs="Times New Roman"/>
          <w:noProof/>
          <w:sz w:val="28"/>
          <w:szCs w:val="28"/>
        </w:rPr>
        <w:drawing>
          <wp:inline distT="0" distB="0" distL="0" distR="0">
            <wp:extent cx="4572000" cy="274320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36564" w:rsidRPr="00F36564" w:rsidRDefault="00F36564" w:rsidP="00F36564">
      <w:pPr>
        <w:spacing w:after="0" w:line="360" w:lineRule="auto"/>
        <w:jc w:val="center"/>
        <w:rPr>
          <w:rFonts w:ascii="Times New Roman" w:hAnsi="Times New Roman" w:cs="Times New Roman"/>
          <w:i/>
          <w:sz w:val="28"/>
          <w:szCs w:val="28"/>
        </w:rPr>
      </w:pPr>
      <w:r w:rsidRPr="00F36564">
        <w:rPr>
          <w:rFonts w:ascii="Times New Roman" w:hAnsi="Times New Roman" w:cs="Times New Roman"/>
          <w:i/>
          <w:sz w:val="28"/>
          <w:szCs w:val="28"/>
        </w:rPr>
        <w:t>Рисунок 2</w:t>
      </w:r>
      <w:r w:rsidR="00822E00">
        <w:rPr>
          <w:rFonts w:ascii="Times New Roman" w:hAnsi="Times New Roman" w:cs="Times New Roman"/>
          <w:i/>
          <w:sz w:val="28"/>
          <w:szCs w:val="28"/>
        </w:rPr>
        <w:t>2</w:t>
      </w:r>
      <w:r w:rsidRPr="00F36564">
        <w:rPr>
          <w:rFonts w:ascii="Times New Roman" w:hAnsi="Times New Roman" w:cs="Times New Roman"/>
          <w:i/>
          <w:sz w:val="28"/>
          <w:szCs w:val="28"/>
        </w:rPr>
        <w:t>. Доли сделок с ипотекой на рынке жилья и сделок с участием АИЖК во всех сделках, %</w:t>
      </w:r>
    </w:p>
    <w:p w:rsidR="0060061D" w:rsidRDefault="0060061D" w:rsidP="0060061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При этом доля сделок с ипотекой на всем рынке жилья стабильно растет</w:t>
      </w:r>
      <w:r w:rsidR="00822E00">
        <w:rPr>
          <w:rFonts w:ascii="Times New Roman" w:hAnsi="Times New Roman" w:cs="Times New Roman"/>
          <w:sz w:val="28"/>
          <w:szCs w:val="28"/>
        </w:rPr>
        <w:t xml:space="preserve"> (см. рис. 22)</w:t>
      </w:r>
      <w:r>
        <w:rPr>
          <w:rFonts w:ascii="Times New Roman" w:hAnsi="Times New Roman" w:cs="Times New Roman"/>
          <w:sz w:val="28"/>
          <w:szCs w:val="28"/>
        </w:rPr>
        <w:t>, в связи с чем доля</w:t>
      </w:r>
      <w:r w:rsidR="009C5305">
        <w:rPr>
          <w:rFonts w:ascii="Times New Roman" w:hAnsi="Times New Roman" w:cs="Times New Roman"/>
          <w:sz w:val="28"/>
          <w:szCs w:val="28"/>
        </w:rPr>
        <w:t xml:space="preserve"> кредитов, выданных</w:t>
      </w:r>
      <w:r>
        <w:rPr>
          <w:rFonts w:ascii="Times New Roman" w:hAnsi="Times New Roman" w:cs="Times New Roman"/>
          <w:sz w:val="28"/>
          <w:szCs w:val="28"/>
        </w:rPr>
        <w:t xml:space="preserve"> АИЖК постоянно уменьшается (хотя в абсолютном выражении этот показатель относительно стабилен).</w:t>
      </w:r>
    </w:p>
    <w:p w:rsidR="00C35CE7" w:rsidRPr="00B12B34" w:rsidRDefault="00C35CE7" w:rsidP="0060061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сравнения </w:t>
      </w:r>
      <w:r w:rsidR="00F54D1E">
        <w:rPr>
          <w:rFonts w:ascii="Times New Roman" w:hAnsi="Times New Roman" w:cs="Times New Roman"/>
          <w:sz w:val="28"/>
          <w:szCs w:val="28"/>
        </w:rPr>
        <w:t xml:space="preserve">аспектов муниципальной жилищной политики логично рассмотреть программы развития ипотечного жилищного кредитования населения в </w:t>
      </w:r>
      <w:r w:rsidR="00F54D1E" w:rsidRPr="00B12B34">
        <w:rPr>
          <w:rFonts w:ascii="Times New Roman" w:hAnsi="Times New Roman" w:cs="Times New Roman"/>
          <w:sz w:val="28"/>
          <w:szCs w:val="28"/>
        </w:rPr>
        <w:t>рамках анализированных в предыдущей главе городских округов</w:t>
      </w:r>
      <w:r w:rsidR="00F54D1E" w:rsidRPr="00B12B34">
        <w:rPr>
          <w:rStyle w:val="a5"/>
          <w:rFonts w:ascii="Times New Roman" w:hAnsi="Times New Roman" w:cs="Times New Roman"/>
          <w:sz w:val="28"/>
          <w:szCs w:val="28"/>
        </w:rPr>
        <w:footnoteReference w:id="20"/>
      </w:r>
      <w:r w:rsidR="00F54D1E" w:rsidRPr="00B12B34">
        <w:rPr>
          <w:rFonts w:ascii="Times New Roman" w:hAnsi="Times New Roman" w:cs="Times New Roman"/>
          <w:sz w:val="28"/>
          <w:szCs w:val="28"/>
        </w:rPr>
        <w:t xml:space="preserve">. </w:t>
      </w:r>
    </w:p>
    <w:p w:rsidR="00B12B34" w:rsidRPr="00B12B34" w:rsidRDefault="00B12B34" w:rsidP="0060061D">
      <w:pPr>
        <w:spacing w:after="0" w:line="360" w:lineRule="auto"/>
        <w:ind w:firstLine="567"/>
        <w:jc w:val="both"/>
        <w:rPr>
          <w:rFonts w:ascii="Times New Roman" w:hAnsi="Times New Roman" w:cs="Times New Roman"/>
          <w:sz w:val="28"/>
          <w:szCs w:val="28"/>
        </w:rPr>
      </w:pPr>
      <w:r w:rsidRPr="00B12B34">
        <w:rPr>
          <w:rFonts w:ascii="Times New Roman" w:hAnsi="Times New Roman" w:cs="Times New Roman"/>
          <w:b/>
          <w:sz w:val="28"/>
          <w:szCs w:val="28"/>
        </w:rPr>
        <w:t xml:space="preserve">Ярославль. </w:t>
      </w:r>
      <w:r>
        <w:rPr>
          <w:rFonts w:ascii="Times New Roman" w:hAnsi="Times New Roman" w:cs="Times New Roman"/>
          <w:sz w:val="28"/>
          <w:szCs w:val="28"/>
        </w:rPr>
        <w:t xml:space="preserve">В данном городском </w:t>
      </w:r>
      <w:r w:rsidRPr="00B12B34">
        <w:rPr>
          <w:rFonts w:ascii="Times New Roman" w:hAnsi="Times New Roman" w:cs="Times New Roman"/>
          <w:sz w:val="28"/>
          <w:szCs w:val="28"/>
        </w:rPr>
        <w:t xml:space="preserve">округе в 2011 году была утверждена </w:t>
      </w:r>
      <w:r w:rsidRPr="00B12B34">
        <w:rPr>
          <w:rFonts w:ascii="Times New Roman" w:eastAsia="Calibri" w:hAnsi="Times New Roman" w:cs="Times New Roman"/>
          <w:sz w:val="28"/>
          <w:szCs w:val="28"/>
        </w:rPr>
        <w:t>долгосрочн</w:t>
      </w:r>
      <w:r w:rsidRPr="00B12B34">
        <w:rPr>
          <w:rFonts w:ascii="Times New Roman" w:hAnsi="Times New Roman" w:cs="Times New Roman"/>
          <w:sz w:val="28"/>
          <w:szCs w:val="28"/>
        </w:rPr>
        <w:t>ая</w:t>
      </w:r>
      <w:r w:rsidRPr="00B12B34">
        <w:rPr>
          <w:rFonts w:ascii="Times New Roman" w:eastAsia="Calibri" w:hAnsi="Times New Roman" w:cs="Times New Roman"/>
          <w:sz w:val="28"/>
          <w:szCs w:val="28"/>
        </w:rPr>
        <w:t xml:space="preserve"> целев</w:t>
      </w:r>
      <w:r w:rsidRPr="00B12B34">
        <w:rPr>
          <w:rFonts w:ascii="Times New Roman" w:hAnsi="Times New Roman" w:cs="Times New Roman"/>
          <w:sz w:val="28"/>
          <w:szCs w:val="28"/>
        </w:rPr>
        <w:t xml:space="preserve">ая программа </w:t>
      </w:r>
      <w:r w:rsidRPr="00B12B34">
        <w:rPr>
          <w:rFonts w:ascii="Times New Roman" w:eastAsia="Calibri" w:hAnsi="Times New Roman" w:cs="Times New Roman"/>
          <w:sz w:val="28"/>
          <w:szCs w:val="28"/>
        </w:rPr>
        <w:t>«Социальная поддержка жителей города Ярославля в сфере ипотечного жилищного кредитования» на 2012-2015 годы</w:t>
      </w:r>
      <w:r>
        <w:rPr>
          <w:rFonts w:ascii="Times New Roman" w:hAnsi="Times New Roman" w:cs="Times New Roman"/>
          <w:sz w:val="28"/>
          <w:szCs w:val="28"/>
        </w:rPr>
        <w:t xml:space="preserve">. Механизмом реализации программы </w:t>
      </w:r>
      <w:r w:rsidR="003132A6">
        <w:rPr>
          <w:rFonts w:ascii="Times New Roman" w:hAnsi="Times New Roman" w:cs="Times New Roman"/>
          <w:sz w:val="28"/>
          <w:szCs w:val="28"/>
        </w:rPr>
        <w:t xml:space="preserve">было </w:t>
      </w:r>
      <w:r>
        <w:rPr>
          <w:rFonts w:ascii="Times New Roman" w:hAnsi="Times New Roman" w:cs="Times New Roman"/>
          <w:sz w:val="28"/>
          <w:szCs w:val="28"/>
        </w:rPr>
        <w:t xml:space="preserve">выбрано </w:t>
      </w:r>
      <w:r w:rsidRPr="00FB2EA3">
        <w:rPr>
          <w:rFonts w:ascii="Times New Roman" w:hAnsi="Times New Roman" w:cs="Times New Roman"/>
          <w:sz w:val="28"/>
          <w:szCs w:val="28"/>
          <w:u w:val="single"/>
        </w:rPr>
        <w:t>предоставление жилищных субсидий</w:t>
      </w:r>
      <w:r>
        <w:rPr>
          <w:rFonts w:ascii="Times New Roman" w:hAnsi="Times New Roman" w:cs="Times New Roman"/>
          <w:sz w:val="28"/>
          <w:szCs w:val="28"/>
        </w:rPr>
        <w:t xml:space="preserve"> (на оплату первоначального взноса</w:t>
      </w:r>
      <w:r w:rsidR="003132A6">
        <w:rPr>
          <w:rFonts w:ascii="Times New Roman" w:hAnsi="Times New Roman" w:cs="Times New Roman"/>
          <w:sz w:val="28"/>
          <w:szCs w:val="28"/>
        </w:rPr>
        <w:t xml:space="preserve"> по ипотеке</w:t>
      </w:r>
      <w:r>
        <w:rPr>
          <w:rFonts w:ascii="Times New Roman" w:hAnsi="Times New Roman" w:cs="Times New Roman"/>
          <w:sz w:val="28"/>
          <w:szCs w:val="28"/>
        </w:rPr>
        <w:t>) 90 семьям. Объем и источники финансирования мероприятий программы указаны на рис.</w:t>
      </w:r>
      <w:r w:rsidR="00822E00">
        <w:rPr>
          <w:rFonts w:ascii="Times New Roman" w:hAnsi="Times New Roman" w:cs="Times New Roman"/>
          <w:sz w:val="28"/>
          <w:szCs w:val="28"/>
        </w:rPr>
        <w:t xml:space="preserve"> </w:t>
      </w:r>
      <w:r w:rsidR="00C07CF9">
        <w:rPr>
          <w:rFonts w:ascii="Times New Roman" w:hAnsi="Times New Roman" w:cs="Times New Roman"/>
          <w:sz w:val="28"/>
          <w:szCs w:val="28"/>
        </w:rPr>
        <w:t>2</w:t>
      </w:r>
      <w:r w:rsidR="00822E00">
        <w:rPr>
          <w:rFonts w:ascii="Times New Roman" w:hAnsi="Times New Roman" w:cs="Times New Roman"/>
          <w:sz w:val="28"/>
          <w:szCs w:val="28"/>
        </w:rPr>
        <w:t>3</w:t>
      </w:r>
      <w:r w:rsidR="00C07CF9">
        <w:rPr>
          <w:rFonts w:ascii="Times New Roman" w:hAnsi="Times New Roman" w:cs="Times New Roman"/>
          <w:sz w:val="28"/>
          <w:szCs w:val="28"/>
        </w:rPr>
        <w:t>.</w:t>
      </w:r>
    </w:p>
    <w:p w:rsidR="00B12B34" w:rsidRDefault="00B12B34" w:rsidP="00C07CF9">
      <w:pPr>
        <w:spacing w:after="0" w:line="360" w:lineRule="auto"/>
        <w:ind w:firstLine="567"/>
        <w:jc w:val="center"/>
        <w:rPr>
          <w:rFonts w:ascii="Times New Roman" w:hAnsi="Times New Roman" w:cs="Times New Roman"/>
          <w:sz w:val="28"/>
          <w:szCs w:val="28"/>
        </w:rPr>
      </w:pPr>
      <w:r w:rsidRPr="00B12B34">
        <w:rPr>
          <w:rFonts w:ascii="Times New Roman" w:hAnsi="Times New Roman" w:cs="Times New Roman"/>
          <w:noProof/>
          <w:sz w:val="28"/>
          <w:szCs w:val="28"/>
        </w:rPr>
        <w:drawing>
          <wp:inline distT="0" distB="0" distL="0" distR="0">
            <wp:extent cx="4572000" cy="2743200"/>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07CF9" w:rsidRPr="00C07CF9" w:rsidRDefault="00C07CF9" w:rsidP="00C07CF9">
      <w:pPr>
        <w:spacing w:after="0" w:line="360" w:lineRule="auto"/>
        <w:ind w:firstLine="567"/>
        <w:jc w:val="center"/>
        <w:rPr>
          <w:rFonts w:ascii="Times New Roman" w:hAnsi="Times New Roman" w:cs="Times New Roman"/>
          <w:i/>
          <w:sz w:val="28"/>
          <w:szCs w:val="28"/>
        </w:rPr>
      </w:pPr>
      <w:r w:rsidRPr="00C07CF9">
        <w:rPr>
          <w:rFonts w:ascii="Times New Roman" w:hAnsi="Times New Roman" w:cs="Times New Roman"/>
          <w:i/>
          <w:sz w:val="28"/>
          <w:szCs w:val="28"/>
        </w:rPr>
        <w:lastRenderedPageBreak/>
        <w:t>Рисунок 2</w:t>
      </w:r>
      <w:r w:rsidR="00822E00">
        <w:rPr>
          <w:rFonts w:ascii="Times New Roman" w:hAnsi="Times New Roman" w:cs="Times New Roman"/>
          <w:i/>
          <w:sz w:val="28"/>
          <w:szCs w:val="28"/>
        </w:rPr>
        <w:t>3</w:t>
      </w:r>
      <w:r w:rsidRPr="00C07CF9">
        <w:rPr>
          <w:rFonts w:ascii="Times New Roman" w:hAnsi="Times New Roman" w:cs="Times New Roman"/>
          <w:i/>
          <w:sz w:val="28"/>
          <w:szCs w:val="28"/>
        </w:rPr>
        <w:t>. Объем и источники финансирования мероприятий ДЦП г. Ярославля, тыс. руб.</w:t>
      </w:r>
    </w:p>
    <w:p w:rsidR="00B12B34" w:rsidRDefault="00B12B34" w:rsidP="0060061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видно из рис.</w:t>
      </w:r>
      <w:r w:rsidR="00C07CF9">
        <w:rPr>
          <w:rFonts w:ascii="Times New Roman" w:hAnsi="Times New Roman" w:cs="Times New Roman"/>
          <w:sz w:val="28"/>
          <w:szCs w:val="28"/>
        </w:rPr>
        <w:t xml:space="preserve"> 2</w:t>
      </w:r>
      <w:r w:rsidR="00822E00">
        <w:rPr>
          <w:rFonts w:ascii="Times New Roman" w:hAnsi="Times New Roman" w:cs="Times New Roman"/>
          <w:sz w:val="28"/>
          <w:szCs w:val="28"/>
        </w:rPr>
        <w:t>3</w:t>
      </w:r>
      <w:r>
        <w:rPr>
          <w:rFonts w:ascii="Times New Roman" w:hAnsi="Times New Roman" w:cs="Times New Roman"/>
          <w:sz w:val="28"/>
          <w:szCs w:val="28"/>
        </w:rPr>
        <w:t xml:space="preserve">, средства области и муниципалитета стабильно покрывают приблизительно 30% всех финансовых средств, при этом к концу программы предполагается </w:t>
      </w:r>
      <w:r w:rsidR="005A0CAD">
        <w:rPr>
          <w:rFonts w:ascii="Times New Roman" w:hAnsi="Times New Roman" w:cs="Times New Roman"/>
          <w:sz w:val="28"/>
          <w:szCs w:val="28"/>
        </w:rPr>
        <w:t xml:space="preserve">небольшое </w:t>
      </w:r>
      <w:r>
        <w:rPr>
          <w:rFonts w:ascii="Times New Roman" w:hAnsi="Times New Roman" w:cs="Times New Roman"/>
          <w:sz w:val="28"/>
          <w:szCs w:val="28"/>
        </w:rPr>
        <w:t xml:space="preserve">сокращение объемов всех средств, кроме </w:t>
      </w:r>
      <w:r w:rsidR="00141769">
        <w:rPr>
          <w:rFonts w:ascii="Times New Roman" w:hAnsi="Times New Roman" w:cs="Times New Roman"/>
          <w:sz w:val="28"/>
          <w:szCs w:val="28"/>
        </w:rPr>
        <w:t>региональных</w:t>
      </w:r>
      <w:r>
        <w:rPr>
          <w:rFonts w:ascii="Times New Roman" w:hAnsi="Times New Roman" w:cs="Times New Roman"/>
          <w:sz w:val="28"/>
          <w:szCs w:val="28"/>
        </w:rPr>
        <w:t>.</w:t>
      </w:r>
      <w:r w:rsidR="009F7902">
        <w:rPr>
          <w:rFonts w:ascii="Times New Roman" w:hAnsi="Times New Roman" w:cs="Times New Roman"/>
          <w:sz w:val="28"/>
          <w:szCs w:val="28"/>
        </w:rPr>
        <w:t xml:space="preserve"> Средняя планируемая величина </w:t>
      </w:r>
      <w:r w:rsidR="005C064C">
        <w:rPr>
          <w:rFonts w:ascii="Times New Roman" w:hAnsi="Times New Roman" w:cs="Times New Roman"/>
          <w:sz w:val="28"/>
          <w:szCs w:val="28"/>
        </w:rPr>
        <w:t>средств домохозяйства на приобретение жилья</w:t>
      </w:r>
      <w:r w:rsidR="009F7902">
        <w:rPr>
          <w:rFonts w:ascii="Times New Roman" w:hAnsi="Times New Roman" w:cs="Times New Roman"/>
          <w:sz w:val="28"/>
          <w:szCs w:val="28"/>
        </w:rPr>
        <w:t xml:space="preserve"> (все финансовые средства программы / количество субсидий) составит </w:t>
      </w:r>
      <w:r w:rsidR="009F7902" w:rsidRPr="009F7902">
        <w:rPr>
          <w:rFonts w:ascii="Times New Roman" w:hAnsi="Times New Roman" w:cs="Times New Roman"/>
          <w:sz w:val="28"/>
          <w:szCs w:val="28"/>
          <w:u w:val="single"/>
        </w:rPr>
        <w:t>3,36 млн. руб.</w:t>
      </w:r>
    </w:p>
    <w:p w:rsidR="0052778B" w:rsidRDefault="0052778B" w:rsidP="0060061D">
      <w:pPr>
        <w:spacing w:after="0" w:line="360" w:lineRule="auto"/>
        <w:ind w:firstLine="567"/>
        <w:jc w:val="both"/>
        <w:rPr>
          <w:rFonts w:ascii="Times New Roman" w:hAnsi="Times New Roman" w:cs="Times New Roman"/>
          <w:sz w:val="28"/>
          <w:szCs w:val="28"/>
        </w:rPr>
      </w:pPr>
      <w:r w:rsidRPr="0052778B">
        <w:rPr>
          <w:rFonts w:ascii="Times New Roman" w:hAnsi="Times New Roman" w:cs="Times New Roman"/>
          <w:b/>
          <w:sz w:val="28"/>
          <w:szCs w:val="28"/>
        </w:rPr>
        <w:t xml:space="preserve">Владимир. </w:t>
      </w:r>
      <w:r>
        <w:rPr>
          <w:rFonts w:ascii="Times New Roman" w:hAnsi="Times New Roman" w:cs="Times New Roman"/>
          <w:sz w:val="28"/>
          <w:szCs w:val="28"/>
        </w:rPr>
        <w:t xml:space="preserve">В городском округе действует долгосрочная целевая программа Ипотечного жилищного кредитования населения г. Владимира на 2010 – 2015 годы. В рамках данной программы основным механизмом деятельности муниципалитета является не представление субсидий, а </w:t>
      </w:r>
      <w:r w:rsidRPr="00FB2EA3">
        <w:rPr>
          <w:rFonts w:ascii="Times New Roman" w:hAnsi="Times New Roman" w:cs="Times New Roman"/>
          <w:sz w:val="28"/>
          <w:szCs w:val="28"/>
          <w:u w:val="single"/>
        </w:rPr>
        <w:t>вливание в систему ипотечного кредитования средств бюджета города Владимира</w:t>
      </w:r>
      <w:r>
        <w:rPr>
          <w:rFonts w:ascii="Times New Roman" w:hAnsi="Times New Roman" w:cs="Times New Roman"/>
          <w:sz w:val="28"/>
          <w:szCs w:val="28"/>
        </w:rPr>
        <w:t xml:space="preserve"> (а операторы рынка ипотечных кредитов уже будут предоставлять средства для покупки недвижимости).</w:t>
      </w:r>
      <w:r w:rsidR="00FB2EA3">
        <w:rPr>
          <w:rFonts w:ascii="Times New Roman" w:hAnsi="Times New Roman" w:cs="Times New Roman"/>
          <w:sz w:val="28"/>
          <w:szCs w:val="28"/>
        </w:rPr>
        <w:t xml:space="preserve"> Источники финансирования программы показаны на рис.</w:t>
      </w:r>
      <w:r w:rsidR="00C07CF9">
        <w:rPr>
          <w:rFonts w:ascii="Times New Roman" w:hAnsi="Times New Roman" w:cs="Times New Roman"/>
          <w:sz w:val="28"/>
          <w:szCs w:val="28"/>
        </w:rPr>
        <w:t xml:space="preserve"> 2</w:t>
      </w:r>
      <w:r w:rsidR="00822E00">
        <w:rPr>
          <w:rFonts w:ascii="Times New Roman" w:hAnsi="Times New Roman" w:cs="Times New Roman"/>
          <w:sz w:val="28"/>
          <w:szCs w:val="28"/>
        </w:rPr>
        <w:t>4</w:t>
      </w:r>
      <w:r w:rsidR="00C07CF9">
        <w:rPr>
          <w:rFonts w:ascii="Times New Roman" w:hAnsi="Times New Roman" w:cs="Times New Roman"/>
          <w:sz w:val="28"/>
          <w:szCs w:val="28"/>
        </w:rPr>
        <w:t>.</w:t>
      </w:r>
    </w:p>
    <w:p w:rsidR="00FB2EA3" w:rsidRDefault="00FB2EA3" w:rsidP="00C07CF9">
      <w:pPr>
        <w:spacing w:after="0" w:line="360" w:lineRule="auto"/>
        <w:jc w:val="center"/>
        <w:rPr>
          <w:rFonts w:ascii="Times New Roman" w:hAnsi="Times New Roman" w:cs="Times New Roman"/>
          <w:sz w:val="28"/>
          <w:szCs w:val="28"/>
        </w:rPr>
      </w:pPr>
      <w:r w:rsidRPr="00FB2EA3">
        <w:rPr>
          <w:rFonts w:ascii="Times New Roman" w:hAnsi="Times New Roman" w:cs="Times New Roman"/>
          <w:noProof/>
          <w:sz w:val="28"/>
          <w:szCs w:val="28"/>
        </w:rPr>
        <w:drawing>
          <wp:inline distT="0" distB="0" distL="0" distR="0">
            <wp:extent cx="6270507" cy="3646967"/>
            <wp:effectExtent l="19050" t="0" r="15993"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07CF9" w:rsidRDefault="00C07CF9" w:rsidP="00C07CF9">
      <w:pPr>
        <w:spacing w:after="0" w:line="360" w:lineRule="auto"/>
        <w:ind w:firstLine="567"/>
        <w:jc w:val="center"/>
        <w:rPr>
          <w:rFonts w:ascii="Times New Roman" w:hAnsi="Times New Roman" w:cs="Times New Roman"/>
          <w:i/>
          <w:sz w:val="28"/>
          <w:szCs w:val="28"/>
        </w:rPr>
      </w:pPr>
      <w:r w:rsidRPr="00C07CF9">
        <w:rPr>
          <w:rFonts w:ascii="Times New Roman" w:hAnsi="Times New Roman" w:cs="Times New Roman"/>
          <w:i/>
          <w:sz w:val="28"/>
          <w:szCs w:val="28"/>
        </w:rPr>
        <w:t>Рисунок 2</w:t>
      </w:r>
      <w:r w:rsidR="00822E00">
        <w:rPr>
          <w:rFonts w:ascii="Times New Roman" w:hAnsi="Times New Roman" w:cs="Times New Roman"/>
          <w:i/>
          <w:sz w:val="28"/>
          <w:szCs w:val="28"/>
        </w:rPr>
        <w:t>4</w:t>
      </w:r>
      <w:r w:rsidRPr="00C07CF9">
        <w:rPr>
          <w:rFonts w:ascii="Times New Roman" w:hAnsi="Times New Roman" w:cs="Times New Roman"/>
          <w:i/>
          <w:sz w:val="28"/>
          <w:szCs w:val="28"/>
        </w:rPr>
        <w:t>. Объем и источники финансирова</w:t>
      </w:r>
      <w:r w:rsidR="007E7902">
        <w:rPr>
          <w:rFonts w:ascii="Times New Roman" w:hAnsi="Times New Roman" w:cs="Times New Roman"/>
          <w:i/>
          <w:sz w:val="28"/>
          <w:szCs w:val="28"/>
        </w:rPr>
        <w:t>ния мероприятий ДЦП г. Владимира</w:t>
      </w:r>
      <w:r w:rsidRPr="00C07CF9">
        <w:rPr>
          <w:rFonts w:ascii="Times New Roman" w:hAnsi="Times New Roman" w:cs="Times New Roman"/>
          <w:i/>
          <w:sz w:val="28"/>
          <w:szCs w:val="28"/>
        </w:rPr>
        <w:t>, тыс. руб.</w:t>
      </w:r>
    </w:p>
    <w:p w:rsidR="00FB2EA3" w:rsidRPr="003A33FA" w:rsidRDefault="00FB2EA3" w:rsidP="00FB2EA3">
      <w:pPr>
        <w:spacing w:after="0" w:line="36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lastRenderedPageBreak/>
        <w:t>Примечательно, что суммарная доля областного и муниципального бюджета, согласно данной программе, резко снижается с 23% в 2010 году до3% в 2015, доля собственных средств населения увеличивается с 22% до 24, а доля средств кредиторов взлетает с 55 до 72%.</w:t>
      </w:r>
      <w:r w:rsidR="009F7902">
        <w:rPr>
          <w:rFonts w:ascii="Times New Roman" w:hAnsi="Times New Roman" w:cs="Times New Roman"/>
          <w:sz w:val="28"/>
          <w:szCs w:val="28"/>
        </w:rPr>
        <w:t xml:space="preserve"> Всего за время программы предполагается выдать 717 кредитов. Средняя </w:t>
      </w:r>
      <w:r w:rsidR="003A33FA">
        <w:rPr>
          <w:rFonts w:ascii="Times New Roman" w:hAnsi="Times New Roman" w:cs="Times New Roman"/>
          <w:sz w:val="28"/>
          <w:szCs w:val="28"/>
        </w:rPr>
        <w:t xml:space="preserve">планируемая </w:t>
      </w:r>
      <w:r w:rsidR="009F7902">
        <w:rPr>
          <w:rFonts w:ascii="Times New Roman" w:hAnsi="Times New Roman" w:cs="Times New Roman"/>
          <w:sz w:val="28"/>
          <w:szCs w:val="28"/>
        </w:rPr>
        <w:t xml:space="preserve">величина </w:t>
      </w:r>
      <w:r w:rsidR="005C064C">
        <w:rPr>
          <w:rFonts w:ascii="Times New Roman" w:hAnsi="Times New Roman" w:cs="Times New Roman"/>
          <w:sz w:val="28"/>
          <w:szCs w:val="28"/>
        </w:rPr>
        <w:t>средств домохозяйства на приобретение жилья</w:t>
      </w:r>
      <w:r w:rsidR="009F7902">
        <w:rPr>
          <w:rFonts w:ascii="Times New Roman" w:hAnsi="Times New Roman" w:cs="Times New Roman"/>
          <w:sz w:val="28"/>
          <w:szCs w:val="28"/>
        </w:rPr>
        <w:t xml:space="preserve"> составит </w:t>
      </w:r>
      <w:r w:rsidR="003A33FA" w:rsidRPr="003A33FA">
        <w:rPr>
          <w:rFonts w:ascii="Times New Roman" w:hAnsi="Times New Roman" w:cs="Times New Roman"/>
          <w:sz w:val="28"/>
          <w:szCs w:val="28"/>
          <w:u w:val="single"/>
        </w:rPr>
        <w:t>1,7 млн. руб.</w:t>
      </w:r>
    </w:p>
    <w:p w:rsidR="009F7902" w:rsidRDefault="009F7902" w:rsidP="00FB2EA3">
      <w:pPr>
        <w:spacing w:after="0" w:line="360" w:lineRule="auto"/>
        <w:ind w:firstLine="567"/>
        <w:jc w:val="both"/>
        <w:rPr>
          <w:rFonts w:ascii="Times New Roman" w:hAnsi="Times New Roman" w:cs="Times New Roman"/>
          <w:i/>
          <w:sz w:val="28"/>
          <w:szCs w:val="28"/>
        </w:rPr>
      </w:pPr>
      <w:r w:rsidRPr="009F7902">
        <w:rPr>
          <w:rFonts w:ascii="Times New Roman" w:hAnsi="Times New Roman" w:cs="Times New Roman"/>
          <w:b/>
          <w:sz w:val="28"/>
          <w:szCs w:val="28"/>
        </w:rPr>
        <w:t xml:space="preserve">Рязань. </w:t>
      </w:r>
      <w:r>
        <w:rPr>
          <w:rFonts w:ascii="Times New Roman" w:hAnsi="Times New Roman" w:cs="Times New Roman"/>
          <w:sz w:val="28"/>
          <w:szCs w:val="28"/>
        </w:rPr>
        <w:t xml:space="preserve">Данный городской округ резко выделяется из общей практики, поскольку </w:t>
      </w:r>
      <w:r w:rsidR="00B7642F">
        <w:rPr>
          <w:rFonts w:ascii="Times New Roman" w:hAnsi="Times New Roman" w:cs="Times New Roman"/>
          <w:sz w:val="28"/>
          <w:szCs w:val="28"/>
        </w:rPr>
        <w:t xml:space="preserve">Администрацией муниципального образования в 2010 году были приняты 2 муниципальные программы развития ипотечного жилищного кредитования, </w:t>
      </w:r>
      <w:r w:rsidR="00B7642F" w:rsidRPr="00B7642F">
        <w:rPr>
          <w:rFonts w:ascii="Times New Roman" w:hAnsi="Times New Roman" w:cs="Times New Roman"/>
          <w:i/>
          <w:sz w:val="28"/>
          <w:szCs w:val="28"/>
        </w:rPr>
        <w:t>не связанные с деятельностью региона или АИЖК.</w:t>
      </w:r>
    </w:p>
    <w:p w:rsidR="00625A40" w:rsidRDefault="00625A40" w:rsidP="00FB2EA3">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Долгосрочная целевая программа «Муниципальная ипотека на 2011 – 2020 годы» </w:t>
      </w:r>
      <w:r>
        <w:rPr>
          <w:rFonts w:ascii="Times New Roman" w:hAnsi="Times New Roman" w:cs="Times New Roman"/>
          <w:sz w:val="28"/>
          <w:szCs w:val="28"/>
        </w:rPr>
        <w:t>предполагает субсидирование части затрат на оплату ставки процента по привлеченному домохозяйством кредиту.</w:t>
      </w:r>
      <w:r w:rsidR="005C064C">
        <w:rPr>
          <w:rFonts w:ascii="Times New Roman" w:hAnsi="Times New Roman" w:cs="Times New Roman"/>
          <w:sz w:val="28"/>
          <w:szCs w:val="28"/>
        </w:rPr>
        <w:t xml:space="preserve"> Количество планируемых кредитов, по которым будут погашаться проценты – 800. Объем и источники средства указаны на рис.</w:t>
      </w:r>
      <w:r w:rsidR="007E7902">
        <w:rPr>
          <w:rFonts w:ascii="Times New Roman" w:hAnsi="Times New Roman" w:cs="Times New Roman"/>
          <w:sz w:val="28"/>
          <w:szCs w:val="28"/>
        </w:rPr>
        <w:t xml:space="preserve"> 2</w:t>
      </w:r>
      <w:r w:rsidR="00822E00">
        <w:rPr>
          <w:rFonts w:ascii="Times New Roman" w:hAnsi="Times New Roman" w:cs="Times New Roman"/>
          <w:sz w:val="28"/>
          <w:szCs w:val="28"/>
        </w:rPr>
        <w:t>5</w:t>
      </w:r>
      <w:r w:rsidR="005C064C">
        <w:rPr>
          <w:rFonts w:ascii="Times New Roman" w:hAnsi="Times New Roman" w:cs="Times New Roman"/>
          <w:sz w:val="28"/>
          <w:szCs w:val="28"/>
        </w:rPr>
        <w:t xml:space="preserve"> (в обоих случаях внебюджетные источники представляют собой собственные средства граждан и привлеченные ими средства кредитных организаций).</w:t>
      </w:r>
    </w:p>
    <w:p w:rsidR="005C064C" w:rsidRDefault="005C064C" w:rsidP="00FB2EA3">
      <w:pPr>
        <w:spacing w:after="0" w:line="360" w:lineRule="auto"/>
        <w:ind w:firstLine="567"/>
        <w:jc w:val="both"/>
        <w:rPr>
          <w:rFonts w:ascii="Times New Roman" w:hAnsi="Times New Roman" w:cs="Times New Roman"/>
          <w:sz w:val="28"/>
          <w:szCs w:val="28"/>
        </w:rPr>
      </w:pPr>
      <w:r w:rsidRPr="005C064C">
        <w:rPr>
          <w:rFonts w:ascii="Times New Roman" w:hAnsi="Times New Roman" w:cs="Times New Roman"/>
          <w:noProof/>
          <w:sz w:val="28"/>
          <w:szCs w:val="28"/>
        </w:rPr>
        <w:drawing>
          <wp:inline distT="0" distB="0" distL="0" distR="0">
            <wp:extent cx="4572000" cy="2743200"/>
            <wp:effectExtent l="19050" t="0" r="1905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E7902" w:rsidRDefault="007E7902" w:rsidP="007E7902">
      <w:pPr>
        <w:spacing w:after="0" w:line="360" w:lineRule="auto"/>
        <w:ind w:firstLine="567"/>
        <w:jc w:val="center"/>
        <w:rPr>
          <w:rFonts w:ascii="Times New Roman" w:hAnsi="Times New Roman" w:cs="Times New Roman"/>
          <w:i/>
          <w:sz w:val="28"/>
          <w:szCs w:val="28"/>
        </w:rPr>
      </w:pPr>
      <w:r w:rsidRPr="00C07CF9">
        <w:rPr>
          <w:rFonts w:ascii="Times New Roman" w:hAnsi="Times New Roman" w:cs="Times New Roman"/>
          <w:i/>
          <w:sz w:val="28"/>
          <w:szCs w:val="28"/>
        </w:rPr>
        <w:t>Рисунок 2</w:t>
      </w:r>
      <w:r w:rsidR="00822E00">
        <w:rPr>
          <w:rFonts w:ascii="Times New Roman" w:hAnsi="Times New Roman" w:cs="Times New Roman"/>
          <w:i/>
          <w:sz w:val="28"/>
          <w:szCs w:val="28"/>
        </w:rPr>
        <w:t>5</w:t>
      </w:r>
      <w:r w:rsidRPr="00C07CF9">
        <w:rPr>
          <w:rFonts w:ascii="Times New Roman" w:hAnsi="Times New Roman" w:cs="Times New Roman"/>
          <w:i/>
          <w:sz w:val="28"/>
          <w:szCs w:val="28"/>
        </w:rPr>
        <w:t xml:space="preserve">. Объем и источники финансирования мероприятий ДЦП г. </w:t>
      </w:r>
      <w:r>
        <w:rPr>
          <w:rFonts w:ascii="Times New Roman" w:hAnsi="Times New Roman" w:cs="Times New Roman"/>
          <w:i/>
          <w:sz w:val="28"/>
          <w:szCs w:val="28"/>
        </w:rPr>
        <w:t>Рязани</w:t>
      </w:r>
      <w:r w:rsidRPr="00C07CF9">
        <w:rPr>
          <w:rFonts w:ascii="Times New Roman" w:hAnsi="Times New Roman" w:cs="Times New Roman"/>
          <w:i/>
          <w:sz w:val="28"/>
          <w:szCs w:val="28"/>
        </w:rPr>
        <w:t>, тыс. руб.</w:t>
      </w:r>
    </w:p>
    <w:p w:rsidR="005C064C" w:rsidRPr="003A33FA" w:rsidRDefault="001D478B" w:rsidP="005C064C">
      <w:pPr>
        <w:spacing w:after="0" w:line="36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Относительная доля средств бюджета города в данном случае будет планируемо сокращаться с </w:t>
      </w:r>
      <w:r w:rsidR="00315EB5">
        <w:rPr>
          <w:rFonts w:ascii="Times New Roman" w:hAnsi="Times New Roman" w:cs="Times New Roman"/>
          <w:sz w:val="28"/>
          <w:szCs w:val="28"/>
        </w:rPr>
        <w:t xml:space="preserve">19 до 0,06% в общем объеме. </w:t>
      </w:r>
      <w:r w:rsidR="005C064C">
        <w:rPr>
          <w:rFonts w:ascii="Times New Roman" w:hAnsi="Times New Roman" w:cs="Times New Roman"/>
          <w:sz w:val="28"/>
          <w:szCs w:val="28"/>
        </w:rPr>
        <w:t xml:space="preserve">Средняя планируемая величина средств домохозяйства на приобретение жилья составит </w:t>
      </w:r>
      <w:r w:rsidR="005C064C" w:rsidRPr="003A33FA">
        <w:rPr>
          <w:rFonts w:ascii="Times New Roman" w:hAnsi="Times New Roman" w:cs="Times New Roman"/>
          <w:sz w:val="28"/>
          <w:szCs w:val="28"/>
          <w:u w:val="single"/>
        </w:rPr>
        <w:t>1,7 млн. руб.</w:t>
      </w:r>
    </w:p>
    <w:p w:rsidR="005C064C" w:rsidRDefault="005C064C" w:rsidP="00FB2EA3">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Долгосрочная целевая программа «Социальная ипотека на 2011 – 2020 годы»</w:t>
      </w:r>
      <w:r w:rsidRPr="005C064C">
        <w:rPr>
          <w:rFonts w:ascii="Times New Roman" w:hAnsi="Times New Roman" w:cs="Times New Roman"/>
          <w:sz w:val="28"/>
          <w:szCs w:val="28"/>
        </w:rPr>
        <w:t xml:space="preserve"> предполагает предоставление займа для строительства жилья.</w:t>
      </w:r>
      <w:r>
        <w:rPr>
          <w:rFonts w:ascii="Times New Roman" w:hAnsi="Times New Roman" w:cs="Times New Roman"/>
          <w:sz w:val="28"/>
          <w:szCs w:val="28"/>
        </w:rPr>
        <w:t xml:space="preserve"> Количество планируемых кредитов – 400 шт.</w:t>
      </w:r>
    </w:p>
    <w:p w:rsidR="005C064C" w:rsidRDefault="005C064C" w:rsidP="00FB2EA3">
      <w:pPr>
        <w:spacing w:after="0" w:line="360" w:lineRule="auto"/>
        <w:ind w:firstLine="567"/>
        <w:jc w:val="both"/>
        <w:rPr>
          <w:rFonts w:ascii="Times New Roman" w:hAnsi="Times New Roman" w:cs="Times New Roman"/>
          <w:sz w:val="28"/>
          <w:szCs w:val="28"/>
        </w:rPr>
      </w:pPr>
      <w:r w:rsidRPr="005C064C">
        <w:rPr>
          <w:rFonts w:ascii="Times New Roman" w:hAnsi="Times New Roman" w:cs="Times New Roman"/>
          <w:noProof/>
          <w:sz w:val="28"/>
          <w:szCs w:val="28"/>
        </w:rPr>
        <w:drawing>
          <wp:inline distT="0" distB="0" distL="0" distR="0">
            <wp:extent cx="4572000" cy="2743200"/>
            <wp:effectExtent l="19050" t="0" r="19050" b="0"/>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E7902" w:rsidRDefault="007E7902" w:rsidP="007E7902">
      <w:pPr>
        <w:spacing w:after="0" w:line="360" w:lineRule="auto"/>
        <w:ind w:firstLine="567"/>
        <w:jc w:val="center"/>
        <w:rPr>
          <w:rFonts w:ascii="Times New Roman" w:hAnsi="Times New Roman" w:cs="Times New Roman"/>
          <w:i/>
          <w:sz w:val="28"/>
          <w:szCs w:val="28"/>
        </w:rPr>
      </w:pPr>
      <w:r w:rsidRPr="00C07CF9">
        <w:rPr>
          <w:rFonts w:ascii="Times New Roman" w:hAnsi="Times New Roman" w:cs="Times New Roman"/>
          <w:i/>
          <w:sz w:val="28"/>
          <w:szCs w:val="28"/>
        </w:rPr>
        <w:t>Рисунок 2</w:t>
      </w:r>
      <w:r w:rsidR="00822E00">
        <w:rPr>
          <w:rFonts w:ascii="Times New Roman" w:hAnsi="Times New Roman" w:cs="Times New Roman"/>
          <w:i/>
          <w:sz w:val="28"/>
          <w:szCs w:val="28"/>
        </w:rPr>
        <w:t>6</w:t>
      </w:r>
      <w:r w:rsidRPr="00C07CF9">
        <w:rPr>
          <w:rFonts w:ascii="Times New Roman" w:hAnsi="Times New Roman" w:cs="Times New Roman"/>
          <w:i/>
          <w:sz w:val="28"/>
          <w:szCs w:val="28"/>
        </w:rPr>
        <w:t xml:space="preserve">. Объем и источники финансирования мероприятий ДЦП г. </w:t>
      </w:r>
      <w:r>
        <w:rPr>
          <w:rFonts w:ascii="Times New Roman" w:hAnsi="Times New Roman" w:cs="Times New Roman"/>
          <w:i/>
          <w:sz w:val="28"/>
          <w:szCs w:val="28"/>
        </w:rPr>
        <w:t>Рязани</w:t>
      </w:r>
      <w:r w:rsidRPr="00C07CF9">
        <w:rPr>
          <w:rFonts w:ascii="Times New Roman" w:hAnsi="Times New Roman" w:cs="Times New Roman"/>
          <w:i/>
          <w:sz w:val="28"/>
          <w:szCs w:val="28"/>
        </w:rPr>
        <w:t>, тыс. руб.</w:t>
      </w:r>
    </w:p>
    <w:p w:rsidR="005C064C" w:rsidRDefault="007E7902" w:rsidP="005C064C">
      <w:pPr>
        <w:spacing w:after="0" w:line="36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Как видно из рис. 2</w:t>
      </w:r>
      <w:r w:rsidR="00822E00">
        <w:rPr>
          <w:rFonts w:ascii="Times New Roman" w:hAnsi="Times New Roman" w:cs="Times New Roman"/>
          <w:sz w:val="28"/>
          <w:szCs w:val="28"/>
        </w:rPr>
        <w:t>6</w:t>
      </w:r>
      <w:r>
        <w:rPr>
          <w:rFonts w:ascii="Times New Roman" w:hAnsi="Times New Roman" w:cs="Times New Roman"/>
          <w:sz w:val="28"/>
          <w:szCs w:val="28"/>
        </w:rPr>
        <w:t>, д</w:t>
      </w:r>
      <w:r w:rsidR="00315EB5">
        <w:rPr>
          <w:rFonts w:ascii="Times New Roman" w:hAnsi="Times New Roman" w:cs="Times New Roman"/>
          <w:sz w:val="28"/>
          <w:szCs w:val="28"/>
        </w:rPr>
        <w:t xml:space="preserve">оля средств города в данном случае более постоянна и незначительно сокращается с 16 до 12%. </w:t>
      </w:r>
      <w:r w:rsidR="005C064C">
        <w:rPr>
          <w:rFonts w:ascii="Times New Roman" w:hAnsi="Times New Roman" w:cs="Times New Roman"/>
          <w:sz w:val="28"/>
          <w:szCs w:val="28"/>
        </w:rPr>
        <w:t xml:space="preserve">Средняя планируемая величина средств домохозяйства на строительство жилья составит </w:t>
      </w:r>
      <w:r w:rsidR="005C064C" w:rsidRPr="003A33FA">
        <w:rPr>
          <w:rFonts w:ascii="Times New Roman" w:hAnsi="Times New Roman" w:cs="Times New Roman"/>
          <w:sz w:val="28"/>
          <w:szCs w:val="28"/>
          <w:u w:val="single"/>
        </w:rPr>
        <w:t>1,</w:t>
      </w:r>
      <w:r w:rsidR="005C064C">
        <w:rPr>
          <w:rFonts w:ascii="Times New Roman" w:hAnsi="Times New Roman" w:cs="Times New Roman"/>
          <w:sz w:val="28"/>
          <w:szCs w:val="28"/>
          <w:u w:val="single"/>
        </w:rPr>
        <w:t>9</w:t>
      </w:r>
      <w:r w:rsidR="005C064C" w:rsidRPr="003A33FA">
        <w:rPr>
          <w:rFonts w:ascii="Times New Roman" w:hAnsi="Times New Roman" w:cs="Times New Roman"/>
          <w:sz w:val="28"/>
          <w:szCs w:val="28"/>
          <w:u w:val="single"/>
        </w:rPr>
        <w:t xml:space="preserve"> млн. руб.</w:t>
      </w:r>
    </w:p>
    <w:p w:rsidR="00205879" w:rsidRDefault="00205879" w:rsidP="005C064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видно из главы, и в практической деятельности существует несколько способов развития системы ипотечного жилищного кредитования муниципалитетами на своей территории. Они могут быть как обращены непосредственно на потребителей (субсидия на первоначальный взнос или субсидирование ставки процента, предоставление займов непосредственно из бюджета муниципального образования), так и на кредитные организации (вливание бюджетных средств в систему). При этом чаще городские округа </w:t>
      </w:r>
      <w:r>
        <w:rPr>
          <w:rFonts w:ascii="Times New Roman" w:hAnsi="Times New Roman" w:cs="Times New Roman"/>
          <w:sz w:val="28"/>
          <w:szCs w:val="28"/>
        </w:rPr>
        <w:lastRenderedPageBreak/>
        <w:t>выстраивают свои программы в соответствии с решениями региональных властей, чем действуют самостоятельно.</w:t>
      </w:r>
      <w:r w:rsidR="00844F70">
        <w:rPr>
          <w:rFonts w:ascii="Times New Roman" w:hAnsi="Times New Roman" w:cs="Times New Roman"/>
          <w:sz w:val="28"/>
          <w:szCs w:val="28"/>
        </w:rPr>
        <w:t xml:space="preserve"> Средства бюджетов городских округов нигде не превышают 30% суммарных финансов программы в год, а за весь период реализации программы – не превышают 20%.</w:t>
      </w:r>
    </w:p>
    <w:p w:rsidR="00E34844" w:rsidRDefault="00E34844" w:rsidP="005C064C">
      <w:pPr>
        <w:spacing w:after="0" w:line="360" w:lineRule="auto"/>
        <w:ind w:firstLine="567"/>
        <w:jc w:val="both"/>
        <w:rPr>
          <w:rFonts w:ascii="Times New Roman" w:hAnsi="Times New Roman" w:cs="Times New Roman"/>
          <w:sz w:val="28"/>
          <w:szCs w:val="28"/>
        </w:rPr>
      </w:pPr>
    </w:p>
    <w:p w:rsidR="00E34844" w:rsidRPr="00E34844" w:rsidRDefault="00E34844" w:rsidP="00275F5D">
      <w:pPr>
        <w:pageBreakBefore/>
        <w:spacing w:after="0" w:line="360" w:lineRule="auto"/>
        <w:ind w:firstLine="567"/>
        <w:jc w:val="center"/>
        <w:rPr>
          <w:rFonts w:ascii="Times New Roman" w:hAnsi="Times New Roman" w:cs="Times New Roman"/>
          <w:b/>
          <w:sz w:val="28"/>
          <w:szCs w:val="28"/>
        </w:rPr>
      </w:pPr>
      <w:r w:rsidRPr="00E34844">
        <w:rPr>
          <w:rFonts w:ascii="Times New Roman" w:hAnsi="Times New Roman" w:cs="Times New Roman"/>
          <w:b/>
          <w:sz w:val="28"/>
          <w:szCs w:val="28"/>
        </w:rPr>
        <w:lastRenderedPageBreak/>
        <w:t>ВЫВОДЫ</w:t>
      </w:r>
    </w:p>
    <w:p w:rsidR="00E34844" w:rsidRDefault="00E34844" w:rsidP="00E34844">
      <w:pPr>
        <w:spacing w:after="0" w:line="360" w:lineRule="auto"/>
        <w:ind w:firstLine="540"/>
        <w:jc w:val="both"/>
        <w:rPr>
          <w:rFonts w:ascii="Times New Roman" w:eastAsia="Times New Roman" w:hAnsi="Times New Roman" w:cs="Times New Roman"/>
          <w:sz w:val="28"/>
          <w:szCs w:val="28"/>
        </w:rPr>
      </w:pPr>
      <w:r w:rsidRPr="00E34844">
        <w:rPr>
          <w:rFonts w:ascii="Times New Roman" w:eastAsia="Times New Roman" w:hAnsi="Times New Roman" w:cs="Times New Roman"/>
          <w:sz w:val="28"/>
          <w:szCs w:val="28"/>
        </w:rPr>
        <w:t>Процесс муниципализации жилья в России проходил очень непросто. Так же непросто происходит формирование механизмов обеспечения жилыми помещениями малоимущих</w:t>
      </w:r>
      <w:r>
        <w:rPr>
          <w:rFonts w:ascii="Times New Roman" w:eastAsia="Times New Roman" w:hAnsi="Times New Roman" w:cs="Times New Roman"/>
          <w:sz w:val="28"/>
          <w:szCs w:val="28"/>
        </w:rPr>
        <w:t xml:space="preserve"> и других категорий</w:t>
      </w:r>
      <w:r w:rsidRPr="00E34844">
        <w:rPr>
          <w:rFonts w:ascii="Times New Roman" w:eastAsia="Times New Roman" w:hAnsi="Times New Roman" w:cs="Times New Roman"/>
          <w:sz w:val="28"/>
          <w:szCs w:val="28"/>
        </w:rPr>
        <w:t xml:space="preserve"> граждан. Возможно, причину этому следует искать в том, что данные процессы идут параллельно с становлени</w:t>
      </w:r>
      <w:r w:rsidR="00C269E0">
        <w:rPr>
          <w:rFonts w:ascii="Times New Roman" w:eastAsia="Times New Roman" w:hAnsi="Times New Roman" w:cs="Times New Roman"/>
          <w:sz w:val="28"/>
          <w:szCs w:val="28"/>
        </w:rPr>
        <w:t>ем</w:t>
      </w:r>
      <w:r w:rsidRPr="00E34844">
        <w:rPr>
          <w:rFonts w:ascii="Times New Roman" w:eastAsia="Times New Roman" w:hAnsi="Times New Roman" w:cs="Times New Roman"/>
          <w:sz w:val="28"/>
          <w:szCs w:val="28"/>
        </w:rPr>
        <w:t xml:space="preserve"> института местного самоуправления. </w:t>
      </w:r>
      <w:r w:rsidR="00C269E0">
        <w:rPr>
          <w:rFonts w:ascii="Times New Roman" w:eastAsia="Times New Roman" w:hAnsi="Times New Roman" w:cs="Times New Roman"/>
          <w:sz w:val="28"/>
          <w:szCs w:val="28"/>
        </w:rPr>
        <w:t>Кажется</w:t>
      </w:r>
      <w:r w:rsidRPr="00E34844">
        <w:rPr>
          <w:rFonts w:ascii="Times New Roman" w:eastAsia="Times New Roman" w:hAnsi="Times New Roman" w:cs="Times New Roman"/>
          <w:sz w:val="28"/>
          <w:szCs w:val="28"/>
        </w:rPr>
        <w:t>, что государство стремится</w:t>
      </w:r>
      <w:r w:rsidR="00C269E0">
        <w:rPr>
          <w:rFonts w:ascii="Times New Roman" w:eastAsia="Times New Roman" w:hAnsi="Times New Roman" w:cs="Times New Roman"/>
          <w:sz w:val="28"/>
          <w:szCs w:val="28"/>
        </w:rPr>
        <w:t xml:space="preserve"> не</w:t>
      </w:r>
      <w:r w:rsidRPr="00E34844">
        <w:rPr>
          <w:rFonts w:ascii="Times New Roman" w:eastAsia="Times New Roman" w:hAnsi="Times New Roman" w:cs="Times New Roman"/>
          <w:sz w:val="28"/>
          <w:szCs w:val="28"/>
        </w:rPr>
        <w:t xml:space="preserve"> найти и аннулировать причину недостаточно эффективной работы муниципалитетов</w:t>
      </w:r>
      <w:r>
        <w:rPr>
          <w:rFonts w:ascii="Times New Roman" w:eastAsia="Times New Roman" w:hAnsi="Times New Roman" w:cs="Times New Roman"/>
          <w:sz w:val="28"/>
          <w:szCs w:val="28"/>
        </w:rPr>
        <w:t>, а привести их политику в полное соответствие со своей</w:t>
      </w:r>
      <w:r w:rsidRPr="00E34844">
        <w:rPr>
          <w:rFonts w:ascii="Times New Roman" w:eastAsia="Times New Roman" w:hAnsi="Times New Roman" w:cs="Times New Roman"/>
          <w:sz w:val="28"/>
          <w:szCs w:val="28"/>
        </w:rPr>
        <w:t xml:space="preserve">. </w:t>
      </w:r>
    </w:p>
    <w:p w:rsidR="00E34844" w:rsidRPr="00E34844" w:rsidRDefault="00E34844" w:rsidP="00E34844">
      <w:pPr>
        <w:spacing w:after="0" w:line="360" w:lineRule="auto"/>
        <w:ind w:firstLine="540"/>
        <w:jc w:val="both"/>
        <w:rPr>
          <w:rFonts w:ascii="Times New Roman" w:eastAsia="Times New Roman" w:hAnsi="Times New Roman" w:cs="Times New Roman"/>
          <w:sz w:val="28"/>
          <w:szCs w:val="28"/>
        </w:rPr>
      </w:pPr>
      <w:r w:rsidRPr="00E34844">
        <w:rPr>
          <w:rFonts w:ascii="Times New Roman" w:eastAsia="Times New Roman" w:hAnsi="Times New Roman" w:cs="Times New Roman"/>
          <w:sz w:val="28"/>
          <w:szCs w:val="28"/>
        </w:rPr>
        <w:t>Передавая в свое время громадные площади жилищного фонда на баланс муниципальных образований, оно [государство] не ставило задачу по использованию данного ресурса в качестве средства для улучшения жизни населения на территории МО (какую роль в действительности должен играть МЖФ). Истинная цель заключалась в том, чтобы заставить население платить за жилье в полном объеме</w:t>
      </w:r>
      <w:r>
        <w:rPr>
          <w:rFonts w:ascii="Times New Roman" w:eastAsia="Times New Roman" w:hAnsi="Times New Roman" w:cs="Times New Roman"/>
          <w:sz w:val="28"/>
          <w:szCs w:val="28"/>
        </w:rPr>
        <w:t xml:space="preserve"> посредством дальнейшей приватизации и скинуть обязательства с себя</w:t>
      </w:r>
      <w:r w:rsidRPr="00E34844">
        <w:rPr>
          <w:rFonts w:ascii="Times New Roman" w:eastAsia="Times New Roman" w:hAnsi="Times New Roman" w:cs="Times New Roman"/>
          <w:sz w:val="28"/>
          <w:szCs w:val="28"/>
        </w:rPr>
        <w:t xml:space="preserve">. Поэтому и сейчас, видя промахи и ошибки муниципалитетов, государство не хочет тратить силы и средства, чтобы помочь отстающим, а предпочитает отобрать часть функций у всех муниципальных образований. Безусловно, в </w:t>
      </w:r>
      <w:r>
        <w:rPr>
          <w:rFonts w:ascii="Times New Roman" w:eastAsia="Times New Roman" w:hAnsi="Times New Roman" w:cs="Times New Roman"/>
          <w:sz w:val="28"/>
          <w:szCs w:val="28"/>
        </w:rPr>
        <w:t>краткосрочной</w:t>
      </w:r>
      <w:r w:rsidRPr="00E34844">
        <w:rPr>
          <w:rFonts w:ascii="Times New Roman" w:eastAsia="Times New Roman" w:hAnsi="Times New Roman" w:cs="Times New Roman"/>
          <w:sz w:val="28"/>
          <w:szCs w:val="28"/>
        </w:rPr>
        <w:t xml:space="preserve"> перспективе подобные меры способны улучшить ситуацию, но в дальнейшем они могут уничтожить институт местного самоуправления в корне.</w:t>
      </w:r>
    </w:p>
    <w:p w:rsidR="00E34844" w:rsidRDefault="00E34844" w:rsidP="00E34844">
      <w:pPr>
        <w:spacing w:after="0" w:line="360" w:lineRule="auto"/>
        <w:ind w:firstLine="540"/>
        <w:jc w:val="both"/>
        <w:rPr>
          <w:rFonts w:ascii="Times New Roman" w:eastAsia="Times New Roman" w:hAnsi="Times New Roman" w:cs="Times New Roman"/>
          <w:sz w:val="28"/>
          <w:szCs w:val="28"/>
        </w:rPr>
      </w:pPr>
      <w:r w:rsidRPr="00E34844">
        <w:rPr>
          <w:rFonts w:ascii="Times New Roman" w:eastAsia="Times New Roman" w:hAnsi="Times New Roman" w:cs="Times New Roman"/>
          <w:sz w:val="28"/>
          <w:szCs w:val="28"/>
        </w:rPr>
        <w:t xml:space="preserve">Данная точка зрения подтверждается и результатами анализа </w:t>
      </w:r>
      <w:r w:rsidR="00C269E0">
        <w:rPr>
          <w:rFonts w:ascii="Times New Roman" w:eastAsia="Times New Roman" w:hAnsi="Times New Roman" w:cs="Times New Roman"/>
          <w:sz w:val="28"/>
          <w:szCs w:val="28"/>
        </w:rPr>
        <w:t>динамики</w:t>
      </w:r>
      <w:r w:rsidRPr="00E34844">
        <w:rPr>
          <w:rFonts w:ascii="Times New Roman" w:eastAsia="Times New Roman" w:hAnsi="Times New Roman" w:cs="Times New Roman"/>
          <w:sz w:val="28"/>
          <w:szCs w:val="28"/>
        </w:rPr>
        <w:t xml:space="preserve"> муниципально</w:t>
      </w:r>
      <w:r w:rsidR="00C269E0">
        <w:rPr>
          <w:rFonts w:ascii="Times New Roman" w:eastAsia="Times New Roman" w:hAnsi="Times New Roman" w:cs="Times New Roman"/>
          <w:sz w:val="28"/>
          <w:szCs w:val="28"/>
        </w:rPr>
        <w:t>го</w:t>
      </w:r>
      <w:r w:rsidRPr="00E34844">
        <w:rPr>
          <w:rFonts w:ascii="Times New Roman" w:eastAsia="Times New Roman" w:hAnsi="Times New Roman" w:cs="Times New Roman"/>
          <w:sz w:val="28"/>
          <w:szCs w:val="28"/>
        </w:rPr>
        <w:t xml:space="preserve"> жилищно</w:t>
      </w:r>
      <w:r w:rsidR="00C269E0">
        <w:rPr>
          <w:rFonts w:ascii="Times New Roman" w:eastAsia="Times New Roman" w:hAnsi="Times New Roman" w:cs="Times New Roman"/>
          <w:sz w:val="28"/>
          <w:szCs w:val="28"/>
        </w:rPr>
        <w:t>го</w:t>
      </w:r>
      <w:r w:rsidRPr="00E34844">
        <w:rPr>
          <w:rFonts w:ascii="Times New Roman" w:eastAsia="Times New Roman" w:hAnsi="Times New Roman" w:cs="Times New Roman"/>
          <w:sz w:val="28"/>
          <w:szCs w:val="28"/>
        </w:rPr>
        <w:t xml:space="preserve"> фонд</w:t>
      </w:r>
      <w:r w:rsidR="00C269E0">
        <w:rPr>
          <w:rFonts w:ascii="Times New Roman" w:eastAsia="Times New Roman" w:hAnsi="Times New Roman" w:cs="Times New Roman"/>
          <w:sz w:val="28"/>
          <w:szCs w:val="28"/>
        </w:rPr>
        <w:t>а</w:t>
      </w:r>
      <w:r w:rsidRPr="00E34844">
        <w:rPr>
          <w:rFonts w:ascii="Times New Roman" w:eastAsia="Times New Roman" w:hAnsi="Times New Roman" w:cs="Times New Roman"/>
          <w:sz w:val="28"/>
          <w:szCs w:val="28"/>
        </w:rPr>
        <w:t xml:space="preserve"> ряда городов, расположенных в следующих ф</w:t>
      </w:r>
      <w:r w:rsidR="00C269E0">
        <w:rPr>
          <w:rFonts w:ascii="Times New Roman" w:eastAsia="Times New Roman" w:hAnsi="Times New Roman" w:cs="Times New Roman"/>
          <w:sz w:val="28"/>
          <w:szCs w:val="28"/>
        </w:rPr>
        <w:t xml:space="preserve">едеральных округах: Центральном </w:t>
      </w:r>
      <w:r w:rsidRPr="00E34844">
        <w:rPr>
          <w:rFonts w:ascii="Times New Roman" w:eastAsia="Times New Roman" w:hAnsi="Times New Roman" w:cs="Times New Roman"/>
          <w:sz w:val="28"/>
          <w:szCs w:val="28"/>
        </w:rPr>
        <w:t>(Владимир, Рязань, Ярославль); Север</w:t>
      </w:r>
      <w:r w:rsidR="00C269E0">
        <w:rPr>
          <w:rFonts w:ascii="Times New Roman" w:eastAsia="Times New Roman" w:hAnsi="Times New Roman" w:cs="Times New Roman"/>
          <w:sz w:val="28"/>
          <w:szCs w:val="28"/>
        </w:rPr>
        <w:t xml:space="preserve">о-Западном </w:t>
      </w:r>
      <w:r w:rsidR="00275F5D">
        <w:rPr>
          <w:rFonts w:ascii="Times New Roman" w:eastAsia="Times New Roman" w:hAnsi="Times New Roman" w:cs="Times New Roman"/>
          <w:sz w:val="28"/>
          <w:szCs w:val="28"/>
        </w:rPr>
        <w:t>(</w:t>
      </w:r>
      <w:r w:rsidRPr="00E34844">
        <w:rPr>
          <w:rFonts w:ascii="Times New Roman" w:eastAsia="Times New Roman" w:hAnsi="Times New Roman" w:cs="Times New Roman"/>
          <w:sz w:val="28"/>
          <w:szCs w:val="28"/>
        </w:rPr>
        <w:t xml:space="preserve">Петрозаводск); Дальневосточном </w:t>
      </w:r>
      <w:r w:rsidR="00275F5D">
        <w:rPr>
          <w:rFonts w:ascii="Times New Roman" w:eastAsia="Times New Roman" w:hAnsi="Times New Roman" w:cs="Times New Roman"/>
          <w:sz w:val="28"/>
          <w:szCs w:val="28"/>
        </w:rPr>
        <w:t>(</w:t>
      </w:r>
      <w:r w:rsidRPr="00E34844">
        <w:rPr>
          <w:rFonts w:ascii="Times New Roman" w:eastAsia="Times New Roman" w:hAnsi="Times New Roman" w:cs="Times New Roman"/>
          <w:sz w:val="28"/>
          <w:szCs w:val="28"/>
        </w:rPr>
        <w:t>Хабаровск); С</w:t>
      </w:r>
      <w:r w:rsidR="00275F5D">
        <w:rPr>
          <w:rFonts w:ascii="Times New Roman" w:eastAsia="Times New Roman" w:hAnsi="Times New Roman" w:cs="Times New Roman"/>
          <w:sz w:val="28"/>
          <w:szCs w:val="28"/>
        </w:rPr>
        <w:t>ибирском федеральном округе (</w:t>
      </w:r>
      <w:r w:rsidRPr="00E34844">
        <w:rPr>
          <w:rFonts w:ascii="Times New Roman" w:eastAsia="Times New Roman" w:hAnsi="Times New Roman" w:cs="Times New Roman"/>
          <w:sz w:val="28"/>
          <w:szCs w:val="28"/>
        </w:rPr>
        <w:t>Кемерово); При</w:t>
      </w:r>
      <w:r w:rsidR="00275F5D">
        <w:rPr>
          <w:rFonts w:ascii="Times New Roman" w:eastAsia="Times New Roman" w:hAnsi="Times New Roman" w:cs="Times New Roman"/>
          <w:sz w:val="28"/>
          <w:szCs w:val="28"/>
        </w:rPr>
        <w:t>волжском (</w:t>
      </w:r>
      <w:r w:rsidRPr="00E34844">
        <w:rPr>
          <w:rFonts w:ascii="Times New Roman" w:eastAsia="Times New Roman" w:hAnsi="Times New Roman" w:cs="Times New Roman"/>
          <w:sz w:val="28"/>
          <w:szCs w:val="28"/>
        </w:rPr>
        <w:t>Чебоксары). Анализ показал, что муниципальный жилищный фонд не играет ключевую роль в развитии  данных муниципальных образований, в создании в них комфортных условий для проживания людей, в вопросах обеспечения жильем социально незащищенны</w:t>
      </w:r>
      <w:r w:rsidR="007E7902">
        <w:rPr>
          <w:rFonts w:ascii="Times New Roman" w:eastAsia="Times New Roman" w:hAnsi="Times New Roman" w:cs="Times New Roman"/>
          <w:sz w:val="28"/>
          <w:szCs w:val="28"/>
        </w:rPr>
        <w:t>х</w:t>
      </w:r>
      <w:r w:rsidRPr="00E34844">
        <w:rPr>
          <w:rFonts w:ascii="Times New Roman" w:eastAsia="Times New Roman" w:hAnsi="Times New Roman" w:cs="Times New Roman"/>
          <w:sz w:val="28"/>
          <w:szCs w:val="28"/>
        </w:rPr>
        <w:t xml:space="preserve"> сло</w:t>
      </w:r>
      <w:r>
        <w:rPr>
          <w:rFonts w:ascii="Times New Roman" w:eastAsia="Times New Roman" w:hAnsi="Times New Roman" w:cs="Times New Roman"/>
          <w:sz w:val="28"/>
          <w:szCs w:val="28"/>
        </w:rPr>
        <w:t>ев</w:t>
      </w:r>
      <w:r w:rsidRPr="00E34844">
        <w:rPr>
          <w:rFonts w:ascii="Times New Roman" w:eastAsia="Times New Roman" w:hAnsi="Times New Roman" w:cs="Times New Roman"/>
          <w:sz w:val="28"/>
          <w:szCs w:val="28"/>
        </w:rPr>
        <w:t xml:space="preserve"> населения. Доказательством этого </w:t>
      </w:r>
      <w:r w:rsidRPr="00E34844">
        <w:rPr>
          <w:rFonts w:ascii="Times New Roman" w:eastAsia="Times New Roman" w:hAnsi="Times New Roman" w:cs="Times New Roman"/>
          <w:sz w:val="28"/>
          <w:szCs w:val="28"/>
        </w:rPr>
        <w:lastRenderedPageBreak/>
        <w:t xml:space="preserve">утверждения является резкое сокращение площадей МЖФ и целый ряд других фактов. Во-первых, </w:t>
      </w:r>
      <w:r>
        <w:rPr>
          <w:rFonts w:ascii="Times New Roman" w:eastAsia="Times New Roman" w:hAnsi="Times New Roman" w:cs="Times New Roman"/>
          <w:sz w:val="28"/>
          <w:szCs w:val="28"/>
        </w:rPr>
        <w:t>остающийся в ведении муниципальных образований жилищный фонд является</w:t>
      </w:r>
      <w:r w:rsidRPr="00E34844">
        <w:rPr>
          <w:rFonts w:ascii="Times New Roman" w:eastAsia="Times New Roman" w:hAnsi="Times New Roman" w:cs="Times New Roman"/>
          <w:sz w:val="28"/>
          <w:szCs w:val="28"/>
        </w:rPr>
        <w:t xml:space="preserve"> самым ветхим и аварийным (г. Ярославль). Во-вторых, социальное жилье, нуждающееся в нем население, получает в государственном жилищном фонде</w:t>
      </w:r>
      <w:r>
        <w:rPr>
          <w:rFonts w:ascii="Times New Roman" w:eastAsia="Times New Roman" w:hAnsi="Times New Roman" w:cs="Times New Roman"/>
          <w:sz w:val="28"/>
          <w:szCs w:val="28"/>
        </w:rPr>
        <w:t xml:space="preserve"> (ФЦП «Жилище»)</w:t>
      </w:r>
      <w:r w:rsidRPr="00E34844">
        <w:rPr>
          <w:rFonts w:ascii="Times New Roman" w:eastAsia="Times New Roman" w:hAnsi="Times New Roman" w:cs="Times New Roman"/>
          <w:sz w:val="28"/>
          <w:szCs w:val="28"/>
        </w:rPr>
        <w:t xml:space="preserve"> (г. Хабаровск). И, в-третьих, наилучшие жилищные условия, и высокие темпы строительства  имеют место в городе, где размеры муниципального жилищного фонда минимальны (г. Рязань). Кроме того, муниципалитеты не самостоятельны даже в выборе приоритетов при обеспечени</w:t>
      </w:r>
      <w:r w:rsidR="007E7902">
        <w:rPr>
          <w:rFonts w:ascii="Times New Roman" w:eastAsia="Times New Roman" w:hAnsi="Times New Roman" w:cs="Times New Roman"/>
          <w:sz w:val="28"/>
          <w:szCs w:val="28"/>
        </w:rPr>
        <w:t xml:space="preserve">и </w:t>
      </w:r>
      <w:r w:rsidRPr="00E34844">
        <w:rPr>
          <w:rFonts w:ascii="Times New Roman" w:eastAsia="Times New Roman" w:hAnsi="Times New Roman" w:cs="Times New Roman"/>
          <w:sz w:val="28"/>
          <w:szCs w:val="28"/>
        </w:rPr>
        <w:t>жильем тех категорий граждан, которые на данной территории в нем более всего нуждаются, а вынуждены ориентироваться на политику, которую проводит в этой области государство.</w:t>
      </w:r>
    </w:p>
    <w:p w:rsidR="00E34844" w:rsidRPr="00E34844" w:rsidRDefault="00E34844" w:rsidP="00E34844">
      <w:pPr>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в сфере развития ипотечного жилищного кредитования складывается, в целом, похожая ситуация, когда существенная часть специфики проводимой политики зависит от государственного, а не от муниципального уровня. В этом плане очень позитивным оказался пример Рязани, Администрация которой принимает собственные муниципальные программы улучшения жилищных условий населения, не связанные с региональным или федеральным уровнями финансово.</w:t>
      </w:r>
    </w:p>
    <w:p w:rsidR="005C064C" w:rsidRPr="00F7621B" w:rsidRDefault="00E34844" w:rsidP="00FB2E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принципе, нарастающие быстрыми темпами квазирыночные механизмы стимулирования населения к самостоятельному приобретению или строительству жилья положительны</w:t>
      </w:r>
      <w:r w:rsidR="00B06CE7">
        <w:rPr>
          <w:rFonts w:ascii="Times New Roman" w:hAnsi="Times New Roman" w:cs="Times New Roman"/>
          <w:sz w:val="28"/>
          <w:szCs w:val="28"/>
        </w:rPr>
        <w:t xml:space="preserve"> – финансовое бремя муниципальных образований в сфере ЖКХ, несмотря на несколько очевидных негативных последствий характера самой политики государства, должно постепенно сокращаться. Но не стоит забывать, что при этом у муниципальных образований остается жилищный фонд наихудшего качества, предназначенный для проживания самых уязвимых групп населения, а качественных инструментов формирования нового муниципального жилищного фонда государством на уровень местного самоуправления передано не было.</w:t>
      </w:r>
    </w:p>
    <w:p w:rsidR="00F7621B" w:rsidRPr="00514030" w:rsidRDefault="00F7621B" w:rsidP="00F7621B">
      <w:pPr>
        <w:spacing w:after="0" w:line="360" w:lineRule="auto"/>
        <w:ind w:firstLine="567"/>
        <w:jc w:val="center"/>
        <w:rPr>
          <w:rFonts w:ascii="Times New Roman" w:hAnsi="Times New Roman" w:cs="Times New Roman"/>
          <w:b/>
          <w:sz w:val="28"/>
          <w:szCs w:val="28"/>
        </w:rPr>
      </w:pPr>
      <w:r w:rsidRPr="00514030">
        <w:rPr>
          <w:rFonts w:ascii="Times New Roman" w:hAnsi="Times New Roman" w:cs="Times New Roman"/>
          <w:b/>
          <w:sz w:val="28"/>
          <w:szCs w:val="28"/>
        </w:rPr>
        <w:lastRenderedPageBreak/>
        <w:t>БИБЛИОГРАФИ</w:t>
      </w:r>
      <w:r w:rsidR="009A775B">
        <w:rPr>
          <w:rFonts w:ascii="Times New Roman" w:hAnsi="Times New Roman" w:cs="Times New Roman"/>
          <w:b/>
          <w:sz w:val="28"/>
          <w:szCs w:val="28"/>
        </w:rPr>
        <w:t>ЧЕСКИЙ СПИСОК</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eastAsia="Times New Roman" w:hAnsi="Times New Roman" w:cs="Times New Roman"/>
          <w:color w:val="000000"/>
          <w:sz w:val="28"/>
          <w:szCs w:val="28"/>
        </w:rPr>
        <w:t>Конституция Российской Федерации. О</w:t>
      </w:r>
      <w:bookmarkStart w:id="6" w:name="_GoBack"/>
      <w:bookmarkEnd w:id="6"/>
      <w:r w:rsidRPr="00081B97">
        <w:rPr>
          <w:rFonts w:ascii="Times New Roman" w:eastAsia="Times New Roman" w:hAnsi="Times New Roman" w:cs="Times New Roman"/>
          <w:color w:val="000000"/>
          <w:sz w:val="28"/>
          <w:szCs w:val="28"/>
        </w:rPr>
        <w:t>фициальное издание (с учетом поправок, внесенных законами Российской Федерации о поправках к Конституции Российской Федерации от 30 декабря 2008 г. № 6-ФКЗ и от 30 декабря 2008 г. № 7-ФКЗ).- М.: ГУ издательство "Юридическая литература" Администрации Президента Российской Федерации, 2009 г.- 64 с.</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hAnsi="Times New Roman" w:cs="Times New Roman"/>
          <w:color w:val="000000"/>
          <w:sz w:val="28"/>
          <w:szCs w:val="28"/>
        </w:rPr>
        <w:t>Жилищный Кодекс Российской Федерации от 29.12.2008 N 188 - ФЗ</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eastAsia="Times New Roman" w:hAnsi="Times New Roman" w:cs="Times New Roman"/>
          <w:color w:val="000000"/>
          <w:sz w:val="28"/>
          <w:szCs w:val="28"/>
        </w:rPr>
        <w:t>Федеральный закон от 15.06.1996 N 72-ФЗ «О товариществах собственников жилья»</w:t>
      </w:r>
    </w:p>
    <w:p w:rsidR="00F7621B" w:rsidRPr="00081B97" w:rsidRDefault="00DC0B6C"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Федеральный закон </w:t>
      </w:r>
      <w:r w:rsidR="00F7621B" w:rsidRPr="00081B97">
        <w:rPr>
          <w:rFonts w:ascii="Times New Roman" w:eastAsia="Times New Roman" w:hAnsi="Times New Roman" w:cs="Times New Roman"/>
          <w:color w:val="000000"/>
          <w:sz w:val="28"/>
          <w:szCs w:val="28"/>
        </w:rPr>
        <w:t>от 6 октября 2003 г. № 131-ФЗ «Об общих принципах организации местного самоуправления в Российской Федерации»</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eastAsia="Times New Roman" w:hAnsi="Times New Roman" w:cs="Times New Roman"/>
          <w:color w:val="000000"/>
          <w:sz w:val="28"/>
          <w:szCs w:val="28"/>
        </w:rPr>
        <w:t>Федеральный закон от 21.07.2007 №185-ФЗ «О Фонде содействия реформированию жилищно-коммунального хозяйства»</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hAnsi="Times New Roman" w:cs="Times New Roman"/>
          <w:color w:val="000000"/>
          <w:sz w:val="28"/>
          <w:szCs w:val="28"/>
        </w:rPr>
        <w:t>Закон РФ «Об основах федеральной жилищной политики» от 24.12.1992 N 4218-1 (утратил силу)</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eastAsia="Times New Roman" w:hAnsi="Times New Roman" w:cs="Times New Roman"/>
          <w:color w:val="000000"/>
          <w:sz w:val="28"/>
          <w:szCs w:val="28"/>
        </w:rPr>
        <w:t>Закон «О приватизации жилищного фонда в Российской Федерации» от 4 июля 1991 года № 1541-I</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eastAsia="Times New Roman" w:hAnsi="Times New Roman" w:cs="Times New Roman"/>
          <w:color w:val="000000"/>
          <w:sz w:val="28"/>
          <w:szCs w:val="28"/>
        </w:rPr>
        <w:t>Постановление Верховного Совета РСФСР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автономных областей, автономных округов, городов Москвы и Санкт-Петербурга и муниципальную собственность» от 27 декабря 1991 года №3020-1</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eastAsia="Times New Roman" w:hAnsi="Times New Roman" w:cs="Times New Roman"/>
          <w:color w:val="000000"/>
          <w:sz w:val="28"/>
          <w:szCs w:val="28"/>
        </w:rPr>
        <w:t>Постановление Правительства РФ от 17.09.2001 №675 «О федеральной целевой программе «Жилище» на 2002 - 2010 годы»</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eastAsia="Times New Roman" w:hAnsi="Times New Roman" w:cs="Times New Roman"/>
          <w:color w:val="000000"/>
          <w:sz w:val="28"/>
          <w:szCs w:val="28"/>
        </w:rPr>
        <w:t>Постановление Правительства РФ от 17.12.2010 N 1050 «О федеральной целевой программе «Жилище» на 2011 - 2015 годы»</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eastAsia="Times New Roman" w:hAnsi="Times New Roman" w:cs="Times New Roman"/>
          <w:color w:val="000000"/>
          <w:sz w:val="28"/>
          <w:szCs w:val="28"/>
        </w:rPr>
        <w:t>Региональная программа «Стимулирование развития жилищного строительства на территории Ярославской области» на 2011-2015 годы</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eastAsia="Times New Roman" w:hAnsi="Times New Roman" w:cs="Times New Roman"/>
          <w:color w:val="000000"/>
          <w:sz w:val="28"/>
          <w:szCs w:val="28"/>
        </w:rPr>
        <w:t>Постановление Администрации города Южно-Сахалинска от 9 ноября 2010 г. №2077 «Об утверждении муниципальной целевой программы «Строительство жилья в городском округе «город Южно-Сахалинск» на 2010 - 2015 годы»</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eastAsia="Times New Roman" w:hAnsi="Times New Roman" w:cs="Times New Roman"/>
          <w:color w:val="000000"/>
          <w:sz w:val="28"/>
          <w:szCs w:val="28"/>
        </w:rPr>
        <w:t xml:space="preserve">Постановление Администрации ЗАТО г. Зеленогорска от 25.01.2012г. №32-п «Об утверждении долгосрочной городской целевой Программы </w:t>
      </w:r>
      <w:r w:rsidRPr="00081B97">
        <w:rPr>
          <w:rFonts w:ascii="Times New Roman" w:eastAsia="Times New Roman" w:hAnsi="Times New Roman" w:cs="Times New Roman"/>
          <w:color w:val="000000"/>
          <w:sz w:val="28"/>
          <w:szCs w:val="28"/>
        </w:rPr>
        <w:lastRenderedPageBreak/>
        <w:t>«Обеспечение жильем молодых семей в г.Зеленогорске на 2012-2015 годы»</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eastAsia="Times New Roman" w:hAnsi="Times New Roman" w:cs="Times New Roman"/>
          <w:color w:val="000000"/>
          <w:sz w:val="28"/>
          <w:szCs w:val="28"/>
        </w:rPr>
        <w:t>Постановление администрации городского округа «Город Йошкар-Ола» от 22.02.2012  № 367 «Об утверждении муниципальной целевой долгосрочной программы «Развитее жилищного строительства на территории муниципального образования «Город Йошкар-Ола» на 2012-2015 годы»</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eastAsia="Calibri" w:hAnsi="Times New Roman" w:cs="Times New Roman"/>
          <w:color w:val="000000"/>
          <w:sz w:val="28"/>
          <w:szCs w:val="28"/>
        </w:rPr>
        <w:t>Долгосрочная целевая программа «Социальная поддержка жителей города Ярославля в сфере ипотечного жилищного кредитования» на 2012-2015 годы</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eastAsia="Times New Roman" w:hAnsi="Times New Roman" w:cs="Times New Roman"/>
          <w:color w:val="000000"/>
          <w:sz w:val="28"/>
          <w:szCs w:val="28"/>
        </w:rPr>
        <w:t>Долгосрочная целевая программа Ипотечного жилищного кредитования населения г. Владимира на 2010 – 2015 годы</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eastAsia="Times New Roman" w:hAnsi="Times New Roman" w:cs="Times New Roman"/>
          <w:color w:val="000000"/>
          <w:sz w:val="28"/>
          <w:szCs w:val="28"/>
        </w:rPr>
        <w:t>Долгосрочная целевая программа г. Рязани «Муниципальная ипотека на 2011 – 2020 годы»</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eastAsia="Times New Roman" w:hAnsi="Times New Roman" w:cs="Times New Roman"/>
          <w:color w:val="000000"/>
          <w:sz w:val="28"/>
          <w:szCs w:val="28"/>
        </w:rPr>
        <w:t>Долгосрочная целевая программа г. Рязани  «Социальная ипотека на 2011 – 2020 годы»</w:t>
      </w:r>
    </w:p>
    <w:p w:rsidR="00F7621B" w:rsidRPr="00081B97" w:rsidRDefault="00F7621B" w:rsidP="00F7621B">
      <w:pPr>
        <w:spacing w:before="120" w:after="120" w:line="240" w:lineRule="auto"/>
        <w:jc w:val="both"/>
        <w:rPr>
          <w:rFonts w:ascii="Times New Roman" w:hAnsi="Times New Roman" w:cs="Times New Roman"/>
          <w:sz w:val="28"/>
          <w:szCs w:val="28"/>
        </w:rPr>
      </w:pPr>
    </w:p>
    <w:p w:rsidR="00F7621B" w:rsidRDefault="00F7621B" w:rsidP="009A775B">
      <w:pPr>
        <w:pStyle w:val="aa"/>
        <w:numPr>
          <w:ilvl w:val="0"/>
          <w:numId w:val="23"/>
        </w:numPr>
        <w:spacing w:before="120" w:after="120" w:line="240" w:lineRule="auto"/>
        <w:contextualSpacing w:val="0"/>
        <w:jc w:val="both"/>
        <w:rPr>
          <w:rFonts w:ascii="Times New Roman" w:hAnsi="Times New Roman" w:cs="Times New Roman"/>
          <w:sz w:val="28"/>
          <w:szCs w:val="28"/>
        </w:rPr>
      </w:pPr>
      <w:r w:rsidRPr="00081B97">
        <w:rPr>
          <w:rFonts w:ascii="Times New Roman" w:hAnsi="Times New Roman" w:cs="Times New Roman"/>
          <w:sz w:val="28"/>
          <w:szCs w:val="28"/>
        </w:rPr>
        <w:t>Агапкин В.М. Жилье: комплексный взгляд.- М.:А.В.Ч., 2001.</w:t>
      </w:r>
    </w:p>
    <w:p w:rsidR="00F02FEB" w:rsidRPr="00081B97" w:rsidRDefault="00F02FEB" w:rsidP="009A775B">
      <w:pPr>
        <w:pStyle w:val="aa"/>
        <w:numPr>
          <w:ilvl w:val="0"/>
          <w:numId w:val="23"/>
        </w:numPr>
        <w:spacing w:before="120"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Агентство по ипотечному жилищному</w:t>
      </w:r>
      <w:r w:rsidRPr="00F02FEB">
        <w:rPr>
          <w:rFonts w:ascii="Times New Roman" w:hAnsi="Times New Roman" w:cs="Times New Roman"/>
          <w:sz w:val="28"/>
          <w:szCs w:val="28"/>
        </w:rPr>
        <w:t xml:space="preserve"> кредитованию. Аналитика и статистика. </w:t>
      </w:r>
      <w:hyperlink r:id="rId34" w:history="1">
        <w:r w:rsidRPr="00F02FEB">
          <w:rPr>
            <w:rStyle w:val="ab"/>
            <w:rFonts w:ascii="Times New Roman" w:hAnsi="Times New Roman" w:cs="Times New Roman"/>
            <w:sz w:val="28"/>
            <w:szCs w:val="28"/>
          </w:rPr>
          <w:t>http://ahml.ru/ru/agency/analytics/</w:t>
        </w:r>
      </w:hyperlink>
    </w:p>
    <w:p w:rsidR="00F7621B" w:rsidRPr="00081B97" w:rsidRDefault="00F7621B" w:rsidP="009A775B">
      <w:pPr>
        <w:pStyle w:val="aa"/>
        <w:numPr>
          <w:ilvl w:val="0"/>
          <w:numId w:val="23"/>
        </w:numPr>
        <w:spacing w:before="120" w:after="120" w:line="240" w:lineRule="auto"/>
        <w:contextualSpacing w:val="0"/>
        <w:jc w:val="both"/>
        <w:rPr>
          <w:rFonts w:ascii="Times New Roman" w:hAnsi="Times New Roman" w:cs="Times New Roman"/>
          <w:sz w:val="28"/>
          <w:szCs w:val="28"/>
        </w:rPr>
      </w:pPr>
      <w:r w:rsidRPr="00081B97">
        <w:rPr>
          <w:rFonts w:ascii="Times New Roman" w:hAnsi="Times New Roman" w:cs="Times New Roman"/>
          <w:sz w:val="28"/>
          <w:szCs w:val="28"/>
        </w:rPr>
        <w:t>Бабичев К.Н. Автореферат диссертации по теме «Городская жилищная политика: механизмы и инструменты реализации». – Краснодар, 2008.</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hAnsi="Times New Roman" w:cs="Times New Roman"/>
          <w:color w:val="000000"/>
          <w:sz w:val="28"/>
          <w:szCs w:val="28"/>
        </w:rPr>
        <w:t>Бессонова О.Э. Жилищный раздаток и модернизация России. – М.: Российская политическая энциклопедия (РОССПЭН), 2011. – 142с.</w:t>
      </w:r>
    </w:p>
    <w:p w:rsidR="00F7621B" w:rsidRPr="00D93553"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hAnsi="Times New Roman" w:cs="Times New Roman"/>
          <w:sz w:val="28"/>
          <w:szCs w:val="28"/>
        </w:rPr>
        <w:t>Бессонова О.Э. Новая жилищная модель как антикризисная мера</w:t>
      </w:r>
      <w:r w:rsidR="002A5FB6">
        <w:rPr>
          <w:rFonts w:ascii="Times New Roman" w:hAnsi="Times New Roman" w:cs="Times New Roman"/>
          <w:sz w:val="28"/>
          <w:szCs w:val="28"/>
        </w:rPr>
        <w:t xml:space="preserve"> // Регион: экономика и социаология, 2010, № 2, с. 203 – 222.</w:t>
      </w:r>
      <w:r w:rsidRPr="00081B97">
        <w:rPr>
          <w:rFonts w:ascii="Times New Roman" w:hAnsi="Times New Roman" w:cs="Times New Roman"/>
          <w:sz w:val="28"/>
          <w:szCs w:val="28"/>
        </w:rPr>
        <w:t xml:space="preserve"> </w:t>
      </w:r>
    </w:p>
    <w:p w:rsidR="00D93553" w:rsidRPr="00D93553" w:rsidRDefault="00D93553"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Pr>
          <w:rFonts w:ascii="Times New Roman" w:hAnsi="Times New Roman" w:cs="Times New Roman"/>
          <w:sz w:val="28"/>
          <w:szCs w:val="28"/>
        </w:rPr>
        <w:t>Гордеев Д. Кто «собственник</w:t>
      </w:r>
      <w:r w:rsidRPr="00D93553">
        <w:rPr>
          <w:rFonts w:ascii="Times New Roman" w:hAnsi="Times New Roman" w:cs="Times New Roman"/>
          <w:sz w:val="28"/>
          <w:szCs w:val="28"/>
        </w:rPr>
        <w:t xml:space="preserve">» жилищного фонда. //Журнал руководителя и главного бухгалтера ЖКХ. 19.08.2004 </w:t>
      </w:r>
      <w:hyperlink r:id="rId35" w:history="1">
        <w:r w:rsidRPr="00D93553">
          <w:rPr>
            <w:rStyle w:val="ab"/>
            <w:rFonts w:ascii="Times New Roman" w:hAnsi="Times New Roman" w:cs="Times New Roman"/>
            <w:sz w:val="28"/>
            <w:szCs w:val="28"/>
          </w:rPr>
          <w:t>http://www.urbaneconomics.ru/publications/?mat_id=207</w:t>
        </w:r>
      </w:hyperlink>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hAnsi="Times New Roman" w:cs="Times New Roman"/>
          <w:sz w:val="28"/>
          <w:szCs w:val="28"/>
        </w:rPr>
        <w:t xml:space="preserve">Жилищная политика в России. Жилищная энциклопедия.  </w:t>
      </w:r>
      <w:hyperlink r:id="rId36" w:history="1">
        <w:r w:rsidRPr="00081B97">
          <w:rPr>
            <w:rStyle w:val="ab"/>
            <w:rFonts w:ascii="Times New Roman" w:hAnsi="Times New Roman" w:cs="Times New Roman"/>
            <w:sz w:val="28"/>
            <w:szCs w:val="28"/>
            <w:lang w:val="en-US"/>
          </w:rPr>
          <w:t>http</w:t>
        </w:r>
        <w:r w:rsidRPr="00081B97">
          <w:rPr>
            <w:rStyle w:val="ab"/>
            <w:rFonts w:ascii="Times New Roman" w:hAnsi="Times New Roman" w:cs="Times New Roman"/>
            <w:sz w:val="28"/>
            <w:szCs w:val="28"/>
          </w:rPr>
          <w:t>://</w:t>
        </w:r>
        <w:r w:rsidRPr="00081B97">
          <w:rPr>
            <w:rStyle w:val="ab"/>
            <w:rFonts w:ascii="Times New Roman" w:hAnsi="Times New Roman" w:cs="Times New Roman"/>
            <w:sz w:val="28"/>
            <w:szCs w:val="28"/>
            <w:lang w:val="en-US"/>
          </w:rPr>
          <w:t>help</w:t>
        </w:r>
        <w:r w:rsidRPr="00081B97">
          <w:rPr>
            <w:rStyle w:val="ab"/>
            <w:rFonts w:ascii="Times New Roman" w:hAnsi="Times New Roman" w:cs="Times New Roman"/>
            <w:sz w:val="28"/>
            <w:szCs w:val="28"/>
          </w:rPr>
          <w:t>-</w:t>
        </w:r>
        <w:r w:rsidRPr="00081B97">
          <w:rPr>
            <w:rStyle w:val="ab"/>
            <w:rFonts w:ascii="Times New Roman" w:hAnsi="Times New Roman" w:cs="Times New Roman"/>
            <w:sz w:val="28"/>
            <w:szCs w:val="28"/>
            <w:lang w:val="en-US"/>
          </w:rPr>
          <w:t>realty</w:t>
        </w:r>
        <w:r w:rsidRPr="00081B97">
          <w:rPr>
            <w:rStyle w:val="ab"/>
            <w:rFonts w:ascii="Times New Roman" w:hAnsi="Times New Roman" w:cs="Times New Roman"/>
            <w:sz w:val="28"/>
            <w:szCs w:val="28"/>
          </w:rPr>
          <w:t>.</w:t>
        </w:r>
        <w:r w:rsidRPr="00081B97">
          <w:rPr>
            <w:rStyle w:val="ab"/>
            <w:rFonts w:ascii="Times New Roman" w:hAnsi="Times New Roman" w:cs="Times New Roman"/>
            <w:sz w:val="28"/>
            <w:szCs w:val="28"/>
            <w:lang w:val="en-US"/>
          </w:rPr>
          <w:t>ru</w:t>
        </w:r>
        <w:r w:rsidRPr="00081B97">
          <w:rPr>
            <w:rStyle w:val="ab"/>
            <w:rFonts w:ascii="Times New Roman" w:hAnsi="Times New Roman" w:cs="Times New Roman"/>
            <w:sz w:val="28"/>
            <w:szCs w:val="28"/>
          </w:rPr>
          <w:t>/</w:t>
        </w:r>
        <w:r w:rsidRPr="00081B97">
          <w:rPr>
            <w:rStyle w:val="ab"/>
            <w:rFonts w:ascii="Times New Roman" w:hAnsi="Times New Roman" w:cs="Times New Roman"/>
            <w:sz w:val="28"/>
            <w:szCs w:val="28"/>
            <w:lang w:val="en-US"/>
          </w:rPr>
          <w:t>zhilischnaya</w:t>
        </w:r>
        <w:r w:rsidRPr="00081B97">
          <w:rPr>
            <w:rStyle w:val="ab"/>
            <w:rFonts w:ascii="Times New Roman" w:hAnsi="Times New Roman" w:cs="Times New Roman"/>
            <w:sz w:val="28"/>
            <w:szCs w:val="28"/>
          </w:rPr>
          <w:t>_</w:t>
        </w:r>
        <w:r w:rsidRPr="00081B97">
          <w:rPr>
            <w:rStyle w:val="ab"/>
            <w:rFonts w:ascii="Times New Roman" w:hAnsi="Times New Roman" w:cs="Times New Roman"/>
            <w:sz w:val="28"/>
            <w:szCs w:val="28"/>
            <w:lang w:val="en-US"/>
          </w:rPr>
          <w:t>entsiklopediya</w:t>
        </w:r>
        <w:r w:rsidRPr="00081B97">
          <w:rPr>
            <w:rStyle w:val="ab"/>
            <w:rFonts w:ascii="Times New Roman" w:hAnsi="Times New Roman" w:cs="Times New Roman"/>
            <w:sz w:val="28"/>
            <w:szCs w:val="28"/>
          </w:rPr>
          <w:t>/</w:t>
        </w:r>
        <w:r w:rsidRPr="00081B97">
          <w:rPr>
            <w:rStyle w:val="ab"/>
            <w:rFonts w:ascii="Times New Roman" w:hAnsi="Times New Roman" w:cs="Times New Roman"/>
            <w:sz w:val="28"/>
            <w:szCs w:val="28"/>
            <w:lang w:val="en-US"/>
          </w:rPr>
          <w:t>page</w:t>
        </w:r>
        <w:r w:rsidRPr="00081B97">
          <w:rPr>
            <w:rStyle w:val="ab"/>
            <w:rFonts w:ascii="Times New Roman" w:hAnsi="Times New Roman" w:cs="Times New Roman"/>
            <w:sz w:val="28"/>
            <w:szCs w:val="28"/>
          </w:rPr>
          <w:t>97.</w:t>
        </w:r>
        <w:r w:rsidRPr="00081B97">
          <w:rPr>
            <w:rStyle w:val="ab"/>
            <w:rFonts w:ascii="Times New Roman" w:hAnsi="Times New Roman" w:cs="Times New Roman"/>
            <w:sz w:val="28"/>
            <w:szCs w:val="28"/>
            <w:lang w:val="en-US"/>
          </w:rPr>
          <w:t>html</w:t>
        </w:r>
      </w:hyperlink>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hAnsi="Times New Roman" w:cs="Times New Roman"/>
          <w:sz w:val="28"/>
          <w:szCs w:val="28"/>
        </w:rPr>
        <w:t>Коновалова С., Мамонов С. В Самаре продолжается приемка ведомственного жилого фонда</w:t>
      </w:r>
      <w:r w:rsidR="00715A71">
        <w:rPr>
          <w:rFonts w:ascii="Times New Roman" w:hAnsi="Times New Roman" w:cs="Times New Roman"/>
          <w:sz w:val="28"/>
          <w:szCs w:val="28"/>
        </w:rPr>
        <w:t xml:space="preserve">. 09.10.2008 </w:t>
      </w:r>
      <w:r w:rsidRPr="00081B97">
        <w:rPr>
          <w:rFonts w:ascii="Times New Roman" w:hAnsi="Times New Roman" w:cs="Times New Roman"/>
          <w:sz w:val="28"/>
          <w:szCs w:val="28"/>
        </w:rPr>
        <w:t xml:space="preserve"> </w:t>
      </w:r>
      <w:hyperlink r:id="rId37" w:history="1">
        <w:r w:rsidRPr="00081B97">
          <w:rPr>
            <w:rStyle w:val="ab"/>
            <w:rFonts w:ascii="Times New Roman" w:hAnsi="Times New Roman" w:cs="Times New Roman"/>
            <w:sz w:val="28"/>
            <w:szCs w:val="28"/>
          </w:rPr>
          <w:t>http://www.city.samara.ru/node/4963</w:t>
        </w:r>
      </w:hyperlink>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hAnsi="Times New Roman" w:cs="Times New Roman"/>
          <w:sz w:val="28"/>
          <w:szCs w:val="28"/>
        </w:rPr>
        <w:t xml:space="preserve">Косарева Н.Б. Государственная жилищная политика в России в 1991-2008 годах. // </w:t>
      </w:r>
      <w:r w:rsidR="002A5FB6">
        <w:rPr>
          <w:rFonts w:ascii="Times New Roman" w:hAnsi="Times New Roman" w:cs="Times New Roman"/>
          <w:sz w:val="28"/>
          <w:szCs w:val="28"/>
        </w:rPr>
        <w:t>История новой России. Очерки, интервью</w:t>
      </w:r>
      <w:r w:rsidR="00FB3719">
        <w:rPr>
          <w:rFonts w:ascii="Times New Roman" w:hAnsi="Times New Roman" w:cs="Times New Roman"/>
          <w:sz w:val="28"/>
          <w:szCs w:val="28"/>
        </w:rPr>
        <w:t>: в 3 т. / под общ. ред. П.С. Филиппова. Т. 2 – СПб.: Норма, 2011. – с. 184 - 232</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hAnsi="Times New Roman" w:cs="Times New Roman"/>
          <w:sz w:val="28"/>
          <w:szCs w:val="28"/>
        </w:rPr>
        <w:lastRenderedPageBreak/>
        <w:t>Лексин В.Н., Швецов А.Н. Муниципальная Россия: Социально-экономическая ситуация, право, статистика (энциклопедический справочник). Том 1.- М.: Эдиториал УРСС, 2001.- 992 с.</w:t>
      </w:r>
    </w:p>
    <w:p w:rsidR="00F7621B" w:rsidRPr="00336EB3" w:rsidRDefault="00F7621B" w:rsidP="009A775B">
      <w:pPr>
        <w:pStyle w:val="aa"/>
        <w:numPr>
          <w:ilvl w:val="0"/>
          <w:numId w:val="23"/>
        </w:numPr>
        <w:spacing w:before="120" w:after="120" w:line="240" w:lineRule="auto"/>
        <w:contextualSpacing w:val="0"/>
        <w:jc w:val="both"/>
        <w:rPr>
          <w:rFonts w:ascii="Times New Roman" w:hAnsi="Times New Roman" w:cs="Times New Roman"/>
          <w:sz w:val="28"/>
          <w:szCs w:val="28"/>
        </w:rPr>
      </w:pPr>
      <w:r w:rsidRPr="00081B97">
        <w:rPr>
          <w:rFonts w:ascii="Times New Roman" w:hAnsi="Times New Roman" w:cs="Times New Roman"/>
          <w:sz w:val="28"/>
          <w:szCs w:val="28"/>
        </w:rPr>
        <w:t xml:space="preserve">Лексин В.Н, Швецов А. Н. Муниципализация социальных объектов: Ведомственная социальная </w:t>
      </w:r>
      <w:r w:rsidRPr="00336EB3">
        <w:rPr>
          <w:rFonts w:ascii="Times New Roman" w:hAnsi="Times New Roman" w:cs="Times New Roman"/>
          <w:sz w:val="28"/>
          <w:szCs w:val="28"/>
        </w:rPr>
        <w:t xml:space="preserve">инфраструктура. Цели и последствия ее передачи в муниципальную собственность </w:t>
      </w:r>
      <w:hyperlink r:id="rId38" w:history="1">
        <w:r w:rsidRPr="00336EB3">
          <w:rPr>
            <w:rFonts w:ascii="Times New Roman" w:hAnsi="Times New Roman" w:cs="Times New Roman"/>
            <w:sz w:val="28"/>
            <w:szCs w:val="28"/>
          </w:rPr>
          <w:t>http://emsu.ru/um/default.asp?c=400&amp;p=1</w:t>
        </w:r>
      </w:hyperlink>
      <w:r w:rsidR="00336EB3" w:rsidRPr="00336EB3">
        <w:rPr>
          <w:rFonts w:ascii="Times New Roman" w:hAnsi="Times New Roman" w:cs="Times New Roman"/>
          <w:sz w:val="28"/>
          <w:szCs w:val="28"/>
        </w:rPr>
        <w:t xml:space="preserve"> // Городское управление, 1999.- № 2.- С.61-73.</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336EB3">
        <w:rPr>
          <w:rFonts w:ascii="Times New Roman" w:hAnsi="Times New Roman" w:cs="Times New Roman"/>
          <w:sz w:val="28"/>
          <w:szCs w:val="28"/>
        </w:rPr>
        <w:t>Михайлова Е.Д. Правовое регулирование полномочий</w:t>
      </w:r>
      <w:r w:rsidRPr="00081B97">
        <w:rPr>
          <w:rFonts w:ascii="Times New Roman" w:hAnsi="Times New Roman" w:cs="Times New Roman"/>
          <w:sz w:val="28"/>
          <w:szCs w:val="28"/>
        </w:rPr>
        <w:t xml:space="preserve"> органов МСУ в жилищной и жилищно-коммунальной сфере</w:t>
      </w:r>
      <w:r w:rsidR="00A16B89">
        <w:rPr>
          <w:rFonts w:ascii="Times New Roman" w:hAnsi="Times New Roman" w:cs="Times New Roman"/>
          <w:sz w:val="28"/>
          <w:szCs w:val="28"/>
        </w:rPr>
        <w:t xml:space="preserve"> // Ассоциация «Совет муниципальных образований Хабаровского края»</w:t>
      </w:r>
      <w:r w:rsidR="00950CD8">
        <w:rPr>
          <w:rFonts w:ascii="Times New Roman" w:hAnsi="Times New Roman" w:cs="Times New Roman"/>
          <w:sz w:val="28"/>
          <w:szCs w:val="28"/>
        </w:rPr>
        <w:t xml:space="preserve"> 28.08.2010.</w:t>
      </w:r>
      <w:r w:rsidRPr="00081B97">
        <w:rPr>
          <w:rFonts w:ascii="Times New Roman" w:hAnsi="Times New Roman" w:cs="Times New Roman"/>
          <w:sz w:val="28"/>
          <w:szCs w:val="28"/>
        </w:rPr>
        <w:t xml:space="preserve"> </w:t>
      </w:r>
      <w:hyperlink r:id="rId39" w:history="1">
        <w:r w:rsidRPr="00081B97">
          <w:rPr>
            <w:rStyle w:val="ab"/>
            <w:rFonts w:ascii="Times New Roman" w:hAnsi="Times New Roman" w:cs="Times New Roman"/>
            <w:sz w:val="28"/>
            <w:szCs w:val="28"/>
          </w:rPr>
          <w:t>http://cmo.khabkrai.ru/15-pravovoe-regulirovanie-polnomochij-organov-msu-/</w:t>
        </w:r>
      </w:hyperlink>
    </w:p>
    <w:p w:rsidR="00F245D1" w:rsidRPr="00680EE2" w:rsidRDefault="00F7621B" w:rsidP="00F245D1">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hAnsi="Times New Roman" w:cs="Times New Roman"/>
          <w:sz w:val="28"/>
          <w:szCs w:val="28"/>
        </w:rPr>
        <w:t>Опыт реализации Проекта МБРР «</w:t>
      </w:r>
      <w:r w:rsidRPr="00B327F8">
        <w:rPr>
          <w:rFonts w:ascii="Times New Roman" w:hAnsi="Times New Roman" w:cs="Times New Roman"/>
          <w:sz w:val="28"/>
          <w:szCs w:val="28"/>
        </w:rPr>
        <w:t xml:space="preserve">Передача ведомственного жилищного фонда» </w:t>
      </w:r>
      <w:hyperlink r:id="rId40" w:history="1">
        <w:r w:rsidRPr="00B327F8">
          <w:rPr>
            <w:rStyle w:val="ab"/>
            <w:rFonts w:ascii="Times New Roman" w:hAnsi="Times New Roman" w:cs="Times New Roman"/>
            <w:sz w:val="28"/>
            <w:szCs w:val="28"/>
          </w:rPr>
          <w:t>http://www.up.mos.ru/tsg/15/15_6_3_1.htm</w:t>
        </w:r>
      </w:hyperlink>
    </w:p>
    <w:p w:rsidR="00680EE2" w:rsidRPr="00B327F8" w:rsidRDefault="00680EE2" w:rsidP="00F245D1">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Pr>
          <w:rFonts w:ascii="Times New Roman" w:hAnsi="Times New Roman" w:cs="Times New Roman"/>
          <w:sz w:val="28"/>
          <w:szCs w:val="28"/>
        </w:rPr>
        <w:t>Официальный сайт – Администрация города Рязан</w:t>
      </w:r>
      <w:r w:rsidRPr="00680EE2">
        <w:rPr>
          <w:rFonts w:ascii="Times New Roman" w:hAnsi="Times New Roman" w:cs="Times New Roman"/>
          <w:sz w:val="28"/>
          <w:szCs w:val="28"/>
        </w:rPr>
        <w:t xml:space="preserve">и. </w:t>
      </w:r>
      <w:hyperlink r:id="rId41" w:history="1">
        <w:r w:rsidRPr="00680EE2">
          <w:rPr>
            <w:rStyle w:val="ab"/>
            <w:rFonts w:ascii="Times New Roman" w:hAnsi="Times New Roman" w:cs="Times New Roman"/>
            <w:sz w:val="28"/>
            <w:szCs w:val="28"/>
          </w:rPr>
          <w:t>http://admrzn.ru/</w:t>
        </w:r>
      </w:hyperlink>
    </w:p>
    <w:p w:rsidR="00B327F8" w:rsidRPr="00FA01A6" w:rsidRDefault="00B327F8" w:rsidP="00F245D1">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B327F8">
        <w:rPr>
          <w:rFonts w:ascii="Times New Roman" w:hAnsi="Times New Roman" w:cs="Times New Roman"/>
          <w:sz w:val="28"/>
          <w:szCs w:val="28"/>
        </w:rPr>
        <w:t xml:space="preserve">Официальный сайт города Ярославля. </w:t>
      </w:r>
      <w:hyperlink r:id="rId42" w:history="1">
        <w:r w:rsidRPr="00B327F8">
          <w:rPr>
            <w:rStyle w:val="ab"/>
            <w:rFonts w:ascii="Times New Roman" w:hAnsi="Times New Roman" w:cs="Times New Roman"/>
            <w:sz w:val="28"/>
            <w:szCs w:val="28"/>
          </w:rPr>
          <w:t>http://www.city-yar.ru/</w:t>
        </w:r>
      </w:hyperlink>
    </w:p>
    <w:p w:rsidR="00FA01A6" w:rsidRPr="00B327F8" w:rsidRDefault="00FA01A6" w:rsidP="00F245D1">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Официальный </w:t>
      </w:r>
      <w:r w:rsidRPr="00FA01A6">
        <w:rPr>
          <w:rFonts w:ascii="Times New Roman" w:hAnsi="Times New Roman" w:cs="Times New Roman"/>
          <w:sz w:val="28"/>
          <w:szCs w:val="28"/>
        </w:rPr>
        <w:t>сайт органов местного самоуправления города Владимира.</w:t>
      </w:r>
      <w:r w:rsidRPr="00FA01A6">
        <w:rPr>
          <w:rFonts w:ascii="Times New Roman" w:eastAsia="Times New Roman" w:hAnsi="Times New Roman" w:cs="Times New Roman"/>
          <w:color w:val="000000"/>
          <w:sz w:val="28"/>
          <w:szCs w:val="28"/>
        </w:rPr>
        <w:t xml:space="preserve"> </w:t>
      </w:r>
      <w:hyperlink r:id="rId43" w:history="1">
        <w:r w:rsidRPr="00FA01A6">
          <w:rPr>
            <w:rStyle w:val="ab"/>
            <w:rFonts w:ascii="Times New Roman" w:hAnsi="Times New Roman" w:cs="Times New Roman"/>
            <w:sz w:val="28"/>
            <w:szCs w:val="28"/>
          </w:rPr>
          <w:t>http://www.vladimir-city.ru/</w:t>
        </w:r>
      </w:hyperlink>
    </w:p>
    <w:p w:rsidR="00F7621B" w:rsidRPr="00F02FEB"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B327F8">
        <w:rPr>
          <w:rFonts w:ascii="Times New Roman" w:hAnsi="Times New Roman" w:cs="Times New Roman"/>
          <w:sz w:val="28"/>
          <w:szCs w:val="28"/>
        </w:rPr>
        <w:t>Сиваев С.Б. Реформа жилищного сектора: основные</w:t>
      </w:r>
      <w:r w:rsidRPr="00081B97">
        <w:rPr>
          <w:rFonts w:ascii="Times New Roman" w:hAnsi="Times New Roman" w:cs="Times New Roman"/>
          <w:sz w:val="28"/>
          <w:szCs w:val="28"/>
        </w:rPr>
        <w:t xml:space="preserve"> направления реформ и политические условия </w:t>
      </w:r>
      <w:r w:rsidRPr="00A940B0">
        <w:rPr>
          <w:rFonts w:ascii="Times New Roman" w:hAnsi="Times New Roman" w:cs="Times New Roman"/>
          <w:sz w:val="28"/>
          <w:szCs w:val="28"/>
        </w:rPr>
        <w:t xml:space="preserve">// Реформа системы управления городской экономикой в России в 1998-2000 годах / под ред. Косаревой Н.Б. и Страйка Р. Дж. </w:t>
      </w:r>
      <w:r w:rsidR="00A940B0" w:rsidRPr="00A940B0">
        <w:rPr>
          <w:rFonts w:ascii="Times New Roman" w:hAnsi="Times New Roman" w:cs="Times New Roman"/>
          <w:sz w:val="28"/>
          <w:szCs w:val="28"/>
        </w:rPr>
        <w:t>– М.: Фонд «Институт экономики города», 2001. – 202 с.</w:t>
      </w:r>
    </w:p>
    <w:p w:rsidR="00F02FEB" w:rsidRPr="00081B97" w:rsidRDefault="00F02FEB" w:rsidP="00F02FE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hAnsi="Times New Roman" w:cs="Times New Roman"/>
          <w:sz w:val="28"/>
          <w:szCs w:val="28"/>
        </w:rPr>
        <w:t>Система муниципального управления: учебник дл ВУЗов. 4-е изд. / под. ред. В.Б. Зотова. – СПб.: Питер, 2008. – 512 с.</w:t>
      </w:r>
    </w:p>
    <w:p w:rsidR="00F7621B" w:rsidRPr="00F02FEB"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hAnsi="Times New Roman" w:cs="Times New Roman"/>
          <w:sz w:val="28"/>
          <w:szCs w:val="28"/>
        </w:rPr>
        <w:t>Смирнов Л. Законодатели повернули ТСЖ лицом к жильцам</w:t>
      </w:r>
      <w:r w:rsidR="00A11DF7">
        <w:rPr>
          <w:rFonts w:ascii="Times New Roman" w:hAnsi="Times New Roman" w:cs="Times New Roman"/>
          <w:sz w:val="28"/>
          <w:szCs w:val="28"/>
        </w:rPr>
        <w:t>. 01.06.2011. // Росбалт. Москва</w:t>
      </w:r>
      <w:r w:rsidRPr="00081B97">
        <w:rPr>
          <w:rFonts w:ascii="Times New Roman" w:hAnsi="Times New Roman" w:cs="Times New Roman"/>
          <w:sz w:val="28"/>
          <w:szCs w:val="28"/>
        </w:rPr>
        <w:t xml:space="preserve"> </w:t>
      </w:r>
      <w:hyperlink r:id="rId44" w:history="1">
        <w:r w:rsidRPr="00081B97">
          <w:rPr>
            <w:rStyle w:val="ab"/>
            <w:rFonts w:ascii="Times New Roman" w:hAnsi="Times New Roman" w:cs="Times New Roman"/>
            <w:sz w:val="28"/>
            <w:szCs w:val="28"/>
          </w:rPr>
          <w:t>http://www.rosbalt.ru/moscow/2011/06/01/854709.html</w:t>
        </w:r>
      </w:hyperlink>
    </w:p>
    <w:p w:rsidR="00F02FEB" w:rsidRPr="00081B97" w:rsidRDefault="00F02FE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Статистический сборник «Российский статистический ежегодник – 2011» // Федеральная служба государственной статистики.: М., 2011. – 795 с.</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hAnsi="Times New Roman" w:cs="Times New Roman"/>
          <w:sz w:val="28"/>
          <w:szCs w:val="28"/>
        </w:rPr>
        <w:t xml:space="preserve">Федеральная служба государственной статистики. </w:t>
      </w:r>
      <w:hyperlink r:id="rId45" w:history="1">
        <w:r w:rsidRPr="00081B97">
          <w:rPr>
            <w:rStyle w:val="ab"/>
            <w:rFonts w:ascii="Times New Roman" w:hAnsi="Times New Roman" w:cs="Times New Roman"/>
            <w:sz w:val="28"/>
            <w:szCs w:val="28"/>
            <w:lang w:val="en-US"/>
          </w:rPr>
          <w:t>http</w:t>
        </w:r>
        <w:r w:rsidRPr="00081B97">
          <w:rPr>
            <w:rStyle w:val="ab"/>
            <w:rFonts w:ascii="Times New Roman" w:hAnsi="Times New Roman" w:cs="Times New Roman"/>
            <w:sz w:val="28"/>
            <w:szCs w:val="28"/>
          </w:rPr>
          <w:t>://</w:t>
        </w:r>
        <w:r w:rsidRPr="00081B97">
          <w:rPr>
            <w:rStyle w:val="ab"/>
            <w:rFonts w:ascii="Times New Roman" w:hAnsi="Times New Roman" w:cs="Times New Roman"/>
            <w:sz w:val="28"/>
            <w:szCs w:val="28"/>
            <w:lang w:val="en-US"/>
          </w:rPr>
          <w:t>gks</w:t>
        </w:r>
        <w:r w:rsidRPr="00081B97">
          <w:rPr>
            <w:rStyle w:val="ab"/>
            <w:rFonts w:ascii="Times New Roman" w:hAnsi="Times New Roman" w:cs="Times New Roman"/>
            <w:sz w:val="28"/>
            <w:szCs w:val="28"/>
          </w:rPr>
          <w:t>.</w:t>
        </w:r>
        <w:r w:rsidRPr="00081B97">
          <w:rPr>
            <w:rStyle w:val="ab"/>
            <w:rFonts w:ascii="Times New Roman" w:hAnsi="Times New Roman" w:cs="Times New Roman"/>
            <w:sz w:val="28"/>
            <w:szCs w:val="28"/>
            <w:lang w:val="en-US"/>
          </w:rPr>
          <w:t>ru</w:t>
        </w:r>
      </w:hyperlink>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hAnsi="Times New Roman" w:cs="Times New Roman"/>
          <w:sz w:val="28"/>
          <w:szCs w:val="28"/>
        </w:rPr>
        <w:t>Чубарова Т.В. Социальные аспекты жилищной политики // Жилищный вопрос как  проблема социальной политики.- М.: 2004.</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hAnsi="Times New Roman" w:cs="Times New Roman"/>
          <w:sz w:val="28"/>
          <w:szCs w:val="28"/>
        </w:rPr>
        <w:t>Шишкин С.В. Экономика социальной сферы: Учебное пособие. – М: ГУ-ВШЭ, 2003. – 367 с.</w:t>
      </w:r>
    </w:p>
    <w:p w:rsidR="00F7621B" w:rsidRPr="00300BD1"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081B97">
        <w:rPr>
          <w:rFonts w:ascii="Times New Roman" w:hAnsi="Times New Roman" w:cs="Times New Roman"/>
          <w:sz w:val="28"/>
          <w:szCs w:val="28"/>
        </w:rPr>
        <w:t>Шомина Е.С. «</w:t>
      </w:r>
      <w:r w:rsidR="00306C93">
        <w:rPr>
          <w:rFonts w:ascii="Times New Roman" w:hAnsi="Times New Roman" w:cs="Times New Roman"/>
          <w:sz w:val="28"/>
          <w:szCs w:val="28"/>
        </w:rPr>
        <w:t>Муниципальное жилье в России</w:t>
      </w:r>
      <w:r w:rsidRPr="00300BD1">
        <w:rPr>
          <w:rFonts w:ascii="Times New Roman" w:hAnsi="Times New Roman" w:cs="Times New Roman"/>
          <w:sz w:val="28"/>
          <w:szCs w:val="28"/>
        </w:rPr>
        <w:t>»</w:t>
      </w:r>
      <w:r w:rsidR="009377A2" w:rsidRPr="00300BD1">
        <w:rPr>
          <w:rFonts w:ascii="Times New Roman" w:hAnsi="Times New Roman" w:cs="Times New Roman"/>
          <w:sz w:val="28"/>
          <w:szCs w:val="28"/>
        </w:rPr>
        <w:t xml:space="preserve">. </w:t>
      </w:r>
      <w:r w:rsidR="00306C93">
        <w:rPr>
          <w:rFonts w:ascii="Times New Roman" w:hAnsi="Times New Roman" w:cs="Times New Roman"/>
          <w:sz w:val="28"/>
          <w:szCs w:val="28"/>
        </w:rPr>
        <w:t>// Муниципальная Росиия, 2012. № 1 (27). с. 67 - 89</w:t>
      </w:r>
    </w:p>
    <w:p w:rsidR="00300BD1" w:rsidRPr="00300BD1" w:rsidRDefault="00300BD1"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sidRPr="00300BD1">
        <w:rPr>
          <w:rFonts w:ascii="Times New Roman" w:hAnsi="Times New Roman" w:cs="Times New Roman"/>
          <w:sz w:val="28"/>
          <w:szCs w:val="28"/>
        </w:rPr>
        <w:lastRenderedPageBreak/>
        <w:t>Якобсон Л.И. Государственный сектор экономики. Экономическая теория и политика. Изд-во ГУ-ВШЭ, Москва, 2000.</w:t>
      </w:r>
    </w:p>
    <w:p w:rsidR="00F7621B" w:rsidRPr="00081B97"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lang w:val="en-US"/>
        </w:rPr>
      </w:pPr>
      <w:r w:rsidRPr="00300BD1">
        <w:rPr>
          <w:rFonts w:ascii="Times New Roman" w:hAnsi="Times New Roman" w:cs="Times New Roman"/>
          <w:sz w:val="28"/>
          <w:szCs w:val="28"/>
          <w:lang w:val="en-US"/>
        </w:rPr>
        <w:t>The hidden history of tenants</w:t>
      </w:r>
      <w:r w:rsidRPr="00081B97">
        <w:rPr>
          <w:rFonts w:ascii="Times New Roman" w:hAnsi="Times New Roman" w:cs="Times New Roman"/>
          <w:sz w:val="28"/>
          <w:szCs w:val="28"/>
          <w:lang w:val="en-US"/>
        </w:rPr>
        <w:t xml:space="preserve">. // Leeds Tenants Federation. </w:t>
      </w:r>
      <w:r w:rsidR="009D01CB">
        <w:rPr>
          <w:rFonts w:ascii="Times New Roman" w:hAnsi="Times New Roman" w:cs="Times New Roman"/>
          <w:sz w:val="28"/>
          <w:szCs w:val="28"/>
        </w:rPr>
        <w:t xml:space="preserve">2006. </w:t>
      </w:r>
      <w:hyperlink r:id="rId46" w:history="1">
        <w:r w:rsidRPr="00081B97">
          <w:rPr>
            <w:rFonts w:ascii="Times New Roman" w:hAnsi="Times New Roman" w:cs="Times New Roman"/>
            <w:color w:val="0000FF" w:themeColor="hyperlink"/>
            <w:sz w:val="28"/>
            <w:szCs w:val="28"/>
            <w:u w:val="single"/>
            <w:lang w:val="en-US"/>
          </w:rPr>
          <w:t>http://tenantshistory.org.uk</w:t>
        </w:r>
      </w:hyperlink>
    </w:p>
    <w:p w:rsidR="00F7621B" w:rsidRPr="00170DEF" w:rsidRDefault="00170DEF"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lang w:val="en-US"/>
        </w:rPr>
      </w:pPr>
      <w:r>
        <w:rPr>
          <w:rFonts w:ascii="Times New Roman" w:hAnsi="Times New Roman" w:cs="Times New Roman"/>
          <w:sz w:val="28"/>
          <w:szCs w:val="28"/>
          <w:lang w:val="en-US"/>
        </w:rPr>
        <w:t>N.Kosareva and R. Struy</w:t>
      </w:r>
      <w:r w:rsidR="00F7621B" w:rsidRPr="00081B97">
        <w:rPr>
          <w:rFonts w:ascii="Times New Roman" w:hAnsi="Times New Roman" w:cs="Times New Roman"/>
          <w:sz w:val="28"/>
          <w:szCs w:val="28"/>
          <w:lang w:val="en-US"/>
        </w:rPr>
        <w:t>k “Housing Privatization in the Russian Federation” // Housing Policy Debate. Vol. 4, Issue 1. 1993</w:t>
      </w:r>
    </w:p>
    <w:p w:rsidR="00300BD1" w:rsidRPr="00081B97" w:rsidRDefault="00300BD1"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rPr>
      </w:pPr>
      <w:r>
        <w:rPr>
          <w:rFonts w:ascii="Times New Roman" w:hAnsi="Times New Roman" w:cs="Times New Roman"/>
          <w:sz w:val="28"/>
          <w:szCs w:val="28"/>
          <w:lang w:val="en-US"/>
        </w:rPr>
        <w:t xml:space="preserve"> Robert Dalziel. </w:t>
      </w:r>
      <w:r w:rsidRPr="00300BD1">
        <w:rPr>
          <w:rFonts w:ascii="Times New Roman" w:hAnsi="Times New Roman" w:cs="Times New Roman"/>
          <w:sz w:val="28"/>
          <w:szCs w:val="28"/>
          <w:lang w:val="en-US"/>
        </w:rPr>
        <w:t>Tenants and residents associations and council collaboration: rhetoric and reality. PhD thesis, The Open University</w:t>
      </w:r>
      <w:r>
        <w:rPr>
          <w:rFonts w:ascii="Times New Roman" w:hAnsi="Times New Roman" w:cs="Times New Roman"/>
          <w:sz w:val="28"/>
          <w:szCs w:val="28"/>
          <w:lang w:val="en-US"/>
        </w:rPr>
        <w:t>, 2009.</w:t>
      </w:r>
    </w:p>
    <w:p w:rsidR="00F7621B" w:rsidRPr="002D39ED" w:rsidRDefault="00F7621B" w:rsidP="009A775B">
      <w:pPr>
        <w:pStyle w:val="aa"/>
        <w:numPr>
          <w:ilvl w:val="0"/>
          <w:numId w:val="23"/>
        </w:numPr>
        <w:spacing w:before="120" w:after="120" w:line="240" w:lineRule="auto"/>
        <w:contextualSpacing w:val="0"/>
        <w:jc w:val="both"/>
        <w:rPr>
          <w:rFonts w:ascii="Times New Roman" w:eastAsia="Times New Roman" w:hAnsi="Times New Roman" w:cs="Times New Roman"/>
          <w:color w:val="000000"/>
          <w:sz w:val="28"/>
          <w:szCs w:val="28"/>
          <w:lang w:val="en-US"/>
        </w:rPr>
      </w:pPr>
      <w:r w:rsidRPr="00081B97">
        <w:rPr>
          <w:rFonts w:ascii="Times New Roman" w:hAnsi="Times New Roman" w:cs="Times New Roman"/>
          <w:sz w:val="28"/>
          <w:szCs w:val="28"/>
          <w:lang w:val="en-US"/>
        </w:rPr>
        <w:t>Vihavainen R. “Housing in Russia – Policies and Practices” // University of Helsinki. Department of Sociology. Workshop in Saint-Petersburg. April, 24 – 26, 2005</w:t>
      </w:r>
    </w:p>
    <w:p w:rsidR="002D39ED" w:rsidRDefault="002D39ED" w:rsidP="002D39ED">
      <w:pPr>
        <w:spacing w:before="120" w:after="120" w:line="240" w:lineRule="auto"/>
        <w:jc w:val="both"/>
        <w:rPr>
          <w:rFonts w:ascii="Times New Roman" w:eastAsia="Times New Roman" w:hAnsi="Times New Roman" w:cs="Times New Roman"/>
          <w:color w:val="000000"/>
          <w:sz w:val="28"/>
          <w:szCs w:val="28"/>
        </w:rPr>
      </w:pPr>
    </w:p>
    <w:p w:rsidR="002D39ED" w:rsidRPr="002D39ED" w:rsidRDefault="002D39ED" w:rsidP="002D39ED">
      <w:pPr>
        <w:pageBreakBefore/>
        <w:spacing w:before="120" w:after="120" w:line="240" w:lineRule="auto"/>
        <w:jc w:val="center"/>
        <w:rPr>
          <w:rFonts w:ascii="Times New Roman" w:eastAsia="Times New Roman" w:hAnsi="Times New Roman" w:cs="Times New Roman"/>
          <w:b/>
          <w:color w:val="000000"/>
          <w:sz w:val="28"/>
          <w:szCs w:val="28"/>
        </w:rPr>
      </w:pPr>
      <w:r w:rsidRPr="002D39ED">
        <w:rPr>
          <w:rFonts w:ascii="Times New Roman" w:eastAsia="Times New Roman" w:hAnsi="Times New Roman" w:cs="Times New Roman"/>
          <w:b/>
          <w:color w:val="000000"/>
          <w:sz w:val="28"/>
          <w:szCs w:val="28"/>
        </w:rPr>
        <w:lastRenderedPageBreak/>
        <w:t>ПРИЛОЖЕНИЯ</w:t>
      </w:r>
    </w:p>
    <w:p w:rsidR="002D39ED" w:rsidRPr="002D39ED" w:rsidRDefault="002D39ED" w:rsidP="002D39ED">
      <w:pPr>
        <w:rPr>
          <w:rFonts w:ascii="Times New Roman" w:eastAsiaTheme="minorHAnsi" w:hAnsi="Times New Roman" w:cs="Times New Roman"/>
          <w:sz w:val="28"/>
          <w:szCs w:val="28"/>
          <w:lang w:eastAsia="en-US"/>
        </w:rPr>
      </w:pPr>
      <w:r w:rsidRPr="002D39ED">
        <w:rPr>
          <w:rFonts w:ascii="Times New Roman" w:eastAsiaTheme="minorHAnsi" w:hAnsi="Times New Roman" w:cs="Times New Roman"/>
          <w:sz w:val="28"/>
          <w:szCs w:val="28"/>
          <w:lang w:eastAsia="en-US"/>
        </w:rPr>
        <w:t>«Жилым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проживанием в таком здании» - гл. 2 ст. 16 ч. 2 ЖК РФ</w:t>
      </w:r>
    </w:p>
    <w:p w:rsidR="002D39ED" w:rsidRPr="002D39ED" w:rsidRDefault="002D39ED" w:rsidP="002D39ED">
      <w:pPr>
        <w:rPr>
          <w:rFonts w:ascii="Times New Roman" w:eastAsiaTheme="minorHAnsi" w:hAnsi="Times New Roman" w:cs="Times New Roman"/>
          <w:sz w:val="28"/>
          <w:szCs w:val="28"/>
          <w:lang w:eastAsia="en-US"/>
        </w:rPr>
      </w:pPr>
      <w:r w:rsidRPr="002D39ED">
        <w:rPr>
          <w:rFonts w:ascii="Times New Roman" w:eastAsiaTheme="minorHAnsi" w:hAnsi="Times New Roman" w:cs="Times New Roman"/>
          <w:sz w:val="28"/>
          <w:szCs w:val="28"/>
          <w:lang w:eastAsia="en-US"/>
        </w:rPr>
        <w:t>«Квартирой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проживанием в таком обособленном помещении» - гл. 2 ст. 16 ч. 3 ЖК РФ</w:t>
      </w:r>
    </w:p>
    <w:p w:rsidR="002D39ED" w:rsidRPr="002D39ED" w:rsidRDefault="002D39ED" w:rsidP="002D39ED">
      <w:pPr>
        <w:rPr>
          <w:rFonts w:ascii="Times New Roman" w:eastAsiaTheme="minorHAnsi" w:hAnsi="Times New Roman" w:cs="Times New Roman"/>
          <w:sz w:val="28"/>
          <w:szCs w:val="28"/>
          <w:lang w:eastAsia="en-US"/>
        </w:rPr>
      </w:pPr>
      <w:r w:rsidRPr="002D39ED">
        <w:rPr>
          <w:rFonts w:ascii="Times New Roman" w:eastAsiaTheme="minorHAnsi" w:hAnsi="Times New Roman" w:cs="Times New Roman"/>
          <w:sz w:val="28"/>
          <w:szCs w:val="28"/>
          <w:lang w:eastAsia="en-US"/>
        </w:rPr>
        <w:t>«Комнатой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 - гл. 2 ст. 16 ч. 4 ЖК РФ</w:t>
      </w:r>
    </w:p>
    <w:p w:rsidR="002D39ED" w:rsidRPr="002D39ED" w:rsidRDefault="002D39ED" w:rsidP="002D39ED">
      <w:pPr>
        <w:rPr>
          <w:rFonts w:ascii="Times New Roman" w:eastAsiaTheme="minorHAnsi" w:hAnsi="Times New Roman" w:cs="Times New Roman"/>
          <w:sz w:val="28"/>
          <w:szCs w:val="28"/>
          <w:lang w:eastAsia="en-US"/>
        </w:rPr>
      </w:pPr>
      <w:r w:rsidRPr="002D39ED">
        <w:rPr>
          <w:rFonts w:ascii="Times New Roman" w:eastAsiaTheme="minorHAnsi" w:hAnsi="Times New Roman" w:cs="Times New Roman"/>
          <w:sz w:val="28"/>
          <w:szCs w:val="28"/>
          <w:lang w:eastAsia="en-US"/>
        </w:rPr>
        <w:t>«Жилищный фонд социального использования – совокупность предоставляемых гражданам по договорам социального найма жилых помещений государственного или  муниципального жилищных фондов» - ст. 19 ч. 3 ЖК РФ</w:t>
      </w:r>
    </w:p>
    <w:p w:rsidR="002D39ED" w:rsidRPr="002D39ED" w:rsidRDefault="002D39ED" w:rsidP="002D39ED">
      <w:pPr>
        <w:rPr>
          <w:rFonts w:ascii="Times New Roman" w:eastAsiaTheme="minorHAnsi" w:hAnsi="Times New Roman" w:cs="Times New Roman"/>
          <w:sz w:val="28"/>
          <w:szCs w:val="28"/>
          <w:lang w:eastAsia="en-US"/>
        </w:rPr>
      </w:pPr>
      <w:r w:rsidRPr="002D39ED">
        <w:rPr>
          <w:rFonts w:ascii="Times New Roman" w:eastAsiaTheme="minorHAnsi" w:hAnsi="Times New Roman" w:cs="Times New Roman"/>
          <w:sz w:val="28"/>
          <w:szCs w:val="28"/>
          <w:lang w:eastAsia="en-US"/>
        </w:rPr>
        <w:t>«Специализированный жилищный фонд – совокупность предназначенных для проживания отдельных категорий граждан &lt;...&gt; жилых помещений государственного и муниципального жилищных фондов» - ст. 19 ч. 3 ЖК РФ</w:t>
      </w:r>
    </w:p>
    <w:sectPr w:rsidR="002D39ED" w:rsidRPr="002D39ED" w:rsidSect="009C7C2C">
      <w:footerReference w:type="default" r:id="rId4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FA3" w:rsidRDefault="00354FA3" w:rsidP="000B3CDE">
      <w:pPr>
        <w:spacing w:after="0" w:line="240" w:lineRule="auto"/>
      </w:pPr>
      <w:r>
        <w:separator/>
      </w:r>
    </w:p>
  </w:endnote>
  <w:endnote w:type="continuationSeparator" w:id="1">
    <w:p w:rsidR="00354FA3" w:rsidRDefault="00354FA3" w:rsidP="000B3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195"/>
      <w:docPartObj>
        <w:docPartGallery w:val="Page Numbers (Bottom of Page)"/>
        <w:docPartUnique/>
      </w:docPartObj>
    </w:sdtPr>
    <w:sdtContent>
      <w:p w:rsidR="00B21DF1" w:rsidRDefault="00B21DF1">
        <w:pPr>
          <w:pStyle w:val="a8"/>
          <w:jc w:val="right"/>
        </w:pPr>
        <w:fldSimple w:instr=" PAGE   \* MERGEFORMAT ">
          <w:r w:rsidR="002A4527">
            <w:rPr>
              <w:noProof/>
            </w:rPr>
            <w:t>38</w:t>
          </w:r>
        </w:fldSimple>
      </w:p>
    </w:sdtContent>
  </w:sdt>
  <w:p w:rsidR="00B21DF1" w:rsidRDefault="00B21DF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FA3" w:rsidRDefault="00354FA3" w:rsidP="000B3CDE">
      <w:pPr>
        <w:spacing w:after="0" w:line="240" w:lineRule="auto"/>
      </w:pPr>
      <w:r>
        <w:separator/>
      </w:r>
    </w:p>
  </w:footnote>
  <w:footnote w:type="continuationSeparator" w:id="1">
    <w:p w:rsidR="00354FA3" w:rsidRDefault="00354FA3" w:rsidP="000B3CDE">
      <w:pPr>
        <w:spacing w:after="0" w:line="240" w:lineRule="auto"/>
      </w:pPr>
      <w:r>
        <w:continuationSeparator/>
      </w:r>
    </w:p>
  </w:footnote>
  <w:footnote w:id="2">
    <w:p w:rsidR="00B21DF1" w:rsidRDefault="00B21DF1" w:rsidP="0061082C">
      <w:pPr>
        <w:pStyle w:val="a3"/>
      </w:pPr>
      <w:r>
        <w:rPr>
          <w:rStyle w:val="a5"/>
        </w:rPr>
        <w:footnoteRef/>
      </w:r>
      <w:r>
        <w:t xml:space="preserve"> Жилищный Кодекс Российской Федерации от 29.12.2008 </w:t>
      </w:r>
      <w:r>
        <w:rPr>
          <w:lang w:val="en-US"/>
        </w:rPr>
        <w:t>N</w:t>
      </w:r>
      <w:r>
        <w:t xml:space="preserve"> 188 - ФЗ, гл. 2 ст. 19 ч. 1</w:t>
      </w:r>
    </w:p>
  </w:footnote>
  <w:footnote w:id="3">
    <w:p w:rsidR="00B21DF1" w:rsidRDefault="00B21DF1" w:rsidP="0061082C">
      <w:pPr>
        <w:pStyle w:val="a3"/>
      </w:pPr>
      <w:r>
        <w:rPr>
          <w:rStyle w:val="a5"/>
        </w:rPr>
        <w:footnoteRef/>
      </w:r>
      <w:r>
        <w:t xml:space="preserve"> Жилищный Кодекс Российской Федерации от 29.12.2008 </w:t>
      </w:r>
      <w:r>
        <w:rPr>
          <w:lang w:val="en-US"/>
        </w:rPr>
        <w:t>N</w:t>
      </w:r>
      <w:r>
        <w:t xml:space="preserve"> 188 - ФЗ, ст. 19, ч. 2</w:t>
      </w:r>
    </w:p>
  </w:footnote>
  <w:footnote w:id="4">
    <w:p w:rsidR="00B21DF1" w:rsidRPr="00F4782B" w:rsidRDefault="00B21DF1" w:rsidP="0061082C">
      <w:pPr>
        <w:pStyle w:val="a3"/>
      </w:pPr>
      <w:r>
        <w:rPr>
          <w:rStyle w:val="a5"/>
        </w:rPr>
        <w:footnoteRef/>
      </w:r>
      <w:r>
        <w:t xml:space="preserve"> Закон РФ «Об основах федеральной жилищной политики» от 24.12.192  </w:t>
      </w:r>
      <w:r>
        <w:rPr>
          <w:lang w:val="en-US"/>
        </w:rPr>
        <w:t>N</w:t>
      </w:r>
      <w:r w:rsidRPr="00F4782B">
        <w:t xml:space="preserve"> 4218-1</w:t>
      </w:r>
      <w:r>
        <w:t>, ст. 7</w:t>
      </w:r>
    </w:p>
  </w:footnote>
  <w:footnote w:id="5">
    <w:p w:rsidR="00B21DF1" w:rsidRPr="00A223FB" w:rsidRDefault="00B21DF1" w:rsidP="0061082C">
      <w:pPr>
        <w:pStyle w:val="a3"/>
      </w:pPr>
      <w:r>
        <w:rPr>
          <w:rStyle w:val="a5"/>
        </w:rPr>
        <w:footnoteRef/>
      </w:r>
      <w:r>
        <w:t xml:space="preserve"> Закона РФ «Об основах федеральной жилищной политики» от 24.12.1992  </w:t>
      </w:r>
      <w:r>
        <w:rPr>
          <w:lang w:val="en-US"/>
        </w:rPr>
        <w:t>N</w:t>
      </w:r>
      <w:r>
        <w:t xml:space="preserve"> 4218-1, ст. 7</w:t>
      </w:r>
    </w:p>
  </w:footnote>
  <w:footnote w:id="6">
    <w:p w:rsidR="00B21DF1" w:rsidRDefault="00B21DF1" w:rsidP="0061082C">
      <w:pPr>
        <w:pStyle w:val="a3"/>
      </w:pPr>
      <w:r>
        <w:rPr>
          <w:rStyle w:val="a5"/>
        </w:rPr>
        <w:footnoteRef/>
      </w:r>
      <w:r>
        <w:t xml:space="preserve"> Жилищный Кодекс Российской Федерации от 29.12.2008 </w:t>
      </w:r>
      <w:r>
        <w:rPr>
          <w:lang w:val="en-US"/>
        </w:rPr>
        <w:t>N</w:t>
      </w:r>
      <w:r>
        <w:t xml:space="preserve"> 188 - ФЗ, ст. 92</w:t>
      </w:r>
    </w:p>
  </w:footnote>
  <w:footnote w:id="7">
    <w:p w:rsidR="00B21DF1" w:rsidRPr="002069CD" w:rsidRDefault="00B21DF1" w:rsidP="006649F0">
      <w:pPr>
        <w:pStyle w:val="a3"/>
      </w:pPr>
      <w:r>
        <w:rPr>
          <w:rStyle w:val="a5"/>
        </w:rPr>
        <w:footnoteRef/>
      </w:r>
      <w:r>
        <w:t xml:space="preserve">Жилищная политика в России. Жилищная энциклопедия. </w:t>
      </w:r>
      <w:hyperlink r:id="rId1" w:history="1">
        <w:r w:rsidRPr="002069CD">
          <w:rPr>
            <w:rStyle w:val="ab"/>
            <w:lang w:val="en-US"/>
          </w:rPr>
          <w:t>http</w:t>
        </w:r>
        <w:r w:rsidRPr="002069CD">
          <w:rPr>
            <w:rStyle w:val="ab"/>
          </w:rPr>
          <w:t>://</w:t>
        </w:r>
        <w:r w:rsidRPr="002069CD">
          <w:rPr>
            <w:rStyle w:val="ab"/>
            <w:lang w:val="en-US"/>
          </w:rPr>
          <w:t>help</w:t>
        </w:r>
        <w:r w:rsidRPr="002069CD">
          <w:rPr>
            <w:rStyle w:val="ab"/>
          </w:rPr>
          <w:t>-</w:t>
        </w:r>
        <w:r w:rsidRPr="002069CD">
          <w:rPr>
            <w:rStyle w:val="ab"/>
            <w:lang w:val="en-US"/>
          </w:rPr>
          <w:t>realty</w:t>
        </w:r>
        <w:r w:rsidRPr="002069CD">
          <w:rPr>
            <w:rStyle w:val="ab"/>
          </w:rPr>
          <w:t>.</w:t>
        </w:r>
        <w:r w:rsidRPr="002069CD">
          <w:rPr>
            <w:rStyle w:val="ab"/>
            <w:lang w:val="en-US"/>
          </w:rPr>
          <w:t>ru</w:t>
        </w:r>
        <w:r w:rsidRPr="002069CD">
          <w:rPr>
            <w:rStyle w:val="ab"/>
          </w:rPr>
          <w:t>/</w:t>
        </w:r>
        <w:r w:rsidRPr="002069CD">
          <w:rPr>
            <w:rStyle w:val="ab"/>
            <w:lang w:val="en-US"/>
          </w:rPr>
          <w:t>zhilischnaya</w:t>
        </w:r>
        <w:r w:rsidRPr="002069CD">
          <w:rPr>
            <w:rStyle w:val="ab"/>
          </w:rPr>
          <w:t>_</w:t>
        </w:r>
        <w:r w:rsidRPr="002069CD">
          <w:rPr>
            <w:rStyle w:val="ab"/>
            <w:lang w:val="en-US"/>
          </w:rPr>
          <w:t>entsiklopediya</w:t>
        </w:r>
        <w:r w:rsidRPr="002069CD">
          <w:rPr>
            <w:rStyle w:val="ab"/>
          </w:rPr>
          <w:t>/</w:t>
        </w:r>
        <w:r w:rsidRPr="002069CD">
          <w:rPr>
            <w:rStyle w:val="ab"/>
            <w:lang w:val="en-US"/>
          </w:rPr>
          <w:t>page</w:t>
        </w:r>
        <w:r w:rsidRPr="002069CD">
          <w:rPr>
            <w:rStyle w:val="ab"/>
          </w:rPr>
          <w:t>97.</w:t>
        </w:r>
        <w:r w:rsidRPr="002069CD">
          <w:rPr>
            <w:rStyle w:val="ab"/>
            <w:lang w:val="en-US"/>
          </w:rPr>
          <w:t>html</w:t>
        </w:r>
      </w:hyperlink>
    </w:p>
  </w:footnote>
  <w:footnote w:id="8">
    <w:p w:rsidR="00B21DF1" w:rsidRDefault="00B21DF1" w:rsidP="006649F0">
      <w:pPr>
        <w:pStyle w:val="a3"/>
      </w:pPr>
      <w:r>
        <w:rPr>
          <w:rStyle w:val="a5"/>
        </w:rPr>
        <w:footnoteRef/>
      </w:r>
      <w:r>
        <w:t xml:space="preserve"> Жилищно-арендное кооперативное товарищество</w:t>
      </w:r>
    </w:p>
  </w:footnote>
  <w:footnote w:id="9">
    <w:p w:rsidR="00B21DF1" w:rsidRDefault="00B21DF1" w:rsidP="006649F0">
      <w:pPr>
        <w:pStyle w:val="a3"/>
      </w:pPr>
      <w:r>
        <w:rPr>
          <w:rStyle w:val="a5"/>
        </w:rPr>
        <w:footnoteRef/>
      </w:r>
      <w:r>
        <w:t xml:space="preserve"> Согласно имеющимся данным, в городах на 1931 год: 80% жилья было ведомственным или государственным (75% управлялось ЖАКТами); 20%, соответственно, было муниципальным (в управлении ЖАКТов – 25%)</w:t>
      </w:r>
    </w:p>
  </w:footnote>
  <w:footnote w:id="10">
    <w:p w:rsidR="00B21DF1" w:rsidRPr="00F7621B" w:rsidRDefault="00B21DF1" w:rsidP="006649F0">
      <w:pPr>
        <w:pStyle w:val="a3"/>
      </w:pPr>
      <w:r>
        <w:rPr>
          <w:rStyle w:val="a5"/>
        </w:rPr>
        <w:footnoteRef/>
      </w:r>
      <w:r>
        <w:t>ЖСК</w:t>
      </w:r>
      <w:r w:rsidRPr="00F7621B">
        <w:t xml:space="preserve">, </w:t>
      </w:r>
      <w:r>
        <w:t>Жилищно</w:t>
      </w:r>
      <w:r w:rsidRPr="00F7621B">
        <w:t>-</w:t>
      </w:r>
      <w:r>
        <w:t>строительные кооперативы</w:t>
      </w:r>
    </w:p>
  </w:footnote>
  <w:footnote w:id="11">
    <w:p w:rsidR="00B21DF1" w:rsidRPr="00E269F2" w:rsidRDefault="00B21DF1" w:rsidP="000818C3">
      <w:pPr>
        <w:pStyle w:val="a3"/>
      </w:pPr>
      <w:r>
        <w:rPr>
          <w:rStyle w:val="a5"/>
        </w:rPr>
        <w:footnoteRef/>
      </w:r>
      <w:r w:rsidRPr="00E269F2">
        <w:t xml:space="preserve">Постановление Верховного Совета РСФСР «О разграничении государственной собственности в Российской </w:t>
      </w:r>
      <w:r w:rsidRPr="00270B81">
        <w:t>Федерации на федеральную собственность, государственную собственность республик в составе Российской Федерации, краев, областей, автономных областей, автономных округов, городов Москвы и Санкт</w:t>
      </w:r>
      <w:r w:rsidRPr="00E269F2">
        <w:t>-Петербурга и муниципальную собственность» от 27 декабря 1991 года №3020-1</w:t>
      </w:r>
    </w:p>
  </w:footnote>
  <w:footnote w:id="12">
    <w:p w:rsidR="00B21DF1" w:rsidRPr="00E269F2" w:rsidRDefault="00B21DF1" w:rsidP="000818C3">
      <w:pPr>
        <w:pStyle w:val="a3"/>
      </w:pPr>
      <w:r>
        <w:rPr>
          <w:rStyle w:val="a5"/>
        </w:rPr>
        <w:footnoteRef/>
      </w:r>
      <w:r w:rsidRPr="00E269F2">
        <w:t>Закон «О приватизации жилищного фонда в Российской Федерации» от 4 июля 1991 года № 1541-I</w:t>
      </w:r>
    </w:p>
  </w:footnote>
  <w:footnote w:id="13">
    <w:p w:rsidR="00B21DF1" w:rsidRPr="009C4D93" w:rsidRDefault="00B21DF1" w:rsidP="000818C3">
      <w:pPr>
        <w:pStyle w:val="a3"/>
      </w:pPr>
      <w:r w:rsidRPr="009C4D93">
        <w:rPr>
          <w:rStyle w:val="a5"/>
        </w:rPr>
        <w:footnoteRef/>
      </w:r>
      <w:r w:rsidRPr="009C4D93">
        <w:t xml:space="preserve"> Ст. 7 Закона РФ №4218-1 от 24 декабря 1992 г. «Об основах федеральной жилищной политики»</w:t>
      </w:r>
    </w:p>
  </w:footnote>
  <w:footnote w:id="14">
    <w:p w:rsidR="00B21DF1" w:rsidRDefault="00B21DF1" w:rsidP="009C4D93">
      <w:pPr>
        <w:pStyle w:val="a3"/>
      </w:pPr>
      <w:r w:rsidRPr="009C4D93">
        <w:rPr>
          <w:rStyle w:val="a5"/>
        </w:rPr>
        <w:footnoteRef/>
      </w:r>
      <w:r w:rsidRPr="009C4D93">
        <w:t xml:space="preserve"> </w:t>
      </w:r>
      <w:r>
        <w:t>Как мы увидим в следующей главе, п</w:t>
      </w:r>
      <w:r w:rsidRPr="009C4D93">
        <w:rPr>
          <w:rFonts w:cs="Times New Roman"/>
        </w:rPr>
        <w:t>о мнению экспертов, подобная форма приватизации жилья была не самой удачной, хотя она имела и положительные последствия. «Уже на конец 1995 года в России было приватизировано 36% жилых помещений, подлежащих приватизации, а на конец 2007 года – 69%. В короткий срок был создан рынок жилья – быстро начались сделки по купле и продаже квартир. Например, в Москве в 1992 году 2,5%</w:t>
      </w:r>
      <w:r w:rsidRPr="009C4D93">
        <w:rPr>
          <w:rFonts w:ascii="Times New Roman" w:hAnsi="Times New Roman" w:cs="Times New Roman"/>
        </w:rPr>
        <w:t xml:space="preserve"> </w:t>
      </w:r>
      <w:r w:rsidRPr="009C4D93">
        <w:rPr>
          <w:rFonts w:cs="Times New Roman"/>
        </w:rPr>
        <w:t xml:space="preserve">домохозяйств были участниками рынка купли-продажи жилья, в 1995 году – 5,5%». (Косарева </w:t>
      </w:r>
      <w:r>
        <w:rPr>
          <w:rFonts w:cs="Times New Roman"/>
        </w:rPr>
        <w:t>, 2011</w:t>
      </w:r>
      <w:r w:rsidRPr="009C4D93">
        <w:rPr>
          <w:rFonts w:cs="Times New Roman"/>
        </w:rPr>
        <w:t>)</w:t>
      </w:r>
    </w:p>
  </w:footnote>
  <w:footnote w:id="15">
    <w:p w:rsidR="00B21DF1" w:rsidRPr="00B54479" w:rsidRDefault="00B21DF1" w:rsidP="00C52782">
      <w:pPr>
        <w:pStyle w:val="a3"/>
      </w:pPr>
      <w:r>
        <w:rPr>
          <w:rStyle w:val="a5"/>
        </w:rPr>
        <w:footnoteRef/>
      </w:r>
      <w:r>
        <w:t xml:space="preserve"> Здесь и далее для анализа и построения графиков используются данные форм «</w:t>
      </w:r>
      <w:r w:rsidRPr="00B54479">
        <w:t>1-жилфонд</w:t>
      </w:r>
      <w:r>
        <w:t>» и «</w:t>
      </w:r>
      <w:r w:rsidRPr="00B54479">
        <w:t>4-жилфонд</w:t>
      </w:r>
      <w:r>
        <w:t>» Федеральной</w:t>
      </w:r>
      <w:r w:rsidRPr="00B54479">
        <w:t xml:space="preserve"> служб</w:t>
      </w:r>
      <w:r>
        <w:t>ы</w:t>
      </w:r>
      <w:r w:rsidRPr="00B54479">
        <w:t xml:space="preserve"> государственной статистики</w:t>
      </w:r>
      <w:r>
        <w:t xml:space="preserve"> за 1999-2010 гг.</w:t>
      </w:r>
    </w:p>
  </w:footnote>
  <w:footnote w:id="16">
    <w:p w:rsidR="00B21DF1" w:rsidRDefault="00B21DF1">
      <w:pPr>
        <w:pStyle w:val="a3"/>
      </w:pPr>
      <w:r>
        <w:rPr>
          <w:rStyle w:val="a5"/>
        </w:rPr>
        <w:footnoteRef/>
      </w:r>
      <w:r>
        <w:t xml:space="preserve"> Курсивом выделены рыночные (квазирыночные) меры, подчеркиванием – плановые (административные), не выделены – проведение возможно обоими способами (по мнению автора выпускной квалификационной работы).</w:t>
      </w:r>
    </w:p>
  </w:footnote>
  <w:footnote w:id="17">
    <w:p w:rsidR="00B21DF1" w:rsidRPr="00E35073" w:rsidRDefault="00B21DF1" w:rsidP="00553F8C">
      <w:pPr>
        <w:pStyle w:val="a3"/>
      </w:pPr>
      <w:r>
        <w:rPr>
          <w:rStyle w:val="a5"/>
        </w:rPr>
        <w:footnoteRef/>
      </w:r>
      <w:r>
        <w:t>Здесь и далее по</w:t>
      </w:r>
      <w:r w:rsidRPr="00E35073">
        <w:t xml:space="preserve"> данным «Российского статистического ежегодника» — выпуск 2011</w:t>
      </w:r>
      <w:r>
        <w:t>.</w:t>
      </w:r>
    </w:p>
  </w:footnote>
  <w:footnote w:id="18">
    <w:p w:rsidR="00B21DF1" w:rsidRDefault="00B21DF1">
      <w:pPr>
        <w:pStyle w:val="a3"/>
      </w:pPr>
      <w:r>
        <w:rPr>
          <w:rStyle w:val="a5"/>
        </w:rPr>
        <w:footnoteRef/>
      </w:r>
      <w:r>
        <w:t xml:space="preserve"> С должной поправкой на то, что в рамках государственных программ по улучшению жилищных условий отдельных категорий населения происходит выделение жилищных сертификатов, используя которые семьи приобретают жилье в частном фонде.</w:t>
      </w:r>
    </w:p>
  </w:footnote>
  <w:footnote w:id="19">
    <w:p w:rsidR="00B21DF1" w:rsidRPr="00255992" w:rsidRDefault="00B21DF1" w:rsidP="00255992">
      <w:pPr>
        <w:pStyle w:val="Heading"/>
        <w:rPr>
          <w:rFonts w:asciiTheme="minorHAnsi" w:hAnsiTheme="minorHAnsi"/>
        </w:rPr>
      </w:pPr>
      <w:r w:rsidRPr="00255992">
        <w:rPr>
          <w:rStyle w:val="a5"/>
          <w:rFonts w:asciiTheme="minorHAnsi" w:hAnsiTheme="minorHAnsi"/>
        </w:rPr>
        <w:footnoteRef/>
      </w:r>
      <w:r>
        <w:rPr>
          <w:rFonts w:asciiTheme="minorHAnsi" w:hAnsiTheme="minorHAnsi" w:cs="Times New Roman"/>
          <w:b w:val="0"/>
          <w:sz w:val="20"/>
          <w:szCs w:val="20"/>
        </w:rPr>
        <w:t>Региональная программа</w:t>
      </w:r>
      <w:r w:rsidRPr="00255992">
        <w:rPr>
          <w:rFonts w:asciiTheme="minorHAnsi" w:hAnsiTheme="minorHAnsi" w:cs="Times New Roman"/>
          <w:b w:val="0"/>
          <w:sz w:val="20"/>
          <w:szCs w:val="20"/>
        </w:rPr>
        <w:t xml:space="preserve"> «Стимулирование развития жилищного строительства на территории Ярославской области» на 2011-2015 годы</w:t>
      </w:r>
    </w:p>
  </w:footnote>
  <w:footnote w:id="20">
    <w:p w:rsidR="00B21DF1" w:rsidRDefault="00B21DF1">
      <w:pPr>
        <w:pStyle w:val="a3"/>
      </w:pPr>
      <w:r>
        <w:rPr>
          <w:rStyle w:val="a5"/>
        </w:rPr>
        <w:footnoteRef/>
      </w:r>
      <w:r>
        <w:t xml:space="preserve"> К сожалению, Росстат не предоставляет данных по каким-либо характеристикам ипотечного жилищного кредитования в разрезе муниципальных образований. На сайте ОАО «АИЖК» самый мелкий территориальный уровень представления информации представлен субъектами. В республике Чувашия (г.о. Чебоксары) нет регионального оператора ОАО «АИЖК». На сайтах многих муниципальных образований не представлены муниципальные целевые программы, если они и наличествуют – не представлена отчетность по ним. В связи со всеми перечисленными факторами выборка в данном анализе будет ограничена городскими округами, по которым удалось найти информацию.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1C9B"/>
    <w:multiLevelType w:val="hybridMultilevel"/>
    <w:tmpl w:val="277C1A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3C11432"/>
    <w:multiLevelType w:val="multilevel"/>
    <w:tmpl w:val="0492BD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7F7A3F"/>
    <w:multiLevelType w:val="hybridMultilevel"/>
    <w:tmpl w:val="1526C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D86405"/>
    <w:multiLevelType w:val="multilevel"/>
    <w:tmpl w:val="E5EAFF7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702C0C"/>
    <w:multiLevelType w:val="hybridMultilevel"/>
    <w:tmpl w:val="E5CED3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A63B7"/>
    <w:multiLevelType w:val="hybridMultilevel"/>
    <w:tmpl w:val="7284B0C4"/>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nsid w:val="1FE723B0"/>
    <w:multiLevelType w:val="hybridMultilevel"/>
    <w:tmpl w:val="900A3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EF4359"/>
    <w:multiLevelType w:val="hybridMultilevel"/>
    <w:tmpl w:val="021E9D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A997A57"/>
    <w:multiLevelType w:val="hybridMultilevel"/>
    <w:tmpl w:val="4CB895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0590E86"/>
    <w:multiLevelType w:val="hybridMultilevel"/>
    <w:tmpl w:val="C2744D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5EE3B4B"/>
    <w:multiLevelType w:val="hybridMultilevel"/>
    <w:tmpl w:val="DBCE287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748744B"/>
    <w:multiLevelType w:val="hybridMultilevel"/>
    <w:tmpl w:val="86D2B06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4CFC3109"/>
    <w:multiLevelType w:val="hybridMultilevel"/>
    <w:tmpl w:val="D8C803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4E8D464A"/>
    <w:multiLevelType w:val="hybridMultilevel"/>
    <w:tmpl w:val="8548B6B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F4A1027"/>
    <w:multiLevelType w:val="hybridMultilevel"/>
    <w:tmpl w:val="1CEE29F6"/>
    <w:lvl w:ilvl="0" w:tplc="04190011">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B41191D"/>
    <w:multiLevelType w:val="hybridMultilevel"/>
    <w:tmpl w:val="47BC5E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F1A37AC"/>
    <w:multiLevelType w:val="hybridMultilevel"/>
    <w:tmpl w:val="0AE07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4D541D"/>
    <w:multiLevelType w:val="hybridMultilevel"/>
    <w:tmpl w:val="2564D0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4AC7022"/>
    <w:multiLevelType w:val="hybridMultilevel"/>
    <w:tmpl w:val="37F03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6F7579B"/>
    <w:multiLevelType w:val="hybridMultilevel"/>
    <w:tmpl w:val="22103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4A1AC4"/>
    <w:multiLevelType w:val="hybridMultilevel"/>
    <w:tmpl w:val="2AB6E30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6C0A7EC4"/>
    <w:multiLevelType w:val="hybridMultilevel"/>
    <w:tmpl w:val="02DAE7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D5046BA"/>
    <w:multiLevelType w:val="hybridMultilevel"/>
    <w:tmpl w:val="079A16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17"/>
  </w:num>
  <w:num w:numId="3">
    <w:abstractNumId w:val="14"/>
  </w:num>
  <w:num w:numId="4">
    <w:abstractNumId w:val="5"/>
  </w:num>
  <w:num w:numId="5">
    <w:abstractNumId w:val="13"/>
  </w:num>
  <w:num w:numId="6">
    <w:abstractNumId w:val="21"/>
  </w:num>
  <w:num w:numId="7">
    <w:abstractNumId w:val="15"/>
  </w:num>
  <w:num w:numId="8">
    <w:abstractNumId w:val="9"/>
  </w:num>
  <w:num w:numId="9">
    <w:abstractNumId w:val="18"/>
  </w:num>
  <w:num w:numId="10">
    <w:abstractNumId w:val="0"/>
  </w:num>
  <w:num w:numId="11">
    <w:abstractNumId w:val="2"/>
  </w:num>
  <w:num w:numId="12">
    <w:abstractNumId w:val="20"/>
  </w:num>
  <w:num w:numId="13">
    <w:abstractNumId w:val="10"/>
  </w:num>
  <w:num w:numId="14">
    <w:abstractNumId w:val="11"/>
  </w:num>
  <w:num w:numId="15">
    <w:abstractNumId w:val="12"/>
  </w:num>
  <w:num w:numId="16">
    <w:abstractNumId w:val="19"/>
  </w:num>
  <w:num w:numId="17">
    <w:abstractNumId w:val="7"/>
  </w:num>
  <w:num w:numId="18">
    <w:abstractNumId w:val="1"/>
  </w:num>
  <w:num w:numId="19">
    <w:abstractNumId w:val="3"/>
  </w:num>
  <w:num w:numId="20">
    <w:abstractNumId w:val="4"/>
  </w:num>
  <w:num w:numId="21">
    <w:abstractNumId w:val="6"/>
  </w:num>
  <w:num w:numId="22">
    <w:abstractNumId w:val="8"/>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A1C92"/>
    <w:rsid w:val="00003A59"/>
    <w:rsid w:val="00044688"/>
    <w:rsid w:val="00054691"/>
    <w:rsid w:val="00060D8B"/>
    <w:rsid w:val="0008001E"/>
    <w:rsid w:val="000818C3"/>
    <w:rsid w:val="000862BD"/>
    <w:rsid w:val="000A3B4B"/>
    <w:rsid w:val="000B3CDE"/>
    <w:rsid w:val="000C1432"/>
    <w:rsid w:val="000C3873"/>
    <w:rsid w:val="000D53F8"/>
    <w:rsid w:val="00122AEA"/>
    <w:rsid w:val="00127DF1"/>
    <w:rsid w:val="0014105E"/>
    <w:rsid w:val="00141769"/>
    <w:rsid w:val="00170DEF"/>
    <w:rsid w:val="0018698E"/>
    <w:rsid w:val="001A6A1B"/>
    <w:rsid w:val="001D478B"/>
    <w:rsid w:val="001E1F01"/>
    <w:rsid w:val="00205879"/>
    <w:rsid w:val="00221B6C"/>
    <w:rsid w:val="00222CE7"/>
    <w:rsid w:val="00227F02"/>
    <w:rsid w:val="0024139A"/>
    <w:rsid w:val="00247886"/>
    <w:rsid w:val="00247942"/>
    <w:rsid w:val="00250E6D"/>
    <w:rsid w:val="002520BF"/>
    <w:rsid w:val="00254713"/>
    <w:rsid w:val="00255992"/>
    <w:rsid w:val="00257FB7"/>
    <w:rsid w:val="00275F5D"/>
    <w:rsid w:val="00281833"/>
    <w:rsid w:val="002879DB"/>
    <w:rsid w:val="002A4527"/>
    <w:rsid w:val="002A5FB6"/>
    <w:rsid w:val="002C2B41"/>
    <w:rsid w:val="002D39ED"/>
    <w:rsid w:val="002D7446"/>
    <w:rsid w:val="002E4F51"/>
    <w:rsid w:val="002F44E0"/>
    <w:rsid w:val="002F4979"/>
    <w:rsid w:val="00300BD1"/>
    <w:rsid w:val="00306C93"/>
    <w:rsid w:val="00306DF1"/>
    <w:rsid w:val="0031113D"/>
    <w:rsid w:val="003132A6"/>
    <w:rsid w:val="00315EB5"/>
    <w:rsid w:val="00316089"/>
    <w:rsid w:val="00325700"/>
    <w:rsid w:val="00336EB3"/>
    <w:rsid w:val="00353836"/>
    <w:rsid w:val="003544A8"/>
    <w:rsid w:val="00354FA3"/>
    <w:rsid w:val="00387353"/>
    <w:rsid w:val="003A09FE"/>
    <w:rsid w:val="003A33FA"/>
    <w:rsid w:val="003C5919"/>
    <w:rsid w:val="003E144E"/>
    <w:rsid w:val="003E1FD3"/>
    <w:rsid w:val="0040765A"/>
    <w:rsid w:val="004244E9"/>
    <w:rsid w:val="00425A12"/>
    <w:rsid w:val="00440509"/>
    <w:rsid w:val="00441B10"/>
    <w:rsid w:val="00443DDD"/>
    <w:rsid w:val="00470D28"/>
    <w:rsid w:val="004760D7"/>
    <w:rsid w:val="004871CD"/>
    <w:rsid w:val="004E53FB"/>
    <w:rsid w:val="004E700A"/>
    <w:rsid w:val="0051334A"/>
    <w:rsid w:val="00514030"/>
    <w:rsid w:val="005150BE"/>
    <w:rsid w:val="00517B62"/>
    <w:rsid w:val="0052778B"/>
    <w:rsid w:val="00553F8C"/>
    <w:rsid w:val="00560072"/>
    <w:rsid w:val="005A0CAD"/>
    <w:rsid w:val="005B24A4"/>
    <w:rsid w:val="005C064C"/>
    <w:rsid w:val="005C7A6B"/>
    <w:rsid w:val="005D36EA"/>
    <w:rsid w:val="005D6F13"/>
    <w:rsid w:val="0060061D"/>
    <w:rsid w:val="00601160"/>
    <w:rsid w:val="0061082C"/>
    <w:rsid w:val="00611BA1"/>
    <w:rsid w:val="00623764"/>
    <w:rsid w:val="00625A40"/>
    <w:rsid w:val="0066103A"/>
    <w:rsid w:val="006649F0"/>
    <w:rsid w:val="00666E18"/>
    <w:rsid w:val="00680EE2"/>
    <w:rsid w:val="00690615"/>
    <w:rsid w:val="006A0931"/>
    <w:rsid w:val="006A562C"/>
    <w:rsid w:val="00701BAA"/>
    <w:rsid w:val="00714967"/>
    <w:rsid w:val="00715A71"/>
    <w:rsid w:val="00727797"/>
    <w:rsid w:val="00734598"/>
    <w:rsid w:val="00753B97"/>
    <w:rsid w:val="00753D60"/>
    <w:rsid w:val="007657C3"/>
    <w:rsid w:val="00780669"/>
    <w:rsid w:val="0078593E"/>
    <w:rsid w:val="00791111"/>
    <w:rsid w:val="00794BC4"/>
    <w:rsid w:val="00795939"/>
    <w:rsid w:val="007B1C65"/>
    <w:rsid w:val="007C74A2"/>
    <w:rsid w:val="007D06E7"/>
    <w:rsid w:val="007E4833"/>
    <w:rsid w:val="007E543F"/>
    <w:rsid w:val="007E7902"/>
    <w:rsid w:val="007F507C"/>
    <w:rsid w:val="00822E00"/>
    <w:rsid w:val="00844F70"/>
    <w:rsid w:val="00851603"/>
    <w:rsid w:val="00854083"/>
    <w:rsid w:val="00883A53"/>
    <w:rsid w:val="008854BA"/>
    <w:rsid w:val="008A6AB5"/>
    <w:rsid w:val="008C4E1E"/>
    <w:rsid w:val="008D38FB"/>
    <w:rsid w:val="008E5151"/>
    <w:rsid w:val="00901F02"/>
    <w:rsid w:val="00927E58"/>
    <w:rsid w:val="00936D4B"/>
    <w:rsid w:val="009377A2"/>
    <w:rsid w:val="00937FBF"/>
    <w:rsid w:val="009469D8"/>
    <w:rsid w:val="00950CD8"/>
    <w:rsid w:val="00952E32"/>
    <w:rsid w:val="00963650"/>
    <w:rsid w:val="00966306"/>
    <w:rsid w:val="0098500C"/>
    <w:rsid w:val="00987506"/>
    <w:rsid w:val="009A0A82"/>
    <w:rsid w:val="009A775B"/>
    <w:rsid w:val="009C2D0B"/>
    <w:rsid w:val="009C3897"/>
    <w:rsid w:val="009C4D93"/>
    <w:rsid w:val="009C5305"/>
    <w:rsid w:val="009C7C2C"/>
    <w:rsid w:val="009D01CB"/>
    <w:rsid w:val="009D3FCE"/>
    <w:rsid w:val="009D6A51"/>
    <w:rsid w:val="009F7902"/>
    <w:rsid w:val="00A11DF7"/>
    <w:rsid w:val="00A16B89"/>
    <w:rsid w:val="00A416F5"/>
    <w:rsid w:val="00A44904"/>
    <w:rsid w:val="00A53479"/>
    <w:rsid w:val="00A63408"/>
    <w:rsid w:val="00A643F9"/>
    <w:rsid w:val="00A77746"/>
    <w:rsid w:val="00A9044C"/>
    <w:rsid w:val="00A940B0"/>
    <w:rsid w:val="00A95DCC"/>
    <w:rsid w:val="00A96717"/>
    <w:rsid w:val="00AB007B"/>
    <w:rsid w:val="00AC1639"/>
    <w:rsid w:val="00AC261B"/>
    <w:rsid w:val="00AD59A6"/>
    <w:rsid w:val="00AD7797"/>
    <w:rsid w:val="00B00414"/>
    <w:rsid w:val="00B00E86"/>
    <w:rsid w:val="00B06CE7"/>
    <w:rsid w:val="00B12B34"/>
    <w:rsid w:val="00B1409D"/>
    <w:rsid w:val="00B21DF1"/>
    <w:rsid w:val="00B23D41"/>
    <w:rsid w:val="00B256A6"/>
    <w:rsid w:val="00B26755"/>
    <w:rsid w:val="00B327F8"/>
    <w:rsid w:val="00B41624"/>
    <w:rsid w:val="00B43A80"/>
    <w:rsid w:val="00B466E7"/>
    <w:rsid w:val="00B52853"/>
    <w:rsid w:val="00B7642F"/>
    <w:rsid w:val="00B8248C"/>
    <w:rsid w:val="00BB269B"/>
    <w:rsid w:val="00BB618F"/>
    <w:rsid w:val="00BC0279"/>
    <w:rsid w:val="00BC2F08"/>
    <w:rsid w:val="00BD49C3"/>
    <w:rsid w:val="00BF6159"/>
    <w:rsid w:val="00C0186F"/>
    <w:rsid w:val="00C01F8B"/>
    <w:rsid w:val="00C07CF9"/>
    <w:rsid w:val="00C14CE6"/>
    <w:rsid w:val="00C269E0"/>
    <w:rsid w:val="00C34897"/>
    <w:rsid w:val="00C35CE7"/>
    <w:rsid w:val="00C44CD4"/>
    <w:rsid w:val="00C5233F"/>
    <w:rsid w:val="00C52782"/>
    <w:rsid w:val="00C534E1"/>
    <w:rsid w:val="00C744F6"/>
    <w:rsid w:val="00C863FA"/>
    <w:rsid w:val="00C91331"/>
    <w:rsid w:val="00CA090C"/>
    <w:rsid w:val="00CA1C92"/>
    <w:rsid w:val="00CA7B32"/>
    <w:rsid w:val="00CD5624"/>
    <w:rsid w:val="00D00089"/>
    <w:rsid w:val="00D018C3"/>
    <w:rsid w:val="00D028D4"/>
    <w:rsid w:val="00D03B85"/>
    <w:rsid w:val="00D06C30"/>
    <w:rsid w:val="00D21747"/>
    <w:rsid w:val="00D51594"/>
    <w:rsid w:val="00D622B0"/>
    <w:rsid w:val="00D93553"/>
    <w:rsid w:val="00DA42F8"/>
    <w:rsid w:val="00DC0B6C"/>
    <w:rsid w:val="00DC0F7B"/>
    <w:rsid w:val="00E06B0F"/>
    <w:rsid w:val="00E304A2"/>
    <w:rsid w:val="00E34844"/>
    <w:rsid w:val="00E40967"/>
    <w:rsid w:val="00E43EBE"/>
    <w:rsid w:val="00E56A97"/>
    <w:rsid w:val="00EB5D55"/>
    <w:rsid w:val="00EB6FFE"/>
    <w:rsid w:val="00EB72B7"/>
    <w:rsid w:val="00ED55A7"/>
    <w:rsid w:val="00EF41A4"/>
    <w:rsid w:val="00EF7F16"/>
    <w:rsid w:val="00F02FEB"/>
    <w:rsid w:val="00F15599"/>
    <w:rsid w:val="00F245D1"/>
    <w:rsid w:val="00F332BA"/>
    <w:rsid w:val="00F36564"/>
    <w:rsid w:val="00F54513"/>
    <w:rsid w:val="00F54D1E"/>
    <w:rsid w:val="00F73A82"/>
    <w:rsid w:val="00F7621B"/>
    <w:rsid w:val="00F94653"/>
    <w:rsid w:val="00F946A2"/>
    <w:rsid w:val="00F95186"/>
    <w:rsid w:val="00F9766C"/>
    <w:rsid w:val="00FA01A6"/>
    <w:rsid w:val="00FA491B"/>
    <w:rsid w:val="00FA6D4A"/>
    <w:rsid w:val="00FB2EA3"/>
    <w:rsid w:val="00FB3719"/>
    <w:rsid w:val="00FB78E8"/>
    <w:rsid w:val="00FE0C39"/>
    <w:rsid w:val="00FE3165"/>
    <w:rsid w:val="00FE56B2"/>
    <w:rsid w:val="00FE6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55"/>
  </w:style>
  <w:style w:type="paragraph" w:styleId="1">
    <w:name w:val="heading 1"/>
    <w:basedOn w:val="a"/>
    <w:link w:val="10"/>
    <w:qFormat/>
    <w:rsid w:val="00553F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B3CDE"/>
    <w:pPr>
      <w:spacing w:after="0" w:line="240" w:lineRule="auto"/>
    </w:pPr>
    <w:rPr>
      <w:sz w:val="20"/>
      <w:szCs w:val="20"/>
    </w:rPr>
  </w:style>
  <w:style w:type="character" w:customStyle="1" w:styleId="a4">
    <w:name w:val="Текст сноски Знак"/>
    <w:basedOn w:val="a0"/>
    <w:link w:val="a3"/>
    <w:uiPriority w:val="99"/>
    <w:semiHidden/>
    <w:rsid w:val="000B3CDE"/>
    <w:rPr>
      <w:sz w:val="20"/>
      <w:szCs w:val="20"/>
    </w:rPr>
  </w:style>
  <w:style w:type="character" w:styleId="a5">
    <w:name w:val="footnote reference"/>
    <w:basedOn w:val="a0"/>
    <w:semiHidden/>
    <w:unhideWhenUsed/>
    <w:rsid w:val="000B3CDE"/>
    <w:rPr>
      <w:vertAlign w:val="superscript"/>
    </w:rPr>
  </w:style>
  <w:style w:type="paragraph" w:styleId="a6">
    <w:name w:val="header"/>
    <w:basedOn w:val="a"/>
    <w:link w:val="a7"/>
    <w:uiPriority w:val="99"/>
    <w:semiHidden/>
    <w:unhideWhenUsed/>
    <w:rsid w:val="009C7C2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C7C2C"/>
  </w:style>
  <w:style w:type="paragraph" w:styleId="a8">
    <w:name w:val="footer"/>
    <w:basedOn w:val="a"/>
    <w:link w:val="a9"/>
    <w:uiPriority w:val="99"/>
    <w:unhideWhenUsed/>
    <w:rsid w:val="009C7C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7C2C"/>
  </w:style>
  <w:style w:type="paragraph" w:styleId="aa">
    <w:name w:val="List Paragraph"/>
    <w:basedOn w:val="a"/>
    <w:uiPriority w:val="34"/>
    <w:qFormat/>
    <w:rsid w:val="009C7C2C"/>
    <w:pPr>
      <w:ind w:left="720"/>
      <w:contextualSpacing/>
    </w:pPr>
  </w:style>
  <w:style w:type="character" w:styleId="ab">
    <w:name w:val="Hyperlink"/>
    <w:basedOn w:val="a0"/>
    <w:uiPriority w:val="99"/>
    <w:unhideWhenUsed/>
    <w:rsid w:val="0061082C"/>
    <w:rPr>
      <w:color w:val="0000FF"/>
      <w:u w:val="single"/>
    </w:rPr>
  </w:style>
  <w:style w:type="paragraph" w:styleId="ac">
    <w:name w:val="Normal (Web)"/>
    <w:basedOn w:val="a"/>
    <w:rsid w:val="0008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Таблицы (моноширинный)"/>
    <w:basedOn w:val="a"/>
    <w:next w:val="a"/>
    <w:rsid w:val="000818C3"/>
    <w:pPr>
      <w:widowControl w:val="0"/>
      <w:autoSpaceDE w:val="0"/>
      <w:autoSpaceDN w:val="0"/>
      <w:adjustRightInd w:val="0"/>
      <w:spacing w:after="0" w:line="324" w:lineRule="auto"/>
      <w:ind w:right="34"/>
      <w:jc w:val="both"/>
    </w:pPr>
    <w:rPr>
      <w:rFonts w:ascii="Courier New" w:eastAsia="Times New Roman" w:hAnsi="Courier New" w:cs="Courier New"/>
      <w:sz w:val="20"/>
      <w:szCs w:val="20"/>
    </w:rPr>
  </w:style>
  <w:style w:type="character" w:styleId="ae">
    <w:name w:val="Strong"/>
    <w:qFormat/>
    <w:rsid w:val="00C52782"/>
    <w:rPr>
      <w:b/>
      <w:bCs/>
    </w:rPr>
  </w:style>
  <w:style w:type="character" w:customStyle="1" w:styleId="10">
    <w:name w:val="Заголовок 1 Знак"/>
    <w:basedOn w:val="a0"/>
    <w:link w:val="1"/>
    <w:rsid w:val="00553F8C"/>
    <w:rPr>
      <w:rFonts w:ascii="Times New Roman" w:eastAsia="Times New Roman" w:hAnsi="Times New Roman" w:cs="Times New Roman"/>
      <w:b/>
      <w:bCs/>
      <w:kern w:val="36"/>
      <w:sz w:val="48"/>
      <w:szCs w:val="48"/>
      <w:lang w:eastAsia="ru-RU"/>
    </w:rPr>
  </w:style>
  <w:style w:type="paragraph" w:styleId="af">
    <w:name w:val="Balloon Text"/>
    <w:basedOn w:val="a"/>
    <w:link w:val="af0"/>
    <w:uiPriority w:val="99"/>
    <w:semiHidden/>
    <w:unhideWhenUsed/>
    <w:rsid w:val="00E4096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40967"/>
    <w:rPr>
      <w:rFonts w:ascii="Tahoma" w:hAnsi="Tahoma" w:cs="Tahoma"/>
      <w:sz w:val="16"/>
      <w:szCs w:val="16"/>
    </w:rPr>
  </w:style>
  <w:style w:type="paragraph" w:customStyle="1" w:styleId="Heading">
    <w:name w:val="Heading"/>
    <w:uiPriority w:val="99"/>
    <w:rsid w:val="00255992"/>
    <w:pPr>
      <w:widowControl w:val="0"/>
      <w:autoSpaceDE w:val="0"/>
      <w:autoSpaceDN w:val="0"/>
      <w:adjustRightInd w:val="0"/>
      <w:spacing w:after="0" w:line="240" w:lineRule="auto"/>
    </w:pPr>
    <w:rPr>
      <w:rFonts w:ascii="Arial" w:eastAsia="Times New Roman" w:hAnsi="Arial" w:cs="Arial"/>
      <w:b/>
      <w:bCs/>
    </w:rPr>
  </w:style>
  <w:style w:type="table" w:styleId="af1">
    <w:name w:val="Table Grid"/>
    <w:basedOn w:val="a1"/>
    <w:uiPriority w:val="59"/>
    <w:rsid w:val="00470D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1">
    <w:name w:val="FR1"/>
    <w:rsid w:val="00470D28"/>
    <w:pPr>
      <w:widowControl w:val="0"/>
      <w:spacing w:before="480" w:after="0" w:line="240" w:lineRule="auto"/>
      <w:ind w:left="1680" w:right="200"/>
      <w:jc w:val="center"/>
    </w:pPr>
    <w:rPr>
      <w:rFonts w:ascii="Times New Roman" w:eastAsia="Times New Roman" w:hAnsi="Times New Roman" w:cs="Times New Roman"/>
      <w:b/>
      <w:snapToGrid w:val="0"/>
      <w:sz w:val="40"/>
      <w:szCs w:val="20"/>
    </w:rPr>
  </w:style>
  <w:style w:type="character" w:styleId="af2">
    <w:name w:val="FollowedHyperlink"/>
    <w:basedOn w:val="a0"/>
    <w:uiPriority w:val="99"/>
    <w:semiHidden/>
    <w:unhideWhenUsed/>
    <w:rsid w:val="00D93553"/>
    <w:rPr>
      <w:color w:val="800080" w:themeColor="followedHyperlink"/>
      <w:u w:val="single"/>
    </w:rPr>
  </w:style>
  <w:style w:type="character" w:styleId="af3">
    <w:name w:val="annotation reference"/>
    <w:basedOn w:val="a0"/>
    <w:uiPriority w:val="99"/>
    <w:semiHidden/>
    <w:unhideWhenUsed/>
    <w:rsid w:val="00B00E86"/>
    <w:rPr>
      <w:sz w:val="16"/>
      <w:szCs w:val="16"/>
    </w:rPr>
  </w:style>
  <w:style w:type="paragraph" w:styleId="af4">
    <w:name w:val="annotation text"/>
    <w:basedOn w:val="a"/>
    <w:link w:val="af5"/>
    <w:uiPriority w:val="99"/>
    <w:semiHidden/>
    <w:unhideWhenUsed/>
    <w:rsid w:val="00B00E86"/>
    <w:pPr>
      <w:spacing w:line="240" w:lineRule="auto"/>
    </w:pPr>
    <w:rPr>
      <w:sz w:val="20"/>
      <w:szCs w:val="20"/>
    </w:rPr>
  </w:style>
  <w:style w:type="character" w:customStyle="1" w:styleId="af5">
    <w:name w:val="Текст примечания Знак"/>
    <w:basedOn w:val="a0"/>
    <w:link w:val="af4"/>
    <w:uiPriority w:val="99"/>
    <w:semiHidden/>
    <w:rsid w:val="00B00E86"/>
    <w:rPr>
      <w:sz w:val="20"/>
      <w:szCs w:val="20"/>
    </w:rPr>
  </w:style>
  <w:style w:type="paragraph" w:styleId="af6">
    <w:name w:val="annotation subject"/>
    <w:basedOn w:val="af4"/>
    <w:next w:val="af4"/>
    <w:link w:val="af7"/>
    <w:uiPriority w:val="99"/>
    <w:semiHidden/>
    <w:unhideWhenUsed/>
    <w:rsid w:val="00B00E86"/>
    <w:rPr>
      <w:b/>
      <w:bCs/>
    </w:rPr>
  </w:style>
  <w:style w:type="character" w:customStyle="1" w:styleId="af7">
    <w:name w:val="Тема примечания Знак"/>
    <w:basedOn w:val="af5"/>
    <w:link w:val="af6"/>
    <w:uiPriority w:val="99"/>
    <w:semiHidden/>
    <w:rsid w:val="00B00E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53F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B3CDE"/>
    <w:pPr>
      <w:spacing w:after="0" w:line="240" w:lineRule="auto"/>
    </w:pPr>
    <w:rPr>
      <w:sz w:val="20"/>
      <w:szCs w:val="20"/>
    </w:rPr>
  </w:style>
  <w:style w:type="character" w:customStyle="1" w:styleId="a4">
    <w:name w:val="Текст сноски Знак"/>
    <w:basedOn w:val="a0"/>
    <w:link w:val="a3"/>
    <w:uiPriority w:val="99"/>
    <w:semiHidden/>
    <w:rsid w:val="000B3CDE"/>
    <w:rPr>
      <w:sz w:val="20"/>
      <w:szCs w:val="20"/>
    </w:rPr>
  </w:style>
  <w:style w:type="character" w:styleId="a5">
    <w:name w:val="footnote reference"/>
    <w:basedOn w:val="a0"/>
    <w:semiHidden/>
    <w:unhideWhenUsed/>
    <w:rsid w:val="000B3CDE"/>
    <w:rPr>
      <w:vertAlign w:val="superscript"/>
    </w:rPr>
  </w:style>
  <w:style w:type="paragraph" w:styleId="a6">
    <w:name w:val="header"/>
    <w:basedOn w:val="a"/>
    <w:link w:val="a7"/>
    <w:uiPriority w:val="99"/>
    <w:semiHidden/>
    <w:unhideWhenUsed/>
    <w:rsid w:val="009C7C2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C7C2C"/>
  </w:style>
  <w:style w:type="paragraph" w:styleId="a8">
    <w:name w:val="footer"/>
    <w:basedOn w:val="a"/>
    <w:link w:val="a9"/>
    <w:uiPriority w:val="99"/>
    <w:unhideWhenUsed/>
    <w:rsid w:val="009C7C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7C2C"/>
  </w:style>
  <w:style w:type="paragraph" w:styleId="aa">
    <w:name w:val="List Paragraph"/>
    <w:basedOn w:val="a"/>
    <w:uiPriority w:val="34"/>
    <w:qFormat/>
    <w:rsid w:val="009C7C2C"/>
    <w:pPr>
      <w:ind w:left="720"/>
      <w:contextualSpacing/>
    </w:pPr>
  </w:style>
  <w:style w:type="character" w:styleId="ab">
    <w:name w:val="Hyperlink"/>
    <w:basedOn w:val="a0"/>
    <w:uiPriority w:val="99"/>
    <w:unhideWhenUsed/>
    <w:rsid w:val="0061082C"/>
    <w:rPr>
      <w:color w:val="0000FF"/>
      <w:u w:val="single"/>
    </w:rPr>
  </w:style>
  <w:style w:type="paragraph" w:styleId="ac">
    <w:name w:val="Normal (Web)"/>
    <w:basedOn w:val="a"/>
    <w:rsid w:val="0008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Таблицы (моноширинный)"/>
    <w:basedOn w:val="a"/>
    <w:next w:val="a"/>
    <w:rsid w:val="000818C3"/>
    <w:pPr>
      <w:widowControl w:val="0"/>
      <w:autoSpaceDE w:val="0"/>
      <w:autoSpaceDN w:val="0"/>
      <w:adjustRightInd w:val="0"/>
      <w:spacing w:after="0" w:line="324" w:lineRule="auto"/>
      <w:ind w:right="34"/>
      <w:jc w:val="both"/>
    </w:pPr>
    <w:rPr>
      <w:rFonts w:ascii="Courier New" w:eastAsia="Times New Roman" w:hAnsi="Courier New" w:cs="Courier New"/>
      <w:sz w:val="20"/>
      <w:szCs w:val="20"/>
    </w:rPr>
  </w:style>
  <w:style w:type="character" w:styleId="ae">
    <w:name w:val="Strong"/>
    <w:qFormat/>
    <w:rsid w:val="00C52782"/>
    <w:rPr>
      <w:b/>
      <w:bCs/>
    </w:rPr>
  </w:style>
  <w:style w:type="character" w:customStyle="1" w:styleId="10">
    <w:name w:val="Заголовок 1 Знак"/>
    <w:basedOn w:val="a0"/>
    <w:link w:val="1"/>
    <w:rsid w:val="00553F8C"/>
    <w:rPr>
      <w:rFonts w:ascii="Times New Roman" w:eastAsia="Times New Roman" w:hAnsi="Times New Roman" w:cs="Times New Roman"/>
      <w:b/>
      <w:bCs/>
      <w:kern w:val="36"/>
      <w:sz w:val="48"/>
      <w:szCs w:val="48"/>
      <w:lang w:eastAsia="ru-RU"/>
    </w:rPr>
  </w:style>
  <w:style w:type="paragraph" w:styleId="af">
    <w:name w:val="Balloon Text"/>
    <w:basedOn w:val="a"/>
    <w:link w:val="af0"/>
    <w:uiPriority w:val="99"/>
    <w:semiHidden/>
    <w:unhideWhenUsed/>
    <w:rsid w:val="00E4096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40967"/>
    <w:rPr>
      <w:rFonts w:ascii="Tahoma" w:hAnsi="Tahoma" w:cs="Tahoma"/>
      <w:sz w:val="16"/>
      <w:szCs w:val="16"/>
    </w:rPr>
  </w:style>
  <w:style w:type="paragraph" w:customStyle="1" w:styleId="Heading">
    <w:name w:val="Heading"/>
    <w:uiPriority w:val="99"/>
    <w:rsid w:val="00255992"/>
    <w:pPr>
      <w:widowControl w:val="0"/>
      <w:autoSpaceDE w:val="0"/>
      <w:autoSpaceDN w:val="0"/>
      <w:adjustRightInd w:val="0"/>
      <w:spacing w:after="0" w:line="240" w:lineRule="auto"/>
    </w:pPr>
    <w:rPr>
      <w:rFonts w:ascii="Arial" w:eastAsia="Times New Roman" w:hAnsi="Arial" w:cs="Arial"/>
      <w:b/>
      <w:bCs/>
    </w:rPr>
  </w:style>
  <w:style w:type="table" w:styleId="af1">
    <w:name w:val="Table Grid"/>
    <w:basedOn w:val="a1"/>
    <w:uiPriority w:val="59"/>
    <w:rsid w:val="00470D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1">
    <w:name w:val="FR1"/>
    <w:rsid w:val="00470D28"/>
    <w:pPr>
      <w:widowControl w:val="0"/>
      <w:spacing w:before="480" w:after="0" w:line="240" w:lineRule="auto"/>
      <w:ind w:left="1680" w:right="200"/>
      <w:jc w:val="center"/>
    </w:pPr>
    <w:rPr>
      <w:rFonts w:ascii="Times New Roman" w:eastAsia="Times New Roman" w:hAnsi="Times New Roman" w:cs="Times New Roman"/>
      <w:b/>
      <w:snapToGrid w:val="0"/>
      <w:sz w:val="40"/>
      <w:szCs w:val="20"/>
    </w:rPr>
  </w:style>
  <w:style w:type="character" w:styleId="af2">
    <w:name w:val="FollowedHyperlink"/>
    <w:basedOn w:val="a0"/>
    <w:uiPriority w:val="99"/>
    <w:semiHidden/>
    <w:unhideWhenUsed/>
    <w:rsid w:val="00D93553"/>
    <w:rPr>
      <w:color w:val="800080" w:themeColor="followedHyperlink"/>
      <w:u w:val="single"/>
    </w:rPr>
  </w:style>
  <w:style w:type="character" w:styleId="af3">
    <w:name w:val="annotation reference"/>
    <w:basedOn w:val="a0"/>
    <w:uiPriority w:val="99"/>
    <w:semiHidden/>
    <w:unhideWhenUsed/>
    <w:rsid w:val="00B00E86"/>
    <w:rPr>
      <w:sz w:val="16"/>
      <w:szCs w:val="16"/>
    </w:rPr>
  </w:style>
  <w:style w:type="paragraph" w:styleId="af4">
    <w:name w:val="annotation text"/>
    <w:basedOn w:val="a"/>
    <w:link w:val="af5"/>
    <w:uiPriority w:val="99"/>
    <w:semiHidden/>
    <w:unhideWhenUsed/>
    <w:rsid w:val="00B00E86"/>
    <w:pPr>
      <w:spacing w:line="240" w:lineRule="auto"/>
    </w:pPr>
    <w:rPr>
      <w:sz w:val="20"/>
      <w:szCs w:val="20"/>
    </w:rPr>
  </w:style>
  <w:style w:type="character" w:customStyle="1" w:styleId="af5">
    <w:name w:val="Текст примечания Знак"/>
    <w:basedOn w:val="a0"/>
    <w:link w:val="af4"/>
    <w:uiPriority w:val="99"/>
    <w:semiHidden/>
    <w:rsid w:val="00B00E86"/>
    <w:rPr>
      <w:sz w:val="20"/>
      <w:szCs w:val="20"/>
    </w:rPr>
  </w:style>
  <w:style w:type="paragraph" w:styleId="af6">
    <w:name w:val="annotation subject"/>
    <w:basedOn w:val="af4"/>
    <w:next w:val="af4"/>
    <w:link w:val="af7"/>
    <w:uiPriority w:val="99"/>
    <w:semiHidden/>
    <w:unhideWhenUsed/>
    <w:rsid w:val="00B00E86"/>
    <w:rPr>
      <w:b/>
      <w:bCs/>
    </w:rPr>
  </w:style>
  <w:style w:type="character" w:customStyle="1" w:styleId="af7">
    <w:name w:val="Тема примечания Знак"/>
    <w:basedOn w:val="af5"/>
    <w:link w:val="af6"/>
    <w:uiPriority w:val="99"/>
    <w:semiHidden/>
    <w:rsid w:val="00B00E86"/>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hyperlink" Target="http://cmo.khabkrai.ru/15-pravovoe-regulirovanie-polnomochij-organov-msu-/" TargetMode="Externa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hyperlink" Target="http://ahml.ru/ru/agency/analytics/" TargetMode="External"/><Relationship Id="rId42" Type="http://schemas.openxmlformats.org/officeDocument/2006/relationships/hyperlink" Target="http://www.city-yar.ru/" TargetMode="Externa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chart" Target="charts/chart7.xml"/><Relationship Id="rId38" Type="http://schemas.openxmlformats.org/officeDocument/2006/relationships/hyperlink" Target="http://emsu.ru/um/default.asp?c=400&amp;p=1" TargetMode="External"/><Relationship Id="rId46" Type="http://schemas.openxmlformats.org/officeDocument/2006/relationships/hyperlink" Target="http://tenantshistory.org.uk"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chart" Target="charts/chart3.xml"/><Relationship Id="rId41" Type="http://schemas.openxmlformats.org/officeDocument/2006/relationships/hyperlink" Target="http://admrz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chart" Target="charts/chart6.xml"/><Relationship Id="rId37" Type="http://schemas.openxmlformats.org/officeDocument/2006/relationships/hyperlink" Target="http://www.city.samara.ru/node/4963" TargetMode="External"/><Relationship Id="rId40" Type="http://schemas.openxmlformats.org/officeDocument/2006/relationships/hyperlink" Target="http://www.up.mos.ru/tsg/15/15_6_3_1.htm" TargetMode="External"/><Relationship Id="rId45" Type="http://schemas.openxmlformats.org/officeDocument/2006/relationships/hyperlink" Target="http://gks.ru"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chart" Target="charts/chart2.xml"/><Relationship Id="rId36" Type="http://schemas.openxmlformats.org/officeDocument/2006/relationships/hyperlink" Target="http://help-realty.ru/zhilischnaya_entsiklopediya/page97.html" TargetMode="External"/><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chart" Target="charts/chart5.xml"/><Relationship Id="rId44" Type="http://schemas.openxmlformats.org/officeDocument/2006/relationships/hyperlink" Target="http://www.rosbalt.ru/moscow/2011/06/01/854709.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hyperlink" Target="http://www.urbaneconomics.ru/publications/?mat_id=207" TargetMode="External"/><Relationship Id="rId43" Type="http://schemas.openxmlformats.org/officeDocument/2006/relationships/hyperlink" Target="http://www.vladimir-city.ru/" TargetMode="External"/><Relationship Id="rId48" Type="http://schemas.openxmlformats.org/officeDocument/2006/relationships/fontTable" Target="fontTable.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help-realty.ru/zhilischnaya_entsiklopediya/page97.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ownloads\0%20(1).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ownloads\0%20(1).csv"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Downloads\0%20(1).csv"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'0 (1)'!$A$3</c:f>
              <c:strCache>
                <c:ptCount val="1"/>
                <c:pt idx="0">
                  <c:v>Количество выданных ипотечных кредитов, накопленным итогом с начала года, по данным ЦБ РФ, тыс. шт.  </c:v>
                </c:pt>
              </c:strCache>
            </c:strRef>
          </c:tx>
          <c:cat>
            <c:numRef>
              <c:f>'0 (1)'!$B$2:$E$2</c:f>
              <c:numCache>
                <c:formatCode>General</c:formatCode>
                <c:ptCount val="4"/>
                <c:pt idx="0">
                  <c:v>2009</c:v>
                </c:pt>
                <c:pt idx="1">
                  <c:v>2010</c:v>
                </c:pt>
                <c:pt idx="2">
                  <c:v>2011</c:v>
                </c:pt>
                <c:pt idx="3">
                  <c:v>2012</c:v>
                </c:pt>
              </c:numCache>
            </c:numRef>
          </c:cat>
          <c:val>
            <c:numRef>
              <c:f>'0 (1)'!$B$3:$E$3</c:f>
              <c:numCache>
                <c:formatCode>#,##0.00</c:formatCode>
                <c:ptCount val="4"/>
                <c:pt idx="0">
                  <c:v>130085</c:v>
                </c:pt>
                <c:pt idx="1">
                  <c:v>301433</c:v>
                </c:pt>
                <c:pt idx="2">
                  <c:v>523582</c:v>
                </c:pt>
                <c:pt idx="3">
                  <c:v>690661</c:v>
                </c:pt>
              </c:numCache>
            </c:numRef>
          </c:val>
        </c:ser>
        <c:marker val="1"/>
        <c:axId val="60702720"/>
        <c:axId val="60704256"/>
      </c:lineChart>
      <c:catAx>
        <c:axId val="60702720"/>
        <c:scaling>
          <c:orientation val="minMax"/>
        </c:scaling>
        <c:axPos val="b"/>
        <c:numFmt formatCode="General" sourceLinked="1"/>
        <c:tickLblPos val="nextTo"/>
        <c:crossAx val="60704256"/>
        <c:crosses val="autoZero"/>
        <c:auto val="1"/>
        <c:lblAlgn val="ctr"/>
        <c:lblOffset val="100"/>
      </c:catAx>
      <c:valAx>
        <c:axId val="60704256"/>
        <c:scaling>
          <c:orientation val="minMax"/>
        </c:scaling>
        <c:axPos val="l"/>
        <c:majorGridlines/>
        <c:numFmt formatCode="#,##0.00" sourceLinked="1"/>
        <c:tickLblPos val="nextTo"/>
        <c:crossAx val="6070272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'0 (1)'!$A$5</c:f>
              <c:strCache>
                <c:ptCount val="1"/>
                <c:pt idx="0">
                  <c:v>Средний размер кредита, накопленным итогом с начала года, по данным ЦБ РФ, тыс руб.  </c:v>
                </c:pt>
              </c:strCache>
            </c:strRef>
          </c:tx>
          <c:cat>
            <c:numRef>
              <c:f>'0 (1)'!$B$2:$E$2</c:f>
              <c:numCache>
                <c:formatCode>General</c:formatCode>
                <c:ptCount val="4"/>
                <c:pt idx="0">
                  <c:v>2009</c:v>
                </c:pt>
                <c:pt idx="1">
                  <c:v>2010</c:v>
                </c:pt>
                <c:pt idx="2">
                  <c:v>2011</c:v>
                </c:pt>
                <c:pt idx="3">
                  <c:v>2012</c:v>
                </c:pt>
              </c:numCache>
            </c:numRef>
          </c:cat>
          <c:val>
            <c:numRef>
              <c:f>'0 (1)'!$B$5:$E$5</c:f>
              <c:numCache>
                <c:formatCode>#,##0.00</c:formatCode>
                <c:ptCount val="4"/>
                <c:pt idx="0">
                  <c:v>1172.31</c:v>
                </c:pt>
                <c:pt idx="1">
                  <c:v>1260.8499999999999</c:v>
                </c:pt>
                <c:pt idx="2">
                  <c:v>1369.31</c:v>
                </c:pt>
                <c:pt idx="3">
                  <c:v>1489.8</c:v>
                </c:pt>
              </c:numCache>
            </c:numRef>
          </c:val>
        </c:ser>
        <c:ser>
          <c:idx val="1"/>
          <c:order val="1"/>
          <c:tx>
            <c:strRef>
              <c:f>'0 (1)'!$A$6</c:f>
              <c:strCache>
                <c:ptCount val="1"/>
                <c:pt idx="0">
                  <c:v>Количество ипотечных кредитов, рефинансированных АИЖК, накопленным итогом с начала года, шт.  </c:v>
                </c:pt>
              </c:strCache>
            </c:strRef>
          </c:tx>
          <c:cat>
            <c:numRef>
              <c:f>'0 (1)'!$B$2:$E$2</c:f>
              <c:numCache>
                <c:formatCode>General</c:formatCode>
                <c:ptCount val="4"/>
                <c:pt idx="0">
                  <c:v>2009</c:v>
                </c:pt>
                <c:pt idx="1">
                  <c:v>2010</c:v>
                </c:pt>
                <c:pt idx="2">
                  <c:v>2011</c:v>
                </c:pt>
                <c:pt idx="3">
                  <c:v>2012</c:v>
                </c:pt>
              </c:numCache>
            </c:numRef>
          </c:cat>
          <c:val>
            <c:numRef>
              <c:f>'0 (1)'!$B$6:$E$6</c:f>
              <c:numCache>
                <c:formatCode>#,##0.00</c:formatCode>
                <c:ptCount val="4"/>
                <c:pt idx="0">
                  <c:v>29241</c:v>
                </c:pt>
                <c:pt idx="1">
                  <c:v>48277</c:v>
                </c:pt>
                <c:pt idx="2">
                  <c:v>40225</c:v>
                </c:pt>
                <c:pt idx="3">
                  <c:v>45489</c:v>
                </c:pt>
              </c:numCache>
            </c:numRef>
          </c:val>
        </c:ser>
        <c:ser>
          <c:idx val="2"/>
          <c:order val="2"/>
          <c:tx>
            <c:strRef>
              <c:f>'0 (1)'!$A$7</c:f>
              <c:strCache>
                <c:ptCount val="1"/>
                <c:pt idx="0">
                  <c:v>Жилищный фонд, млн. кв.м.</c:v>
                </c:pt>
              </c:strCache>
            </c:strRef>
          </c:tx>
          <c:cat>
            <c:numRef>
              <c:f>'0 (1)'!$B$2:$E$2</c:f>
              <c:numCache>
                <c:formatCode>General</c:formatCode>
                <c:ptCount val="4"/>
                <c:pt idx="0">
                  <c:v>2009</c:v>
                </c:pt>
                <c:pt idx="1">
                  <c:v>2010</c:v>
                </c:pt>
                <c:pt idx="2">
                  <c:v>2011</c:v>
                </c:pt>
                <c:pt idx="3">
                  <c:v>2012</c:v>
                </c:pt>
              </c:numCache>
            </c:numRef>
          </c:cat>
          <c:val>
            <c:numRef>
              <c:f>'0 (1)'!$B$7:$E$7</c:f>
              <c:numCache>
                <c:formatCode>#,##0.00</c:formatCode>
                <c:ptCount val="4"/>
                <c:pt idx="0">
                  <c:v>3176.6</c:v>
                </c:pt>
                <c:pt idx="1">
                  <c:v>3229</c:v>
                </c:pt>
                <c:pt idx="2">
                  <c:v>3288.2</c:v>
                </c:pt>
                <c:pt idx="3" formatCode="General">
                  <c:v>0</c:v>
                </c:pt>
              </c:numCache>
            </c:numRef>
          </c:val>
        </c:ser>
        <c:ser>
          <c:idx val="3"/>
          <c:order val="3"/>
          <c:tx>
            <c:strRef>
              <c:f>'0 (1)'!$A$8</c:f>
              <c:strCache>
                <c:ptCount val="1"/>
                <c:pt idx="0">
                  <c:v>Номинальный среднедушевой доход населения, руб.</c:v>
                </c:pt>
              </c:strCache>
            </c:strRef>
          </c:tx>
          <c:cat>
            <c:numRef>
              <c:f>'0 (1)'!$B$2:$E$2</c:f>
              <c:numCache>
                <c:formatCode>General</c:formatCode>
                <c:ptCount val="4"/>
                <c:pt idx="0">
                  <c:v>2009</c:v>
                </c:pt>
                <c:pt idx="1">
                  <c:v>2010</c:v>
                </c:pt>
                <c:pt idx="2">
                  <c:v>2011</c:v>
                </c:pt>
                <c:pt idx="3">
                  <c:v>2012</c:v>
                </c:pt>
              </c:numCache>
            </c:numRef>
          </c:cat>
          <c:val>
            <c:numRef>
              <c:f>'0 (1)'!$B$8:$E$8</c:f>
              <c:numCache>
                <c:formatCode>#,##0.00</c:formatCode>
                <c:ptCount val="4"/>
                <c:pt idx="0">
                  <c:v>19978.599999999944</c:v>
                </c:pt>
                <c:pt idx="1">
                  <c:v>21997</c:v>
                </c:pt>
                <c:pt idx="2">
                  <c:v>24289.9</c:v>
                </c:pt>
                <c:pt idx="3" formatCode="General">
                  <c:v>0</c:v>
                </c:pt>
              </c:numCache>
            </c:numRef>
          </c:val>
        </c:ser>
        <c:axId val="60734080"/>
        <c:axId val="60735872"/>
      </c:barChart>
      <c:catAx>
        <c:axId val="60734080"/>
        <c:scaling>
          <c:orientation val="minMax"/>
        </c:scaling>
        <c:axPos val="b"/>
        <c:numFmt formatCode="General" sourceLinked="1"/>
        <c:tickLblPos val="nextTo"/>
        <c:crossAx val="60735872"/>
        <c:crosses val="autoZero"/>
        <c:auto val="1"/>
        <c:lblAlgn val="ctr"/>
        <c:lblOffset val="100"/>
      </c:catAx>
      <c:valAx>
        <c:axId val="60735872"/>
        <c:scaling>
          <c:orientation val="minMax"/>
        </c:scaling>
        <c:axPos val="l"/>
        <c:majorGridlines/>
        <c:numFmt formatCode="#,##0.00" sourceLinked="1"/>
        <c:tickLblPos val="nextTo"/>
        <c:crossAx val="6073408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'0 (1)'!$A$11</c:f>
              <c:strCache>
                <c:ptCount val="1"/>
                <c:pt idx="0">
                  <c:v>Доля АИЖК в количественном выражении, накопленным итогом с начала года, %  </c:v>
                </c:pt>
              </c:strCache>
            </c:strRef>
          </c:tx>
          <c:cat>
            <c:numRef>
              <c:f>'0 (1)'!$B$2:$E$2</c:f>
              <c:numCache>
                <c:formatCode>General</c:formatCode>
                <c:ptCount val="4"/>
                <c:pt idx="0">
                  <c:v>2009</c:v>
                </c:pt>
                <c:pt idx="1">
                  <c:v>2010</c:v>
                </c:pt>
                <c:pt idx="2">
                  <c:v>2011</c:v>
                </c:pt>
                <c:pt idx="3">
                  <c:v>2012</c:v>
                </c:pt>
              </c:numCache>
            </c:numRef>
          </c:cat>
          <c:val>
            <c:numRef>
              <c:f>'0 (1)'!$B$11:$E$11</c:f>
              <c:numCache>
                <c:formatCode>General</c:formatCode>
                <c:ptCount val="4"/>
                <c:pt idx="0">
                  <c:v>22.479999999999986</c:v>
                </c:pt>
                <c:pt idx="1">
                  <c:v>16.02</c:v>
                </c:pt>
                <c:pt idx="2">
                  <c:v>7.68</c:v>
                </c:pt>
                <c:pt idx="3">
                  <c:v>6.59</c:v>
                </c:pt>
              </c:numCache>
            </c:numRef>
          </c:val>
        </c:ser>
        <c:ser>
          <c:idx val="1"/>
          <c:order val="1"/>
          <c:tx>
            <c:strRef>
              <c:f>'0 (1)'!$A$12</c:f>
              <c:strCache>
                <c:ptCount val="1"/>
                <c:pt idx="0">
                  <c:v>Доля сделок с ипотекой на рынке жилья, накопленным итогом с начала года, по данным Росреестра, %  </c:v>
                </c:pt>
              </c:strCache>
            </c:strRef>
          </c:tx>
          <c:cat>
            <c:numRef>
              <c:f>'0 (1)'!$B$2:$E$2</c:f>
              <c:numCache>
                <c:formatCode>General</c:formatCode>
                <c:ptCount val="4"/>
                <c:pt idx="0">
                  <c:v>2009</c:v>
                </c:pt>
                <c:pt idx="1">
                  <c:v>2010</c:v>
                </c:pt>
                <c:pt idx="2">
                  <c:v>2011</c:v>
                </c:pt>
                <c:pt idx="3">
                  <c:v>2012</c:v>
                </c:pt>
              </c:numCache>
            </c:numRef>
          </c:cat>
          <c:val>
            <c:numRef>
              <c:f>'0 (1)'!$B$12:$E$12</c:f>
              <c:numCache>
                <c:formatCode>General</c:formatCode>
                <c:ptCount val="4"/>
                <c:pt idx="0">
                  <c:v>11.9</c:v>
                </c:pt>
                <c:pt idx="1">
                  <c:v>14.6</c:v>
                </c:pt>
                <c:pt idx="2">
                  <c:v>17.600000000000001</c:v>
                </c:pt>
                <c:pt idx="3">
                  <c:v>0</c:v>
                </c:pt>
              </c:numCache>
            </c:numRef>
          </c:val>
        </c:ser>
        <c:axId val="60760448"/>
        <c:axId val="60761984"/>
      </c:barChart>
      <c:catAx>
        <c:axId val="60760448"/>
        <c:scaling>
          <c:orientation val="minMax"/>
        </c:scaling>
        <c:axPos val="b"/>
        <c:numFmt formatCode="General" sourceLinked="1"/>
        <c:tickLblPos val="nextTo"/>
        <c:crossAx val="60761984"/>
        <c:crosses val="autoZero"/>
        <c:auto val="1"/>
        <c:lblAlgn val="ctr"/>
        <c:lblOffset val="100"/>
      </c:catAx>
      <c:valAx>
        <c:axId val="60761984"/>
        <c:scaling>
          <c:orientation val="minMax"/>
        </c:scaling>
        <c:axPos val="l"/>
        <c:majorGridlines/>
        <c:numFmt formatCode="General" sourceLinked="1"/>
        <c:tickLblPos val="nextTo"/>
        <c:crossAx val="6076044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Лист1!$A$2</c:f>
              <c:strCache>
                <c:ptCount val="1"/>
                <c:pt idx="0">
                  <c:v>Средства городского бюджета</c:v>
                </c:pt>
              </c:strCache>
            </c:strRef>
          </c:tx>
          <c:cat>
            <c:strRef>
              <c:f>Лист1!$B$1:$E$1</c:f>
              <c:strCache>
                <c:ptCount val="4"/>
                <c:pt idx="0">
                  <c:v>2012 г.</c:v>
                </c:pt>
                <c:pt idx="1">
                  <c:v>2013 г.</c:v>
                </c:pt>
                <c:pt idx="2">
                  <c:v>2014 г.</c:v>
                </c:pt>
                <c:pt idx="3">
                  <c:v>2015 г.</c:v>
                </c:pt>
              </c:strCache>
            </c:strRef>
          </c:cat>
          <c:val>
            <c:numRef>
              <c:f>Лист1!$B$2:$E$2</c:f>
              <c:numCache>
                <c:formatCode>0.00</c:formatCode>
                <c:ptCount val="4"/>
                <c:pt idx="0">
                  <c:v>14640</c:v>
                </c:pt>
                <c:pt idx="1">
                  <c:v>14640</c:v>
                </c:pt>
                <c:pt idx="2">
                  <c:v>9716.5</c:v>
                </c:pt>
                <c:pt idx="3">
                  <c:v>9716.5</c:v>
                </c:pt>
              </c:numCache>
            </c:numRef>
          </c:val>
        </c:ser>
        <c:ser>
          <c:idx val="1"/>
          <c:order val="1"/>
          <c:tx>
            <c:strRef>
              <c:f>Лист1!$A$3</c:f>
              <c:strCache>
                <c:ptCount val="1"/>
                <c:pt idx="0">
                  <c:v>Средства областного бюджета</c:v>
                </c:pt>
              </c:strCache>
            </c:strRef>
          </c:tx>
          <c:cat>
            <c:strRef>
              <c:f>Лист1!$B$1:$E$1</c:f>
              <c:strCache>
                <c:ptCount val="4"/>
                <c:pt idx="0">
                  <c:v>2012 г.</c:v>
                </c:pt>
                <c:pt idx="1">
                  <c:v>2013 г.</c:v>
                </c:pt>
                <c:pt idx="2">
                  <c:v>2014 г.</c:v>
                </c:pt>
                <c:pt idx="3">
                  <c:v>2015 г.</c:v>
                </c:pt>
              </c:strCache>
            </c:strRef>
          </c:cat>
          <c:val>
            <c:numRef>
              <c:f>Лист1!$B$3:$E$3</c:f>
              <c:numCache>
                <c:formatCode>0.00</c:formatCode>
                <c:ptCount val="4"/>
                <c:pt idx="0">
                  <c:v>10411</c:v>
                </c:pt>
                <c:pt idx="1">
                  <c:v>10220</c:v>
                </c:pt>
                <c:pt idx="2">
                  <c:v>10720</c:v>
                </c:pt>
                <c:pt idx="3">
                  <c:v>10720</c:v>
                </c:pt>
              </c:numCache>
            </c:numRef>
          </c:val>
        </c:ser>
        <c:ser>
          <c:idx val="2"/>
          <c:order val="2"/>
          <c:tx>
            <c:strRef>
              <c:f>Лист1!$A$4</c:f>
              <c:strCache>
                <c:ptCount val="1"/>
                <c:pt idx="0">
                  <c:v>Внебюджетные средства - собственные средства граждан</c:v>
                </c:pt>
              </c:strCache>
            </c:strRef>
          </c:tx>
          <c:cat>
            <c:strRef>
              <c:f>Лист1!$B$1:$E$1</c:f>
              <c:strCache>
                <c:ptCount val="4"/>
                <c:pt idx="0">
                  <c:v>2012 г.</c:v>
                </c:pt>
                <c:pt idx="1">
                  <c:v>2013 г.</c:v>
                </c:pt>
                <c:pt idx="2">
                  <c:v>2014 г.</c:v>
                </c:pt>
                <c:pt idx="3">
                  <c:v>2015 г.</c:v>
                </c:pt>
              </c:strCache>
            </c:strRef>
          </c:cat>
          <c:val>
            <c:numRef>
              <c:f>Лист1!$B$4:$E$4</c:f>
              <c:numCache>
                <c:formatCode>0.00</c:formatCode>
                <c:ptCount val="4"/>
                <c:pt idx="0">
                  <c:v>33401.33</c:v>
                </c:pt>
                <c:pt idx="1">
                  <c:v>33146.67</c:v>
                </c:pt>
                <c:pt idx="2">
                  <c:v>27248.67</c:v>
                </c:pt>
                <c:pt idx="3">
                  <c:v>27248.67</c:v>
                </c:pt>
              </c:numCache>
            </c:numRef>
          </c:val>
        </c:ser>
        <c:ser>
          <c:idx val="3"/>
          <c:order val="3"/>
          <c:tx>
            <c:strRef>
              <c:f>Лист1!$A$5</c:f>
              <c:strCache>
                <c:ptCount val="1"/>
                <c:pt idx="0">
                  <c:v>Внебюджетные средства - объём ипотечных кредитов</c:v>
                </c:pt>
              </c:strCache>
            </c:strRef>
          </c:tx>
          <c:cat>
            <c:strRef>
              <c:f>Лист1!$B$1:$E$1</c:f>
              <c:strCache>
                <c:ptCount val="4"/>
                <c:pt idx="0">
                  <c:v>2012 г.</c:v>
                </c:pt>
                <c:pt idx="1">
                  <c:v>2013 г.</c:v>
                </c:pt>
                <c:pt idx="2">
                  <c:v>2014 г.</c:v>
                </c:pt>
                <c:pt idx="3">
                  <c:v>2015 г.</c:v>
                </c:pt>
              </c:strCache>
            </c:strRef>
          </c:cat>
          <c:val>
            <c:numRef>
              <c:f>Лист1!$B$5:$E$5</c:f>
              <c:numCache>
                <c:formatCode>0.00</c:formatCode>
                <c:ptCount val="4"/>
                <c:pt idx="0">
                  <c:v>25051</c:v>
                </c:pt>
                <c:pt idx="1">
                  <c:v>24860</c:v>
                </c:pt>
                <c:pt idx="2">
                  <c:v>20436.5</c:v>
                </c:pt>
                <c:pt idx="3">
                  <c:v>20436.5</c:v>
                </c:pt>
              </c:numCache>
            </c:numRef>
          </c:val>
        </c:ser>
        <c:overlap val="100"/>
        <c:axId val="60775808"/>
        <c:axId val="60777600"/>
      </c:barChart>
      <c:catAx>
        <c:axId val="60775808"/>
        <c:scaling>
          <c:orientation val="minMax"/>
        </c:scaling>
        <c:axPos val="b"/>
        <c:tickLblPos val="nextTo"/>
        <c:crossAx val="60777600"/>
        <c:crosses val="autoZero"/>
        <c:auto val="1"/>
        <c:lblAlgn val="ctr"/>
        <c:lblOffset val="100"/>
      </c:catAx>
      <c:valAx>
        <c:axId val="60777600"/>
        <c:scaling>
          <c:orientation val="minMax"/>
        </c:scaling>
        <c:axPos val="l"/>
        <c:majorGridlines/>
        <c:numFmt formatCode="0.00" sourceLinked="1"/>
        <c:tickLblPos val="nextTo"/>
        <c:crossAx val="60775808"/>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Лист1!$A$2</c:f>
              <c:strCache>
                <c:ptCount val="1"/>
                <c:pt idx="0">
                  <c:v>Средства бюджета города (субсидии «ВГИФ» на рефинансирование ипотечных кредитов (займов)</c:v>
                </c:pt>
              </c:strCache>
            </c:strRef>
          </c:tx>
          <c:cat>
            <c:numRef>
              <c:f>Лист1!$B$1:$G$1</c:f>
              <c:numCache>
                <c:formatCode>General</c:formatCode>
                <c:ptCount val="6"/>
                <c:pt idx="0">
                  <c:v>2010</c:v>
                </c:pt>
                <c:pt idx="1">
                  <c:v>2011</c:v>
                </c:pt>
                <c:pt idx="2">
                  <c:v>2012</c:v>
                </c:pt>
                <c:pt idx="3">
                  <c:v>2013</c:v>
                </c:pt>
                <c:pt idx="4">
                  <c:v>2014</c:v>
                </c:pt>
                <c:pt idx="5">
                  <c:v>2015</c:v>
                </c:pt>
              </c:numCache>
            </c:numRef>
          </c:cat>
          <c:val>
            <c:numRef>
              <c:f>Лист1!$B$2:$G$2</c:f>
              <c:numCache>
                <c:formatCode>General</c:formatCode>
                <c:ptCount val="6"/>
                <c:pt idx="0">
                  <c:v>21000</c:v>
                </c:pt>
                <c:pt idx="1">
                  <c:v>5000</c:v>
                </c:pt>
                <c:pt idx="2">
                  <c:v>5000</c:v>
                </c:pt>
                <c:pt idx="3">
                  <c:v>5000</c:v>
                </c:pt>
                <c:pt idx="4">
                  <c:v>5000</c:v>
                </c:pt>
                <c:pt idx="5">
                  <c:v>5000</c:v>
                </c:pt>
              </c:numCache>
            </c:numRef>
          </c:val>
        </c:ser>
        <c:ser>
          <c:idx val="1"/>
          <c:order val="1"/>
          <c:tx>
            <c:strRef>
              <c:f>Лист1!$A$3</c:f>
              <c:strCache>
                <c:ptCount val="1"/>
                <c:pt idx="0">
                  <c:v>Привлечённые средства бюджета Владимирской области</c:v>
                </c:pt>
              </c:strCache>
            </c:strRef>
          </c:tx>
          <c:cat>
            <c:numRef>
              <c:f>Лист1!$B$1:$G$1</c:f>
              <c:numCache>
                <c:formatCode>General</c:formatCode>
                <c:ptCount val="6"/>
                <c:pt idx="0">
                  <c:v>2010</c:v>
                </c:pt>
                <c:pt idx="1">
                  <c:v>2011</c:v>
                </c:pt>
                <c:pt idx="2">
                  <c:v>2012</c:v>
                </c:pt>
                <c:pt idx="3">
                  <c:v>2013</c:v>
                </c:pt>
                <c:pt idx="4">
                  <c:v>2014</c:v>
                </c:pt>
                <c:pt idx="5">
                  <c:v>2015</c:v>
                </c:pt>
              </c:numCache>
            </c:numRef>
          </c:cat>
          <c:val>
            <c:numRef>
              <c:f>Лист1!$B$3:$G$3</c:f>
              <c:numCache>
                <c:formatCode>General</c:formatCode>
                <c:ptCount val="6"/>
                <c:pt idx="0">
                  <c:v>5000</c:v>
                </c:pt>
                <c:pt idx="1">
                  <c:v>5000</c:v>
                </c:pt>
                <c:pt idx="2">
                  <c:v>5000</c:v>
                </c:pt>
                <c:pt idx="3">
                  <c:v>5000</c:v>
                </c:pt>
                <c:pt idx="4">
                  <c:v>5000</c:v>
                </c:pt>
                <c:pt idx="5">
                  <c:v>5000</c:v>
                </c:pt>
              </c:numCache>
            </c:numRef>
          </c:val>
        </c:ser>
        <c:ser>
          <c:idx val="2"/>
          <c:order val="2"/>
          <c:tx>
            <c:strRef>
              <c:f>Лист1!$A$4</c:f>
              <c:strCache>
                <c:ptCount val="1"/>
                <c:pt idx="0">
                  <c:v>Средства населения г.Владимира</c:v>
                </c:pt>
              </c:strCache>
            </c:strRef>
          </c:tx>
          <c:cat>
            <c:numRef>
              <c:f>Лист1!$B$1:$G$1</c:f>
              <c:numCache>
                <c:formatCode>General</c:formatCode>
                <c:ptCount val="6"/>
                <c:pt idx="0">
                  <c:v>2010</c:v>
                </c:pt>
                <c:pt idx="1">
                  <c:v>2011</c:v>
                </c:pt>
                <c:pt idx="2">
                  <c:v>2012</c:v>
                </c:pt>
                <c:pt idx="3">
                  <c:v>2013</c:v>
                </c:pt>
                <c:pt idx="4">
                  <c:v>2014</c:v>
                </c:pt>
                <c:pt idx="5">
                  <c:v>2015</c:v>
                </c:pt>
              </c:numCache>
            </c:numRef>
          </c:cat>
          <c:val>
            <c:numRef>
              <c:f>Лист1!$B$4:$G$4</c:f>
              <c:numCache>
                <c:formatCode>General</c:formatCode>
                <c:ptCount val="6"/>
                <c:pt idx="0">
                  <c:v>24000</c:v>
                </c:pt>
                <c:pt idx="1">
                  <c:v>38000</c:v>
                </c:pt>
                <c:pt idx="2">
                  <c:v>46000</c:v>
                </c:pt>
                <c:pt idx="3">
                  <c:v>55000</c:v>
                </c:pt>
                <c:pt idx="4">
                  <c:v>63000</c:v>
                </c:pt>
                <c:pt idx="5">
                  <c:v>74000</c:v>
                </c:pt>
              </c:numCache>
            </c:numRef>
          </c:val>
        </c:ser>
        <c:ser>
          <c:idx val="3"/>
          <c:order val="3"/>
          <c:tx>
            <c:strRef>
              <c:f>Лист1!$A$5</c:f>
              <c:strCache>
                <c:ptCount val="1"/>
                <c:pt idx="0">
                  <c:v>Привлечённые средства первоначальных кредиторов, ОАО «АИЖК», других операторов вторичного рынка ипотечных кредитов (по согласованию)</c:v>
                </c:pt>
              </c:strCache>
            </c:strRef>
          </c:tx>
          <c:cat>
            <c:numRef>
              <c:f>Лист1!$B$1:$G$1</c:f>
              <c:numCache>
                <c:formatCode>General</c:formatCode>
                <c:ptCount val="6"/>
                <c:pt idx="0">
                  <c:v>2010</c:v>
                </c:pt>
                <c:pt idx="1">
                  <c:v>2011</c:v>
                </c:pt>
                <c:pt idx="2">
                  <c:v>2012</c:v>
                </c:pt>
                <c:pt idx="3">
                  <c:v>2013</c:v>
                </c:pt>
                <c:pt idx="4">
                  <c:v>2014</c:v>
                </c:pt>
                <c:pt idx="5">
                  <c:v>2015</c:v>
                </c:pt>
              </c:numCache>
            </c:numRef>
          </c:cat>
          <c:val>
            <c:numRef>
              <c:f>Лист1!$B$5:$G$5</c:f>
              <c:numCache>
                <c:formatCode>General</c:formatCode>
                <c:ptCount val="6"/>
                <c:pt idx="0">
                  <c:v>61000</c:v>
                </c:pt>
                <c:pt idx="1">
                  <c:v>99000</c:v>
                </c:pt>
                <c:pt idx="2">
                  <c:v>130000</c:v>
                </c:pt>
                <c:pt idx="3">
                  <c:v>161000</c:v>
                </c:pt>
                <c:pt idx="4">
                  <c:v>190000</c:v>
                </c:pt>
                <c:pt idx="5">
                  <c:v>219000</c:v>
                </c:pt>
              </c:numCache>
            </c:numRef>
          </c:val>
        </c:ser>
        <c:overlap val="100"/>
        <c:axId val="60816000"/>
        <c:axId val="96633216"/>
      </c:barChart>
      <c:catAx>
        <c:axId val="60816000"/>
        <c:scaling>
          <c:orientation val="minMax"/>
        </c:scaling>
        <c:axPos val="b"/>
        <c:numFmt formatCode="General" sourceLinked="1"/>
        <c:tickLblPos val="nextTo"/>
        <c:crossAx val="96633216"/>
        <c:crosses val="autoZero"/>
        <c:auto val="1"/>
        <c:lblAlgn val="ctr"/>
        <c:lblOffset val="100"/>
      </c:catAx>
      <c:valAx>
        <c:axId val="96633216"/>
        <c:scaling>
          <c:orientation val="minMax"/>
        </c:scaling>
        <c:axPos val="l"/>
        <c:majorGridlines/>
        <c:numFmt formatCode="General" sourceLinked="1"/>
        <c:tickLblPos val="nextTo"/>
        <c:crossAx val="60816000"/>
        <c:crosses val="autoZero"/>
        <c:crossBetween val="between"/>
      </c:valAx>
    </c:plotArea>
    <c:legend>
      <c:legendPos val="r"/>
      <c:layout>
        <c:manualLayout>
          <c:xMode val="edge"/>
          <c:yMode val="edge"/>
          <c:x val="0.64742573132393877"/>
          <c:y val="0"/>
          <c:w val="0.33974690363063365"/>
          <c:h val="0.9525371547621575"/>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Лист2!$A$7</c:f>
              <c:strCache>
                <c:ptCount val="1"/>
                <c:pt idx="0">
                  <c:v>бюджет города Рязань</c:v>
                </c:pt>
              </c:strCache>
            </c:strRef>
          </c:tx>
          <c:cat>
            <c:numRef>
              <c:f>Лист2!$B$1:$K$1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Лист2!$B$7:$K$7</c:f>
              <c:numCache>
                <c:formatCode>General</c:formatCode>
                <c:ptCount val="10"/>
                <c:pt idx="0">
                  <c:v>12062</c:v>
                </c:pt>
                <c:pt idx="1">
                  <c:v>15712</c:v>
                </c:pt>
                <c:pt idx="2">
                  <c:v>15712</c:v>
                </c:pt>
                <c:pt idx="3">
                  <c:v>15712</c:v>
                </c:pt>
                <c:pt idx="4">
                  <c:v>15712</c:v>
                </c:pt>
                <c:pt idx="5">
                  <c:v>15712</c:v>
                </c:pt>
                <c:pt idx="6">
                  <c:v>15712</c:v>
                </c:pt>
                <c:pt idx="7">
                  <c:v>15712</c:v>
                </c:pt>
                <c:pt idx="8">
                  <c:v>15712</c:v>
                </c:pt>
                <c:pt idx="9">
                  <c:v>15712</c:v>
                </c:pt>
              </c:numCache>
            </c:numRef>
          </c:val>
        </c:ser>
        <c:ser>
          <c:idx val="1"/>
          <c:order val="1"/>
          <c:tx>
            <c:strRef>
              <c:f>Лист2!$A$8</c:f>
              <c:strCache>
                <c:ptCount val="1"/>
                <c:pt idx="0">
                  <c:v>внебюджетные источники</c:v>
                </c:pt>
              </c:strCache>
            </c:strRef>
          </c:tx>
          <c:cat>
            <c:numRef>
              <c:f>Лист2!$B$1:$K$1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Лист2!$B$8:$K$8</c:f>
              <c:numCache>
                <c:formatCode>General</c:formatCode>
                <c:ptCount val="10"/>
                <c:pt idx="0">
                  <c:v>51551</c:v>
                </c:pt>
                <c:pt idx="1">
                  <c:v>58859</c:v>
                </c:pt>
                <c:pt idx="2">
                  <c:v>66266</c:v>
                </c:pt>
                <c:pt idx="3">
                  <c:v>73573</c:v>
                </c:pt>
                <c:pt idx="4">
                  <c:v>117718</c:v>
                </c:pt>
                <c:pt idx="5">
                  <c:v>125125</c:v>
                </c:pt>
                <c:pt idx="6">
                  <c:v>131732</c:v>
                </c:pt>
                <c:pt idx="7">
                  <c:v>140140</c:v>
                </c:pt>
                <c:pt idx="8">
                  <c:v>147147</c:v>
                </c:pt>
                <c:pt idx="9">
                  <c:v>265265</c:v>
                </c:pt>
              </c:numCache>
            </c:numRef>
          </c:val>
        </c:ser>
        <c:overlap val="100"/>
        <c:axId val="96653696"/>
        <c:axId val="96655232"/>
      </c:barChart>
      <c:catAx>
        <c:axId val="96653696"/>
        <c:scaling>
          <c:orientation val="minMax"/>
        </c:scaling>
        <c:axPos val="b"/>
        <c:numFmt formatCode="General" sourceLinked="1"/>
        <c:tickLblPos val="nextTo"/>
        <c:crossAx val="96655232"/>
        <c:crosses val="autoZero"/>
        <c:auto val="1"/>
        <c:lblAlgn val="ctr"/>
        <c:lblOffset val="100"/>
      </c:catAx>
      <c:valAx>
        <c:axId val="96655232"/>
        <c:scaling>
          <c:orientation val="minMax"/>
        </c:scaling>
        <c:axPos val="l"/>
        <c:majorGridlines/>
        <c:numFmt formatCode="General" sourceLinked="1"/>
        <c:tickLblPos val="nextTo"/>
        <c:crossAx val="96653696"/>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Лист2!$A$2</c:f>
              <c:strCache>
                <c:ptCount val="1"/>
                <c:pt idx="0">
                  <c:v>бюджет города Рязань</c:v>
                </c:pt>
              </c:strCache>
            </c:strRef>
          </c:tx>
          <c:cat>
            <c:numRef>
              <c:f>Лист2!$B$1:$K$1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Лист2!$B$2:$K$2</c:f>
              <c:numCache>
                <c:formatCode>General</c:formatCode>
                <c:ptCount val="10"/>
                <c:pt idx="0">
                  <c:v>12690</c:v>
                </c:pt>
                <c:pt idx="1">
                  <c:v>9040</c:v>
                </c:pt>
                <c:pt idx="2">
                  <c:v>9040</c:v>
                </c:pt>
                <c:pt idx="3">
                  <c:v>9040</c:v>
                </c:pt>
                <c:pt idx="4">
                  <c:v>9040</c:v>
                </c:pt>
                <c:pt idx="5">
                  <c:v>9040</c:v>
                </c:pt>
                <c:pt idx="6">
                  <c:v>9040</c:v>
                </c:pt>
                <c:pt idx="7">
                  <c:v>9040</c:v>
                </c:pt>
                <c:pt idx="8">
                  <c:v>9040</c:v>
                </c:pt>
                <c:pt idx="9">
                  <c:v>9040</c:v>
                </c:pt>
              </c:numCache>
            </c:numRef>
          </c:val>
        </c:ser>
        <c:ser>
          <c:idx val="1"/>
          <c:order val="1"/>
          <c:tx>
            <c:strRef>
              <c:f>Лист2!$A$3</c:f>
              <c:strCache>
                <c:ptCount val="1"/>
                <c:pt idx="0">
                  <c:v>внебюджетные источники</c:v>
                </c:pt>
              </c:strCache>
            </c:strRef>
          </c:tx>
          <c:cat>
            <c:numRef>
              <c:f>Лист2!$B$1:$K$1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Лист2!$B$3:$K$3</c:f>
              <c:numCache>
                <c:formatCode>General</c:formatCode>
                <c:ptCount val="10"/>
                <c:pt idx="0">
                  <c:v>64800</c:v>
                </c:pt>
                <c:pt idx="1">
                  <c:v>64800</c:v>
                </c:pt>
                <c:pt idx="2">
                  <c:v>64800</c:v>
                </c:pt>
                <c:pt idx="3">
                  <c:v>64800</c:v>
                </c:pt>
                <c:pt idx="4">
                  <c:v>64800</c:v>
                </c:pt>
                <c:pt idx="5">
                  <c:v>64800</c:v>
                </c:pt>
                <c:pt idx="6">
                  <c:v>64800</c:v>
                </c:pt>
                <c:pt idx="7">
                  <c:v>64800</c:v>
                </c:pt>
                <c:pt idx="8">
                  <c:v>64800</c:v>
                </c:pt>
                <c:pt idx="9">
                  <c:v>64800</c:v>
                </c:pt>
              </c:numCache>
            </c:numRef>
          </c:val>
        </c:ser>
        <c:overlap val="100"/>
        <c:axId val="60295040"/>
        <c:axId val="60296576"/>
      </c:barChart>
      <c:catAx>
        <c:axId val="60295040"/>
        <c:scaling>
          <c:orientation val="minMax"/>
        </c:scaling>
        <c:axPos val="b"/>
        <c:numFmt formatCode="General" sourceLinked="1"/>
        <c:tickLblPos val="nextTo"/>
        <c:crossAx val="60296576"/>
        <c:crosses val="autoZero"/>
        <c:auto val="1"/>
        <c:lblAlgn val="ctr"/>
        <c:lblOffset val="100"/>
      </c:catAx>
      <c:valAx>
        <c:axId val="60296576"/>
        <c:scaling>
          <c:orientation val="minMax"/>
        </c:scaling>
        <c:axPos val="l"/>
        <c:majorGridlines/>
        <c:numFmt formatCode="General" sourceLinked="1"/>
        <c:tickLblPos val="nextTo"/>
        <c:crossAx val="6029504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64150-FE86-4421-8FA1-A48F46C3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72</Pages>
  <Words>14614</Words>
  <Characters>83301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dcterms:created xsi:type="dcterms:W3CDTF">2013-05-22T07:23:00Z</dcterms:created>
  <dcterms:modified xsi:type="dcterms:W3CDTF">2013-05-24T06:19:00Z</dcterms:modified>
</cp:coreProperties>
</file>