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06FF" w14:textId="16EAB023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D45074">
        <w:rPr>
          <w:rFonts w:cs="Times New Roman"/>
          <w:szCs w:val="24"/>
        </w:rPr>
        <w:t>Правительство Российской Федерации</w:t>
      </w:r>
    </w:p>
    <w:p w14:paraId="765A54CD" w14:textId="77777777" w:rsidR="00666CFA" w:rsidRPr="00820D26" w:rsidRDefault="00666CFA" w:rsidP="00666CFA">
      <w:pPr>
        <w:contextualSpacing/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Федеральное государственное автономное образовательное учреждение</w:t>
      </w:r>
    </w:p>
    <w:p w14:paraId="02743988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высшего профессионального образования</w:t>
      </w:r>
    </w:p>
    <w:p w14:paraId="3FCFD007" w14:textId="77777777" w:rsidR="00666CFA" w:rsidRPr="00820D26" w:rsidRDefault="00666CFA" w:rsidP="00666CFA">
      <w:pPr>
        <w:contextualSpacing/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«Национальный исследовательский университет</w:t>
      </w:r>
    </w:p>
    <w:p w14:paraId="226C6A2C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«Высшая школа экономики»</w:t>
      </w:r>
    </w:p>
    <w:p w14:paraId="3431EB5C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Факультет государственного и муниципального управления</w:t>
      </w:r>
    </w:p>
    <w:p w14:paraId="7A1EE5EF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Кафедра экономики города и муниципального управления</w:t>
      </w:r>
    </w:p>
    <w:p w14:paraId="0E6806E6" w14:textId="77777777" w:rsidR="00666CFA" w:rsidRPr="00820D26" w:rsidRDefault="00666CFA" w:rsidP="00666CFA">
      <w:pPr>
        <w:jc w:val="left"/>
        <w:rPr>
          <w:rFonts w:cs="Times New Roman"/>
          <w:szCs w:val="24"/>
        </w:rPr>
      </w:pPr>
    </w:p>
    <w:p w14:paraId="47DD6FCF" w14:textId="77777777" w:rsidR="00666CFA" w:rsidRPr="00820D26" w:rsidRDefault="00D10176" w:rsidP="00666CF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ВЫПУСКНАЯ КВАЛИФИКАЦИОННАЯ</w:t>
      </w:r>
      <w:r w:rsidR="00666CFA" w:rsidRPr="00820D26">
        <w:rPr>
          <w:rFonts w:cs="Times New Roman"/>
          <w:b/>
          <w:szCs w:val="24"/>
        </w:rPr>
        <w:t xml:space="preserve"> РАБОТА</w:t>
      </w:r>
    </w:p>
    <w:p w14:paraId="15173244" w14:textId="557FCCC2" w:rsidR="00666CFA" w:rsidRPr="00820D26" w:rsidRDefault="00666CFA" w:rsidP="00666CFA">
      <w:pPr>
        <w:jc w:val="center"/>
        <w:rPr>
          <w:rFonts w:cs="Times New Roman"/>
          <w:b/>
          <w:szCs w:val="24"/>
        </w:rPr>
      </w:pPr>
    </w:p>
    <w:p w14:paraId="35F01AEB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На тему: «Международная практика стимулирования</w:t>
      </w:r>
      <w:r w:rsidR="00436818" w:rsidRPr="00820D26">
        <w:rPr>
          <w:rFonts w:cs="Times New Roman"/>
          <w:szCs w:val="24"/>
        </w:rPr>
        <w:t xml:space="preserve"> ресурсо</w:t>
      </w:r>
      <w:r w:rsidR="00327203">
        <w:rPr>
          <w:rFonts w:cs="Times New Roman"/>
          <w:szCs w:val="24"/>
        </w:rPr>
        <w:t>снабжающих</w:t>
      </w:r>
      <w:r w:rsidR="00436818" w:rsidRPr="00820D26">
        <w:rPr>
          <w:rFonts w:cs="Times New Roman"/>
          <w:szCs w:val="24"/>
        </w:rPr>
        <w:t xml:space="preserve"> орган</w:t>
      </w:r>
      <w:r w:rsidR="00436818" w:rsidRPr="00820D26">
        <w:rPr>
          <w:rFonts w:cs="Times New Roman"/>
          <w:szCs w:val="24"/>
        </w:rPr>
        <w:t>и</w:t>
      </w:r>
      <w:r w:rsidR="00436818" w:rsidRPr="00820D26">
        <w:rPr>
          <w:rFonts w:cs="Times New Roman"/>
          <w:szCs w:val="24"/>
        </w:rPr>
        <w:t>заций к ресурсосбережению у потребителей</w:t>
      </w:r>
      <w:r w:rsidRPr="00820D26">
        <w:rPr>
          <w:rFonts w:cs="Times New Roman"/>
          <w:szCs w:val="24"/>
        </w:rPr>
        <w:t>»</w:t>
      </w:r>
    </w:p>
    <w:p w14:paraId="57457665" w14:textId="77777777" w:rsidR="00666CFA" w:rsidRPr="00820D26" w:rsidRDefault="00666CFA" w:rsidP="00666CFA">
      <w:pPr>
        <w:jc w:val="left"/>
        <w:rPr>
          <w:rFonts w:cs="Times New Roman"/>
          <w:szCs w:val="24"/>
        </w:rPr>
      </w:pPr>
    </w:p>
    <w:p w14:paraId="1EDBF668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</w:p>
    <w:p w14:paraId="7788B4F7" w14:textId="77777777" w:rsidR="00666CFA" w:rsidRPr="00820D26" w:rsidRDefault="00436818" w:rsidP="00666CFA">
      <w:pPr>
        <w:ind w:left="5387"/>
        <w:contextualSpacing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Студент группы №5</w:t>
      </w:r>
      <w:r w:rsidR="00666CFA" w:rsidRPr="00820D26">
        <w:rPr>
          <w:rFonts w:cs="Times New Roman"/>
          <w:szCs w:val="24"/>
        </w:rPr>
        <w:t>9УУК</w:t>
      </w:r>
    </w:p>
    <w:p w14:paraId="529368FB" w14:textId="77777777" w:rsidR="00666CFA" w:rsidRPr="00820D26" w:rsidRDefault="00666CFA" w:rsidP="00666CFA">
      <w:pPr>
        <w:ind w:left="5387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Акимов Дмитрий Николаевич</w:t>
      </w:r>
    </w:p>
    <w:p w14:paraId="7C2F4BC2" w14:textId="77777777" w:rsidR="00666CFA" w:rsidRPr="00820D26" w:rsidRDefault="00666CFA" w:rsidP="00666CFA">
      <w:pPr>
        <w:ind w:left="5387"/>
        <w:contextualSpacing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 xml:space="preserve">Руководитель </w:t>
      </w:r>
      <w:r w:rsidR="00436818" w:rsidRPr="00820D26">
        <w:rPr>
          <w:rFonts w:cs="Times New Roman"/>
          <w:szCs w:val="24"/>
        </w:rPr>
        <w:t>В</w:t>
      </w:r>
      <w:r w:rsidRPr="00820D26">
        <w:rPr>
          <w:rFonts w:cs="Times New Roman"/>
          <w:szCs w:val="24"/>
        </w:rPr>
        <w:t xml:space="preserve">КР: доцент, </w:t>
      </w:r>
    </w:p>
    <w:p w14:paraId="3D7A44DE" w14:textId="77777777" w:rsidR="00666CFA" w:rsidRPr="00820D26" w:rsidRDefault="00666CFA" w:rsidP="00666CFA">
      <w:pPr>
        <w:ind w:left="5387"/>
        <w:contextualSpacing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 xml:space="preserve">кандидат </w:t>
      </w:r>
      <w:r w:rsidR="0061672B">
        <w:rPr>
          <w:rFonts w:cs="Times New Roman"/>
          <w:szCs w:val="24"/>
        </w:rPr>
        <w:t xml:space="preserve">технических </w:t>
      </w:r>
      <w:r w:rsidRPr="00820D26">
        <w:rPr>
          <w:rFonts w:cs="Times New Roman"/>
          <w:szCs w:val="24"/>
        </w:rPr>
        <w:t>наук</w:t>
      </w:r>
    </w:p>
    <w:p w14:paraId="16B0C800" w14:textId="77777777" w:rsidR="00666CFA" w:rsidRPr="00820D26" w:rsidRDefault="00436818" w:rsidP="00666CFA">
      <w:pPr>
        <w:ind w:left="5387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Сиваев Сергей Борисович</w:t>
      </w:r>
    </w:p>
    <w:p w14:paraId="16F56931" w14:textId="77777777" w:rsidR="00666CFA" w:rsidRPr="00820D26" w:rsidRDefault="00666CFA" w:rsidP="006C6DAC">
      <w:pPr>
        <w:rPr>
          <w:rFonts w:cs="Times New Roman"/>
          <w:szCs w:val="24"/>
        </w:rPr>
      </w:pPr>
    </w:p>
    <w:p w14:paraId="5FD13153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</w:p>
    <w:p w14:paraId="775E23A7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</w:p>
    <w:p w14:paraId="718AAA16" w14:textId="77777777" w:rsidR="00666CFA" w:rsidRPr="00820D26" w:rsidRDefault="00666CFA" w:rsidP="00666CFA">
      <w:pPr>
        <w:jc w:val="center"/>
        <w:rPr>
          <w:rFonts w:cs="Times New Roman"/>
          <w:szCs w:val="24"/>
        </w:rPr>
      </w:pPr>
    </w:p>
    <w:p w14:paraId="6FAC07E6" w14:textId="77777777" w:rsidR="00436818" w:rsidRPr="00820D26" w:rsidRDefault="00666CFA" w:rsidP="00436818">
      <w:pPr>
        <w:jc w:val="center"/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Москва</w:t>
      </w:r>
      <w:r w:rsidR="00D10176">
        <w:rPr>
          <w:rFonts w:cs="Times New Roman"/>
          <w:szCs w:val="24"/>
        </w:rPr>
        <w:t>,</w:t>
      </w:r>
      <w:r w:rsidRPr="00820D26">
        <w:rPr>
          <w:rFonts w:cs="Times New Roman"/>
          <w:szCs w:val="24"/>
        </w:rPr>
        <w:t xml:space="preserve"> 201</w:t>
      </w:r>
      <w:r w:rsidR="00436818" w:rsidRPr="00820D26">
        <w:rPr>
          <w:rFonts w:cs="Times New Roman"/>
          <w:szCs w:val="24"/>
        </w:rPr>
        <w:t>3</w:t>
      </w:r>
      <w:r w:rsidRPr="00820D26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2"/>
          <w:lang w:eastAsia="en-US"/>
        </w:rPr>
        <w:id w:val="1033536175"/>
        <w:docPartObj>
          <w:docPartGallery w:val="Table of Contents"/>
          <w:docPartUnique/>
        </w:docPartObj>
      </w:sdtPr>
      <w:sdtEndPr>
        <w:rPr>
          <w:noProof/>
          <w:szCs w:val="26"/>
        </w:rPr>
      </w:sdtEndPr>
      <w:sdtContent>
        <w:p w14:paraId="35B7F0C6" w14:textId="77777777" w:rsidR="00F87FE0" w:rsidRPr="00326E3C" w:rsidRDefault="00F87FE0" w:rsidP="00326E3C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326E3C">
            <w:rPr>
              <w:rFonts w:ascii="Times New Roman" w:hAnsi="Times New Roman" w:cs="Times New Roman"/>
            </w:rPr>
            <w:t>Оглавление</w:t>
          </w:r>
        </w:p>
        <w:p w14:paraId="6C9CBD42" w14:textId="77777777" w:rsidR="00344EB2" w:rsidRPr="00344EB2" w:rsidRDefault="00F87FE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sz w:val="26"/>
              <w:szCs w:val="26"/>
            </w:rPr>
            <w:instrText xml:space="preserve"> TOC \o "1-2" </w:instrText>
          </w:r>
          <w:r w:rsidRPr="00344EB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t>Введение</w:t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_Toc231327103 \h </w:instrText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3</w:t>
          </w:r>
          <w:r w:rsidR="00344EB2"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54158B4E" w14:textId="77777777" w:rsidR="00344EB2" w:rsidRPr="00344EB2" w:rsidRDefault="00344EB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Глава 1. Ключевые аспекты проблемы повышения энергоэффективности зданий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_Toc231327104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6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598E12C4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1.1 Проблема энергоэффективности зданий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_Toc231327105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6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3A72C477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1.2 Европейский опыт политики повышения энергоэф</w:t>
          </w:r>
          <w:bookmarkStart w:id="0" w:name="_GoBack"/>
          <w:bookmarkEnd w:id="0"/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фективности зданий на примере Дании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_Toc231327106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8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5FE7EC36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1.3 Барьеры на пути к энергоэффективным зданиям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_Toc231327107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13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5F5DAB6E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  <w:bdr w:val="none" w:sz="0" w:space="0" w:color="auto" w:frame="1"/>
              <w:shd w:val="clear" w:color="auto" w:fill="FFFFFF"/>
            </w:rPr>
            <w:t>1.4 Инструменты преодоления финансового барьера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_Toc231327108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15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278696AB" w14:textId="77777777" w:rsidR="00344EB2" w:rsidRPr="00344EB2" w:rsidRDefault="00344EB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Глава 2. Практика применения белых сертификатов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_Toc231327109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19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714EF3B0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2.1 Схема белых сертификатов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_Toc231327110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19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7CE79168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2.2 Сравнительный анализ практики применения белых сертификатов  в некоторых странах Европы и Южной Америки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_Toc231327111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21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5AC24754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2.3 Извлеченные уроки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_Toc231327112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40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6A3747CA" w14:textId="77777777" w:rsidR="00344EB2" w:rsidRPr="00344EB2" w:rsidRDefault="00344EB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Глава 3. Рекомендации по применению белых сертификатов в России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_Toc231327113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42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65CA0E43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3.1 На что обратить внимание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_Toc231327114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42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1392002D" w14:textId="77777777" w:rsidR="00344EB2" w:rsidRPr="00344EB2" w:rsidRDefault="00344EB2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3.2 Как использовать схему белых сертификатов в России?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_Toc231327115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42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631D7E09" w14:textId="77777777" w:rsidR="00344EB2" w:rsidRPr="00344EB2" w:rsidRDefault="00344EB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Заключение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_Toc231327116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46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7D79083E" w14:textId="77777777" w:rsidR="00344EB2" w:rsidRPr="00344EB2" w:rsidRDefault="00344EB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noProof/>
              <w:sz w:val="26"/>
              <w:szCs w:val="26"/>
              <w:lang w:eastAsia="ja-JP"/>
            </w:rPr>
          </w:pP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>Библиографический список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tab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begin"/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instrText xml:space="preserve"> PAGEREF _Toc231327117 \h </w:instrTex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separate"/>
          </w:r>
          <w:r w:rsidR="004D5806">
            <w:rPr>
              <w:rFonts w:ascii="Times New Roman" w:hAnsi="Times New Roman" w:cs="Times New Roman"/>
              <w:noProof/>
              <w:sz w:val="26"/>
              <w:szCs w:val="26"/>
            </w:rPr>
            <w:t>49</w:t>
          </w:r>
          <w:r w:rsidRPr="00344EB2">
            <w:rPr>
              <w:rFonts w:ascii="Times New Roman" w:hAnsi="Times New Roman" w:cs="Times New Roman"/>
              <w:noProof/>
              <w:sz w:val="26"/>
              <w:szCs w:val="26"/>
            </w:rPr>
            <w:fldChar w:fldCharType="end"/>
          </w:r>
        </w:p>
        <w:p w14:paraId="273E1EB9" w14:textId="77777777" w:rsidR="00F87FE0" w:rsidRPr="00326E3C" w:rsidRDefault="00F87FE0">
          <w:pPr>
            <w:rPr>
              <w:szCs w:val="26"/>
            </w:rPr>
          </w:pPr>
          <w:r w:rsidRPr="00344EB2">
            <w:rPr>
              <w:rFonts w:cs="Times New Roman"/>
              <w:szCs w:val="26"/>
            </w:rPr>
            <w:fldChar w:fldCharType="end"/>
          </w:r>
        </w:p>
      </w:sdtContent>
    </w:sdt>
    <w:p w14:paraId="152D5DC6" w14:textId="77777777" w:rsidR="008118A7" w:rsidRPr="00820D26" w:rsidRDefault="008118A7" w:rsidP="00B14916">
      <w:pPr>
        <w:pStyle w:val="1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br w:type="page"/>
      </w:r>
    </w:p>
    <w:p w14:paraId="0873421C" w14:textId="77777777" w:rsidR="00ED3315" w:rsidRPr="00820D26" w:rsidRDefault="00ED3315" w:rsidP="00B14916">
      <w:pPr>
        <w:pStyle w:val="1"/>
        <w:rPr>
          <w:rFonts w:ascii="Times New Roman" w:hAnsi="Times New Roman" w:cs="Times New Roman"/>
        </w:rPr>
      </w:pPr>
      <w:bookmarkStart w:id="1" w:name="_Toc231327103"/>
      <w:r w:rsidRPr="00820D26">
        <w:rPr>
          <w:rFonts w:ascii="Times New Roman" w:hAnsi="Times New Roman" w:cs="Times New Roman"/>
        </w:rPr>
        <w:lastRenderedPageBreak/>
        <w:t>Введение</w:t>
      </w:r>
      <w:bookmarkEnd w:id="1"/>
    </w:p>
    <w:p w14:paraId="48BBE318" w14:textId="0975ABE1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 xml:space="preserve">Современная экономика требует значительных </w:t>
      </w:r>
      <w:proofErr w:type="spellStart"/>
      <w:r w:rsidRPr="00820D26">
        <w:rPr>
          <w:rFonts w:cs="Times New Roman"/>
        </w:rPr>
        <w:t>энергозатрат</w:t>
      </w:r>
      <w:proofErr w:type="spellEnd"/>
      <w:r w:rsidRPr="00820D26">
        <w:rPr>
          <w:rFonts w:cs="Times New Roman"/>
        </w:rPr>
        <w:t>. С каждым новым п</w:t>
      </w:r>
      <w:r w:rsidRPr="00820D26">
        <w:rPr>
          <w:rFonts w:cs="Times New Roman"/>
        </w:rPr>
        <w:t>о</w:t>
      </w:r>
      <w:r w:rsidRPr="00820D26">
        <w:rPr>
          <w:rFonts w:cs="Times New Roman"/>
        </w:rPr>
        <w:t>требителем любого вида энергии растет нагрузка на энергетическую компанию. С увеличением нагрузки у энергетической компании возникает потребность в нар</w:t>
      </w:r>
      <w:r w:rsidRPr="00820D26">
        <w:rPr>
          <w:rFonts w:cs="Times New Roman"/>
        </w:rPr>
        <w:t>а</w:t>
      </w:r>
      <w:r w:rsidRPr="00820D26">
        <w:rPr>
          <w:rFonts w:cs="Times New Roman"/>
        </w:rPr>
        <w:t>щивании мощностей. Если быть более точным, компании необходимо удовлетв</w:t>
      </w:r>
      <w:r w:rsidRPr="00820D26">
        <w:rPr>
          <w:rFonts w:cs="Times New Roman"/>
        </w:rPr>
        <w:t>о</w:t>
      </w:r>
      <w:r w:rsidRPr="00820D26">
        <w:rPr>
          <w:rFonts w:cs="Times New Roman"/>
        </w:rPr>
        <w:t xml:space="preserve">рить нарастающий спрос на тот или иной вид энергии. В этом случае можно пойти двумя путями: экстенсивным и интенсивным. Что это значит </w:t>
      </w:r>
      <w:r w:rsidR="00F33B06">
        <w:rPr>
          <w:rFonts w:cs="Times New Roman"/>
        </w:rPr>
        <w:t>применительно</w:t>
      </w:r>
      <w:r w:rsidRPr="00820D26">
        <w:rPr>
          <w:rFonts w:cs="Times New Roman"/>
        </w:rPr>
        <w:t xml:space="preserve"> к коммунальному комплексу?</w:t>
      </w:r>
    </w:p>
    <w:p w14:paraId="6B03EF06" w14:textId="012F637E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>С одной стороны, как уже было сказано выше, энергетическая компания может удовлетворить возросший спрос за счет наращивания мощностей. Это повлечет за собой необходимость повышения тарифов</w:t>
      </w:r>
      <w:r w:rsidR="00C43466" w:rsidRPr="00820D26">
        <w:rPr>
          <w:rFonts w:cs="Times New Roman"/>
        </w:rPr>
        <w:t>, рост выбросов углекислого газа в атм</w:t>
      </w:r>
      <w:r w:rsidR="00C43466" w:rsidRPr="00820D26">
        <w:rPr>
          <w:rFonts w:cs="Times New Roman"/>
        </w:rPr>
        <w:t>о</w:t>
      </w:r>
      <w:r w:rsidR="00C43466" w:rsidRPr="00820D26">
        <w:rPr>
          <w:rFonts w:cs="Times New Roman"/>
        </w:rPr>
        <w:t>сферу и пр</w:t>
      </w:r>
      <w:r w:rsidRPr="00820D26">
        <w:rPr>
          <w:rFonts w:cs="Times New Roman"/>
        </w:rPr>
        <w:t xml:space="preserve">. С другой стороны, удовлетворить спрос новых потребителей можно за счет </w:t>
      </w:r>
      <w:r w:rsidRPr="00D45074">
        <w:rPr>
          <w:rFonts w:cs="Times New Roman"/>
        </w:rPr>
        <w:t>снижения спроса</w:t>
      </w:r>
      <w:r w:rsidRPr="00820D26">
        <w:rPr>
          <w:rFonts w:cs="Times New Roman"/>
        </w:rPr>
        <w:t xml:space="preserve"> существующих потребителей коммунальных услуг. Речь здесь идет об экономии или, лучше сказать, </w:t>
      </w:r>
      <w:r w:rsidR="00327203">
        <w:rPr>
          <w:rFonts w:cs="Times New Roman"/>
        </w:rPr>
        <w:t xml:space="preserve">о рациональном потреблении </w:t>
      </w:r>
      <w:r w:rsidRPr="00820D26">
        <w:rPr>
          <w:rFonts w:cs="Times New Roman"/>
        </w:rPr>
        <w:t xml:space="preserve"> энергии. Проводя некие мероприятия, </w:t>
      </w:r>
      <w:r w:rsidRPr="00D45074">
        <w:rPr>
          <w:rFonts w:cs="Times New Roman"/>
        </w:rPr>
        <w:t>стимулирующие потребителей к ресурсосбережению</w:t>
      </w:r>
      <w:r w:rsidRPr="00820D26">
        <w:rPr>
          <w:rFonts w:cs="Times New Roman"/>
        </w:rPr>
        <w:t>, энергетическая компания на выходе получает освобождающиеся мощности, за счет которых может быть удовлетворен спрос новых потребителей</w:t>
      </w:r>
      <w:r w:rsidR="00D45074" w:rsidRPr="00D45074">
        <w:rPr>
          <w:rFonts w:cs="Times New Roman"/>
        </w:rPr>
        <w:t xml:space="preserve"> </w:t>
      </w:r>
      <w:r w:rsidR="00D45074" w:rsidRPr="00820D26">
        <w:rPr>
          <w:rFonts w:cs="Times New Roman"/>
        </w:rPr>
        <w:t>на коммунальные услуги</w:t>
      </w:r>
      <w:r w:rsidRPr="00820D26">
        <w:rPr>
          <w:rFonts w:cs="Times New Roman"/>
        </w:rPr>
        <w:t xml:space="preserve">. </w:t>
      </w:r>
    </w:p>
    <w:p w14:paraId="10F5BB2F" w14:textId="6A6FA226" w:rsidR="008118A7" w:rsidRDefault="008118A7" w:rsidP="008118A7">
      <w:pPr>
        <w:rPr>
          <w:rFonts w:cs="Times New Roman"/>
        </w:rPr>
      </w:pPr>
      <w:r w:rsidRPr="00820D26">
        <w:rPr>
          <w:rFonts w:cs="Times New Roman"/>
        </w:rPr>
        <w:t>На первый взгляд может показаться, что интенсивный путь является ни чем иным, как работой энергетической компании против самой себя, ведь в конечном итоге стимулирование потребителей к энергосбережению оборачивается для компании снижением спроса на предоставляемые ей услуги. Но если взглянуть под другим углом, то можно усмотреть в таком поведении энергетической компании абсолю</w:t>
      </w:r>
      <w:r w:rsidRPr="00820D26">
        <w:rPr>
          <w:rFonts w:cs="Times New Roman"/>
        </w:rPr>
        <w:t>т</w:t>
      </w:r>
      <w:r w:rsidRPr="00820D26">
        <w:rPr>
          <w:rFonts w:cs="Times New Roman"/>
        </w:rPr>
        <w:t xml:space="preserve">но выгодные для себя действия. Удовлетворение спроса новых потребителей за счет энергосбережения </w:t>
      </w:r>
      <w:r w:rsidRPr="00D45074">
        <w:rPr>
          <w:rFonts w:cs="Times New Roman"/>
        </w:rPr>
        <w:t>влечет за собой меньший рост тарифов</w:t>
      </w:r>
      <w:r w:rsidRPr="00820D26">
        <w:rPr>
          <w:rFonts w:cs="Times New Roman"/>
        </w:rPr>
        <w:t>, уменьшает объем вредных выбросов в атмосферу, повышает эффективность использования компан</w:t>
      </w:r>
      <w:r w:rsidRPr="00820D26">
        <w:rPr>
          <w:rFonts w:cs="Times New Roman"/>
        </w:rPr>
        <w:t>и</w:t>
      </w:r>
      <w:r w:rsidRPr="00820D26">
        <w:rPr>
          <w:rFonts w:cs="Times New Roman"/>
        </w:rPr>
        <w:t>ей свои</w:t>
      </w:r>
      <w:r w:rsidR="0061672B">
        <w:rPr>
          <w:rFonts w:cs="Times New Roman"/>
        </w:rPr>
        <w:t>х</w:t>
      </w:r>
      <w:r w:rsidRPr="00820D26">
        <w:rPr>
          <w:rFonts w:cs="Times New Roman"/>
        </w:rPr>
        <w:t xml:space="preserve"> актив</w:t>
      </w:r>
      <w:r w:rsidR="0061672B">
        <w:rPr>
          <w:rFonts w:cs="Times New Roman"/>
        </w:rPr>
        <w:t>ов</w:t>
      </w:r>
      <w:r w:rsidRPr="00820D26">
        <w:rPr>
          <w:rFonts w:cs="Times New Roman"/>
        </w:rPr>
        <w:t>, в том числе, сред</w:t>
      </w:r>
      <w:r w:rsidR="00C11B7C">
        <w:rPr>
          <w:rFonts w:cs="Times New Roman"/>
        </w:rPr>
        <w:t>ств на расширение мощностей.</w:t>
      </w:r>
    </w:p>
    <w:p w14:paraId="3E1AB33F" w14:textId="70E30777" w:rsidR="00C11B7C" w:rsidRDefault="00C11B7C" w:rsidP="008118A7">
      <w:pPr>
        <w:rPr>
          <w:rFonts w:cs="Times New Roman"/>
        </w:rPr>
      </w:pPr>
      <w:r>
        <w:rPr>
          <w:rFonts w:cs="Times New Roman"/>
        </w:rPr>
        <w:t>Так как основной объем коммунальных услуг потребляется в зданиях</w:t>
      </w:r>
      <w:r w:rsidR="00EC5C6E">
        <w:rPr>
          <w:rFonts w:cs="Times New Roman"/>
        </w:rPr>
        <w:t xml:space="preserve"> (об этом п</w:t>
      </w:r>
      <w:r w:rsidR="00EC5C6E">
        <w:rPr>
          <w:rFonts w:cs="Times New Roman"/>
        </w:rPr>
        <w:t>о</w:t>
      </w:r>
      <w:r w:rsidR="00EC5C6E">
        <w:rPr>
          <w:rFonts w:cs="Times New Roman"/>
        </w:rPr>
        <w:t>дробнее будет сказано ниже)</w:t>
      </w:r>
      <w:r>
        <w:rPr>
          <w:rFonts w:cs="Times New Roman"/>
        </w:rPr>
        <w:t>, основной упор в энергосбережении разумно сделать именно на них</w:t>
      </w:r>
      <w:r w:rsidR="00EC5C6E">
        <w:rPr>
          <w:rFonts w:cs="Times New Roman"/>
        </w:rPr>
        <w:t>. Перспектива повышения энергоэффективности зданий</w:t>
      </w:r>
      <w:r w:rsidR="00C02AFB">
        <w:rPr>
          <w:rFonts w:cs="Times New Roman"/>
        </w:rPr>
        <w:t xml:space="preserve"> (или пов</w:t>
      </w:r>
      <w:r w:rsidR="00C02AFB">
        <w:rPr>
          <w:rFonts w:cs="Times New Roman"/>
        </w:rPr>
        <w:t>ы</w:t>
      </w:r>
      <w:r w:rsidR="00C02AFB">
        <w:rPr>
          <w:rFonts w:cs="Times New Roman"/>
        </w:rPr>
        <w:t>шения энергосбережения у потребителей)</w:t>
      </w:r>
      <w:r w:rsidR="00EC5C6E">
        <w:rPr>
          <w:rFonts w:cs="Times New Roman"/>
        </w:rPr>
        <w:t xml:space="preserve"> выглядит заманчивой, так как</w:t>
      </w:r>
      <w:r w:rsidR="00F12F4F">
        <w:rPr>
          <w:rFonts w:cs="Times New Roman"/>
        </w:rPr>
        <w:t>,</w:t>
      </w:r>
      <w:r w:rsidR="00EC5C6E">
        <w:rPr>
          <w:rFonts w:cs="Times New Roman"/>
        </w:rPr>
        <w:t xml:space="preserve"> проводя </w:t>
      </w:r>
      <w:r w:rsidR="00EC5C6E">
        <w:rPr>
          <w:rFonts w:cs="Times New Roman"/>
        </w:rPr>
        <w:lastRenderedPageBreak/>
        <w:t>определенные мероприятия в зданиях</w:t>
      </w:r>
      <w:r w:rsidR="00F12F4F">
        <w:rPr>
          <w:rFonts w:cs="Times New Roman"/>
        </w:rPr>
        <w:t>,</w:t>
      </w:r>
      <w:r w:rsidR="00EC5C6E">
        <w:rPr>
          <w:rFonts w:cs="Times New Roman"/>
        </w:rPr>
        <w:t xml:space="preserve"> можно достигнуть </w:t>
      </w:r>
      <w:r w:rsidR="00C86282">
        <w:rPr>
          <w:rFonts w:cs="Times New Roman"/>
        </w:rPr>
        <w:t xml:space="preserve">экономии </w:t>
      </w:r>
      <w:r w:rsidR="00EC5C6E">
        <w:rPr>
          <w:rFonts w:cs="Times New Roman"/>
        </w:rPr>
        <w:t>нескольких в</w:t>
      </w:r>
      <w:r w:rsidR="00EC5C6E">
        <w:rPr>
          <w:rFonts w:cs="Times New Roman"/>
        </w:rPr>
        <w:t>и</w:t>
      </w:r>
      <w:r w:rsidR="00EC5C6E">
        <w:rPr>
          <w:rFonts w:cs="Times New Roman"/>
        </w:rPr>
        <w:t xml:space="preserve">дов энергии. Конечно, добиться </w:t>
      </w:r>
      <w:r w:rsidR="00D45074">
        <w:rPr>
          <w:rFonts w:cs="Times New Roman"/>
        </w:rPr>
        <w:t xml:space="preserve">увеличения </w:t>
      </w:r>
      <w:r w:rsidR="00EC5C6E">
        <w:rPr>
          <w:rFonts w:cs="Times New Roman"/>
        </w:rPr>
        <w:t>энергосбережения можно и за счет п</w:t>
      </w:r>
      <w:r w:rsidR="00EC5C6E">
        <w:rPr>
          <w:rFonts w:cs="Times New Roman"/>
        </w:rPr>
        <w:t>о</w:t>
      </w:r>
      <w:r w:rsidR="00EC5C6E">
        <w:rPr>
          <w:rFonts w:cs="Times New Roman"/>
        </w:rPr>
        <w:t>вышения энергоэффективности объектов и оборудования энергетических комп</w:t>
      </w:r>
      <w:r w:rsidR="00EC5C6E">
        <w:rPr>
          <w:rFonts w:cs="Times New Roman"/>
        </w:rPr>
        <w:t>а</w:t>
      </w:r>
      <w:r w:rsidR="00EC5C6E">
        <w:rPr>
          <w:rFonts w:cs="Times New Roman"/>
        </w:rPr>
        <w:t xml:space="preserve">ний, но </w:t>
      </w:r>
      <w:r w:rsidR="001E64F9">
        <w:rPr>
          <w:rFonts w:cs="Times New Roman"/>
        </w:rPr>
        <w:t>это</w:t>
      </w:r>
      <w:r w:rsidR="00F12F4F">
        <w:rPr>
          <w:rFonts w:cs="Times New Roman"/>
        </w:rPr>
        <w:t>т</w:t>
      </w:r>
      <w:r w:rsidR="001E64F9">
        <w:rPr>
          <w:rFonts w:cs="Times New Roman"/>
        </w:rPr>
        <w:t xml:space="preserve"> потенциал существенно </w:t>
      </w:r>
      <w:r w:rsidR="008363EE">
        <w:rPr>
          <w:rFonts w:cs="Times New Roman"/>
        </w:rPr>
        <w:t>меньше. В</w:t>
      </w:r>
      <w:r w:rsidR="00EC5C6E">
        <w:rPr>
          <w:rFonts w:cs="Times New Roman"/>
        </w:rPr>
        <w:t xml:space="preserve"> данной работе основной упор сд</w:t>
      </w:r>
      <w:r w:rsidR="00EC5C6E">
        <w:rPr>
          <w:rFonts w:cs="Times New Roman"/>
        </w:rPr>
        <w:t>е</w:t>
      </w:r>
      <w:r w:rsidR="00EC5C6E">
        <w:rPr>
          <w:rFonts w:cs="Times New Roman"/>
        </w:rPr>
        <w:t>лан именно на энергосбережении</w:t>
      </w:r>
      <w:r w:rsidR="00C02AFB">
        <w:rPr>
          <w:rFonts w:cs="Times New Roman"/>
        </w:rPr>
        <w:t xml:space="preserve"> в зданиях</w:t>
      </w:r>
      <w:r w:rsidR="0092275B">
        <w:rPr>
          <w:rFonts w:cs="Times New Roman"/>
        </w:rPr>
        <w:t>.</w:t>
      </w:r>
    </w:p>
    <w:p w14:paraId="215B4211" w14:textId="00B64FF0" w:rsidR="00F737C1" w:rsidRDefault="00327203" w:rsidP="008118A7">
      <w:pPr>
        <w:rPr>
          <w:rFonts w:cs="Times New Roman"/>
        </w:rPr>
      </w:pPr>
      <w:r>
        <w:rPr>
          <w:rFonts w:cs="Times New Roman"/>
        </w:rPr>
        <w:t>Энергоснабжающие компании в коммунальном секторе, как правило, являются л</w:t>
      </w:r>
      <w:r>
        <w:rPr>
          <w:rFonts w:cs="Times New Roman"/>
        </w:rPr>
        <w:t>о</w:t>
      </w:r>
      <w:r>
        <w:rPr>
          <w:rFonts w:cs="Times New Roman"/>
        </w:rPr>
        <w:t xml:space="preserve">кальными монополистами и подлежат государственному регулированию. </w:t>
      </w:r>
      <w:r w:rsidR="00F737C1" w:rsidRPr="00D45074">
        <w:rPr>
          <w:rFonts w:cs="Times New Roman"/>
        </w:rPr>
        <w:t>Задача заключается в том</w:t>
      </w:r>
      <w:r w:rsidR="00F737C1">
        <w:rPr>
          <w:rFonts w:cs="Times New Roman"/>
        </w:rPr>
        <w:t xml:space="preserve">, чтобы создать такие правила регулирования </w:t>
      </w:r>
      <w:r w:rsidR="00330B91">
        <w:rPr>
          <w:rFonts w:cs="Times New Roman"/>
        </w:rPr>
        <w:t xml:space="preserve">в </w:t>
      </w:r>
      <w:r w:rsidR="00F737C1">
        <w:rPr>
          <w:rFonts w:cs="Times New Roman"/>
        </w:rPr>
        <w:t>коммунальном секторе, чтобы энергоснабжающие предприятия были мотивированы заниматься ресурсосбережением у потребителей.</w:t>
      </w:r>
      <w:r w:rsidR="00F12F4F">
        <w:rPr>
          <w:rFonts w:cs="Times New Roman"/>
        </w:rPr>
        <w:t xml:space="preserve"> </w:t>
      </w:r>
      <w:r w:rsidR="00F737C1">
        <w:rPr>
          <w:rFonts w:cs="Times New Roman"/>
        </w:rPr>
        <w:t xml:space="preserve">В России нет практики решения подобных задач. В то же время международная практика дает примеры </w:t>
      </w:r>
      <w:r w:rsidR="00C02AFB">
        <w:rPr>
          <w:rFonts w:cs="Times New Roman"/>
        </w:rPr>
        <w:t>специальны</w:t>
      </w:r>
      <w:r w:rsidR="00F737C1">
        <w:rPr>
          <w:rFonts w:cs="Times New Roman"/>
        </w:rPr>
        <w:t>х</w:t>
      </w:r>
      <w:r w:rsidR="00C02AFB">
        <w:rPr>
          <w:rFonts w:cs="Times New Roman"/>
        </w:rPr>
        <w:t xml:space="preserve"> инстр</w:t>
      </w:r>
      <w:r w:rsidR="00C02AFB">
        <w:rPr>
          <w:rFonts w:cs="Times New Roman"/>
        </w:rPr>
        <w:t>у</w:t>
      </w:r>
      <w:r w:rsidR="00C02AFB">
        <w:rPr>
          <w:rFonts w:cs="Times New Roman"/>
        </w:rPr>
        <w:t>мент</w:t>
      </w:r>
      <w:r w:rsidR="00F737C1">
        <w:rPr>
          <w:rFonts w:cs="Times New Roman"/>
        </w:rPr>
        <w:t>ов для решения подобных задач</w:t>
      </w:r>
      <w:r w:rsidR="00C02AFB">
        <w:rPr>
          <w:rFonts w:cs="Times New Roman"/>
        </w:rPr>
        <w:t xml:space="preserve">. </w:t>
      </w:r>
    </w:p>
    <w:p w14:paraId="45025945" w14:textId="4BFD4626" w:rsidR="00C11B7C" w:rsidRDefault="00C02AFB" w:rsidP="008118A7">
      <w:pPr>
        <w:rPr>
          <w:rFonts w:cs="Times New Roman"/>
          <w:szCs w:val="24"/>
        </w:rPr>
      </w:pPr>
      <w:r>
        <w:rPr>
          <w:rFonts w:cs="Times New Roman"/>
        </w:rPr>
        <w:t>Ц</w:t>
      </w:r>
      <w:r w:rsidR="00C11B7C">
        <w:rPr>
          <w:rFonts w:cs="Times New Roman"/>
        </w:rPr>
        <w:t>елью данн</w:t>
      </w:r>
      <w:r>
        <w:rPr>
          <w:rFonts w:cs="Times New Roman"/>
        </w:rPr>
        <w:t xml:space="preserve">ой работы является </w:t>
      </w:r>
      <w:r w:rsidR="00F737C1">
        <w:rPr>
          <w:rFonts w:cs="Times New Roman"/>
        </w:rPr>
        <w:t>анализ международной практики по созданию</w:t>
      </w:r>
      <w:r>
        <w:rPr>
          <w:rFonts w:cs="Times New Roman"/>
        </w:rPr>
        <w:t xml:space="preserve"> и</w:t>
      </w:r>
      <w:r>
        <w:rPr>
          <w:rFonts w:cs="Times New Roman"/>
        </w:rPr>
        <w:t>н</w:t>
      </w:r>
      <w:r>
        <w:rPr>
          <w:rFonts w:cs="Times New Roman"/>
        </w:rPr>
        <w:t>струментов стимулирования</w:t>
      </w:r>
      <w:r w:rsidRPr="00820D2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энерг</w:t>
      </w:r>
      <w:r w:rsidR="00F737C1">
        <w:rPr>
          <w:rFonts w:cs="Times New Roman"/>
          <w:szCs w:val="24"/>
        </w:rPr>
        <w:t>оснабжающих</w:t>
      </w:r>
      <w:proofErr w:type="spellEnd"/>
      <w:r>
        <w:rPr>
          <w:rFonts w:cs="Times New Roman"/>
          <w:szCs w:val="24"/>
        </w:rPr>
        <w:t xml:space="preserve"> компаний </w:t>
      </w:r>
      <w:r w:rsidRPr="00820D26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энерго</w:t>
      </w:r>
      <w:r w:rsidRPr="00820D26">
        <w:rPr>
          <w:rFonts w:cs="Times New Roman"/>
          <w:szCs w:val="24"/>
        </w:rPr>
        <w:t>сбережению у потребителей</w:t>
      </w:r>
      <w:r w:rsidR="00F737C1">
        <w:rPr>
          <w:rFonts w:cs="Times New Roman"/>
          <w:szCs w:val="24"/>
        </w:rPr>
        <w:t xml:space="preserve"> и подготовка рекомендаций для использования этих практик в Ро</w:t>
      </w:r>
      <w:r w:rsidR="00F737C1">
        <w:rPr>
          <w:rFonts w:cs="Times New Roman"/>
          <w:szCs w:val="24"/>
        </w:rPr>
        <w:t>с</w:t>
      </w:r>
      <w:r w:rsidR="00F737C1">
        <w:rPr>
          <w:rFonts w:cs="Times New Roman"/>
          <w:szCs w:val="24"/>
        </w:rPr>
        <w:t>сии</w:t>
      </w:r>
      <w:r>
        <w:rPr>
          <w:rFonts w:cs="Times New Roman"/>
          <w:szCs w:val="24"/>
        </w:rPr>
        <w:t xml:space="preserve">. </w:t>
      </w:r>
    </w:p>
    <w:p w14:paraId="062796C5" w14:textId="775407FC" w:rsidR="00CA604D" w:rsidRDefault="00CA604D" w:rsidP="008118A7">
      <w:pPr>
        <w:rPr>
          <w:rFonts w:cs="Times New Roman"/>
          <w:szCs w:val="24"/>
        </w:rPr>
      </w:pPr>
      <w:r w:rsidRPr="00D45074">
        <w:rPr>
          <w:rFonts w:cs="Times New Roman"/>
          <w:szCs w:val="24"/>
        </w:rPr>
        <w:t>Перед исследованием</w:t>
      </w:r>
      <w:r>
        <w:rPr>
          <w:rFonts w:cs="Times New Roman"/>
          <w:szCs w:val="24"/>
        </w:rPr>
        <w:t xml:space="preserve"> стоят следующие задачи:</w:t>
      </w:r>
    </w:p>
    <w:p w14:paraId="37CFA9DB" w14:textId="77777777" w:rsidR="00CA604D" w:rsidRPr="00AA1746" w:rsidRDefault="00AA1746" w:rsidP="00CA604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</w:t>
      </w:r>
      <w:r w:rsidR="00CA604D" w:rsidRPr="00AA1746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CA604D" w:rsidRPr="00AA1746">
        <w:rPr>
          <w:rFonts w:ascii="Times New Roman" w:hAnsi="Times New Roman" w:cs="Times New Roman"/>
          <w:sz w:val="24"/>
          <w:szCs w:val="24"/>
        </w:rPr>
        <w:t xml:space="preserve"> повышения энергоэффективности зданий;</w:t>
      </w:r>
    </w:p>
    <w:p w14:paraId="34B4096E" w14:textId="77777777" w:rsidR="00304CA0" w:rsidRPr="00AA1746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304CA0" w:rsidRPr="00AA1746">
        <w:rPr>
          <w:rFonts w:ascii="Times New Roman" w:hAnsi="Times New Roman" w:cs="Times New Roman"/>
          <w:sz w:val="24"/>
          <w:szCs w:val="24"/>
        </w:rPr>
        <w:t>мероприятия по стимулированию к экономии энергии;</w:t>
      </w:r>
    </w:p>
    <w:p w14:paraId="79DA96C0" w14:textId="77777777" w:rsidR="00304CA0" w:rsidRPr="00AA1746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Pr="00AA1746">
        <w:rPr>
          <w:rFonts w:ascii="Times New Roman" w:hAnsi="Times New Roman" w:cs="Times New Roman"/>
          <w:sz w:val="24"/>
          <w:szCs w:val="24"/>
        </w:rPr>
        <w:t>барьеры на пути к энергоэффективным зданиям;</w:t>
      </w:r>
    </w:p>
    <w:p w14:paraId="51D64321" w14:textId="77777777" w:rsidR="00AA1746" w:rsidRPr="00AA1746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проанализированть существующие </w:t>
      </w: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инструменты преодоления финансового барьера;</w:t>
      </w:r>
    </w:p>
    <w:p w14:paraId="23DA1ABD" w14:textId="6DC344A2" w:rsidR="00AA1746" w:rsidRPr="00AA1746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выделить наиболее перспективные инструменты </w:t>
      </w:r>
      <w:r w:rsidR="003C35B1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преодоления </w:t>
      </w: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финансового барьера;</w:t>
      </w:r>
    </w:p>
    <w:p w14:paraId="01407EA9" w14:textId="77777777" w:rsidR="00AA1746" w:rsidRPr="00AA1746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A1746">
        <w:rPr>
          <w:rFonts w:ascii="Times New Roman" w:hAnsi="Times New Roman" w:cs="Times New Roman"/>
          <w:sz w:val="24"/>
          <w:szCs w:val="24"/>
        </w:rPr>
        <w:t xml:space="preserve">провести сравнительный анализ практики применения </w:t>
      </w: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наиболее перспективных инструментов</w:t>
      </w:r>
      <w:r w:rsidR="001E64F9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247BD23" w14:textId="0F6F4A76" w:rsidR="00AA1746" w:rsidRPr="00BB7F2C" w:rsidRDefault="00AA1746" w:rsidP="00304CA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разработать практические рекомендации по стимулированию энергетических </w:t>
      </w:r>
      <w:r w:rsidR="003C35B1"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3C35B1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3C35B1"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мпаний </w:t>
      </w:r>
      <w:r w:rsidRPr="00AA1746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>к энергосбережению для России.</w:t>
      </w:r>
    </w:p>
    <w:p w14:paraId="352FB3D8" w14:textId="5CC1A9A8" w:rsidR="00804AE6" w:rsidRDefault="00804AE6" w:rsidP="00BB7F2C">
      <w:pP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Предметом исследования </w:t>
      </w:r>
      <w:r w:rsidR="003C35B1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являются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механизмы мотивации энергоснабжающих компаний </w:t>
      </w:r>
      <w:r w:rsidR="00F82E5E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к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энергосбережению у потребителей</w:t>
      </w: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, а объектом – </w:t>
      </w:r>
      <w:r w:rsidR="00EA2AE1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финансовые инструменты повышения энергоэффективности  в зданиях</w:t>
      </w: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0213396E" w14:textId="6B55F79C" w:rsidR="00850C0E" w:rsidRDefault="00850C0E" w:rsidP="00850C0E">
      <w:pP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szCs w:val="24"/>
        </w:rPr>
        <w:t xml:space="preserve">По данной теме практически отсутствуют отечественные источники, </w:t>
      </w:r>
      <w:r w:rsidRPr="00D45074">
        <w:rPr>
          <w:rFonts w:cs="Times New Roman"/>
          <w:szCs w:val="24"/>
        </w:rPr>
        <w:t>поэтому да</w:t>
      </w:r>
      <w:r w:rsidRPr="00D45074">
        <w:rPr>
          <w:rFonts w:cs="Times New Roman"/>
          <w:szCs w:val="24"/>
        </w:rPr>
        <w:t>н</w:t>
      </w:r>
      <w:r w:rsidRPr="00D45074">
        <w:rPr>
          <w:rFonts w:cs="Times New Roman"/>
          <w:szCs w:val="24"/>
        </w:rPr>
        <w:t>ная работа обладает высокой степенью новизны</w:t>
      </w:r>
      <w:r>
        <w:rPr>
          <w:rFonts w:cs="Times New Roman"/>
          <w:szCs w:val="24"/>
        </w:rPr>
        <w:t xml:space="preserve"> и призвана начать дискуссию </w:t>
      </w:r>
      <w:r w:rsidR="00F82E5E">
        <w:rPr>
          <w:rFonts w:cs="Times New Roman"/>
          <w:szCs w:val="24"/>
        </w:rPr>
        <w:t xml:space="preserve">о </w:t>
      </w:r>
      <w:r w:rsidR="00F82E5E">
        <w:rPr>
          <w:rFonts w:cs="Times New Roman"/>
          <w:szCs w:val="24"/>
        </w:rPr>
        <w:lastRenderedPageBreak/>
        <w:t xml:space="preserve">механизмах, инструментах </w:t>
      </w:r>
      <w:r w:rsidRPr="00AA1746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стимулировани</w:t>
      </w:r>
      <w:r w:rsidR="00F82E5E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я</w:t>
      </w:r>
      <w:r w:rsidRPr="00AA1746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энергетических кампаний к энергосбережению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у потребител</w:t>
      </w:r>
      <w:r w:rsidR="00F82E5E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ей</w:t>
      </w: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в России </w:t>
      </w:r>
      <w:r w:rsidR="002679B3" w:rsidRPr="00D45074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с целью повышения уровня энергоэффективности зданий, прежде всего многоквартирных домов.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68EE586" w14:textId="72CCE2CE" w:rsidR="002679B3" w:rsidRDefault="0018439C" w:rsidP="00832DF5">
      <w:pP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Данна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я</w:t>
      </w: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работа построена на основе сра</w:t>
      </w:r>
      <w:r w:rsidR="007F1EBD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в</w:t>
      </w: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нительного анализа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практики применения в разных странах наиболее перспективных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финансовых 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инструментов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повышения энергоэффективности зданий с особым вниманием к роли в этом энергетических компаний.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П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осле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это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го даны практические рекомендации для </w:t>
      </w:r>
      <w:r w:rsidR="001E64F9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р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оссийских условий. </w:t>
      </w:r>
    </w:p>
    <w:p w14:paraId="23081C7D" w14:textId="69B18739" w:rsidR="005B2A32" w:rsidRPr="00832DF5" w:rsidRDefault="00D45074" w:rsidP="00832DF5">
      <w:pP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Для начала необходимо ознакомитсья с проблемой 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повышения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энергоэффективности</w:t>
      </w:r>
      <w:r w:rsidR="00796516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 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здани</w:t>
      </w:r>
      <w:r w:rsidR="002679B3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>й</w:t>
      </w:r>
      <w:r w:rsidR="00B12085">
        <w:rPr>
          <w:rFonts w:cs="Times New Roman"/>
          <w:noProof/>
          <w:szCs w:val="24"/>
          <w:bdr w:val="none" w:sz="0" w:space="0" w:color="auto" w:frame="1"/>
          <w:shd w:val="clear" w:color="auto" w:fill="FFFFFF"/>
        </w:rPr>
        <w:t xml:space="preserve">. </w:t>
      </w:r>
      <w:r w:rsidR="005B2A32" w:rsidRPr="00820D26">
        <w:rPr>
          <w:rFonts w:cs="Times New Roman"/>
        </w:rPr>
        <w:br w:type="page"/>
      </w:r>
    </w:p>
    <w:p w14:paraId="0939AF32" w14:textId="77777777" w:rsidR="00ED3315" w:rsidRDefault="00ED3315" w:rsidP="00ED3315">
      <w:pPr>
        <w:pStyle w:val="1"/>
        <w:rPr>
          <w:rFonts w:ascii="Times New Roman" w:hAnsi="Times New Roman" w:cs="Times New Roman"/>
        </w:rPr>
      </w:pPr>
      <w:bookmarkStart w:id="2" w:name="_Toc231327104"/>
      <w:r w:rsidRPr="00820D26">
        <w:rPr>
          <w:rFonts w:ascii="Times New Roman" w:hAnsi="Times New Roman" w:cs="Times New Roman"/>
        </w:rPr>
        <w:lastRenderedPageBreak/>
        <w:t xml:space="preserve">Глава 1. </w:t>
      </w:r>
      <w:r w:rsidR="0027223D">
        <w:rPr>
          <w:rFonts w:ascii="Times New Roman" w:hAnsi="Times New Roman" w:cs="Times New Roman"/>
        </w:rPr>
        <w:t xml:space="preserve">Ключевые аспекты проблемы повышения </w:t>
      </w:r>
      <w:r w:rsidR="00E15FB7">
        <w:rPr>
          <w:rFonts w:ascii="Times New Roman" w:hAnsi="Times New Roman" w:cs="Times New Roman"/>
        </w:rPr>
        <w:t>э</w:t>
      </w:r>
      <w:r w:rsidR="00E15FB7" w:rsidRPr="00820D26">
        <w:rPr>
          <w:rFonts w:ascii="Times New Roman" w:hAnsi="Times New Roman" w:cs="Times New Roman"/>
        </w:rPr>
        <w:t>нерго</w:t>
      </w:r>
      <w:r w:rsidR="00E15FB7">
        <w:rPr>
          <w:rFonts w:ascii="Times New Roman" w:hAnsi="Times New Roman" w:cs="Times New Roman"/>
        </w:rPr>
        <w:t>эффективн</w:t>
      </w:r>
      <w:r w:rsidR="00E15FB7">
        <w:rPr>
          <w:rFonts w:ascii="Times New Roman" w:hAnsi="Times New Roman" w:cs="Times New Roman"/>
        </w:rPr>
        <w:t>о</w:t>
      </w:r>
      <w:r w:rsidR="00E15FB7">
        <w:rPr>
          <w:rFonts w:ascii="Times New Roman" w:hAnsi="Times New Roman" w:cs="Times New Roman"/>
        </w:rPr>
        <w:t>сти</w:t>
      </w:r>
      <w:r w:rsidR="0074461C">
        <w:rPr>
          <w:rFonts w:ascii="Times New Roman" w:hAnsi="Times New Roman" w:cs="Times New Roman"/>
        </w:rPr>
        <w:t xml:space="preserve"> зданий</w:t>
      </w:r>
      <w:bookmarkEnd w:id="2"/>
    </w:p>
    <w:p w14:paraId="0502C518" w14:textId="77777777" w:rsidR="00E15FB7" w:rsidRPr="00796516" w:rsidRDefault="00E15FB7" w:rsidP="00E15FB7">
      <w:pPr>
        <w:pStyle w:val="2"/>
      </w:pPr>
      <w:bookmarkStart w:id="3" w:name="_Toc231327105"/>
      <w:r>
        <w:t>1.1 Проблема энергоэффективности зданий</w:t>
      </w:r>
      <w:bookmarkEnd w:id="3"/>
      <w:r w:rsidRPr="00796516">
        <w:t xml:space="preserve"> </w:t>
      </w:r>
    </w:p>
    <w:p w14:paraId="564FD879" w14:textId="70D3B52F" w:rsidR="00E15FB7" w:rsidRDefault="00E15FB7" w:rsidP="0006444A">
      <w:pPr>
        <w:rPr>
          <w:rFonts w:cs="Times New Roman"/>
        </w:rPr>
      </w:pPr>
      <w:r>
        <w:rPr>
          <w:rFonts w:cs="Times New Roman"/>
        </w:rPr>
        <w:t>Повышение энергоэффективности зданий в России является стратегической зад</w:t>
      </w:r>
      <w:r>
        <w:rPr>
          <w:rFonts w:cs="Times New Roman"/>
        </w:rPr>
        <w:t>а</w:t>
      </w:r>
      <w:r>
        <w:rPr>
          <w:rFonts w:cs="Times New Roman"/>
        </w:rPr>
        <w:t xml:space="preserve">чей. Жилищный сектор в России занимает второе место после обрабатывающей промышленности по </w:t>
      </w:r>
      <w:r w:rsidR="00845A2C">
        <w:rPr>
          <w:rFonts w:cs="Times New Roman"/>
        </w:rPr>
        <w:t>величине конечного потребления энергии: 25% текущего об</w:t>
      </w:r>
      <w:r w:rsidR="00845A2C">
        <w:rPr>
          <w:rFonts w:cs="Times New Roman"/>
        </w:rPr>
        <w:t>ъ</w:t>
      </w:r>
      <w:r w:rsidR="00845A2C">
        <w:rPr>
          <w:rFonts w:cs="Times New Roman"/>
        </w:rPr>
        <w:t xml:space="preserve">ема энергопотребления </w:t>
      </w:r>
      <w:r w:rsidR="00066698">
        <w:rPr>
          <w:rFonts w:cs="Times New Roman"/>
        </w:rPr>
        <w:t xml:space="preserve">в целом  и </w:t>
      </w:r>
      <w:r w:rsidR="00845A2C">
        <w:rPr>
          <w:rFonts w:cs="Times New Roman"/>
        </w:rPr>
        <w:t>45% потребления тепловой энергии. Энергоп</w:t>
      </w:r>
      <w:r w:rsidR="00845A2C">
        <w:rPr>
          <w:rFonts w:cs="Times New Roman"/>
        </w:rPr>
        <w:t>о</w:t>
      </w:r>
      <w:r w:rsidR="00845A2C">
        <w:rPr>
          <w:rFonts w:cs="Times New Roman"/>
        </w:rPr>
        <w:t>требление большей части многоквартирных домов является низкоэффективным. В среднем, энергопотребление в домах в полтора раза</w:t>
      </w:r>
      <w:r w:rsidR="00066698">
        <w:rPr>
          <w:rFonts w:cs="Times New Roman"/>
        </w:rPr>
        <w:t xml:space="preserve"> выше</w:t>
      </w:r>
      <w:r w:rsidR="00845A2C">
        <w:rPr>
          <w:rFonts w:cs="Times New Roman"/>
        </w:rPr>
        <w:t>, чем в странах с пох</w:t>
      </w:r>
      <w:r w:rsidR="00845A2C">
        <w:rPr>
          <w:rFonts w:cs="Times New Roman"/>
        </w:rPr>
        <w:t>о</w:t>
      </w:r>
      <w:r w:rsidR="00845A2C">
        <w:rPr>
          <w:rFonts w:cs="Times New Roman"/>
        </w:rPr>
        <w:t xml:space="preserve">жим климатом. Исходя из того, что жилищный сектор занимает второе место по энергопотреблению и </w:t>
      </w:r>
      <w:r w:rsidR="00845A2C" w:rsidRPr="00D45074">
        <w:rPr>
          <w:rFonts w:cs="Times New Roman"/>
        </w:rPr>
        <w:t>обладает значительным потенциалом</w:t>
      </w:r>
      <w:r w:rsidR="00845A2C">
        <w:rPr>
          <w:rFonts w:cs="Times New Roman"/>
        </w:rPr>
        <w:t xml:space="preserve"> к энергосбережению, проблема энергоэффективности зданий является актуальной [12].</w:t>
      </w:r>
    </w:p>
    <w:p w14:paraId="503080FC" w14:textId="69A95001" w:rsidR="0050572A" w:rsidRDefault="004775E3" w:rsidP="0006444A">
      <w:pPr>
        <w:rPr>
          <w:rFonts w:cs="Times New Roman"/>
        </w:rPr>
      </w:pPr>
      <w:r>
        <w:rPr>
          <w:rFonts w:cs="Times New Roman"/>
        </w:rPr>
        <w:t>На сегодняшний день существуют технические решения, позволяющие значител</w:t>
      </w:r>
      <w:r>
        <w:rPr>
          <w:rFonts w:cs="Times New Roman"/>
        </w:rPr>
        <w:t>ь</w:t>
      </w:r>
      <w:r>
        <w:rPr>
          <w:rFonts w:cs="Times New Roman"/>
        </w:rPr>
        <w:t xml:space="preserve">но сократить </w:t>
      </w:r>
      <w:r w:rsidR="00562314">
        <w:rPr>
          <w:rFonts w:cs="Times New Roman"/>
        </w:rPr>
        <w:t xml:space="preserve">энергопотребление </w:t>
      </w:r>
      <w:r>
        <w:rPr>
          <w:rFonts w:cs="Times New Roman"/>
        </w:rPr>
        <w:t>в зданиях, сохраняя при этом комфортные усл</w:t>
      </w:r>
      <w:r>
        <w:rPr>
          <w:rFonts w:cs="Times New Roman"/>
        </w:rPr>
        <w:t>о</w:t>
      </w:r>
      <w:r>
        <w:rPr>
          <w:rFonts w:cs="Times New Roman"/>
        </w:rPr>
        <w:t xml:space="preserve">вия проживания. Эти решения позволяют снизить расходы </w:t>
      </w:r>
      <w:r w:rsidR="00562314">
        <w:rPr>
          <w:rFonts w:cs="Times New Roman"/>
        </w:rPr>
        <w:t>на оплату коммунал</w:t>
      </w:r>
      <w:r w:rsidR="00562314">
        <w:rPr>
          <w:rFonts w:cs="Times New Roman"/>
        </w:rPr>
        <w:t>ь</w:t>
      </w:r>
      <w:r w:rsidR="00562314">
        <w:rPr>
          <w:rFonts w:cs="Times New Roman"/>
        </w:rPr>
        <w:t>ных услуг</w:t>
      </w:r>
      <w:r>
        <w:rPr>
          <w:rFonts w:cs="Times New Roman"/>
        </w:rPr>
        <w:t xml:space="preserve">. Подобные меры хорошо известны в России и </w:t>
      </w:r>
      <w:r w:rsidR="00515E46">
        <w:rPr>
          <w:rFonts w:cs="Times New Roman"/>
        </w:rPr>
        <w:t>даже с успехом использ</w:t>
      </w:r>
      <w:r w:rsidR="00515E46">
        <w:rPr>
          <w:rFonts w:cs="Times New Roman"/>
        </w:rPr>
        <w:t>у</w:t>
      </w:r>
      <w:r w:rsidR="00515E46">
        <w:rPr>
          <w:rFonts w:cs="Times New Roman"/>
        </w:rPr>
        <w:t xml:space="preserve">ются, но </w:t>
      </w:r>
      <w:r w:rsidR="00D45074">
        <w:rPr>
          <w:rFonts w:cs="Times New Roman"/>
        </w:rPr>
        <w:t>для</w:t>
      </w:r>
      <w:r w:rsidR="00515E46">
        <w:rPr>
          <w:rFonts w:cs="Times New Roman"/>
        </w:rPr>
        <w:t xml:space="preserve"> многоквартирных дом</w:t>
      </w:r>
      <w:r w:rsidR="00D45074">
        <w:rPr>
          <w:rFonts w:cs="Times New Roman"/>
        </w:rPr>
        <w:t xml:space="preserve">ов это редкость </w:t>
      </w:r>
      <w:r w:rsidR="00515E46" w:rsidRPr="00851C2E">
        <w:rPr>
          <w:rFonts w:cs="Times New Roman"/>
        </w:rPr>
        <w:t>[3]</w:t>
      </w:r>
      <w:r w:rsidR="00515E46">
        <w:rPr>
          <w:rFonts w:cs="Times New Roman"/>
        </w:rPr>
        <w:t>.</w:t>
      </w:r>
    </w:p>
    <w:p w14:paraId="42A768DD" w14:textId="2DBB449C" w:rsidR="00F54E60" w:rsidRDefault="0050572A" w:rsidP="0006444A">
      <w:pPr>
        <w:rPr>
          <w:rFonts w:cs="Times New Roman"/>
        </w:rPr>
      </w:pPr>
      <w:r>
        <w:rPr>
          <w:rFonts w:cs="Times New Roman"/>
        </w:rPr>
        <w:t>Около 75% домов в России были построены  период с 1946 по 1995 г., в том числе 31% – с 1971 по 1995 г. По состоянию на 2009 год около 40% жилищного фонда России – дома с уровнем износа выше 30%. В 90-е годы было зафиксировано более чем двукратное увеличение ветхого и аварийного жилищного фонда. В 2000-е доля ветхого и аварийного жилья в общей  площади жилищного фонда стабилизиров</w:t>
      </w:r>
      <w:r>
        <w:rPr>
          <w:rFonts w:cs="Times New Roman"/>
        </w:rPr>
        <w:t>а</w:t>
      </w:r>
      <w:r>
        <w:rPr>
          <w:rFonts w:cs="Times New Roman"/>
        </w:rPr>
        <w:t>лась на уровне 3,2%</w:t>
      </w:r>
      <w:r w:rsidR="00C33508">
        <w:rPr>
          <w:rFonts w:cs="Times New Roman"/>
        </w:rPr>
        <w:t xml:space="preserve"> </w:t>
      </w:r>
      <w:r w:rsidR="00C33508" w:rsidRPr="00851C2E">
        <w:rPr>
          <w:rFonts w:cs="Times New Roman"/>
        </w:rPr>
        <w:t>[3]</w:t>
      </w:r>
      <w:r>
        <w:rPr>
          <w:rFonts w:cs="Times New Roman"/>
        </w:rPr>
        <w:t>.</w:t>
      </w:r>
    </w:p>
    <w:p w14:paraId="42F9E0CD" w14:textId="77777777" w:rsidR="00C33508" w:rsidRDefault="00C33508" w:rsidP="0006444A">
      <w:pPr>
        <w:rPr>
          <w:rFonts w:cs="Times New Roman"/>
        </w:rPr>
      </w:pPr>
      <w:r>
        <w:rPr>
          <w:rFonts w:cs="Times New Roman"/>
        </w:rPr>
        <w:t xml:space="preserve">До начала 1990-х годов 67% всего жилья принадлежало государству (в городах – 90%). В результате бесплатной приватизации квартир, более 80% жилья </w:t>
      </w:r>
      <w:r w:rsidR="00812671">
        <w:rPr>
          <w:rFonts w:cs="Times New Roman"/>
        </w:rPr>
        <w:t>принадл</w:t>
      </w:r>
      <w:r w:rsidR="00812671">
        <w:rPr>
          <w:rFonts w:cs="Times New Roman"/>
        </w:rPr>
        <w:t>е</w:t>
      </w:r>
      <w:r w:rsidR="00812671">
        <w:rPr>
          <w:rFonts w:cs="Times New Roman"/>
        </w:rPr>
        <w:t>жит частым собственника</w:t>
      </w:r>
      <w:r>
        <w:rPr>
          <w:rFonts w:cs="Times New Roman"/>
        </w:rPr>
        <w:t>м</w:t>
      </w:r>
      <w:r w:rsidR="00812671">
        <w:rPr>
          <w:rFonts w:cs="Times New Roman"/>
        </w:rPr>
        <w:t>.</w:t>
      </w:r>
    </w:p>
    <w:p w14:paraId="0732025A" w14:textId="65523F28" w:rsidR="00812671" w:rsidRDefault="00812671" w:rsidP="0006444A">
      <w:pPr>
        <w:rPr>
          <w:rFonts w:cs="Times New Roman"/>
        </w:rPr>
      </w:pPr>
      <w:r>
        <w:rPr>
          <w:rFonts w:cs="Times New Roman"/>
        </w:rPr>
        <w:t xml:space="preserve">В России практически нет отдельных многоквартирных домов, все помещения в которых принадлежали бы государству. Кроме того, </w:t>
      </w:r>
      <w:r w:rsidR="00EA2AE1">
        <w:rPr>
          <w:rFonts w:cs="Times New Roman"/>
        </w:rPr>
        <w:t xml:space="preserve"> много</w:t>
      </w:r>
      <w:r>
        <w:rPr>
          <w:rFonts w:cs="Times New Roman"/>
        </w:rPr>
        <w:t xml:space="preserve"> </w:t>
      </w:r>
      <w:r w:rsidR="00EA2AE1">
        <w:rPr>
          <w:rFonts w:cs="Times New Roman"/>
        </w:rPr>
        <w:t xml:space="preserve">вновь построенных </w:t>
      </w:r>
      <w:r>
        <w:rPr>
          <w:rFonts w:cs="Times New Roman"/>
        </w:rPr>
        <w:t>д</w:t>
      </w:r>
      <w:r>
        <w:rPr>
          <w:rFonts w:cs="Times New Roman"/>
        </w:rPr>
        <w:t>о</w:t>
      </w:r>
      <w:r>
        <w:rPr>
          <w:rFonts w:cs="Times New Roman"/>
        </w:rPr>
        <w:t>мов, всеми помещениями которых владеют только частные собственники. Практ</w:t>
      </w:r>
      <w:r>
        <w:rPr>
          <w:rFonts w:cs="Times New Roman"/>
        </w:rPr>
        <w:t>и</w:t>
      </w:r>
      <w:r>
        <w:rPr>
          <w:rFonts w:cs="Times New Roman"/>
        </w:rPr>
        <w:t>чески в каждом многоквартирном доме</w:t>
      </w:r>
      <w:r w:rsidR="00EA2AE1">
        <w:rPr>
          <w:rFonts w:cs="Times New Roman"/>
        </w:rPr>
        <w:t>, построенном в советское время,</w:t>
      </w:r>
      <w:r w:rsidR="00851C2E">
        <w:rPr>
          <w:rFonts w:cs="Times New Roman"/>
        </w:rPr>
        <w:t xml:space="preserve"> </w:t>
      </w:r>
      <w:r>
        <w:rPr>
          <w:rFonts w:cs="Times New Roman"/>
        </w:rPr>
        <w:t xml:space="preserve">есть и </w:t>
      </w:r>
      <w:r>
        <w:rPr>
          <w:rFonts w:cs="Times New Roman"/>
        </w:rPr>
        <w:lastRenderedPageBreak/>
        <w:t>частные</w:t>
      </w:r>
      <w:r w:rsidR="00EA2AE1">
        <w:rPr>
          <w:rFonts w:cs="Times New Roman"/>
        </w:rPr>
        <w:t>,</w:t>
      </w:r>
      <w:r>
        <w:rPr>
          <w:rFonts w:cs="Times New Roman"/>
        </w:rPr>
        <w:t xml:space="preserve"> и муниципальные квартиры. Такая ситуация осложняет эффективное управление многоквартирными домами.</w:t>
      </w:r>
    </w:p>
    <w:p w14:paraId="2490DD10" w14:textId="0625BA86" w:rsidR="00812671" w:rsidRDefault="00A817EC" w:rsidP="0006444A">
      <w:pPr>
        <w:rPr>
          <w:rFonts w:cs="Times New Roman"/>
        </w:rPr>
      </w:pPr>
      <w:r>
        <w:rPr>
          <w:rFonts w:cs="Times New Roman"/>
        </w:rPr>
        <w:t xml:space="preserve">К концу </w:t>
      </w:r>
      <w:r w:rsidRPr="00D45074">
        <w:rPr>
          <w:rFonts w:cs="Times New Roman"/>
        </w:rPr>
        <w:t>2000-х около 8</w:t>
      </w:r>
      <w:r w:rsidR="00812671" w:rsidRPr="00D45074">
        <w:rPr>
          <w:rFonts w:cs="Times New Roman"/>
        </w:rPr>
        <w:t xml:space="preserve">% многоквартирных домов </w:t>
      </w:r>
      <w:r w:rsidRPr="00D45074">
        <w:rPr>
          <w:rFonts w:cs="Times New Roman"/>
        </w:rPr>
        <w:t>управлялись при помощи ТСЖ и 32% – при помощи управляющих компаний.</w:t>
      </w:r>
      <w:r w:rsidR="00D45074">
        <w:rPr>
          <w:rFonts w:cs="Times New Roman"/>
        </w:rPr>
        <w:t xml:space="preserve"> </w:t>
      </w:r>
      <w:r>
        <w:rPr>
          <w:rFonts w:cs="Times New Roman"/>
        </w:rPr>
        <w:t>Управляющие организации и ТСЖ находятся пока в стадии становления, а их деятельность направлена в большей ст</w:t>
      </w:r>
      <w:r>
        <w:rPr>
          <w:rFonts w:cs="Times New Roman"/>
        </w:rPr>
        <w:t>е</w:t>
      </w:r>
      <w:r>
        <w:rPr>
          <w:rFonts w:cs="Times New Roman"/>
        </w:rPr>
        <w:t>пени на решение краткосрочных задач. Кроме того, не развита система специал</w:t>
      </w:r>
      <w:r>
        <w:rPr>
          <w:rFonts w:cs="Times New Roman"/>
        </w:rPr>
        <w:t>и</w:t>
      </w:r>
      <w:r>
        <w:rPr>
          <w:rFonts w:cs="Times New Roman"/>
        </w:rPr>
        <w:t xml:space="preserve">зации организаций в сфере оказания жилищных услуг и отсутствует перспективное планирование  в управление многоквартирным домом. Управляющие организации и ТСЖ не проявляют массовой заинтересованности в ресурсосбережении. </w:t>
      </w:r>
      <w:r w:rsidR="00344AEB">
        <w:rPr>
          <w:rFonts w:cs="Times New Roman"/>
        </w:rPr>
        <w:t>В то же время, многоквартирные дома обладают значительным потенциалом в энергосб</w:t>
      </w:r>
      <w:r w:rsidR="00344AEB">
        <w:rPr>
          <w:rFonts w:cs="Times New Roman"/>
        </w:rPr>
        <w:t>е</w:t>
      </w:r>
      <w:r w:rsidR="00344AEB">
        <w:rPr>
          <w:rFonts w:cs="Times New Roman"/>
        </w:rPr>
        <w:t>режении: 30-60% в теплоснабжении и до 35% в горячем водоснабжении. Использ</w:t>
      </w:r>
      <w:r w:rsidR="00344AEB">
        <w:rPr>
          <w:rFonts w:cs="Times New Roman"/>
        </w:rPr>
        <w:t>о</w:t>
      </w:r>
      <w:r w:rsidR="00344AEB">
        <w:rPr>
          <w:rFonts w:cs="Times New Roman"/>
        </w:rPr>
        <w:t>вание этого потенциала позволит собственникам меньше платить за коммунальные услуги, а также перераспределить расходы и направить больше средств на соде</w:t>
      </w:r>
      <w:r w:rsidR="00344AEB">
        <w:rPr>
          <w:rFonts w:cs="Times New Roman"/>
        </w:rPr>
        <w:t>р</w:t>
      </w:r>
      <w:r w:rsidR="00344AEB">
        <w:rPr>
          <w:rFonts w:cs="Times New Roman"/>
        </w:rPr>
        <w:t xml:space="preserve">жание и ремонт дома и повышение комфортности проживания </w:t>
      </w:r>
      <w:r w:rsidR="00344AEB" w:rsidRPr="00851C2E">
        <w:rPr>
          <w:rFonts w:cs="Times New Roman"/>
        </w:rPr>
        <w:t>[3]</w:t>
      </w:r>
      <w:r w:rsidR="00344AEB">
        <w:rPr>
          <w:rFonts w:cs="Times New Roman"/>
        </w:rPr>
        <w:t>.</w:t>
      </w:r>
    </w:p>
    <w:p w14:paraId="647D6249" w14:textId="4A830D4C" w:rsidR="00344AEB" w:rsidRDefault="00D21584" w:rsidP="0006444A">
      <w:pPr>
        <w:rPr>
          <w:rFonts w:cs="Times New Roman"/>
        </w:rPr>
      </w:pPr>
      <w:r>
        <w:rPr>
          <w:rFonts w:cs="Times New Roman"/>
        </w:rPr>
        <w:t xml:space="preserve">Установка приборов учета </w:t>
      </w:r>
      <w:r w:rsidR="002F4F82">
        <w:rPr>
          <w:rFonts w:cs="Times New Roman"/>
        </w:rPr>
        <w:t xml:space="preserve">потребления тепловой энергии и воды </w:t>
      </w:r>
      <w:r w:rsidR="00EA2AE1">
        <w:rPr>
          <w:rFonts w:cs="Times New Roman"/>
        </w:rPr>
        <w:t>в многокварти</w:t>
      </w:r>
      <w:r w:rsidR="00EA2AE1">
        <w:rPr>
          <w:rFonts w:cs="Times New Roman"/>
        </w:rPr>
        <w:t>р</w:t>
      </w:r>
      <w:r w:rsidR="00EA2AE1">
        <w:rPr>
          <w:rFonts w:cs="Times New Roman"/>
        </w:rPr>
        <w:t xml:space="preserve">ных домах </w:t>
      </w:r>
      <w:r w:rsidR="002F4F82">
        <w:rPr>
          <w:rFonts w:cs="Times New Roman"/>
        </w:rPr>
        <w:t>в настоящее время является практически единственным примером пр</w:t>
      </w:r>
      <w:r w:rsidR="002F4F82">
        <w:rPr>
          <w:rFonts w:cs="Times New Roman"/>
        </w:rPr>
        <w:t>о</w:t>
      </w:r>
      <w:r w:rsidR="002F4F82">
        <w:rPr>
          <w:rFonts w:cs="Times New Roman"/>
        </w:rPr>
        <w:t>водимых мероприятий по</w:t>
      </w:r>
      <w:r w:rsidR="00EA2AE1">
        <w:rPr>
          <w:rFonts w:cs="Times New Roman"/>
        </w:rPr>
        <w:t xml:space="preserve"> рационализации платежей за коммунальные услуги, не являясь при этом мероприятием по повышению энергоэффективности.</w:t>
      </w:r>
      <w:r w:rsidR="002F4F82">
        <w:rPr>
          <w:rFonts w:cs="Times New Roman"/>
        </w:rPr>
        <w:t xml:space="preserve"> Такие мер</w:t>
      </w:r>
      <w:r w:rsidR="002F4F82">
        <w:rPr>
          <w:rFonts w:cs="Times New Roman"/>
        </w:rPr>
        <w:t>о</w:t>
      </w:r>
      <w:r w:rsidR="002F4F82">
        <w:rPr>
          <w:rFonts w:cs="Times New Roman"/>
        </w:rPr>
        <w:t>п</w:t>
      </w:r>
      <w:r w:rsidR="00D45074">
        <w:rPr>
          <w:rFonts w:cs="Times New Roman"/>
        </w:rPr>
        <w:t xml:space="preserve">риятия как утепление, установка </w:t>
      </w:r>
      <w:r w:rsidR="00D448AD">
        <w:rPr>
          <w:rFonts w:cs="Times New Roman"/>
        </w:rPr>
        <w:t>энергоэффективных</w:t>
      </w:r>
      <w:r w:rsidR="002F4F82">
        <w:rPr>
          <w:rFonts w:cs="Times New Roman"/>
        </w:rPr>
        <w:t xml:space="preserve"> отопительных систем, м</w:t>
      </w:r>
      <w:r w:rsidR="002F4F82">
        <w:rPr>
          <w:rFonts w:cs="Times New Roman"/>
        </w:rPr>
        <w:t>о</w:t>
      </w:r>
      <w:r w:rsidR="002F4F82">
        <w:rPr>
          <w:rFonts w:cs="Times New Roman"/>
        </w:rPr>
        <w:t xml:space="preserve">дернизация </w:t>
      </w:r>
      <w:r w:rsidR="00931DF8">
        <w:rPr>
          <w:rFonts w:cs="Times New Roman"/>
        </w:rPr>
        <w:t>дверей проводятся в редких</w:t>
      </w:r>
      <w:r w:rsidR="002F4F82">
        <w:rPr>
          <w:rFonts w:cs="Times New Roman"/>
        </w:rPr>
        <w:t>, единичных случаях.</w:t>
      </w:r>
    </w:p>
    <w:p w14:paraId="3930828E" w14:textId="77696251" w:rsidR="001B4D1F" w:rsidRDefault="001B4D1F" w:rsidP="0006444A">
      <w:pPr>
        <w:rPr>
          <w:rFonts w:cs="Times New Roman"/>
        </w:rPr>
      </w:pPr>
      <w:r>
        <w:rPr>
          <w:rFonts w:cs="Times New Roman"/>
        </w:rPr>
        <w:t>Перед государством стоит важная задача</w:t>
      </w:r>
      <w:r w:rsidR="00386B07">
        <w:rPr>
          <w:rFonts w:cs="Times New Roman"/>
        </w:rPr>
        <w:t xml:space="preserve"> – </w:t>
      </w:r>
      <w:r>
        <w:rPr>
          <w:rFonts w:cs="Times New Roman"/>
        </w:rPr>
        <w:t>решени</w:t>
      </w:r>
      <w:r w:rsidR="000872AD">
        <w:rPr>
          <w:rFonts w:cs="Times New Roman"/>
        </w:rPr>
        <w:t>е</w:t>
      </w:r>
      <w:r>
        <w:rPr>
          <w:rFonts w:cs="Times New Roman"/>
        </w:rPr>
        <w:t xml:space="preserve"> проблемы повышения эне</w:t>
      </w:r>
      <w:r>
        <w:rPr>
          <w:rFonts w:cs="Times New Roman"/>
        </w:rPr>
        <w:t>р</w:t>
      </w:r>
      <w:r>
        <w:rPr>
          <w:rFonts w:cs="Times New Roman"/>
        </w:rPr>
        <w:t xml:space="preserve">гоэффективности </w:t>
      </w:r>
      <w:r w:rsidR="000872AD">
        <w:rPr>
          <w:rFonts w:cs="Times New Roman"/>
        </w:rPr>
        <w:t xml:space="preserve">зданий </w:t>
      </w:r>
      <w:r>
        <w:rPr>
          <w:rFonts w:cs="Times New Roman"/>
        </w:rPr>
        <w:t>жилищного сектора. Кроме того, разработка решения должна быть экономически эффективной и не обременять финансово государство</w:t>
      </w:r>
      <w:r w:rsidR="00851C2E">
        <w:rPr>
          <w:rFonts w:cs="Times New Roman"/>
        </w:rPr>
        <w:t>.</w:t>
      </w:r>
    </w:p>
    <w:p w14:paraId="150D5AFA" w14:textId="04923EE1" w:rsidR="009C1547" w:rsidRPr="00E15FB7" w:rsidRDefault="00931DF8" w:rsidP="0006444A">
      <w:pPr>
        <w:rPr>
          <w:rFonts w:cs="Times New Roman"/>
        </w:rPr>
      </w:pPr>
      <w:r>
        <w:rPr>
          <w:rFonts w:cs="Times New Roman"/>
        </w:rPr>
        <w:t>Данная работа направлена на поиск инструментов решения проблемы энергоэ</w:t>
      </w:r>
      <w:r>
        <w:rPr>
          <w:rFonts w:cs="Times New Roman"/>
        </w:rPr>
        <w:t>ф</w:t>
      </w:r>
      <w:r>
        <w:rPr>
          <w:rFonts w:cs="Times New Roman"/>
        </w:rPr>
        <w:t xml:space="preserve">фективности </w:t>
      </w:r>
      <w:r w:rsidR="000872AD">
        <w:rPr>
          <w:rFonts w:cs="Times New Roman"/>
        </w:rPr>
        <w:t xml:space="preserve">зданий </w:t>
      </w:r>
      <w:r>
        <w:rPr>
          <w:rFonts w:cs="Times New Roman"/>
        </w:rPr>
        <w:t>жилищного сектора.</w:t>
      </w:r>
      <w:r w:rsidR="00BA047D">
        <w:rPr>
          <w:rFonts w:cs="Times New Roman"/>
        </w:rPr>
        <w:t xml:space="preserve"> </w:t>
      </w:r>
      <w:r w:rsidR="00BA047D" w:rsidRPr="00386B07">
        <w:rPr>
          <w:rFonts w:cs="Times New Roman"/>
        </w:rPr>
        <w:t>В работе рассматриваются подходы к энергосбережению, выявляются инструменты преодоления финансового барьера, а также проводится сравнительный анализ международной практики применения и</w:t>
      </w:r>
      <w:r w:rsidR="00BA047D" w:rsidRPr="00386B07">
        <w:rPr>
          <w:rFonts w:cs="Times New Roman"/>
        </w:rPr>
        <w:t>н</w:t>
      </w:r>
      <w:r w:rsidR="00BA047D" w:rsidRPr="00386B07">
        <w:rPr>
          <w:rFonts w:cs="Times New Roman"/>
        </w:rPr>
        <w:t>струментов преодоления финансового барьера.</w:t>
      </w:r>
    </w:p>
    <w:p w14:paraId="3C67F70C" w14:textId="77777777" w:rsidR="0074461C" w:rsidRPr="00796516" w:rsidRDefault="00796516" w:rsidP="00796516">
      <w:pPr>
        <w:pStyle w:val="2"/>
      </w:pPr>
      <w:bookmarkStart w:id="4" w:name="_Toc231327106"/>
      <w:r>
        <w:lastRenderedPageBreak/>
        <w:t xml:space="preserve">1.2 </w:t>
      </w:r>
      <w:r w:rsidR="0074461C" w:rsidRPr="00796516">
        <w:t>Европейский опыт политики повышения энергоэффективности</w:t>
      </w:r>
      <w:r w:rsidR="0027223D">
        <w:t xml:space="preserve"> зд</w:t>
      </w:r>
      <w:r w:rsidR="0027223D">
        <w:t>а</w:t>
      </w:r>
      <w:r w:rsidR="0027223D">
        <w:t>ний</w:t>
      </w:r>
      <w:r>
        <w:t xml:space="preserve"> </w:t>
      </w:r>
      <w:r w:rsidR="0027223D">
        <w:t>на примере Дании</w:t>
      </w:r>
      <w:bookmarkEnd w:id="4"/>
      <w:r w:rsidR="0074461C" w:rsidRPr="00796516">
        <w:t xml:space="preserve">  </w:t>
      </w:r>
    </w:p>
    <w:p w14:paraId="7B7D531C" w14:textId="77777777" w:rsidR="00D23D8B" w:rsidRDefault="0074461C" w:rsidP="006047F1">
      <w:pPr>
        <w:rPr>
          <w:rFonts w:cs="Times New Roman"/>
        </w:rPr>
      </w:pPr>
      <w:r>
        <w:rPr>
          <w:rFonts w:cs="Times New Roman"/>
        </w:rPr>
        <w:t xml:space="preserve">В большинстве стран Западной Европы политика </w:t>
      </w:r>
      <w:r w:rsidR="005840E7">
        <w:rPr>
          <w:rFonts w:cs="Times New Roman"/>
        </w:rPr>
        <w:t>энергосбережения</w:t>
      </w:r>
      <w:r>
        <w:rPr>
          <w:rFonts w:cs="Times New Roman"/>
        </w:rPr>
        <w:t xml:space="preserve"> и энергоэ</w:t>
      </w:r>
      <w:r>
        <w:rPr>
          <w:rFonts w:cs="Times New Roman"/>
        </w:rPr>
        <w:t>ф</w:t>
      </w:r>
      <w:r>
        <w:rPr>
          <w:rFonts w:cs="Times New Roman"/>
        </w:rPr>
        <w:t xml:space="preserve">фективности </w:t>
      </w:r>
      <w:r w:rsidR="00D23D8B">
        <w:rPr>
          <w:rFonts w:cs="Times New Roman"/>
        </w:rPr>
        <w:t xml:space="preserve">стала формироваться с конца семидесятых годов прошлого столетия с времен первого нефтяного кризиса. </w:t>
      </w:r>
    </w:p>
    <w:p w14:paraId="11EA4B84" w14:textId="56244979" w:rsidR="006047F1" w:rsidRPr="00820D26" w:rsidRDefault="00386B07" w:rsidP="006047F1">
      <w:pPr>
        <w:rPr>
          <w:rFonts w:cs="Times New Roman"/>
        </w:rPr>
      </w:pPr>
      <w:r>
        <w:rPr>
          <w:rFonts w:cs="Times New Roman"/>
        </w:rPr>
        <w:t>Т</w:t>
      </w:r>
      <w:r w:rsidR="006047F1" w:rsidRPr="00820D26">
        <w:rPr>
          <w:rFonts w:cs="Times New Roman"/>
        </w:rPr>
        <w:t xml:space="preserve">ренд на энергосбережение в Европе появился в </w:t>
      </w:r>
      <w:r w:rsidR="001E64F9">
        <w:rPr>
          <w:rFonts w:cs="Times New Roman"/>
        </w:rPr>
        <w:t>середине</w:t>
      </w:r>
      <w:r w:rsidR="006047F1" w:rsidRPr="00820D26">
        <w:rPr>
          <w:rFonts w:cs="Times New Roman"/>
        </w:rPr>
        <w:t xml:space="preserve"> 90-х годов прошлого столетия. Связано это с подписанием Киотского протокола. Конечно, и до этого момента в Европе существовали компании, использующие энергосберегающие технологии в своей деятельности. Но массовое </w:t>
      </w:r>
      <w:r w:rsidR="00D23D8B">
        <w:rPr>
          <w:rFonts w:cs="Times New Roman"/>
        </w:rPr>
        <w:t xml:space="preserve">развитие </w:t>
      </w:r>
      <w:r w:rsidR="006047F1" w:rsidRPr="00820D26">
        <w:rPr>
          <w:rFonts w:cs="Times New Roman"/>
        </w:rPr>
        <w:t xml:space="preserve"> энергосбережени</w:t>
      </w:r>
      <w:r w:rsidR="00D23D8B">
        <w:rPr>
          <w:rFonts w:cs="Times New Roman"/>
        </w:rPr>
        <w:t>я</w:t>
      </w:r>
      <w:r w:rsidR="006047F1" w:rsidRPr="00820D26">
        <w:rPr>
          <w:rFonts w:cs="Times New Roman"/>
        </w:rPr>
        <w:t xml:space="preserve"> появ</w:t>
      </w:r>
      <w:r w:rsidR="006047F1" w:rsidRPr="00820D26">
        <w:rPr>
          <w:rFonts w:cs="Times New Roman"/>
        </w:rPr>
        <w:t>и</w:t>
      </w:r>
      <w:r w:rsidR="006047F1" w:rsidRPr="00820D26">
        <w:rPr>
          <w:rFonts w:cs="Times New Roman"/>
        </w:rPr>
        <w:t>лось именно после подписания этого международного акта. Киотский протокол направлен</w:t>
      </w:r>
      <w:r w:rsidR="00E36464">
        <w:rPr>
          <w:rFonts w:cs="Times New Roman"/>
        </w:rPr>
        <w:t>,</w:t>
      </w:r>
      <w:r w:rsidR="006047F1" w:rsidRPr="00820D26">
        <w:rPr>
          <w:rFonts w:cs="Times New Roman"/>
        </w:rPr>
        <w:t xml:space="preserve"> в большей степени</w:t>
      </w:r>
      <w:r w:rsidR="00E36464">
        <w:rPr>
          <w:rFonts w:cs="Times New Roman"/>
        </w:rPr>
        <w:t>,</w:t>
      </w:r>
      <w:r w:rsidR="006047F1" w:rsidRPr="00820D26">
        <w:rPr>
          <w:rFonts w:cs="Times New Roman"/>
        </w:rPr>
        <w:t xml:space="preserve"> на ограничение выбросов парниковых газов. Будучи заинтересованным в энергосбережении, европейское сообщество не остановилось на подписании Киотского протокола и спустя несколько лет (в 2002 году) приняло Директиву об энергоэффективности зданий (EU </w:t>
      </w:r>
      <w:proofErr w:type="spellStart"/>
      <w:r w:rsidR="006047F1" w:rsidRPr="00820D26">
        <w:rPr>
          <w:rFonts w:cs="Times New Roman"/>
        </w:rPr>
        <w:t>Energy</w:t>
      </w:r>
      <w:proofErr w:type="spellEnd"/>
      <w:r w:rsidR="006047F1" w:rsidRPr="00820D26">
        <w:rPr>
          <w:rFonts w:cs="Times New Roman"/>
        </w:rPr>
        <w:t xml:space="preserve"> </w:t>
      </w:r>
      <w:proofErr w:type="spellStart"/>
      <w:r w:rsidR="006047F1" w:rsidRPr="00820D26">
        <w:rPr>
          <w:rFonts w:cs="Times New Roman"/>
        </w:rPr>
        <w:t>Performance</w:t>
      </w:r>
      <w:proofErr w:type="spellEnd"/>
      <w:r w:rsidR="006047F1" w:rsidRPr="00820D26">
        <w:rPr>
          <w:rFonts w:cs="Times New Roman"/>
        </w:rPr>
        <w:t xml:space="preserve"> of </w:t>
      </w:r>
      <w:proofErr w:type="spellStart"/>
      <w:r w:rsidR="006047F1" w:rsidRPr="00820D26">
        <w:rPr>
          <w:rFonts w:cs="Times New Roman"/>
        </w:rPr>
        <w:t>Buildings</w:t>
      </w:r>
      <w:proofErr w:type="spellEnd"/>
      <w:r w:rsidR="006047F1" w:rsidRPr="00820D26">
        <w:rPr>
          <w:rFonts w:cs="Times New Roman"/>
        </w:rPr>
        <w:t xml:space="preserve"> </w:t>
      </w:r>
      <w:proofErr w:type="spellStart"/>
      <w:r w:rsidR="006047F1" w:rsidRPr="00820D26">
        <w:rPr>
          <w:rFonts w:cs="Times New Roman"/>
        </w:rPr>
        <w:t>Directive</w:t>
      </w:r>
      <w:proofErr w:type="spellEnd"/>
      <w:r w:rsidR="006047F1" w:rsidRPr="00820D26">
        <w:rPr>
          <w:rFonts w:cs="Times New Roman"/>
        </w:rPr>
        <w:t>)</w:t>
      </w:r>
      <w:r w:rsidR="00825D07">
        <w:rPr>
          <w:rFonts w:cs="Times New Roman"/>
        </w:rPr>
        <w:t xml:space="preserve"> </w:t>
      </w:r>
      <w:r w:rsidR="00825D07" w:rsidRPr="00851C2E">
        <w:rPr>
          <w:rFonts w:cs="Times New Roman"/>
        </w:rPr>
        <w:t>[9]</w:t>
      </w:r>
      <w:r w:rsidR="006047F1" w:rsidRPr="00820D26">
        <w:rPr>
          <w:rFonts w:cs="Times New Roman"/>
        </w:rPr>
        <w:t>. В последующие годы директива претерпевала изменения и</w:t>
      </w:r>
      <w:r w:rsidR="00D23D8B">
        <w:rPr>
          <w:rFonts w:cs="Times New Roman"/>
        </w:rPr>
        <w:t xml:space="preserve"> спосо</w:t>
      </w:r>
      <w:r w:rsidR="00D23D8B">
        <w:rPr>
          <w:rFonts w:cs="Times New Roman"/>
        </w:rPr>
        <w:t>б</w:t>
      </w:r>
      <w:r w:rsidR="00D23D8B">
        <w:rPr>
          <w:rFonts w:cs="Times New Roman"/>
        </w:rPr>
        <w:t>ствовала развитию политики энергосбережения в странах ЕС</w:t>
      </w:r>
      <w:r w:rsidR="006047F1" w:rsidRPr="00820D26">
        <w:rPr>
          <w:rFonts w:cs="Times New Roman"/>
        </w:rPr>
        <w:t xml:space="preserve">. </w:t>
      </w:r>
      <w:r w:rsidR="006047F1" w:rsidRPr="00820D26">
        <w:rPr>
          <w:rFonts w:cs="Times New Roman"/>
          <w:shd w:val="clear" w:color="auto" w:fill="FFFFFF"/>
        </w:rPr>
        <w:t>19 мая 2010 года ЕС принял новую директиву об энергоэффективности зданий 2010/31/EU (EPBD), к</w:t>
      </w:r>
      <w:r w:rsidR="006047F1" w:rsidRPr="00820D26">
        <w:rPr>
          <w:rFonts w:cs="Times New Roman"/>
          <w:shd w:val="clear" w:color="auto" w:fill="FFFFFF"/>
        </w:rPr>
        <w:t>о</w:t>
      </w:r>
      <w:r w:rsidR="006047F1" w:rsidRPr="00820D26">
        <w:rPr>
          <w:rFonts w:cs="Times New Roman"/>
          <w:shd w:val="clear" w:color="auto" w:fill="FFFFFF"/>
        </w:rPr>
        <w:t>торая является основным законодательным инструментом для снижения потребл</w:t>
      </w:r>
      <w:r w:rsidR="006047F1" w:rsidRPr="00820D26">
        <w:rPr>
          <w:rFonts w:cs="Times New Roman"/>
          <w:shd w:val="clear" w:color="auto" w:fill="FFFFFF"/>
        </w:rPr>
        <w:t>е</w:t>
      </w:r>
      <w:r w:rsidR="006047F1" w:rsidRPr="00820D26">
        <w:rPr>
          <w:rFonts w:cs="Times New Roman"/>
          <w:shd w:val="clear" w:color="auto" w:fill="FFFFFF"/>
        </w:rPr>
        <w:t>ния энергии в зданиях.</w:t>
      </w:r>
      <w:r w:rsidR="006047F1" w:rsidRPr="00820D26">
        <w:rPr>
          <w:rFonts w:cs="Times New Roman"/>
        </w:rPr>
        <w:t xml:space="preserve"> </w:t>
      </w:r>
    </w:p>
    <w:p w14:paraId="645FC19F" w14:textId="734475F1" w:rsidR="004B2F6C" w:rsidRDefault="006047F1" w:rsidP="008118A7">
      <w:pPr>
        <w:rPr>
          <w:rFonts w:cs="Times New Roman"/>
        </w:rPr>
      </w:pPr>
      <w:r w:rsidRPr="00820D26">
        <w:rPr>
          <w:rFonts w:cs="Times New Roman"/>
        </w:rPr>
        <w:t xml:space="preserve">Директива об энергоэффективности зданий (EPBD) зданий </w:t>
      </w:r>
      <w:r w:rsidR="00E36464">
        <w:rPr>
          <w:rFonts w:cs="Times New Roman"/>
        </w:rPr>
        <w:t xml:space="preserve">призвана </w:t>
      </w:r>
      <w:r w:rsidRPr="00820D26">
        <w:rPr>
          <w:rFonts w:cs="Times New Roman"/>
        </w:rPr>
        <w:t xml:space="preserve">повысить энергоэффективность зданий и строительных сооружений. </w:t>
      </w:r>
      <w:r w:rsidR="00CE72C2">
        <w:rPr>
          <w:rFonts w:cs="Times New Roman"/>
        </w:rPr>
        <w:t xml:space="preserve">Цель </w:t>
      </w:r>
      <w:r w:rsidRPr="00820D26">
        <w:rPr>
          <w:rFonts w:cs="Times New Roman"/>
        </w:rPr>
        <w:t>Директивы закл</w:t>
      </w:r>
      <w:r w:rsidRPr="00820D26">
        <w:rPr>
          <w:rFonts w:cs="Times New Roman"/>
        </w:rPr>
        <w:t>ю</w:t>
      </w:r>
      <w:r w:rsidRPr="00820D26">
        <w:rPr>
          <w:rFonts w:cs="Times New Roman"/>
        </w:rPr>
        <w:t xml:space="preserve">чается в содействии повышению энергоэффективности зданий и </w:t>
      </w:r>
      <w:r w:rsidR="00D23D8B">
        <w:rPr>
          <w:rFonts w:cs="Times New Roman"/>
        </w:rPr>
        <w:t>отдельных инж</w:t>
      </w:r>
      <w:r w:rsidR="00D23D8B">
        <w:rPr>
          <w:rFonts w:cs="Times New Roman"/>
        </w:rPr>
        <w:t>е</w:t>
      </w:r>
      <w:r w:rsidR="004B2F6C">
        <w:rPr>
          <w:rFonts w:cs="Times New Roman"/>
        </w:rPr>
        <w:t>нерных систем зданий,</w:t>
      </w:r>
      <w:r w:rsidRPr="00820D26">
        <w:rPr>
          <w:rFonts w:cs="Times New Roman"/>
        </w:rPr>
        <w:t xml:space="preserve"> таких как котлы и отопительные системы, а также системы </w:t>
      </w:r>
      <w:r w:rsidR="00E36464">
        <w:rPr>
          <w:rFonts w:cs="Times New Roman"/>
        </w:rPr>
        <w:t>кондиционирования воздуха и пр.</w:t>
      </w:r>
    </w:p>
    <w:p w14:paraId="4893D338" w14:textId="77777777" w:rsidR="00C43466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>Смыслом Директивы является значительн</w:t>
      </w:r>
      <w:r w:rsidR="004B2F6C">
        <w:rPr>
          <w:rFonts w:cs="Times New Roman"/>
        </w:rPr>
        <w:t xml:space="preserve">ое уменьшение потребления </w:t>
      </w:r>
      <w:r w:rsidRPr="00820D26">
        <w:rPr>
          <w:rFonts w:cs="Times New Roman"/>
        </w:rPr>
        <w:t>коммунал</w:t>
      </w:r>
      <w:r w:rsidRPr="00820D26">
        <w:rPr>
          <w:rFonts w:cs="Times New Roman"/>
        </w:rPr>
        <w:t>ь</w:t>
      </w:r>
      <w:r w:rsidRPr="00820D26">
        <w:rPr>
          <w:rFonts w:cs="Times New Roman"/>
        </w:rPr>
        <w:t>ных услуг</w:t>
      </w:r>
      <w:r w:rsidR="00D23D8B">
        <w:rPr>
          <w:rFonts w:cs="Times New Roman"/>
        </w:rPr>
        <w:t xml:space="preserve">, в первую </w:t>
      </w:r>
      <w:r w:rsidR="004B2F6C">
        <w:rPr>
          <w:rFonts w:cs="Times New Roman"/>
        </w:rPr>
        <w:t xml:space="preserve">очередь, тепловой энергии, </w:t>
      </w:r>
      <w:r w:rsidRPr="00820D26">
        <w:rPr>
          <w:rFonts w:cs="Times New Roman"/>
        </w:rPr>
        <w:t>в жилых домах, а также зданиях общественного</w:t>
      </w:r>
      <w:r w:rsidR="001E64F9">
        <w:rPr>
          <w:rFonts w:cs="Times New Roman"/>
        </w:rPr>
        <w:t>,</w:t>
      </w:r>
      <w:r w:rsidRPr="00820D26">
        <w:rPr>
          <w:rFonts w:cs="Times New Roman"/>
        </w:rPr>
        <w:t xml:space="preserve"> промышленного и коммерческого назначения.</w:t>
      </w:r>
      <w:r w:rsidR="00C43466" w:rsidRPr="00820D26">
        <w:rPr>
          <w:rFonts w:cs="Times New Roman"/>
        </w:rPr>
        <w:t xml:space="preserve"> Страны-члены ЕС реализуют разработанную комиссией директиву на своей территории путем прин</w:t>
      </w:r>
      <w:r w:rsidR="00C43466" w:rsidRPr="00820D26">
        <w:rPr>
          <w:rFonts w:cs="Times New Roman"/>
        </w:rPr>
        <w:t>я</w:t>
      </w:r>
      <w:r w:rsidR="00C43466" w:rsidRPr="00820D26">
        <w:rPr>
          <w:rFonts w:cs="Times New Roman"/>
        </w:rPr>
        <w:t>тия соответствующих нормативных актов.</w:t>
      </w:r>
    </w:p>
    <w:p w14:paraId="6A1AD8BE" w14:textId="77777777" w:rsidR="008118A7" w:rsidRPr="00820D26" w:rsidRDefault="00C43466" w:rsidP="008118A7">
      <w:pPr>
        <w:rPr>
          <w:rFonts w:cs="Times New Roman"/>
        </w:rPr>
      </w:pPr>
      <w:r w:rsidRPr="00820D26">
        <w:rPr>
          <w:rFonts w:cs="Times New Roman"/>
        </w:rPr>
        <w:lastRenderedPageBreak/>
        <w:t>Так, например, в Дании директива была реализована</w:t>
      </w:r>
      <w:r w:rsidR="008118A7" w:rsidRPr="00820D26">
        <w:rPr>
          <w:rFonts w:cs="Times New Roman"/>
        </w:rPr>
        <w:t xml:space="preserve"> в </w:t>
      </w:r>
      <w:r w:rsidR="00D23D8B">
        <w:rPr>
          <w:rFonts w:cs="Times New Roman"/>
        </w:rPr>
        <w:t>рамках</w:t>
      </w:r>
      <w:r w:rsidR="008118A7" w:rsidRPr="00820D26">
        <w:rPr>
          <w:rFonts w:cs="Times New Roman"/>
        </w:rPr>
        <w:t xml:space="preserve"> Закон</w:t>
      </w:r>
      <w:r w:rsidR="00D23D8B">
        <w:rPr>
          <w:rFonts w:cs="Times New Roman"/>
        </w:rPr>
        <w:t>а</w:t>
      </w:r>
      <w:r w:rsidR="008118A7" w:rsidRPr="00820D26">
        <w:rPr>
          <w:rFonts w:cs="Times New Roman"/>
        </w:rPr>
        <w:t xml:space="preserve"> №585 от 24 июня 2005 года по содействию энергосбережению в зданиях. За этим законом п</w:t>
      </w:r>
      <w:r w:rsidR="008118A7" w:rsidRPr="00820D26">
        <w:rPr>
          <w:rFonts w:cs="Times New Roman"/>
        </w:rPr>
        <w:t>о</w:t>
      </w:r>
      <w:r w:rsidR="008118A7" w:rsidRPr="00820D26">
        <w:rPr>
          <w:rFonts w:cs="Times New Roman"/>
        </w:rPr>
        <w:t xml:space="preserve">следовали три </w:t>
      </w:r>
      <w:r w:rsidR="00D23D8B">
        <w:rPr>
          <w:rFonts w:cs="Times New Roman"/>
        </w:rPr>
        <w:t>нормативных документа</w:t>
      </w:r>
      <w:r w:rsidR="008118A7" w:rsidRPr="00820D26">
        <w:rPr>
          <w:rFonts w:cs="Times New Roman"/>
        </w:rPr>
        <w:t>: на осмотр систем вентиляции и кондици</w:t>
      </w:r>
      <w:r w:rsidR="008118A7" w:rsidRPr="00820D26">
        <w:rPr>
          <w:rFonts w:cs="Times New Roman"/>
        </w:rPr>
        <w:t>о</w:t>
      </w:r>
      <w:r w:rsidR="008118A7" w:rsidRPr="00820D26">
        <w:rPr>
          <w:rFonts w:cs="Times New Roman"/>
        </w:rPr>
        <w:t>нирования воздуха в зданиях, на энергетическую маркировку зданий, а также на осмотр котлов и отопления в зданиях.</w:t>
      </w:r>
    </w:p>
    <w:p w14:paraId="22F9E337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 xml:space="preserve">В связи с директивой были введены новые </w:t>
      </w:r>
      <w:r w:rsidR="001E64F9">
        <w:rPr>
          <w:rFonts w:cs="Times New Roman"/>
        </w:rPr>
        <w:t>д</w:t>
      </w:r>
      <w:r w:rsidRPr="00820D26">
        <w:rPr>
          <w:rFonts w:cs="Times New Roman"/>
        </w:rPr>
        <w:t xml:space="preserve">атские нормы </w:t>
      </w:r>
      <w:r w:rsidR="001E64F9">
        <w:rPr>
          <w:rFonts w:cs="Times New Roman"/>
        </w:rPr>
        <w:t xml:space="preserve">по потреблению </w:t>
      </w:r>
      <w:r w:rsidRPr="00820D26">
        <w:rPr>
          <w:rFonts w:cs="Times New Roman"/>
        </w:rPr>
        <w:t>эне</w:t>
      </w:r>
      <w:r w:rsidRPr="00820D26">
        <w:rPr>
          <w:rFonts w:cs="Times New Roman"/>
        </w:rPr>
        <w:t>р</w:t>
      </w:r>
      <w:r w:rsidRPr="00820D26">
        <w:rPr>
          <w:rFonts w:cs="Times New Roman"/>
        </w:rPr>
        <w:t>гии:</w:t>
      </w:r>
    </w:p>
    <w:p w14:paraId="678E87ED" w14:textId="77777777" w:rsidR="008118A7" w:rsidRPr="00820D26" w:rsidRDefault="008118A7" w:rsidP="005B7C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0D26">
        <w:rPr>
          <w:rFonts w:ascii="Times New Roman" w:hAnsi="Times New Roman" w:cs="Times New Roman"/>
          <w:sz w:val="24"/>
          <w:szCs w:val="24"/>
        </w:rPr>
        <w:t>Новая система энергетической маркировки, содержащ</w:t>
      </w:r>
      <w:r w:rsidR="005B7C22" w:rsidRPr="00820D26">
        <w:rPr>
          <w:rFonts w:ascii="Times New Roman" w:hAnsi="Times New Roman" w:cs="Times New Roman"/>
          <w:sz w:val="24"/>
          <w:szCs w:val="24"/>
        </w:rPr>
        <w:t>ая</w:t>
      </w:r>
      <w:r w:rsidRPr="00820D26">
        <w:rPr>
          <w:rFonts w:ascii="Times New Roman" w:hAnsi="Times New Roman" w:cs="Times New Roman"/>
          <w:sz w:val="24"/>
          <w:szCs w:val="24"/>
        </w:rPr>
        <w:t xml:space="preserve"> ряд изменений и улучш</w:t>
      </w:r>
      <w:r w:rsidRPr="00820D26">
        <w:rPr>
          <w:rFonts w:ascii="Times New Roman" w:hAnsi="Times New Roman" w:cs="Times New Roman"/>
          <w:sz w:val="24"/>
          <w:szCs w:val="24"/>
        </w:rPr>
        <w:t>е</w:t>
      </w:r>
      <w:r w:rsidRPr="00820D26">
        <w:rPr>
          <w:rFonts w:ascii="Times New Roman" w:hAnsi="Times New Roman" w:cs="Times New Roman"/>
          <w:sz w:val="24"/>
          <w:szCs w:val="24"/>
        </w:rPr>
        <w:t>ний</w:t>
      </w:r>
      <w:r w:rsidR="005B7C22" w:rsidRPr="00820D26">
        <w:rPr>
          <w:rFonts w:ascii="Times New Roman" w:hAnsi="Times New Roman" w:cs="Times New Roman"/>
          <w:sz w:val="24"/>
          <w:szCs w:val="24"/>
        </w:rPr>
        <w:t>.</w:t>
      </w:r>
    </w:p>
    <w:p w14:paraId="62016BDB" w14:textId="77777777" w:rsidR="008118A7" w:rsidRPr="00820D26" w:rsidRDefault="008118A7" w:rsidP="005B7C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0D26">
        <w:rPr>
          <w:rFonts w:ascii="Times New Roman" w:hAnsi="Times New Roman" w:cs="Times New Roman"/>
          <w:sz w:val="24"/>
          <w:szCs w:val="24"/>
        </w:rPr>
        <w:t>Особые правила, касающиеся энергетической маркировки общественных зданий и зданий</w:t>
      </w:r>
      <w:r w:rsidR="005B7C22" w:rsidRPr="00820D26">
        <w:rPr>
          <w:rFonts w:ascii="Times New Roman" w:hAnsi="Times New Roman" w:cs="Times New Roman"/>
          <w:sz w:val="24"/>
          <w:szCs w:val="24"/>
        </w:rPr>
        <w:t xml:space="preserve"> промышленности.</w:t>
      </w:r>
    </w:p>
    <w:p w14:paraId="6B93ABD0" w14:textId="77777777" w:rsidR="008118A7" w:rsidRPr="00820D26" w:rsidRDefault="008118A7" w:rsidP="005B7C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0D26">
        <w:rPr>
          <w:rFonts w:ascii="Times New Roman" w:hAnsi="Times New Roman" w:cs="Times New Roman"/>
          <w:sz w:val="24"/>
          <w:szCs w:val="24"/>
        </w:rPr>
        <w:t>Новые дополнения в строительные нормы и правила</w:t>
      </w:r>
      <w:r w:rsidR="005B7C22" w:rsidRPr="00820D26">
        <w:rPr>
          <w:rFonts w:ascii="Times New Roman" w:hAnsi="Times New Roman" w:cs="Times New Roman"/>
          <w:sz w:val="24"/>
          <w:szCs w:val="24"/>
        </w:rPr>
        <w:t>.</w:t>
      </w:r>
    </w:p>
    <w:p w14:paraId="1B33430D" w14:textId="77777777" w:rsidR="008118A7" w:rsidRPr="00820D26" w:rsidRDefault="008118A7" w:rsidP="005B7C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0D26">
        <w:rPr>
          <w:rFonts w:ascii="Times New Roman" w:hAnsi="Times New Roman" w:cs="Times New Roman"/>
          <w:sz w:val="24"/>
          <w:szCs w:val="24"/>
        </w:rPr>
        <w:t>Новая система контроля котлов и отопления</w:t>
      </w:r>
      <w:r w:rsidR="005B7C22" w:rsidRPr="00820D26">
        <w:rPr>
          <w:rFonts w:ascii="Times New Roman" w:hAnsi="Times New Roman" w:cs="Times New Roman"/>
          <w:sz w:val="24"/>
          <w:szCs w:val="24"/>
        </w:rPr>
        <w:t>.</w:t>
      </w:r>
    </w:p>
    <w:p w14:paraId="18A00033" w14:textId="77777777" w:rsidR="008118A7" w:rsidRPr="00820D26" w:rsidRDefault="008118A7" w:rsidP="005B7C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0D26">
        <w:rPr>
          <w:rFonts w:ascii="Times New Roman" w:hAnsi="Times New Roman" w:cs="Times New Roman"/>
          <w:sz w:val="24"/>
          <w:szCs w:val="24"/>
        </w:rPr>
        <w:t>Новая система контроля систем вентиляции и кондиционирования воздуха</w:t>
      </w:r>
      <w:r w:rsidR="005B7C22" w:rsidRPr="00820D26">
        <w:rPr>
          <w:rFonts w:ascii="Times New Roman" w:hAnsi="Times New Roman" w:cs="Times New Roman"/>
          <w:sz w:val="24"/>
          <w:szCs w:val="24"/>
        </w:rPr>
        <w:t>.</w:t>
      </w:r>
    </w:p>
    <w:p w14:paraId="4D345A07" w14:textId="77777777" w:rsidR="005B7C22" w:rsidRPr="00820D26" w:rsidRDefault="005B7C22" w:rsidP="005B7C22">
      <w:pPr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Правительство Дании ответственно подошло к исполнению Директивы на террит</w:t>
      </w:r>
      <w:r w:rsidRPr="00820D26">
        <w:rPr>
          <w:rFonts w:cs="Times New Roman"/>
          <w:szCs w:val="24"/>
        </w:rPr>
        <w:t>о</w:t>
      </w:r>
      <w:r w:rsidRPr="00820D26">
        <w:rPr>
          <w:rFonts w:cs="Times New Roman"/>
          <w:szCs w:val="24"/>
        </w:rPr>
        <w:t>рии своей страны и подготовило целый пакет мер по повышению энергоэффекти</w:t>
      </w:r>
      <w:r w:rsidRPr="00820D26">
        <w:rPr>
          <w:rFonts w:cs="Times New Roman"/>
          <w:szCs w:val="24"/>
        </w:rPr>
        <w:t>в</w:t>
      </w:r>
      <w:r w:rsidRPr="00820D26">
        <w:rPr>
          <w:rFonts w:cs="Times New Roman"/>
          <w:szCs w:val="24"/>
        </w:rPr>
        <w:t>ности в зданиях</w:t>
      </w:r>
      <w:r w:rsidR="00825D07">
        <w:rPr>
          <w:rFonts w:cs="Times New Roman"/>
          <w:szCs w:val="24"/>
        </w:rPr>
        <w:t xml:space="preserve"> [13]</w:t>
      </w:r>
      <w:r w:rsidRPr="00820D26">
        <w:rPr>
          <w:rFonts w:cs="Times New Roman"/>
          <w:szCs w:val="24"/>
        </w:rPr>
        <w:t xml:space="preserve">. Опыт этой страны в разработке и применении мер можно считать практически эталонным, поэтому далее мероприятия по энергосбережению приводятся </w:t>
      </w:r>
      <w:r w:rsidR="00E36464">
        <w:rPr>
          <w:rFonts w:cs="Times New Roman"/>
          <w:szCs w:val="24"/>
        </w:rPr>
        <w:t>на примере</w:t>
      </w:r>
      <w:r w:rsidRPr="00820D26">
        <w:rPr>
          <w:rFonts w:cs="Times New Roman"/>
          <w:szCs w:val="24"/>
        </w:rPr>
        <w:t xml:space="preserve"> датского опыта.</w:t>
      </w:r>
    </w:p>
    <w:p w14:paraId="6C6E8C8A" w14:textId="77777777" w:rsidR="008118A7" w:rsidRPr="00820D26" w:rsidRDefault="008118A7" w:rsidP="008118A7">
      <w:pPr>
        <w:pStyle w:val="3"/>
      </w:pPr>
      <w:r w:rsidRPr="00820D26">
        <w:t>Мероприятия по сбережению энергии</w:t>
      </w:r>
    </w:p>
    <w:p w14:paraId="68128DB4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t>Здания</w:t>
      </w:r>
    </w:p>
    <w:p w14:paraId="2AD33119" w14:textId="2778294E" w:rsidR="008118A7" w:rsidRPr="00820D26" w:rsidRDefault="008118A7" w:rsidP="008118A7">
      <w:pPr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>Здания являются одним из самых больших потребителей энергии. В Дании 30-40% от общего объема потребления энергии используется для отопления, вентиляции и освещения в здани</w:t>
      </w:r>
      <w:r w:rsidR="001E64F9">
        <w:rPr>
          <w:rFonts w:cs="Times New Roman"/>
          <w:szCs w:val="24"/>
        </w:rPr>
        <w:t>ях</w:t>
      </w:r>
      <w:r w:rsidRPr="00820D26">
        <w:rPr>
          <w:rFonts w:cs="Times New Roman"/>
          <w:szCs w:val="24"/>
        </w:rPr>
        <w:t>.</w:t>
      </w:r>
    </w:p>
    <w:p w14:paraId="030F457B" w14:textId="2BC352F8" w:rsidR="00E36464" w:rsidRDefault="008118A7" w:rsidP="008118A7">
      <w:pPr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 xml:space="preserve">В Дании есть ряд правил, которые должны способствовать сбережению энергии в зданиях. </w:t>
      </w:r>
      <w:r w:rsidR="00386B07">
        <w:rPr>
          <w:rFonts w:cs="Times New Roman"/>
          <w:szCs w:val="24"/>
        </w:rPr>
        <w:t xml:space="preserve">Их целью </w:t>
      </w:r>
      <w:r w:rsidRPr="00820D26">
        <w:rPr>
          <w:rFonts w:cs="Times New Roman"/>
          <w:szCs w:val="24"/>
        </w:rPr>
        <w:t xml:space="preserve">является </w:t>
      </w:r>
      <w:r w:rsidR="00386B07" w:rsidRPr="00820D26">
        <w:rPr>
          <w:rFonts w:cs="Times New Roman"/>
          <w:szCs w:val="24"/>
        </w:rPr>
        <w:t>принесение польз</w:t>
      </w:r>
      <w:r w:rsidR="00386B07">
        <w:rPr>
          <w:rFonts w:cs="Times New Roman"/>
          <w:szCs w:val="24"/>
        </w:rPr>
        <w:t>ы</w:t>
      </w:r>
      <w:r w:rsidR="00386B07" w:rsidRPr="00820D26">
        <w:rPr>
          <w:rFonts w:cs="Times New Roman"/>
          <w:szCs w:val="24"/>
        </w:rPr>
        <w:t xml:space="preserve"> окружающей среде и обществу в целом</w:t>
      </w:r>
      <w:r w:rsidR="00386B07">
        <w:rPr>
          <w:rFonts w:cs="Times New Roman"/>
          <w:szCs w:val="24"/>
        </w:rPr>
        <w:t xml:space="preserve"> посредством</w:t>
      </w:r>
      <w:r w:rsidR="00386B07" w:rsidRPr="00820D26">
        <w:rPr>
          <w:rFonts w:cs="Times New Roman"/>
          <w:szCs w:val="24"/>
        </w:rPr>
        <w:t xml:space="preserve"> </w:t>
      </w:r>
      <w:r w:rsidR="00386B07">
        <w:rPr>
          <w:rFonts w:cs="Times New Roman"/>
          <w:szCs w:val="24"/>
        </w:rPr>
        <w:t>создания</w:t>
      </w:r>
      <w:r w:rsidRPr="00820D26">
        <w:rPr>
          <w:rFonts w:cs="Times New Roman"/>
          <w:szCs w:val="24"/>
        </w:rPr>
        <w:t xml:space="preserve"> финансовых льгот для предприятий и частных лиц</w:t>
      </w:r>
      <w:r w:rsidR="0027223D">
        <w:rPr>
          <w:rFonts w:cs="Times New Roman"/>
          <w:szCs w:val="24"/>
        </w:rPr>
        <w:t>, занимающихся энергосбережением</w:t>
      </w:r>
      <w:r w:rsidR="00386B07">
        <w:rPr>
          <w:rFonts w:cs="Times New Roman"/>
          <w:szCs w:val="24"/>
        </w:rPr>
        <w:t>.</w:t>
      </w:r>
      <w:r w:rsidRPr="00820D26">
        <w:rPr>
          <w:rFonts w:cs="Times New Roman"/>
          <w:szCs w:val="24"/>
        </w:rPr>
        <w:t xml:space="preserve"> </w:t>
      </w:r>
    </w:p>
    <w:p w14:paraId="7BE93867" w14:textId="77777777" w:rsidR="008118A7" w:rsidRPr="00820D26" w:rsidRDefault="00E36464" w:rsidP="008118A7">
      <w:pPr>
        <w:rPr>
          <w:rFonts w:cs="Times New Roman"/>
          <w:szCs w:val="24"/>
        </w:rPr>
      </w:pPr>
      <w:r>
        <w:rPr>
          <w:rFonts w:cs="Times New Roman"/>
          <w:szCs w:val="24"/>
        </w:rPr>
        <w:t>Коротко</w:t>
      </w:r>
      <w:r w:rsidR="00820D26" w:rsidRPr="00820D26">
        <w:rPr>
          <w:rFonts w:cs="Times New Roman"/>
          <w:szCs w:val="24"/>
        </w:rPr>
        <w:t xml:space="preserve"> правила можно сформулировать так</w:t>
      </w:r>
      <w:r w:rsidR="008118A7" w:rsidRPr="00820D26">
        <w:rPr>
          <w:rFonts w:cs="Times New Roman"/>
          <w:szCs w:val="24"/>
        </w:rPr>
        <w:t>:</w:t>
      </w:r>
    </w:p>
    <w:p w14:paraId="3D25B484" w14:textId="77777777" w:rsidR="008118A7" w:rsidRPr="00832DF5" w:rsidRDefault="00820D26" w:rsidP="00811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Обязательная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 энергетичес</w:t>
      </w:r>
      <w:r w:rsidRPr="00832DF5">
        <w:rPr>
          <w:rFonts w:ascii="Times New Roman" w:hAnsi="Times New Roman" w:cs="Times New Roman"/>
          <w:sz w:val="26"/>
          <w:szCs w:val="26"/>
        </w:rPr>
        <w:t>кая маркировка зданий каждые пять лет</w:t>
      </w:r>
      <w:r w:rsidR="008118A7" w:rsidRPr="00832DF5">
        <w:rPr>
          <w:rFonts w:ascii="Times New Roman" w:hAnsi="Times New Roman" w:cs="Times New Roman"/>
          <w:sz w:val="26"/>
          <w:szCs w:val="26"/>
        </w:rPr>
        <w:t>, если площадь здания составляет более 1000 м</w:t>
      </w:r>
      <w:r w:rsidR="008118A7" w:rsidRPr="00832DF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32DF5">
        <w:rPr>
          <w:rFonts w:ascii="Times New Roman" w:hAnsi="Times New Roman" w:cs="Times New Roman"/>
          <w:sz w:val="26"/>
          <w:szCs w:val="26"/>
        </w:rPr>
        <w:t>.</w:t>
      </w:r>
    </w:p>
    <w:p w14:paraId="6A8B087D" w14:textId="7F52B0B5" w:rsidR="008118A7" w:rsidRPr="00832DF5" w:rsidRDefault="00820D26" w:rsidP="00811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lastRenderedPageBreak/>
        <w:t>Обязательная проверка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 </w:t>
      </w:r>
      <w:r w:rsidRPr="00832DF5">
        <w:rPr>
          <w:rFonts w:ascii="Times New Roman" w:hAnsi="Times New Roman" w:cs="Times New Roman"/>
          <w:sz w:val="26"/>
          <w:szCs w:val="26"/>
        </w:rPr>
        <w:t>отопительных установок и котлов</w:t>
      </w:r>
      <w:r w:rsidR="008118A7" w:rsidRPr="00832DF5">
        <w:rPr>
          <w:rFonts w:ascii="Times New Roman" w:hAnsi="Times New Roman" w:cs="Times New Roman"/>
          <w:sz w:val="26"/>
          <w:szCs w:val="26"/>
        </w:rPr>
        <w:t>, работающи</w:t>
      </w:r>
      <w:r w:rsidRPr="00832DF5">
        <w:rPr>
          <w:rFonts w:ascii="Times New Roman" w:hAnsi="Times New Roman" w:cs="Times New Roman"/>
          <w:sz w:val="26"/>
          <w:szCs w:val="26"/>
        </w:rPr>
        <w:t>х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 на углеводородах (нефть, газ, уголь или кокс).</w:t>
      </w:r>
    </w:p>
    <w:p w14:paraId="72D189C2" w14:textId="77777777" w:rsidR="008118A7" w:rsidRPr="00832DF5" w:rsidRDefault="00820D26" w:rsidP="00811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Обязательное энергетическое обследование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 больших вентиляционных уст</w:t>
      </w:r>
      <w:r w:rsidR="008118A7" w:rsidRPr="00832DF5">
        <w:rPr>
          <w:rFonts w:ascii="Times New Roman" w:hAnsi="Times New Roman" w:cs="Times New Roman"/>
          <w:sz w:val="26"/>
          <w:szCs w:val="26"/>
        </w:rPr>
        <w:t>а</w:t>
      </w:r>
      <w:r w:rsidR="008118A7" w:rsidRPr="00832DF5">
        <w:rPr>
          <w:rFonts w:ascii="Times New Roman" w:hAnsi="Times New Roman" w:cs="Times New Roman"/>
          <w:sz w:val="26"/>
          <w:szCs w:val="26"/>
        </w:rPr>
        <w:t>новок каждые пять лет</w:t>
      </w:r>
      <w:r w:rsidR="00915377" w:rsidRPr="00832DF5">
        <w:rPr>
          <w:rFonts w:ascii="Times New Roman" w:hAnsi="Times New Roman" w:cs="Times New Roman"/>
          <w:sz w:val="26"/>
          <w:szCs w:val="26"/>
        </w:rPr>
        <w:t>.</w:t>
      </w:r>
    </w:p>
    <w:p w14:paraId="6B9EDC52" w14:textId="77777777" w:rsidR="008118A7" w:rsidRPr="00832DF5" w:rsidRDefault="00820D26" w:rsidP="00811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Введение новых строительных норм и правил</w:t>
      </w:r>
      <w:r w:rsidR="008118A7" w:rsidRPr="00832DF5">
        <w:rPr>
          <w:rFonts w:ascii="Times New Roman" w:hAnsi="Times New Roman" w:cs="Times New Roman"/>
          <w:sz w:val="26"/>
          <w:szCs w:val="26"/>
        </w:rPr>
        <w:t>, которые должны обеспечить строительство новых зданий и реконструкци</w:t>
      </w:r>
      <w:r w:rsidR="001E64F9" w:rsidRPr="00832DF5">
        <w:rPr>
          <w:rFonts w:ascii="Times New Roman" w:hAnsi="Times New Roman" w:cs="Times New Roman"/>
          <w:sz w:val="26"/>
          <w:szCs w:val="26"/>
        </w:rPr>
        <w:t>ю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 существующих, предотвр</w:t>
      </w:r>
      <w:r w:rsidR="008118A7" w:rsidRPr="00832DF5">
        <w:rPr>
          <w:rFonts w:ascii="Times New Roman" w:hAnsi="Times New Roman" w:cs="Times New Roman"/>
          <w:sz w:val="26"/>
          <w:szCs w:val="26"/>
        </w:rPr>
        <w:t>а</w:t>
      </w:r>
      <w:r w:rsidR="008118A7" w:rsidRPr="00832DF5">
        <w:rPr>
          <w:rFonts w:ascii="Times New Roman" w:hAnsi="Times New Roman" w:cs="Times New Roman"/>
          <w:sz w:val="26"/>
          <w:szCs w:val="26"/>
        </w:rPr>
        <w:t>щая излишнее потребление энергии.</w:t>
      </w:r>
    </w:p>
    <w:p w14:paraId="487737F0" w14:textId="77777777" w:rsidR="008118A7" w:rsidRPr="00820D26" w:rsidRDefault="008118A7" w:rsidP="008118A7">
      <w:pPr>
        <w:rPr>
          <w:rFonts w:cs="Times New Roman"/>
          <w:szCs w:val="24"/>
        </w:rPr>
      </w:pPr>
      <w:r w:rsidRPr="00820D26">
        <w:rPr>
          <w:rFonts w:cs="Times New Roman"/>
          <w:szCs w:val="24"/>
        </w:rPr>
        <w:t xml:space="preserve">Кроме того, </w:t>
      </w:r>
      <w:r w:rsidR="007D44CE" w:rsidRPr="00820D26">
        <w:rPr>
          <w:rFonts w:cs="Times New Roman"/>
          <w:szCs w:val="24"/>
        </w:rPr>
        <w:t xml:space="preserve">был </w:t>
      </w:r>
      <w:r w:rsidR="001E64F9">
        <w:rPr>
          <w:rFonts w:cs="Times New Roman"/>
          <w:szCs w:val="24"/>
        </w:rPr>
        <w:t>разработан</w:t>
      </w:r>
      <w:r w:rsidR="007D44CE" w:rsidRPr="00820D26">
        <w:rPr>
          <w:rFonts w:cs="Times New Roman"/>
          <w:szCs w:val="24"/>
        </w:rPr>
        <w:t xml:space="preserve"> </w:t>
      </w:r>
      <w:r w:rsidRPr="00820D26">
        <w:rPr>
          <w:rFonts w:cs="Times New Roman"/>
          <w:szCs w:val="24"/>
        </w:rPr>
        <w:t xml:space="preserve">ряд </w:t>
      </w:r>
      <w:r w:rsidR="008363EE">
        <w:rPr>
          <w:rFonts w:cs="Times New Roman"/>
          <w:szCs w:val="24"/>
        </w:rPr>
        <w:t>национальных</w:t>
      </w:r>
      <w:r w:rsidR="008363EE" w:rsidRPr="00820D26">
        <w:rPr>
          <w:rFonts w:cs="Times New Roman"/>
          <w:szCs w:val="24"/>
        </w:rPr>
        <w:t xml:space="preserve"> инициатив</w:t>
      </w:r>
      <w:r w:rsidRPr="00820D26">
        <w:rPr>
          <w:rFonts w:cs="Times New Roman"/>
          <w:szCs w:val="24"/>
        </w:rPr>
        <w:t xml:space="preserve"> для содействия энерг</w:t>
      </w:r>
      <w:r w:rsidRPr="00820D26">
        <w:rPr>
          <w:rFonts w:cs="Times New Roman"/>
          <w:szCs w:val="24"/>
        </w:rPr>
        <w:t>о</w:t>
      </w:r>
      <w:r w:rsidRPr="00820D26">
        <w:rPr>
          <w:rFonts w:cs="Times New Roman"/>
          <w:szCs w:val="24"/>
        </w:rPr>
        <w:t>сбережению в зданиях. Они включают в себя:</w:t>
      </w:r>
    </w:p>
    <w:p w14:paraId="20A9DFA9" w14:textId="77777777" w:rsidR="008118A7" w:rsidRPr="00832DF5" w:rsidRDefault="00FB5C89" w:rsidP="00811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г</w:t>
      </w:r>
      <w:r w:rsidR="001E64F9" w:rsidRPr="00832DF5">
        <w:rPr>
          <w:rFonts w:ascii="Times New Roman" w:hAnsi="Times New Roman" w:cs="Times New Roman"/>
          <w:sz w:val="26"/>
          <w:szCs w:val="26"/>
        </w:rPr>
        <w:t xml:space="preserve">ранты в размере </w:t>
      </w:r>
      <w:r w:rsidR="008118A7" w:rsidRPr="00832DF5">
        <w:rPr>
          <w:rFonts w:ascii="Times New Roman" w:hAnsi="Times New Roman" w:cs="Times New Roman"/>
          <w:sz w:val="26"/>
          <w:szCs w:val="26"/>
        </w:rPr>
        <w:t>30 млн. крон для продвижения тепловых насосов в рай</w:t>
      </w:r>
      <w:r w:rsidR="008118A7" w:rsidRPr="00832DF5">
        <w:rPr>
          <w:rFonts w:ascii="Times New Roman" w:hAnsi="Times New Roman" w:cs="Times New Roman"/>
          <w:sz w:val="26"/>
          <w:szCs w:val="26"/>
        </w:rPr>
        <w:t>о</w:t>
      </w:r>
      <w:r w:rsidR="008118A7" w:rsidRPr="00832DF5">
        <w:rPr>
          <w:rFonts w:ascii="Times New Roman" w:hAnsi="Times New Roman" w:cs="Times New Roman"/>
          <w:sz w:val="26"/>
          <w:szCs w:val="26"/>
        </w:rPr>
        <w:t>нах, расположенных за пределами сети централизованного теплоснабжения;</w:t>
      </w:r>
    </w:p>
    <w:p w14:paraId="2FF61855" w14:textId="5E284960" w:rsidR="008118A7" w:rsidRPr="00832DF5" w:rsidRDefault="00FB5C89" w:rsidP="00811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 xml:space="preserve">гранты в размере </w:t>
      </w:r>
      <w:r w:rsidR="008118A7" w:rsidRPr="00832DF5">
        <w:rPr>
          <w:rFonts w:ascii="Times New Roman" w:hAnsi="Times New Roman" w:cs="Times New Roman"/>
          <w:sz w:val="26"/>
          <w:szCs w:val="26"/>
        </w:rPr>
        <w:t xml:space="preserve">10 млн. крон </w:t>
      </w:r>
      <w:r w:rsidR="002F0413" w:rsidRPr="00832DF5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118A7" w:rsidRPr="00832DF5">
        <w:rPr>
          <w:rFonts w:ascii="Times New Roman" w:hAnsi="Times New Roman" w:cs="Times New Roman"/>
          <w:sz w:val="26"/>
          <w:szCs w:val="26"/>
        </w:rPr>
        <w:t>в течение трех лет в кампании по экономии энергии в зданиях;</w:t>
      </w:r>
    </w:p>
    <w:p w14:paraId="0F1048BA" w14:textId="77777777" w:rsidR="008118A7" w:rsidRPr="00832DF5" w:rsidRDefault="008363EE" w:rsidP="00811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г</w:t>
      </w:r>
      <w:r w:rsidR="00FB5C89" w:rsidRPr="00832DF5">
        <w:rPr>
          <w:rFonts w:ascii="Times New Roman" w:hAnsi="Times New Roman" w:cs="Times New Roman"/>
          <w:sz w:val="26"/>
          <w:szCs w:val="26"/>
        </w:rPr>
        <w:t xml:space="preserve">рант в размере </w:t>
      </w:r>
      <w:r w:rsidR="008118A7" w:rsidRPr="00832DF5">
        <w:rPr>
          <w:rFonts w:ascii="Times New Roman" w:hAnsi="Times New Roman" w:cs="Times New Roman"/>
          <w:sz w:val="26"/>
          <w:szCs w:val="26"/>
        </w:rPr>
        <w:t>10 млн. крон в год, чтобы запустить центр знаний по энерг</w:t>
      </w:r>
      <w:r w:rsidR="008118A7" w:rsidRPr="00832DF5">
        <w:rPr>
          <w:rFonts w:ascii="Times New Roman" w:hAnsi="Times New Roman" w:cs="Times New Roman"/>
          <w:sz w:val="26"/>
          <w:szCs w:val="26"/>
        </w:rPr>
        <w:t>о</w:t>
      </w:r>
      <w:r w:rsidR="008118A7" w:rsidRPr="00832DF5">
        <w:rPr>
          <w:rFonts w:ascii="Times New Roman" w:hAnsi="Times New Roman" w:cs="Times New Roman"/>
          <w:sz w:val="26"/>
          <w:szCs w:val="26"/>
        </w:rPr>
        <w:t>сбережению в зданиях.</w:t>
      </w:r>
    </w:p>
    <w:p w14:paraId="7EC2C4DC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t>Энергетическая маркировка</w:t>
      </w:r>
    </w:p>
    <w:p w14:paraId="11071C18" w14:textId="77777777" w:rsidR="00C15803" w:rsidRDefault="00C15803" w:rsidP="00C15803">
      <w:r>
        <w:t>Э</w:t>
      </w:r>
      <w:r w:rsidRPr="004E23F4">
        <w:t>нергетическа</w:t>
      </w:r>
      <w:r>
        <w:t>я маркировка в Дании</w:t>
      </w:r>
      <w:r w:rsidRPr="004E23F4">
        <w:t xml:space="preserve"> </w:t>
      </w:r>
      <w:r>
        <w:t xml:space="preserve">является обязательной для </w:t>
      </w:r>
      <w:r w:rsidR="00D76CC1">
        <w:t xml:space="preserve">всех </w:t>
      </w:r>
      <w:r>
        <w:t>зданий</w:t>
      </w:r>
      <w:r w:rsidR="00D76CC1">
        <w:t>.</w:t>
      </w:r>
      <w:r w:rsidR="00D76CC1" w:rsidRPr="00D76CC1">
        <w:t xml:space="preserve"> </w:t>
      </w:r>
      <w:r w:rsidR="00D76CC1">
        <w:t>Ма</w:t>
      </w:r>
      <w:r w:rsidR="00D76CC1">
        <w:t>р</w:t>
      </w:r>
      <w:r w:rsidR="00D76CC1">
        <w:t>кировочная шкала</w:t>
      </w:r>
      <w:r w:rsidR="00D76CC1" w:rsidRPr="004E23F4">
        <w:t xml:space="preserve"> </w:t>
      </w:r>
      <w:r w:rsidR="00D76CC1">
        <w:t xml:space="preserve">располагается </w:t>
      </w:r>
      <w:r w:rsidR="00D76CC1" w:rsidRPr="004E23F4">
        <w:t xml:space="preserve">от А до </w:t>
      </w:r>
      <w:r w:rsidR="00D76CC1" w:rsidRPr="004E23F4">
        <w:rPr>
          <w:lang w:val="en-US"/>
        </w:rPr>
        <w:t>G</w:t>
      </w:r>
      <w:r w:rsidR="00D76CC1" w:rsidRPr="004E23F4">
        <w:t xml:space="preserve"> и соответствует </w:t>
      </w:r>
      <w:r w:rsidR="00D76CC1">
        <w:t>уровням энергосбер</w:t>
      </w:r>
      <w:r w:rsidR="00D76CC1">
        <w:t>е</w:t>
      </w:r>
      <w:r w:rsidR="00D76CC1">
        <w:t>жения</w:t>
      </w:r>
      <w:r w:rsidR="00D76CC1" w:rsidRPr="004E23F4">
        <w:t xml:space="preserve"> энергопотребляющих товаров, например, бытов</w:t>
      </w:r>
      <w:r w:rsidR="00D76CC1">
        <w:t>ой техники.</w:t>
      </w:r>
    </w:p>
    <w:p w14:paraId="58CD750C" w14:textId="77777777" w:rsidR="00C15803" w:rsidRPr="004E23F4" w:rsidRDefault="00C15803" w:rsidP="00457D4E">
      <w:r w:rsidRPr="004E23F4">
        <w:t>Энергетическая марки</w:t>
      </w:r>
      <w:r w:rsidR="00457D4E">
        <w:t>ровка зданий служит двум целям. Во-первых, уровень</w:t>
      </w:r>
      <w:r>
        <w:t xml:space="preserve"> </w:t>
      </w:r>
      <w:r w:rsidRPr="004E23F4">
        <w:t>эне</w:t>
      </w:r>
      <w:r w:rsidRPr="004E23F4">
        <w:t>р</w:t>
      </w:r>
      <w:r w:rsidRPr="004E23F4">
        <w:t>гопотребления</w:t>
      </w:r>
      <w:r w:rsidR="00457D4E">
        <w:t xml:space="preserve"> в здании</w:t>
      </w:r>
      <w:r w:rsidRPr="004E23F4">
        <w:t xml:space="preserve"> долж</w:t>
      </w:r>
      <w:r>
        <w:t>ен</w:t>
      </w:r>
      <w:r w:rsidRPr="004E23F4">
        <w:t xml:space="preserve"> </w:t>
      </w:r>
      <w:r w:rsidR="00FB5C89">
        <w:t>быть</w:t>
      </w:r>
      <w:r w:rsidRPr="004E23F4">
        <w:t xml:space="preserve"> видимым</w:t>
      </w:r>
      <w:r>
        <w:t xml:space="preserve"> </w:t>
      </w:r>
      <w:r w:rsidRPr="004E23F4">
        <w:t>и тем са</w:t>
      </w:r>
      <w:r>
        <w:t>мым действовать</w:t>
      </w:r>
      <w:r w:rsidRPr="004E23F4">
        <w:t xml:space="preserve"> в качестве информативной маркировк</w:t>
      </w:r>
      <w:r>
        <w:t>и</w:t>
      </w:r>
      <w:r w:rsidRPr="004E23F4">
        <w:t>, когда здание будет прода</w:t>
      </w:r>
      <w:r w:rsidR="00457D4E">
        <w:t>ваться</w:t>
      </w:r>
      <w:r w:rsidRPr="004E23F4">
        <w:t xml:space="preserve"> или </w:t>
      </w:r>
      <w:r>
        <w:t>сда</w:t>
      </w:r>
      <w:r w:rsidR="00457D4E">
        <w:t>ваться</w:t>
      </w:r>
      <w:r>
        <w:t xml:space="preserve"> в </w:t>
      </w:r>
      <w:r w:rsidRPr="004E23F4">
        <w:t>аре</w:t>
      </w:r>
      <w:r w:rsidRPr="004E23F4">
        <w:t>н</w:t>
      </w:r>
      <w:r w:rsidRPr="004E23F4">
        <w:t>ду.</w:t>
      </w:r>
      <w:r w:rsidR="00457D4E">
        <w:t xml:space="preserve"> Во-вторых, использую маркер </w:t>
      </w:r>
      <w:r w:rsidRPr="004E23F4">
        <w:t>энергопотребл</w:t>
      </w:r>
      <w:r w:rsidR="00457D4E">
        <w:t>ения, можно сравнивать опред</w:t>
      </w:r>
      <w:r w:rsidR="00457D4E">
        <w:t>е</w:t>
      </w:r>
      <w:r w:rsidR="00457D4E">
        <w:t xml:space="preserve">ленные наборы энергосберегающих мер для выбора </w:t>
      </w:r>
      <w:r w:rsidR="00B57554">
        <w:t>наиболее оптимального реш</w:t>
      </w:r>
      <w:r w:rsidR="00B57554">
        <w:t>е</w:t>
      </w:r>
      <w:r w:rsidR="00B57554">
        <w:t>ния.</w:t>
      </w:r>
    </w:p>
    <w:p w14:paraId="5D102D44" w14:textId="77777777" w:rsidR="00C15803" w:rsidRPr="004E23F4" w:rsidRDefault="00C15803" w:rsidP="00C15803">
      <w:r w:rsidRPr="004E23F4">
        <w:t>М</w:t>
      </w:r>
      <w:r>
        <w:t xml:space="preserve">аркировка осуществляется </w:t>
      </w:r>
      <w:r w:rsidR="002C3CC1">
        <w:t>специалистами</w:t>
      </w:r>
      <w:r w:rsidRPr="004E23F4">
        <w:t>, которы</w:t>
      </w:r>
      <w:r w:rsidR="002C3CC1">
        <w:t>е измеряю</w:t>
      </w:r>
      <w:r w:rsidRPr="004E23F4">
        <w:t>т</w:t>
      </w:r>
      <w:r>
        <w:t xml:space="preserve"> параметры</w:t>
      </w:r>
      <w:r w:rsidRPr="004E23F4">
        <w:t xml:space="preserve"> здания и исследу</w:t>
      </w:r>
      <w:r w:rsidR="002C3CC1">
        <w:t>ю</w:t>
      </w:r>
      <w:r w:rsidRPr="004E23F4">
        <w:t>т качество изоля</w:t>
      </w:r>
      <w:r>
        <w:t>ции, ок</w:t>
      </w:r>
      <w:r w:rsidR="002C3CC1">
        <w:t>он</w:t>
      </w:r>
      <w:r w:rsidRPr="004E23F4">
        <w:t xml:space="preserve"> и двер</w:t>
      </w:r>
      <w:r w:rsidR="002C3CC1">
        <w:t>ей</w:t>
      </w:r>
      <w:r w:rsidRPr="004E23F4">
        <w:t>, отопительных установок и т.д. И</w:t>
      </w:r>
      <w:r w:rsidRPr="004E23F4">
        <w:t>с</w:t>
      </w:r>
      <w:r w:rsidRPr="004E23F4">
        <w:t>ходя из этого, потребление энергии в здании рассчитывается в соответствии со стандартными условиями погоды, размер</w:t>
      </w:r>
      <w:r w:rsidR="002C3CC1">
        <w:t>ом</w:t>
      </w:r>
      <w:r>
        <w:t xml:space="preserve">, </w:t>
      </w:r>
      <w:r w:rsidR="002C3CC1">
        <w:t>режимом</w:t>
      </w:r>
      <w:r w:rsidRPr="004E23F4">
        <w:t xml:space="preserve"> работы, привычк</w:t>
      </w:r>
      <w:r w:rsidR="002C3CC1">
        <w:t>ами</w:t>
      </w:r>
      <w:r w:rsidRPr="004E23F4">
        <w:t xml:space="preserve"> п</w:t>
      </w:r>
      <w:r w:rsidRPr="004E23F4">
        <w:t>о</w:t>
      </w:r>
      <w:r w:rsidRPr="004E23F4">
        <w:t xml:space="preserve">требления и </w:t>
      </w:r>
      <w:r>
        <w:t>т.д.</w:t>
      </w:r>
    </w:p>
    <w:p w14:paraId="50A576B9" w14:textId="77777777" w:rsidR="00C15803" w:rsidRPr="004E23F4" w:rsidRDefault="00C15803" w:rsidP="00C15803">
      <w:r w:rsidRPr="004E23F4">
        <w:t>Расчетный уровень потребления явл</w:t>
      </w:r>
      <w:r>
        <w:t xml:space="preserve">яется </w:t>
      </w:r>
      <w:r w:rsidR="00E42EE1">
        <w:t>б</w:t>
      </w:r>
      <w:r w:rsidR="002C3CC1">
        <w:t>олее</w:t>
      </w:r>
      <w:r w:rsidR="00D76CC1">
        <w:t xml:space="preserve"> точным индикатором, </w:t>
      </w:r>
      <w:r w:rsidRPr="004E23F4">
        <w:t>связанны</w:t>
      </w:r>
      <w:r>
        <w:t>м</w:t>
      </w:r>
      <w:r w:rsidRPr="004E23F4">
        <w:t xml:space="preserve"> с </w:t>
      </w:r>
      <w:proofErr w:type="spellStart"/>
      <w:r w:rsidRPr="004E23F4">
        <w:t>энерг</w:t>
      </w:r>
      <w:r>
        <w:t>оориентированным</w:t>
      </w:r>
      <w:proofErr w:type="spellEnd"/>
      <w:r w:rsidR="00D76CC1">
        <w:t xml:space="preserve"> строительством, </w:t>
      </w:r>
      <w:r>
        <w:t xml:space="preserve">в </w:t>
      </w:r>
      <w:r w:rsidRPr="004E23F4">
        <w:t>отличие</w:t>
      </w:r>
      <w:r>
        <w:t xml:space="preserve"> от фактического потребления</w:t>
      </w:r>
      <w:r w:rsidRPr="004E23F4">
        <w:t>,</w:t>
      </w:r>
      <w:r>
        <w:t xml:space="preserve"> </w:t>
      </w:r>
      <w:r>
        <w:lastRenderedPageBreak/>
        <w:t>на</w:t>
      </w:r>
      <w:r w:rsidRPr="004E23F4">
        <w:t xml:space="preserve"> которое сильно влия</w:t>
      </w:r>
      <w:r>
        <w:t xml:space="preserve">ют </w:t>
      </w:r>
      <w:r w:rsidRPr="004E23F4">
        <w:t>погодные условия и привычки пользователей здания. Некоторы</w:t>
      </w:r>
      <w:r>
        <w:t xml:space="preserve">е </w:t>
      </w:r>
      <w:r w:rsidRPr="004E23F4">
        <w:t>люд</w:t>
      </w:r>
      <w:r>
        <w:t>и экономят</w:t>
      </w:r>
      <w:r w:rsidRPr="004E23F4">
        <w:t xml:space="preserve"> на отопле</w:t>
      </w:r>
      <w:r>
        <w:t>нии, в то время как другие повышают темп</w:t>
      </w:r>
      <w:r>
        <w:t>е</w:t>
      </w:r>
      <w:r w:rsidR="00BE5497">
        <w:t>ратуру в помещениях</w:t>
      </w:r>
      <w:r>
        <w:t xml:space="preserve"> при открытых</w:t>
      </w:r>
      <w:r w:rsidRPr="004E23F4">
        <w:t xml:space="preserve"> окна</w:t>
      </w:r>
      <w:r>
        <w:t>х</w:t>
      </w:r>
      <w:r w:rsidRPr="004E23F4">
        <w:t xml:space="preserve">. </w:t>
      </w:r>
    </w:p>
    <w:p w14:paraId="76C87C0F" w14:textId="77777777" w:rsidR="00C15803" w:rsidRPr="004E23F4" w:rsidRDefault="00D76CC1" w:rsidP="00C15803">
      <w:r>
        <w:t>Таким образом, маркер</w:t>
      </w:r>
      <w:r w:rsidR="00C15803" w:rsidRPr="004E23F4">
        <w:t xml:space="preserve"> показывает качество здания, </w:t>
      </w:r>
      <w:r>
        <w:t xml:space="preserve">уровень его </w:t>
      </w:r>
      <w:r w:rsidR="00E42EE1">
        <w:t>энергоэффекти</w:t>
      </w:r>
      <w:r w:rsidR="00E42EE1">
        <w:t>в</w:t>
      </w:r>
      <w:r w:rsidR="00E42EE1">
        <w:t>ности</w:t>
      </w:r>
      <w:r>
        <w:t xml:space="preserve">, а не просто отображает, насколько его энергопотребление выше или ниже среднего.  </w:t>
      </w:r>
    </w:p>
    <w:p w14:paraId="044C3806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t>Котлы и отопительные установки</w:t>
      </w:r>
    </w:p>
    <w:p w14:paraId="7B0DF94B" w14:textId="77777777" w:rsidR="008118A7" w:rsidRPr="007A76E8" w:rsidRDefault="00BD3F10" w:rsidP="007A76E8">
      <w:pPr>
        <w:rPr>
          <w:rFonts w:cs="Times New Roman"/>
        </w:rPr>
      </w:pPr>
      <w:r>
        <w:rPr>
          <w:rFonts w:cs="Times New Roman"/>
        </w:rPr>
        <w:t>В Дании существуют специальные правила, регулирую</w:t>
      </w:r>
      <w:r w:rsidR="007262FE">
        <w:rPr>
          <w:rFonts w:cs="Times New Roman"/>
        </w:rPr>
        <w:t>щие эксплуатацию котлов и отопительных установок.</w:t>
      </w:r>
      <w:r w:rsidR="007A76E8">
        <w:rPr>
          <w:rFonts w:cs="Times New Roman"/>
        </w:rPr>
        <w:t xml:space="preserve"> </w:t>
      </w:r>
      <w:r w:rsidR="008118A7" w:rsidRPr="00820D26">
        <w:rPr>
          <w:rFonts w:cs="Times New Roman"/>
        </w:rPr>
        <w:t xml:space="preserve">Что касается существующих установок, </w:t>
      </w:r>
      <w:r w:rsidR="007A76E8">
        <w:rPr>
          <w:rFonts w:cs="Times New Roman"/>
        </w:rPr>
        <w:t>то обязательные</w:t>
      </w:r>
      <w:r w:rsidR="008118A7" w:rsidRPr="00820D26">
        <w:rPr>
          <w:rFonts w:cs="Times New Roman"/>
        </w:rPr>
        <w:t xml:space="preserve"> инспекции посвящены проверке того, насколько эти установки </w:t>
      </w:r>
      <w:proofErr w:type="spellStart"/>
      <w:r w:rsidR="008118A7" w:rsidRPr="00820D26">
        <w:rPr>
          <w:rFonts w:cs="Times New Roman"/>
        </w:rPr>
        <w:t>энергоэффективны</w:t>
      </w:r>
      <w:proofErr w:type="spellEnd"/>
      <w:r w:rsidR="008118A7" w:rsidRPr="00820D26">
        <w:rPr>
          <w:rFonts w:cs="Times New Roman"/>
        </w:rPr>
        <w:t>. Все мазутные котл</w:t>
      </w:r>
      <w:r w:rsidR="007A76E8">
        <w:rPr>
          <w:rFonts w:cs="Times New Roman"/>
        </w:rPr>
        <w:t>ы</w:t>
      </w:r>
      <w:r w:rsidR="008118A7" w:rsidRPr="00820D26">
        <w:rPr>
          <w:rFonts w:cs="Times New Roman"/>
        </w:rPr>
        <w:t xml:space="preserve"> должн</w:t>
      </w:r>
      <w:r w:rsidR="007A76E8">
        <w:rPr>
          <w:rFonts w:cs="Times New Roman"/>
        </w:rPr>
        <w:t>ы</w:t>
      </w:r>
      <w:r w:rsidR="008118A7" w:rsidRPr="00820D26">
        <w:rPr>
          <w:rFonts w:cs="Times New Roman"/>
        </w:rPr>
        <w:t xml:space="preserve"> ежегодно проверяться </w:t>
      </w:r>
      <w:r w:rsidR="00CE2806">
        <w:rPr>
          <w:rFonts w:cs="Times New Roman"/>
        </w:rPr>
        <w:t>техническими экспертами</w:t>
      </w:r>
      <w:r w:rsidR="008118A7" w:rsidRPr="00820D26">
        <w:rPr>
          <w:rFonts w:cs="Times New Roman"/>
        </w:rPr>
        <w:t>. Е</w:t>
      </w:r>
      <w:r w:rsidR="008118A7" w:rsidRPr="00820D26">
        <w:rPr>
          <w:rFonts w:cs="Times New Roman"/>
        </w:rPr>
        <w:t>с</w:t>
      </w:r>
      <w:r w:rsidR="008118A7" w:rsidRPr="00820D26">
        <w:rPr>
          <w:rFonts w:cs="Times New Roman"/>
        </w:rPr>
        <w:t xml:space="preserve">ли результат измерения </w:t>
      </w:r>
      <w:r w:rsidR="007A76E8">
        <w:rPr>
          <w:rFonts w:cs="Times New Roman"/>
        </w:rPr>
        <w:t xml:space="preserve">потребления </w:t>
      </w:r>
      <w:r w:rsidR="008118A7" w:rsidRPr="00820D26">
        <w:rPr>
          <w:rFonts w:cs="Times New Roman"/>
        </w:rPr>
        <w:t xml:space="preserve">превышает определенные значения, </w:t>
      </w:r>
      <w:r w:rsidR="00CE2806">
        <w:rPr>
          <w:rFonts w:cs="Times New Roman"/>
        </w:rPr>
        <w:t>эксперт</w:t>
      </w:r>
      <w:r w:rsidR="008118A7" w:rsidRPr="00820D26">
        <w:rPr>
          <w:rFonts w:cs="Times New Roman"/>
        </w:rPr>
        <w:t xml:space="preserve"> дает советы о том, как улучшить </w:t>
      </w:r>
      <w:r w:rsidR="007A76E8">
        <w:rPr>
          <w:rFonts w:cs="Times New Roman"/>
        </w:rPr>
        <w:t xml:space="preserve">эти показатели. </w:t>
      </w:r>
      <w:r w:rsidR="008118A7" w:rsidRPr="007A76E8">
        <w:rPr>
          <w:rFonts w:cs="Times New Roman"/>
        </w:rPr>
        <w:t>Неэффективные мазутные котел</w:t>
      </w:r>
      <w:r w:rsidR="008118A7" w:rsidRPr="007A76E8">
        <w:rPr>
          <w:rFonts w:cs="Times New Roman"/>
        </w:rPr>
        <w:t>ь</w:t>
      </w:r>
      <w:r w:rsidR="008118A7" w:rsidRPr="007A76E8">
        <w:rPr>
          <w:rFonts w:cs="Times New Roman"/>
        </w:rPr>
        <w:t>ные и системы отопления должны быть подвержены энергетическому аудиту. При этом аудитор</w:t>
      </w:r>
      <w:r w:rsidR="00CE2806">
        <w:rPr>
          <w:rFonts w:cs="Times New Roman"/>
        </w:rPr>
        <w:t xml:space="preserve"> (эксперт)</w:t>
      </w:r>
      <w:r w:rsidR="008118A7" w:rsidRPr="007A76E8">
        <w:rPr>
          <w:rFonts w:cs="Times New Roman"/>
        </w:rPr>
        <w:t xml:space="preserve"> осматривает всю установку, то есть котел, резервуары, тр</w:t>
      </w:r>
      <w:r w:rsidR="008118A7" w:rsidRPr="007A76E8">
        <w:rPr>
          <w:rFonts w:cs="Times New Roman"/>
        </w:rPr>
        <w:t>у</w:t>
      </w:r>
      <w:r w:rsidR="008118A7" w:rsidRPr="007A76E8">
        <w:rPr>
          <w:rFonts w:cs="Times New Roman"/>
        </w:rPr>
        <w:t>бы, насосы и автоматику</w:t>
      </w:r>
      <w:r w:rsidR="00CE2806">
        <w:rPr>
          <w:rFonts w:cs="Times New Roman"/>
        </w:rPr>
        <w:t xml:space="preserve"> и т.д</w:t>
      </w:r>
      <w:r w:rsidR="008118A7" w:rsidRPr="007A76E8">
        <w:rPr>
          <w:rFonts w:cs="Times New Roman"/>
        </w:rPr>
        <w:t>. Результаты проверки идут в отчет, кото</w:t>
      </w:r>
      <w:r w:rsidR="00CE2806">
        <w:rPr>
          <w:rFonts w:cs="Times New Roman"/>
        </w:rPr>
        <w:t>рый рез</w:t>
      </w:r>
      <w:r w:rsidR="00CE2806">
        <w:rPr>
          <w:rFonts w:cs="Times New Roman"/>
        </w:rPr>
        <w:t>ю</w:t>
      </w:r>
      <w:r w:rsidR="00CE2806">
        <w:rPr>
          <w:rFonts w:cs="Times New Roman"/>
        </w:rPr>
        <w:t>мирует, где может быть достигнута экономия</w:t>
      </w:r>
      <w:r w:rsidR="00FB5C89">
        <w:rPr>
          <w:rFonts w:cs="Times New Roman"/>
        </w:rPr>
        <w:t>,</w:t>
      </w:r>
      <w:r w:rsidR="00CE2806">
        <w:rPr>
          <w:rFonts w:cs="Times New Roman"/>
        </w:rPr>
        <w:t xml:space="preserve"> и содержит предложения по улу</w:t>
      </w:r>
      <w:r w:rsidR="00CE2806">
        <w:rPr>
          <w:rFonts w:cs="Times New Roman"/>
        </w:rPr>
        <w:t>ч</w:t>
      </w:r>
      <w:r w:rsidR="00CE2806">
        <w:rPr>
          <w:rFonts w:cs="Times New Roman"/>
        </w:rPr>
        <w:t xml:space="preserve">шению или преобразованию отопительных установок. </w:t>
      </w:r>
    </w:p>
    <w:p w14:paraId="6221BE83" w14:textId="77777777" w:rsidR="008118A7" w:rsidRPr="00820D26" w:rsidRDefault="00CE2806" w:rsidP="008118A7">
      <w:pPr>
        <w:rPr>
          <w:rFonts w:cs="Times New Roman"/>
        </w:rPr>
      </w:pPr>
      <w:r>
        <w:rPr>
          <w:rFonts w:cs="Times New Roman"/>
        </w:rPr>
        <w:t>При введении</w:t>
      </w:r>
      <w:r w:rsidR="008118A7" w:rsidRPr="00820D26">
        <w:rPr>
          <w:rFonts w:cs="Times New Roman"/>
        </w:rPr>
        <w:t xml:space="preserve"> в эксплуатацию новых установок, будь то мазутных, газовых или котлов на твердом топливе</w:t>
      </w:r>
      <w:r w:rsidR="00FB5C89">
        <w:rPr>
          <w:rFonts w:cs="Times New Roman"/>
        </w:rPr>
        <w:t>,</w:t>
      </w:r>
      <w:r>
        <w:rPr>
          <w:rFonts w:cs="Times New Roman"/>
        </w:rPr>
        <w:t xml:space="preserve"> должны соблюдаться определенные нормативы. Так, например, отопительные установки и котлы, использующие в качестве топлива м</w:t>
      </w:r>
      <w:r>
        <w:rPr>
          <w:rFonts w:cs="Times New Roman"/>
        </w:rPr>
        <w:t>а</w:t>
      </w:r>
      <w:r>
        <w:rPr>
          <w:rFonts w:cs="Times New Roman"/>
        </w:rPr>
        <w:t>зут, должны нести</w:t>
      </w:r>
      <w:r w:rsidR="008118A7" w:rsidRPr="00820D26">
        <w:rPr>
          <w:rFonts w:cs="Times New Roman"/>
        </w:rPr>
        <w:t xml:space="preserve"> частичную нагрузку либо при полной нагрузке их энергетич</w:t>
      </w:r>
      <w:r w:rsidR="008118A7" w:rsidRPr="00820D26">
        <w:rPr>
          <w:rFonts w:cs="Times New Roman"/>
        </w:rPr>
        <w:t>е</w:t>
      </w:r>
      <w:r w:rsidR="008118A7" w:rsidRPr="00820D26">
        <w:rPr>
          <w:rFonts w:cs="Times New Roman"/>
        </w:rPr>
        <w:t>ская эффективность должна быть не менее 91</w:t>
      </w:r>
      <w:r>
        <w:rPr>
          <w:rFonts w:cs="Times New Roman"/>
        </w:rPr>
        <w:t>%</w:t>
      </w:r>
      <w:r w:rsidR="008118A7" w:rsidRPr="00820D26">
        <w:rPr>
          <w:rFonts w:cs="Times New Roman"/>
        </w:rPr>
        <w:t>. В противном случае</w:t>
      </w:r>
      <w:r>
        <w:rPr>
          <w:rFonts w:cs="Times New Roman"/>
        </w:rPr>
        <w:t xml:space="preserve"> такая</w:t>
      </w:r>
      <w:r w:rsidR="008118A7" w:rsidRPr="00820D26">
        <w:rPr>
          <w:rFonts w:cs="Times New Roman"/>
        </w:rPr>
        <w:t xml:space="preserve"> отоп</w:t>
      </w:r>
      <w:r w:rsidR="008118A7" w:rsidRPr="00820D26">
        <w:rPr>
          <w:rFonts w:cs="Times New Roman"/>
        </w:rPr>
        <w:t>и</w:t>
      </w:r>
      <w:r w:rsidR="008118A7" w:rsidRPr="00820D26">
        <w:rPr>
          <w:rFonts w:cs="Times New Roman"/>
        </w:rPr>
        <w:t xml:space="preserve">тельная установка не </w:t>
      </w:r>
      <w:r>
        <w:rPr>
          <w:rFonts w:cs="Times New Roman"/>
        </w:rPr>
        <w:t>позволит зданию</w:t>
      </w:r>
      <w:r w:rsidR="008118A7" w:rsidRPr="00820D26">
        <w:rPr>
          <w:rFonts w:cs="Times New Roman"/>
        </w:rPr>
        <w:t xml:space="preserve"> иметь энергетическую маркировку больше, чем </w:t>
      </w:r>
      <w:r w:rsidR="008118A7" w:rsidRPr="00820D26">
        <w:rPr>
          <w:rFonts w:cs="Times New Roman"/>
          <w:lang w:val="en-US"/>
        </w:rPr>
        <w:t>C</w:t>
      </w:r>
      <w:r w:rsidR="008118A7" w:rsidRPr="00820D26">
        <w:rPr>
          <w:rFonts w:cs="Times New Roman"/>
        </w:rPr>
        <w:t xml:space="preserve">. </w:t>
      </w:r>
    </w:p>
    <w:p w14:paraId="439682A1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t>Энергетическое обследование систем вентиляции и кондиционирования возд</w:t>
      </w:r>
      <w:r w:rsidRPr="00820D26">
        <w:rPr>
          <w:rFonts w:ascii="Times New Roman" w:hAnsi="Times New Roman" w:cs="Times New Roman"/>
        </w:rPr>
        <w:t>у</w:t>
      </w:r>
      <w:r w:rsidRPr="00820D26">
        <w:rPr>
          <w:rFonts w:ascii="Times New Roman" w:hAnsi="Times New Roman" w:cs="Times New Roman"/>
        </w:rPr>
        <w:t>ха</w:t>
      </w:r>
    </w:p>
    <w:p w14:paraId="001E2891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>Цель</w:t>
      </w:r>
      <w:r w:rsidR="006A1A5D">
        <w:rPr>
          <w:rFonts w:cs="Times New Roman"/>
        </w:rPr>
        <w:t xml:space="preserve">ю </w:t>
      </w:r>
      <w:r w:rsidR="00B655BB">
        <w:rPr>
          <w:rFonts w:cs="Times New Roman"/>
        </w:rPr>
        <w:t>обследования</w:t>
      </w:r>
      <w:r w:rsidR="006A1A5D">
        <w:rPr>
          <w:rFonts w:cs="Times New Roman"/>
        </w:rPr>
        <w:t xml:space="preserve"> является </w:t>
      </w:r>
      <w:r w:rsidRPr="00820D26">
        <w:rPr>
          <w:rFonts w:cs="Times New Roman"/>
        </w:rPr>
        <w:t>повы</w:t>
      </w:r>
      <w:r w:rsidR="006A1A5D">
        <w:rPr>
          <w:rFonts w:cs="Times New Roman"/>
        </w:rPr>
        <w:t>шение</w:t>
      </w:r>
      <w:r w:rsidRPr="00820D26">
        <w:rPr>
          <w:rFonts w:cs="Times New Roman"/>
        </w:rPr>
        <w:t xml:space="preserve"> эффективности использования энергии в системах вентиляции и кондиционирования воздуха.</w:t>
      </w:r>
      <w:r w:rsidR="006A1A5D">
        <w:rPr>
          <w:rFonts w:cs="Times New Roman"/>
        </w:rPr>
        <w:t xml:space="preserve"> </w:t>
      </w:r>
      <w:r w:rsidRPr="00820D26">
        <w:rPr>
          <w:rFonts w:cs="Times New Roman"/>
        </w:rPr>
        <w:t>Системы вентиляции и ко</w:t>
      </w:r>
      <w:r w:rsidRPr="00820D26">
        <w:rPr>
          <w:rFonts w:cs="Times New Roman"/>
        </w:rPr>
        <w:t>н</w:t>
      </w:r>
      <w:r w:rsidRPr="00820D26">
        <w:rPr>
          <w:rFonts w:cs="Times New Roman"/>
        </w:rPr>
        <w:t xml:space="preserve">диционирования воздуха должны проверяться как минимум раз в пять лет. </w:t>
      </w:r>
      <w:r w:rsidR="00B655BB">
        <w:rPr>
          <w:rFonts w:cs="Times New Roman"/>
        </w:rPr>
        <w:t>И</w:t>
      </w:r>
      <w:r w:rsidR="00B655BB" w:rsidRPr="00820D26">
        <w:rPr>
          <w:rFonts w:cs="Times New Roman"/>
        </w:rPr>
        <w:t>н</w:t>
      </w:r>
      <w:r w:rsidR="00B655BB" w:rsidRPr="00820D26">
        <w:rPr>
          <w:rFonts w:cs="Times New Roman"/>
        </w:rPr>
        <w:t>спекци</w:t>
      </w:r>
      <w:r w:rsidR="00B655BB">
        <w:rPr>
          <w:rFonts w:cs="Times New Roman"/>
        </w:rPr>
        <w:t>я осуществляется аккредитованной организацией</w:t>
      </w:r>
      <w:r w:rsidR="00B655BB" w:rsidRPr="00820D26">
        <w:rPr>
          <w:rFonts w:cs="Times New Roman"/>
        </w:rPr>
        <w:t>.</w:t>
      </w:r>
    </w:p>
    <w:p w14:paraId="2007007E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lastRenderedPageBreak/>
        <w:t>Обязательное энергетическое обследование систем вентиляции и кондициониров</w:t>
      </w:r>
      <w:r w:rsidRPr="00820D26">
        <w:rPr>
          <w:rFonts w:cs="Times New Roman"/>
        </w:rPr>
        <w:t>а</w:t>
      </w:r>
      <w:r w:rsidRPr="00820D26">
        <w:rPr>
          <w:rFonts w:cs="Times New Roman"/>
        </w:rPr>
        <w:t xml:space="preserve">ния воздуха включает в себя проверку рабочего состояния установки, </w:t>
      </w:r>
      <w:r w:rsidR="00B655BB">
        <w:rPr>
          <w:rFonts w:cs="Times New Roman"/>
        </w:rPr>
        <w:t>выполнение измерений определенных показателей и сравнение их с изначальными техническ</w:t>
      </w:r>
      <w:r w:rsidR="00B655BB">
        <w:rPr>
          <w:rFonts w:cs="Times New Roman"/>
        </w:rPr>
        <w:t>и</w:t>
      </w:r>
      <w:r w:rsidR="00B655BB">
        <w:rPr>
          <w:rFonts w:cs="Times New Roman"/>
        </w:rPr>
        <w:t>ми характеристиками систем вентиляции и кондиционирования воздуха</w:t>
      </w:r>
      <w:r w:rsidRPr="00820D26">
        <w:rPr>
          <w:rFonts w:cs="Times New Roman"/>
        </w:rPr>
        <w:t>. Измер</w:t>
      </w:r>
      <w:r w:rsidRPr="00820D26">
        <w:rPr>
          <w:rFonts w:cs="Times New Roman"/>
        </w:rPr>
        <w:t>я</w:t>
      </w:r>
      <w:r w:rsidRPr="00820D26">
        <w:rPr>
          <w:rFonts w:cs="Times New Roman"/>
        </w:rPr>
        <w:t>ются потребляемая мощность вентиляторов</w:t>
      </w:r>
      <w:r w:rsidR="0027223D">
        <w:rPr>
          <w:rFonts w:cs="Times New Roman"/>
        </w:rPr>
        <w:t>, а также</w:t>
      </w:r>
      <w:r w:rsidRPr="00820D26">
        <w:rPr>
          <w:rFonts w:cs="Times New Roman"/>
        </w:rPr>
        <w:t xml:space="preserve">  расход</w:t>
      </w:r>
      <w:r w:rsidR="0027223D">
        <w:rPr>
          <w:rFonts w:cs="Times New Roman"/>
        </w:rPr>
        <w:t>,</w:t>
      </w:r>
      <w:r w:rsidR="00EE183A">
        <w:rPr>
          <w:rFonts w:cs="Times New Roman"/>
        </w:rPr>
        <w:t xml:space="preserve"> </w:t>
      </w:r>
      <w:r w:rsidRPr="00820D26">
        <w:rPr>
          <w:rFonts w:cs="Times New Roman"/>
        </w:rPr>
        <w:t xml:space="preserve"> давлени</w:t>
      </w:r>
      <w:r w:rsidR="00B655BB">
        <w:rPr>
          <w:rFonts w:cs="Times New Roman"/>
        </w:rPr>
        <w:t>е</w:t>
      </w:r>
      <w:r w:rsidR="00EE183A">
        <w:rPr>
          <w:rFonts w:cs="Times New Roman"/>
        </w:rPr>
        <w:t xml:space="preserve"> и темпер</w:t>
      </w:r>
      <w:r w:rsidR="00EE183A">
        <w:rPr>
          <w:rFonts w:cs="Times New Roman"/>
        </w:rPr>
        <w:t>а</w:t>
      </w:r>
      <w:r w:rsidR="00EE183A">
        <w:rPr>
          <w:rFonts w:cs="Times New Roman"/>
        </w:rPr>
        <w:t xml:space="preserve">тура </w:t>
      </w:r>
      <w:r w:rsidRPr="00820D26">
        <w:rPr>
          <w:rFonts w:cs="Times New Roman"/>
        </w:rPr>
        <w:t xml:space="preserve"> </w:t>
      </w:r>
      <w:r w:rsidR="00EE183A">
        <w:rPr>
          <w:rFonts w:cs="Times New Roman"/>
        </w:rPr>
        <w:t xml:space="preserve">воздуха  после </w:t>
      </w:r>
      <w:r w:rsidRPr="00820D26">
        <w:rPr>
          <w:rFonts w:cs="Times New Roman"/>
        </w:rPr>
        <w:t xml:space="preserve"> установ</w:t>
      </w:r>
      <w:r w:rsidR="00B655BB">
        <w:rPr>
          <w:rFonts w:cs="Times New Roman"/>
        </w:rPr>
        <w:t>ок</w:t>
      </w:r>
      <w:r w:rsidRPr="00820D26">
        <w:rPr>
          <w:rFonts w:cs="Times New Roman"/>
        </w:rPr>
        <w:t>. На основе этих измерений оценивается эффекти</w:t>
      </w:r>
      <w:r w:rsidRPr="00820D26">
        <w:rPr>
          <w:rFonts w:cs="Times New Roman"/>
        </w:rPr>
        <w:t>в</w:t>
      </w:r>
      <w:r w:rsidRPr="00820D26">
        <w:rPr>
          <w:rFonts w:cs="Times New Roman"/>
        </w:rPr>
        <w:t xml:space="preserve">ность использования энергии в установке, а также даются советы и </w:t>
      </w:r>
      <w:r w:rsidR="00B655BB">
        <w:rPr>
          <w:rFonts w:cs="Times New Roman"/>
        </w:rPr>
        <w:t>предложения</w:t>
      </w:r>
      <w:r w:rsidRPr="00820D26">
        <w:rPr>
          <w:rFonts w:cs="Times New Roman"/>
        </w:rPr>
        <w:t xml:space="preserve"> о том, как</w:t>
      </w:r>
      <w:r w:rsidR="00B655BB">
        <w:rPr>
          <w:rFonts w:cs="Times New Roman"/>
        </w:rPr>
        <w:t xml:space="preserve"> повысить</w:t>
      </w:r>
      <w:r w:rsidRPr="00820D26">
        <w:rPr>
          <w:rFonts w:cs="Times New Roman"/>
        </w:rPr>
        <w:t xml:space="preserve"> эконо</w:t>
      </w:r>
      <w:r w:rsidR="00B655BB">
        <w:rPr>
          <w:rFonts w:cs="Times New Roman"/>
        </w:rPr>
        <w:t>мию</w:t>
      </w:r>
      <w:r w:rsidRPr="00820D26">
        <w:rPr>
          <w:rFonts w:cs="Times New Roman"/>
        </w:rPr>
        <w:t xml:space="preserve"> энерги</w:t>
      </w:r>
      <w:r w:rsidR="00EE183A">
        <w:rPr>
          <w:rFonts w:cs="Times New Roman"/>
        </w:rPr>
        <w:t>и</w:t>
      </w:r>
      <w:r w:rsidRPr="00820D26">
        <w:rPr>
          <w:rFonts w:cs="Times New Roman"/>
        </w:rPr>
        <w:t xml:space="preserve">. Также </w:t>
      </w:r>
      <w:r w:rsidR="00B655BB">
        <w:rPr>
          <w:rFonts w:cs="Times New Roman"/>
        </w:rPr>
        <w:t>определятся</w:t>
      </w:r>
      <w:r w:rsidRPr="00820D26">
        <w:rPr>
          <w:rFonts w:cs="Times New Roman"/>
        </w:rPr>
        <w:t>, сколько энергии может быть со</w:t>
      </w:r>
      <w:r w:rsidR="00B655BB">
        <w:rPr>
          <w:rFonts w:cs="Times New Roman"/>
        </w:rPr>
        <w:t>хранено, в т. ч. и в стоимостном выражении.</w:t>
      </w:r>
      <w:r w:rsidRPr="00820D26">
        <w:rPr>
          <w:rFonts w:cs="Times New Roman"/>
        </w:rPr>
        <w:t xml:space="preserve"> </w:t>
      </w:r>
      <w:r w:rsidR="00B655BB">
        <w:rPr>
          <w:rFonts w:cs="Times New Roman"/>
        </w:rPr>
        <w:t>По результатам проведения проверки формируется отчет, предназначенный для владельца и оператора уст</w:t>
      </w:r>
      <w:r w:rsidR="00B655BB">
        <w:rPr>
          <w:rFonts w:cs="Times New Roman"/>
        </w:rPr>
        <w:t>а</w:t>
      </w:r>
      <w:r w:rsidR="00B655BB">
        <w:rPr>
          <w:rFonts w:cs="Times New Roman"/>
        </w:rPr>
        <w:t xml:space="preserve">новки. </w:t>
      </w:r>
    </w:p>
    <w:p w14:paraId="47AAB5FF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t>Окна</w:t>
      </w:r>
    </w:p>
    <w:p w14:paraId="7B14BFCA" w14:textId="77777777" w:rsidR="008118A7" w:rsidRPr="00820D26" w:rsidRDefault="00AC0ED5" w:rsidP="008118A7">
      <w:pPr>
        <w:rPr>
          <w:rFonts w:cs="Times New Roman"/>
        </w:rPr>
      </w:pPr>
      <w:r>
        <w:rPr>
          <w:rFonts w:cs="Times New Roman"/>
        </w:rPr>
        <w:t xml:space="preserve">Значительная </w:t>
      </w:r>
      <w:r w:rsidR="00F17442">
        <w:rPr>
          <w:rFonts w:cs="Times New Roman"/>
        </w:rPr>
        <w:t>экономия</w:t>
      </w:r>
      <w:r w:rsidR="004D14A2">
        <w:rPr>
          <w:rFonts w:cs="Times New Roman"/>
        </w:rPr>
        <w:t xml:space="preserve"> энергии</w:t>
      </w:r>
      <w:r w:rsidR="008118A7" w:rsidRPr="00820D26">
        <w:rPr>
          <w:rFonts w:cs="Times New Roman"/>
        </w:rPr>
        <w:t xml:space="preserve"> может быть достигнута путем </w:t>
      </w:r>
      <w:r>
        <w:rPr>
          <w:rFonts w:cs="Times New Roman"/>
        </w:rPr>
        <w:t>улучшения изол</w:t>
      </w:r>
      <w:r>
        <w:rPr>
          <w:rFonts w:cs="Times New Roman"/>
        </w:rPr>
        <w:t>я</w:t>
      </w:r>
      <w:r>
        <w:rPr>
          <w:rFonts w:cs="Times New Roman"/>
        </w:rPr>
        <w:t>ции окон. Большой объем тепла уходит из зданий через окна. Кроме того, окна м</w:t>
      </w:r>
      <w:r>
        <w:rPr>
          <w:rFonts w:cs="Times New Roman"/>
        </w:rPr>
        <w:t>о</w:t>
      </w:r>
      <w:r>
        <w:rPr>
          <w:rFonts w:cs="Times New Roman"/>
        </w:rPr>
        <w:t>гут собирать солнечное тепло</w:t>
      </w:r>
      <w:r w:rsidR="008118A7" w:rsidRPr="00820D26">
        <w:rPr>
          <w:rFonts w:cs="Times New Roman"/>
        </w:rPr>
        <w:t xml:space="preserve">, </w:t>
      </w:r>
      <w:r>
        <w:rPr>
          <w:rFonts w:cs="Times New Roman"/>
        </w:rPr>
        <w:t>поэтому</w:t>
      </w:r>
      <w:r w:rsidR="008118A7" w:rsidRPr="00820D26">
        <w:rPr>
          <w:rFonts w:cs="Times New Roman"/>
        </w:rPr>
        <w:t xml:space="preserve"> они играют важную роль в поддержании уровня комфорта</w:t>
      </w:r>
      <w:r>
        <w:rPr>
          <w:rFonts w:cs="Times New Roman"/>
        </w:rPr>
        <w:t xml:space="preserve"> и энергосбережения</w:t>
      </w:r>
      <w:r w:rsidR="008118A7" w:rsidRPr="00820D26">
        <w:rPr>
          <w:rFonts w:cs="Times New Roman"/>
        </w:rPr>
        <w:t xml:space="preserve"> в зданиях.</w:t>
      </w:r>
    </w:p>
    <w:p w14:paraId="660EA583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 xml:space="preserve">Улучшение энергетических аспектов окон является важным элементом в </w:t>
      </w:r>
      <w:r w:rsidR="00EE183A">
        <w:rPr>
          <w:rFonts w:cs="Times New Roman"/>
        </w:rPr>
        <w:t>д</w:t>
      </w:r>
      <w:r w:rsidRPr="00820D26">
        <w:rPr>
          <w:rFonts w:cs="Times New Roman"/>
        </w:rPr>
        <w:t xml:space="preserve">атских мерах по сохранению энергии. </w:t>
      </w:r>
    </w:p>
    <w:p w14:paraId="5AF0799D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>Эти меры состоят из 3-х элементов:</w:t>
      </w:r>
      <w:r w:rsidR="00AC0ED5">
        <w:rPr>
          <w:rFonts w:cs="Times New Roman"/>
        </w:rPr>
        <w:t xml:space="preserve"> </w:t>
      </w:r>
    </w:p>
    <w:p w14:paraId="567672DF" w14:textId="77777777" w:rsidR="008118A7" w:rsidRPr="00832DF5" w:rsidRDefault="008118A7" w:rsidP="008118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Новые положения об энерг</w:t>
      </w:r>
      <w:r w:rsidR="00F17442" w:rsidRPr="00832DF5">
        <w:rPr>
          <w:rFonts w:ascii="Times New Roman" w:hAnsi="Times New Roman" w:cs="Times New Roman"/>
          <w:sz w:val="26"/>
          <w:szCs w:val="26"/>
        </w:rPr>
        <w:t>осбережении</w:t>
      </w:r>
      <w:r w:rsidRPr="00832DF5">
        <w:rPr>
          <w:rFonts w:ascii="Times New Roman" w:hAnsi="Times New Roman" w:cs="Times New Roman"/>
          <w:sz w:val="26"/>
          <w:szCs w:val="26"/>
        </w:rPr>
        <w:t xml:space="preserve"> в </w:t>
      </w:r>
      <w:r w:rsidR="00EE183A" w:rsidRPr="00832DF5">
        <w:rPr>
          <w:rFonts w:ascii="Times New Roman" w:hAnsi="Times New Roman" w:cs="Times New Roman"/>
          <w:sz w:val="26"/>
          <w:szCs w:val="26"/>
        </w:rPr>
        <w:t>д</w:t>
      </w:r>
      <w:r w:rsidRPr="00832DF5">
        <w:rPr>
          <w:rFonts w:ascii="Times New Roman" w:hAnsi="Times New Roman" w:cs="Times New Roman"/>
          <w:sz w:val="26"/>
          <w:szCs w:val="26"/>
        </w:rPr>
        <w:t xml:space="preserve">атских строительных нормах устанавливают стандарты для окон как </w:t>
      </w:r>
      <w:r w:rsidR="00EE183A" w:rsidRPr="00832DF5">
        <w:rPr>
          <w:rFonts w:ascii="Times New Roman" w:hAnsi="Times New Roman" w:cs="Times New Roman"/>
          <w:sz w:val="26"/>
          <w:szCs w:val="26"/>
        </w:rPr>
        <w:t>в</w:t>
      </w:r>
      <w:r w:rsidRPr="00832DF5">
        <w:rPr>
          <w:rFonts w:ascii="Times New Roman" w:hAnsi="Times New Roman" w:cs="Times New Roman"/>
          <w:sz w:val="26"/>
          <w:szCs w:val="26"/>
        </w:rPr>
        <w:t xml:space="preserve"> новых здани</w:t>
      </w:r>
      <w:r w:rsidR="00EE183A" w:rsidRPr="00832DF5">
        <w:rPr>
          <w:rFonts w:ascii="Times New Roman" w:hAnsi="Times New Roman" w:cs="Times New Roman"/>
          <w:sz w:val="26"/>
          <w:szCs w:val="26"/>
        </w:rPr>
        <w:t>ях</w:t>
      </w:r>
      <w:r w:rsidR="00F17442" w:rsidRPr="00832DF5">
        <w:rPr>
          <w:rFonts w:ascii="Times New Roman" w:hAnsi="Times New Roman" w:cs="Times New Roman"/>
          <w:sz w:val="26"/>
          <w:szCs w:val="26"/>
        </w:rPr>
        <w:t>,</w:t>
      </w:r>
      <w:r w:rsidRPr="00832DF5">
        <w:rPr>
          <w:rFonts w:ascii="Times New Roman" w:hAnsi="Times New Roman" w:cs="Times New Roman"/>
          <w:sz w:val="26"/>
          <w:szCs w:val="26"/>
        </w:rPr>
        <w:t xml:space="preserve"> так и для замены окон в существующих зданиях. </w:t>
      </w:r>
    </w:p>
    <w:p w14:paraId="1921B200" w14:textId="77777777" w:rsidR="008118A7" w:rsidRPr="00832DF5" w:rsidRDefault="008118A7" w:rsidP="008118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Датские торговые организации вступили в добровольный проект энергетич</w:t>
      </w:r>
      <w:r w:rsidRPr="00832DF5">
        <w:rPr>
          <w:rFonts w:ascii="Times New Roman" w:hAnsi="Times New Roman" w:cs="Times New Roman"/>
          <w:sz w:val="26"/>
          <w:szCs w:val="26"/>
        </w:rPr>
        <w:t>е</w:t>
      </w:r>
      <w:r w:rsidRPr="00832DF5">
        <w:rPr>
          <w:rFonts w:ascii="Times New Roman" w:hAnsi="Times New Roman" w:cs="Times New Roman"/>
          <w:sz w:val="26"/>
          <w:szCs w:val="26"/>
        </w:rPr>
        <w:t>ской марки</w:t>
      </w:r>
      <w:r w:rsidR="00F17442" w:rsidRPr="00832DF5">
        <w:rPr>
          <w:rFonts w:ascii="Times New Roman" w:hAnsi="Times New Roman" w:cs="Times New Roman"/>
          <w:sz w:val="26"/>
          <w:szCs w:val="26"/>
        </w:rPr>
        <w:t xml:space="preserve">ровки </w:t>
      </w:r>
      <w:r w:rsidRPr="00832DF5">
        <w:rPr>
          <w:rFonts w:ascii="Times New Roman" w:hAnsi="Times New Roman" w:cs="Times New Roman"/>
          <w:sz w:val="26"/>
          <w:szCs w:val="26"/>
        </w:rPr>
        <w:t>окон</w:t>
      </w:r>
      <w:r w:rsidR="00F17442" w:rsidRPr="00832DF5">
        <w:rPr>
          <w:rFonts w:ascii="Times New Roman" w:hAnsi="Times New Roman" w:cs="Times New Roman"/>
          <w:sz w:val="26"/>
          <w:szCs w:val="26"/>
        </w:rPr>
        <w:t xml:space="preserve">. </w:t>
      </w:r>
      <w:r w:rsidRPr="00832DF5">
        <w:rPr>
          <w:rFonts w:ascii="Times New Roman" w:hAnsi="Times New Roman" w:cs="Times New Roman"/>
          <w:sz w:val="26"/>
          <w:szCs w:val="26"/>
        </w:rPr>
        <w:t xml:space="preserve">Маркировка окон </w:t>
      </w:r>
      <w:r w:rsidR="00EE183A" w:rsidRPr="00832DF5">
        <w:rPr>
          <w:rFonts w:ascii="Times New Roman" w:hAnsi="Times New Roman" w:cs="Times New Roman"/>
          <w:sz w:val="26"/>
          <w:szCs w:val="26"/>
        </w:rPr>
        <w:t>имеет значения</w:t>
      </w:r>
      <w:r w:rsidRPr="00832DF5">
        <w:rPr>
          <w:rFonts w:ascii="Times New Roman" w:hAnsi="Times New Roman" w:cs="Times New Roman"/>
          <w:sz w:val="26"/>
          <w:szCs w:val="26"/>
        </w:rPr>
        <w:t xml:space="preserve"> от А до С. </w:t>
      </w:r>
      <w:r w:rsidR="00F17442" w:rsidRPr="00832DF5">
        <w:rPr>
          <w:rFonts w:ascii="Times New Roman" w:hAnsi="Times New Roman" w:cs="Times New Roman"/>
          <w:sz w:val="26"/>
          <w:szCs w:val="26"/>
        </w:rPr>
        <w:t>П</w:t>
      </w:r>
      <w:r w:rsidRPr="00832DF5">
        <w:rPr>
          <w:rFonts w:ascii="Times New Roman" w:hAnsi="Times New Roman" w:cs="Times New Roman"/>
          <w:sz w:val="26"/>
          <w:szCs w:val="26"/>
        </w:rPr>
        <w:t>роду</w:t>
      </w:r>
      <w:r w:rsidRPr="00832DF5">
        <w:rPr>
          <w:rFonts w:ascii="Times New Roman" w:hAnsi="Times New Roman" w:cs="Times New Roman"/>
          <w:sz w:val="26"/>
          <w:szCs w:val="26"/>
        </w:rPr>
        <w:t>к</w:t>
      </w:r>
      <w:r w:rsidRPr="00832DF5">
        <w:rPr>
          <w:rFonts w:ascii="Times New Roman" w:hAnsi="Times New Roman" w:cs="Times New Roman"/>
          <w:sz w:val="26"/>
          <w:szCs w:val="26"/>
        </w:rPr>
        <w:t>ция, подлежа</w:t>
      </w:r>
      <w:r w:rsidR="001352DF" w:rsidRPr="00832DF5">
        <w:rPr>
          <w:rFonts w:ascii="Times New Roman" w:hAnsi="Times New Roman" w:cs="Times New Roman"/>
          <w:sz w:val="26"/>
          <w:szCs w:val="26"/>
        </w:rPr>
        <w:t>щая</w:t>
      </w:r>
      <w:r w:rsidRPr="00832DF5">
        <w:rPr>
          <w:rFonts w:ascii="Times New Roman" w:hAnsi="Times New Roman" w:cs="Times New Roman"/>
          <w:sz w:val="26"/>
          <w:szCs w:val="26"/>
        </w:rPr>
        <w:t xml:space="preserve"> маркировке</w:t>
      </w:r>
      <w:r w:rsidR="001352DF" w:rsidRPr="00832DF5">
        <w:rPr>
          <w:rFonts w:ascii="Times New Roman" w:hAnsi="Times New Roman" w:cs="Times New Roman"/>
          <w:sz w:val="26"/>
          <w:szCs w:val="26"/>
        </w:rPr>
        <w:t>, будет регулярно проверяться. При этом</w:t>
      </w:r>
      <w:r w:rsidRPr="00832DF5">
        <w:rPr>
          <w:rFonts w:ascii="Times New Roman" w:hAnsi="Times New Roman" w:cs="Times New Roman"/>
          <w:sz w:val="26"/>
          <w:szCs w:val="26"/>
        </w:rPr>
        <w:t xml:space="preserve"> ко</w:t>
      </w:r>
      <w:r w:rsidRPr="00832DF5">
        <w:rPr>
          <w:rFonts w:ascii="Times New Roman" w:hAnsi="Times New Roman" w:cs="Times New Roman"/>
          <w:sz w:val="26"/>
          <w:szCs w:val="26"/>
        </w:rPr>
        <w:t>м</w:t>
      </w:r>
      <w:r w:rsidRPr="00832DF5">
        <w:rPr>
          <w:rFonts w:ascii="Times New Roman" w:hAnsi="Times New Roman" w:cs="Times New Roman"/>
          <w:sz w:val="26"/>
          <w:szCs w:val="26"/>
        </w:rPr>
        <w:t xml:space="preserve">пании 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обязаны </w:t>
      </w:r>
      <w:r w:rsidRPr="00832DF5">
        <w:rPr>
          <w:rFonts w:ascii="Times New Roman" w:hAnsi="Times New Roman" w:cs="Times New Roman"/>
          <w:sz w:val="26"/>
          <w:szCs w:val="26"/>
        </w:rPr>
        <w:t>указы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вать </w:t>
      </w:r>
      <w:r w:rsidRPr="00832DF5">
        <w:rPr>
          <w:rFonts w:ascii="Times New Roman" w:hAnsi="Times New Roman" w:cs="Times New Roman"/>
          <w:sz w:val="26"/>
          <w:szCs w:val="26"/>
        </w:rPr>
        <w:t>энергетические свойства своей продукции.</w:t>
      </w:r>
    </w:p>
    <w:p w14:paraId="3CB66D70" w14:textId="77777777" w:rsidR="008118A7" w:rsidRPr="00832DF5" w:rsidRDefault="008118A7" w:rsidP="008118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2DF5">
        <w:rPr>
          <w:rFonts w:ascii="Times New Roman" w:hAnsi="Times New Roman" w:cs="Times New Roman"/>
          <w:sz w:val="26"/>
          <w:szCs w:val="26"/>
        </w:rPr>
        <w:t>Энергетическое агентство, стекольная промышленность, стекольная торг</w:t>
      </w:r>
      <w:r w:rsidRPr="00832DF5">
        <w:rPr>
          <w:rFonts w:ascii="Times New Roman" w:hAnsi="Times New Roman" w:cs="Times New Roman"/>
          <w:sz w:val="26"/>
          <w:szCs w:val="26"/>
        </w:rPr>
        <w:t>о</w:t>
      </w:r>
      <w:r w:rsidRPr="00832DF5">
        <w:rPr>
          <w:rFonts w:ascii="Times New Roman" w:hAnsi="Times New Roman" w:cs="Times New Roman"/>
          <w:sz w:val="26"/>
          <w:szCs w:val="26"/>
        </w:rPr>
        <w:t>вая организаци</w:t>
      </w:r>
      <w:r w:rsidR="001352DF" w:rsidRPr="00832DF5">
        <w:rPr>
          <w:rFonts w:ascii="Times New Roman" w:hAnsi="Times New Roman" w:cs="Times New Roman"/>
          <w:sz w:val="26"/>
          <w:szCs w:val="26"/>
        </w:rPr>
        <w:t>я</w:t>
      </w:r>
      <w:r w:rsidRPr="00832DF5">
        <w:rPr>
          <w:rFonts w:ascii="Times New Roman" w:hAnsi="Times New Roman" w:cs="Times New Roman"/>
          <w:sz w:val="26"/>
          <w:szCs w:val="26"/>
        </w:rPr>
        <w:t xml:space="preserve"> и 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412A5C" w:rsidRPr="00832DF5">
        <w:rPr>
          <w:rFonts w:ascii="Times New Roman" w:hAnsi="Times New Roman" w:cs="Times New Roman"/>
          <w:sz w:val="26"/>
          <w:szCs w:val="26"/>
        </w:rPr>
        <w:t>с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отрудничества </w:t>
      </w:r>
      <w:r w:rsidR="00412A5C" w:rsidRPr="00832DF5">
        <w:rPr>
          <w:rFonts w:ascii="Times New Roman" w:hAnsi="Times New Roman" w:cs="Times New Roman"/>
          <w:sz w:val="26"/>
          <w:szCs w:val="26"/>
        </w:rPr>
        <w:t>п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роизводителей </w:t>
      </w:r>
      <w:r w:rsidR="00412A5C" w:rsidRPr="00832DF5">
        <w:rPr>
          <w:rFonts w:ascii="Times New Roman" w:hAnsi="Times New Roman" w:cs="Times New Roman"/>
          <w:sz w:val="26"/>
          <w:szCs w:val="26"/>
        </w:rPr>
        <w:t>о</w:t>
      </w:r>
      <w:r w:rsidR="001352DF" w:rsidRPr="00832DF5">
        <w:rPr>
          <w:rFonts w:ascii="Times New Roman" w:hAnsi="Times New Roman" w:cs="Times New Roman"/>
          <w:sz w:val="26"/>
          <w:szCs w:val="26"/>
        </w:rPr>
        <w:t>кон</w:t>
      </w:r>
      <w:r w:rsidR="001352DF" w:rsidRPr="00832DF5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Pr="00832DF5">
        <w:rPr>
          <w:rFonts w:ascii="Times New Roman" w:hAnsi="Times New Roman" w:cs="Times New Roman"/>
          <w:sz w:val="26"/>
          <w:szCs w:val="26"/>
        </w:rPr>
        <w:t>закл</w:t>
      </w:r>
      <w:r w:rsidRPr="00832DF5">
        <w:rPr>
          <w:rFonts w:ascii="Times New Roman" w:hAnsi="Times New Roman" w:cs="Times New Roman"/>
          <w:sz w:val="26"/>
          <w:szCs w:val="26"/>
        </w:rPr>
        <w:t>ю</w:t>
      </w:r>
      <w:r w:rsidRPr="00832DF5">
        <w:rPr>
          <w:rFonts w:ascii="Times New Roman" w:hAnsi="Times New Roman" w:cs="Times New Roman"/>
          <w:sz w:val="26"/>
          <w:szCs w:val="26"/>
        </w:rPr>
        <w:t>чили соглашение о поэтапном отказе от традиционных стеклопакетов и пр</w:t>
      </w:r>
      <w:r w:rsidRPr="00832DF5">
        <w:rPr>
          <w:rFonts w:ascii="Times New Roman" w:hAnsi="Times New Roman" w:cs="Times New Roman"/>
          <w:sz w:val="26"/>
          <w:szCs w:val="26"/>
        </w:rPr>
        <w:t>о</w:t>
      </w:r>
      <w:r w:rsidRPr="00832DF5">
        <w:rPr>
          <w:rFonts w:ascii="Times New Roman" w:hAnsi="Times New Roman" w:cs="Times New Roman"/>
          <w:sz w:val="26"/>
          <w:szCs w:val="26"/>
        </w:rPr>
        <w:t>движения энергоэффективных решений окон. Поэтому</w:t>
      </w:r>
      <w:r w:rsidR="00BE5497">
        <w:rPr>
          <w:rFonts w:ascii="Times New Roman" w:hAnsi="Times New Roman" w:cs="Times New Roman"/>
          <w:sz w:val="26"/>
          <w:szCs w:val="26"/>
        </w:rPr>
        <w:t xml:space="preserve"> </w:t>
      </w:r>
      <w:r w:rsidRPr="00832DF5">
        <w:rPr>
          <w:rFonts w:ascii="Times New Roman" w:hAnsi="Times New Roman" w:cs="Times New Roman"/>
          <w:sz w:val="26"/>
          <w:szCs w:val="26"/>
        </w:rPr>
        <w:t>энергосберегающие стеклопакеты с</w:t>
      </w:r>
      <w:r w:rsidR="001352DF" w:rsidRPr="00832DF5">
        <w:rPr>
          <w:rFonts w:ascii="Times New Roman" w:hAnsi="Times New Roman" w:cs="Times New Roman"/>
          <w:sz w:val="26"/>
          <w:szCs w:val="26"/>
        </w:rPr>
        <w:t xml:space="preserve">тали стандартными продуктами. </w:t>
      </w:r>
    </w:p>
    <w:p w14:paraId="3D912772" w14:textId="77777777" w:rsidR="008118A7" w:rsidRPr="00820D26" w:rsidRDefault="008118A7" w:rsidP="008118A7">
      <w:pPr>
        <w:pStyle w:val="4"/>
        <w:rPr>
          <w:rFonts w:ascii="Times New Roman" w:hAnsi="Times New Roman" w:cs="Times New Roman"/>
        </w:rPr>
      </w:pPr>
      <w:r w:rsidRPr="00820D26">
        <w:rPr>
          <w:rFonts w:ascii="Times New Roman" w:hAnsi="Times New Roman" w:cs="Times New Roman"/>
        </w:rPr>
        <w:lastRenderedPageBreak/>
        <w:t>Средства для стимулирования экономии энергии в зданиях</w:t>
      </w:r>
    </w:p>
    <w:p w14:paraId="04A31E61" w14:textId="77777777" w:rsidR="008118A7" w:rsidRPr="00820D26" w:rsidRDefault="008118A7" w:rsidP="008118A7">
      <w:pPr>
        <w:rPr>
          <w:rFonts w:cs="Times New Roman"/>
        </w:rPr>
      </w:pPr>
      <w:r w:rsidRPr="00820D26">
        <w:rPr>
          <w:rFonts w:cs="Times New Roman"/>
        </w:rPr>
        <w:t>В рамках энергетического соглашения с февраля 2008 года было принято решение о выделении средств на кампании по пропага</w:t>
      </w:r>
      <w:r w:rsidR="001352DF">
        <w:rPr>
          <w:rFonts w:cs="Times New Roman"/>
        </w:rPr>
        <w:t xml:space="preserve">нде энергосбережения в зданиях. </w:t>
      </w:r>
      <w:r w:rsidR="00412A5C">
        <w:rPr>
          <w:rFonts w:cs="Times New Roman"/>
        </w:rPr>
        <w:t>В</w:t>
      </w:r>
      <w:r w:rsidR="00412A5C" w:rsidRPr="00412A5C">
        <w:rPr>
          <w:rFonts w:cs="Times New Roman"/>
        </w:rPr>
        <w:t xml:space="preserve"> период 2008-2011 годов </w:t>
      </w:r>
      <w:r w:rsidR="00412A5C">
        <w:rPr>
          <w:rFonts w:cs="Times New Roman"/>
        </w:rPr>
        <w:t>е</w:t>
      </w:r>
      <w:r w:rsidR="001352DF">
        <w:rPr>
          <w:rFonts w:cs="Times New Roman"/>
        </w:rPr>
        <w:t xml:space="preserve">жегодно </w:t>
      </w:r>
      <w:r w:rsidR="00412A5C">
        <w:rPr>
          <w:rFonts w:cs="Times New Roman"/>
        </w:rPr>
        <w:t xml:space="preserve">выделялись </w:t>
      </w:r>
      <w:r w:rsidR="001352DF">
        <w:rPr>
          <w:rFonts w:cs="Times New Roman"/>
        </w:rPr>
        <w:t>средства</w:t>
      </w:r>
      <w:r w:rsidRPr="00820D26">
        <w:rPr>
          <w:rFonts w:cs="Times New Roman"/>
        </w:rPr>
        <w:t xml:space="preserve"> в</w:t>
      </w:r>
      <w:r w:rsidR="001352DF">
        <w:rPr>
          <w:rFonts w:cs="Times New Roman"/>
        </w:rPr>
        <w:t xml:space="preserve"> раз</w:t>
      </w:r>
      <w:r w:rsidR="00E42EE1">
        <w:rPr>
          <w:rFonts w:cs="Times New Roman"/>
        </w:rPr>
        <w:t>м</w:t>
      </w:r>
      <w:r w:rsidR="001352DF">
        <w:rPr>
          <w:rFonts w:cs="Times New Roman"/>
        </w:rPr>
        <w:t>ере</w:t>
      </w:r>
      <w:r w:rsidRPr="00820D26">
        <w:rPr>
          <w:rFonts w:cs="Times New Roman"/>
        </w:rPr>
        <w:t xml:space="preserve"> 20 млн. датских крон в рамках кампании по пропаг</w:t>
      </w:r>
      <w:r w:rsidR="001352DF">
        <w:rPr>
          <w:rFonts w:cs="Times New Roman"/>
        </w:rPr>
        <w:t>анде энергосбережения в зданиях.</w:t>
      </w:r>
      <w:r w:rsidRPr="00820D26">
        <w:rPr>
          <w:rFonts w:cs="Times New Roman"/>
        </w:rPr>
        <w:t xml:space="preserve"> </w:t>
      </w:r>
      <w:r w:rsidR="000B6D24">
        <w:rPr>
          <w:rFonts w:cs="Times New Roman"/>
        </w:rPr>
        <w:t>Сейчас объем финансирования составляет</w:t>
      </w:r>
      <w:r w:rsidRPr="00820D26">
        <w:rPr>
          <w:rFonts w:cs="Times New Roman"/>
        </w:rPr>
        <w:t xml:space="preserve"> 5-10 млн. датских крон</w:t>
      </w:r>
      <w:r w:rsidR="000B6D24">
        <w:rPr>
          <w:rFonts w:cs="Times New Roman"/>
        </w:rPr>
        <w:t xml:space="preserve"> в год. 50% средств направляе</w:t>
      </w:r>
      <w:r w:rsidR="000B6D24">
        <w:rPr>
          <w:rFonts w:cs="Times New Roman"/>
        </w:rPr>
        <w:t>т</w:t>
      </w:r>
      <w:r w:rsidR="000B6D24">
        <w:rPr>
          <w:rFonts w:cs="Times New Roman"/>
        </w:rPr>
        <w:t xml:space="preserve">ся </w:t>
      </w:r>
      <w:r w:rsidRPr="00820D26">
        <w:rPr>
          <w:rFonts w:cs="Times New Roman"/>
        </w:rPr>
        <w:t>в Информационный центр по энергосбережению в зданиях. Остальная часть средств должна быть потрачена на субсидии для информационных и агитационных мероприятий.</w:t>
      </w:r>
    </w:p>
    <w:p w14:paraId="00D11A2D" w14:textId="77777777" w:rsidR="008F5A0B" w:rsidRDefault="008118A7" w:rsidP="008118A7">
      <w:pPr>
        <w:rPr>
          <w:rFonts w:cs="Times New Roman"/>
        </w:rPr>
      </w:pPr>
      <w:r w:rsidRPr="00820D26">
        <w:rPr>
          <w:rFonts w:cs="Times New Roman"/>
        </w:rPr>
        <w:t>Датское энергетическое агентство управляет средствами, предназначенными для кампа</w:t>
      </w:r>
      <w:r w:rsidR="00465EFE">
        <w:rPr>
          <w:rFonts w:cs="Times New Roman"/>
        </w:rPr>
        <w:t>нии. Приоритет в финансировании имеют проекты</w:t>
      </w:r>
      <w:r w:rsidRPr="00820D26">
        <w:rPr>
          <w:rFonts w:cs="Times New Roman"/>
        </w:rPr>
        <w:t xml:space="preserve">, которые направлены на энергетическую маркировку и строительные требования </w:t>
      </w:r>
      <w:r w:rsidR="00412A5C">
        <w:rPr>
          <w:rFonts w:cs="Times New Roman"/>
        </w:rPr>
        <w:t xml:space="preserve">по </w:t>
      </w:r>
      <w:r w:rsidRPr="00820D26">
        <w:rPr>
          <w:rFonts w:cs="Times New Roman"/>
        </w:rPr>
        <w:t>энергорегулировани</w:t>
      </w:r>
      <w:r w:rsidR="00A830DA">
        <w:rPr>
          <w:rFonts w:cs="Times New Roman"/>
        </w:rPr>
        <w:t>ю</w:t>
      </w:r>
      <w:r w:rsidRPr="00820D26">
        <w:rPr>
          <w:rFonts w:cs="Times New Roman"/>
        </w:rPr>
        <w:t>. Финансирование выделяется в качестве субсидии проектам один или два раза в год, когда возникает необходимость применения программы в специальных областях или посредством более крупных тендеров.</w:t>
      </w:r>
    </w:p>
    <w:p w14:paraId="70E5E6E5" w14:textId="77777777" w:rsidR="008F5A0B" w:rsidRPr="00820D26" w:rsidRDefault="00234F5C" w:rsidP="008118A7">
      <w:pPr>
        <w:rPr>
          <w:rFonts w:cs="Times New Roman"/>
        </w:rPr>
      </w:pPr>
      <w:r>
        <w:rPr>
          <w:rFonts w:cs="Times New Roman"/>
        </w:rPr>
        <w:t>Таким образом, существует целый спектр мер по повышению энергоэффективн</w:t>
      </w:r>
      <w:r>
        <w:rPr>
          <w:rFonts w:cs="Times New Roman"/>
        </w:rPr>
        <w:t>о</w:t>
      </w:r>
      <w:r>
        <w:rPr>
          <w:rFonts w:cs="Times New Roman"/>
        </w:rPr>
        <w:t xml:space="preserve">сти зданий. Применение этих мер в различных комбинациях может обеспечить значительную экономию энергии. </w:t>
      </w:r>
    </w:p>
    <w:p w14:paraId="3ED7C206" w14:textId="77777777" w:rsidR="008118A7" w:rsidRPr="00820D26" w:rsidRDefault="008118A7" w:rsidP="008118A7">
      <w:pPr>
        <w:pStyle w:val="2"/>
        <w:rPr>
          <w:rFonts w:ascii="Times New Roman" w:hAnsi="Times New Roman" w:cs="Times New Roman"/>
        </w:rPr>
      </w:pPr>
      <w:bookmarkStart w:id="5" w:name="_Toc231327107"/>
      <w:r w:rsidRPr="00820D26">
        <w:rPr>
          <w:rFonts w:ascii="Times New Roman" w:hAnsi="Times New Roman" w:cs="Times New Roman"/>
        </w:rPr>
        <w:t>1.</w:t>
      </w:r>
      <w:r w:rsidR="004B2F6C">
        <w:rPr>
          <w:rFonts w:ascii="Times New Roman" w:hAnsi="Times New Roman" w:cs="Times New Roman"/>
        </w:rPr>
        <w:t>3</w:t>
      </w:r>
      <w:r w:rsidR="00BE5497">
        <w:rPr>
          <w:rFonts w:ascii="Times New Roman" w:hAnsi="Times New Roman" w:cs="Times New Roman"/>
        </w:rPr>
        <w:t xml:space="preserve"> </w:t>
      </w:r>
      <w:r w:rsidRPr="00820D26">
        <w:rPr>
          <w:rFonts w:ascii="Times New Roman" w:hAnsi="Times New Roman" w:cs="Times New Roman"/>
        </w:rPr>
        <w:t>Барьеры на пути к энергоэффективным зданиям</w:t>
      </w:r>
      <w:bookmarkEnd w:id="5"/>
    </w:p>
    <w:p w14:paraId="763B35AB" w14:textId="77777777" w:rsidR="008118A7" w:rsidRPr="008F5A0B" w:rsidRDefault="00412A5C" w:rsidP="008118A7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Н</w:t>
      </w:r>
      <w:r w:rsidR="008118A7" w:rsidRPr="008F5A0B">
        <w:rPr>
          <w:rFonts w:cs="Times New Roman"/>
          <w:szCs w:val="24"/>
          <w:shd w:val="clear" w:color="auto" w:fill="FFFFFF"/>
        </w:rPr>
        <w:t xml:space="preserve">а пути к более энергоэффективным зданиям существуют </w:t>
      </w:r>
      <w:r w:rsidR="004B2F6C">
        <w:rPr>
          <w:rFonts w:cs="Times New Roman"/>
          <w:szCs w:val="24"/>
          <w:shd w:val="clear" w:color="auto" w:fill="FFFFFF"/>
        </w:rPr>
        <w:t xml:space="preserve">серьезные </w:t>
      </w:r>
      <w:r w:rsidR="002B5311">
        <w:rPr>
          <w:rFonts w:cs="Times New Roman"/>
          <w:szCs w:val="24"/>
          <w:shd w:val="clear" w:color="auto" w:fill="FFFFFF"/>
        </w:rPr>
        <w:t>барьеры. Их можно разделить на три вида: природа рынка, особенности потребителей, фина</w:t>
      </w:r>
      <w:r w:rsidR="002B5311">
        <w:rPr>
          <w:rFonts w:cs="Times New Roman"/>
          <w:szCs w:val="24"/>
          <w:shd w:val="clear" w:color="auto" w:fill="FFFFFF"/>
        </w:rPr>
        <w:t>н</w:t>
      </w:r>
      <w:r w:rsidR="002B5311">
        <w:rPr>
          <w:rFonts w:cs="Times New Roman"/>
          <w:szCs w:val="24"/>
          <w:shd w:val="clear" w:color="auto" w:fill="FFFFFF"/>
        </w:rPr>
        <w:t>совый бар</w:t>
      </w:r>
      <w:r w:rsidR="000A3F9C">
        <w:rPr>
          <w:rFonts w:cs="Times New Roman"/>
          <w:szCs w:val="24"/>
          <w:shd w:val="clear" w:color="auto" w:fill="FFFFFF"/>
        </w:rPr>
        <w:t>ь</w:t>
      </w:r>
      <w:r w:rsidR="002B5311">
        <w:rPr>
          <w:rFonts w:cs="Times New Roman"/>
          <w:szCs w:val="24"/>
          <w:shd w:val="clear" w:color="auto" w:fill="FFFFFF"/>
        </w:rPr>
        <w:t>ер.</w:t>
      </w:r>
    </w:p>
    <w:p w14:paraId="5886EAFD" w14:textId="77777777" w:rsidR="008118A7" w:rsidRPr="008F5A0B" w:rsidRDefault="008118A7" w:rsidP="0029600E">
      <w:pPr>
        <w:pStyle w:val="3"/>
      </w:pPr>
      <w:r w:rsidRPr="008F5A0B">
        <w:t>Природа рынка</w:t>
      </w:r>
    </w:p>
    <w:p w14:paraId="4AF1CE24" w14:textId="77777777" w:rsidR="004B2F6C" w:rsidRDefault="009F4BFA" w:rsidP="009F4BFA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В зависимости от государства рынок коммунальных услуг является либо моноп</w:t>
      </w:r>
      <w:r>
        <w:rPr>
          <w:rFonts w:cs="Times New Roman"/>
          <w:szCs w:val="24"/>
          <w:shd w:val="clear" w:color="auto" w:fill="FFFFFF"/>
        </w:rPr>
        <w:t>о</w:t>
      </w:r>
      <w:r>
        <w:rPr>
          <w:rFonts w:cs="Times New Roman"/>
          <w:szCs w:val="24"/>
          <w:shd w:val="clear" w:color="auto" w:fill="FFFFFF"/>
        </w:rPr>
        <w:t>лизированным, либо имеет ограниченную конкуренцию</w:t>
      </w:r>
      <w:r w:rsidR="00F67932">
        <w:rPr>
          <w:rFonts w:cs="Times New Roman"/>
          <w:szCs w:val="24"/>
          <w:shd w:val="clear" w:color="auto" w:fill="FFFFFF"/>
        </w:rPr>
        <w:t>, например, в вопросах электро- и теплоснабжения.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14:paraId="397E19F0" w14:textId="77777777" w:rsidR="00C97539" w:rsidRDefault="004B2F6C" w:rsidP="009F4BFA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П</w:t>
      </w:r>
      <w:r w:rsidR="00C97539">
        <w:rPr>
          <w:rFonts w:cs="Times New Roman"/>
          <w:szCs w:val="24"/>
          <w:shd w:val="clear" w:color="auto" w:fill="FFFFFF"/>
        </w:rPr>
        <w:t>ри использовании мер по экономии энергии будет наблюдаться снижение спроса на коммунальные услуги, так как</w:t>
      </w:r>
      <w:r w:rsidR="00C97539" w:rsidRPr="00C97539">
        <w:rPr>
          <w:rFonts w:cs="Times New Roman"/>
          <w:szCs w:val="24"/>
          <w:shd w:val="clear" w:color="auto" w:fill="FFFFFF"/>
        </w:rPr>
        <w:t xml:space="preserve"> </w:t>
      </w:r>
      <w:r w:rsidRPr="008F5A0B">
        <w:rPr>
          <w:rFonts w:cs="Times New Roman"/>
          <w:szCs w:val="24"/>
          <w:shd w:val="clear" w:color="auto" w:fill="FFFFFF"/>
        </w:rPr>
        <w:t>энергоэффективн</w:t>
      </w:r>
      <w:r>
        <w:rPr>
          <w:rFonts w:cs="Times New Roman"/>
          <w:szCs w:val="24"/>
          <w:shd w:val="clear" w:color="auto" w:fill="FFFFFF"/>
        </w:rPr>
        <w:t>ы</w:t>
      </w:r>
      <w:r w:rsidRPr="008F5A0B">
        <w:rPr>
          <w:rFonts w:cs="Times New Roman"/>
          <w:szCs w:val="24"/>
          <w:shd w:val="clear" w:color="auto" w:fill="FFFFFF"/>
        </w:rPr>
        <w:t>е</w:t>
      </w:r>
      <w:r w:rsidR="00C97539" w:rsidRPr="008F5A0B">
        <w:rPr>
          <w:rFonts w:cs="Times New Roman"/>
          <w:szCs w:val="24"/>
          <w:shd w:val="clear" w:color="auto" w:fill="FFFFFF"/>
        </w:rPr>
        <w:t xml:space="preserve"> здания потребляют знач</w:t>
      </w:r>
      <w:r w:rsidR="00C97539" w:rsidRPr="008F5A0B">
        <w:rPr>
          <w:rFonts w:cs="Times New Roman"/>
          <w:szCs w:val="24"/>
          <w:shd w:val="clear" w:color="auto" w:fill="FFFFFF"/>
        </w:rPr>
        <w:t>и</w:t>
      </w:r>
      <w:r w:rsidR="00C97539" w:rsidRPr="008F5A0B">
        <w:rPr>
          <w:rFonts w:cs="Times New Roman"/>
          <w:szCs w:val="24"/>
          <w:shd w:val="clear" w:color="auto" w:fill="FFFFFF"/>
        </w:rPr>
        <w:t>тельно меньше энергии</w:t>
      </w:r>
      <w:r w:rsidR="00C97539">
        <w:rPr>
          <w:rFonts w:cs="Times New Roman"/>
          <w:szCs w:val="24"/>
          <w:shd w:val="clear" w:color="auto" w:fill="FFFFFF"/>
        </w:rPr>
        <w:t xml:space="preserve">. </w:t>
      </w:r>
      <w:r w:rsidR="00F67932">
        <w:rPr>
          <w:rFonts w:cs="Times New Roman"/>
          <w:szCs w:val="24"/>
          <w:shd w:val="clear" w:color="auto" w:fill="FFFFFF"/>
        </w:rPr>
        <w:t>На монопольном рынке при уменьшении объема реализ</w:t>
      </w:r>
      <w:r w:rsidR="00F67932">
        <w:rPr>
          <w:rFonts w:cs="Times New Roman"/>
          <w:szCs w:val="24"/>
          <w:shd w:val="clear" w:color="auto" w:fill="FFFFFF"/>
        </w:rPr>
        <w:t>а</w:t>
      </w:r>
      <w:r w:rsidR="00F67932">
        <w:rPr>
          <w:rFonts w:cs="Times New Roman"/>
          <w:szCs w:val="24"/>
          <w:shd w:val="clear" w:color="auto" w:fill="FFFFFF"/>
        </w:rPr>
        <w:lastRenderedPageBreak/>
        <w:t>ции может происходить повышение тарифов за счет постоянной составляющей в расходах</w:t>
      </w:r>
      <w:r>
        <w:rPr>
          <w:rFonts w:cs="Times New Roman"/>
          <w:szCs w:val="24"/>
          <w:shd w:val="clear" w:color="auto" w:fill="FFFFFF"/>
        </w:rPr>
        <w:t xml:space="preserve">, </w:t>
      </w:r>
      <w:r w:rsidR="00C467AC">
        <w:rPr>
          <w:rFonts w:cs="Times New Roman"/>
          <w:szCs w:val="24"/>
          <w:shd w:val="clear" w:color="auto" w:fill="FFFFFF"/>
        </w:rPr>
        <w:t>что способствует появлению неправильных ценовых сигналов.</w:t>
      </w:r>
    </w:p>
    <w:p w14:paraId="35B5E461" w14:textId="77777777" w:rsidR="008118A7" w:rsidRDefault="00E069F8" w:rsidP="0029600E">
      <w:pPr>
        <w:pStyle w:val="3"/>
      </w:pPr>
      <w:r>
        <w:t>Особенности</w:t>
      </w:r>
      <w:r w:rsidR="008118A7" w:rsidRPr="008F5A0B">
        <w:t xml:space="preserve"> потребителей</w:t>
      </w:r>
    </w:p>
    <w:p w14:paraId="1E072F10" w14:textId="77777777" w:rsidR="00D6576A" w:rsidRDefault="009C4FF6" w:rsidP="00D6576A">
      <w:pPr>
        <w:rPr>
          <w:rFonts w:cs="Times New Roman"/>
          <w:szCs w:val="24"/>
          <w:shd w:val="clear" w:color="auto" w:fill="FFFFFF"/>
        </w:rPr>
      </w:pPr>
      <w:r>
        <w:t>Среди особенностей потребителей, препятствующих повышению энергоэффекти</w:t>
      </w:r>
      <w:r>
        <w:t>в</w:t>
      </w:r>
      <w:r>
        <w:t>ности зданий, в первую очередь стоит отметить отсутствие знаний в области эне</w:t>
      </w:r>
      <w:r>
        <w:t>р</w:t>
      </w:r>
      <w:r>
        <w:t>госбережения у большинства  из них.</w:t>
      </w:r>
      <w:r w:rsidR="00D6576A">
        <w:t xml:space="preserve"> Еще одни важным аспектом являются потр</w:t>
      </w:r>
      <w:r w:rsidR="00D6576A">
        <w:t>е</w:t>
      </w:r>
      <w:r w:rsidR="00D6576A">
        <w:t xml:space="preserve">бительские привычки. </w:t>
      </w:r>
      <w:r w:rsidR="00D6576A">
        <w:rPr>
          <w:rFonts w:cs="Times New Roman"/>
          <w:szCs w:val="24"/>
          <w:shd w:val="clear" w:color="auto" w:fill="FFFFFF"/>
        </w:rPr>
        <w:t>П</w:t>
      </w:r>
      <w:r w:rsidR="008118A7" w:rsidRPr="00D6576A">
        <w:rPr>
          <w:rFonts w:cs="Times New Roman"/>
          <w:szCs w:val="24"/>
          <w:shd w:val="clear" w:color="auto" w:fill="FFFFFF"/>
        </w:rPr>
        <w:t xml:space="preserve">отребители привыкли потреблять </w:t>
      </w:r>
      <w:r w:rsidR="00D6576A">
        <w:rPr>
          <w:rFonts w:cs="Times New Roman"/>
          <w:szCs w:val="24"/>
          <w:shd w:val="clear" w:color="auto" w:fill="FFFFFF"/>
        </w:rPr>
        <w:t>энерги</w:t>
      </w:r>
      <w:r w:rsidR="00BE5497">
        <w:rPr>
          <w:rFonts w:cs="Times New Roman"/>
          <w:szCs w:val="24"/>
          <w:shd w:val="clear" w:color="auto" w:fill="FFFFFF"/>
        </w:rPr>
        <w:t>ю</w:t>
      </w:r>
      <w:r w:rsidR="008118A7" w:rsidRPr="00D6576A">
        <w:rPr>
          <w:rFonts w:cs="Times New Roman"/>
          <w:szCs w:val="24"/>
          <w:shd w:val="clear" w:color="auto" w:fill="FFFFFF"/>
        </w:rPr>
        <w:t xml:space="preserve"> в опре</w:t>
      </w:r>
      <w:r w:rsidR="00D6576A">
        <w:rPr>
          <w:rFonts w:cs="Times New Roman"/>
          <w:szCs w:val="24"/>
          <w:shd w:val="clear" w:color="auto" w:fill="FFFFFF"/>
        </w:rPr>
        <w:t>деленных объемах, поэтому идея сокращения потребления для некоторых может оказаться неприемлемой.</w:t>
      </w:r>
    </w:p>
    <w:p w14:paraId="14A539C7" w14:textId="77777777" w:rsidR="008118A7" w:rsidRPr="001710E0" w:rsidRDefault="001710E0" w:rsidP="001710E0">
      <w:r>
        <w:rPr>
          <w:rFonts w:cs="Times New Roman"/>
          <w:szCs w:val="24"/>
          <w:shd w:val="clear" w:color="auto" w:fill="FFFFFF"/>
        </w:rPr>
        <w:t>Кроме того, в зависимости от того, к</w:t>
      </w:r>
      <w:r w:rsidRPr="008F5A0B">
        <w:rPr>
          <w:rFonts w:cs="Times New Roman"/>
          <w:szCs w:val="24"/>
          <w:shd w:val="clear" w:color="auto" w:fill="FFFFFF"/>
        </w:rPr>
        <w:t>то платит: арендатор или арендодатель</w:t>
      </w:r>
      <w:r>
        <w:rPr>
          <w:rFonts w:cs="Times New Roman"/>
          <w:szCs w:val="24"/>
          <w:shd w:val="clear" w:color="auto" w:fill="FFFFFF"/>
        </w:rPr>
        <w:t>, может возникнуть конфликт интересов</w:t>
      </w:r>
      <w:r>
        <w:t xml:space="preserve">. </w:t>
      </w:r>
      <w:r w:rsidR="008118A7" w:rsidRPr="001710E0">
        <w:rPr>
          <w:rFonts w:cs="Times New Roman"/>
          <w:szCs w:val="24"/>
          <w:shd w:val="clear" w:color="auto" w:fill="FFFFFF"/>
        </w:rPr>
        <w:t>Арендодатель может быть заинтересован в уст</w:t>
      </w:r>
      <w:r w:rsidR="008118A7" w:rsidRPr="001710E0">
        <w:rPr>
          <w:rFonts w:cs="Times New Roman"/>
          <w:szCs w:val="24"/>
          <w:shd w:val="clear" w:color="auto" w:fill="FFFFFF"/>
        </w:rPr>
        <w:t>а</w:t>
      </w:r>
      <w:r w:rsidR="008118A7" w:rsidRPr="001710E0">
        <w:rPr>
          <w:rFonts w:cs="Times New Roman"/>
          <w:szCs w:val="24"/>
          <w:shd w:val="clear" w:color="auto" w:fill="FFFFFF"/>
        </w:rPr>
        <w:t xml:space="preserve">новке более дешевого оборудования, но при этом менее энергоэффективного, </w:t>
      </w:r>
      <w:r>
        <w:rPr>
          <w:rFonts w:cs="Times New Roman"/>
          <w:szCs w:val="24"/>
          <w:shd w:val="clear" w:color="auto" w:fill="FFFFFF"/>
        </w:rPr>
        <w:t>если за услуги платит арендатор.</w:t>
      </w:r>
    </w:p>
    <w:p w14:paraId="21A64D47" w14:textId="77777777" w:rsidR="008118A7" w:rsidRPr="008F5A0B" w:rsidRDefault="008118A7" w:rsidP="0029600E">
      <w:pPr>
        <w:pStyle w:val="3"/>
      </w:pPr>
      <w:r w:rsidRPr="008F5A0B">
        <w:t>Финансовый барьер</w:t>
      </w:r>
    </w:p>
    <w:p w14:paraId="03EF694C" w14:textId="77777777" w:rsidR="00F13089" w:rsidRDefault="00244B4F" w:rsidP="00F13089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Принимая решение о финансировании мер по повышению</w:t>
      </w:r>
      <w:r w:rsidR="00F13089">
        <w:rPr>
          <w:rFonts w:cs="Times New Roman"/>
          <w:szCs w:val="24"/>
          <w:shd w:val="clear" w:color="auto" w:fill="FFFFFF"/>
        </w:rPr>
        <w:t xml:space="preserve"> энергоэффективности зданий, инвестор рассматривает, в первую очередь, показатель</w:t>
      </w:r>
      <w:r w:rsidR="008118A7" w:rsidRPr="008F5A0B">
        <w:rPr>
          <w:rFonts w:cs="Times New Roman"/>
          <w:szCs w:val="24"/>
          <w:shd w:val="clear" w:color="auto" w:fill="FFFFFF"/>
        </w:rPr>
        <w:t xml:space="preserve"> </w:t>
      </w:r>
      <w:r w:rsidR="008118A7" w:rsidRPr="008F5A0B">
        <w:rPr>
          <w:rFonts w:cs="Times New Roman"/>
          <w:szCs w:val="24"/>
          <w:shd w:val="clear" w:color="auto" w:fill="FFFFFF"/>
          <w:lang w:val="en-US"/>
        </w:rPr>
        <w:t>ROI</w:t>
      </w:r>
      <w:r w:rsidR="00F13089">
        <w:rPr>
          <w:rFonts w:cs="Times New Roman"/>
          <w:szCs w:val="24"/>
          <w:shd w:val="clear" w:color="auto" w:fill="FFFFFF"/>
        </w:rPr>
        <w:t xml:space="preserve"> (возврат инв</w:t>
      </w:r>
      <w:r w:rsidR="00F13089">
        <w:rPr>
          <w:rFonts w:cs="Times New Roman"/>
          <w:szCs w:val="24"/>
          <w:shd w:val="clear" w:color="auto" w:fill="FFFFFF"/>
        </w:rPr>
        <w:t>е</w:t>
      </w:r>
      <w:r w:rsidR="00F13089">
        <w:rPr>
          <w:rFonts w:cs="Times New Roman"/>
          <w:szCs w:val="24"/>
          <w:shd w:val="clear" w:color="auto" w:fill="FFFFFF"/>
        </w:rPr>
        <w:t>стиций)</w:t>
      </w:r>
      <w:r w:rsidR="008118A7" w:rsidRPr="008F5A0B">
        <w:rPr>
          <w:rFonts w:cs="Times New Roman"/>
          <w:szCs w:val="24"/>
          <w:shd w:val="clear" w:color="auto" w:fill="FFFFFF"/>
        </w:rPr>
        <w:t xml:space="preserve">. Скорость возвращения </w:t>
      </w:r>
      <w:r>
        <w:rPr>
          <w:rFonts w:cs="Times New Roman"/>
          <w:szCs w:val="24"/>
          <w:shd w:val="clear" w:color="auto" w:fill="FFFFFF"/>
        </w:rPr>
        <w:t>инвестиций  определ</w:t>
      </w:r>
      <w:r w:rsidR="00F67932">
        <w:rPr>
          <w:rFonts w:cs="Times New Roman"/>
          <w:szCs w:val="24"/>
          <w:shd w:val="clear" w:color="auto" w:fill="FFFFFF"/>
        </w:rPr>
        <w:t>яется</w:t>
      </w:r>
      <w:r w:rsidR="00F13089">
        <w:rPr>
          <w:rFonts w:cs="Times New Roman"/>
          <w:szCs w:val="24"/>
          <w:shd w:val="clear" w:color="auto" w:fill="FFFFFF"/>
        </w:rPr>
        <w:t xml:space="preserve"> </w:t>
      </w:r>
      <w:r w:rsidR="008118A7" w:rsidRPr="008F5A0B">
        <w:rPr>
          <w:rFonts w:cs="Times New Roman"/>
          <w:szCs w:val="24"/>
          <w:shd w:val="clear" w:color="auto" w:fill="FFFFFF"/>
        </w:rPr>
        <w:t>срок</w:t>
      </w:r>
      <w:r w:rsidR="00F13089">
        <w:rPr>
          <w:rFonts w:cs="Times New Roman"/>
          <w:szCs w:val="24"/>
          <w:shd w:val="clear" w:color="auto" w:fill="FFFFFF"/>
        </w:rPr>
        <w:t>ом</w:t>
      </w:r>
      <w:r w:rsidR="008118A7" w:rsidRPr="008F5A0B">
        <w:rPr>
          <w:rFonts w:cs="Times New Roman"/>
          <w:szCs w:val="24"/>
          <w:shd w:val="clear" w:color="auto" w:fill="FFFFFF"/>
        </w:rPr>
        <w:t xml:space="preserve"> окупае</w:t>
      </w:r>
      <w:r w:rsidR="00F13089">
        <w:rPr>
          <w:rFonts w:cs="Times New Roman"/>
          <w:szCs w:val="24"/>
          <w:shd w:val="clear" w:color="auto" w:fill="FFFFFF"/>
        </w:rPr>
        <w:t xml:space="preserve">мости и </w:t>
      </w:r>
      <w:r w:rsidR="008118A7" w:rsidRPr="008F5A0B">
        <w:rPr>
          <w:rFonts w:cs="Times New Roman"/>
          <w:szCs w:val="24"/>
          <w:shd w:val="clear" w:color="auto" w:fill="FFFFFF"/>
        </w:rPr>
        <w:t>внутренн</w:t>
      </w:r>
      <w:r w:rsidR="00F13089">
        <w:rPr>
          <w:rFonts w:cs="Times New Roman"/>
          <w:szCs w:val="24"/>
          <w:shd w:val="clear" w:color="auto" w:fill="FFFFFF"/>
        </w:rPr>
        <w:t xml:space="preserve">ей </w:t>
      </w:r>
      <w:r w:rsidR="008118A7" w:rsidRPr="008F5A0B">
        <w:rPr>
          <w:rFonts w:cs="Times New Roman"/>
          <w:szCs w:val="24"/>
          <w:shd w:val="clear" w:color="auto" w:fill="FFFFFF"/>
        </w:rPr>
        <w:t>норм</w:t>
      </w:r>
      <w:r w:rsidR="00F13089">
        <w:rPr>
          <w:rFonts w:cs="Times New Roman"/>
          <w:szCs w:val="24"/>
          <w:shd w:val="clear" w:color="auto" w:fill="FFFFFF"/>
        </w:rPr>
        <w:t>ой</w:t>
      </w:r>
      <w:r w:rsidR="008118A7" w:rsidRPr="008F5A0B">
        <w:rPr>
          <w:rFonts w:cs="Times New Roman"/>
          <w:szCs w:val="24"/>
          <w:shd w:val="clear" w:color="auto" w:fill="FFFFFF"/>
        </w:rPr>
        <w:t xml:space="preserve"> доходно</w:t>
      </w:r>
      <w:r w:rsidR="00F13089">
        <w:rPr>
          <w:rFonts w:cs="Times New Roman"/>
          <w:szCs w:val="24"/>
          <w:shd w:val="clear" w:color="auto" w:fill="FFFFFF"/>
        </w:rPr>
        <w:t xml:space="preserve">сти. </w:t>
      </w:r>
      <w:r w:rsidR="008118A7" w:rsidRPr="00F13089">
        <w:rPr>
          <w:rFonts w:cs="Times New Roman"/>
          <w:szCs w:val="24"/>
          <w:shd w:val="clear" w:color="auto" w:fill="FFFFFF"/>
        </w:rPr>
        <w:t xml:space="preserve">Для </w:t>
      </w:r>
      <w:r w:rsidR="00F13089" w:rsidRPr="00F13089">
        <w:rPr>
          <w:rFonts w:cs="Times New Roman"/>
          <w:szCs w:val="24"/>
          <w:shd w:val="clear" w:color="auto" w:fill="FFFFFF"/>
        </w:rPr>
        <w:t xml:space="preserve">проектов </w:t>
      </w:r>
      <w:r w:rsidR="00F13089">
        <w:rPr>
          <w:rFonts w:cs="Times New Roman"/>
          <w:szCs w:val="24"/>
          <w:shd w:val="clear" w:color="auto" w:fill="FFFFFF"/>
        </w:rPr>
        <w:t xml:space="preserve">по </w:t>
      </w:r>
      <w:r w:rsidR="008118A7" w:rsidRPr="00F13089">
        <w:rPr>
          <w:rFonts w:cs="Times New Roman"/>
          <w:szCs w:val="24"/>
          <w:shd w:val="clear" w:color="auto" w:fill="FFFFFF"/>
        </w:rPr>
        <w:t>энергоэффективн</w:t>
      </w:r>
      <w:r w:rsidR="00F13089">
        <w:rPr>
          <w:rFonts w:cs="Times New Roman"/>
          <w:szCs w:val="24"/>
          <w:shd w:val="clear" w:color="auto" w:fill="FFFFFF"/>
        </w:rPr>
        <w:t xml:space="preserve">ости </w:t>
      </w:r>
      <w:r w:rsidR="00F67932">
        <w:rPr>
          <w:rFonts w:cs="Times New Roman"/>
          <w:szCs w:val="24"/>
          <w:shd w:val="clear" w:color="auto" w:fill="FFFFFF"/>
        </w:rPr>
        <w:t>сроки ок</w:t>
      </w:r>
      <w:r w:rsidR="00F67932">
        <w:rPr>
          <w:rFonts w:cs="Times New Roman"/>
          <w:szCs w:val="24"/>
          <w:shd w:val="clear" w:color="auto" w:fill="FFFFFF"/>
        </w:rPr>
        <w:t>у</w:t>
      </w:r>
      <w:r w:rsidR="00F67932">
        <w:rPr>
          <w:rFonts w:cs="Times New Roman"/>
          <w:szCs w:val="24"/>
          <w:shd w:val="clear" w:color="auto" w:fill="FFFFFF"/>
        </w:rPr>
        <w:t xml:space="preserve">паемости достаточно длинные </w:t>
      </w:r>
      <w:r w:rsidR="00BE5497">
        <w:rPr>
          <w:rFonts w:cs="Times New Roman"/>
          <w:szCs w:val="24"/>
          <w:shd w:val="clear" w:color="auto" w:fill="FFFFFF"/>
        </w:rPr>
        <w:t>и составляют</w:t>
      </w:r>
      <w:r w:rsidR="008118A7" w:rsidRPr="00F13089">
        <w:rPr>
          <w:rFonts w:cs="Times New Roman"/>
          <w:szCs w:val="24"/>
          <w:shd w:val="clear" w:color="auto" w:fill="FFFFFF"/>
        </w:rPr>
        <w:t xml:space="preserve"> 5-8 лет. Хотя инвестирование в </w:t>
      </w:r>
      <w:r w:rsidR="00CF1744" w:rsidRPr="00F13089">
        <w:rPr>
          <w:rFonts w:cs="Times New Roman"/>
          <w:szCs w:val="24"/>
          <w:shd w:val="clear" w:color="auto" w:fill="FFFFFF"/>
        </w:rPr>
        <w:t>прое</w:t>
      </w:r>
      <w:r w:rsidR="00CF1744" w:rsidRPr="00F13089">
        <w:rPr>
          <w:rFonts w:cs="Times New Roman"/>
          <w:szCs w:val="24"/>
          <w:shd w:val="clear" w:color="auto" w:fill="FFFFFF"/>
        </w:rPr>
        <w:t>к</w:t>
      </w:r>
      <w:r w:rsidR="00CF1744" w:rsidRPr="00F13089">
        <w:rPr>
          <w:rFonts w:cs="Times New Roman"/>
          <w:szCs w:val="24"/>
          <w:shd w:val="clear" w:color="auto" w:fill="FFFFFF"/>
        </w:rPr>
        <w:t xml:space="preserve">ты </w:t>
      </w:r>
      <w:r w:rsidR="00CF1744">
        <w:rPr>
          <w:rFonts w:cs="Times New Roman"/>
          <w:szCs w:val="24"/>
          <w:shd w:val="clear" w:color="auto" w:fill="FFFFFF"/>
        </w:rPr>
        <w:t xml:space="preserve">по </w:t>
      </w:r>
      <w:r w:rsidR="00CF1744" w:rsidRPr="00F13089">
        <w:rPr>
          <w:rFonts w:cs="Times New Roman"/>
          <w:szCs w:val="24"/>
          <w:shd w:val="clear" w:color="auto" w:fill="FFFFFF"/>
        </w:rPr>
        <w:t>энергоэффективн</w:t>
      </w:r>
      <w:r w:rsidR="00CF1744">
        <w:rPr>
          <w:rFonts w:cs="Times New Roman"/>
          <w:szCs w:val="24"/>
          <w:shd w:val="clear" w:color="auto" w:fill="FFFFFF"/>
        </w:rPr>
        <w:t>ости</w:t>
      </w:r>
      <w:r w:rsidR="008118A7" w:rsidRPr="00F13089">
        <w:rPr>
          <w:rFonts w:cs="Times New Roman"/>
          <w:szCs w:val="24"/>
          <w:shd w:val="clear" w:color="auto" w:fill="FFFFFF"/>
        </w:rPr>
        <w:t xml:space="preserve"> является прибыльным, многие финансисты выбирают более классическое инвестирование с быстрой окупаемостью при тех же рисках.</w:t>
      </w:r>
      <w:r w:rsidR="00F13089">
        <w:rPr>
          <w:rFonts w:cs="Times New Roman"/>
          <w:szCs w:val="24"/>
          <w:shd w:val="clear" w:color="auto" w:fill="FFFFFF"/>
        </w:rPr>
        <w:t xml:space="preserve"> </w:t>
      </w:r>
    </w:p>
    <w:p w14:paraId="12A74D8C" w14:textId="77777777" w:rsidR="008118A7" w:rsidRPr="00F13089" w:rsidRDefault="008118A7" w:rsidP="00F13089">
      <w:pPr>
        <w:rPr>
          <w:rFonts w:cs="Times New Roman"/>
          <w:szCs w:val="24"/>
          <w:shd w:val="clear" w:color="auto" w:fill="FFFFFF"/>
        </w:rPr>
      </w:pPr>
      <w:r w:rsidRPr="00F13089">
        <w:rPr>
          <w:rFonts w:cs="Times New Roman"/>
          <w:szCs w:val="24"/>
          <w:shd w:val="clear" w:color="auto" w:fill="FFFFFF"/>
        </w:rPr>
        <w:t xml:space="preserve">Традиционные показатели инвестиционной деятельности не подходят для </w:t>
      </w:r>
      <w:r w:rsidR="00F13089" w:rsidRPr="00F13089">
        <w:rPr>
          <w:rFonts w:cs="Times New Roman"/>
          <w:szCs w:val="24"/>
          <w:shd w:val="clear" w:color="auto" w:fill="FFFFFF"/>
        </w:rPr>
        <w:t xml:space="preserve">проектов </w:t>
      </w:r>
      <w:r w:rsidR="00CF1744">
        <w:rPr>
          <w:rFonts w:cs="Times New Roman"/>
          <w:szCs w:val="24"/>
          <w:shd w:val="clear" w:color="auto" w:fill="FFFFFF"/>
        </w:rPr>
        <w:t xml:space="preserve">по </w:t>
      </w:r>
      <w:r w:rsidR="00CF1744" w:rsidRPr="00F13089">
        <w:rPr>
          <w:rFonts w:cs="Times New Roman"/>
          <w:szCs w:val="24"/>
          <w:shd w:val="clear" w:color="auto" w:fill="FFFFFF"/>
        </w:rPr>
        <w:t>энергоэффективн</w:t>
      </w:r>
      <w:r w:rsidR="00CF1744">
        <w:rPr>
          <w:rFonts w:cs="Times New Roman"/>
          <w:szCs w:val="24"/>
          <w:shd w:val="clear" w:color="auto" w:fill="FFFFFF"/>
        </w:rPr>
        <w:t>ости</w:t>
      </w:r>
      <w:r w:rsidRPr="00F13089">
        <w:rPr>
          <w:rFonts w:cs="Times New Roman"/>
          <w:szCs w:val="24"/>
          <w:shd w:val="clear" w:color="auto" w:fill="FFFFFF"/>
        </w:rPr>
        <w:t>. Кроме того, для инвесторов существуют более привлек</w:t>
      </w:r>
      <w:r w:rsidRPr="00F13089">
        <w:rPr>
          <w:rFonts w:cs="Times New Roman"/>
          <w:szCs w:val="24"/>
          <w:shd w:val="clear" w:color="auto" w:fill="FFFFFF"/>
        </w:rPr>
        <w:t>а</w:t>
      </w:r>
      <w:r w:rsidRPr="00F13089">
        <w:rPr>
          <w:rFonts w:cs="Times New Roman"/>
          <w:szCs w:val="24"/>
          <w:shd w:val="clear" w:color="auto" w:fill="FFFFFF"/>
        </w:rPr>
        <w:t>тельные альтернативы. Следовательно</w:t>
      </w:r>
      <w:r w:rsidR="00CF1744">
        <w:rPr>
          <w:rFonts w:cs="Times New Roman"/>
          <w:szCs w:val="24"/>
          <w:shd w:val="clear" w:color="auto" w:fill="FFFFFF"/>
        </w:rPr>
        <w:t>,</w:t>
      </w:r>
      <w:r w:rsidRPr="00F13089">
        <w:rPr>
          <w:rFonts w:cs="Times New Roman"/>
          <w:szCs w:val="24"/>
          <w:shd w:val="clear" w:color="auto" w:fill="FFFFFF"/>
        </w:rPr>
        <w:t xml:space="preserve"> существует необходимость в пов</w:t>
      </w:r>
      <w:r w:rsidR="00244B4F" w:rsidRPr="00F13089">
        <w:rPr>
          <w:rFonts w:cs="Times New Roman"/>
          <w:szCs w:val="24"/>
          <w:shd w:val="clear" w:color="auto" w:fill="FFFFFF"/>
        </w:rPr>
        <w:t xml:space="preserve">ышении привлекательности </w:t>
      </w:r>
      <w:r w:rsidR="00CF1744">
        <w:rPr>
          <w:rFonts w:cs="Times New Roman"/>
          <w:szCs w:val="24"/>
          <w:shd w:val="clear" w:color="auto" w:fill="FFFFFF"/>
        </w:rPr>
        <w:t xml:space="preserve">таких </w:t>
      </w:r>
      <w:r w:rsidRPr="00F13089">
        <w:rPr>
          <w:rFonts w:cs="Times New Roman"/>
          <w:szCs w:val="24"/>
          <w:shd w:val="clear" w:color="auto" w:fill="FFFFFF"/>
        </w:rPr>
        <w:t>проектов</w:t>
      </w:r>
      <w:r w:rsidR="00AB35DD">
        <w:rPr>
          <w:rFonts w:cs="Times New Roman"/>
          <w:szCs w:val="24"/>
          <w:shd w:val="clear" w:color="auto" w:fill="FFFFFF"/>
        </w:rPr>
        <w:t xml:space="preserve"> путем государственного регулирования</w:t>
      </w:r>
      <w:r w:rsidRPr="00F13089">
        <w:rPr>
          <w:rFonts w:cs="Times New Roman"/>
          <w:szCs w:val="24"/>
          <w:shd w:val="clear" w:color="auto" w:fill="FFFFFF"/>
        </w:rPr>
        <w:t>.</w:t>
      </w:r>
    </w:p>
    <w:p w14:paraId="3756AB88" w14:textId="77777777" w:rsidR="00BE5497" w:rsidRDefault="008118A7" w:rsidP="00CF1744">
      <w:pPr>
        <w:rPr>
          <w:rFonts w:cs="Times New Roman"/>
          <w:szCs w:val="24"/>
          <w:shd w:val="clear" w:color="auto" w:fill="FFFFFF"/>
        </w:rPr>
      </w:pPr>
      <w:r w:rsidRPr="00CF1744">
        <w:rPr>
          <w:rFonts w:cs="Times New Roman"/>
          <w:szCs w:val="24"/>
          <w:shd w:val="clear" w:color="auto" w:fill="FFFFFF"/>
        </w:rPr>
        <w:t>Еще одно финансовое препятствие – барьеры входа (инициации). Несмотря на оч</w:t>
      </w:r>
      <w:r w:rsidRPr="00CF1744">
        <w:rPr>
          <w:rFonts w:cs="Times New Roman"/>
          <w:szCs w:val="24"/>
          <w:shd w:val="clear" w:color="auto" w:fill="FFFFFF"/>
        </w:rPr>
        <w:t>е</w:t>
      </w:r>
      <w:r w:rsidRPr="00CF1744">
        <w:rPr>
          <w:rFonts w:cs="Times New Roman"/>
          <w:szCs w:val="24"/>
          <w:shd w:val="clear" w:color="auto" w:fill="FFFFFF"/>
        </w:rPr>
        <w:t>видные выгоды от экономии, потребители склонны покупать менее экономичный, но более дешевый продукт.</w:t>
      </w:r>
      <w:r w:rsidR="00CF1744">
        <w:rPr>
          <w:rFonts w:cs="Times New Roman"/>
          <w:szCs w:val="24"/>
          <w:shd w:val="clear" w:color="auto" w:fill="FFFFFF"/>
        </w:rPr>
        <w:t xml:space="preserve"> Кроме того, р</w:t>
      </w:r>
      <w:r w:rsidRPr="00CF1744">
        <w:rPr>
          <w:rFonts w:cs="Times New Roman"/>
          <w:szCs w:val="24"/>
          <w:shd w:val="clear" w:color="auto" w:fill="FFFFFF"/>
        </w:rPr>
        <w:t>ынок неад</w:t>
      </w:r>
      <w:r w:rsidR="00CF1744">
        <w:rPr>
          <w:rFonts w:cs="Times New Roman"/>
          <w:szCs w:val="24"/>
          <w:shd w:val="clear" w:color="auto" w:fill="FFFFFF"/>
        </w:rPr>
        <w:t xml:space="preserve">екватно </w:t>
      </w:r>
      <w:r w:rsidR="00CF1744" w:rsidRPr="00CF1744">
        <w:rPr>
          <w:rFonts w:cs="Times New Roman"/>
          <w:szCs w:val="24"/>
          <w:shd w:val="clear" w:color="auto" w:fill="FFFFFF"/>
        </w:rPr>
        <w:t xml:space="preserve">реагирует </w:t>
      </w:r>
      <w:r w:rsidR="00CF1744">
        <w:rPr>
          <w:rFonts w:cs="Times New Roman"/>
          <w:szCs w:val="24"/>
          <w:shd w:val="clear" w:color="auto" w:fill="FFFFFF"/>
        </w:rPr>
        <w:t>на снижение потребления</w:t>
      </w:r>
      <w:r w:rsidRPr="00CF1744">
        <w:rPr>
          <w:rFonts w:cs="Times New Roman"/>
          <w:szCs w:val="24"/>
          <w:shd w:val="clear" w:color="auto" w:fill="FFFFFF"/>
        </w:rPr>
        <w:t>.</w:t>
      </w:r>
    </w:p>
    <w:p w14:paraId="12FF58AD" w14:textId="77777777" w:rsidR="008118A7" w:rsidRPr="00CF1744" w:rsidRDefault="008118A7" w:rsidP="00CF1744">
      <w:pPr>
        <w:rPr>
          <w:rFonts w:cs="Times New Roman"/>
          <w:szCs w:val="24"/>
          <w:shd w:val="clear" w:color="auto" w:fill="FFFFFF"/>
        </w:rPr>
      </w:pPr>
      <w:r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lastRenderedPageBreak/>
        <w:t>Для данного исследования наибольший интерес представляет финансовый барьер и ин</w:t>
      </w:r>
      <w:r w:rsidR="00CF1744">
        <w:rPr>
          <w:rFonts w:cs="Times New Roman"/>
          <w:szCs w:val="24"/>
          <w:bdr w:val="none" w:sz="0" w:space="0" w:color="auto" w:frame="1"/>
          <w:shd w:val="clear" w:color="auto" w:fill="FFFFFF"/>
        </w:rPr>
        <w:t>струменты его преодоления</w:t>
      </w:r>
      <w:r w:rsidR="00412A5C">
        <w:rPr>
          <w:rFonts w:cs="Times New Roman"/>
          <w:szCs w:val="24"/>
          <w:bdr w:val="none" w:sz="0" w:space="0" w:color="auto" w:frame="1"/>
          <w:shd w:val="clear" w:color="auto" w:fill="FFFFFF"/>
        </w:rPr>
        <w:t>. П</w:t>
      </w:r>
      <w:r w:rsidR="00CF1744">
        <w:rPr>
          <w:rFonts w:cs="Times New Roman"/>
          <w:szCs w:val="24"/>
          <w:bdr w:val="none" w:sz="0" w:space="0" w:color="auto" w:frame="1"/>
          <w:shd w:val="clear" w:color="auto" w:fill="FFFFFF"/>
        </w:rPr>
        <w:t>оэтому далее будут рассмотрены инструменты для его преодоления.</w:t>
      </w:r>
    </w:p>
    <w:p w14:paraId="68F99746" w14:textId="77777777" w:rsidR="008118A7" w:rsidRPr="00820D26" w:rsidRDefault="008118A7" w:rsidP="008118A7">
      <w:pPr>
        <w:pStyle w:val="2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bookmarkStart w:id="6" w:name="_Toc231327108"/>
      <w:r w:rsidRPr="00820D2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1.</w:t>
      </w:r>
      <w:r w:rsidR="004B2F6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4 И</w:t>
      </w:r>
      <w:r w:rsidRPr="00820D2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нструменты преодоления финансового барьера</w:t>
      </w:r>
      <w:bookmarkEnd w:id="6"/>
    </w:p>
    <w:p w14:paraId="4A2D3BA2" w14:textId="77777777" w:rsidR="008118A7" w:rsidRPr="008F5A0B" w:rsidRDefault="00CF1744" w:rsidP="008118A7">
      <w:pPr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szCs w:val="24"/>
          <w:bdr w:val="none" w:sz="0" w:space="0" w:color="auto" w:frame="1"/>
          <w:shd w:val="clear" w:color="auto" w:fill="FFFFFF"/>
        </w:rPr>
        <w:t>Инструменты преодоления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cs="Times New Roman"/>
          <w:szCs w:val="24"/>
          <w:bdr w:val="none" w:sz="0" w:space="0" w:color="auto" w:frame="1"/>
          <w:shd w:val="clear" w:color="auto" w:fill="FFFFFF"/>
        </w:rPr>
        <w:t>финансового</w:t>
      </w:r>
      <w:r w:rsidR="004039DE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барьера 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можно разделить на два типа: традиционные и 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специальные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455A293" w14:textId="77777777" w:rsidR="008118A7" w:rsidRPr="00D70F0E" w:rsidRDefault="008118A7" w:rsidP="00D70F0E">
      <w:pPr>
        <w:pStyle w:val="3"/>
      </w:pPr>
      <w:r w:rsidRPr="00D70F0E">
        <w:t>Традиционные</w:t>
      </w:r>
    </w:p>
    <w:p w14:paraId="244AAA62" w14:textId="77777777" w:rsidR="008118A7" w:rsidRPr="004039DE" w:rsidRDefault="004039DE" w:rsidP="004039DE">
      <w:r>
        <w:t>К традиционным инс</w:t>
      </w:r>
      <w:r w:rsidR="00BE5497">
        <w:t xml:space="preserve">трументам можно отнести лизинг, </w:t>
      </w:r>
      <w:r>
        <w:t xml:space="preserve">проектное кредитование. 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>Энергоэффективные инвестиции встречают сложност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и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на пути применения трад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>и</w:t>
      </w:r>
      <w:r w:rsidR="008118A7"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>ционных финансовых решений</w:t>
      </w:r>
      <w:r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. Во-первых, </w:t>
      </w:r>
      <w:r>
        <w:t>т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радиционные финансовые показатели не учитывают всех выгод от энергоэффективности.</w:t>
      </w:r>
      <w:r>
        <w:t xml:space="preserve"> Во-вторых, м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алый размер пр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о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ектов </w:t>
      </w:r>
      <w:r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по энергоэффективности </w:t>
      </w:r>
      <w:r w:rsidR="00BE5497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зданий по сравнению 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с</w:t>
      </w:r>
      <w:r w:rsidR="00BE5497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обычны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ми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промышленны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ми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проект</w:t>
      </w:r>
      <w:r w:rsidR="00AB35DD">
        <w:rPr>
          <w:rFonts w:cs="Times New Roman"/>
          <w:szCs w:val="24"/>
          <w:bdr w:val="none" w:sz="0" w:space="0" w:color="auto" w:frame="1"/>
          <w:shd w:val="clear" w:color="auto" w:fill="FFFFFF"/>
        </w:rPr>
        <w:t>ами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, а также сложности стандартизации приводят к высоким операционным издержкам.</w:t>
      </w:r>
      <w:r>
        <w:t xml:space="preserve"> </w:t>
      </w:r>
      <w:r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В-третьих, </w:t>
      </w:r>
      <w:r w:rsidR="009179ED">
        <w:rPr>
          <w:rFonts w:cs="Times New Roman"/>
          <w:szCs w:val="24"/>
          <w:bdr w:val="none" w:sz="0" w:space="0" w:color="auto" w:frame="1"/>
          <w:shd w:val="clear" w:color="auto" w:fill="FFFFFF"/>
        </w:rPr>
        <w:t>э</w:t>
      </w:r>
      <w:r w:rsidR="009179ED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нергоэффективные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инвестиции являются высоко нели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к</w:t>
      </w:r>
      <w:r w:rsidR="008118A7" w:rsidRPr="004039DE">
        <w:rPr>
          <w:rFonts w:cs="Times New Roman"/>
          <w:szCs w:val="24"/>
          <w:bdr w:val="none" w:sz="0" w:space="0" w:color="auto" w:frame="1"/>
          <w:shd w:val="clear" w:color="auto" w:fill="FFFFFF"/>
        </w:rPr>
        <w:t>видными и имеют необратимый характер, что сказывается на увеличении риска.</w:t>
      </w:r>
    </w:p>
    <w:p w14:paraId="5F77484B" w14:textId="77777777" w:rsidR="008118A7" w:rsidRPr="008F5A0B" w:rsidRDefault="008118A7" w:rsidP="008118A7">
      <w:pPr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>Таким образом, найти готовые адекватные инструменты финансирования эне</w:t>
      </w:r>
      <w:r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>р</w:t>
      </w:r>
      <w:r w:rsidRPr="008F5A0B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гоэффективных проектов представляется сложным. </w:t>
      </w:r>
    </w:p>
    <w:p w14:paraId="7E1D4527" w14:textId="77777777" w:rsidR="008118A7" w:rsidRPr="00D70F0E" w:rsidRDefault="00AB35DD" w:rsidP="00BE5497">
      <w:pPr>
        <w:pStyle w:val="3"/>
      </w:pPr>
      <w:r>
        <w:t>Специальные</w:t>
      </w:r>
    </w:p>
    <w:p w14:paraId="43F2D630" w14:textId="77777777" w:rsidR="00D00FB5" w:rsidRPr="00D00FB5" w:rsidRDefault="00BE5497" w:rsidP="00D00FB5">
      <w:r>
        <w:t xml:space="preserve">Наиболее распространенными </w:t>
      </w:r>
      <w:r w:rsidR="00D00FB5">
        <w:t>инструментами преодоления финансового барьера являются</w:t>
      </w:r>
      <w:r w:rsidR="000868CE">
        <w:t xml:space="preserve"> специальные правила, дотации и субсидии, фискальны</w:t>
      </w:r>
      <w:r>
        <w:t xml:space="preserve">е меры, льготное кредитование, </w:t>
      </w:r>
      <w:r w:rsidR="000868CE">
        <w:t>инструменты мягкого воздействия</w:t>
      </w:r>
      <w:r w:rsidR="007B3EDA">
        <w:t xml:space="preserve">, ЭСКО, револьверные фонды и </w:t>
      </w:r>
      <w:r w:rsidR="00412A5C">
        <w:t>б</w:t>
      </w:r>
      <w:r w:rsidR="007B3EDA">
        <w:t>елые сертификаты.</w:t>
      </w:r>
    </w:p>
    <w:p w14:paraId="560FD45D" w14:textId="77777777" w:rsidR="008118A7" w:rsidRPr="00A47CDC" w:rsidRDefault="007B3EDA" w:rsidP="00A47CDC">
      <w:pPr>
        <w:rPr>
          <w:rFonts w:cs="Times New Roman"/>
          <w:szCs w:val="24"/>
        </w:rPr>
      </w:pPr>
      <w:r w:rsidRPr="00A47CDC">
        <w:rPr>
          <w:rFonts w:cs="Times New Roman"/>
          <w:b/>
          <w:szCs w:val="24"/>
        </w:rPr>
        <w:t>Специальные п</w:t>
      </w:r>
      <w:r w:rsidR="008118A7" w:rsidRPr="00A47CDC">
        <w:rPr>
          <w:rFonts w:cs="Times New Roman"/>
          <w:b/>
          <w:szCs w:val="24"/>
        </w:rPr>
        <w:t>равила</w:t>
      </w:r>
      <w:r w:rsidRPr="00A47CDC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8118A7" w:rsidRPr="007B3EDA">
        <w:rPr>
          <w:rFonts w:cs="Times New Roman"/>
          <w:szCs w:val="24"/>
        </w:rPr>
        <w:t>Правила являются государственным инструментом, рег</w:t>
      </w:r>
      <w:r w:rsidR="008118A7" w:rsidRPr="007B3EDA">
        <w:rPr>
          <w:rFonts w:cs="Times New Roman"/>
          <w:szCs w:val="24"/>
        </w:rPr>
        <w:t>у</w:t>
      </w:r>
      <w:r w:rsidR="008118A7" w:rsidRPr="007B3EDA">
        <w:rPr>
          <w:rFonts w:cs="Times New Roman"/>
          <w:szCs w:val="24"/>
        </w:rPr>
        <w:t>лирующим поведение акторов.</w:t>
      </w:r>
      <w:r w:rsidR="00A47CDC">
        <w:rPr>
          <w:rFonts w:cs="Times New Roman"/>
          <w:szCs w:val="24"/>
        </w:rPr>
        <w:t xml:space="preserve"> Они</w:t>
      </w:r>
      <w:r w:rsidR="008118A7" w:rsidRPr="00A47CDC">
        <w:rPr>
          <w:rFonts w:cs="Times New Roman"/>
          <w:szCs w:val="24"/>
        </w:rPr>
        <w:t xml:space="preserve"> либо накладывают определенные стандарты, либо контролируют поведение, например</w:t>
      </w:r>
      <w:r w:rsidR="00AB35DD">
        <w:rPr>
          <w:rFonts w:cs="Times New Roman"/>
          <w:szCs w:val="24"/>
        </w:rPr>
        <w:t>,</w:t>
      </w:r>
      <w:r w:rsidR="008118A7" w:rsidRPr="00A47CDC">
        <w:rPr>
          <w:rFonts w:cs="Times New Roman"/>
          <w:szCs w:val="24"/>
        </w:rPr>
        <w:t xml:space="preserve"> выявляют конкретную информацию.</w:t>
      </w:r>
      <w:r w:rsidR="00A47CDC">
        <w:rPr>
          <w:rFonts w:cs="Times New Roman"/>
          <w:szCs w:val="24"/>
        </w:rPr>
        <w:t xml:space="preserve"> </w:t>
      </w:r>
      <w:r w:rsidR="008118A7" w:rsidRPr="00A47CDC">
        <w:rPr>
          <w:rFonts w:cs="Times New Roman"/>
          <w:szCs w:val="24"/>
        </w:rPr>
        <w:t>Правила косвенно преодолевают финансовый барьер, предоставляя информацию, полез</w:t>
      </w:r>
      <w:r w:rsidR="00A47CDC">
        <w:rPr>
          <w:rFonts w:cs="Times New Roman"/>
          <w:szCs w:val="24"/>
        </w:rPr>
        <w:t>ную для создания и</w:t>
      </w:r>
      <w:r w:rsidR="008118A7" w:rsidRPr="00A47CDC">
        <w:rPr>
          <w:rFonts w:cs="Times New Roman"/>
          <w:szCs w:val="24"/>
        </w:rPr>
        <w:t xml:space="preserve"> регулирования рынка.</w:t>
      </w:r>
    </w:p>
    <w:p w14:paraId="3852E753" w14:textId="77777777" w:rsidR="008118A7" w:rsidRPr="00E47A02" w:rsidRDefault="008118A7" w:rsidP="00E47A02">
      <w:pPr>
        <w:rPr>
          <w:rFonts w:cs="Times New Roman"/>
          <w:b/>
          <w:szCs w:val="24"/>
        </w:rPr>
      </w:pPr>
      <w:r w:rsidRPr="00A47CDC">
        <w:rPr>
          <w:rFonts w:cs="Times New Roman"/>
          <w:b/>
          <w:szCs w:val="24"/>
        </w:rPr>
        <w:t>Дотации и субсидии</w:t>
      </w:r>
      <w:r w:rsidR="00A47CDC">
        <w:rPr>
          <w:rFonts w:cs="Times New Roman"/>
          <w:b/>
          <w:szCs w:val="24"/>
        </w:rPr>
        <w:t xml:space="preserve">. </w:t>
      </w:r>
      <w:r w:rsidR="00A40415">
        <w:rPr>
          <w:rFonts w:cs="Times New Roman"/>
          <w:szCs w:val="24"/>
        </w:rPr>
        <w:t>Эти инструменты р</w:t>
      </w:r>
      <w:r w:rsidRPr="00A40415">
        <w:rPr>
          <w:rFonts w:cs="Times New Roman"/>
          <w:szCs w:val="24"/>
        </w:rPr>
        <w:t xml:space="preserve">аботают только пока выдаются, </w:t>
      </w:r>
      <w:r w:rsidR="00A40415">
        <w:rPr>
          <w:rFonts w:cs="Times New Roman"/>
          <w:szCs w:val="24"/>
        </w:rPr>
        <w:t xml:space="preserve">поэтому используются чаще всего как </w:t>
      </w:r>
      <w:r w:rsidRPr="00A40415">
        <w:rPr>
          <w:rFonts w:cs="Times New Roman"/>
          <w:szCs w:val="24"/>
        </w:rPr>
        <w:t>временная стимулирующая мера.</w:t>
      </w:r>
      <w:r w:rsidR="00E47A02">
        <w:rPr>
          <w:rFonts w:cs="Times New Roman"/>
          <w:b/>
          <w:szCs w:val="24"/>
        </w:rPr>
        <w:t xml:space="preserve"> </w:t>
      </w:r>
      <w:r w:rsidRPr="00E47A02">
        <w:rPr>
          <w:rFonts w:cs="Times New Roman"/>
          <w:szCs w:val="24"/>
        </w:rPr>
        <w:t>Как правило, дот</w:t>
      </w:r>
      <w:r w:rsidRPr="00E47A02">
        <w:rPr>
          <w:rFonts w:cs="Times New Roman"/>
          <w:szCs w:val="24"/>
        </w:rPr>
        <w:t>а</w:t>
      </w:r>
      <w:r w:rsidRPr="00E47A02">
        <w:rPr>
          <w:rFonts w:cs="Times New Roman"/>
          <w:szCs w:val="24"/>
        </w:rPr>
        <w:t xml:space="preserve">ции и субсидии выдаются, когда государство признает, что рынок не предлагает </w:t>
      </w:r>
      <w:r w:rsidRPr="00E47A02">
        <w:rPr>
          <w:rFonts w:cs="Times New Roman"/>
          <w:szCs w:val="24"/>
        </w:rPr>
        <w:lastRenderedPageBreak/>
        <w:t xml:space="preserve">оптимальный уровень энергоэффективных инвестиций. Примером может служить Программа </w:t>
      </w:r>
      <w:r w:rsidR="00412A5C">
        <w:rPr>
          <w:rFonts w:cs="Times New Roman"/>
          <w:szCs w:val="24"/>
        </w:rPr>
        <w:t>д</w:t>
      </w:r>
      <w:r w:rsidRPr="00E47A02">
        <w:rPr>
          <w:rFonts w:cs="Times New Roman"/>
          <w:szCs w:val="24"/>
        </w:rPr>
        <w:t>атских органов энергетики по двойно</w:t>
      </w:r>
      <w:r w:rsidR="00E47A02">
        <w:rPr>
          <w:rFonts w:cs="Times New Roman"/>
          <w:szCs w:val="24"/>
        </w:rPr>
        <w:t>му остеклению</w:t>
      </w:r>
      <w:r w:rsidR="00486F3B">
        <w:rPr>
          <w:rFonts w:cs="Times New Roman"/>
          <w:szCs w:val="24"/>
        </w:rPr>
        <w:t xml:space="preserve"> [4]</w:t>
      </w:r>
      <w:r w:rsidR="00E47A02">
        <w:rPr>
          <w:rFonts w:cs="Times New Roman"/>
          <w:szCs w:val="24"/>
        </w:rPr>
        <w:t>.</w:t>
      </w:r>
    </w:p>
    <w:p w14:paraId="5F813870" w14:textId="77777777" w:rsidR="008118A7" w:rsidRPr="00EA5024" w:rsidRDefault="008118A7" w:rsidP="00EA5024">
      <w:pPr>
        <w:rPr>
          <w:rFonts w:cs="Times New Roman"/>
          <w:b/>
          <w:szCs w:val="24"/>
        </w:rPr>
      </w:pPr>
      <w:r w:rsidRPr="00A47CDC">
        <w:rPr>
          <w:rFonts w:cs="Times New Roman"/>
          <w:b/>
          <w:szCs w:val="24"/>
        </w:rPr>
        <w:t>Фискальные меры</w:t>
      </w:r>
      <w:r w:rsidR="0023447F">
        <w:rPr>
          <w:rFonts w:cs="Times New Roman"/>
          <w:b/>
          <w:szCs w:val="24"/>
        </w:rPr>
        <w:t xml:space="preserve"> </w:t>
      </w:r>
      <w:r w:rsidR="0023447F">
        <w:rPr>
          <w:rFonts w:cs="Times New Roman"/>
          <w:szCs w:val="24"/>
        </w:rPr>
        <w:t>от</w:t>
      </w:r>
      <w:r w:rsidR="0023447F" w:rsidRPr="0023447F">
        <w:rPr>
          <w:rFonts w:cs="Times New Roman"/>
          <w:szCs w:val="24"/>
        </w:rPr>
        <w:t>лично подходят</w:t>
      </w:r>
      <w:r w:rsidR="0023447F">
        <w:rPr>
          <w:rFonts w:cs="Times New Roman"/>
          <w:b/>
          <w:szCs w:val="24"/>
        </w:rPr>
        <w:t xml:space="preserve"> </w:t>
      </w:r>
      <w:r w:rsidR="0023447F">
        <w:rPr>
          <w:rFonts w:cs="Times New Roman"/>
          <w:szCs w:val="24"/>
        </w:rPr>
        <w:t>для создания</w:t>
      </w:r>
      <w:r w:rsidRPr="0023447F">
        <w:rPr>
          <w:rFonts w:cs="Times New Roman"/>
          <w:szCs w:val="24"/>
        </w:rPr>
        <w:t xml:space="preserve"> спрос</w:t>
      </w:r>
      <w:r w:rsidR="0023447F">
        <w:rPr>
          <w:rFonts w:cs="Times New Roman"/>
          <w:szCs w:val="24"/>
        </w:rPr>
        <w:t>а</w:t>
      </w:r>
      <w:r w:rsidR="00EA5024">
        <w:rPr>
          <w:rFonts w:cs="Times New Roman"/>
          <w:szCs w:val="24"/>
        </w:rPr>
        <w:t>. По стимулирующему эффекту эти меры похожи на дотации и субсидии. При этом фискальные меры в меньшей степени носят временный эффект, так как менее явно влияют на рост спроса. В то же время, это является недостатком фискальных мер, так как их мех</w:t>
      </w:r>
      <w:r w:rsidR="00EA5024">
        <w:rPr>
          <w:rFonts w:cs="Times New Roman"/>
          <w:szCs w:val="24"/>
        </w:rPr>
        <w:t>а</w:t>
      </w:r>
      <w:r w:rsidR="00EA5024">
        <w:rPr>
          <w:rFonts w:cs="Times New Roman"/>
          <w:szCs w:val="24"/>
        </w:rPr>
        <w:t>низм является недостаточно понятным для участников рынка. Тем не менее, фи</w:t>
      </w:r>
      <w:r w:rsidR="00EA5024">
        <w:rPr>
          <w:rFonts w:cs="Times New Roman"/>
          <w:szCs w:val="24"/>
        </w:rPr>
        <w:t>с</w:t>
      </w:r>
      <w:r w:rsidR="00EA5024">
        <w:rPr>
          <w:rFonts w:cs="Times New Roman"/>
          <w:szCs w:val="24"/>
        </w:rPr>
        <w:t>кальные меры о</w:t>
      </w:r>
      <w:r w:rsidRPr="00EA5024">
        <w:rPr>
          <w:rFonts w:cs="Times New Roman"/>
          <w:szCs w:val="24"/>
        </w:rPr>
        <w:t>ставляют больше места для рыночной трансформации</w:t>
      </w:r>
      <w:r w:rsidR="00EA5024">
        <w:rPr>
          <w:rFonts w:cs="Times New Roman"/>
          <w:szCs w:val="24"/>
        </w:rPr>
        <w:t>.</w:t>
      </w:r>
    </w:p>
    <w:p w14:paraId="7B5EFFFE" w14:textId="77777777" w:rsidR="008118A7" w:rsidRPr="00543A6C" w:rsidRDefault="008118A7" w:rsidP="00543A6C">
      <w:pPr>
        <w:rPr>
          <w:rFonts w:cs="Times New Roman"/>
          <w:szCs w:val="24"/>
        </w:rPr>
      </w:pPr>
      <w:r w:rsidRPr="00A47CDC">
        <w:rPr>
          <w:rFonts w:cs="Times New Roman"/>
          <w:b/>
          <w:szCs w:val="24"/>
        </w:rPr>
        <w:t>Льготные кредиты</w:t>
      </w:r>
      <w:r w:rsidR="00A47CDC" w:rsidRPr="00A47CDC">
        <w:rPr>
          <w:rFonts w:cs="Times New Roman"/>
          <w:b/>
          <w:szCs w:val="24"/>
        </w:rPr>
        <w:t>.</w:t>
      </w:r>
      <w:r w:rsidR="00EA5024">
        <w:rPr>
          <w:rFonts w:cs="Times New Roman"/>
          <w:b/>
          <w:szCs w:val="24"/>
        </w:rPr>
        <w:t xml:space="preserve"> </w:t>
      </w:r>
      <w:r w:rsidR="00EA5024">
        <w:rPr>
          <w:rFonts w:cs="Times New Roman"/>
          <w:szCs w:val="24"/>
        </w:rPr>
        <w:t>Этот тип инструментов п</w:t>
      </w:r>
      <w:r w:rsidRPr="00EA5024">
        <w:rPr>
          <w:rFonts w:cs="Times New Roman"/>
          <w:szCs w:val="24"/>
        </w:rPr>
        <w:t xml:space="preserve">озволяют влиять на поведение </w:t>
      </w:r>
      <w:proofErr w:type="spellStart"/>
      <w:r w:rsidRPr="00EA5024">
        <w:rPr>
          <w:rFonts w:cs="Times New Roman"/>
          <w:szCs w:val="24"/>
        </w:rPr>
        <w:t>акт</w:t>
      </w:r>
      <w:r w:rsidRPr="00EA5024">
        <w:rPr>
          <w:rFonts w:cs="Times New Roman"/>
          <w:szCs w:val="24"/>
        </w:rPr>
        <w:t>о</w:t>
      </w:r>
      <w:r w:rsidRPr="00EA5024">
        <w:rPr>
          <w:rFonts w:cs="Times New Roman"/>
          <w:szCs w:val="24"/>
        </w:rPr>
        <w:t>ров</w:t>
      </w:r>
      <w:proofErr w:type="spellEnd"/>
      <w:r w:rsidR="00EA5024">
        <w:rPr>
          <w:rFonts w:cs="Times New Roman"/>
          <w:szCs w:val="24"/>
        </w:rPr>
        <w:t>, благодаря их целевому характеру или накладыванию определенных условий на использование или возврат денежных средств.</w:t>
      </w:r>
      <w:r w:rsidR="00543A6C">
        <w:rPr>
          <w:rFonts w:cs="Times New Roman"/>
          <w:szCs w:val="24"/>
        </w:rPr>
        <w:t xml:space="preserve"> Льготные кредиты очень похожи по своему характеру на дотации и субсидии, за исключением того, что накладыв</w:t>
      </w:r>
      <w:r w:rsidR="00543A6C">
        <w:rPr>
          <w:rFonts w:cs="Times New Roman"/>
          <w:szCs w:val="24"/>
        </w:rPr>
        <w:t>а</w:t>
      </w:r>
      <w:r w:rsidR="00543A6C">
        <w:rPr>
          <w:rFonts w:cs="Times New Roman"/>
          <w:szCs w:val="24"/>
        </w:rPr>
        <w:t xml:space="preserve">ют на </w:t>
      </w:r>
      <w:proofErr w:type="spellStart"/>
      <w:r w:rsidR="00543A6C">
        <w:rPr>
          <w:rFonts w:cs="Times New Roman"/>
          <w:szCs w:val="24"/>
        </w:rPr>
        <w:t>актора</w:t>
      </w:r>
      <w:proofErr w:type="spellEnd"/>
      <w:r w:rsidR="00543A6C">
        <w:rPr>
          <w:rFonts w:cs="Times New Roman"/>
          <w:szCs w:val="24"/>
        </w:rPr>
        <w:t xml:space="preserve"> большую ответственность. </w:t>
      </w:r>
    </w:p>
    <w:p w14:paraId="068FB547" w14:textId="77777777" w:rsidR="008118A7" w:rsidRPr="00D96B8F" w:rsidRDefault="007B3EDA" w:rsidP="00D96B8F">
      <w:pPr>
        <w:rPr>
          <w:rFonts w:cs="Times New Roman"/>
          <w:szCs w:val="24"/>
        </w:rPr>
      </w:pPr>
      <w:r w:rsidRPr="00A47CDC">
        <w:rPr>
          <w:rFonts w:cs="Times New Roman"/>
          <w:b/>
        </w:rPr>
        <w:t>Инструменты мягкого воздействия</w:t>
      </w:r>
      <w:r w:rsidR="00A47CDC" w:rsidRPr="00A47CDC">
        <w:rPr>
          <w:rFonts w:cs="Times New Roman"/>
          <w:b/>
        </w:rPr>
        <w:t>.</w:t>
      </w:r>
      <w:r w:rsidR="00DA01F0">
        <w:rPr>
          <w:rFonts w:cs="Times New Roman"/>
          <w:b/>
        </w:rPr>
        <w:t xml:space="preserve"> </w:t>
      </w:r>
      <w:r w:rsidR="00DA01F0">
        <w:rPr>
          <w:rFonts w:cs="Times New Roman"/>
        </w:rPr>
        <w:t xml:space="preserve">К инструментам подобного типа относятся </w:t>
      </w:r>
      <w:r w:rsidR="00DA01F0">
        <w:rPr>
          <w:rFonts w:cs="Times New Roman"/>
          <w:szCs w:val="24"/>
        </w:rPr>
        <w:t>о</w:t>
      </w:r>
      <w:r w:rsidR="008118A7" w:rsidRPr="00DA01F0">
        <w:rPr>
          <w:rFonts w:cs="Times New Roman"/>
          <w:szCs w:val="24"/>
        </w:rPr>
        <w:t>бучающие программы, информационные кампании, программы раскрытия и</w:t>
      </w:r>
      <w:r w:rsidR="008118A7" w:rsidRPr="00DA01F0">
        <w:rPr>
          <w:rFonts w:cs="Times New Roman"/>
          <w:szCs w:val="24"/>
        </w:rPr>
        <w:t>н</w:t>
      </w:r>
      <w:r w:rsidR="008118A7" w:rsidRPr="00DA01F0">
        <w:rPr>
          <w:rFonts w:cs="Times New Roman"/>
          <w:szCs w:val="24"/>
        </w:rPr>
        <w:t xml:space="preserve">формации (например, </w:t>
      </w:r>
      <w:r w:rsidR="00D96B8F">
        <w:rPr>
          <w:rFonts w:cs="Times New Roman"/>
          <w:szCs w:val="24"/>
        </w:rPr>
        <w:t xml:space="preserve">энергетическая </w:t>
      </w:r>
      <w:r w:rsidR="008118A7" w:rsidRPr="00DA01F0">
        <w:rPr>
          <w:rFonts w:cs="Times New Roman"/>
          <w:szCs w:val="24"/>
        </w:rPr>
        <w:t>маркир</w:t>
      </w:r>
      <w:r w:rsidR="00D96B8F">
        <w:rPr>
          <w:rFonts w:cs="Times New Roman"/>
          <w:szCs w:val="24"/>
        </w:rPr>
        <w:t xml:space="preserve">овка) и т.д. Инструменты мягкого воздействия (или </w:t>
      </w:r>
      <w:r w:rsidR="00D96B8F">
        <w:rPr>
          <w:rFonts w:cs="Times New Roman"/>
          <w:szCs w:val="24"/>
          <w:lang w:val="en-US"/>
        </w:rPr>
        <w:t>soft</w:t>
      </w:r>
      <w:r w:rsidR="00D96B8F">
        <w:rPr>
          <w:rFonts w:cs="Times New Roman"/>
          <w:szCs w:val="24"/>
        </w:rPr>
        <w:t xml:space="preserve">-инструменты) оказывают </w:t>
      </w:r>
      <w:r w:rsidR="008118A7" w:rsidRPr="008F5A0B">
        <w:rPr>
          <w:rFonts w:cs="Times New Roman"/>
          <w:szCs w:val="24"/>
        </w:rPr>
        <w:t>непрямое влияние</w:t>
      </w:r>
      <w:r w:rsidR="00D96B8F">
        <w:rPr>
          <w:rFonts w:cs="Times New Roman"/>
          <w:szCs w:val="24"/>
        </w:rPr>
        <w:t>, но при этом я</w:t>
      </w:r>
      <w:r w:rsidR="00D96B8F">
        <w:rPr>
          <w:rFonts w:cs="Times New Roman"/>
          <w:szCs w:val="24"/>
        </w:rPr>
        <w:t>в</w:t>
      </w:r>
      <w:r w:rsidR="00D96B8F">
        <w:rPr>
          <w:rFonts w:cs="Times New Roman"/>
          <w:szCs w:val="24"/>
        </w:rPr>
        <w:t>ляются предельно прозрачными. Чаще всего подобные инструменты п</w:t>
      </w:r>
      <w:r w:rsidR="008118A7" w:rsidRPr="00D96B8F">
        <w:rPr>
          <w:rFonts w:cs="Times New Roman"/>
          <w:szCs w:val="24"/>
        </w:rPr>
        <w:t>рименяются как вспомогательные меры</w:t>
      </w:r>
      <w:r w:rsidR="00D96B8F">
        <w:rPr>
          <w:rFonts w:cs="Times New Roman"/>
          <w:szCs w:val="24"/>
        </w:rPr>
        <w:t>.</w:t>
      </w:r>
    </w:p>
    <w:p w14:paraId="522A1DF6" w14:textId="77777777" w:rsidR="008118A7" w:rsidRPr="00FB23FC" w:rsidRDefault="008118A7" w:rsidP="00FB23FC">
      <w:pPr>
        <w:rPr>
          <w:rFonts w:cs="Times New Roman"/>
          <w:szCs w:val="24"/>
        </w:rPr>
      </w:pPr>
      <w:r w:rsidRPr="00A47CDC">
        <w:rPr>
          <w:rFonts w:cs="Times New Roman"/>
          <w:b/>
          <w:szCs w:val="24"/>
        </w:rPr>
        <w:t>ЭСКО</w:t>
      </w:r>
      <w:r w:rsidR="00A47CDC">
        <w:rPr>
          <w:rFonts w:cs="Times New Roman"/>
          <w:b/>
          <w:szCs w:val="24"/>
        </w:rPr>
        <w:t>.</w:t>
      </w:r>
      <w:r w:rsidR="002B5558">
        <w:rPr>
          <w:rFonts w:cs="Times New Roman"/>
          <w:b/>
          <w:szCs w:val="24"/>
        </w:rPr>
        <w:t xml:space="preserve"> </w:t>
      </w:r>
      <w:r w:rsidR="002B5558">
        <w:rPr>
          <w:rFonts w:cs="Times New Roman"/>
          <w:szCs w:val="24"/>
        </w:rPr>
        <w:t xml:space="preserve">Энергосервисная компания является по сути третьей финансовой стороной в отношениях между производителем и потребителем энергии. </w:t>
      </w:r>
      <w:r w:rsidRPr="002B5558">
        <w:rPr>
          <w:rFonts w:cs="Times New Roman"/>
          <w:szCs w:val="24"/>
        </w:rPr>
        <w:t>Основная роль</w:t>
      </w:r>
      <w:r w:rsidR="002B5558">
        <w:rPr>
          <w:rFonts w:cs="Times New Roman"/>
          <w:szCs w:val="24"/>
        </w:rPr>
        <w:t xml:space="preserve"> </w:t>
      </w:r>
      <w:r w:rsidR="00BE5497">
        <w:rPr>
          <w:rFonts w:cs="Times New Roman"/>
          <w:szCs w:val="24"/>
        </w:rPr>
        <w:t xml:space="preserve"> </w:t>
      </w:r>
      <w:r w:rsidR="002B5558">
        <w:rPr>
          <w:rFonts w:cs="Times New Roman"/>
          <w:szCs w:val="24"/>
        </w:rPr>
        <w:t>ЭСКО</w:t>
      </w:r>
      <w:r w:rsidRPr="002B5558">
        <w:rPr>
          <w:rFonts w:cs="Times New Roman"/>
          <w:szCs w:val="24"/>
        </w:rPr>
        <w:t xml:space="preserve"> – предоставлять услуги по повышению энергоэффективности</w:t>
      </w:r>
      <w:r w:rsidR="002B5558">
        <w:rPr>
          <w:rFonts w:cs="Times New Roman"/>
          <w:szCs w:val="24"/>
        </w:rPr>
        <w:t xml:space="preserve">. </w:t>
      </w:r>
      <w:r w:rsidRPr="002B5558">
        <w:rPr>
          <w:rFonts w:cs="Times New Roman"/>
          <w:szCs w:val="24"/>
        </w:rPr>
        <w:t>ЭСКО могут предоставлять следующие услуги: аудит, разработка рекомендуемых мер, орган</w:t>
      </w:r>
      <w:r w:rsidRPr="002B5558">
        <w:rPr>
          <w:rFonts w:cs="Times New Roman"/>
          <w:szCs w:val="24"/>
        </w:rPr>
        <w:t>и</w:t>
      </w:r>
      <w:r w:rsidRPr="002B5558">
        <w:rPr>
          <w:rFonts w:cs="Times New Roman"/>
          <w:szCs w:val="24"/>
        </w:rPr>
        <w:t xml:space="preserve">зация финансирования, </w:t>
      </w:r>
      <w:r w:rsidR="00D136DC">
        <w:rPr>
          <w:rFonts w:cs="Times New Roman"/>
          <w:szCs w:val="24"/>
        </w:rPr>
        <w:t>реализация мероприятий и обслуживание оборудования</w:t>
      </w:r>
      <w:r w:rsidRPr="002B5558">
        <w:rPr>
          <w:rFonts w:cs="Times New Roman"/>
          <w:szCs w:val="24"/>
        </w:rPr>
        <w:t>, обучение персонала, ввод оборудования в эксплуатацию, техническое обслужив</w:t>
      </w:r>
      <w:r w:rsidRPr="002B5558">
        <w:rPr>
          <w:rFonts w:cs="Times New Roman"/>
          <w:szCs w:val="24"/>
        </w:rPr>
        <w:t>а</w:t>
      </w:r>
      <w:r w:rsidRPr="002B5558">
        <w:rPr>
          <w:rFonts w:cs="Times New Roman"/>
          <w:szCs w:val="24"/>
        </w:rPr>
        <w:t>ние, измерения и проверка показателей, обеспечение экономии средств.</w:t>
      </w:r>
      <w:r w:rsidR="00FB23FC">
        <w:rPr>
          <w:rFonts w:cs="Times New Roman"/>
          <w:szCs w:val="24"/>
        </w:rPr>
        <w:t xml:space="preserve"> </w:t>
      </w:r>
      <w:r w:rsidRPr="00FB23FC">
        <w:rPr>
          <w:rFonts w:cs="Times New Roman"/>
          <w:szCs w:val="24"/>
        </w:rPr>
        <w:t>Обычно услу</w:t>
      </w:r>
      <w:r w:rsidR="00FB23FC">
        <w:rPr>
          <w:rFonts w:cs="Times New Roman"/>
          <w:szCs w:val="24"/>
        </w:rPr>
        <w:t xml:space="preserve">ги предоставляются по </w:t>
      </w:r>
      <w:r w:rsidR="00A830DA">
        <w:rPr>
          <w:rFonts w:cs="Times New Roman"/>
          <w:szCs w:val="24"/>
        </w:rPr>
        <w:t>э</w:t>
      </w:r>
      <w:r w:rsidR="00FB23FC">
        <w:rPr>
          <w:rFonts w:cs="Times New Roman"/>
          <w:szCs w:val="24"/>
        </w:rPr>
        <w:t>нерго</w:t>
      </w:r>
      <w:r w:rsidRPr="00FB23FC">
        <w:rPr>
          <w:rFonts w:cs="Times New Roman"/>
          <w:szCs w:val="24"/>
        </w:rPr>
        <w:t xml:space="preserve">сервисному контракту, который не требует </w:t>
      </w:r>
      <w:r w:rsidR="00D136DC">
        <w:rPr>
          <w:rFonts w:cs="Times New Roman"/>
          <w:szCs w:val="24"/>
        </w:rPr>
        <w:t>д</w:t>
      </w:r>
      <w:r w:rsidR="00D136DC">
        <w:rPr>
          <w:rFonts w:cs="Times New Roman"/>
          <w:szCs w:val="24"/>
        </w:rPr>
        <w:t>о</w:t>
      </w:r>
      <w:r w:rsidR="00D136DC">
        <w:rPr>
          <w:rFonts w:cs="Times New Roman"/>
          <w:szCs w:val="24"/>
        </w:rPr>
        <w:t xml:space="preserve">полнительной </w:t>
      </w:r>
      <w:r w:rsidRPr="00FB23FC">
        <w:rPr>
          <w:rFonts w:cs="Times New Roman"/>
          <w:szCs w:val="24"/>
        </w:rPr>
        <w:t xml:space="preserve">оплаты, так как </w:t>
      </w:r>
      <w:r w:rsidR="00AB35DD">
        <w:rPr>
          <w:rFonts w:cs="Times New Roman"/>
          <w:szCs w:val="24"/>
        </w:rPr>
        <w:t>оплата производится</w:t>
      </w:r>
      <w:r w:rsidRPr="00FB23FC">
        <w:rPr>
          <w:rFonts w:cs="Times New Roman"/>
          <w:szCs w:val="24"/>
        </w:rPr>
        <w:t xml:space="preserve"> за счет экономии</w:t>
      </w:r>
      <w:r w:rsidR="00AB35DD">
        <w:rPr>
          <w:rFonts w:cs="Times New Roman"/>
          <w:szCs w:val="24"/>
        </w:rPr>
        <w:t xml:space="preserve"> энергоресу</w:t>
      </w:r>
      <w:r w:rsidR="00AB35DD">
        <w:rPr>
          <w:rFonts w:cs="Times New Roman"/>
          <w:szCs w:val="24"/>
        </w:rPr>
        <w:t>р</w:t>
      </w:r>
      <w:r w:rsidR="00AB35DD">
        <w:rPr>
          <w:rFonts w:cs="Times New Roman"/>
          <w:szCs w:val="24"/>
        </w:rPr>
        <w:t>сов</w:t>
      </w:r>
      <w:r w:rsidRPr="00FB23FC">
        <w:rPr>
          <w:rFonts w:cs="Times New Roman"/>
          <w:szCs w:val="24"/>
        </w:rPr>
        <w:t>.</w:t>
      </w:r>
      <w:r w:rsidR="00FB23FC">
        <w:rPr>
          <w:rFonts w:cs="Times New Roman"/>
          <w:szCs w:val="24"/>
        </w:rPr>
        <w:t xml:space="preserve"> ЭСКО как инструмент, н</w:t>
      </w:r>
      <w:r w:rsidRPr="00FB23FC">
        <w:rPr>
          <w:rFonts w:cs="Times New Roman"/>
          <w:szCs w:val="24"/>
        </w:rPr>
        <w:t>е подходят для малых проек</w:t>
      </w:r>
      <w:r w:rsidR="00FB23FC">
        <w:rPr>
          <w:rFonts w:cs="Times New Roman"/>
          <w:szCs w:val="24"/>
        </w:rPr>
        <w:t>тов, так как услуги эне</w:t>
      </w:r>
      <w:r w:rsidR="00FB23FC">
        <w:rPr>
          <w:rFonts w:cs="Times New Roman"/>
          <w:szCs w:val="24"/>
        </w:rPr>
        <w:t>р</w:t>
      </w:r>
      <w:r w:rsidR="00FB23FC">
        <w:rPr>
          <w:rFonts w:cs="Times New Roman"/>
          <w:szCs w:val="24"/>
        </w:rPr>
        <w:t>госервисных компаний оплачиваются из сэкономленных средств, что требует зн</w:t>
      </w:r>
      <w:r w:rsidR="00FB23FC">
        <w:rPr>
          <w:rFonts w:cs="Times New Roman"/>
          <w:szCs w:val="24"/>
        </w:rPr>
        <w:t>а</w:t>
      </w:r>
      <w:r w:rsidR="00FB23FC">
        <w:rPr>
          <w:rFonts w:cs="Times New Roman"/>
          <w:szCs w:val="24"/>
        </w:rPr>
        <w:lastRenderedPageBreak/>
        <w:t xml:space="preserve">чительных объемов потребления. </w:t>
      </w:r>
      <w:r w:rsidR="00BE5497">
        <w:rPr>
          <w:rFonts w:cs="Times New Roman"/>
          <w:szCs w:val="24"/>
        </w:rPr>
        <w:t xml:space="preserve">В международной практике </w:t>
      </w:r>
      <w:r w:rsidR="00FB23FC">
        <w:rPr>
          <w:rFonts w:cs="Times New Roman"/>
          <w:szCs w:val="24"/>
        </w:rPr>
        <w:t>ЭСКО является о</w:t>
      </w:r>
      <w:r w:rsidR="00FB23FC">
        <w:rPr>
          <w:rFonts w:cs="Times New Roman"/>
          <w:szCs w:val="24"/>
        </w:rPr>
        <w:t>п</w:t>
      </w:r>
      <w:r w:rsidR="00FB23FC">
        <w:rPr>
          <w:rFonts w:cs="Times New Roman"/>
          <w:szCs w:val="24"/>
        </w:rPr>
        <w:t xml:space="preserve">тимальным способом повышения энергоэффективности в </w:t>
      </w:r>
      <w:r w:rsidR="00A830DA">
        <w:rPr>
          <w:rFonts w:cs="Times New Roman"/>
          <w:szCs w:val="24"/>
        </w:rPr>
        <w:t>бюджетном</w:t>
      </w:r>
      <w:r w:rsidR="00FB23FC">
        <w:rPr>
          <w:rFonts w:cs="Times New Roman"/>
          <w:szCs w:val="24"/>
        </w:rPr>
        <w:t xml:space="preserve"> секторе.</w:t>
      </w:r>
    </w:p>
    <w:p w14:paraId="34CC56E9" w14:textId="77777777" w:rsidR="008118A7" w:rsidRPr="00EB3C73" w:rsidRDefault="00A47CDC" w:rsidP="00EB3C73">
      <w:pPr>
        <w:rPr>
          <w:rFonts w:cs="Times New Roman"/>
          <w:b/>
          <w:szCs w:val="24"/>
        </w:rPr>
      </w:pPr>
      <w:r w:rsidRPr="00A47CDC">
        <w:rPr>
          <w:rFonts w:cs="Times New Roman"/>
          <w:b/>
          <w:szCs w:val="24"/>
        </w:rPr>
        <w:t>Револьверные фонды</w:t>
      </w:r>
      <w:r w:rsidR="006633F2">
        <w:rPr>
          <w:rFonts w:cs="Times New Roman"/>
          <w:szCs w:val="24"/>
        </w:rPr>
        <w:t xml:space="preserve"> могут выступать </w:t>
      </w:r>
      <w:r w:rsidR="008118A7" w:rsidRPr="006633F2">
        <w:rPr>
          <w:rFonts w:cs="Times New Roman"/>
          <w:szCs w:val="24"/>
        </w:rPr>
        <w:t>альтернативой или дополнением ЭСКО.</w:t>
      </w:r>
      <w:r w:rsidR="006633F2">
        <w:rPr>
          <w:rFonts w:cs="Times New Roman"/>
          <w:b/>
          <w:szCs w:val="24"/>
        </w:rPr>
        <w:t xml:space="preserve"> </w:t>
      </w:r>
      <w:r w:rsidR="008118A7" w:rsidRPr="006633F2">
        <w:rPr>
          <w:rFonts w:cs="Times New Roman"/>
          <w:szCs w:val="24"/>
        </w:rPr>
        <w:t>Револьверный фонд предоставляет займы, которые могут быть погашены из д</w:t>
      </w:r>
      <w:r w:rsidR="008118A7" w:rsidRPr="006633F2">
        <w:rPr>
          <w:rFonts w:cs="Times New Roman"/>
          <w:szCs w:val="24"/>
        </w:rPr>
        <w:t>о</w:t>
      </w:r>
      <w:r w:rsidR="008118A7" w:rsidRPr="006633F2">
        <w:rPr>
          <w:rFonts w:cs="Times New Roman"/>
          <w:szCs w:val="24"/>
        </w:rPr>
        <w:t>полнительных выгод за счет экономии энергии.</w:t>
      </w:r>
      <w:r w:rsidR="006633F2">
        <w:rPr>
          <w:rFonts w:cs="Times New Roman"/>
          <w:b/>
          <w:szCs w:val="24"/>
        </w:rPr>
        <w:t xml:space="preserve"> </w:t>
      </w:r>
      <w:r w:rsidR="008118A7" w:rsidRPr="006633F2">
        <w:rPr>
          <w:rFonts w:cs="Times New Roman"/>
          <w:szCs w:val="24"/>
        </w:rPr>
        <w:t>Погашенные займы используются для финансирования новых проектов по повышению энергоэффективности.</w:t>
      </w:r>
      <w:r w:rsidR="006633F2">
        <w:rPr>
          <w:rFonts w:cs="Times New Roman"/>
          <w:b/>
          <w:szCs w:val="24"/>
        </w:rPr>
        <w:t xml:space="preserve"> </w:t>
      </w:r>
      <w:r w:rsidR="008118A7" w:rsidRPr="006633F2">
        <w:rPr>
          <w:rFonts w:cs="Times New Roman"/>
          <w:szCs w:val="24"/>
        </w:rPr>
        <w:t>Как и субсидии</w:t>
      </w:r>
      <w:r w:rsidR="006633F2">
        <w:rPr>
          <w:rFonts w:cs="Times New Roman"/>
          <w:szCs w:val="24"/>
        </w:rPr>
        <w:t>, револьверные фонды</w:t>
      </w:r>
      <w:r w:rsidR="008118A7" w:rsidRPr="006633F2">
        <w:rPr>
          <w:rFonts w:cs="Times New Roman"/>
          <w:szCs w:val="24"/>
        </w:rPr>
        <w:t xml:space="preserve"> имеют прямое и явное воздействие</w:t>
      </w:r>
      <w:r w:rsidR="006633F2">
        <w:rPr>
          <w:rFonts w:cs="Times New Roman"/>
          <w:b/>
          <w:szCs w:val="24"/>
        </w:rPr>
        <w:t xml:space="preserve">. </w:t>
      </w:r>
      <w:r w:rsidR="00EB3C73">
        <w:rPr>
          <w:rFonts w:cs="Times New Roman"/>
          <w:szCs w:val="24"/>
        </w:rPr>
        <w:t>Револьверные фонды н</w:t>
      </w:r>
      <w:r w:rsidR="00EB3C73" w:rsidRPr="00EB3C73">
        <w:rPr>
          <w:rFonts w:cs="Times New Roman"/>
          <w:szCs w:val="24"/>
        </w:rPr>
        <w:t>е требуют особых инноваций на рын</w:t>
      </w:r>
      <w:r w:rsidR="00EB3C73">
        <w:rPr>
          <w:rFonts w:cs="Times New Roman"/>
          <w:szCs w:val="24"/>
        </w:rPr>
        <w:t xml:space="preserve">ке, при этом оказывают </w:t>
      </w:r>
      <w:r w:rsidR="008118A7" w:rsidRPr="006633F2">
        <w:rPr>
          <w:rFonts w:cs="Times New Roman"/>
          <w:szCs w:val="24"/>
        </w:rPr>
        <w:t xml:space="preserve">сильное, но временное влияние на решение </w:t>
      </w:r>
      <w:r w:rsidR="00C2423D">
        <w:rPr>
          <w:rFonts w:cs="Times New Roman"/>
          <w:szCs w:val="24"/>
        </w:rPr>
        <w:t xml:space="preserve">проблемы </w:t>
      </w:r>
      <w:r w:rsidR="008118A7" w:rsidRPr="006633F2">
        <w:rPr>
          <w:rFonts w:cs="Times New Roman"/>
          <w:szCs w:val="24"/>
        </w:rPr>
        <w:t>финансового барьера</w:t>
      </w:r>
      <w:r w:rsidR="00EB3C73">
        <w:rPr>
          <w:rFonts w:cs="Times New Roman"/>
          <w:szCs w:val="24"/>
        </w:rPr>
        <w:t>.</w:t>
      </w:r>
    </w:p>
    <w:p w14:paraId="1E2EFBBE" w14:textId="77777777" w:rsidR="008118A7" w:rsidRPr="00631757" w:rsidRDefault="008118A7" w:rsidP="00631757">
      <w:pPr>
        <w:rPr>
          <w:rFonts w:cs="Times New Roman"/>
          <w:b/>
          <w:szCs w:val="24"/>
        </w:rPr>
      </w:pPr>
      <w:r w:rsidRPr="00A47CDC">
        <w:rPr>
          <w:rFonts w:cs="Times New Roman"/>
          <w:b/>
          <w:szCs w:val="24"/>
        </w:rPr>
        <w:t>Белые сертификаты</w:t>
      </w:r>
      <w:r w:rsidR="00A47CDC">
        <w:rPr>
          <w:rFonts w:cs="Times New Roman"/>
          <w:b/>
          <w:szCs w:val="24"/>
        </w:rPr>
        <w:t>.</w:t>
      </w:r>
      <w:r w:rsidR="00631757">
        <w:rPr>
          <w:rFonts w:cs="Times New Roman"/>
          <w:b/>
          <w:szCs w:val="24"/>
        </w:rPr>
        <w:t xml:space="preserve"> </w:t>
      </w:r>
      <w:r w:rsidRPr="00631757">
        <w:rPr>
          <w:rFonts w:cs="Times New Roman"/>
          <w:szCs w:val="24"/>
        </w:rPr>
        <w:t>Белый сертификат – документ, подтверждающий достиж</w:t>
      </w:r>
      <w:r w:rsidRPr="00631757">
        <w:rPr>
          <w:rFonts w:cs="Times New Roman"/>
          <w:szCs w:val="24"/>
        </w:rPr>
        <w:t>е</w:t>
      </w:r>
      <w:r w:rsidRPr="00631757">
        <w:rPr>
          <w:rFonts w:cs="Times New Roman"/>
          <w:szCs w:val="24"/>
        </w:rPr>
        <w:t>ние определенного снижения энергопотребления.</w:t>
      </w:r>
      <w:r w:rsidR="00631757">
        <w:rPr>
          <w:rFonts w:cs="Times New Roman"/>
          <w:b/>
          <w:szCs w:val="24"/>
        </w:rPr>
        <w:t xml:space="preserve"> </w:t>
      </w:r>
      <w:r w:rsidRPr="00631757">
        <w:rPr>
          <w:rFonts w:cs="Times New Roman"/>
          <w:szCs w:val="24"/>
        </w:rPr>
        <w:t>Основной принцип белых серт</w:t>
      </w:r>
      <w:r w:rsidRPr="00631757">
        <w:rPr>
          <w:rFonts w:cs="Times New Roman"/>
          <w:szCs w:val="24"/>
        </w:rPr>
        <w:t>и</w:t>
      </w:r>
      <w:r w:rsidRPr="00631757">
        <w:rPr>
          <w:rFonts w:cs="Times New Roman"/>
          <w:szCs w:val="24"/>
        </w:rPr>
        <w:t>фикатов заключается в установлении целевых показателей эффективности в обл</w:t>
      </w:r>
      <w:r w:rsidRPr="00631757">
        <w:rPr>
          <w:rFonts w:cs="Times New Roman"/>
          <w:szCs w:val="24"/>
        </w:rPr>
        <w:t>а</w:t>
      </w:r>
      <w:r w:rsidRPr="00631757">
        <w:rPr>
          <w:rFonts w:cs="Times New Roman"/>
          <w:szCs w:val="24"/>
        </w:rPr>
        <w:t>сти энергетики</w:t>
      </w:r>
      <w:r w:rsidR="00631757">
        <w:rPr>
          <w:rFonts w:cs="Times New Roman"/>
          <w:szCs w:val="24"/>
        </w:rPr>
        <w:t xml:space="preserve"> и наложении обязательств на энергетические компании по дост</w:t>
      </w:r>
      <w:r w:rsidR="00631757">
        <w:rPr>
          <w:rFonts w:cs="Times New Roman"/>
          <w:szCs w:val="24"/>
        </w:rPr>
        <w:t>и</w:t>
      </w:r>
      <w:r w:rsidR="00631757">
        <w:rPr>
          <w:rFonts w:cs="Times New Roman"/>
          <w:szCs w:val="24"/>
        </w:rPr>
        <w:t>жению этих показателей</w:t>
      </w:r>
      <w:r w:rsidR="00D70F0E">
        <w:rPr>
          <w:rFonts w:cs="Times New Roman"/>
          <w:szCs w:val="24"/>
        </w:rPr>
        <w:t xml:space="preserve"> (Обязательства по энергоэффективности)</w:t>
      </w:r>
      <w:r w:rsidR="00631757">
        <w:rPr>
          <w:rFonts w:cs="Times New Roman"/>
          <w:szCs w:val="24"/>
        </w:rPr>
        <w:t>.</w:t>
      </w:r>
      <w:r w:rsidR="00631757">
        <w:rPr>
          <w:rFonts w:cs="Times New Roman"/>
          <w:b/>
          <w:szCs w:val="24"/>
        </w:rPr>
        <w:t xml:space="preserve"> </w:t>
      </w:r>
      <w:r w:rsidRPr="00631757">
        <w:rPr>
          <w:rFonts w:cs="Times New Roman"/>
          <w:szCs w:val="24"/>
        </w:rPr>
        <w:t>Страны, пра</w:t>
      </w:r>
      <w:r w:rsidRPr="00631757">
        <w:rPr>
          <w:rFonts w:cs="Times New Roman"/>
          <w:szCs w:val="24"/>
        </w:rPr>
        <w:t>к</w:t>
      </w:r>
      <w:r w:rsidRPr="00631757">
        <w:rPr>
          <w:rFonts w:cs="Times New Roman"/>
          <w:szCs w:val="24"/>
        </w:rPr>
        <w:t>тикующие белые сертификаты</w:t>
      </w:r>
      <w:r w:rsidR="00D70F0E">
        <w:rPr>
          <w:rFonts w:cs="Times New Roman"/>
          <w:szCs w:val="24"/>
        </w:rPr>
        <w:t>,</w:t>
      </w:r>
      <w:r w:rsidRPr="00631757">
        <w:rPr>
          <w:rFonts w:cs="Times New Roman"/>
          <w:szCs w:val="24"/>
        </w:rPr>
        <w:t xml:space="preserve"> имеют различные сценарии в случаях </w:t>
      </w:r>
      <w:proofErr w:type="spellStart"/>
      <w:r w:rsidR="00631757">
        <w:rPr>
          <w:rFonts w:cs="Times New Roman"/>
          <w:szCs w:val="24"/>
        </w:rPr>
        <w:t>недостиж</w:t>
      </w:r>
      <w:r w:rsidR="00631757">
        <w:rPr>
          <w:rFonts w:cs="Times New Roman"/>
          <w:szCs w:val="24"/>
        </w:rPr>
        <w:t>е</w:t>
      </w:r>
      <w:r w:rsidR="00631757">
        <w:rPr>
          <w:rFonts w:cs="Times New Roman"/>
          <w:szCs w:val="24"/>
        </w:rPr>
        <w:t>ния</w:t>
      </w:r>
      <w:proofErr w:type="spellEnd"/>
      <w:r w:rsidR="00631757">
        <w:rPr>
          <w:rFonts w:cs="Times New Roman"/>
          <w:szCs w:val="24"/>
        </w:rPr>
        <w:t xml:space="preserve"> целевых показателей</w:t>
      </w:r>
      <w:r w:rsidRPr="00631757">
        <w:rPr>
          <w:rFonts w:cs="Times New Roman"/>
          <w:szCs w:val="24"/>
        </w:rPr>
        <w:t>.</w:t>
      </w:r>
      <w:r w:rsidR="00631757">
        <w:rPr>
          <w:rFonts w:cs="Times New Roman"/>
          <w:b/>
          <w:szCs w:val="24"/>
        </w:rPr>
        <w:t xml:space="preserve"> </w:t>
      </w:r>
      <w:r w:rsidRPr="00631757">
        <w:rPr>
          <w:rFonts w:cs="Times New Roman"/>
          <w:szCs w:val="24"/>
        </w:rPr>
        <w:t>Беря на себя прямую обязанность по повышению эне</w:t>
      </w:r>
      <w:r w:rsidRPr="00631757">
        <w:rPr>
          <w:rFonts w:cs="Times New Roman"/>
          <w:szCs w:val="24"/>
        </w:rPr>
        <w:t>р</w:t>
      </w:r>
      <w:r w:rsidRPr="00631757">
        <w:rPr>
          <w:rFonts w:cs="Times New Roman"/>
          <w:szCs w:val="24"/>
        </w:rPr>
        <w:t xml:space="preserve">гоэффективности на определенный уровень, </w:t>
      </w:r>
      <w:proofErr w:type="spellStart"/>
      <w:r w:rsidRPr="00631757">
        <w:rPr>
          <w:rFonts w:cs="Times New Roman"/>
          <w:szCs w:val="24"/>
        </w:rPr>
        <w:t>актор</w:t>
      </w:r>
      <w:proofErr w:type="spellEnd"/>
      <w:r w:rsidRPr="00631757">
        <w:rPr>
          <w:rFonts w:cs="Times New Roman"/>
          <w:szCs w:val="24"/>
        </w:rPr>
        <w:t xml:space="preserve"> позволяет рынку развиваться путем искусственного создания предложения. </w:t>
      </w:r>
      <w:r w:rsidR="00631757">
        <w:rPr>
          <w:rFonts w:cs="Times New Roman"/>
          <w:szCs w:val="24"/>
        </w:rPr>
        <w:t xml:space="preserve">Белые сертификаты являются очень гибким инструментом </w:t>
      </w:r>
      <w:r w:rsidR="00A071C7">
        <w:rPr>
          <w:rFonts w:cs="Times New Roman"/>
          <w:szCs w:val="24"/>
        </w:rPr>
        <w:t>и</w:t>
      </w:r>
      <w:r w:rsidR="00423060">
        <w:rPr>
          <w:rFonts w:cs="Times New Roman"/>
          <w:szCs w:val="24"/>
        </w:rPr>
        <w:t xml:space="preserve"> оказывают значительное</w:t>
      </w:r>
      <w:r w:rsidR="00631757">
        <w:rPr>
          <w:rFonts w:cs="Times New Roman"/>
          <w:szCs w:val="24"/>
        </w:rPr>
        <w:t xml:space="preserve"> </w:t>
      </w:r>
      <w:r w:rsidR="0098511E">
        <w:rPr>
          <w:rFonts w:cs="Times New Roman"/>
          <w:szCs w:val="24"/>
        </w:rPr>
        <w:t>воздействие на преодоление ф</w:t>
      </w:r>
      <w:r w:rsidR="0098511E">
        <w:rPr>
          <w:rFonts w:cs="Times New Roman"/>
          <w:szCs w:val="24"/>
        </w:rPr>
        <w:t>и</w:t>
      </w:r>
      <w:r w:rsidR="0098511E">
        <w:rPr>
          <w:rFonts w:cs="Times New Roman"/>
          <w:szCs w:val="24"/>
        </w:rPr>
        <w:t>нансового барьера.</w:t>
      </w:r>
      <w:r w:rsidR="00D70388">
        <w:rPr>
          <w:rFonts w:cs="Times New Roman"/>
          <w:szCs w:val="24"/>
        </w:rPr>
        <w:t xml:space="preserve"> Однако, механизм схемы </w:t>
      </w:r>
      <w:r w:rsidR="00A830DA">
        <w:rPr>
          <w:rFonts w:cs="Times New Roman"/>
          <w:szCs w:val="24"/>
        </w:rPr>
        <w:t>б</w:t>
      </w:r>
      <w:r w:rsidR="00D70388">
        <w:rPr>
          <w:rFonts w:cs="Times New Roman"/>
          <w:szCs w:val="24"/>
        </w:rPr>
        <w:t>елых сертификатов является дост</w:t>
      </w:r>
      <w:r w:rsidR="00D70388">
        <w:rPr>
          <w:rFonts w:cs="Times New Roman"/>
          <w:szCs w:val="24"/>
        </w:rPr>
        <w:t>а</w:t>
      </w:r>
      <w:r w:rsidR="00D70388">
        <w:rPr>
          <w:rFonts w:cs="Times New Roman"/>
          <w:szCs w:val="24"/>
        </w:rPr>
        <w:t>точно сложным, а опыт ее применения достаточно мал.</w:t>
      </w:r>
    </w:p>
    <w:p w14:paraId="0B7C6C5D" w14:textId="77777777" w:rsidR="008118A7" w:rsidRDefault="008118A7" w:rsidP="008118A7">
      <w:pPr>
        <w:rPr>
          <w:rFonts w:cs="Times New Roman"/>
          <w:szCs w:val="24"/>
        </w:rPr>
      </w:pPr>
      <w:r w:rsidRPr="00D70F0E">
        <w:rPr>
          <w:rFonts w:cs="Times New Roman"/>
          <w:szCs w:val="24"/>
        </w:rPr>
        <w:t xml:space="preserve">Если альтернативные инструменты проанализировать по критериям: </w:t>
      </w:r>
      <w:r w:rsidRPr="00D70F0E">
        <w:rPr>
          <w:rFonts w:cs="Times New Roman"/>
          <w:i/>
          <w:szCs w:val="24"/>
        </w:rPr>
        <w:t>релеван</w:t>
      </w:r>
      <w:r w:rsidRPr="00D70F0E">
        <w:rPr>
          <w:rFonts w:cs="Times New Roman"/>
          <w:i/>
          <w:szCs w:val="24"/>
        </w:rPr>
        <w:t>т</w:t>
      </w:r>
      <w:r w:rsidRPr="00D70F0E">
        <w:rPr>
          <w:rFonts w:cs="Times New Roman"/>
          <w:i/>
          <w:szCs w:val="24"/>
        </w:rPr>
        <w:t xml:space="preserve">ность, гибкость, </w:t>
      </w:r>
      <w:r w:rsidR="0006444A">
        <w:rPr>
          <w:rFonts w:cs="Times New Roman"/>
          <w:i/>
          <w:szCs w:val="24"/>
        </w:rPr>
        <w:t>прозрачность</w:t>
      </w:r>
      <w:r w:rsidRPr="00D70F0E">
        <w:rPr>
          <w:rFonts w:cs="Times New Roman"/>
          <w:i/>
          <w:szCs w:val="24"/>
        </w:rPr>
        <w:t>, влияние и устойчивость</w:t>
      </w:r>
      <w:r w:rsidRPr="00D70F0E">
        <w:rPr>
          <w:rFonts w:cs="Times New Roman"/>
          <w:szCs w:val="24"/>
        </w:rPr>
        <w:t>; то результатом будет картина, отраженная в таблице</w:t>
      </w:r>
      <w:r w:rsidR="00851C2E">
        <w:rPr>
          <w:rFonts w:cs="Times New Roman"/>
          <w:szCs w:val="24"/>
        </w:rPr>
        <w:t xml:space="preserve"> 1</w:t>
      </w:r>
      <w:r w:rsidR="004313E7">
        <w:rPr>
          <w:rFonts w:cs="Times New Roman"/>
          <w:szCs w:val="24"/>
        </w:rPr>
        <w:t>.</w:t>
      </w:r>
    </w:p>
    <w:p w14:paraId="3F55D213" w14:textId="77777777" w:rsidR="00486F3B" w:rsidRDefault="00486F3B" w:rsidP="008118A7">
      <w:pPr>
        <w:rPr>
          <w:rFonts w:cs="Times New Roman"/>
          <w:szCs w:val="24"/>
        </w:rPr>
      </w:pPr>
      <w:r>
        <w:rPr>
          <w:rFonts w:cs="Times New Roman"/>
        </w:rPr>
        <w:t>Из перечисленных инструментов только б</w:t>
      </w:r>
      <w:r w:rsidRPr="00820D26">
        <w:rPr>
          <w:rFonts w:cs="Times New Roman"/>
        </w:rPr>
        <w:t>елые серти</w:t>
      </w:r>
      <w:r>
        <w:rPr>
          <w:rFonts w:cs="Times New Roman"/>
        </w:rPr>
        <w:t>фикаты представляют собой инструмент привлечения к решению задачи повышения энергоэффективности зд</w:t>
      </w:r>
      <w:r>
        <w:rPr>
          <w:rFonts w:cs="Times New Roman"/>
        </w:rPr>
        <w:t>а</w:t>
      </w:r>
      <w:r>
        <w:rPr>
          <w:rFonts w:cs="Times New Roman"/>
        </w:rPr>
        <w:t xml:space="preserve">ний </w:t>
      </w:r>
      <w:proofErr w:type="spellStart"/>
      <w:r>
        <w:rPr>
          <w:rFonts w:cs="Times New Roman"/>
        </w:rPr>
        <w:t>энергоснабжающих</w:t>
      </w:r>
      <w:proofErr w:type="spellEnd"/>
      <w:r>
        <w:rPr>
          <w:rFonts w:cs="Times New Roman"/>
        </w:rPr>
        <w:t xml:space="preserve"> компаний, что является задачей данного исследования. Именно поэтому исследованию международной практики применения белых се</w:t>
      </w:r>
      <w:r>
        <w:rPr>
          <w:rFonts w:cs="Times New Roman"/>
        </w:rPr>
        <w:t>р</w:t>
      </w:r>
      <w:r>
        <w:rPr>
          <w:rFonts w:cs="Times New Roman"/>
        </w:rPr>
        <w:t>тификатов будет уделено специальное внимание.</w:t>
      </w:r>
    </w:p>
    <w:p w14:paraId="5A68F5C6" w14:textId="77777777" w:rsidR="004828E4" w:rsidRPr="00851C2E" w:rsidRDefault="004828E4" w:rsidP="004828E4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lastRenderedPageBreak/>
        <w:t xml:space="preserve">Таблица </w:t>
      </w:r>
      <w:r w:rsidR="00EA2AE1" w:rsidRPr="00851C2E">
        <w:rPr>
          <w:sz w:val="28"/>
          <w:szCs w:val="28"/>
        </w:rPr>
        <w:fldChar w:fldCharType="begin"/>
      </w:r>
      <w:r w:rsidR="00EA2AE1" w:rsidRPr="00851C2E">
        <w:rPr>
          <w:sz w:val="28"/>
          <w:szCs w:val="28"/>
        </w:rPr>
        <w:instrText xml:space="preserve"> SEQ Таблица \* ARABIC </w:instrText>
      </w:r>
      <w:r w:rsidR="00EA2AE1"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1</w:t>
      </w:r>
      <w:r w:rsidR="00EA2AE1" w:rsidRPr="00851C2E">
        <w:rPr>
          <w:noProof/>
          <w:sz w:val="28"/>
          <w:szCs w:val="28"/>
        </w:rPr>
        <w:fldChar w:fldCharType="end"/>
      </w:r>
      <w:r w:rsidRPr="00851C2E">
        <w:rPr>
          <w:sz w:val="28"/>
          <w:szCs w:val="28"/>
        </w:rPr>
        <w:t>. Анализ специальных инструментов</w:t>
      </w:r>
      <w:r w:rsidR="00851C2E">
        <w:rPr>
          <w:rStyle w:val="ae"/>
          <w:sz w:val="28"/>
          <w:szCs w:val="28"/>
        </w:rPr>
        <w:footnoteReference w:id="1"/>
      </w:r>
    </w:p>
    <w:tbl>
      <w:tblPr>
        <w:tblStyle w:val="af"/>
        <w:tblW w:w="9572" w:type="dxa"/>
        <w:tblLayout w:type="fixed"/>
        <w:tblLook w:val="04A0" w:firstRow="1" w:lastRow="0" w:firstColumn="1" w:lastColumn="0" w:noHBand="0" w:noVBand="1"/>
      </w:tblPr>
      <w:tblGrid>
        <w:gridCol w:w="1705"/>
        <w:gridCol w:w="1715"/>
        <w:gridCol w:w="1224"/>
        <w:gridCol w:w="1560"/>
        <w:gridCol w:w="851"/>
        <w:gridCol w:w="927"/>
        <w:gridCol w:w="1590"/>
      </w:tblGrid>
      <w:tr w:rsidR="00300856" w:rsidRPr="00A47CDC" w14:paraId="32D9B925" w14:textId="77777777" w:rsidTr="0006444A">
        <w:tc>
          <w:tcPr>
            <w:tcW w:w="1705" w:type="dxa"/>
            <w:shd w:val="clear" w:color="auto" w:fill="B6DDE8" w:themeFill="accent5" w:themeFillTint="66"/>
          </w:tcPr>
          <w:p w14:paraId="07A982BA" w14:textId="77777777" w:rsidR="00300856" w:rsidRPr="00615884" w:rsidRDefault="00300856" w:rsidP="00300856">
            <w:pPr>
              <w:rPr>
                <w:rFonts w:cs="Times New Roman"/>
                <w:b/>
              </w:rPr>
            </w:pPr>
          </w:p>
        </w:tc>
        <w:tc>
          <w:tcPr>
            <w:tcW w:w="1715" w:type="dxa"/>
            <w:shd w:val="clear" w:color="auto" w:fill="B6DDE8" w:themeFill="accent5" w:themeFillTint="66"/>
          </w:tcPr>
          <w:p w14:paraId="0D08CC3A" w14:textId="77777777" w:rsidR="00300856" w:rsidRPr="00615884" w:rsidRDefault="00300856" w:rsidP="0030085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5884">
              <w:rPr>
                <w:rFonts w:cs="Times New Roman"/>
                <w:b/>
                <w:i/>
                <w:sz w:val="20"/>
                <w:szCs w:val="20"/>
              </w:rPr>
              <w:t>Релевантность</w:t>
            </w:r>
          </w:p>
        </w:tc>
        <w:tc>
          <w:tcPr>
            <w:tcW w:w="1224" w:type="dxa"/>
            <w:shd w:val="clear" w:color="auto" w:fill="B6DDE8" w:themeFill="accent5" w:themeFillTint="66"/>
          </w:tcPr>
          <w:p w14:paraId="258F7875" w14:textId="77777777" w:rsidR="00300856" w:rsidRPr="00615884" w:rsidRDefault="00300856" w:rsidP="0030085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5884">
              <w:rPr>
                <w:rFonts w:cs="Times New Roman"/>
                <w:b/>
                <w:i/>
                <w:sz w:val="20"/>
                <w:szCs w:val="20"/>
              </w:rPr>
              <w:t>Гибкость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14:paraId="0C0CDA80" w14:textId="77777777" w:rsidR="00300856" w:rsidRPr="00615884" w:rsidRDefault="0006444A" w:rsidP="0030085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Прозрачность</w:t>
            </w:r>
          </w:p>
        </w:tc>
        <w:tc>
          <w:tcPr>
            <w:tcW w:w="1778" w:type="dxa"/>
            <w:gridSpan w:val="2"/>
            <w:shd w:val="clear" w:color="auto" w:fill="B6DDE8" w:themeFill="accent5" w:themeFillTint="66"/>
          </w:tcPr>
          <w:p w14:paraId="64272A9A" w14:textId="77777777" w:rsidR="00300856" w:rsidRPr="00615884" w:rsidRDefault="00300856" w:rsidP="0030085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5884">
              <w:rPr>
                <w:rFonts w:cs="Times New Roman"/>
                <w:b/>
                <w:i/>
                <w:sz w:val="20"/>
                <w:szCs w:val="20"/>
              </w:rPr>
              <w:t>Влияние</w:t>
            </w:r>
          </w:p>
        </w:tc>
        <w:tc>
          <w:tcPr>
            <w:tcW w:w="1590" w:type="dxa"/>
            <w:shd w:val="clear" w:color="auto" w:fill="B6DDE8" w:themeFill="accent5" w:themeFillTint="66"/>
          </w:tcPr>
          <w:p w14:paraId="4D9A486F" w14:textId="77777777" w:rsidR="00300856" w:rsidRPr="00615884" w:rsidRDefault="00300856" w:rsidP="0030085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5884">
              <w:rPr>
                <w:rFonts w:cs="Times New Roman"/>
                <w:b/>
                <w:i/>
                <w:sz w:val="20"/>
                <w:szCs w:val="20"/>
              </w:rPr>
              <w:t>Устойчивость</w:t>
            </w:r>
          </w:p>
        </w:tc>
      </w:tr>
      <w:tr w:rsidR="00300856" w:rsidRPr="00A47CDC" w14:paraId="022AB2B5" w14:textId="77777777" w:rsidTr="0006444A">
        <w:tc>
          <w:tcPr>
            <w:tcW w:w="1705" w:type="dxa"/>
          </w:tcPr>
          <w:p w14:paraId="65A08CB7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Правила</w:t>
            </w:r>
          </w:p>
          <w:p w14:paraId="5B43453C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EC3F932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7F3BCA4D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33CCF5B1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FA5BBE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7C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27" w:type="dxa"/>
            <w:tcBorders>
              <w:left w:val="nil"/>
            </w:tcBorders>
          </w:tcPr>
          <w:p w14:paraId="179E7D10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36309E03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5B5B8C71" w14:textId="77777777" w:rsidTr="0006444A">
        <w:tc>
          <w:tcPr>
            <w:tcW w:w="1705" w:type="dxa"/>
          </w:tcPr>
          <w:p w14:paraId="3B168685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Дотации и су</w:t>
            </w:r>
            <w:r w:rsidRPr="00A47CDC">
              <w:rPr>
                <w:rFonts w:cs="Times New Roman"/>
                <w:sz w:val="20"/>
                <w:szCs w:val="20"/>
              </w:rPr>
              <w:t>б</w:t>
            </w:r>
            <w:r w:rsidRPr="00A47CDC">
              <w:rPr>
                <w:rFonts w:cs="Times New Roman"/>
                <w:sz w:val="20"/>
                <w:szCs w:val="20"/>
              </w:rPr>
              <w:t>сидии</w:t>
            </w:r>
          </w:p>
        </w:tc>
        <w:tc>
          <w:tcPr>
            <w:tcW w:w="1715" w:type="dxa"/>
          </w:tcPr>
          <w:p w14:paraId="6A338212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5511D0A4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77E1732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2B4C970E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344BCF46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486466D6" w14:textId="77777777" w:rsidTr="0006444A">
        <w:tc>
          <w:tcPr>
            <w:tcW w:w="1705" w:type="dxa"/>
          </w:tcPr>
          <w:p w14:paraId="6227A6FC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Фискальные м</w:t>
            </w:r>
            <w:r w:rsidRPr="00A47CDC">
              <w:rPr>
                <w:rFonts w:cs="Times New Roman"/>
                <w:sz w:val="20"/>
                <w:szCs w:val="20"/>
              </w:rPr>
              <w:t>е</w:t>
            </w:r>
            <w:r w:rsidRPr="00A47CDC">
              <w:rPr>
                <w:rFonts w:cs="Times New Roman"/>
                <w:sz w:val="20"/>
                <w:szCs w:val="20"/>
              </w:rPr>
              <w:t>ры</w:t>
            </w:r>
          </w:p>
        </w:tc>
        <w:tc>
          <w:tcPr>
            <w:tcW w:w="1715" w:type="dxa"/>
          </w:tcPr>
          <w:p w14:paraId="263E0CE1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3580ECD4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E0A59BB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5E21372B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3B4E5D77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46263892" w14:textId="77777777" w:rsidTr="0006444A">
        <w:tc>
          <w:tcPr>
            <w:tcW w:w="1705" w:type="dxa"/>
          </w:tcPr>
          <w:p w14:paraId="4EC9F9F5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Льготные кред</w:t>
            </w:r>
            <w:r w:rsidRPr="00A47CDC">
              <w:rPr>
                <w:rFonts w:cs="Times New Roman"/>
                <w:sz w:val="20"/>
                <w:szCs w:val="20"/>
              </w:rPr>
              <w:t>и</w:t>
            </w:r>
            <w:r w:rsidRPr="00A47CDC">
              <w:rPr>
                <w:rFonts w:cs="Times New Roman"/>
                <w:sz w:val="20"/>
                <w:szCs w:val="20"/>
              </w:rPr>
              <w:t>ты</w:t>
            </w:r>
          </w:p>
        </w:tc>
        <w:tc>
          <w:tcPr>
            <w:tcW w:w="1715" w:type="dxa"/>
          </w:tcPr>
          <w:p w14:paraId="3586FA28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16379551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6D681486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4CE83930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03E6BE7B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02A633F0" w14:textId="77777777" w:rsidTr="0006444A">
        <w:tc>
          <w:tcPr>
            <w:tcW w:w="1705" w:type="dxa"/>
          </w:tcPr>
          <w:p w14:paraId="4355023E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Инструменты мягкого возде</w:t>
            </w:r>
            <w:r w:rsidRPr="00A47CDC">
              <w:rPr>
                <w:rFonts w:cs="Times New Roman"/>
                <w:sz w:val="20"/>
                <w:szCs w:val="20"/>
              </w:rPr>
              <w:t>й</w:t>
            </w:r>
            <w:r w:rsidRPr="00A47CDC">
              <w:rPr>
                <w:rFonts w:cs="Times New Roman"/>
                <w:sz w:val="20"/>
                <w:szCs w:val="20"/>
              </w:rPr>
              <w:t>ствия</w:t>
            </w:r>
          </w:p>
        </w:tc>
        <w:tc>
          <w:tcPr>
            <w:tcW w:w="1715" w:type="dxa"/>
          </w:tcPr>
          <w:p w14:paraId="2F43F01F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5C5FA8CE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CDBD4FB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67B78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7C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27" w:type="dxa"/>
            <w:tcBorders>
              <w:left w:val="nil"/>
            </w:tcBorders>
          </w:tcPr>
          <w:p w14:paraId="5A3BA613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3D5F0DEE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6C5B6866" w14:textId="77777777" w:rsidTr="0006444A">
        <w:tc>
          <w:tcPr>
            <w:tcW w:w="1705" w:type="dxa"/>
          </w:tcPr>
          <w:p w14:paraId="3D2334D0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ЭСКО</w:t>
            </w:r>
          </w:p>
          <w:p w14:paraId="0AADD301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98483C3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7BBFA4BB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021F926C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1040EFB6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2638CE9F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3980F8C0" w14:textId="77777777" w:rsidTr="0006444A">
        <w:tc>
          <w:tcPr>
            <w:tcW w:w="1705" w:type="dxa"/>
          </w:tcPr>
          <w:p w14:paraId="09C10B91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Револьверные фонды</w:t>
            </w:r>
          </w:p>
        </w:tc>
        <w:tc>
          <w:tcPr>
            <w:tcW w:w="1715" w:type="dxa"/>
          </w:tcPr>
          <w:p w14:paraId="4DE56C8D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758243DF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172BC5F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49B153D0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0" w:type="dxa"/>
          </w:tcPr>
          <w:p w14:paraId="32E94175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0856" w:rsidRPr="00A47CDC" w14:paraId="7D469C8E" w14:textId="77777777" w:rsidTr="0006444A">
        <w:tc>
          <w:tcPr>
            <w:tcW w:w="1705" w:type="dxa"/>
          </w:tcPr>
          <w:p w14:paraId="23D3B006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 xml:space="preserve">Белые </w:t>
            </w:r>
          </w:p>
          <w:p w14:paraId="0B149A98" w14:textId="77777777" w:rsidR="00300856" w:rsidRPr="00A47CDC" w:rsidRDefault="00300856" w:rsidP="00300856">
            <w:pPr>
              <w:rPr>
                <w:rFonts w:cs="Times New Roman"/>
                <w:sz w:val="20"/>
                <w:szCs w:val="20"/>
              </w:rPr>
            </w:pPr>
            <w:r w:rsidRPr="00A47CDC">
              <w:rPr>
                <w:rFonts w:cs="Times New Roman"/>
                <w:sz w:val="20"/>
                <w:szCs w:val="20"/>
              </w:rPr>
              <w:t>сертификаты</w:t>
            </w:r>
          </w:p>
        </w:tc>
        <w:tc>
          <w:tcPr>
            <w:tcW w:w="1715" w:type="dxa"/>
          </w:tcPr>
          <w:p w14:paraId="307B667A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4" w:type="dxa"/>
          </w:tcPr>
          <w:p w14:paraId="09172513" w14:textId="77777777" w:rsidR="00300856" w:rsidRPr="00A47CDC" w:rsidRDefault="00300856" w:rsidP="00300856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7F5F9B5" w14:textId="77777777" w:rsidR="00300856" w:rsidRPr="00A47CDC" w:rsidRDefault="00300856" w:rsidP="00300856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8" w:type="dxa"/>
            <w:gridSpan w:val="2"/>
          </w:tcPr>
          <w:p w14:paraId="12796A40" w14:textId="77777777" w:rsidR="00300856" w:rsidRPr="00A47CDC" w:rsidRDefault="00300856" w:rsidP="00300856">
            <w:pPr>
              <w:jc w:val="center"/>
              <w:rPr>
                <w:rFonts w:cs="Times New Roman"/>
              </w:rPr>
            </w:pPr>
            <w:r w:rsidRPr="00A47CDC">
              <w:rPr>
                <w:rFonts w:cs="Times New Roman"/>
              </w:rPr>
              <w:t>нет данных</w:t>
            </w:r>
          </w:p>
        </w:tc>
        <w:tc>
          <w:tcPr>
            <w:tcW w:w="1590" w:type="dxa"/>
          </w:tcPr>
          <w:p w14:paraId="56EDD664" w14:textId="77777777" w:rsidR="00300856" w:rsidRPr="00A47CDC" w:rsidRDefault="00300856" w:rsidP="00300856">
            <w:pPr>
              <w:jc w:val="center"/>
              <w:rPr>
                <w:rFonts w:cs="Times New Roman"/>
              </w:rPr>
            </w:pPr>
            <w:r w:rsidRPr="00A47CDC">
              <w:rPr>
                <w:rFonts w:cs="Times New Roman"/>
              </w:rPr>
              <w:t>нет данных</w:t>
            </w:r>
          </w:p>
        </w:tc>
      </w:tr>
    </w:tbl>
    <w:p w14:paraId="18F0F8D0" w14:textId="77777777" w:rsidR="00300856" w:rsidRPr="00300856" w:rsidRDefault="00300856" w:rsidP="00300856">
      <w:pPr>
        <w:spacing w:line="276" w:lineRule="auto"/>
        <w:jc w:val="left"/>
        <w:rPr>
          <w:b/>
          <w:sz w:val="20"/>
          <w:szCs w:val="20"/>
        </w:rPr>
      </w:pPr>
    </w:p>
    <w:p w14:paraId="6F85F589" w14:textId="77777777" w:rsidR="005B2A32" w:rsidRPr="00A06AAC" w:rsidRDefault="005B2A32" w:rsidP="00A06AAC">
      <w:pPr>
        <w:rPr>
          <w:rFonts w:cs="Times New Roman"/>
        </w:rPr>
      </w:pPr>
      <w:r w:rsidRPr="00820D26">
        <w:rPr>
          <w:rFonts w:cs="Times New Roman"/>
        </w:rPr>
        <w:br w:type="page"/>
      </w:r>
    </w:p>
    <w:p w14:paraId="01298EE5" w14:textId="77777777" w:rsidR="00126C38" w:rsidRPr="00820D26" w:rsidRDefault="00ED3315" w:rsidP="00ED3315">
      <w:pPr>
        <w:pStyle w:val="1"/>
        <w:rPr>
          <w:rFonts w:ascii="Times New Roman" w:hAnsi="Times New Roman" w:cs="Times New Roman"/>
        </w:rPr>
      </w:pPr>
      <w:bookmarkStart w:id="7" w:name="_Toc231327109"/>
      <w:r w:rsidRPr="00820D26">
        <w:rPr>
          <w:rFonts w:ascii="Times New Roman" w:hAnsi="Times New Roman" w:cs="Times New Roman"/>
        </w:rPr>
        <w:lastRenderedPageBreak/>
        <w:t xml:space="preserve">Глава 2. </w:t>
      </w:r>
      <w:r w:rsidR="00625F5B" w:rsidRPr="00820D26">
        <w:rPr>
          <w:rFonts w:ascii="Times New Roman" w:hAnsi="Times New Roman" w:cs="Times New Roman"/>
        </w:rPr>
        <w:t>П</w:t>
      </w:r>
      <w:r w:rsidR="00B14916" w:rsidRPr="00820D26">
        <w:rPr>
          <w:rFonts w:ascii="Times New Roman" w:hAnsi="Times New Roman" w:cs="Times New Roman"/>
        </w:rPr>
        <w:t xml:space="preserve">рактика </w:t>
      </w:r>
      <w:r w:rsidR="00764DBF">
        <w:rPr>
          <w:rFonts w:ascii="Times New Roman" w:hAnsi="Times New Roman" w:cs="Times New Roman"/>
        </w:rPr>
        <w:t>применения белых сертификатов</w:t>
      </w:r>
      <w:bookmarkEnd w:id="7"/>
    </w:p>
    <w:p w14:paraId="325BA010" w14:textId="77777777" w:rsidR="005B2A32" w:rsidRDefault="00443C4B" w:rsidP="008118A7">
      <w:pPr>
        <w:pStyle w:val="2"/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bookmarkStart w:id="8" w:name="_Toc231327110"/>
      <w:r w:rsidRPr="00820D26">
        <w:rPr>
          <w:rFonts w:ascii="Times New Roman" w:hAnsi="Times New Roman" w:cs="Times New Roman"/>
        </w:rPr>
        <w:t xml:space="preserve">2.1 </w:t>
      </w:r>
      <w:r w:rsidR="00D43A18">
        <w:rPr>
          <w:rFonts w:ascii="Times New Roman" w:hAnsi="Times New Roman" w:cs="Times New Roman"/>
        </w:rPr>
        <w:t xml:space="preserve">Схема </w:t>
      </w:r>
      <w:r w:rsidR="00A830DA">
        <w:rPr>
          <w:rFonts w:ascii="Times New Roman" w:hAnsi="Times New Roman" w:cs="Times New Roman"/>
        </w:rPr>
        <w:t>б</w:t>
      </w:r>
      <w:r w:rsidR="00D43A18">
        <w:rPr>
          <w:rFonts w:ascii="Times New Roman" w:hAnsi="Times New Roman" w:cs="Times New Roman"/>
        </w:rPr>
        <w:t>елых с</w:t>
      </w:r>
      <w:r w:rsidR="008118A7" w:rsidRPr="00820D26">
        <w:rPr>
          <w:rFonts w:ascii="Times New Roman" w:hAnsi="Times New Roman" w:cs="Times New Roman"/>
        </w:rPr>
        <w:t>ертификатов</w:t>
      </w:r>
      <w:bookmarkEnd w:id="8"/>
      <w:r w:rsidR="00F61FA3" w:rsidRPr="00820D2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</w:p>
    <w:p w14:paraId="00185A7D" w14:textId="77777777" w:rsidR="00D70F0E" w:rsidRDefault="00D70F0E" w:rsidP="00D70F0E">
      <w:pPr>
        <w:pStyle w:val="3"/>
      </w:pPr>
      <w:r>
        <w:t>Принцип работы</w:t>
      </w:r>
    </w:p>
    <w:p w14:paraId="41540FC4" w14:textId="77777777" w:rsidR="00AD67FE" w:rsidRDefault="003F3411" w:rsidP="005F6FD7">
      <w:r>
        <w:t xml:space="preserve">Для стимулирования к энергосбережению государство вводит Обязательства по экономии энергии. Обязательства накладываются на энергетические компании. </w:t>
      </w:r>
      <w:r w:rsidR="009F610E">
        <w:t xml:space="preserve">Они </w:t>
      </w:r>
      <w:r>
        <w:t>представляют собой некие целевые показатели экономии, которые энергетич</w:t>
      </w:r>
      <w:r>
        <w:t>е</w:t>
      </w:r>
      <w:r>
        <w:t>ские компании должны достичь к концу определенного периода. Для достижения целевых показателей энергетическая компания проводит определенные меропри</w:t>
      </w:r>
      <w:r>
        <w:t>я</w:t>
      </w:r>
      <w:r>
        <w:t>тия по повышению энергоэффективности. Причем эти мероприятия могут пров</w:t>
      </w:r>
      <w:r>
        <w:t>о</w:t>
      </w:r>
      <w:r>
        <w:t>диться как в отношении</w:t>
      </w:r>
      <w:r w:rsidR="004A71F9">
        <w:t xml:space="preserve"> зданий</w:t>
      </w:r>
      <w:r>
        <w:t xml:space="preserve"> конечных потребителей, так и</w:t>
      </w:r>
      <w:r w:rsidR="004A71F9">
        <w:t xml:space="preserve"> в отношении объе</w:t>
      </w:r>
      <w:r w:rsidR="004A71F9">
        <w:t>к</w:t>
      </w:r>
      <w:r w:rsidR="004A71F9">
        <w:t>тов и оборудования самих компаний</w:t>
      </w:r>
      <w:r w:rsidR="004A71F9">
        <w:rPr>
          <w:rStyle w:val="ae"/>
        </w:rPr>
        <w:footnoteReference w:id="2"/>
      </w:r>
      <w:r w:rsidR="004A71F9">
        <w:t>. В случае, если компания не в состоянии д</w:t>
      </w:r>
      <w:r w:rsidR="004A71F9">
        <w:t>о</w:t>
      </w:r>
      <w:r w:rsidR="004A71F9">
        <w:t>стичь целевые показатели экономии самостоятельно, она может прибегнуть к п</w:t>
      </w:r>
      <w:r w:rsidR="004A71F9">
        <w:t>о</w:t>
      </w:r>
      <w:r w:rsidR="004A71F9">
        <w:t xml:space="preserve">купке </w:t>
      </w:r>
      <w:r w:rsidR="00A830DA">
        <w:t>б</w:t>
      </w:r>
      <w:r w:rsidR="004A71F9">
        <w:t>елых сертификатов, покрывающих недостающий объем экономии.</w:t>
      </w:r>
    </w:p>
    <w:p w14:paraId="50EDA3B0" w14:textId="77777777" w:rsidR="005F6FD7" w:rsidRPr="00851C2E" w:rsidRDefault="00E36315" w:rsidP="005F6FD7">
      <w:pPr>
        <w:rPr>
          <w:noProof/>
          <w:lang w:eastAsia="ru-RU"/>
        </w:rPr>
      </w:pPr>
      <w:r>
        <w:t xml:space="preserve">Белый сертификат представляет </w:t>
      </w:r>
      <w:r w:rsidR="00B373E2">
        <w:t xml:space="preserve">собой </w:t>
      </w:r>
      <w:r>
        <w:t xml:space="preserve">документ, </w:t>
      </w:r>
      <w:r w:rsidR="001470C3">
        <w:t>подтверждающий</w:t>
      </w:r>
      <w:r>
        <w:t xml:space="preserve"> </w:t>
      </w:r>
      <w:r w:rsidR="001470C3">
        <w:t>определенную зафиксированную экономию энергии.</w:t>
      </w:r>
      <w:r w:rsidR="00B373E2">
        <w:t xml:space="preserve"> Фиксирует экономию и выдает сертификаты специальный уполномоченный орган</w:t>
      </w:r>
      <w:r w:rsidR="009F610E">
        <w:t xml:space="preserve"> (Регулятор)</w:t>
      </w:r>
      <w:r w:rsidR="00B373E2">
        <w:t>.</w:t>
      </w:r>
      <w:r w:rsidR="003F3411">
        <w:t xml:space="preserve"> </w:t>
      </w:r>
      <w:r w:rsidR="003313E4">
        <w:t>Белый сертификат может пол</w:t>
      </w:r>
      <w:r w:rsidR="003313E4">
        <w:t>у</w:t>
      </w:r>
      <w:r w:rsidR="003313E4">
        <w:t>чить энергетическая компания, на которую наложены Обязательств</w:t>
      </w:r>
      <w:r w:rsidR="000A2606">
        <w:t>а</w:t>
      </w:r>
      <w:r w:rsidR="003313E4">
        <w:t>, если она д</w:t>
      </w:r>
      <w:r w:rsidR="003313E4">
        <w:t>о</w:t>
      </w:r>
      <w:r w:rsidR="003313E4">
        <w:t>стигла уровн</w:t>
      </w:r>
      <w:r w:rsidR="00A830DA">
        <w:t>я</w:t>
      </w:r>
      <w:r w:rsidR="003313E4">
        <w:t xml:space="preserve"> целевой экономии и превысила его. </w:t>
      </w:r>
      <w:r w:rsidR="00C4749B">
        <w:t>При этом в качестве белого се</w:t>
      </w:r>
      <w:r w:rsidR="00C4749B">
        <w:t>р</w:t>
      </w:r>
      <w:r w:rsidR="00C4749B">
        <w:t>тификата фиксируется только превышенный объем экономии</w:t>
      </w:r>
      <w:r w:rsidR="004828E4">
        <w:t xml:space="preserve"> (Рисунок 1)</w:t>
      </w:r>
      <w:r w:rsidR="00C4749B">
        <w:t xml:space="preserve">. </w:t>
      </w:r>
      <w:r w:rsidR="003313E4">
        <w:t xml:space="preserve">Кроме того, в некоторых странах </w:t>
      </w:r>
      <w:r w:rsidR="00A830DA">
        <w:t>б</w:t>
      </w:r>
      <w:r w:rsidR="003313E4">
        <w:t>елые сертификаты могут выдаваться и компаниям, не связанным Обязательствами</w:t>
      </w:r>
      <w:r w:rsidR="009F610E">
        <w:rPr>
          <w:rStyle w:val="ae"/>
        </w:rPr>
        <w:footnoteReference w:id="3"/>
      </w:r>
      <w:r w:rsidR="00600EAC">
        <w:t>, но достигшими определенного показателя повыш</w:t>
      </w:r>
      <w:r w:rsidR="00600EAC">
        <w:t>е</w:t>
      </w:r>
      <w:r w:rsidR="00600EAC">
        <w:t>ния энергоэффективности.</w:t>
      </w:r>
      <w:r w:rsidR="005F6FD7" w:rsidRPr="00851C2E">
        <w:rPr>
          <w:noProof/>
          <w:lang w:eastAsia="ru-RU"/>
        </w:rPr>
        <w:t xml:space="preserve"> </w:t>
      </w:r>
    </w:p>
    <w:p w14:paraId="47AD7FC3" w14:textId="77777777" w:rsidR="004828E4" w:rsidRPr="005F6FD7" w:rsidRDefault="004828E4" w:rsidP="005F6FD7">
      <w:r>
        <w:t>Предложение белых сертификатов появляется после введения Обязательств по энергоэффективности и установления «правил игры». Правила определяют пар</w:t>
      </w:r>
      <w:r>
        <w:t>а</w:t>
      </w:r>
      <w:r>
        <w:t>метры торговли сертификатами. Дело в том, что  свободная торговля белыми се</w:t>
      </w:r>
      <w:r>
        <w:t>р</w:t>
      </w:r>
      <w:r>
        <w:t>тификатами возможна не во всех странах. В этом случае белые сертификаты вык</w:t>
      </w:r>
      <w:r>
        <w:t>у</w:t>
      </w:r>
      <w:r>
        <w:t>паются государством.</w:t>
      </w:r>
    </w:p>
    <w:p w14:paraId="660B3A19" w14:textId="77777777" w:rsidR="005F6FD7" w:rsidRDefault="005F6FD7" w:rsidP="005F6FD7">
      <w:pPr>
        <w:keepNext/>
      </w:pPr>
      <w:r>
        <w:rPr>
          <w:noProof/>
          <w:lang w:val="en-US" w:eastAsia="ru-RU"/>
        </w:rPr>
        <w:lastRenderedPageBreak/>
        <mc:AlternateContent>
          <mc:Choice Requires="wpg">
            <w:drawing>
              <wp:inline distT="0" distB="0" distL="0" distR="0" wp14:anchorId="47B58B29" wp14:editId="1AA881C8">
                <wp:extent cx="5257800" cy="1943100"/>
                <wp:effectExtent l="0" t="0" r="0" b="3810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943100"/>
                          <a:chOff x="0" y="0"/>
                          <a:chExt cx="5257800" cy="1943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71500" cy="1943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BDF9C" w14:textId="77777777" w:rsidR="00D45074" w:rsidRDefault="00D45074" w:rsidP="005F6F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Первоначальное потре</w:t>
                              </w:r>
                              <w:r>
                                <w:t>б</w:t>
                              </w:r>
                              <w:r>
                                <w:t>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680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371600" y="457200"/>
                            <a:ext cx="10287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2057400" y="9144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685800" y="457200"/>
                            <a:ext cx="571500" cy="1485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E703F3" w14:textId="77777777" w:rsidR="00D45074" w:rsidRDefault="00D45074" w:rsidP="005F6F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Планируемое п</w:t>
                              </w:r>
                              <w:r>
                                <w:t>о</w:t>
                              </w:r>
                              <w:r>
                                <w:t>требление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680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371600" y="914400"/>
                            <a:ext cx="571500" cy="1028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C6D04" w14:textId="77777777" w:rsidR="00D45074" w:rsidRDefault="00D45074" w:rsidP="005F6F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Итоговое потребление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680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2514600" y="342900"/>
                            <a:ext cx="2743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E2DE2D" w14:textId="77777777" w:rsidR="00D45074" w:rsidRDefault="00D45074" w:rsidP="005F6FD7">
                              <w:r>
                                <w:t>плановый показатель экономии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2514600" y="800100"/>
                            <a:ext cx="2743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1C9366" w14:textId="77777777" w:rsidR="00D45074" w:rsidRDefault="00D45074" w:rsidP="005F6FD7">
                              <w:r>
                                <w:t>превышение плановых показателей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14pt;height:153pt;mso-position-horizontal-relative:char;mso-position-vertical-relative:line" coordsize="5257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">
                <v:rect id="Прямоугольник 2" o:spid="_x0000_s1027" style="position:absolute;width:5715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AsEA&#10;AADaAAAADwAAAGRycy9kb3ducmV2LnhtbESPQWvCQBSE7wX/w/IEb3VjDlKiq4hiSY+mPbS3R/aZ&#10;Xcy+jdmNxn/vFgo9DjPfDLPejq4VN+qD9axgMc9AENdeW24UfH0eX99AhIissfVMCh4UYLuZvKyx&#10;0P7OJ7pVsRGphEOBCkyMXSFlqA05DHPfESfv7HuHMcm+kbrHeyp3rcyzbCkdWk4LBjvaG6ov1eAU&#10;5KX1h+E6lt82r5bvZvjQF/uj1Gw67lYgIo3xP/xHlzpx8Hsl3Q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7QLBAAAA2gAAAA8AAAAAAAAAAAAAAAAAmAIAAGRycy9kb3du&#10;cmV2LnhtbFBLBQYAAAAABAAEAPUAAACGAwAAAAA=&#10;" fillcolor="#4bacc6 [3208]" strokecolor="#205867 [1608]" strokeweight="2pt">
                  <v:textbox style="layout-flow:vertical;mso-layout-flow-alt:bottom-to-top" inset="1mm,1.3mm,1mm">
                    <w:txbxContent>
                      <w:p w14:paraId="687BDF9C" w14:textId="77777777" w:rsidR="00EE038E" w:rsidRDefault="00EE038E" w:rsidP="005F6FD7">
                        <w:pPr>
                          <w:spacing w:after="0" w:line="240" w:lineRule="auto"/>
                          <w:jc w:val="center"/>
                        </w:pPr>
                        <w:r>
                          <w:t>Первоначальное потре</w:t>
                        </w:r>
                        <w:r>
                          <w:t>б</w:t>
                        </w:r>
                        <w:r>
                          <w:t>ление</w:t>
                        </w:r>
                      </w:p>
                    </w:txbxContent>
                  </v:textbox>
                </v:rect>
                <v:line id="Прямая соединительная линия 6" o:spid="_x0000_s1028" style="position:absolute;visibility:visible;mso-wrap-style:square" from="13716,4572" to="2400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9uMUAAADaAAAADwAAAGRycy9kb3ducmV2LnhtbESPQWvCQBSE7wX/w/IK3ppNqwRJXcUW&#10;i4IVje2hx0f2mUSzb0N2NfHfu4VCj8PMfMNM572pxZVaV1lW8BzFIIhzqysuFHx/fTxNQDiPrLG2&#10;TApu5GA+GzxMMdW244yuB1+IAGGXooLS+yaV0uUlGXSRbYiDd7StQR9kW0jdYhfgppYvcZxIgxWH&#10;hRIbei8pPx8uRkG++zzH5vTjLrIerzb75dtytM2UGj72i1cQnnr/H/5rr7WCBH6vhBs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F9uMUAAADaAAAADwAAAAAAAAAA&#10;AAAAAAChAgAAZHJzL2Rvd25yZXYueG1sUEsFBgAAAAAEAAQA+QAAAJMDAAAAAA==&#10;" strokecolor="#4f81bd [3204]" strokeweight="2pt">
                  <v:stroke dashstyle="dash"/>
                  <v:shadow on="t" color="black" opacity="24903f" origin=",.5" offset="0,.55556mm"/>
                </v:line>
                <v:line id="Прямая соединительная линия 7" o:spid="_x0000_s1029" style="position:absolute;visibility:visible;mso-wrap-style:square" from="20574,9144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3YI8QAAADaAAAADwAAAGRycy9kb3ducmV2LnhtbESPT2vCQBTE7wW/w/IEb3WjFZWYjdSi&#10;WGiLfw8eH9lnkpp9G7Krpt++KxR6HGbmN0wyb00lbtS40rKCQT8CQZxZXXKu4HhYPU9BOI+ssbJM&#10;Cn7IwTztPCUYa3vnHd32PhcBwi5GBYX3dSylywoy6Pq2Jg7e2TYGfZBNLnWD9wA3lRxG0VgaLDks&#10;FFjTW0HZZX81CrLN5yUy3yd3ldVo/bFdLpYvXzulet32dQbCU+v/w3/td61gAo8r4Qb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dgjxAAAANoAAAAPAAAAAAAAAAAA&#10;AAAAAKECAABkcnMvZG93bnJldi54bWxQSwUGAAAAAAQABAD5AAAAkgMAAAAA&#10;" strokecolor="#4f81bd [3204]" strokeweight="2pt">
                  <v:stroke dashstyle="dash"/>
                  <v:shadow on="t" color="black" opacity="24903f" origin=",.5" offset="0,.55556mm"/>
                </v:line>
                <v:rect id="Прямоугольник 8" o:spid="_x0000_s1030" style="position:absolute;left:6858;top:4572;width:5715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WDL8A&#10;AADaAAAADwAAAGRycy9kb3ducmV2LnhtbERPy4rCMBTdC/5DuMLsNLXDVK2mZRCUwZ2PD7g016bY&#10;3JQmo9WvN4uBWR7Oe1MOthV36n3jWMF8loAgrpxuuFZwOe+mSxA+IGtsHZOCJ3koi/Fog7l2Dz7S&#10;/RRqEUPY56jAhNDlUvrKkEU/cx1x5K6utxgi7Gupe3zEcNvKNEkyabHh2GCwo62h6nb6tQpeJlss&#10;D9vPdMdfr1Rm7f6y0nulPibD9xpEoCH8i//cP1pB3BqvxBsg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+ZYMvwAAANoAAAAPAAAAAAAAAAAAAAAAAJgCAABkcnMvZG93bnJl&#10;di54bWxQSwUGAAAAAAQABAD1AAAAhAMAAAAA&#10;" fillcolor="#8064a2 [3207]" strokecolor="#3f3151 [1607]" strokeweight="2pt">
                  <v:textbox style="layout-flow:vertical;mso-layout-flow-alt:bottom-to-top" inset="1mm,1.3mm,1mm">
                    <w:txbxContent>
                      <w:p w14:paraId="37E703F3" w14:textId="77777777" w:rsidR="00EE038E" w:rsidRDefault="00EE038E" w:rsidP="005F6FD7">
                        <w:pPr>
                          <w:spacing w:after="0" w:line="240" w:lineRule="auto"/>
                          <w:jc w:val="center"/>
                        </w:pPr>
                        <w:r>
                          <w:t>Планируемое п</w:t>
                        </w:r>
                        <w:r>
                          <w:t>о</w:t>
                        </w:r>
                        <w:r>
                          <w:t>требление</w:t>
                        </w:r>
                      </w:p>
                    </w:txbxContent>
                  </v:textbox>
                </v:rect>
                <v:rect id="Прямоугольник 10" o:spid="_x0000_s1031" style="position:absolute;left:13716;top:9144;width:571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iHcYA&#10;AADbAAAADwAAAGRycy9kb3ducmV2LnhtbESPT2vCQBDF70K/wzKFXkQ37aGW6CqlUFA8lKbin9uQ&#10;HZNodjZk1xi/vXMoeJvhvXnvN7NF72rVURsqzwZexwko4tzbigsDm7/v0QeoEJEt1p7JwI0CLOZP&#10;gxmm1l/5l7osFkpCOKRooIyxSbUOeUkOw9g3xKIdfeswytoW2rZ4lXBX67ckedcOK5aGEhv6Kik/&#10;Zxdn4LCbnCabc7fbr4bZT0LrQ74dNsa8PPefU1CR+vgw/18vreALvfwiA+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viHcYAAADbAAAADwAAAAAAAAAAAAAAAACYAgAAZHJz&#10;L2Rvd25yZXYueG1sUEsFBgAAAAAEAAQA9QAAAIsDAAAAAA==&#10;" fillcolor="#9bbb59 [3206]" strokecolor="#4e6128 [1606]" strokeweight="2pt">
                  <v:textbox style="layout-flow:vertical;mso-layout-flow-alt:bottom-to-top" inset="1mm,1.3mm,1mm">
                    <w:txbxContent>
                      <w:p w14:paraId="797C6D04" w14:textId="77777777" w:rsidR="00EE038E" w:rsidRDefault="00EE038E" w:rsidP="005F6FD7">
                        <w:pPr>
                          <w:spacing w:after="0" w:line="240" w:lineRule="auto"/>
                          <w:jc w:val="center"/>
                        </w:pPr>
                        <w:r>
                          <w:t>Итоговое потребление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32" type="#_x0000_t202" style="position:absolute;left:25146;top:3429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06E2DE2D" w14:textId="77777777" w:rsidR="00EE038E" w:rsidRDefault="00EE038E" w:rsidP="005F6FD7">
                        <w:r>
                          <w:t>плановый показатель экономии</w:t>
                        </w:r>
                      </w:p>
                    </w:txbxContent>
                  </v:textbox>
                </v:shape>
                <v:shape id="Надпись 12" o:spid="_x0000_s1033" type="#_x0000_t202" style="position:absolute;left:25146;top:8001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5E1C9366" w14:textId="77777777" w:rsidR="00EE038E" w:rsidRDefault="00EE038E" w:rsidP="005F6FD7">
                        <w:r>
                          <w:t>превышение плановых показателей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C0BE40" w14:textId="77777777" w:rsidR="002C49A0" w:rsidRDefault="005F6FD7" w:rsidP="004828E4">
      <w:pPr>
        <w:pStyle w:val="af7"/>
      </w:pPr>
      <w:r>
        <w:t xml:space="preserve">Рисунок </w:t>
      </w:r>
      <w:r w:rsidR="004D5806">
        <w:fldChar w:fldCharType="begin"/>
      </w:r>
      <w:r w:rsidR="004D5806">
        <w:instrText xml:space="preserve"> SEQ Рисунок \* ARABIC </w:instrText>
      </w:r>
      <w:r w:rsidR="004D5806">
        <w:fldChar w:fldCharType="separate"/>
      </w:r>
      <w:r w:rsidR="004D5806">
        <w:rPr>
          <w:noProof/>
        </w:rPr>
        <w:t>1</w:t>
      </w:r>
      <w:r w:rsidR="004D5806">
        <w:rPr>
          <w:noProof/>
        </w:rPr>
        <w:fldChar w:fldCharType="end"/>
      </w:r>
      <w:r>
        <w:t>. Первоначальное, планируемое и итоговое потребление</w:t>
      </w:r>
    </w:p>
    <w:p w14:paraId="184F900B" w14:textId="77777777" w:rsidR="008118A7" w:rsidRPr="00D70F0E" w:rsidRDefault="008118A7" w:rsidP="00D70F0E">
      <w:pPr>
        <w:pStyle w:val="3"/>
      </w:pPr>
      <w:r w:rsidRPr="00D70F0E">
        <w:t>Алгоритм з</w:t>
      </w:r>
      <w:r w:rsidR="00D43A18" w:rsidRPr="00D70F0E">
        <w:t xml:space="preserve">апуска схемы </w:t>
      </w:r>
      <w:r w:rsidR="00A830DA">
        <w:t>б</w:t>
      </w:r>
      <w:r w:rsidR="0029600E" w:rsidRPr="00D70F0E">
        <w:t>елых сертификатов</w:t>
      </w:r>
    </w:p>
    <w:p w14:paraId="3F55B3F6" w14:textId="77777777" w:rsidR="009F610E" w:rsidRPr="00C93617" w:rsidRDefault="009F610E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Введение Обязательств по энергоэффективности.</w:t>
      </w:r>
    </w:p>
    <w:p w14:paraId="55E5C686" w14:textId="77777777" w:rsidR="009F610E" w:rsidRPr="00C93617" w:rsidRDefault="009F610E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Установление целевых показателей экономии и сроков их достижения.</w:t>
      </w:r>
    </w:p>
    <w:p w14:paraId="6AFDDA91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Назначение органа по выдаче сертификатов.</w:t>
      </w:r>
    </w:p>
    <w:p w14:paraId="27B6EF5A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Четкое определение сертификатов: размер, технологии, критерии, сроки де</w:t>
      </w:r>
      <w:r w:rsidRPr="00C93617">
        <w:rPr>
          <w:rFonts w:ascii="Times New Roman" w:hAnsi="Times New Roman" w:cs="Times New Roman"/>
          <w:sz w:val="26"/>
          <w:szCs w:val="26"/>
        </w:rPr>
        <w:t>й</w:t>
      </w:r>
      <w:r w:rsidRPr="00C93617">
        <w:rPr>
          <w:rFonts w:ascii="Times New Roman" w:hAnsi="Times New Roman" w:cs="Times New Roman"/>
          <w:sz w:val="26"/>
          <w:szCs w:val="26"/>
        </w:rPr>
        <w:t>ствия и т.д.</w:t>
      </w:r>
    </w:p>
    <w:p w14:paraId="30092125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Определение правил торговли</w:t>
      </w:r>
      <w:r w:rsidR="00D43A18" w:rsidRPr="00C93617">
        <w:rPr>
          <w:rFonts w:ascii="Times New Roman" w:hAnsi="Times New Roman" w:cs="Times New Roman"/>
          <w:sz w:val="26"/>
          <w:szCs w:val="26"/>
        </w:rPr>
        <w:t xml:space="preserve"> (если такая допускается)</w:t>
      </w:r>
      <w:r w:rsidRPr="00C93617">
        <w:rPr>
          <w:rFonts w:ascii="Times New Roman" w:hAnsi="Times New Roman" w:cs="Times New Roman"/>
          <w:sz w:val="26"/>
          <w:szCs w:val="26"/>
        </w:rPr>
        <w:t>.</w:t>
      </w:r>
    </w:p>
    <w:p w14:paraId="69494CEC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 xml:space="preserve">Создание системы реализации, </w:t>
      </w:r>
      <w:r w:rsidR="00D43A18" w:rsidRPr="00C93617">
        <w:rPr>
          <w:rFonts w:ascii="Times New Roman" w:hAnsi="Times New Roman" w:cs="Times New Roman"/>
          <w:sz w:val="26"/>
          <w:szCs w:val="26"/>
        </w:rPr>
        <w:t xml:space="preserve">мониторинга и </w:t>
      </w:r>
      <w:r w:rsidRPr="00C93617">
        <w:rPr>
          <w:rFonts w:ascii="Times New Roman" w:hAnsi="Times New Roman" w:cs="Times New Roman"/>
          <w:sz w:val="26"/>
          <w:szCs w:val="26"/>
        </w:rPr>
        <w:t>верификации</w:t>
      </w:r>
      <w:r w:rsidR="009F610E" w:rsidRPr="00C93617">
        <w:rPr>
          <w:rFonts w:ascii="Times New Roman" w:hAnsi="Times New Roman" w:cs="Times New Roman"/>
          <w:sz w:val="26"/>
          <w:szCs w:val="26"/>
        </w:rPr>
        <w:t xml:space="preserve"> сертификатов</w:t>
      </w:r>
      <w:r w:rsidRPr="00C93617">
        <w:rPr>
          <w:rFonts w:ascii="Times New Roman" w:hAnsi="Times New Roman" w:cs="Times New Roman"/>
          <w:sz w:val="26"/>
          <w:szCs w:val="26"/>
        </w:rPr>
        <w:t>.</w:t>
      </w:r>
    </w:p>
    <w:p w14:paraId="3C18FAB0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Определение наказаний за невыполнение обязательств.</w:t>
      </w:r>
    </w:p>
    <w:p w14:paraId="2555FC91" w14:textId="77777777" w:rsidR="008118A7" w:rsidRPr="00C93617" w:rsidRDefault="008118A7" w:rsidP="008118A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17">
        <w:rPr>
          <w:rFonts w:ascii="Times New Roman" w:hAnsi="Times New Roman" w:cs="Times New Roman"/>
          <w:sz w:val="26"/>
          <w:szCs w:val="26"/>
        </w:rPr>
        <w:t>Организация погашения (выкупа) сертификатов.</w:t>
      </w:r>
    </w:p>
    <w:p w14:paraId="6EC71D37" w14:textId="77777777" w:rsidR="008118A7" w:rsidRPr="00D70F0E" w:rsidRDefault="008118A7" w:rsidP="00D70F0E">
      <w:pPr>
        <w:pStyle w:val="3"/>
      </w:pPr>
      <w:r w:rsidRPr="00D70F0E">
        <w:t>Особенности</w:t>
      </w:r>
    </w:p>
    <w:p w14:paraId="67B8BF50" w14:textId="77777777" w:rsidR="008118A7" w:rsidRPr="00820D26" w:rsidRDefault="00D43A18" w:rsidP="008118A7">
      <w:pPr>
        <w:rPr>
          <w:rFonts w:cs="Times New Roman"/>
        </w:rPr>
      </w:pPr>
      <w:r>
        <w:rPr>
          <w:rFonts w:cs="Times New Roman"/>
        </w:rPr>
        <w:t>На сегодняшний день наиболее яркими примерами стран, практикующих примен</w:t>
      </w:r>
      <w:r>
        <w:rPr>
          <w:rFonts w:cs="Times New Roman"/>
        </w:rPr>
        <w:t>е</w:t>
      </w:r>
      <w:r>
        <w:rPr>
          <w:rFonts w:cs="Times New Roman"/>
        </w:rPr>
        <w:t>ние белых сертификатов</w:t>
      </w:r>
      <w:r w:rsidR="00A64050">
        <w:rPr>
          <w:rFonts w:cs="Times New Roman"/>
        </w:rPr>
        <w:t>,</w:t>
      </w:r>
      <w:r>
        <w:rPr>
          <w:rFonts w:cs="Times New Roman"/>
        </w:rPr>
        <w:t xml:space="preserve"> являются</w:t>
      </w:r>
      <w:r w:rsidR="00A64050">
        <w:rPr>
          <w:rFonts w:cs="Times New Roman"/>
        </w:rPr>
        <w:t>:</w:t>
      </w:r>
      <w:r w:rsidR="008118A7" w:rsidRPr="00820D26">
        <w:rPr>
          <w:rFonts w:cs="Times New Roman"/>
        </w:rPr>
        <w:t xml:space="preserve"> Италия, Франция, Дания, Бельгия (Фламан</w:t>
      </w:r>
      <w:r w:rsidR="008118A7" w:rsidRPr="00820D26">
        <w:rPr>
          <w:rFonts w:cs="Times New Roman"/>
        </w:rPr>
        <w:t>д</w:t>
      </w:r>
      <w:r w:rsidR="008118A7" w:rsidRPr="00820D26">
        <w:rPr>
          <w:rFonts w:cs="Times New Roman"/>
        </w:rPr>
        <w:t>ский регион), Великобритания, США (бе</w:t>
      </w:r>
      <w:r>
        <w:rPr>
          <w:rFonts w:cs="Times New Roman"/>
        </w:rPr>
        <w:t xml:space="preserve">лые тэги) и Бразилия. В каждой из этих стран есть свои особенности, сходства и различия практик применения и т.д. </w:t>
      </w:r>
      <w:r w:rsidR="00A64050">
        <w:rPr>
          <w:rFonts w:cs="Times New Roman"/>
        </w:rPr>
        <w:t xml:space="preserve"> Так, например, в Италии и </w:t>
      </w:r>
      <w:r w:rsidR="008118A7" w:rsidRPr="00820D26">
        <w:rPr>
          <w:rFonts w:cs="Times New Roman"/>
        </w:rPr>
        <w:t xml:space="preserve">Фландрии </w:t>
      </w:r>
      <w:r w:rsidR="00A64050">
        <w:rPr>
          <w:rFonts w:cs="Times New Roman"/>
        </w:rPr>
        <w:t xml:space="preserve">используются </w:t>
      </w:r>
      <w:r w:rsidR="008118A7" w:rsidRPr="00820D26">
        <w:rPr>
          <w:rFonts w:cs="Times New Roman"/>
        </w:rPr>
        <w:t xml:space="preserve">обязательства по экономии </w:t>
      </w:r>
      <w:r w:rsidR="008118A7" w:rsidRPr="00C4749B">
        <w:rPr>
          <w:rFonts w:cs="Times New Roman"/>
        </w:rPr>
        <w:t>перви</w:t>
      </w:r>
      <w:r w:rsidR="008118A7" w:rsidRPr="00C4749B">
        <w:rPr>
          <w:rFonts w:cs="Times New Roman"/>
        </w:rPr>
        <w:t>ч</w:t>
      </w:r>
      <w:r w:rsidR="008118A7" w:rsidRPr="00C4749B">
        <w:rPr>
          <w:rFonts w:cs="Times New Roman"/>
        </w:rPr>
        <w:t>ной энергии</w:t>
      </w:r>
      <w:r w:rsidR="000A2606" w:rsidRPr="00C4749B">
        <w:rPr>
          <w:rFonts w:cs="Times New Roman"/>
        </w:rPr>
        <w:t>, т.е. белые сертификаты определяют обязательства по энергосбереж</w:t>
      </w:r>
      <w:r w:rsidR="000A2606" w:rsidRPr="00C4749B">
        <w:rPr>
          <w:rFonts w:cs="Times New Roman"/>
        </w:rPr>
        <w:t>е</w:t>
      </w:r>
      <w:r w:rsidR="000A2606" w:rsidRPr="00C4749B">
        <w:rPr>
          <w:rFonts w:cs="Times New Roman"/>
        </w:rPr>
        <w:t>нию у самих энергетических компаний</w:t>
      </w:r>
      <w:r w:rsidR="008118A7" w:rsidRPr="00C4749B">
        <w:rPr>
          <w:rFonts w:cs="Times New Roman"/>
        </w:rPr>
        <w:t xml:space="preserve">, а в Дании и Франции </w:t>
      </w:r>
      <w:r w:rsidR="00A64050" w:rsidRPr="00C4749B">
        <w:rPr>
          <w:rFonts w:cs="Times New Roman"/>
        </w:rPr>
        <w:t xml:space="preserve">– </w:t>
      </w:r>
      <w:r w:rsidR="008118A7" w:rsidRPr="00C4749B">
        <w:rPr>
          <w:rFonts w:cs="Times New Roman"/>
        </w:rPr>
        <w:t>обязательства по экономии конечной энергии</w:t>
      </w:r>
      <w:r w:rsidR="000A2606" w:rsidRPr="00C4749B">
        <w:rPr>
          <w:rFonts w:cs="Times New Roman"/>
        </w:rPr>
        <w:t>, т.е. обязательства энергетических компаний по п</w:t>
      </w:r>
      <w:r w:rsidR="000A2606" w:rsidRPr="00C4749B">
        <w:rPr>
          <w:rFonts w:cs="Times New Roman"/>
        </w:rPr>
        <w:t>о</w:t>
      </w:r>
      <w:r w:rsidR="000A2606" w:rsidRPr="00C4749B">
        <w:rPr>
          <w:rFonts w:cs="Times New Roman"/>
        </w:rPr>
        <w:t>вышению энергоэффективности у потребителей</w:t>
      </w:r>
      <w:r w:rsidR="00851C2E">
        <w:rPr>
          <w:rFonts w:cs="Times New Roman"/>
        </w:rPr>
        <w:t xml:space="preserve"> (см. таблицу 2)</w:t>
      </w:r>
      <w:r w:rsidR="008118A7" w:rsidRPr="00C4749B">
        <w:rPr>
          <w:rFonts w:cs="Times New Roman"/>
        </w:rPr>
        <w:t xml:space="preserve">. </w:t>
      </w:r>
    </w:p>
    <w:p w14:paraId="3590557A" w14:textId="77777777" w:rsidR="00A569C5" w:rsidRDefault="008118A7" w:rsidP="00A64050">
      <w:pPr>
        <w:rPr>
          <w:rFonts w:cs="Times New Roman"/>
        </w:rPr>
      </w:pPr>
      <w:r w:rsidRPr="00820D26">
        <w:rPr>
          <w:rFonts w:cs="Times New Roman"/>
        </w:rPr>
        <w:t>Некоторые с</w:t>
      </w:r>
      <w:r w:rsidR="000B4E8F">
        <w:rPr>
          <w:rFonts w:cs="Times New Roman"/>
        </w:rPr>
        <w:t>траны установили срок достижения целевых показателей</w:t>
      </w:r>
      <w:r w:rsidRPr="00820D26">
        <w:rPr>
          <w:rFonts w:cs="Times New Roman"/>
        </w:rPr>
        <w:t xml:space="preserve"> на конец </w:t>
      </w:r>
      <w:r w:rsidR="00A64050">
        <w:rPr>
          <w:rFonts w:cs="Times New Roman"/>
        </w:rPr>
        <w:t>з</w:t>
      </w:r>
      <w:r w:rsidR="00A64050">
        <w:rPr>
          <w:rFonts w:cs="Times New Roman"/>
        </w:rPr>
        <w:t>а</w:t>
      </w:r>
      <w:r w:rsidR="00A64050">
        <w:rPr>
          <w:rFonts w:cs="Times New Roman"/>
        </w:rPr>
        <w:t xml:space="preserve">данного </w:t>
      </w:r>
      <w:r w:rsidRPr="00820D26">
        <w:rPr>
          <w:rFonts w:cs="Times New Roman"/>
        </w:rPr>
        <w:t>периода (Великобритания, Франция), но компании при этом должны д</w:t>
      </w:r>
      <w:r w:rsidRPr="00820D26">
        <w:rPr>
          <w:rFonts w:cs="Times New Roman"/>
        </w:rPr>
        <w:t>а</w:t>
      </w:r>
      <w:r w:rsidRPr="00820D26">
        <w:rPr>
          <w:rFonts w:cs="Times New Roman"/>
        </w:rPr>
        <w:t xml:space="preserve">вать </w:t>
      </w:r>
      <w:r w:rsidR="000B4E8F">
        <w:rPr>
          <w:rFonts w:cs="Times New Roman"/>
        </w:rPr>
        <w:t>отчеты</w:t>
      </w:r>
      <w:r w:rsidRPr="00820D26">
        <w:rPr>
          <w:rFonts w:cs="Times New Roman"/>
        </w:rPr>
        <w:t xml:space="preserve"> о ежегодном прогрессе. </w:t>
      </w:r>
      <w:r w:rsidR="000B4E8F">
        <w:rPr>
          <w:rFonts w:cs="Times New Roman"/>
        </w:rPr>
        <w:t>Другие</w:t>
      </w:r>
      <w:r w:rsidRPr="00820D26">
        <w:rPr>
          <w:rFonts w:cs="Times New Roman"/>
        </w:rPr>
        <w:t xml:space="preserve"> страны имеют ежегодные цели </w:t>
      </w:r>
      <w:r w:rsidR="000B4E8F">
        <w:rPr>
          <w:rFonts w:cs="Times New Roman"/>
        </w:rPr>
        <w:t xml:space="preserve">по энергосбережению </w:t>
      </w:r>
      <w:r w:rsidRPr="00820D26">
        <w:rPr>
          <w:rFonts w:cs="Times New Roman"/>
        </w:rPr>
        <w:t xml:space="preserve">(Дания, Италия, Фландрия). </w:t>
      </w:r>
      <w:r w:rsidR="000B4E8F">
        <w:rPr>
          <w:rFonts w:cs="Times New Roman"/>
        </w:rPr>
        <w:t xml:space="preserve"> Но н</w:t>
      </w:r>
      <w:r w:rsidR="00A64050">
        <w:rPr>
          <w:rFonts w:cs="Times New Roman"/>
        </w:rPr>
        <w:t>есмотря на различия в ос</w:t>
      </w:r>
      <w:r w:rsidR="00A64050">
        <w:rPr>
          <w:rFonts w:cs="Times New Roman"/>
        </w:rPr>
        <w:t>о</w:t>
      </w:r>
      <w:r w:rsidR="00A64050">
        <w:rPr>
          <w:rFonts w:cs="Times New Roman"/>
        </w:rPr>
        <w:t xml:space="preserve">бенностях </w:t>
      </w:r>
      <w:r w:rsidR="00A569C5">
        <w:rPr>
          <w:rFonts w:cs="Times New Roman"/>
        </w:rPr>
        <w:t xml:space="preserve">схем </w:t>
      </w:r>
      <w:r w:rsidR="00A830DA">
        <w:rPr>
          <w:rFonts w:cs="Times New Roman"/>
        </w:rPr>
        <w:t>б</w:t>
      </w:r>
      <w:r w:rsidR="00A569C5">
        <w:rPr>
          <w:rFonts w:cs="Times New Roman"/>
        </w:rPr>
        <w:t xml:space="preserve">елых сертификатов в разных странах, государства </w:t>
      </w:r>
      <w:r w:rsidR="000A2606">
        <w:rPr>
          <w:rFonts w:cs="Times New Roman"/>
        </w:rPr>
        <w:t>в случае экон</w:t>
      </w:r>
      <w:r w:rsidR="000A2606">
        <w:rPr>
          <w:rFonts w:cs="Times New Roman"/>
        </w:rPr>
        <w:t>о</w:t>
      </w:r>
      <w:r w:rsidR="000A2606">
        <w:rPr>
          <w:rFonts w:cs="Times New Roman"/>
        </w:rPr>
        <w:lastRenderedPageBreak/>
        <w:t xml:space="preserve">мии конечной энергии </w:t>
      </w:r>
      <w:r w:rsidR="00A569C5">
        <w:rPr>
          <w:rFonts w:cs="Times New Roman"/>
        </w:rPr>
        <w:t>стремятся выполнить одну задачу: повысить энергоэффе</w:t>
      </w:r>
      <w:r w:rsidR="00A569C5">
        <w:rPr>
          <w:rFonts w:cs="Times New Roman"/>
        </w:rPr>
        <w:t>к</w:t>
      </w:r>
      <w:r w:rsidR="00A569C5">
        <w:rPr>
          <w:rFonts w:cs="Times New Roman"/>
        </w:rPr>
        <w:t xml:space="preserve">тивность зданий жилого, коммерческого и промышленного секторов. </w:t>
      </w:r>
      <w:r w:rsidR="000B4E8F">
        <w:rPr>
          <w:rFonts w:cs="Times New Roman"/>
        </w:rPr>
        <w:t xml:space="preserve">Кроме того, глобальная цель заключатся в </w:t>
      </w:r>
      <w:r w:rsidR="00A64050" w:rsidRPr="00820D26">
        <w:rPr>
          <w:rFonts w:cs="Times New Roman"/>
        </w:rPr>
        <w:t>снижени</w:t>
      </w:r>
      <w:r w:rsidR="000B4E8F">
        <w:rPr>
          <w:rFonts w:cs="Times New Roman"/>
        </w:rPr>
        <w:t>и</w:t>
      </w:r>
      <w:r w:rsidR="00A64050" w:rsidRPr="00820D26">
        <w:rPr>
          <w:rFonts w:cs="Times New Roman"/>
        </w:rPr>
        <w:t xml:space="preserve"> выбросов СО</w:t>
      </w:r>
      <w:r w:rsidR="00A64050" w:rsidRPr="00820D26">
        <w:rPr>
          <w:rFonts w:cs="Times New Roman"/>
          <w:vertAlign w:val="subscript"/>
        </w:rPr>
        <w:t>2</w:t>
      </w:r>
      <w:r w:rsidR="00A64050" w:rsidRPr="00820D26">
        <w:rPr>
          <w:rFonts w:cs="Times New Roman"/>
        </w:rPr>
        <w:t xml:space="preserve">, </w:t>
      </w:r>
      <w:r w:rsidR="000A2606">
        <w:rPr>
          <w:rFonts w:cs="Times New Roman"/>
        </w:rPr>
        <w:t>в противодействии поте</w:t>
      </w:r>
      <w:r w:rsidR="000A2606">
        <w:rPr>
          <w:rFonts w:cs="Times New Roman"/>
        </w:rPr>
        <w:t>п</w:t>
      </w:r>
      <w:r w:rsidR="000A2606">
        <w:rPr>
          <w:rFonts w:cs="Times New Roman"/>
        </w:rPr>
        <w:t xml:space="preserve">лению климата и в повышении национальной энергетической </w:t>
      </w:r>
      <w:r w:rsidR="000B4E8F">
        <w:rPr>
          <w:rFonts w:cs="Times New Roman"/>
        </w:rPr>
        <w:t xml:space="preserve"> </w:t>
      </w:r>
      <w:r w:rsidR="00A64050" w:rsidRPr="00820D26">
        <w:rPr>
          <w:rFonts w:cs="Times New Roman"/>
        </w:rPr>
        <w:t>безопасност</w:t>
      </w:r>
      <w:r w:rsidR="000B4E8F">
        <w:rPr>
          <w:rFonts w:cs="Times New Roman"/>
        </w:rPr>
        <w:t>и</w:t>
      </w:r>
      <w:r w:rsidR="00C4749B">
        <w:rPr>
          <w:rFonts w:cs="Times New Roman"/>
        </w:rPr>
        <w:t>.</w:t>
      </w:r>
    </w:p>
    <w:p w14:paraId="7D2BF4FF" w14:textId="77777777" w:rsidR="004828E4" w:rsidRPr="00851C2E" w:rsidRDefault="004828E4" w:rsidP="004828E4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Pr="00851C2E">
        <w:rPr>
          <w:sz w:val="28"/>
          <w:szCs w:val="28"/>
        </w:rPr>
        <w:fldChar w:fldCharType="begin"/>
      </w:r>
      <w:r w:rsidRPr="00851C2E">
        <w:rPr>
          <w:sz w:val="28"/>
          <w:szCs w:val="28"/>
        </w:rPr>
        <w:instrText xml:space="preserve"> SEQ Таблица \* ARABIC </w:instrText>
      </w:r>
      <w:r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2</w:t>
      </w:r>
      <w:r w:rsidRPr="00851C2E">
        <w:rPr>
          <w:sz w:val="28"/>
          <w:szCs w:val="28"/>
        </w:rPr>
        <w:fldChar w:fldCharType="end"/>
      </w:r>
      <w:r w:rsidRPr="00851C2E">
        <w:rPr>
          <w:sz w:val="28"/>
          <w:szCs w:val="28"/>
        </w:rPr>
        <w:t>. Преимущества и недостатки экономии первичной и конечной энергии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24"/>
        <w:gridCol w:w="2328"/>
        <w:gridCol w:w="5812"/>
      </w:tblGrid>
      <w:tr w:rsidR="00EF4EE3" w:rsidRPr="00EF4EE3" w14:paraId="61AFCB52" w14:textId="77777777" w:rsidTr="00556D3C">
        <w:tc>
          <w:tcPr>
            <w:tcW w:w="1324" w:type="dxa"/>
          </w:tcPr>
          <w:p w14:paraId="1A62C603" w14:textId="77777777" w:rsidR="004828E4" w:rsidRPr="00EF4EE3" w:rsidRDefault="004828E4" w:rsidP="00A640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A531FCE" w14:textId="77777777" w:rsidR="004828E4" w:rsidRPr="00EF4EE3" w:rsidRDefault="004828E4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5812" w:type="dxa"/>
          </w:tcPr>
          <w:p w14:paraId="41F7FCF3" w14:textId="77777777" w:rsidR="004828E4" w:rsidRPr="00EF4EE3" w:rsidRDefault="004828E4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Недостатки</w:t>
            </w:r>
          </w:p>
        </w:tc>
      </w:tr>
      <w:tr w:rsidR="00EF4EE3" w:rsidRPr="00EF4EE3" w14:paraId="58237193" w14:textId="77777777" w:rsidTr="00556D3C">
        <w:tc>
          <w:tcPr>
            <w:tcW w:w="1324" w:type="dxa"/>
          </w:tcPr>
          <w:p w14:paraId="3017E8D9" w14:textId="77777777" w:rsidR="004828E4" w:rsidRPr="00EF4EE3" w:rsidRDefault="004828E4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Первичная энергия</w:t>
            </w:r>
          </w:p>
        </w:tc>
        <w:tc>
          <w:tcPr>
            <w:tcW w:w="2328" w:type="dxa"/>
          </w:tcPr>
          <w:p w14:paraId="204CA16E" w14:textId="77777777" w:rsidR="004828E4" w:rsidRPr="00EF4EE3" w:rsidRDefault="00D16ED8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Стабильные реги</w:t>
            </w:r>
            <w:r w:rsidRPr="00EF4EE3">
              <w:rPr>
                <w:rFonts w:cs="Times New Roman"/>
                <w:sz w:val="24"/>
                <w:szCs w:val="24"/>
              </w:rPr>
              <w:t>о</w:t>
            </w:r>
            <w:r w:rsidRPr="00EF4EE3">
              <w:rPr>
                <w:rFonts w:cs="Times New Roman"/>
                <w:sz w:val="24"/>
                <w:szCs w:val="24"/>
              </w:rPr>
              <w:t>нальные монополии</w:t>
            </w:r>
          </w:p>
        </w:tc>
        <w:tc>
          <w:tcPr>
            <w:tcW w:w="5812" w:type="dxa"/>
          </w:tcPr>
          <w:p w14:paraId="36D9AF36" w14:textId="77777777" w:rsidR="004828E4" w:rsidRPr="00EF4EE3" w:rsidRDefault="00EF4EE3" w:rsidP="00A640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 с потребителями возникает только в случае проблем с поставками, поэтому общение заведомо омрачено негативным опытом</w:t>
            </w:r>
          </w:p>
        </w:tc>
      </w:tr>
      <w:tr w:rsidR="00EF4EE3" w:rsidRPr="00EF4EE3" w14:paraId="1A6A843C" w14:textId="77777777" w:rsidTr="00556D3C">
        <w:tc>
          <w:tcPr>
            <w:tcW w:w="1324" w:type="dxa"/>
          </w:tcPr>
          <w:p w14:paraId="62C8EEC4" w14:textId="77777777" w:rsidR="004828E4" w:rsidRPr="00EF4EE3" w:rsidRDefault="004828E4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Конечная энергия</w:t>
            </w:r>
          </w:p>
        </w:tc>
        <w:tc>
          <w:tcPr>
            <w:tcW w:w="2328" w:type="dxa"/>
          </w:tcPr>
          <w:p w14:paraId="517CB14A" w14:textId="77777777" w:rsidR="00D16ED8" w:rsidRPr="00EF4EE3" w:rsidRDefault="00D16ED8" w:rsidP="00A64050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Прочные связи п</w:t>
            </w:r>
            <w:r w:rsidRPr="00EF4EE3">
              <w:rPr>
                <w:rFonts w:cs="Times New Roman"/>
                <w:sz w:val="24"/>
                <w:szCs w:val="24"/>
              </w:rPr>
              <w:t>о</w:t>
            </w:r>
            <w:r w:rsidRPr="00EF4EE3">
              <w:rPr>
                <w:rFonts w:cs="Times New Roman"/>
                <w:sz w:val="24"/>
                <w:szCs w:val="24"/>
              </w:rPr>
              <w:t>ставщиков и потр</w:t>
            </w:r>
            <w:r w:rsidRPr="00EF4EE3">
              <w:rPr>
                <w:rFonts w:cs="Times New Roman"/>
                <w:sz w:val="24"/>
                <w:szCs w:val="24"/>
              </w:rPr>
              <w:t>е</w:t>
            </w:r>
            <w:r w:rsidRPr="00EF4EE3">
              <w:rPr>
                <w:rFonts w:cs="Times New Roman"/>
                <w:sz w:val="24"/>
                <w:szCs w:val="24"/>
              </w:rPr>
              <w:t>бителей</w:t>
            </w:r>
          </w:p>
        </w:tc>
        <w:tc>
          <w:tcPr>
            <w:tcW w:w="5812" w:type="dxa"/>
          </w:tcPr>
          <w:p w14:paraId="37AA46CA" w14:textId="77777777" w:rsidR="004828E4" w:rsidRPr="00EF4EE3" w:rsidRDefault="00EF4EE3" w:rsidP="00EF4EE3">
            <w:pPr>
              <w:rPr>
                <w:rFonts w:cs="Times New Roman"/>
                <w:sz w:val="24"/>
                <w:szCs w:val="24"/>
              </w:rPr>
            </w:pPr>
            <w:r w:rsidRPr="00EF4EE3">
              <w:rPr>
                <w:rFonts w:cs="Times New Roman"/>
                <w:sz w:val="24"/>
                <w:szCs w:val="24"/>
              </w:rPr>
              <w:t>Потребители воспринимают как "неестественное" стремление продать меньше своего продукта</w:t>
            </w:r>
            <w:r w:rsidR="00556D3C">
              <w:rPr>
                <w:rFonts w:cs="Times New Roman"/>
                <w:sz w:val="24"/>
                <w:szCs w:val="24"/>
              </w:rPr>
              <w:t>, поэтому относятся с подозрением к такому поведению</w:t>
            </w:r>
          </w:p>
        </w:tc>
      </w:tr>
    </w:tbl>
    <w:p w14:paraId="035FA4E7" w14:textId="77777777" w:rsidR="004828E4" w:rsidRDefault="004828E4" w:rsidP="00A64050">
      <w:pPr>
        <w:rPr>
          <w:rFonts w:cs="Times New Roman"/>
        </w:rPr>
      </w:pPr>
    </w:p>
    <w:p w14:paraId="0745E0C0" w14:textId="77777777" w:rsidR="00D47D36" w:rsidRPr="00291F2E" w:rsidRDefault="00D47D36" w:rsidP="00D47D36">
      <w:pPr>
        <w:pStyle w:val="2"/>
      </w:pPr>
      <w:bookmarkStart w:id="9" w:name="_Toc231327111"/>
      <w:r>
        <w:t xml:space="preserve">2.2 </w:t>
      </w:r>
      <w:r w:rsidRPr="00291F2E">
        <w:t xml:space="preserve">Сравнительный анализ практики применения </w:t>
      </w:r>
      <w:r w:rsidR="00A830DA">
        <w:t>б</w:t>
      </w:r>
      <w:r w:rsidRPr="00291F2E">
        <w:t xml:space="preserve">елых </w:t>
      </w:r>
      <w:r w:rsidR="008E61AC">
        <w:t xml:space="preserve">сертификатов </w:t>
      </w:r>
      <w:r w:rsidRPr="00291F2E">
        <w:t xml:space="preserve"> в некоторых странах Европы и Южной Америки</w:t>
      </w:r>
      <w:bookmarkEnd w:id="9"/>
    </w:p>
    <w:p w14:paraId="1ECBED62" w14:textId="77777777" w:rsidR="00D47D36" w:rsidRDefault="008E61AC" w:rsidP="00D47D36">
      <w:pPr>
        <w:rPr>
          <w:szCs w:val="24"/>
        </w:rPr>
      </w:pPr>
      <w:r>
        <w:rPr>
          <w:szCs w:val="24"/>
        </w:rPr>
        <w:t>Сходства Обязательств по э</w:t>
      </w:r>
      <w:r w:rsidR="00D47D36" w:rsidRPr="00291F2E">
        <w:rPr>
          <w:szCs w:val="24"/>
        </w:rPr>
        <w:t>нергоэффективности заключаются в том, что существ</w:t>
      </w:r>
      <w:r w:rsidR="00D47D36" w:rsidRPr="00291F2E">
        <w:rPr>
          <w:szCs w:val="24"/>
        </w:rPr>
        <w:t>у</w:t>
      </w:r>
      <w:r w:rsidR="00D47D36" w:rsidRPr="00291F2E">
        <w:rPr>
          <w:szCs w:val="24"/>
        </w:rPr>
        <w:t>ет некоторое звено энергетической цепочки (поставщик, продавец или распредел</w:t>
      </w:r>
      <w:r w:rsidR="00D47D36" w:rsidRPr="00291F2E">
        <w:rPr>
          <w:szCs w:val="24"/>
        </w:rPr>
        <w:t>и</w:t>
      </w:r>
      <w:r w:rsidR="00D47D36" w:rsidRPr="00291F2E">
        <w:rPr>
          <w:szCs w:val="24"/>
        </w:rPr>
        <w:t>тель), которое имеет юридические обязательства, предъявляемые к нему в целях поощрения и стимулирования инвестирования в энергоэффективность зданий к</w:t>
      </w:r>
      <w:r w:rsidR="00D47D36" w:rsidRPr="00291F2E">
        <w:rPr>
          <w:szCs w:val="24"/>
        </w:rPr>
        <w:t>о</w:t>
      </w:r>
      <w:r w:rsidR="00D47D36" w:rsidRPr="00291F2E">
        <w:rPr>
          <w:szCs w:val="24"/>
        </w:rPr>
        <w:t xml:space="preserve">нечных потребителей. При этом обязательства могут быть выполнены не только за счет мероприятий по энергосбережению, но и за счет покупки </w:t>
      </w:r>
      <w:r w:rsidR="00C4749B">
        <w:rPr>
          <w:szCs w:val="24"/>
        </w:rPr>
        <w:t>превышенного об</w:t>
      </w:r>
      <w:r w:rsidR="00C4749B">
        <w:rPr>
          <w:szCs w:val="24"/>
        </w:rPr>
        <w:t>ъ</w:t>
      </w:r>
      <w:r w:rsidR="00C4749B">
        <w:rPr>
          <w:szCs w:val="24"/>
        </w:rPr>
        <w:t xml:space="preserve">ема экономии других компаний – </w:t>
      </w:r>
      <w:r w:rsidR="00D47D36" w:rsidRPr="00291F2E">
        <w:rPr>
          <w:szCs w:val="24"/>
        </w:rPr>
        <w:t xml:space="preserve"> </w:t>
      </w:r>
      <w:r w:rsidR="00A830DA">
        <w:rPr>
          <w:szCs w:val="24"/>
        </w:rPr>
        <w:t>б</w:t>
      </w:r>
      <w:r w:rsidR="00D47D36" w:rsidRPr="00291F2E">
        <w:rPr>
          <w:szCs w:val="24"/>
        </w:rPr>
        <w:t>елы</w:t>
      </w:r>
      <w:r w:rsidR="00C4749B">
        <w:rPr>
          <w:szCs w:val="24"/>
        </w:rPr>
        <w:t xml:space="preserve">х </w:t>
      </w:r>
      <w:r>
        <w:rPr>
          <w:szCs w:val="24"/>
        </w:rPr>
        <w:t>с</w:t>
      </w:r>
      <w:r w:rsidR="00D47D36" w:rsidRPr="00291F2E">
        <w:rPr>
          <w:szCs w:val="24"/>
        </w:rPr>
        <w:t>ертификат</w:t>
      </w:r>
      <w:r w:rsidR="00C4749B">
        <w:rPr>
          <w:szCs w:val="24"/>
        </w:rPr>
        <w:t>ов.</w:t>
      </w:r>
    </w:p>
    <w:p w14:paraId="105E94F5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Подходы к </w:t>
      </w:r>
      <w:r w:rsidR="00A830DA">
        <w:rPr>
          <w:szCs w:val="24"/>
        </w:rPr>
        <w:t>б</w:t>
      </w:r>
      <w:r w:rsidRPr="00291F2E">
        <w:rPr>
          <w:szCs w:val="24"/>
        </w:rPr>
        <w:t xml:space="preserve">елым </w:t>
      </w:r>
      <w:r w:rsidR="008E61AC">
        <w:rPr>
          <w:szCs w:val="24"/>
        </w:rPr>
        <w:t>с</w:t>
      </w:r>
      <w:r w:rsidRPr="00291F2E">
        <w:rPr>
          <w:szCs w:val="24"/>
        </w:rPr>
        <w:t xml:space="preserve">ертификатам и Обязательствам по </w:t>
      </w:r>
      <w:r w:rsidR="008E61AC">
        <w:rPr>
          <w:szCs w:val="24"/>
        </w:rPr>
        <w:t>э</w:t>
      </w:r>
      <w:r w:rsidRPr="00291F2E">
        <w:rPr>
          <w:szCs w:val="24"/>
        </w:rPr>
        <w:t>нергоэффективности в эне</w:t>
      </w:r>
      <w:r w:rsidRPr="00291F2E">
        <w:rPr>
          <w:szCs w:val="24"/>
        </w:rPr>
        <w:t>р</w:t>
      </w:r>
      <w:r w:rsidRPr="00291F2E">
        <w:rPr>
          <w:szCs w:val="24"/>
        </w:rPr>
        <w:t xml:space="preserve">гетических компаниях </w:t>
      </w:r>
      <w:r w:rsidR="00600EAC">
        <w:rPr>
          <w:szCs w:val="24"/>
        </w:rPr>
        <w:t>различаются от страны к стране</w:t>
      </w:r>
      <w:r w:rsidRPr="00291F2E">
        <w:rPr>
          <w:szCs w:val="24"/>
        </w:rPr>
        <w:t>. В первую очередь разл</w:t>
      </w:r>
      <w:r w:rsidRPr="00291F2E">
        <w:rPr>
          <w:szCs w:val="24"/>
        </w:rPr>
        <w:t>и</w:t>
      </w:r>
      <w:r w:rsidRPr="00291F2E">
        <w:rPr>
          <w:szCs w:val="24"/>
        </w:rPr>
        <w:t>чаются профили компаний, связанные обязательствами</w:t>
      </w:r>
      <w:r w:rsidR="00D136DC">
        <w:rPr>
          <w:szCs w:val="24"/>
        </w:rPr>
        <w:t>,</w:t>
      </w:r>
      <w:r w:rsidRPr="00291F2E">
        <w:rPr>
          <w:szCs w:val="24"/>
        </w:rPr>
        <w:t xml:space="preserve"> и </w:t>
      </w:r>
      <w:r>
        <w:rPr>
          <w:szCs w:val="24"/>
        </w:rPr>
        <w:t>группы потребителей</w:t>
      </w:r>
      <w:r w:rsidRPr="00291F2E">
        <w:rPr>
          <w:szCs w:val="24"/>
        </w:rPr>
        <w:t xml:space="preserve"> энергии, у которых осуществляются мероприятия по энергосбережению.</w:t>
      </w:r>
    </w:p>
    <w:p w14:paraId="17853201" w14:textId="77777777" w:rsidR="00A46697" w:rsidRDefault="00D47D36" w:rsidP="00A46697">
      <w:pPr>
        <w:rPr>
          <w:szCs w:val="24"/>
        </w:rPr>
      </w:pPr>
      <w:r w:rsidRPr="00291F2E">
        <w:rPr>
          <w:szCs w:val="24"/>
        </w:rPr>
        <w:t xml:space="preserve">Таблица </w:t>
      </w:r>
      <w:r w:rsidR="00A46697">
        <w:rPr>
          <w:szCs w:val="24"/>
        </w:rPr>
        <w:t>3</w:t>
      </w:r>
      <w:r w:rsidR="001636B2">
        <w:rPr>
          <w:szCs w:val="24"/>
        </w:rPr>
        <w:t xml:space="preserve"> </w:t>
      </w:r>
      <w:r w:rsidRPr="00291F2E">
        <w:rPr>
          <w:szCs w:val="24"/>
        </w:rPr>
        <w:t xml:space="preserve">содержит информацию о странах Европы и Южной Америки, которые в настоящий момент активно используют политику </w:t>
      </w:r>
      <w:r w:rsidR="00600EAC">
        <w:rPr>
          <w:szCs w:val="24"/>
        </w:rPr>
        <w:t>б</w:t>
      </w:r>
      <w:r w:rsidRPr="00291F2E">
        <w:rPr>
          <w:szCs w:val="24"/>
        </w:rPr>
        <w:t xml:space="preserve">елых </w:t>
      </w:r>
      <w:r w:rsidR="008E61AC">
        <w:rPr>
          <w:szCs w:val="24"/>
        </w:rPr>
        <w:t>с</w:t>
      </w:r>
      <w:r w:rsidRPr="00291F2E">
        <w:rPr>
          <w:szCs w:val="24"/>
        </w:rPr>
        <w:t xml:space="preserve">ертификатов </w:t>
      </w:r>
      <w:r w:rsidR="008E61AC">
        <w:rPr>
          <w:szCs w:val="24"/>
        </w:rPr>
        <w:t>и</w:t>
      </w:r>
      <w:r w:rsidRPr="00291F2E">
        <w:rPr>
          <w:szCs w:val="24"/>
        </w:rPr>
        <w:t xml:space="preserve"> Обяз</w:t>
      </w:r>
      <w:r w:rsidRPr="00291F2E">
        <w:rPr>
          <w:szCs w:val="24"/>
        </w:rPr>
        <w:t>а</w:t>
      </w:r>
      <w:r w:rsidRPr="00291F2E">
        <w:rPr>
          <w:szCs w:val="24"/>
        </w:rPr>
        <w:t>тельств</w:t>
      </w:r>
      <w:r w:rsidR="008E61AC">
        <w:rPr>
          <w:szCs w:val="24"/>
        </w:rPr>
        <w:t xml:space="preserve"> по э</w:t>
      </w:r>
      <w:r w:rsidRPr="00291F2E">
        <w:rPr>
          <w:szCs w:val="24"/>
        </w:rPr>
        <w:t xml:space="preserve">нергоэффективности. </w:t>
      </w:r>
    </w:p>
    <w:p w14:paraId="6BDC1046" w14:textId="77777777" w:rsidR="00E80480" w:rsidRPr="00E80480" w:rsidRDefault="00A46697" w:rsidP="00E80480">
      <w:pPr>
        <w:rPr>
          <w:szCs w:val="24"/>
        </w:rPr>
      </w:pPr>
      <w:r w:rsidRPr="00291F2E">
        <w:rPr>
          <w:szCs w:val="24"/>
        </w:rPr>
        <w:lastRenderedPageBreak/>
        <w:t>Существует несколько причин таких различий: исторически сложившиеся структ</w:t>
      </w:r>
      <w:r w:rsidRPr="00291F2E">
        <w:rPr>
          <w:szCs w:val="24"/>
        </w:rPr>
        <w:t>у</w:t>
      </w:r>
      <w:r w:rsidRPr="00291F2E">
        <w:rPr>
          <w:szCs w:val="24"/>
        </w:rPr>
        <w:t>ры отрасли энергетики в разных странах, предыдущий опыт в энергоэффективн</w:t>
      </w:r>
      <w:r w:rsidRPr="00291F2E">
        <w:rPr>
          <w:szCs w:val="24"/>
        </w:rPr>
        <w:t>о</w:t>
      </w:r>
      <w:r w:rsidRPr="00291F2E">
        <w:rPr>
          <w:szCs w:val="24"/>
        </w:rPr>
        <w:t>сти, связанный с энергетическими компаниями и степенью либерализации рынка. Тем не менее, при всех различиях между отраслями энергетики в да</w:t>
      </w:r>
      <w:r>
        <w:rPr>
          <w:szCs w:val="24"/>
        </w:rPr>
        <w:t>нных странах, Обязательства по э</w:t>
      </w:r>
      <w:r w:rsidRPr="00291F2E">
        <w:rPr>
          <w:szCs w:val="24"/>
        </w:rPr>
        <w:t>нергоэффек</w:t>
      </w:r>
      <w:r>
        <w:rPr>
          <w:szCs w:val="24"/>
        </w:rPr>
        <w:t>тивности и белые с</w:t>
      </w:r>
      <w:r w:rsidRPr="00291F2E">
        <w:rPr>
          <w:szCs w:val="24"/>
        </w:rPr>
        <w:t xml:space="preserve">ертификаты показывают себя как достаточно гибкий инструмент: они могут работать как в условиях монополии, так и </w:t>
      </w:r>
      <w:r>
        <w:rPr>
          <w:szCs w:val="24"/>
        </w:rPr>
        <w:t xml:space="preserve">при </w:t>
      </w:r>
      <w:r w:rsidRPr="00291F2E">
        <w:rPr>
          <w:szCs w:val="24"/>
        </w:rPr>
        <w:t xml:space="preserve">полной либерализации рынка. </w:t>
      </w:r>
    </w:p>
    <w:p w14:paraId="74694B4E" w14:textId="77777777" w:rsidR="00A46697" w:rsidRPr="00851C2E" w:rsidRDefault="00A46697" w:rsidP="00A46697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Pr="00851C2E">
        <w:rPr>
          <w:sz w:val="28"/>
          <w:szCs w:val="28"/>
        </w:rPr>
        <w:fldChar w:fldCharType="begin"/>
      </w:r>
      <w:r w:rsidRPr="00851C2E">
        <w:rPr>
          <w:sz w:val="28"/>
          <w:szCs w:val="28"/>
        </w:rPr>
        <w:instrText xml:space="preserve"> SEQ Таблица \* ARABIC </w:instrText>
      </w:r>
      <w:r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3</w:t>
      </w:r>
      <w:r w:rsidRPr="00851C2E">
        <w:rPr>
          <w:sz w:val="28"/>
          <w:szCs w:val="28"/>
        </w:rPr>
        <w:fldChar w:fldCharType="end"/>
      </w:r>
      <w:r w:rsidRPr="00851C2E">
        <w:rPr>
          <w:sz w:val="28"/>
          <w:szCs w:val="28"/>
        </w:rPr>
        <w:t xml:space="preserve">. </w:t>
      </w:r>
      <w:r w:rsidR="009A092F" w:rsidRPr="00851C2E">
        <w:rPr>
          <w:sz w:val="28"/>
          <w:szCs w:val="28"/>
        </w:rPr>
        <w:t>Некоторые характеристики схем белых сертификатов</w:t>
      </w:r>
      <w:r w:rsidRPr="00851C2E">
        <w:rPr>
          <w:sz w:val="28"/>
          <w:szCs w:val="28"/>
        </w:rPr>
        <w:t xml:space="preserve"> ра</w:t>
      </w:r>
      <w:r w:rsidRPr="00851C2E">
        <w:rPr>
          <w:sz w:val="28"/>
          <w:szCs w:val="28"/>
        </w:rPr>
        <w:t>с</w:t>
      </w:r>
      <w:r w:rsidRPr="00851C2E">
        <w:rPr>
          <w:sz w:val="28"/>
          <w:szCs w:val="28"/>
        </w:rPr>
        <w:t>сматриваемых стран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23"/>
        <w:gridCol w:w="2129"/>
        <w:gridCol w:w="2071"/>
        <w:gridCol w:w="1714"/>
        <w:gridCol w:w="1833"/>
      </w:tblGrid>
      <w:tr w:rsidR="00E80480" w:rsidRPr="00291F2E" w14:paraId="2576CFA6" w14:textId="77777777" w:rsidTr="00A46697">
        <w:tc>
          <w:tcPr>
            <w:tcW w:w="1823" w:type="dxa"/>
            <w:shd w:val="clear" w:color="auto" w:fill="B6DDE8" w:themeFill="accent5" w:themeFillTint="66"/>
          </w:tcPr>
          <w:p w14:paraId="067AF589" w14:textId="77777777" w:rsidR="00E80480" w:rsidRPr="00291F2E" w:rsidRDefault="00E80480" w:rsidP="00E80480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Страна</w:t>
            </w:r>
          </w:p>
        </w:tc>
        <w:tc>
          <w:tcPr>
            <w:tcW w:w="2129" w:type="dxa"/>
            <w:shd w:val="clear" w:color="auto" w:fill="B6DDE8" w:themeFill="accent5" w:themeFillTint="66"/>
          </w:tcPr>
          <w:p w14:paraId="362A4889" w14:textId="77777777" w:rsidR="00E80480" w:rsidRPr="00291F2E" w:rsidRDefault="00E80480" w:rsidP="00E8048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Компании, связа</w:t>
            </w:r>
            <w:r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ные Обязател</w:t>
            </w:r>
            <w:r>
              <w:rPr>
                <w:b/>
                <w:i/>
                <w:sz w:val="20"/>
                <w:szCs w:val="20"/>
              </w:rPr>
              <w:t>ь</w:t>
            </w:r>
            <w:r>
              <w:rPr>
                <w:b/>
                <w:i/>
                <w:sz w:val="20"/>
                <w:szCs w:val="20"/>
              </w:rPr>
              <w:t>ствами</w:t>
            </w:r>
          </w:p>
        </w:tc>
        <w:tc>
          <w:tcPr>
            <w:tcW w:w="2071" w:type="dxa"/>
            <w:shd w:val="clear" w:color="auto" w:fill="B6DDE8" w:themeFill="accent5" w:themeFillTint="66"/>
          </w:tcPr>
          <w:p w14:paraId="0F2D795A" w14:textId="77777777" w:rsidR="00E80480" w:rsidRPr="00291F2E" w:rsidRDefault="00E80480" w:rsidP="00E80480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Квалифицированные потребители эле</w:t>
            </w:r>
            <w:r w:rsidRPr="00291F2E">
              <w:rPr>
                <w:b/>
                <w:i/>
                <w:sz w:val="20"/>
                <w:szCs w:val="20"/>
              </w:rPr>
              <w:t>к</w:t>
            </w:r>
            <w:r w:rsidRPr="00291F2E">
              <w:rPr>
                <w:b/>
                <w:i/>
                <w:sz w:val="20"/>
                <w:szCs w:val="20"/>
              </w:rPr>
              <w:t>троэнергии</w:t>
            </w:r>
            <w:r w:rsidRPr="00291F2E">
              <w:rPr>
                <w:rStyle w:val="ae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1714" w:type="dxa"/>
            <w:shd w:val="clear" w:color="auto" w:fill="B6DDE8" w:themeFill="accent5" w:themeFillTint="66"/>
          </w:tcPr>
          <w:p w14:paraId="5E953368" w14:textId="77777777" w:rsidR="00E80480" w:rsidRPr="00291F2E" w:rsidRDefault="00E80480" w:rsidP="00E80480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Кем поставлена цель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14:paraId="1CE20216" w14:textId="77777777" w:rsidR="00E80480" w:rsidRPr="00291F2E" w:rsidRDefault="00E80480" w:rsidP="00E80480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Администратор</w:t>
            </w:r>
          </w:p>
        </w:tc>
      </w:tr>
      <w:tr w:rsidR="00E80480" w:rsidRPr="00291F2E" w14:paraId="1672D2B0" w14:textId="77777777" w:rsidTr="00A46697">
        <w:tc>
          <w:tcPr>
            <w:tcW w:w="1823" w:type="dxa"/>
          </w:tcPr>
          <w:p w14:paraId="5A08DBFC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Бельгия-Фландрия</w:t>
            </w:r>
          </w:p>
        </w:tc>
        <w:tc>
          <w:tcPr>
            <w:tcW w:w="2129" w:type="dxa"/>
          </w:tcPr>
          <w:p w14:paraId="20EC33BB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Распределители эле</w:t>
            </w:r>
            <w:r w:rsidRPr="00291F2E">
              <w:rPr>
                <w:sz w:val="20"/>
                <w:szCs w:val="20"/>
              </w:rPr>
              <w:t>к</w:t>
            </w:r>
            <w:r w:rsidRPr="00291F2E">
              <w:rPr>
                <w:sz w:val="20"/>
                <w:szCs w:val="20"/>
              </w:rPr>
              <w:t>троэнергии</w:t>
            </w:r>
          </w:p>
        </w:tc>
        <w:tc>
          <w:tcPr>
            <w:tcW w:w="2071" w:type="dxa"/>
          </w:tcPr>
          <w:p w14:paraId="208956F7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Жилые дома, н</w:t>
            </w:r>
            <w:r w:rsidRPr="00291F2E">
              <w:rPr>
                <w:sz w:val="20"/>
                <w:szCs w:val="20"/>
              </w:rPr>
              <w:t>е</w:t>
            </w:r>
            <w:r w:rsidRPr="00291F2E">
              <w:rPr>
                <w:sz w:val="20"/>
                <w:szCs w:val="20"/>
              </w:rPr>
              <w:t>энергоемкое прои</w:t>
            </w:r>
            <w:r w:rsidRPr="00291F2E">
              <w:rPr>
                <w:sz w:val="20"/>
                <w:szCs w:val="20"/>
              </w:rPr>
              <w:t>з</w:t>
            </w:r>
            <w:r w:rsidRPr="00291F2E">
              <w:rPr>
                <w:sz w:val="20"/>
                <w:szCs w:val="20"/>
              </w:rPr>
              <w:t>водство, сфера услуг</w:t>
            </w:r>
          </w:p>
        </w:tc>
        <w:tc>
          <w:tcPr>
            <w:tcW w:w="1714" w:type="dxa"/>
          </w:tcPr>
          <w:p w14:paraId="4FDA06E3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 Фландрии</w:t>
            </w:r>
          </w:p>
        </w:tc>
        <w:tc>
          <w:tcPr>
            <w:tcW w:w="1833" w:type="dxa"/>
          </w:tcPr>
          <w:p w14:paraId="7A472567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 Фландрии</w:t>
            </w:r>
          </w:p>
        </w:tc>
      </w:tr>
      <w:tr w:rsidR="00E80480" w:rsidRPr="00291F2E" w14:paraId="7579CDF3" w14:textId="77777777" w:rsidTr="00A46697">
        <w:tc>
          <w:tcPr>
            <w:tcW w:w="1823" w:type="dxa"/>
          </w:tcPr>
          <w:p w14:paraId="4E095D90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Бразилия</w:t>
            </w:r>
          </w:p>
        </w:tc>
        <w:tc>
          <w:tcPr>
            <w:tcW w:w="2129" w:type="dxa"/>
          </w:tcPr>
          <w:p w14:paraId="58573CEB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Распределители/ п</w:t>
            </w:r>
            <w:r w:rsidRPr="00291F2E">
              <w:rPr>
                <w:sz w:val="20"/>
                <w:szCs w:val="20"/>
              </w:rPr>
              <w:t>о</w:t>
            </w:r>
            <w:r w:rsidRPr="00291F2E">
              <w:rPr>
                <w:sz w:val="20"/>
                <w:szCs w:val="20"/>
              </w:rPr>
              <w:t>ставщики электр</w:t>
            </w:r>
            <w:r w:rsidRPr="00291F2E">
              <w:rPr>
                <w:sz w:val="20"/>
                <w:szCs w:val="20"/>
              </w:rPr>
              <w:t>о</w:t>
            </w:r>
            <w:r w:rsidRPr="00291F2E">
              <w:rPr>
                <w:sz w:val="20"/>
                <w:szCs w:val="20"/>
              </w:rPr>
              <w:t>энергии (неразделе</w:t>
            </w:r>
            <w:r w:rsidRPr="00291F2E">
              <w:rPr>
                <w:sz w:val="20"/>
                <w:szCs w:val="20"/>
              </w:rPr>
              <w:t>н</w:t>
            </w:r>
            <w:r w:rsidRPr="00291F2E">
              <w:rPr>
                <w:sz w:val="20"/>
                <w:szCs w:val="20"/>
              </w:rPr>
              <w:t>ные)</w:t>
            </w:r>
          </w:p>
        </w:tc>
        <w:tc>
          <w:tcPr>
            <w:tcW w:w="2071" w:type="dxa"/>
          </w:tcPr>
          <w:p w14:paraId="25C8FAE2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Все, кроме транспо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та</w:t>
            </w:r>
          </w:p>
        </w:tc>
        <w:tc>
          <w:tcPr>
            <w:tcW w:w="1714" w:type="dxa"/>
          </w:tcPr>
          <w:p w14:paraId="2A4D7F14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1833" w:type="dxa"/>
          </w:tcPr>
          <w:p w14:paraId="7A10E6F9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Регулятор (ANEEL)</w:t>
            </w:r>
          </w:p>
        </w:tc>
      </w:tr>
      <w:tr w:rsidR="00E80480" w:rsidRPr="00291F2E" w14:paraId="52FD8BAC" w14:textId="77777777" w:rsidTr="00A46697">
        <w:tc>
          <w:tcPr>
            <w:tcW w:w="1823" w:type="dxa"/>
          </w:tcPr>
          <w:p w14:paraId="5CDEC7E8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Дания</w:t>
            </w:r>
          </w:p>
        </w:tc>
        <w:tc>
          <w:tcPr>
            <w:tcW w:w="2129" w:type="dxa"/>
          </w:tcPr>
          <w:p w14:paraId="69A7E705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Распределители эле</w:t>
            </w:r>
            <w:r w:rsidRPr="00291F2E">
              <w:rPr>
                <w:sz w:val="20"/>
                <w:szCs w:val="20"/>
              </w:rPr>
              <w:t>к</w:t>
            </w:r>
            <w:r w:rsidRPr="00291F2E">
              <w:rPr>
                <w:sz w:val="20"/>
                <w:szCs w:val="20"/>
              </w:rPr>
              <w:t>троэнергии, приро</w:t>
            </w:r>
            <w:r w:rsidRPr="00291F2E">
              <w:rPr>
                <w:sz w:val="20"/>
                <w:szCs w:val="20"/>
              </w:rPr>
              <w:t>д</w:t>
            </w:r>
            <w:r w:rsidRPr="00291F2E">
              <w:rPr>
                <w:sz w:val="20"/>
                <w:szCs w:val="20"/>
              </w:rPr>
              <w:t>ного газа, нефти и тепловой энергии</w:t>
            </w:r>
          </w:p>
        </w:tc>
        <w:tc>
          <w:tcPr>
            <w:tcW w:w="2071" w:type="dxa"/>
          </w:tcPr>
          <w:p w14:paraId="69569F8D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Все, кроме транспо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та и потребителей, охватываемых То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говлей Выбросами ЕС</w:t>
            </w:r>
          </w:p>
        </w:tc>
        <w:tc>
          <w:tcPr>
            <w:tcW w:w="1714" w:type="dxa"/>
          </w:tcPr>
          <w:p w14:paraId="3B33E447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1833" w:type="dxa"/>
          </w:tcPr>
          <w:p w14:paraId="50C93B87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 xml:space="preserve">Датские </w:t>
            </w:r>
            <w:r>
              <w:rPr>
                <w:sz w:val="20"/>
                <w:szCs w:val="20"/>
              </w:rPr>
              <w:t>э</w:t>
            </w:r>
            <w:r w:rsidRPr="00291F2E">
              <w:rPr>
                <w:sz w:val="20"/>
                <w:szCs w:val="20"/>
              </w:rPr>
              <w:t>нергет</w:t>
            </w:r>
            <w:r w:rsidRPr="00291F2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ческие в</w:t>
            </w:r>
            <w:r w:rsidRPr="00291F2E">
              <w:rPr>
                <w:sz w:val="20"/>
                <w:szCs w:val="20"/>
              </w:rPr>
              <w:t>ласти</w:t>
            </w:r>
          </w:p>
        </w:tc>
      </w:tr>
      <w:tr w:rsidR="00E80480" w:rsidRPr="00291F2E" w14:paraId="5E949961" w14:textId="77777777" w:rsidTr="00A46697">
        <w:tc>
          <w:tcPr>
            <w:tcW w:w="1823" w:type="dxa"/>
          </w:tcPr>
          <w:p w14:paraId="63E43952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Франция</w:t>
            </w:r>
          </w:p>
        </w:tc>
        <w:tc>
          <w:tcPr>
            <w:tcW w:w="2129" w:type="dxa"/>
          </w:tcPr>
          <w:p w14:paraId="4577F7F3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Все поставщики эне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гии</w:t>
            </w:r>
          </w:p>
        </w:tc>
        <w:tc>
          <w:tcPr>
            <w:tcW w:w="2071" w:type="dxa"/>
          </w:tcPr>
          <w:p w14:paraId="266FF41B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Все (включая тран</w:t>
            </w:r>
            <w:r w:rsidRPr="00291F2E">
              <w:rPr>
                <w:sz w:val="20"/>
                <w:szCs w:val="20"/>
              </w:rPr>
              <w:t>с</w:t>
            </w:r>
            <w:r w:rsidRPr="00291F2E">
              <w:rPr>
                <w:sz w:val="20"/>
                <w:szCs w:val="20"/>
              </w:rPr>
              <w:t>порт), за исключен</w:t>
            </w:r>
            <w:r w:rsidRPr="00291F2E">
              <w:rPr>
                <w:sz w:val="20"/>
                <w:szCs w:val="20"/>
              </w:rPr>
              <w:t>и</w:t>
            </w:r>
            <w:r w:rsidRPr="00291F2E">
              <w:rPr>
                <w:sz w:val="20"/>
                <w:szCs w:val="20"/>
              </w:rPr>
              <w:t>ем потребителей, охватываемых То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говлей Выбросами ЕС</w:t>
            </w:r>
          </w:p>
        </w:tc>
        <w:tc>
          <w:tcPr>
            <w:tcW w:w="1714" w:type="dxa"/>
          </w:tcPr>
          <w:p w14:paraId="2FF46695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1833" w:type="dxa"/>
          </w:tcPr>
          <w:p w14:paraId="4E103380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</w:tr>
      <w:tr w:rsidR="00E80480" w:rsidRPr="00291F2E" w14:paraId="55DB4C70" w14:textId="77777777" w:rsidTr="00A46697">
        <w:tc>
          <w:tcPr>
            <w:tcW w:w="1823" w:type="dxa"/>
          </w:tcPr>
          <w:p w14:paraId="05CCFCF4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Италия</w:t>
            </w:r>
          </w:p>
        </w:tc>
        <w:tc>
          <w:tcPr>
            <w:tcW w:w="2129" w:type="dxa"/>
          </w:tcPr>
          <w:p w14:paraId="2410C089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Распределители эле</w:t>
            </w:r>
            <w:r w:rsidRPr="00291F2E">
              <w:rPr>
                <w:sz w:val="20"/>
                <w:szCs w:val="20"/>
              </w:rPr>
              <w:t>к</w:t>
            </w:r>
            <w:r w:rsidRPr="00291F2E">
              <w:rPr>
                <w:sz w:val="20"/>
                <w:szCs w:val="20"/>
              </w:rPr>
              <w:t>троэнергии и приро</w:t>
            </w:r>
            <w:r w:rsidRPr="00291F2E">
              <w:rPr>
                <w:sz w:val="20"/>
                <w:szCs w:val="20"/>
              </w:rPr>
              <w:t>д</w:t>
            </w:r>
            <w:r w:rsidRPr="00291F2E">
              <w:rPr>
                <w:sz w:val="20"/>
                <w:szCs w:val="20"/>
              </w:rPr>
              <w:t>ного раза</w:t>
            </w:r>
          </w:p>
        </w:tc>
        <w:tc>
          <w:tcPr>
            <w:tcW w:w="2071" w:type="dxa"/>
          </w:tcPr>
          <w:p w14:paraId="31B6FB79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Все, включая тран</w:t>
            </w:r>
            <w:r w:rsidRPr="00291F2E">
              <w:rPr>
                <w:sz w:val="20"/>
                <w:szCs w:val="20"/>
              </w:rPr>
              <w:t>с</w:t>
            </w:r>
            <w:r w:rsidRPr="00291F2E">
              <w:rPr>
                <w:sz w:val="20"/>
                <w:szCs w:val="20"/>
              </w:rPr>
              <w:t>порт</w:t>
            </w:r>
          </w:p>
        </w:tc>
        <w:tc>
          <w:tcPr>
            <w:tcW w:w="1714" w:type="dxa"/>
          </w:tcPr>
          <w:p w14:paraId="53DA112B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1833" w:type="dxa"/>
          </w:tcPr>
          <w:p w14:paraId="6FD19202" w14:textId="77777777" w:rsidR="00E80480" w:rsidRPr="00291F2E" w:rsidRDefault="00E80480" w:rsidP="00E80480">
            <w:pPr>
              <w:rPr>
                <w:sz w:val="20"/>
                <w:szCs w:val="20"/>
                <w:lang w:val="en-US"/>
              </w:rPr>
            </w:pPr>
            <w:r w:rsidRPr="00291F2E">
              <w:rPr>
                <w:sz w:val="20"/>
                <w:szCs w:val="20"/>
              </w:rPr>
              <w:t>Регулятор (</w:t>
            </w:r>
            <w:r w:rsidRPr="00291F2E">
              <w:rPr>
                <w:sz w:val="20"/>
                <w:szCs w:val="20"/>
                <w:lang w:val="en-US"/>
              </w:rPr>
              <w:t>AEEG)</w:t>
            </w:r>
          </w:p>
        </w:tc>
      </w:tr>
      <w:tr w:rsidR="00E80480" w:rsidRPr="00291F2E" w14:paraId="0F9312C6" w14:textId="77777777" w:rsidTr="00A46697">
        <w:tc>
          <w:tcPr>
            <w:tcW w:w="1823" w:type="dxa"/>
          </w:tcPr>
          <w:p w14:paraId="59104C50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2129" w:type="dxa"/>
          </w:tcPr>
          <w:p w14:paraId="614C7AEB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Поставщики электр</w:t>
            </w:r>
            <w:r w:rsidRPr="00291F2E">
              <w:rPr>
                <w:sz w:val="20"/>
                <w:szCs w:val="20"/>
              </w:rPr>
              <w:t>о</w:t>
            </w:r>
            <w:r w:rsidRPr="00291F2E">
              <w:rPr>
                <w:sz w:val="20"/>
                <w:szCs w:val="20"/>
              </w:rPr>
              <w:t xml:space="preserve">энергии и природного </w:t>
            </w:r>
            <w:r>
              <w:rPr>
                <w:sz w:val="20"/>
                <w:szCs w:val="20"/>
              </w:rPr>
              <w:t>г</w:t>
            </w:r>
            <w:r w:rsidRPr="00291F2E">
              <w:rPr>
                <w:sz w:val="20"/>
                <w:szCs w:val="20"/>
              </w:rPr>
              <w:t>аза</w:t>
            </w:r>
          </w:p>
        </w:tc>
        <w:tc>
          <w:tcPr>
            <w:tcW w:w="2071" w:type="dxa"/>
          </w:tcPr>
          <w:p w14:paraId="4E146BC0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Только жилой сектор</w:t>
            </w:r>
          </w:p>
        </w:tc>
        <w:tc>
          <w:tcPr>
            <w:tcW w:w="1714" w:type="dxa"/>
          </w:tcPr>
          <w:p w14:paraId="0076918D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1833" w:type="dxa"/>
          </w:tcPr>
          <w:p w14:paraId="5FBA77CE" w14:textId="77777777" w:rsidR="00E80480" w:rsidRPr="00291F2E" w:rsidRDefault="00E80480" w:rsidP="00E80480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Регулятор (</w:t>
            </w:r>
            <w:proofErr w:type="spellStart"/>
            <w:r w:rsidRPr="00291F2E">
              <w:rPr>
                <w:sz w:val="20"/>
                <w:szCs w:val="20"/>
                <w:lang w:val="en-US"/>
              </w:rPr>
              <w:t>Ofgem</w:t>
            </w:r>
            <w:proofErr w:type="spellEnd"/>
            <w:r w:rsidRPr="00291F2E">
              <w:rPr>
                <w:sz w:val="20"/>
                <w:szCs w:val="20"/>
              </w:rPr>
              <w:t>)</w:t>
            </w:r>
          </w:p>
        </w:tc>
      </w:tr>
    </w:tbl>
    <w:p w14:paraId="1843FB51" w14:textId="77777777" w:rsidR="00E80480" w:rsidRDefault="00E80480" w:rsidP="00E80480">
      <w:pPr>
        <w:spacing w:line="276" w:lineRule="auto"/>
        <w:jc w:val="left"/>
        <w:rPr>
          <w:rFonts w:cs="Times New Roman"/>
        </w:rPr>
      </w:pPr>
    </w:p>
    <w:p w14:paraId="030D0D8C" w14:textId="77777777" w:rsidR="00E80480" w:rsidRPr="00AA7CD2" w:rsidRDefault="00E80480" w:rsidP="00D47D36">
      <w:pPr>
        <w:rPr>
          <w:szCs w:val="24"/>
        </w:rPr>
      </w:pPr>
    </w:p>
    <w:p w14:paraId="26CD7367" w14:textId="77777777" w:rsidR="00A46697" w:rsidRPr="00A46697" w:rsidRDefault="00D47D36" w:rsidP="00A46697">
      <w:pPr>
        <w:rPr>
          <w:szCs w:val="24"/>
        </w:rPr>
      </w:pPr>
      <w:r w:rsidRPr="00291F2E">
        <w:rPr>
          <w:szCs w:val="24"/>
        </w:rPr>
        <w:t xml:space="preserve">В таблице </w:t>
      </w:r>
      <w:r w:rsidR="00A46697">
        <w:rPr>
          <w:szCs w:val="24"/>
        </w:rPr>
        <w:t xml:space="preserve">4 </w:t>
      </w:r>
      <w:r w:rsidRPr="00291F2E">
        <w:rPr>
          <w:szCs w:val="24"/>
        </w:rPr>
        <w:t>приводятся некоторые подробности о характере, размере и других ключевых параметра</w:t>
      </w:r>
      <w:r w:rsidR="00B3072F">
        <w:rPr>
          <w:szCs w:val="24"/>
        </w:rPr>
        <w:t>х  Обязательств по э</w:t>
      </w:r>
      <w:r w:rsidRPr="00291F2E">
        <w:rPr>
          <w:szCs w:val="24"/>
        </w:rPr>
        <w:t>нергоэффективности</w:t>
      </w:r>
      <w:r w:rsidR="00A81309">
        <w:rPr>
          <w:szCs w:val="24"/>
        </w:rPr>
        <w:t xml:space="preserve"> энергетических ко</w:t>
      </w:r>
      <w:r w:rsidR="00A81309">
        <w:rPr>
          <w:szCs w:val="24"/>
        </w:rPr>
        <w:t>м</w:t>
      </w:r>
      <w:r w:rsidR="00A81309">
        <w:rPr>
          <w:szCs w:val="24"/>
        </w:rPr>
        <w:t>паний в разных странах</w:t>
      </w:r>
      <w:r w:rsidR="00A46697">
        <w:rPr>
          <w:szCs w:val="24"/>
        </w:rPr>
        <w:t>.</w:t>
      </w:r>
    </w:p>
    <w:p w14:paraId="32D0EB19" w14:textId="77777777" w:rsidR="00A46697" w:rsidRPr="00851C2E" w:rsidRDefault="00A46697" w:rsidP="00A46697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Pr="00851C2E">
        <w:rPr>
          <w:sz w:val="28"/>
          <w:szCs w:val="28"/>
        </w:rPr>
        <w:fldChar w:fldCharType="begin"/>
      </w:r>
      <w:r w:rsidRPr="00851C2E">
        <w:rPr>
          <w:sz w:val="28"/>
          <w:szCs w:val="28"/>
        </w:rPr>
        <w:instrText xml:space="preserve"> SEQ Таблица \* ARABIC </w:instrText>
      </w:r>
      <w:r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4</w:t>
      </w:r>
      <w:r w:rsidRPr="00851C2E">
        <w:rPr>
          <w:sz w:val="28"/>
          <w:szCs w:val="28"/>
        </w:rPr>
        <w:fldChar w:fldCharType="end"/>
      </w:r>
      <w:r w:rsidRPr="00851C2E">
        <w:rPr>
          <w:sz w:val="28"/>
          <w:szCs w:val="28"/>
        </w:rPr>
        <w:t>. Параметры Обязательств по энергоэффективности в странах ЕС и Южной Америки по состоянию на 2008 год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276"/>
        <w:gridCol w:w="2281"/>
        <w:gridCol w:w="1830"/>
      </w:tblGrid>
      <w:tr w:rsidR="00A46697" w:rsidRPr="00A46697" w14:paraId="7C72ADE7" w14:textId="77777777" w:rsidTr="00A46697">
        <w:tc>
          <w:tcPr>
            <w:tcW w:w="1101" w:type="dxa"/>
            <w:shd w:val="clear" w:color="auto" w:fill="B6DDE8" w:themeFill="accent5" w:themeFillTint="66"/>
          </w:tcPr>
          <w:p w14:paraId="13D7DCCD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Страна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B3E5939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Целевой пок</w:t>
            </w:r>
            <w:r w:rsidRPr="00A46697">
              <w:rPr>
                <w:rFonts w:cs="Times New Roman"/>
                <w:b/>
                <w:i/>
                <w:sz w:val="20"/>
                <w:szCs w:val="20"/>
              </w:rPr>
              <w:t>а</w:t>
            </w:r>
            <w:r w:rsidRPr="00A46697">
              <w:rPr>
                <w:rFonts w:cs="Times New Roman"/>
                <w:b/>
                <w:i/>
                <w:sz w:val="20"/>
                <w:szCs w:val="20"/>
              </w:rPr>
              <w:t>затель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01F1B4C1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0B009CF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Расходы</w:t>
            </w:r>
            <w:r w:rsidRPr="00A46697">
              <w:rPr>
                <w:rStyle w:val="ae"/>
                <w:rFonts w:cs="Times New Roman"/>
                <w:b/>
                <w:i/>
                <w:sz w:val="20"/>
                <w:szCs w:val="20"/>
              </w:rPr>
              <w:footnoteReference w:id="5"/>
            </w:r>
            <w:r w:rsidRPr="00A46697">
              <w:rPr>
                <w:rFonts w:cs="Times New Roman"/>
                <w:b/>
                <w:i/>
                <w:sz w:val="20"/>
                <w:szCs w:val="20"/>
              </w:rPr>
              <w:t xml:space="preserve"> (млрд</w:t>
            </w:r>
          </w:p>
          <w:p w14:paraId="6C751ECB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евро/год)</w:t>
            </w:r>
          </w:p>
        </w:tc>
        <w:tc>
          <w:tcPr>
            <w:tcW w:w="2281" w:type="dxa"/>
            <w:shd w:val="clear" w:color="auto" w:fill="B6DDE8" w:themeFill="accent5" w:themeFillTint="66"/>
          </w:tcPr>
          <w:p w14:paraId="642B455C" w14:textId="77777777" w:rsidR="00A46697" w:rsidRPr="00A46697" w:rsidRDefault="00A46697" w:rsidP="00A46697">
            <w:pPr>
              <w:ind w:left="33"/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Штраф, если цель не достигнута</w:t>
            </w:r>
          </w:p>
        </w:tc>
        <w:tc>
          <w:tcPr>
            <w:tcW w:w="1830" w:type="dxa"/>
            <w:shd w:val="clear" w:color="auto" w:fill="B6DDE8" w:themeFill="accent5" w:themeFillTint="66"/>
          </w:tcPr>
          <w:p w14:paraId="6B10BEC0" w14:textId="77777777" w:rsidR="00A46697" w:rsidRPr="00A46697" w:rsidRDefault="00A46697" w:rsidP="00A46697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46697">
              <w:rPr>
                <w:rFonts w:cs="Times New Roman"/>
                <w:b/>
                <w:i/>
                <w:sz w:val="20"/>
                <w:szCs w:val="20"/>
              </w:rPr>
              <w:t>Возможность торговли Белыми сертификатами</w:t>
            </w:r>
          </w:p>
        </w:tc>
      </w:tr>
      <w:tr w:rsidR="00A46697" w:rsidRPr="00A46697" w14:paraId="7718BCAF" w14:textId="77777777" w:rsidTr="00A46697">
        <w:tc>
          <w:tcPr>
            <w:tcW w:w="1101" w:type="dxa"/>
          </w:tcPr>
          <w:p w14:paraId="56867552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Бельгия-Фландрия</w:t>
            </w:r>
          </w:p>
        </w:tc>
        <w:tc>
          <w:tcPr>
            <w:tcW w:w="1701" w:type="dxa"/>
          </w:tcPr>
          <w:p w14:paraId="7F4FB51C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Объем конечной энергии в год</w:t>
            </w:r>
          </w:p>
        </w:tc>
        <w:tc>
          <w:tcPr>
            <w:tcW w:w="1275" w:type="dxa"/>
          </w:tcPr>
          <w:p w14:paraId="2FE3E9B6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0,58 </w:t>
            </w:r>
            <w:proofErr w:type="spellStart"/>
            <w:r w:rsidRPr="00A46697">
              <w:rPr>
                <w:rFonts w:cs="Times New Roman"/>
                <w:sz w:val="20"/>
                <w:szCs w:val="20"/>
              </w:rPr>
              <w:t>ТВт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·</w:t>
            </w:r>
            <w:r w:rsidRPr="00A46697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A46697">
              <w:rPr>
                <w:rFonts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276" w:type="dxa"/>
          </w:tcPr>
          <w:p w14:paraId="5589AC61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25.8 </w:t>
            </w:r>
          </w:p>
          <w:p w14:paraId="1DA6E719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6FC661A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10 Евро за каждый пропущенный </w:t>
            </w:r>
            <w:proofErr w:type="spellStart"/>
            <w:r w:rsidRPr="00A46697">
              <w:rPr>
                <w:rFonts w:cs="Times New Roman"/>
                <w:sz w:val="20"/>
                <w:szCs w:val="20"/>
              </w:rPr>
              <w:t>МВт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·ч</w:t>
            </w:r>
            <w:proofErr w:type="spellEnd"/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+ запрет на расчет тар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фов</w:t>
            </w:r>
          </w:p>
        </w:tc>
        <w:tc>
          <w:tcPr>
            <w:tcW w:w="1830" w:type="dxa"/>
          </w:tcPr>
          <w:p w14:paraId="3BE5B9E1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A46697" w:rsidRPr="00A46697" w14:paraId="1B2FDAB4" w14:textId="77777777" w:rsidTr="00A46697">
        <w:tc>
          <w:tcPr>
            <w:tcW w:w="1101" w:type="dxa"/>
          </w:tcPr>
          <w:p w14:paraId="0B0B7E83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Бразилия</w:t>
            </w:r>
          </w:p>
        </w:tc>
        <w:tc>
          <w:tcPr>
            <w:tcW w:w="1701" w:type="dxa"/>
          </w:tcPr>
          <w:p w14:paraId="530121A9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Расходы на эне</w:t>
            </w:r>
            <w:r w:rsidRPr="00A46697">
              <w:rPr>
                <w:rFonts w:cs="Times New Roman"/>
                <w:sz w:val="20"/>
                <w:szCs w:val="20"/>
              </w:rPr>
              <w:t>р</w:t>
            </w:r>
            <w:r w:rsidRPr="00A46697">
              <w:rPr>
                <w:rFonts w:cs="Times New Roman"/>
                <w:sz w:val="20"/>
                <w:szCs w:val="20"/>
              </w:rPr>
              <w:t>гию в год</w:t>
            </w:r>
          </w:p>
        </w:tc>
        <w:tc>
          <w:tcPr>
            <w:tcW w:w="1275" w:type="dxa"/>
          </w:tcPr>
          <w:p w14:paraId="6D752177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0,5% дохода от электр</w:t>
            </w:r>
            <w:r w:rsidRPr="00A46697">
              <w:rPr>
                <w:rFonts w:cs="Times New Roman"/>
                <w:sz w:val="20"/>
                <w:szCs w:val="20"/>
              </w:rPr>
              <w:t>о</w:t>
            </w:r>
            <w:r w:rsidRPr="00A46697">
              <w:rPr>
                <w:rFonts w:cs="Times New Roman"/>
                <w:sz w:val="20"/>
                <w:szCs w:val="20"/>
              </w:rPr>
              <w:t>энергии</w:t>
            </w:r>
          </w:p>
        </w:tc>
        <w:tc>
          <w:tcPr>
            <w:tcW w:w="1276" w:type="dxa"/>
          </w:tcPr>
          <w:p w14:paraId="4191C09A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120 </w:t>
            </w:r>
          </w:p>
          <w:p w14:paraId="0F969CDB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00C26EC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D3DE967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A46697" w:rsidRPr="00A46697" w14:paraId="69520CFE" w14:textId="77777777" w:rsidTr="00A46697">
        <w:tc>
          <w:tcPr>
            <w:tcW w:w="1101" w:type="dxa"/>
          </w:tcPr>
          <w:p w14:paraId="15E5ED68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Дания</w:t>
            </w:r>
          </w:p>
        </w:tc>
        <w:tc>
          <w:tcPr>
            <w:tcW w:w="1701" w:type="dxa"/>
          </w:tcPr>
          <w:p w14:paraId="30D1633B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Объем конечной энергии в год</w:t>
            </w:r>
          </w:p>
        </w:tc>
        <w:tc>
          <w:tcPr>
            <w:tcW w:w="1275" w:type="dxa"/>
          </w:tcPr>
          <w:p w14:paraId="6BD8ADF7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0,82 </w:t>
            </w:r>
            <w:proofErr w:type="spellStart"/>
            <w:r w:rsidRPr="00A46697">
              <w:rPr>
                <w:rFonts w:cs="Times New Roman"/>
                <w:sz w:val="20"/>
                <w:szCs w:val="20"/>
              </w:rPr>
              <w:t>ТВт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·</w:t>
            </w:r>
            <w:r w:rsidRPr="00A46697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A46697">
              <w:rPr>
                <w:rFonts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276" w:type="dxa"/>
          </w:tcPr>
          <w:p w14:paraId="7296CD45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25 </w:t>
            </w:r>
          </w:p>
          <w:p w14:paraId="1E4DC9AD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93EC432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Связан с размером п</w:t>
            </w:r>
            <w:r w:rsidRPr="00A46697">
              <w:rPr>
                <w:rFonts w:cs="Times New Roman"/>
                <w:sz w:val="20"/>
                <w:szCs w:val="20"/>
              </w:rPr>
              <w:t>о</w:t>
            </w:r>
            <w:r w:rsidRPr="00A46697">
              <w:rPr>
                <w:rFonts w:cs="Times New Roman"/>
                <w:sz w:val="20"/>
                <w:szCs w:val="20"/>
              </w:rPr>
              <w:t>крытой экономии</w:t>
            </w:r>
          </w:p>
        </w:tc>
        <w:tc>
          <w:tcPr>
            <w:tcW w:w="1830" w:type="dxa"/>
          </w:tcPr>
          <w:p w14:paraId="67F97D8A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Только между распределителями</w:t>
            </w:r>
          </w:p>
        </w:tc>
      </w:tr>
      <w:tr w:rsidR="00A46697" w:rsidRPr="00A46697" w14:paraId="532E218F" w14:textId="77777777" w:rsidTr="00A46697">
        <w:tc>
          <w:tcPr>
            <w:tcW w:w="1101" w:type="dxa"/>
          </w:tcPr>
          <w:p w14:paraId="0BC961C4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</w:tcPr>
          <w:p w14:paraId="47B8487C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Ресурс конечной энергии</w:t>
            </w:r>
          </w:p>
        </w:tc>
        <w:tc>
          <w:tcPr>
            <w:tcW w:w="1275" w:type="dxa"/>
          </w:tcPr>
          <w:p w14:paraId="03C1A44D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54 </w:t>
            </w:r>
            <w:proofErr w:type="spellStart"/>
            <w:r w:rsidRPr="00A46697">
              <w:rPr>
                <w:rFonts w:cs="Times New Roman"/>
                <w:sz w:val="20"/>
                <w:szCs w:val="20"/>
              </w:rPr>
              <w:t>ТВт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·</w:t>
            </w:r>
            <w:r w:rsidRPr="00A46697">
              <w:rPr>
                <w:rFonts w:cs="Times New Roman"/>
                <w:sz w:val="20"/>
                <w:szCs w:val="20"/>
              </w:rPr>
              <w:t>ч</w:t>
            </w:r>
            <w:proofErr w:type="spellEnd"/>
            <w:r w:rsidRPr="00A46697">
              <w:rPr>
                <w:rFonts w:cs="Times New Roman"/>
                <w:sz w:val="20"/>
                <w:szCs w:val="20"/>
              </w:rPr>
              <w:t xml:space="preserve"> за 3 года</w:t>
            </w:r>
          </w:p>
        </w:tc>
        <w:tc>
          <w:tcPr>
            <w:tcW w:w="1276" w:type="dxa"/>
          </w:tcPr>
          <w:p w14:paraId="36C8DCFD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180 </w:t>
            </w:r>
          </w:p>
          <w:p w14:paraId="52D2A688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64B9A53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20 Евро за каждый пропущенный </w:t>
            </w:r>
            <w:proofErr w:type="spellStart"/>
            <w:r w:rsidRPr="00A46697">
              <w:rPr>
                <w:rFonts w:cs="Times New Roman"/>
                <w:sz w:val="20"/>
                <w:szCs w:val="20"/>
              </w:rPr>
              <w:t>МВт</w:t>
            </w:r>
            <w:r w:rsidRPr="00A4669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·ч</w:t>
            </w:r>
            <w:proofErr w:type="spellEnd"/>
          </w:p>
        </w:tc>
        <w:tc>
          <w:tcPr>
            <w:tcW w:w="1830" w:type="dxa"/>
          </w:tcPr>
          <w:p w14:paraId="4D6C6A12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Есть</w:t>
            </w:r>
          </w:p>
        </w:tc>
      </w:tr>
      <w:tr w:rsidR="00A46697" w:rsidRPr="00A46697" w14:paraId="35C5538B" w14:textId="77777777" w:rsidTr="00A46697">
        <w:tc>
          <w:tcPr>
            <w:tcW w:w="1101" w:type="dxa"/>
          </w:tcPr>
          <w:p w14:paraId="2BCA4FCE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Италия</w:t>
            </w:r>
          </w:p>
        </w:tc>
        <w:tc>
          <w:tcPr>
            <w:tcW w:w="1701" w:type="dxa"/>
          </w:tcPr>
          <w:p w14:paraId="0B64580C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Совокупный объем первичной энергии</w:t>
            </w:r>
          </w:p>
        </w:tc>
        <w:tc>
          <w:tcPr>
            <w:tcW w:w="1275" w:type="dxa"/>
          </w:tcPr>
          <w:p w14:paraId="23927F68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24,7 ТВт за год в теч</w:t>
            </w:r>
            <w:r w:rsidRPr="00A46697">
              <w:rPr>
                <w:rFonts w:cs="Times New Roman"/>
                <w:sz w:val="20"/>
                <w:szCs w:val="20"/>
              </w:rPr>
              <w:t>е</w:t>
            </w:r>
            <w:r w:rsidRPr="00A46697">
              <w:rPr>
                <w:rFonts w:cs="Times New Roman"/>
                <w:sz w:val="20"/>
                <w:szCs w:val="20"/>
              </w:rPr>
              <w:t>ние 2009 года</w:t>
            </w:r>
          </w:p>
        </w:tc>
        <w:tc>
          <w:tcPr>
            <w:tcW w:w="1276" w:type="dxa"/>
          </w:tcPr>
          <w:p w14:paraId="462E715A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196 </w:t>
            </w:r>
          </w:p>
          <w:p w14:paraId="7EBF68DA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0266743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46697">
              <w:rPr>
                <w:rFonts w:cs="Times New Roman"/>
                <w:sz w:val="20"/>
                <w:szCs w:val="20"/>
              </w:rPr>
              <w:t>Соответствует нед</w:t>
            </w:r>
            <w:r w:rsidRPr="00A46697">
              <w:rPr>
                <w:rFonts w:cs="Times New Roman"/>
                <w:sz w:val="20"/>
                <w:szCs w:val="20"/>
              </w:rPr>
              <w:t>о</w:t>
            </w:r>
            <w:r w:rsidRPr="00A46697">
              <w:rPr>
                <w:rFonts w:cs="Times New Roman"/>
                <w:sz w:val="20"/>
                <w:szCs w:val="20"/>
              </w:rPr>
              <w:t>стигнутой экономии</w:t>
            </w:r>
          </w:p>
        </w:tc>
        <w:tc>
          <w:tcPr>
            <w:tcW w:w="1830" w:type="dxa"/>
          </w:tcPr>
          <w:p w14:paraId="2C5436C1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Есть</w:t>
            </w:r>
          </w:p>
        </w:tc>
      </w:tr>
      <w:tr w:rsidR="00A46697" w:rsidRPr="00A46697" w14:paraId="50AC70F7" w14:textId="77777777" w:rsidTr="00A46697">
        <w:tc>
          <w:tcPr>
            <w:tcW w:w="1101" w:type="dxa"/>
          </w:tcPr>
          <w:p w14:paraId="6E22D5A2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Велик</w:t>
            </w:r>
            <w:r w:rsidRPr="00A46697">
              <w:rPr>
                <w:rFonts w:cs="Times New Roman"/>
                <w:sz w:val="20"/>
                <w:szCs w:val="20"/>
              </w:rPr>
              <w:t>о</w:t>
            </w:r>
            <w:r w:rsidRPr="00A46697">
              <w:rPr>
                <w:rFonts w:cs="Times New Roman"/>
                <w:sz w:val="20"/>
                <w:szCs w:val="20"/>
              </w:rPr>
              <w:t>британия</w:t>
            </w:r>
          </w:p>
        </w:tc>
        <w:tc>
          <w:tcPr>
            <w:tcW w:w="1701" w:type="dxa"/>
          </w:tcPr>
          <w:p w14:paraId="496A9566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  <w:vertAlign w:val="subscript"/>
              </w:rPr>
            </w:pPr>
            <w:r w:rsidRPr="00A46697">
              <w:rPr>
                <w:rFonts w:cs="Times New Roman"/>
                <w:sz w:val="20"/>
                <w:szCs w:val="20"/>
              </w:rPr>
              <w:t>Продолжител</w:t>
            </w:r>
            <w:r w:rsidRPr="00A46697">
              <w:rPr>
                <w:rFonts w:cs="Times New Roman"/>
                <w:sz w:val="20"/>
                <w:szCs w:val="20"/>
              </w:rPr>
              <w:t>ь</w:t>
            </w:r>
            <w:r w:rsidRPr="00A46697">
              <w:rPr>
                <w:rFonts w:cs="Times New Roman"/>
                <w:sz w:val="20"/>
                <w:szCs w:val="20"/>
              </w:rPr>
              <w:t>ность пребыв</w:t>
            </w:r>
            <w:r w:rsidRPr="00A46697">
              <w:rPr>
                <w:rFonts w:cs="Times New Roman"/>
                <w:sz w:val="20"/>
                <w:szCs w:val="20"/>
              </w:rPr>
              <w:t>а</w:t>
            </w:r>
            <w:r w:rsidRPr="00A46697">
              <w:rPr>
                <w:rFonts w:cs="Times New Roman"/>
                <w:sz w:val="20"/>
                <w:szCs w:val="20"/>
              </w:rPr>
              <w:t xml:space="preserve">ния в атмосфере выработанного </w:t>
            </w:r>
            <w:r w:rsidRPr="00A46697">
              <w:rPr>
                <w:rFonts w:cs="Times New Roman"/>
                <w:sz w:val="20"/>
                <w:szCs w:val="20"/>
                <w:lang w:val="en-US"/>
              </w:rPr>
              <w:t>CO</w:t>
            </w:r>
            <w:r w:rsidRPr="00A46697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18F2331D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 xml:space="preserve">185 млн тонн </w:t>
            </w:r>
            <w:r w:rsidRPr="00A46697">
              <w:rPr>
                <w:rFonts w:cs="Times New Roman"/>
                <w:sz w:val="20"/>
                <w:szCs w:val="20"/>
                <w:lang w:val="en-US"/>
              </w:rPr>
              <w:t>CO</w:t>
            </w:r>
            <w:r w:rsidRPr="00A46697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A46697">
              <w:rPr>
                <w:rFonts w:cs="Times New Roman"/>
                <w:sz w:val="20"/>
                <w:szCs w:val="20"/>
              </w:rPr>
              <w:t xml:space="preserve"> в течение 3 лет до 2011 года</w:t>
            </w:r>
          </w:p>
        </w:tc>
        <w:tc>
          <w:tcPr>
            <w:tcW w:w="1276" w:type="dxa"/>
          </w:tcPr>
          <w:p w14:paraId="1E9F96D6" w14:textId="77777777" w:rsidR="00A46697" w:rsidRPr="00A46697" w:rsidRDefault="00A46697" w:rsidP="00A46697">
            <w:pPr>
              <w:pStyle w:val="Default"/>
              <w:jc w:val="both"/>
              <w:rPr>
                <w:sz w:val="20"/>
                <w:szCs w:val="20"/>
              </w:rPr>
            </w:pPr>
            <w:r w:rsidRPr="00A46697">
              <w:rPr>
                <w:sz w:val="20"/>
                <w:szCs w:val="20"/>
              </w:rPr>
              <w:t xml:space="preserve">900 </w:t>
            </w:r>
          </w:p>
          <w:p w14:paraId="6B6A452A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6EC49A7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Соответствует нед</w:t>
            </w:r>
            <w:r w:rsidRPr="00A46697">
              <w:rPr>
                <w:rFonts w:cs="Times New Roman"/>
                <w:sz w:val="20"/>
                <w:szCs w:val="20"/>
              </w:rPr>
              <w:t>о</w:t>
            </w:r>
            <w:r w:rsidRPr="00A46697">
              <w:rPr>
                <w:rFonts w:cs="Times New Roman"/>
                <w:sz w:val="20"/>
                <w:szCs w:val="20"/>
              </w:rPr>
              <w:t>стигнутому размеру</w:t>
            </w:r>
          </w:p>
        </w:tc>
        <w:tc>
          <w:tcPr>
            <w:tcW w:w="1830" w:type="dxa"/>
          </w:tcPr>
          <w:p w14:paraId="11D26D01" w14:textId="77777777" w:rsidR="00A46697" w:rsidRPr="00A46697" w:rsidRDefault="00A46697" w:rsidP="00A46697">
            <w:pPr>
              <w:rPr>
                <w:rFonts w:cs="Times New Roman"/>
                <w:sz w:val="20"/>
                <w:szCs w:val="20"/>
              </w:rPr>
            </w:pPr>
            <w:r w:rsidRPr="00A46697">
              <w:rPr>
                <w:rFonts w:cs="Times New Roman"/>
                <w:sz w:val="20"/>
                <w:szCs w:val="20"/>
              </w:rPr>
              <w:t>Только между поставщиками</w:t>
            </w:r>
          </w:p>
        </w:tc>
      </w:tr>
    </w:tbl>
    <w:p w14:paraId="02769704" w14:textId="77777777" w:rsidR="00A46697" w:rsidRDefault="00A46697" w:rsidP="00B076DC">
      <w:pPr>
        <w:rPr>
          <w:szCs w:val="24"/>
        </w:rPr>
      </w:pPr>
    </w:p>
    <w:p w14:paraId="1A8C1B6B" w14:textId="77777777" w:rsidR="00B076DC" w:rsidRPr="00AA7CD2" w:rsidRDefault="00D47D36" w:rsidP="00B076DC">
      <w:pPr>
        <w:rPr>
          <w:szCs w:val="24"/>
        </w:rPr>
      </w:pPr>
      <w:r w:rsidRPr="00291F2E">
        <w:rPr>
          <w:szCs w:val="24"/>
        </w:rPr>
        <w:t>В 2010 году Дания приступила к расшир</w:t>
      </w:r>
      <w:r w:rsidR="00B3072F">
        <w:rPr>
          <w:szCs w:val="24"/>
        </w:rPr>
        <w:t>ению программы</w:t>
      </w:r>
      <w:r w:rsidR="00A81309">
        <w:rPr>
          <w:szCs w:val="24"/>
        </w:rPr>
        <w:t xml:space="preserve"> белых сертификатов </w:t>
      </w:r>
      <w:r w:rsidR="00B3072F">
        <w:rPr>
          <w:szCs w:val="24"/>
        </w:rPr>
        <w:t>, к</w:t>
      </w:r>
      <w:r w:rsidR="00B3072F">
        <w:rPr>
          <w:szCs w:val="24"/>
        </w:rPr>
        <w:t>о</w:t>
      </w:r>
      <w:r w:rsidR="00B3072F">
        <w:rPr>
          <w:szCs w:val="24"/>
        </w:rPr>
        <w:t xml:space="preserve">торая за </w:t>
      </w:r>
      <w:r w:rsidRPr="00291F2E">
        <w:rPr>
          <w:szCs w:val="24"/>
        </w:rPr>
        <w:t>год увеличилась на 83% от размера обязательств на начало года. Эта пр</w:t>
      </w:r>
      <w:r w:rsidRPr="00291F2E">
        <w:rPr>
          <w:szCs w:val="24"/>
        </w:rPr>
        <w:t>о</w:t>
      </w:r>
      <w:r w:rsidRPr="00291F2E">
        <w:rPr>
          <w:szCs w:val="24"/>
        </w:rPr>
        <w:t>грамма позволяет ежегодно экономить энергию, эквивалентную 1,2% от текущего совокупного потребления Дании. Другое важное отличие опыта Дании от сущ</w:t>
      </w:r>
      <w:r w:rsidRPr="00291F2E">
        <w:rPr>
          <w:szCs w:val="24"/>
        </w:rPr>
        <w:t>е</w:t>
      </w:r>
      <w:r w:rsidRPr="00291F2E">
        <w:rPr>
          <w:szCs w:val="24"/>
        </w:rPr>
        <w:lastRenderedPageBreak/>
        <w:t xml:space="preserve">ствующего опыта других стран-участниц ЕС </w:t>
      </w:r>
      <w:r w:rsidR="00B3072F">
        <w:rPr>
          <w:szCs w:val="24"/>
        </w:rPr>
        <w:t>(</w:t>
      </w:r>
      <w:r>
        <w:rPr>
          <w:szCs w:val="24"/>
        </w:rPr>
        <w:t xml:space="preserve">в первую очередь,  </w:t>
      </w:r>
      <w:r w:rsidRPr="00291F2E">
        <w:rPr>
          <w:szCs w:val="24"/>
        </w:rPr>
        <w:t>Великобритании, Италии и Франции</w:t>
      </w:r>
      <w:r w:rsidRPr="00291F2E">
        <w:rPr>
          <w:rStyle w:val="ae"/>
          <w:szCs w:val="24"/>
        </w:rPr>
        <w:footnoteReference w:id="6"/>
      </w:r>
      <w:r>
        <w:rPr>
          <w:szCs w:val="24"/>
        </w:rPr>
        <w:t>)</w:t>
      </w:r>
      <w:r w:rsidRPr="00291F2E">
        <w:rPr>
          <w:szCs w:val="24"/>
        </w:rPr>
        <w:t xml:space="preserve"> заключается в большем количестве игроков, связанных обяз</w:t>
      </w:r>
      <w:r w:rsidRPr="00291F2E">
        <w:rPr>
          <w:szCs w:val="24"/>
        </w:rPr>
        <w:t>а</w:t>
      </w:r>
      <w:r w:rsidRPr="00291F2E">
        <w:rPr>
          <w:szCs w:val="24"/>
        </w:rPr>
        <w:t>тель</w:t>
      </w:r>
      <w:r>
        <w:rPr>
          <w:szCs w:val="24"/>
        </w:rPr>
        <w:t>ствами (более 200).</w:t>
      </w:r>
    </w:p>
    <w:p w14:paraId="0C049CBC" w14:textId="77777777" w:rsidR="00092FEC" w:rsidRDefault="00D47D36" w:rsidP="00B076DC">
      <w:r w:rsidRPr="00291F2E">
        <w:t xml:space="preserve">Хотя есть много различий между целевыми показателями, их размерами, </w:t>
      </w:r>
      <w:r w:rsidR="00B076DC">
        <w:t>компан</w:t>
      </w:r>
      <w:r w:rsidR="00B076DC">
        <w:t>и</w:t>
      </w:r>
      <w:r w:rsidR="00B076DC">
        <w:t>ями</w:t>
      </w:r>
      <w:r w:rsidRPr="00291F2E">
        <w:t>, связанными обязательс</w:t>
      </w:r>
      <w:r w:rsidR="00B076DC">
        <w:t>твами и т.п., Обязательства по э</w:t>
      </w:r>
      <w:r w:rsidRPr="00291F2E">
        <w:t>нергоэффективности в рассматриваемых странах имеют схожие особенности, о которых будет сказано д</w:t>
      </w:r>
      <w:r w:rsidRPr="00291F2E">
        <w:t>а</w:t>
      </w:r>
      <w:r w:rsidRPr="00291F2E">
        <w:t>лее. В частности, использование квалифицированной технолог</w:t>
      </w:r>
      <w:r w:rsidR="00B076DC">
        <w:t>ической оценки эк</w:t>
      </w:r>
      <w:r w:rsidR="00B076DC">
        <w:t>о</w:t>
      </w:r>
      <w:r w:rsidR="00B076DC">
        <w:t>номии энергии. Эта оценка спо</w:t>
      </w:r>
      <w:r w:rsidR="00092FEC">
        <w:t>с</w:t>
      </w:r>
      <w:r w:rsidR="00B076DC">
        <w:t>обствует</w:t>
      </w:r>
      <w:r w:rsidRPr="00291F2E">
        <w:t xml:space="preserve"> снижению затрат на внедрение и прове</w:t>
      </w:r>
      <w:r w:rsidRPr="00291F2E">
        <w:t>р</w:t>
      </w:r>
      <w:r w:rsidRPr="00291F2E">
        <w:t>ку мер по повышению энергоэффективно</w:t>
      </w:r>
      <w:r w:rsidR="00092FEC">
        <w:t xml:space="preserve">сти. </w:t>
      </w:r>
    </w:p>
    <w:p w14:paraId="27FDA001" w14:textId="77777777" w:rsidR="00D47D36" w:rsidRPr="003A470C" w:rsidRDefault="00092FEC" w:rsidP="00B076DC">
      <w:r>
        <w:t xml:space="preserve">Например, в жилом секторе </w:t>
      </w:r>
      <w:r w:rsidR="00D47D36" w:rsidRPr="00291F2E">
        <w:t xml:space="preserve">меры по энергосбережению </w:t>
      </w:r>
      <w:r>
        <w:t xml:space="preserve">в </w:t>
      </w:r>
      <w:r w:rsidR="00A81309">
        <w:t>домах</w:t>
      </w:r>
      <w:r>
        <w:t xml:space="preserve"> различаются. В одних проводится </w:t>
      </w:r>
      <w:r w:rsidR="00D47D36" w:rsidRPr="00291F2E">
        <w:t>улучшение теплоизоляции</w:t>
      </w:r>
      <w:r>
        <w:t xml:space="preserve">, в других – </w:t>
      </w:r>
      <w:r w:rsidR="00D47D36" w:rsidRPr="00291F2E">
        <w:t xml:space="preserve"> установка нового обор</w:t>
      </w:r>
      <w:r w:rsidR="00D47D36" w:rsidRPr="00291F2E">
        <w:t>у</w:t>
      </w:r>
      <w:r w:rsidR="00D47D36" w:rsidRPr="00291F2E">
        <w:t>дова</w:t>
      </w:r>
      <w:r>
        <w:t xml:space="preserve">ния. Тем не менее, </w:t>
      </w:r>
      <w:r w:rsidR="00D47D36" w:rsidRPr="00291F2E">
        <w:t xml:space="preserve">общая картина энергосбережения в </w:t>
      </w:r>
      <w:r w:rsidRPr="00291F2E">
        <w:t>ср</w:t>
      </w:r>
      <w:r>
        <w:t>еднестатистическ</w:t>
      </w:r>
      <w:r w:rsidRPr="00291F2E">
        <w:t>ом</w:t>
      </w:r>
      <w:r w:rsidR="00D47D36" w:rsidRPr="00291F2E">
        <w:t xml:space="preserve"> дом</w:t>
      </w:r>
      <w:r w:rsidR="00A81309">
        <w:t>е</w:t>
      </w:r>
      <w:r w:rsidR="00D47D36" w:rsidRPr="00291F2E">
        <w:t xml:space="preserve"> будет оставаться</w:t>
      </w:r>
      <w:r w:rsidR="00D47D36">
        <w:t xml:space="preserve"> приближенной к реальности</w:t>
      </w:r>
      <w:r w:rsidR="00D47D36" w:rsidRPr="00291F2E">
        <w:t xml:space="preserve"> за счет достаточно большого числа вовлеченных домо</w:t>
      </w:r>
      <w:r w:rsidR="00A81309">
        <w:t>в</w:t>
      </w:r>
      <w:r>
        <w:t>.</w:t>
      </w:r>
      <w:r w:rsidR="00D47D36" w:rsidRPr="00291F2E">
        <w:t xml:space="preserve"> Технологическая оценка </w:t>
      </w:r>
      <w:r w:rsidR="00D47D36">
        <w:t>в совокупности с</w:t>
      </w:r>
      <w:r w:rsidR="00D47D36" w:rsidRPr="00291F2E">
        <w:t xml:space="preserve"> расчет</w:t>
      </w:r>
      <w:r w:rsidR="00D47D36">
        <w:t>ом</w:t>
      </w:r>
      <w:r w:rsidR="00D47D36" w:rsidRPr="00291F2E">
        <w:t xml:space="preserve"> энергосбережения на основе известной экономии обеспечивают простой и наде</w:t>
      </w:r>
      <w:r w:rsidR="00D47D36" w:rsidRPr="00291F2E">
        <w:t>ж</w:t>
      </w:r>
      <w:r w:rsidR="00D47D36" w:rsidRPr="00291F2E">
        <w:t>ный метод определения экономии энергии в коммерческом и промышленном се</w:t>
      </w:r>
      <w:r w:rsidR="00D47D36" w:rsidRPr="00291F2E">
        <w:t>к</w:t>
      </w:r>
      <w:r w:rsidR="00D47D36" w:rsidRPr="00291F2E">
        <w:t>торах.</w:t>
      </w:r>
    </w:p>
    <w:p w14:paraId="47F019AF" w14:textId="77777777" w:rsidR="00D47D36" w:rsidRPr="00291F2E" w:rsidRDefault="00D47D36" w:rsidP="00D47D36">
      <w:pPr>
        <w:rPr>
          <w:szCs w:val="24"/>
        </w:rPr>
      </w:pPr>
      <w:r>
        <w:rPr>
          <w:szCs w:val="24"/>
        </w:rPr>
        <w:t xml:space="preserve">Следует </w:t>
      </w:r>
      <w:r w:rsidRPr="00291F2E">
        <w:rPr>
          <w:szCs w:val="24"/>
        </w:rPr>
        <w:t>отметить, что существу</w:t>
      </w:r>
      <w:r w:rsidR="00F35895">
        <w:rPr>
          <w:szCs w:val="24"/>
        </w:rPr>
        <w:t>ю</w:t>
      </w:r>
      <w:r w:rsidRPr="00291F2E">
        <w:rPr>
          <w:szCs w:val="24"/>
        </w:rPr>
        <w:t>т</w:t>
      </w:r>
      <w:r w:rsidR="00F35895">
        <w:rPr>
          <w:szCs w:val="24"/>
        </w:rPr>
        <w:t xml:space="preserve"> более простые подходы для  получения средств энергокомпаний. </w:t>
      </w:r>
      <w:r w:rsidRPr="00291F2E">
        <w:rPr>
          <w:szCs w:val="24"/>
        </w:rPr>
        <w:t xml:space="preserve"> Так</w:t>
      </w:r>
      <w:r w:rsidR="00F35895">
        <w:rPr>
          <w:szCs w:val="24"/>
        </w:rPr>
        <w:t>ие</w:t>
      </w:r>
      <w:r w:rsidRPr="00291F2E">
        <w:rPr>
          <w:szCs w:val="24"/>
        </w:rPr>
        <w:t xml:space="preserve"> подход</w:t>
      </w:r>
      <w:r w:rsidR="00F35895">
        <w:rPr>
          <w:szCs w:val="24"/>
        </w:rPr>
        <w:t>ы</w:t>
      </w:r>
      <w:r w:rsidRPr="00291F2E">
        <w:rPr>
          <w:szCs w:val="24"/>
        </w:rPr>
        <w:t xml:space="preserve">  использ</w:t>
      </w:r>
      <w:r w:rsidR="00F35895">
        <w:rPr>
          <w:szCs w:val="24"/>
        </w:rPr>
        <w:t>уются</w:t>
      </w:r>
      <w:r w:rsidRPr="00291F2E">
        <w:rPr>
          <w:szCs w:val="24"/>
        </w:rPr>
        <w:t xml:space="preserve"> и в Испании и Португалии. В И</w:t>
      </w:r>
      <w:r w:rsidRPr="00291F2E">
        <w:rPr>
          <w:szCs w:val="24"/>
        </w:rPr>
        <w:t>с</w:t>
      </w:r>
      <w:r w:rsidRPr="00291F2E">
        <w:rPr>
          <w:szCs w:val="24"/>
        </w:rPr>
        <w:t>пании введен налог</w:t>
      </w:r>
      <w:r w:rsidR="00F35895">
        <w:rPr>
          <w:szCs w:val="24"/>
        </w:rPr>
        <w:t xml:space="preserve"> </w:t>
      </w:r>
      <w:r w:rsidR="00F35895" w:rsidRPr="00F35895">
        <w:rPr>
          <w:szCs w:val="24"/>
        </w:rPr>
        <w:t>для электроэнергетических и газораспределительных комп</w:t>
      </w:r>
      <w:r w:rsidR="00F35895" w:rsidRPr="00F35895">
        <w:rPr>
          <w:szCs w:val="24"/>
        </w:rPr>
        <w:t>а</w:t>
      </w:r>
      <w:r w:rsidR="00F35895" w:rsidRPr="00F35895">
        <w:rPr>
          <w:szCs w:val="24"/>
        </w:rPr>
        <w:t>ний</w:t>
      </w:r>
      <w:r w:rsidR="00F35895">
        <w:rPr>
          <w:szCs w:val="24"/>
        </w:rPr>
        <w:t>,</w:t>
      </w:r>
      <w:r w:rsidRPr="00291F2E">
        <w:rPr>
          <w:szCs w:val="24"/>
        </w:rPr>
        <w:t xml:space="preserve"> эквивалентный 1,5% стоимости потребленного топлива</w:t>
      </w:r>
      <w:r w:rsidR="00733706">
        <w:rPr>
          <w:szCs w:val="24"/>
        </w:rPr>
        <w:t>. Этот налог  обесп</w:t>
      </w:r>
      <w:r w:rsidR="00733706">
        <w:rPr>
          <w:szCs w:val="24"/>
        </w:rPr>
        <w:t>е</w:t>
      </w:r>
      <w:r w:rsidR="00733706">
        <w:rPr>
          <w:szCs w:val="24"/>
        </w:rPr>
        <w:t>чивает «дополнительные средства»</w:t>
      </w:r>
      <w:r w:rsidRPr="00291F2E">
        <w:rPr>
          <w:szCs w:val="24"/>
        </w:rPr>
        <w:t>, к которым добавляю</w:t>
      </w:r>
      <w:r>
        <w:rPr>
          <w:szCs w:val="24"/>
        </w:rPr>
        <w:t>тся государственные сре</w:t>
      </w:r>
      <w:r>
        <w:rPr>
          <w:szCs w:val="24"/>
        </w:rPr>
        <w:t>д</w:t>
      </w:r>
      <w:r>
        <w:rPr>
          <w:szCs w:val="24"/>
        </w:rPr>
        <w:t xml:space="preserve">ства </w:t>
      </w:r>
      <w:r w:rsidRPr="00291F2E">
        <w:rPr>
          <w:szCs w:val="24"/>
        </w:rPr>
        <w:t>и</w:t>
      </w:r>
      <w:r>
        <w:rPr>
          <w:szCs w:val="24"/>
        </w:rPr>
        <w:t xml:space="preserve"> средства</w:t>
      </w:r>
      <w:r w:rsidRPr="00291F2E">
        <w:rPr>
          <w:szCs w:val="24"/>
        </w:rPr>
        <w:t xml:space="preserve"> европейских фондов регионального развития. Средства </w:t>
      </w:r>
      <w:r w:rsidR="00733706">
        <w:rPr>
          <w:szCs w:val="24"/>
        </w:rPr>
        <w:t>использ</w:t>
      </w:r>
      <w:r w:rsidR="00733706">
        <w:rPr>
          <w:szCs w:val="24"/>
        </w:rPr>
        <w:t>у</w:t>
      </w:r>
      <w:r w:rsidR="00733706">
        <w:rPr>
          <w:szCs w:val="24"/>
        </w:rPr>
        <w:t>ются</w:t>
      </w:r>
      <w:r w:rsidRPr="00291F2E">
        <w:rPr>
          <w:szCs w:val="24"/>
        </w:rPr>
        <w:t xml:space="preserve"> в качестве инициатив государственного финансирования в рамках 5-летнего плана действий Испании в области энергетики. Органы власти в регионах Испании также отвечают за осуществление плана на местах. </w:t>
      </w:r>
    </w:p>
    <w:p w14:paraId="611627D0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Растущ</w:t>
      </w:r>
      <w:r w:rsidR="00733706">
        <w:rPr>
          <w:szCs w:val="24"/>
        </w:rPr>
        <w:t>ий интерес к Обязательствам по э</w:t>
      </w:r>
      <w:r w:rsidRPr="00291F2E">
        <w:rPr>
          <w:szCs w:val="24"/>
        </w:rPr>
        <w:t>нергоэффективности существует как в странах ЕС, так и в странах Южной Америки.</w:t>
      </w:r>
      <w:r w:rsidR="009A092F">
        <w:rPr>
          <w:szCs w:val="24"/>
        </w:rPr>
        <w:t xml:space="preserve"> </w:t>
      </w:r>
      <w:r w:rsidRPr="00291F2E">
        <w:rPr>
          <w:szCs w:val="24"/>
        </w:rPr>
        <w:t>В 2010 году Польша начала исп</w:t>
      </w:r>
      <w:r w:rsidR="00733706">
        <w:rPr>
          <w:szCs w:val="24"/>
        </w:rPr>
        <w:t>ол</w:t>
      </w:r>
      <w:r w:rsidR="00733706">
        <w:rPr>
          <w:szCs w:val="24"/>
        </w:rPr>
        <w:t>ь</w:t>
      </w:r>
      <w:r w:rsidR="00733706">
        <w:rPr>
          <w:szCs w:val="24"/>
        </w:rPr>
        <w:t>зовать опыт Обязательств по э</w:t>
      </w:r>
      <w:r w:rsidRPr="00291F2E">
        <w:rPr>
          <w:szCs w:val="24"/>
        </w:rPr>
        <w:t xml:space="preserve">нергоэффективности. Заинтересованность также </w:t>
      </w:r>
      <w:r w:rsidRPr="00291F2E">
        <w:rPr>
          <w:szCs w:val="24"/>
        </w:rPr>
        <w:lastRenderedPageBreak/>
        <w:t xml:space="preserve">проявляют Нидерланды. В Польше </w:t>
      </w:r>
      <w:r w:rsidR="00A830DA">
        <w:rPr>
          <w:szCs w:val="24"/>
        </w:rPr>
        <w:t>б</w:t>
      </w:r>
      <w:r w:rsidRPr="00291F2E">
        <w:rPr>
          <w:szCs w:val="24"/>
        </w:rPr>
        <w:t xml:space="preserve">елые </w:t>
      </w:r>
      <w:r w:rsidR="00733706">
        <w:rPr>
          <w:szCs w:val="24"/>
        </w:rPr>
        <w:t>с</w:t>
      </w:r>
      <w:r w:rsidRPr="00291F2E">
        <w:rPr>
          <w:szCs w:val="24"/>
        </w:rPr>
        <w:t>ертификаты предназначены для по</w:t>
      </w:r>
      <w:r w:rsidRPr="00291F2E">
        <w:rPr>
          <w:szCs w:val="24"/>
        </w:rPr>
        <w:t>д</w:t>
      </w:r>
      <w:r w:rsidRPr="00291F2E">
        <w:rPr>
          <w:szCs w:val="24"/>
        </w:rPr>
        <w:t>держки широкого спектра инвестиций в энергоэффективность: со стороны предл</w:t>
      </w:r>
      <w:r w:rsidRPr="00291F2E">
        <w:rPr>
          <w:szCs w:val="24"/>
        </w:rPr>
        <w:t>о</w:t>
      </w:r>
      <w:r w:rsidRPr="00291F2E">
        <w:rPr>
          <w:szCs w:val="24"/>
        </w:rPr>
        <w:t>жения (электроэнергии, тепла и электроэнергии, коммунальных и промышленных котлов), систем распределения энергии (электричество, газ и тепло) и эффективн</w:t>
      </w:r>
      <w:r w:rsidRPr="00291F2E">
        <w:rPr>
          <w:szCs w:val="24"/>
        </w:rPr>
        <w:t>о</w:t>
      </w:r>
      <w:r w:rsidRPr="00291F2E">
        <w:rPr>
          <w:szCs w:val="24"/>
        </w:rPr>
        <w:t>сти конечного использования энергии во всех секторах, за исключением транспо</w:t>
      </w:r>
      <w:r w:rsidRPr="00291F2E">
        <w:rPr>
          <w:szCs w:val="24"/>
        </w:rPr>
        <w:t>р</w:t>
      </w:r>
      <w:r w:rsidRPr="00291F2E">
        <w:rPr>
          <w:szCs w:val="24"/>
        </w:rPr>
        <w:t>та. Предполагается, что 70% экономии будет достигаться в секторе конечного и</w:t>
      </w:r>
      <w:r w:rsidRPr="00291F2E">
        <w:rPr>
          <w:szCs w:val="24"/>
        </w:rPr>
        <w:t>с</w:t>
      </w:r>
      <w:r w:rsidRPr="00291F2E">
        <w:rPr>
          <w:szCs w:val="24"/>
        </w:rPr>
        <w:t xml:space="preserve">пользования, а остальные 30% будут поделены между генерацией, передачей и распределением. Целевые показатели установлены государством, но детали </w:t>
      </w:r>
      <w:r w:rsidR="00733706">
        <w:rPr>
          <w:szCs w:val="24"/>
        </w:rPr>
        <w:t xml:space="preserve">схемы  </w:t>
      </w:r>
      <w:r w:rsidR="00A830DA">
        <w:rPr>
          <w:szCs w:val="24"/>
        </w:rPr>
        <w:t>б</w:t>
      </w:r>
      <w:r w:rsidR="00733706">
        <w:rPr>
          <w:szCs w:val="24"/>
        </w:rPr>
        <w:t>елых сертификатов определяются</w:t>
      </w:r>
      <w:r w:rsidRPr="00291F2E">
        <w:rPr>
          <w:szCs w:val="24"/>
        </w:rPr>
        <w:t xml:space="preserve"> энергетическим регулятором (</w:t>
      </w:r>
      <w:r w:rsidRPr="00291F2E">
        <w:rPr>
          <w:szCs w:val="24"/>
          <w:lang w:val="en-US"/>
        </w:rPr>
        <w:t>URE</w:t>
      </w:r>
      <w:r w:rsidRPr="00291F2E">
        <w:rPr>
          <w:szCs w:val="24"/>
        </w:rPr>
        <w:t xml:space="preserve">), который осуществляет контроль и налагает штрафы на тех, кто не в состоянии выполнять свои обязательства. Торговля осуществляется </w:t>
      </w:r>
      <w:r>
        <w:rPr>
          <w:szCs w:val="24"/>
        </w:rPr>
        <w:t>посредством</w:t>
      </w:r>
      <w:r w:rsidRPr="00291F2E">
        <w:rPr>
          <w:szCs w:val="24"/>
        </w:rPr>
        <w:t xml:space="preserve"> энергетического обмена (по аналогии </w:t>
      </w:r>
      <w:r>
        <w:rPr>
          <w:szCs w:val="24"/>
        </w:rPr>
        <w:t>с Италией</w:t>
      </w:r>
      <w:r w:rsidRPr="00291F2E">
        <w:rPr>
          <w:szCs w:val="24"/>
        </w:rPr>
        <w:t xml:space="preserve">). Наконец, есть отдельное подразделение, которое отвечает за бенчмаркинг, мониторинг и продвижение </w:t>
      </w:r>
      <w:r w:rsidR="00A830DA">
        <w:rPr>
          <w:szCs w:val="24"/>
        </w:rPr>
        <w:t>б</w:t>
      </w:r>
      <w:r w:rsidRPr="00291F2E">
        <w:rPr>
          <w:szCs w:val="24"/>
        </w:rPr>
        <w:t xml:space="preserve">елых сертификатов. Подразделение </w:t>
      </w:r>
      <w:r w:rsidR="00733706">
        <w:rPr>
          <w:szCs w:val="24"/>
        </w:rPr>
        <w:t xml:space="preserve">устанавливает </w:t>
      </w:r>
      <w:r w:rsidRPr="00291F2E">
        <w:rPr>
          <w:szCs w:val="24"/>
        </w:rPr>
        <w:t xml:space="preserve">минимальный размер </w:t>
      </w:r>
      <w:r w:rsidR="00A830DA">
        <w:rPr>
          <w:szCs w:val="24"/>
        </w:rPr>
        <w:t>б</w:t>
      </w:r>
      <w:r w:rsidRPr="00291F2E">
        <w:rPr>
          <w:szCs w:val="24"/>
        </w:rPr>
        <w:t xml:space="preserve">елого </w:t>
      </w:r>
      <w:r w:rsidR="00733706">
        <w:rPr>
          <w:szCs w:val="24"/>
        </w:rPr>
        <w:t>с</w:t>
      </w:r>
      <w:r w:rsidRPr="00291F2E">
        <w:rPr>
          <w:szCs w:val="24"/>
        </w:rPr>
        <w:t>ертификата, и разраб</w:t>
      </w:r>
      <w:r w:rsidR="00733706">
        <w:rPr>
          <w:szCs w:val="24"/>
        </w:rPr>
        <w:t xml:space="preserve">атывает </w:t>
      </w:r>
      <w:r w:rsidRPr="00291F2E">
        <w:rPr>
          <w:szCs w:val="24"/>
        </w:rPr>
        <w:t xml:space="preserve">пакет мер по повышению энергоэффективности с их последующим утверждением. </w:t>
      </w:r>
    </w:p>
    <w:p w14:paraId="2A023D37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Польская система обзавелась одной </w:t>
      </w:r>
      <w:r>
        <w:rPr>
          <w:szCs w:val="24"/>
        </w:rPr>
        <w:t xml:space="preserve">отличной от других стран </w:t>
      </w:r>
      <w:r w:rsidRPr="00291F2E">
        <w:rPr>
          <w:szCs w:val="24"/>
        </w:rPr>
        <w:t>особенностью</w:t>
      </w:r>
      <w:r>
        <w:rPr>
          <w:szCs w:val="24"/>
        </w:rPr>
        <w:t>:</w:t>
      </w:r>
      <w:r w:rsidRPr="00291F2E">
        <w:rPr>
          <w:szCs w:val="24"/>
        </w:rPr>
        <w:t xml:space="preserve"> пр</w:t>
      </w:r>
      <w:r w:rsidRPr="00291F2E">
        <w:rPr>
          <w:szCs w:val="24"/>
        </w:rPr>
        <w:t>о</w:t>
      </w:r>
      <w:r w:rsidRPr="00291F2E">
        <w:rPr>
          <w:szCs w:val="24"/>
        </w:rPr>
        <w:t>ведением тенде</w:t>
      </w:r>
      <w:r>
        <w:rPr>
          <w:szCs w:val="24"/>
        </w:rPr>
        <w:t xml:space="preserve">ра на получение поддержки в качестве </w:t>
      </w:r>
      <w:r w:rsidR="00A830DA">
        <w:rPr>
          <w:szCs w:val="24"/>
        </w:rPr>
        <w:t>б</w:t>
      </w:r>
      <w:r>
        <w:rPr>
          <w:szCs w:val="24"/>
        </w:rPr>
        <w:t>елых</w:t>
      </w:r>
      <w:r w:rsidR="00733706">
        <w:rPr>
          <w:szCs w:val="24"/>
        </w:rPr>
        <w:t xml:space="preserve"> с</w:t>
      </w:r>
      <w:r w:rsidRPr="00291F2E">
        <w:rPr>
          <w:szCs w:val="24"/>
        </w:rPr>
        <w:t>ертификат</w:t>
      </w:r>
      <w:r>
        <w:rPr>
          <w:szCs w:val="24"/>
        </w:rPr>
        <w:t>ов</w:t>
      </w:r>
      <w:r w:rsidRPr="00291F2E">
        <w:rPr>
          <w:szCs w:val="24"/>
        </w:rPr>
        <w:t>. Самым инновационным и</w:t>
      </w:r>
      <w:r>
        <w:rPr>
          <w:szCs w:val="24"/>
        </w:rPr>
        <w:t>, в то же время, достаточно рискованным является то</w:t>
      </w:r>
      <w:r w:rsidRPr="00291F2E">
        <w:rPr>
          <w:szCs w:val="24"/>
        </w:rPr>
        <w:t>, что победа в тендере означ</w:t>
      </w:r>
      <w:r w:rsidR="00733706">
        <w:rPr>
          <w:szCs w:val="24"/>
        </w:rPr>
        <w:t xml:space="preserve">ает автоматически выдачу </w:t>
      </w:r>
      <w:r w:rsidR="00A830DA">
        <w:rPr>
          <w:szCs w:val="24"/>
        </w:rPr>
        <w:t>б</w:t>
      </w:r>
      <w:r w:rsidR="00733706">
        <w:rPr>
          <w:szCs w:val="24"/>
        </w:rPr>
        <w:t>елых с</w:t>
      </w:r>
      <w:r w:rsidRPr="00291F2E">
        <w:rPr>
          <w:szCs w:val="24"/>
        </w:rPr>
        <w:t>ертификатов</w:t>
      </w:r>
      <w:r w:rsidR="00733706">
        <w:rPr>
          <w:szCs w:val="24"/>
        </w:rPr>
        <w:t xml:space="preserve"> на планируемый объем экономии энергии</w:t>
      </w:r>
      <w:r w:rsidRPr="00291F2E">
        <w:rPr>
          <w:szCs w:val="24"/>
        </w:rPr>
        <w:t>. В этом заключается отличие от остальных ев</w:t>
      </w:r>
      <w:r w:rsidR="00733706">
        <w:rPr>
          <w:szCs w:val="24"/>
        </w:rPr>
        <w:t xml:space="preserve">ропейских схем, где </w:t>
      </w:r>
      <w:r w:rsidR="00A830DA">
        <w:rPr>
          <w:szCs w:val="24"/>
        </w:rPr>
        <w:t>б</w:t>
      </w:r>
      <w:r w:rsidR="00733706">
        <w:rPr>
          <w:szCs w:val="24"/>
        </w:rPr>
        <w:t>елые с</w:t>
      </w:r>
      <w:r w:rsidRPr="00291F2E">
        <w:rPr>
          <w:szCs w:val="24"/>
        </w:rPr>
        <w:t>ертификаты выдаются только после успешного проведения мер по повышению энергоэффективности. После победы в тендере сертификаты могут быть прода</w:t>
      </w:r>
      <w:r>
        <w:rPr>
          <w:szCs w:val="24"/>
        </w:rPr>
        <w:t xml:space="preserve">ны, в т. ч. </w:t>
      </w:r>
      <w:r w:rsidRPr="00291F2E">
        <w:rPr>
          <w:szCs w:val="24"/>
        </w:rPr>
        <w:t>другим компаниям, связанным обязательствами. Компании, связанные обязательствами, в свою очередь, могут выкупить сертификаты у рег</w:t>
      </w:r>
      <w:r w:rsidRPr="00291F2E">
        <w:rPr>
          <w:szCs w:val="24"/>
        </w:rPr>
        <w:t>у</w:t>
      </w:r>
      <w:r w:rsidRPr="00291F2E">
        <w:rPr>
          <w:szCs w:val="24"/>
        </w:rPr>
        <w:t>лятора (</w:t>
      </w:r>
      <w:r w:rsidRPr="00291F2E">
        <w:rPr>
          <w:szCs w:val="24"/>
          <w:lang w:val="en-US"/>
        </w:rPr>
        <w:t>URE</w:t>
      </w:r>
      <w:r w:rsidRPr="00291F2E">
        <w:rPr>
          <w:szCs w:val="24"/>
        </w:rPr>
        <w:t xml:space="preserve">). </w:t>
      </w:r>
      <w:r w:rsidR="00733706">
        <w:rPr>
          <w:szCs w:val="24"/>
        </w:rPr>
        <w:t>Эксперты</w:t>
      </w:r>
      <w:r w:rsidRPr="00291F2E">
        <w:rPr>
          <w:szCs w:val="24"/>
        </w:rPr>
        <w:t xml:space="preserve"> ориентировочно </w:t>
      </w:r>
      <w:r w:rsidR="00733706" w:rsidRPr="00291F2E">
        <w:rPr>
          <w:szCs w:val="24"/>
        </w:rPr>
        <w:t xml:space="preserve">оценивают </w:t>
      </w:r>
      <w:r w:rsidR="00733706">
        <w:rPr>
          <w:szCs w:val="24"/>
        </w:rPr>
        <w:t>стоимость</w:t>
      </w:r>
      <w:r w:rsidRPr="00291F2E">
        <w:rPr>
          <w:szCs w:val="24"/>
        </w:rPr>
        <w:t xml:space="preserve"> «минимального сертификата» в 600 Ев</w:t>
      </w:r>
      <w:r>
        <w:rPr>
          <w:szCs w:val="24"/>
        </w:rPr>
        <w:t>ро</w:t>
      </w:r>
      <w:r w:rsidR="00486F3B">
        <w:rPr>
          <w:szCs w:val="24"/>
        </w:rPr>
        <w:t xml:space="preserve"> [9]</w:t>
      </w:r>
      <w:r>
        <w:rPr>
          <w:szCs w:val="24"/>
        </w:rPr>
        <w:t xml:space="preserve">. Предположительно </w:t>
      </w:r>
      <w:r w:rsidR="00F35895">
        <w:rPr>
          <w:szCs w:val="24"/>
        </w:rPr>
        <w:t>белые сертификаты</w:t>
      </w:r>
      <w:r>
        <w:rPr>
          <w:szCs w:val="24"/>
        </w:rPr>
        <w:t xml:space="preserve"> покроют </w:t>
      </w:r>
      <w:r w:rsidRPr="00381A3D">
        <w:rPr>
          <w:szCs w:val="24"/>
        </w:rPr>
        <w:t>2-3% от годового оборота энергетического сектора, что составит 0,56 млн Евро в год.</w:t>
      </w:r>
      <w:r w:rsidRPr="00291F2E">
        <w:rPr>
          <w:szCs w:val="24"/>
        </w:rPr>
        <w:t xml:space="preserve"> </w:t>
      </w:r>
    </w:p>
    <w:p w14:paraId="32F33AFA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В Уругвае (Южная Америка) в октябре 2009 года был принят закон об энергоэ</w:t>
      </w:r>
      <w:r w:rsidRPr="00291F2E">
        <w:rPr>
          <w:szCs w:val="24"/>
        </w:rPr>
        <w:t>ф</w:t>
      </w:r>
      <w:r w:rsidRPr="00291F2E">
        <w:rPr>
          <w:szCs w:val="24"/>
        </w:rPr>
        <w:t xml:space="preserve">фективности. Он носит </w:t>
      </w:r>
      <w:r>
        <w:rPr>
          <w:szCs w:val="24"/>
        </w:rPr>
        <w:t>широкий</w:t>
      </w:r>
      <w:r w:rsidRPr="00291F2E">
        <w:rPr>
          <w:szCs w:val="24"/>
        </w:rPr>
        <w:t xml:space="preserve"> характер</w:t>
      </w:r>
      <w:r>
        <w:rPr>
          <w:szCs w:val="24"/>
        </w:rPr>
        <w:t>, так как помимо введения Обязательств по энергоэффективности предполагает создание</w:t>
      </w:r>
      <w:r w:rsidRPr="00291F2E">
        <w:rPr>
          <w:szCs w:val="24"/>
        </w:rPr>
        <w:t xml:space="preserve"> новых институтов, энергетич</w:t>
      </w:r>
      <w:r w:rsidRPr="00291F2E">
        <w:rPr>
          <w:szCs w:val="24"/>
        </w:rPr>
        <w:t>е</w:t>
      </w:r>
      <w:r w:rsidRPr="00291F2E">
        <w:rPr>
          <w:szCs w:val="24"/>
        </w:rPr>
        <w:t>ск</w:t>
      </w:r>
      <w:r>
        <w:rPr>
          <w:szCs w:val="24"/>
        </w:rPr>
        <w:t>ую</w:t>
      </w:r>
      <w:r w:rsidRPr="00291F2E">
        <w:rPr>
          <w:szCs w:val="24"/>
        </w:rPr>
        <w:t xml:space="preserve"> маркировк</w:t>
      </w:r>
      <w:r>
        <w:rPr>
          <w:szCs w:val="24"/>
        </w:rPr>
        <w:t>у</w:t>
      </w:r>
      <w:r w:rsidRPr="00291F2E">
        <w:rPr>
          <w:szCs w:val="24"/>
        </w:rPr>
        <w:t xml:space="preserve">, минимальные стандарты </w:t>
      </w:r>
      <w:r w:rsidR="00F35895">
        <w:rPr>
          <w:szCs w:val="24"/>
        </w:rPr>
        <w:t>энергоэффективности</w:t>
      </w:r>
      <w:r w:rsidRPr="00291F2E">
        <w:rPr>
          <w:szCs w:val="24"/>
        </w:rPr>
        <w:t xml:space="preserve"> и т.д. Кроме т</w:t>
      </w:r>
      <w:r w:rsidRPr="00291F2E">
        <w:rPr>
          <w:szCs w:val="24"/>
        </w:rPr>
        <w:t>о</w:t>
      </w:r>
      <w:r w:rsidRPr="00291F2E">
        <w:rPr>
          <w:szCs w:val="24"/>
        </w:rPr>
        <w:lastRenderedPageBreak/>
        <w:t xml:space="preserve">го, закон дает </w:t>
      </w:r>
      <w:r w:rsidR="00F35895">
        <w:rPr>
          <w:szCs w:val="24"/>
        </w:rPr>
        <w:t>право</w:t>
      </w:r>
      <w:r w:rsidRPr="00291F2E">
        <w:rPr>
          <w:szCs w:val="24"/>
        </w:rPr>
        <w:t xml:space="preserve"> правительству Уругвая создать механизмы для сертификации, продвижения и финансирования в энергоэффективности. В частности, создан дов</w:t>
      </w:r>
      <w:r w:rsidRPr="00291F2E">
        <w:rPr>
          <w:szCs w:val="24"/>
        </w:rPr>
        <w:t>е</w:t>
      </w:r>
      <w:r w:rsidRPr="00291F2E">
        <w:rPr>
          <w:szCs w:val="24"/>
        </w:rPr>
        <w:t>рительный фонд FUDAEE для предоставления средств на мероприятия по энерг</w:t>
      </w:r>
      <w:r w:rsidRPr="00291F2E">
        <w:rPr>
          <w:szCs w:val="24"/>
        </w:rPr>
        <w:t>о</w:t>
      </w:r>
      <w:r w:rsidRPr="00291F2E">
        <w:rPr>
          <w:szCs w:val="24"/>
        </w:rPr>
        <w:t>сбережению. Эти мероприятия включают техническую поддержку в области эне</w:t>
      </w:r>
      <w:r w:rsidRPr="00291F2E">
        <w:rPr>
          <w:szCs w:val="24"/>
        </w:rPr>
        <w:t>р</w:t>
      </w:r>
      <w:r w:rsidRPr="00291F2E">
        <w:rPr>
          <w:szCs w:val="24"/>
        </w:rPr>
        <w:t>гоэффективности, стимулирование в общенациональном масштабе и помощь в ф</w:t>
      </w:r>
      <w:r w:rsidRPr="00291F2E">
        <w:rPr>
          <w:szCs w:val="24"/>
        </w:rPr>
        <w:t>и</w:t>
      </w:r>
      <w:r w:rsidRPr="00291F2E">
        <w:rPr>
          <w:szCs w:val="24"/>
        </w:rPr>
        <w:t xml:space="preserve">нансировании инвестиций в повышение энергоэффективности. Предусмотренная доля финансирования составляет 60% на энергосбережение в виде </w:t>
      </w:r>
      <w:r w:rsidR="00A830DA">
        <w:rPr>
          <w:szCs w:val="24"/>
        </w:rPr>
        <w:t>б</w:t>
      </w:r>
      <w:r w:rsidRPr="00291F2E">
        <w:rPr>
          <w:szCs w:val="24"/>
        </w:rPr>
        <w:t xml:space="preserve">елых </w:t>
      </w:r>
      <w:r w:rsidR="00A830DA">
        <w:rPr>
          <w:szCs w:val="24"/>
        </w:rPr>
        <w:t>с</w:t>
      </w:r>
      <w:r w:rsidRPr="00291F2E">
        <w:rPr>
          <w:szCs w:val="24"/>
        </w:rPr>
        <w:t>ертиф</w:t>
      </w:r>
      <w:r w:rsidRPr="00291F2E">
        <w:rPr>
          <w:szCs w:val="24"/>
        </w:rPr>
        <w:t>и</w:t>
      </w:r>
      <w:r w:rsidRPr="00291F2E">
        <w:rPr>
          <w:szCs w:val="24"/>
        </w:rPr>
        <w:t>катов, до 15% - стимулирование в общенациональном масштабе, 7% - в гаранти</w:t>
      </w:r>
      <w:r w:rsidRPr="00291F2E">
        <w:rPr>
          <w:szCs w:val="24"/>
        </w:rPr>
        <w:t>й</w:t>
      </w:r>
      <w:r w:rsidRPr="00291F2E">
        <w:rPr>
          <w:szCs w:val="24"/>
        </w:rPr>
        <w:t>ный фонд. FUDAEE находится в ведении Национальной Корпо</w:t>
      </w:r>
      <w:r>
        <w:rPr>
          <w:szCs w:val="24"/>
        </w:rPr>
        <w:t>рации Развития, к</w:t>
      </w:r>
      <w:r>
        <w:rPr>
          <w:szCs w:val="24"/>
        </w:rPr>
        <w:t>о</w:t>
      </w:r>
      <w:r>
        <w:rPr>
          <w:szCs w:val="24"/>
        </w:rPr>
        <w:t xml:space="preserve">торую контролирует </w:t>
      </w:r>
      <w:r w:rsidRPr="00291F2E">
        <w:rPr>
          <w:szCs w:val="24"/>
        </w:rPr>
        <w:t>Цен</w:t>
      </w:r>
      <w:r>
        <w:rPr>
          <w:szCs w:val="24"/>
        </w:rPr>
        <w:t>тральный Банк</w:t>
      </w:r>
      <w:r w:rsidRPr="00291F2E">
        <w:rPr>
          <w:szCs w:val="24"/>
        </w:rPr>
        <w:t xml:space="preserve"> Уругвая.</w:t>
      </w:r>
    </w:p>
    <w:p w14:paraId="382A540D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Ежегодны</w:t>
      </w:r>
      <w:r>
        <w:rPr>
          <w:szCs w:val="24"/>
        </w:rPr>
        <w:t>е</w:t>
      </w:r>
      <w:r w:rsidRPr="00291F2E">
        <w:rPr>
          <w:szCs w:val="24"/>
        </w:rPr>
        <w:t xml:space="preserve"> целевые показатели устанавливает правительство Уругвая, а FUDAEE управляе</w:t>
      </w:r>
      <w:r w:rsidR="00135247">
        <w:rPr>
          <w:szCs w:val="24"/>
        </w:rPr>
        <w:t xml:space="preserve">т механизмом </w:t>
      </w:r>
      <w:r w:rsidR="00A830DA">
        <w:rPr>
          <w:szCs w:val="24"/>
        </w:rPr>
        <w:t>б</w:t>
      </w:r>
      <w:r w:rsidR="00135247">
        <w:rPr>
          <w:szCs w:val="24"/>
        </w:rPr>
        <w:t>елых с</w:t>
      </w:r>
      <w:r w:rsidRPr="00291F2E">
        <w:rPr>
          <w:szCs w:val="24"/>
        </w:rPr>
        <w:t>ертификатов. Основным источником финансиров</w:t>
      </w:r>
      <w:r w:rsidRPr="00291F2E">
        <w:rPr>
          <w:szCs w:val="24"/>
        </w:rPr>
        <w:t>а</w:t>
      </w:r>
      <w:r w:rsidRPr="00291F2E">
        <w:rPr>
          <w:szCs w:val="24"/>
        </w:rPr>
        <w:t>ния FUDAEE является 0,13% налога от общего объема продаж поставщиков эне</w:t>
      </w:r>
      <w:r w:rsidRPr="00291F2E">
        <w:rPr>
          <w:szCs w:val="24"/>
        </w:rPr>
        <w:t>р</w:t>
      </w:r>
      <w:r w:rsidRPr="00291F2E">
        <w:rPr>
          <w:szCs w:val="24"/>
        </w:rPr>
        <w:t xml:space="preserve">гии. Тем не менее, поставщики могут возвращать 30% от налогового сбора, если они предоставят </w:t>
      </w:r>
      <w:r w:rsidR="00A830DA">
        <w:rPr>
          <w:szCs w:val="24"/>
        </w:rPr>
        <w:t>с</w:t>
      </w:r>
      <w:r w:rsidRPr="00291F2E">
        <w:rPr>
          <w:szCs w:val="24"/>
        </w:rPr>
        <w:t>ертификат</w:t>
      </w:r>
      <w:r w:rsidR="00135247">
        <w:rPr>
          <w:szCs w:val="24"/>
        </w:rPr>
        <w:t>ы</w:t>
      </w:r>
      <w:r w:rsidRPr="00291F2E">
        <w:rPr>
          <w:szCs w:val="24"/>
        </w:rPr>
        <w:t xml:space="preserve"> об </w:t>
      </w:r>
      <w:r w:rsidR="00A830DA">
        <w:rPr>
          <w:szCs w:val="24"/>
        </w:rPr>
        <w:t>э</w:t>
      </w:r>
      <w:r w:rsidRPr="00291F2E">
        <w:rPr>
          <w:szCs w:val="24"/>
        </w:rPr>
        <w:t xml:space="preserve">нергоэффективности, полученные в предыдущем году от собственной деятельности по предоставлению энергетических услуг. </w:t>
      </w:r>
    </w:p>
    <w:p w14:paraId="4AE73849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Далее будет освещен опыт пяти европейских стран и Бразилии</w:t>
      </w:r>
      <w:r w:rsidR="000D4888">
        <w:rPr>
          <w:szCs w:val="24"/>
        </w:rPr>
        <w:t xml:space="preserve"> по параметрам, ук</w:t>
      </w:r>
      <w:r w:rsidR="000D4888">
        <w:rPr>
          <w:szCs w:val="24"/>
        </w:rPr>
        <w:t>а</w:t>
      </w:r>
      <w:r w:rsidR="000D4888">
        <w:rPr>
          <w:szCs w:val="24"/>
        </w:rPr>
        <w:t xml:space="preserve">занным в таблице </w:t>
      </w:r>
      <w:r w:rsidR="009A092F">
        <w:rPr>
          <w:szCs w:val="24"/>
        </w:rPr>
        <w:t>4</w:t>
      </w:r>
      <w:r w:rsidRPr="00291F2E">
        <w:rPr>
          <w:szCs w:val="24"/>
        </w:rPr>
        <w:t>. Анализ опыта даст более подробную информацию и позволит осветить ш</w:t>
      </w:r>
      <w:r w:rsidR="00135247">
        <w:rPr>
          <w:szCs w:val="24"/>
        </w:rPr>
        <w:t xml:space="preserve">ирокий спектр применения </w:t>
      </w:r>
      <w:r w:rsidR="00A830DA">
        <w:rPr>
          <w:szCs w:val="24"/>
        </w:rPr>
        <w:t>б</w:t>
      </w:r>
      <w:r w:rsidR="00135247">
        <w:rPr>
          <w:szCs w:val="24"/>
        </w:rPr>
        <w:t>елых с</w:t>
      </w:r>
      <w:r w:rsidRPr="00291F2E">
        <w:rPr>
          <w:szCs w:val="24"/>
        </w:rPr>
        <w:t>ертификатов. В данном анализе сд</w:t>
      </w:r>
      <w:r w:rsidRPr="00291F2E">
        <w:rPr>
          <w:szCs w:val="24"/>
        </w:rPr>
        <w:t>е</w:t>
      </w:r>
      <w:r w:rsidRPr="00291F2E">
        <w:rPr>
          <w:szCs w:val="24"/>
        </w:rPr>
        <w:t xml:space="preserve">лана попытка осветить особенности опыта нескольких стран в едином формате. Поэтому некоторые аспекты национальных программ могут быть рассмотрены не во всех подробностях. </w:t>
      </w:r>
    </w:p>
    <w:p w14:paraId="23671FE3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Как можно видеть в таблицах </w:t>
      </w:r>
      <w:r w:rsidR="009A092F">
        <w:rPr>
          <w:szCs w:val="24"/>
        </w:rPr>
        <w:t xml:space="preserve">3 </w:t>
      </w:r>
      <w:r w:rsidRPr="00291F2E">
        <w:rPr>
          <w:szCs w:val="24"/>
        </w:rPr>
        <w:t xml:space="preserve">и </w:t>
      </w:r>
      <w:r w:rsidR="009A092F">
        <w:rPr>
          <w:szCs w:val="24"/>
        </w:rPr>
        <w:t>4</w:t>
      </w:r>
      <w:r w:rsidRPr="00291F2E">
        <w:rPr>
          <w:szCs w:val="24"/>
        </w:rPr>
        <w:t>, значения целевых показателей, секторы ко</w:t>
      </w:r>
      <w:r>
        <w:rPr>
          <w:szCs w:val="24"/>
        </w:rPr>
        <w:t>н</w:t>
      </w:r>
      <w:r w:rsidRPr="00291F2E">
        <w:rPr>
          <w:szCs w:val="24"/>
        </w:rPr>
        <w:t>е</w:t>
      </w:r>
      <w:r w:rsidRPr="00291F2E">
        <w:rPr>
          <w:szCs w:val="24"/>
        </w:rPr>
        <w:t>ч</w:t>
      </w:r>
      <w:r w:rsidRPr="00291F2E">
        <w:rPr>
          <w:szCs w:val="24"/>
        </w:rPr>
        <w:t>ного ис</w:t>
      </w:r>
      <w:r w:rsidR="000D4888">
        <w:rPr>
          <w:szCs w:val="24"/>
        </w:rPr>
        <w:t xml:space="preserve">пользования и другие параметры </w:t>
      </w:r>
      <w:r>
        <w:rPr>
          <w:szCs w:val="24"/>
        </w:rPr>
        <w:t>варьируются от стран</w:t>
      </w:r>
      <w:r w:rsidR="000D4888">
        <w:rPr>
          <w:szCs w:val="24"/>
        </w:rPr>
        <w:t xml:space="preserve">ы к стране. Тем не менее, суть схемы </w:t>
      </w:r>
      <w:r w:rsidR="00A830DA">
        <w:rPr>
          <w:szCs w:val="24"/>
        </w:rPr>
        <w:t>б</w:t>
      </w:r>
      <w:r w:rsidR="000D4888">
        <w:rPr>
          <w:szCs w:val="24"/>
        </w:rPr>
        <w:t>елых сертификатов в странах одна. О</w:t>
      </w:r>
      <w:r w:rsidRPr="00291F2E">
        <w:rPr>
          <w:szCs w:val="24"/>
        </w:rPr>
        <w:t>сновной принцип закл</w:t>
      </w:r>
      <w:r w:rsidRPr="00291F2E">
        <w:rPr>
          <w:szCs w:val="24"/>
        </w:rPr>
        <w:t>ю</w:t>
      </w:r>
      <w:r w:rsidRPr="00291F2E">
        <w:rPr>
          <w:szCs w:val="24"/>
        </w:rPr>
        <w:t>чается в том, что обязательства накладываются на энергетическую компанию гос</w:t>
      </w:r>
      <w:r w:rsidRPr="00291F2E">
        <w:rPr>
          <w:szCs w:val="24"/>
        </w:rPr>
        <w:t>у</w:t>
      </w:r>
      <w:r w:rsidRPr="00291F2E">
        <w:rPr>
          <w:szCs w:val="24"/>
        </w:rPr>
        <w:t>дарством, а формальное наблюдение и процесс контроля осуществляются на осн</w:t>
      </w:r>
      <w:r w:rsidRPr="00291F2E">
        <w:rPr>
          <w:szCs w:val="24"/>
        </w:rPr>
        <w:t>о</w:t>
      </w:r>
      <w:r w:rsidRPr="00291F2E">
        <w:rPr>
          <w:szCs w:val="24"/>
        </w:rPr>
        <w:t xml:space="preserve">ве поощрения энергосберегающих мероприятий. Как видно из таблицы </w:t>
      </w:r>
      <w:r w:rsidR="009A092F">
        <w:rPr>
          <w:szCs w:val="24"/>
        </w:rPr>
        <w:t>4</w:t>
      </w:r>
      <w:r w:rsidRPr="00291F2E">
        <w:rPr>
          <w:szCs w:val="24"/>
        </w:rPr>
        <w:t>, бол</w:t>
      </w:r>
      <w:r w:rsidRPr="00291F2E">
        <w:rPr>
          <w:szCs w:val="24"/>
        </w:rPr>
        <w:t>ь</w:t>
      </w:r>
      <w:r w:rsidRPr="00291F2E">
        <w:rPr>
          <w:szCs w:val="24"/>
        </w:rPr>
        <w:t>шинство сран предполагают штрафы в случае невыполнения обязательств. На практике наказания не были применены, так как практически все энергетические компании, связанные обязательствами</w:t>
      </w:r>
      <w:r w:rsidR="00A830DA">
        <w:rPr>
          <w:szCs w:val="24"/>
        </w:rPr>
        <w:t>,</w:t>
      </w:r>
      <w:r w:rsidRPr="00291F2E">
        <w:rPr>
          <w:szCs w:val="24"/>
        </w:rPr>
        <w:t xml:space="preserve"> достигли целевых показателей.</w:t>
      </w:r>
    </w:p>
    <w:p w14:paraId="463F195D" w14:textId="77777777" w:rsidR="00D47D36" w:rsidRPr="00291F2E" w:rsidRDefault="00D47D36" w:rsidP="00135247">
      <w:pPr>
        <w:pStyle w:val="3"/>
      </w:pPr>
      <w:r w:rsidRPr="00291F2E">
        <w:lastRenderedPageBreak/>
        <w:t>Целев</w:t>
      </w:r>
      <w:r w:rsidR="003B74AF">
        <w:t>ые секторы энергосбережения</w:t>
      </w:r>
    </w:p>
    <w:p w14:paraId="7DBCCCB6" w14:textId="77777777" w:rsidR="00D47D36" w:rsidRDefault="00D47D36" w:rsidP="00D47D36">
      <w:pPr>
        <w:rPr>
          <w:szCs w:val="24"/>
        </w:rPr>
      </w:pPr>
      <w:r w:rsidRPr="00291F2E">
        <w:rPr>
          <w:szCs w:val="24"/>
        </w:rPr>
        <w:t xml:space="preserve">В таблице </w:t>
      </w:r>
      <w:r w:rsidR="009A092F">
        <w:rPr>
          <w:szCs w:val="24"/>
        </w:rPr>
        <w:t>3</w:t>
      </w:r>
      <w:r w:rsidRPr="00291F2E">
        <w:rPr>
          <w:szCs w:val="24"/>
        </w:rPr>
        <w:t xml:space="preserve"> показано, что существуют значительные различия между странами в секторах конечного использования энергии, на которых р</w:t>
      </w:r>
      <w:r w:rsidR="00B06125">
        <w:rPr>
          <w:szCs w:val="24"/>
        </w:rPr>
        <w:t xml:space="preserve">аспространяется действие </w:t>
      </w:r>
      <w:r w:rsidR="00A830DA">
        <w:rPr>
          <w:szCs w:val="24"/>
        </w:rPr>
        <w:t>б</w:t>
      </w:r>
      <w:r w:rsidR="00B06125">
        <w:rPr>
          <w:szCs w:val="24"/>
        </w:rPr>
        <w:t>елых с</w:t>
      </w:r>
      <w:r w:rsidRPr="00291F2E">
        <w:rPr>
          <w:szCs w:val="24"/>
        </w:rPr>
        <w:t xml:space="preserve">ертификатов. На практике, как показано в таблице </w:t>
      </w:r>
      <w:r w:rsidR="00427C77">
        <w:rPr>
          <w:szCs w:val="24"/>
        </w:rPr>
        <w:t>5</w:t>
      </w:r>
      <w:r w:rsidR="00427C77">
        <w:rPr>
          <w:rFonts w:cs="Times New Roman"/>
          <w:szCs w:val="24"/>
        </w:rPr>
        <w:t xml:space="preserve">, </w:t>
      </w:r>
      <w:r w:rsidRPr="00291F2E">
        <w:rPr>
          <w:szCs w:val="24"/>
        </w:rPr>
        <w:t>большинство мер</w:t>
      </w:r>
      <w:r w:rsidRPr="00291F2E">
        <w:rPr>
          <w:szCs w:val="24"/>
        </w:rPr>
        <w:t>о</w:t>
      </w:r>
      <w:r w:rsidRPr="00291F2E">
        <w:rPr>
          <w:szCs w:val="24"/>
        </w:rPr>
        <w:t xml:space="preserve">приятий  сосредоточены в жилом секторе. </w:t>
      </w:r>
    </w:p>
    <w:p w14:paraId="4F0670B5" w14:textId="77777777" w:rsidR="00427C77" w:rsidRPr="00851C2E" w:rsidRDefault="00427C77" w:rsidP="00427C77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Pr="00851C2E">
        <w:rPr>
          <w:sz w:val="28"/>
          <w:szCs w:val="28"/>
        </w:rPr>
        <w:fldChar w:fldCharType="begin"/>
      </w:r>
      <w:r w:rsidRPr="00851C2E">
        <w:rPr>
          <w:sz w:val="28"/>
          <w:szCs w:val="28"/>
        </w:rPr>
        <w:instrText xml:space="preserve"> SEQ Таблица \* ARABIC </w:instrText>
      </w:r>
      <w:r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5</w:t>
      </w:r>
      <w:r w:rsidRPr="00851C2E">
        <w:rPr>
          <w:sz w:val="28"/>
          <w:szCs w:val="28"/>
        </w:rPr>
        <w:fldChar w:fldCharType="end"/>
      </w:r>
      <w:r w:rsidRPr="00851C2E">
        <w:rPr>
          <w:sz w:val="28"/>
          <w:szCs w:val="28"/>
        </w:rPr>
        <w:t>. Распределение экономии энергии в секторах конечного п</w:t>
      </w:r>
      <w:r w:rsidRPr="00851C2E">
        <w:rPr>
          <w:sz w:val="28"/>
          <w:szCs w:val="28"/>
        </w:rPr>
        <w:t>о</w:t>
      </w:r>
      <w:r w:rsidRPr="00851C2E">
        <w:rPr>
          <w:sz w:val="28"/>
          <w:szCs w:val="28"/>
        </w:rPr>
        <w:t>требления по Обязательствам (временные периоды различаются)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36"/>
        <w:gridCol w:w="1449"/>
        <w:gridCol w:w="1701"/>
        <w:gridCol w:w="1742"/>
        <w:gridCol w:w="1531"/>
        <w:gridCol w:w="1495"/>
      </w:tblGrid>
      <w:tr w:rsidR="00427C77" w:rsidRPr="00291F2E" w14:paraId="5FA3FD85" w14:textId="77777777" w:rsidTr="00427C77">
        <w:tc>
          <w:tcPr>
            <w:tcW w:w="1636" w:type="dxa"/>
            <w:shd w:val="clear" w:color="auto" w:fill="B6DDE8" w:themeFill="accent5" w:themeFillTint="66"/>
          </w:tcPr>
          <w:p w14:paraId="451E9CB5" w14:textId="77777777" w:rsidR="00427C77" w:rsidRPr="00291F2E" w:rsidRDefault="00427C77" w:rsidP="00427C77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B6DDE8" w:themeFill="accent5" w:themeFillTint="66"/>
          </w:tcPr>
          <w:p w14:paraId="426E9423" w14:textId="77777777" w:rsidR="00427C77" w:rsidRPr="00291F2E" w:rsidRDefault="00427C77" w:rsidP="00427C7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Жилищный</w:t>
            </w:r>
            <w:r w:rsidRPr="00291F2E">
              <w:rPr>
                <w:b/>
                <w:i/>
                <w:sz w:val="20"/>
                <w:szCs w:val="20"/>
              </w:rPr>
              <w:t xml:space="preserve"> сектор (электр</w:t>
            </w:r>
            <w:r w:rsidRPr="00291F2E">
              <w:rPr>
                <w:b/>
                <w:i/>
                <w:sz w:val="20"/>
                <w:szCs w:val="20"/>
              </w:rPr>
              <w:t>о</w:t>
            </w:r>
            <w:r w:rsidRPr="00291F2E">
              <w:rPr>
                <w:b/>
                <w:i/>
                <w:sz w:val="20"/>
                <w:szCs w:val="20"/>
              </w:rPr>
              <w:t>энергия и отопление)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2735C806" w14:textId="77777777" w:rsidR="00427C77" w:rsidRPr="00291F2E" w:rsidRDefault="00427C77" w:rsidP="00427C77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Коммерческий сектор (эле</w:t>
            </w:r>
            <w:r w:rsidRPr="00291F2E">
              <w:rPr>
                <w:b/>
                <w:i/>
                <w:sz w:val="20"/>
                <w:szCs w:val="20"/>
              </w:rPr>
              <w:t>к</w:t>
            </w:r>
            <w:r w:rsidRPr="00291F2E">
              <w:rPr>
                <w:b/>
                <w:i/>
                <w:sz w:val="20"/>
                <w:szCs w:val="20"/>
              </w:rPr>
              <w:t xml:space="preserve">троэнергия и отопление) </w:t>
            </w:r>
          </w:p>
        </w:tc>
        <w:tc>
          <w:tcPr>
            <w:tcW w:w="1742" w:type="dxa"/>
            <w:shd w:val="clear" w:color="auto" w:fill="B6DDE8" w:themeFill="accent5" w:themeFillTint="66"/>
          </w:tcPr>
          <w:p w14:paraId="554768B1" w14:textId="77777777" w:rsidR="00427C77" w:rsidRPr="00291F2E" w:rsidRDefault="00427C77" w:rsidP="00427C77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Промышле</w:t>
            </w:r>
            <w:r w:rsidRPr="00291F2E">
              <w:rPr>
                <w:b/>
                <w:i/>
                <w:sz w:val="20"/>
                <w:szCs w:val="20"/>
              </w:rPr>
              <w:t>н</w:t>
            </w:r>
            <w:r w:rsidRPr="00291F2E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531" w:type="dxa"/>
            <w:shd w:val="clear" w:color="auto" w:fill="B6DDE8" w:themeFill="accent5" w:themeFillTint="66"/>
          </w:tcPr>
          <w:p w14:paraId="2F883853" w14:textId="77777777" w:rsidR="00427C77" w:rsidRPr="00291F2E" w:rsidRDefault="00427C77" w:rsidP="00427C77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495" w:type="dxa"/>
            <w:shd w:val="clear" w:color="auto" w:fill="B6DDE8" w:themeFill="accent5" w:themeFillTint="66"/>
          </w:tcPr>
          <w:p w14:paraId="17E5A2D1" w14:textId="77777777" w:rsidR="00427C77" w:rsidRPr="00291F2E" w:rsidRDefault="00427C77" w:rsidP="00427C77">
            <w:pPr>
              <w:rPr>
                <w:b/>
                <w:i/>
                <w:sz w:val="20"/>
                <w:szCs w:val="20"/>
              </w:rPr>
            </w:pPr>
            <w:r w:rsidRPr="00291F2E">
              <w:rPr>
                <w:b/>
                <w:i/>
                <w:sz w:val="20"/>
                <w:szCs w:val="20"/>
              </w:rPr>
              <w:t>Другое</w:t>
            </w:r>
          </w:p>
        </w:tc>
      </w:tr>
      <w:tr w:rsidR="00427C77" w:rsidRPr="00291F2E" w14:paraId="3E4BE6CD" w14:textId="77777777" w:rsidTr="00427C77">
        <w:tc>
          <w:tcPr>
            <w:tcW w:w="1636" w:type="dxa"/>
          </w:tcPr>
          <w:p w14:paraId="3141D01A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Бразилия</w:t>
            </w:r>
          </w:p>
          <w:p w14:paraId="44D947CB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1998-03</w:t>
            </w:r>
          </w:p>
        </w:tc>
        <w:tc>
          <w:tcPr>
            <w:tcW w:w="1449" w:type="dxa"/>
          </w:tcPr>
          <w:p w14:paraId="5EA4021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22% электр</w:t>
            </w:r>
            <w:r w:rsidRPr="00291F2E">
              <w:rPr>
                <w:sz w:val="20"/>
                <w:szCs w:val="20"/>
              </w:rPr>
              <w:t>о</w:t>
            </w:r>
            <w:r w:rsidRPr="00291F2E">
              <w:rPr>
                <w:sz w:val="20"/>
                <w:szCs w:val="20"/>
              </w:rPr>
              <w:t>энергия</w:t>
            </w:r>
          </w:p>
        </w:tc>
        <w:tc>
          <w:tcPr>
            <w:tcW w:w="1701" w:type="dxa"/>
          </w:tcPr>
          <w:p w14:paraId="54F2551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9% электроэне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гия</w:t>
            </w:r>
          </w:p>
        </w:tc>
        <w:tc>
          <w:tcPr>
            <w:tcW w:w="1742" w:type="dxa"/>
          </w:tcPr>
          <w:p w14:paraId="6FB87BB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14% электр</w:t>
            </w:r>
            <w:r w:rsidRPr="00291F2E">
              <w:rPr>
                <w:sz w:val="20"/>
                <w:szCs w:val="20"/>
              </w:rPr>
              <w:t>о</w:t>
            </w:r>
            <w:r w:rsidRPr="00291F2E">
              <w:rPr>
                <w:sz w:val="20"/>
                <w:szCs w:val="20"/>
              </w:rPr>
              <w:t>энергия</w:t>
            </w:r>
          </w:p>
        </w:tc>
        <w:tc>
          <w:tcPr>
            <w:tcW w:w="1531" w:type="dxa"/>
          </w:tcPr>
          <w:p w14:paraId="13704766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495" w:type="dxa"/>
          </w:tcPr>
          <w:p w14:paraId="556FD504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55% общ</w:t>
            </w:r>
            <w:r w:rsidRPr="00291F2E">
              <w:rPr>
                <w:sz w:val="20"/>
                <w:szCs w:val="20"/>
              </w:rPr>
              <w:t>е</w:t>
            </w:r>
            <w:r w:rsidRPr="00291F2E">
              <w:rPr>
                <w:sz w:val="20"/>
                <w:szCs w:val="20"/>
              </w:rPr>
              <w:t>ственного освещения</w:t>
            </w:r>
          </w:p>
        </w:tc>
      </w:tr>
      <w:tr w:rsidR="00427C77" w:rsidRPr="00291F2E" w14:paraId="023DFE22" w14:textId="77777777" w:rsidTr="00427C77">
        <w:tc>
          <w:tcPr>
            <w:tcW w:w="1636" w:type="dxa"/>
          </w:tcPr>
          <w:p w14:paraId="00E212FB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Италия</w:t>
            </w:r>
          </w:p>
          <w:p w14:paraId="7BFEC5C0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2005-08</w:t>
            </w:r>
          </w:p>
        </w:tc>
        <w:tc>
          <w:tcPr>
            <w:tcW w:w="1449" w:type="dxa"/>
          </w:tcPr>
          <w:p w14:paraId="77F55B25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83% (60% электроэне</w:t>
            </w:r>
            <w:r w:rsidRPr="00291F2E">
              <w:rPr>
                <w:sz w:val="20"/>
                <w:szCs w:val="20"/>
              </w:rPr>
              <w:t>р</w:t>
            </w:r>
            <w:r w:rsidRPr="00291F2E">
              <w:rPr>
                <w:sz w:val="20"/>
                <w:szCs w:val="20"/>
              </w:rPr>
              <w:t>гия + 23% отопление</w:t>
            </w:r>
          </w:p>
        </w:tc>
        <w:tc>
          <w:tcPr>
            <w:tcW w:w="1701" w:type="dxa"/>
          </w:tcPr>
          <w:p w14:paraId="1AB6A4B0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0%</w:t>
            </w:r>
          </w:p>
        </w:tc>
        <w:tc>
          <w:tcPr>
            <w:tcW w:w="1742" w:type="dxa"/>
          </w:tcPr>
          <w:p w14:paraId="6BD8AC5B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10%</w:t>
            </w:r>
          </w:p>
        </w:tc>
        <w:tc>
          <w:tcPr>
            <w:tcW w:w="1531" w:type="dxa"/>
          </w:tcPr>
          <w:p w14:paraId="725916A4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14:paraId="5EC68DE2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6% (3% общ</w:t>
            </w:r>
            <w:r w:rsidRPr="00291F2E">
              <w:rPr>
                <w:sz w:val="20"/>
                <w:szCs w:val="20"/>
              </w:rPr>
              <w:t>е</w:t>
            </w:r>
            <w:r w:rsidRPr="00291F2E">
              <w:rPr>
                <w:sz w:val="20"/>
                <w:szCs w:val="20"/>
              </w:rPr>
              <w:t>ственное освещение, 3% ТЭЦ и центральное теплоснабж</w:t>
            </w:r>
            <w:r w:rsidRPr="00291F2E">
              <w:rPr>
                <w:sz w:val="20"/>
                <w:szCs w:val="20"/>
              </w:rPr>
              <w:t>е</w:t>
            </w:r>
            <w:r w:rsidRPr="00291F2E">
              <w:rPr>
                <w:sz w:val="20"/>
                <w:szCs w:val="20"/>
              </w:rPr>
              <w:t>ние</w:t>
            </w:r>
          </w:p>
        </w:tc>
      </w:tr>
      <w:tr w:rsidR="00427C77" w:rsidRPr="00291F2E" w14:paraId="22154CB5" w14:textId="77777777" w:rsidTr="00427C77">
        <w:tc>
          <w:tcPr>
            <w:tcW w:w="1636" w:type="dxa"/>
          </w:tcPr>
          <w:p w14:paraId="1F4B0877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Фландрия</w:t>
            </w:r>
          </w:p>
          <w:p w14:paraId="1C9073DC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2008</w:t>
            </w:r>
          </w:p>
        </w:tc>
        <w:tc>
          <w:tcPr>
            <w:tcW w:w="1449" w:type="dxa"/>
          </w:tcPr>
          <w:p w14:paraId="6CB972F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58%</w:t>
            </w:r>
          </w:p>
        </w:tc>
        <w:tc>
          <w:tcPr>
            <w:tcW w:w="3443" w:type="dxa"/>
            <w:gridSpan w:val="2"/>
          </w:tcPr>
          <w:p w14:paraId="217D83B2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42%</w:t>
            </w:r>
          </w:p>
        </w:tc>
        <w:tc>
          <w:tcPr>
            <w:tcW w:w="1531" w:type="dxa"/>
          </w:tcPr>
          <w:p w14:paraId="6731FC3C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495" w:type="dxa"/>
          </w:tcPr>
          <w:p w14:paraId="03A668F6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</w:tr>
      <w:tr w:rsidR="00427C77" w:rsidRPr="00291F2E" w14:paraId="0408E03B" w14:textId="77777777" w:rsidTr="00427C77">
        <w:tc>
          <w:tcPr>
            <w:tcW w:w="1636" w:type="dxa"/>
          </w:tcPr>
          <w:p w14:paraId="262C7D18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Франция</w:t>
            </w:r>
          </w:p>
          <w:p w14:paraId="13C7C42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2006-09</w:t>
            </w:r>
          </w:p>
        </w:tc>
        <w:tc>
          <w:tcPr>
            <w:tcW w:w="1449" w:type="dxa"/>
          </w:tcPr>
          <w:p w14:paraId="71BDF6F8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86,7%</w:t>
            </w:r>
          </w:p>
        </w:tc>
        <w:tc>
          <w:tcPr>
            <w:tcW w:w="1701" w:type="dxa"/>
          </w:tcPr>
          <w:p w14:paraId="1FB87544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4,3%</w:t>
            </w:r>
          </w:p>
        </w:tc>
        <w:tc>
          <w:tcPr>
            <w:tcW w:w="1742" w:type="dxa"/>
          </w:tcPr>
          <w:p w14:paraId="02777E36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7,4%</w:t>
            </w:r>
          </w:p>
        </w:tc>
        <w:tc>
          <w:tcPr>
            <w:tcW w:w="1531" w:type="dxa"/>
          </w:tcPr>
          <w:p w14:paraId="3D317C30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0,4%</w:t>
            </w:r>
          </w:p>
        </w:tc>
        <w:tc>
          <w:tcPr>
            <w:tcW w:w="1495" w:type="dxa"/>
          </w:tcPr>
          <w:p w14:paraId="2E761B7A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1,3% (це</w:t>
            </w:r>
            <w:r w:rsidRPr="00291F2E">
              <w:rPr>
                <w:sz w:val="20"/>
                <w:szCs w:val="20"/>
              </w:rPr>
              <w:t>н</w:t>
            </w:r>
            <w:r w:rsidRPr="00291F2E">
              <w:rPr>
                <w:sz w:val="20"/>
                <w:szCs w:val="20"/>
              </w:rPr>
              <w:t>тральное те</w:t>
            </w:r>
            <w:r w:rsidRPr="00291F2E">
              <w:rPr>
                <w:sz w:val="20"/>
                <w:szCs w:val="20"/>
              </w:rPr>
              <w:t>п</w:t>
            </w:r>
            <w:r w:rsidRPr="00291F2E">
              <w:rPr>
                <w:sz w:val="20"/>
                <w:szCs w:val="20"/>
              </w:rPr>
              <w:t>лоснабжение)</w:t>
            </w:r>
          </w:p>
        </w:tc>
      </w:tr>
      <w:tr w:rsidR="00427C77" w:rsidRPr="00291F2E" w14:paraId="5CA4D7A3" w14:textId="77777777" w:rsidTr="00427C77">
        <w:tc>
          <w:tcPr>
            <w:tcW w:w="1636" w:type="dxa"/>
          </w:tcPr>
          <w:p w14:paraId="638EE0CB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Великобритания</w:t>
            </w:r>
          </w:p>
          <w:p w14:paraId="7B52AFC6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2005-08</w:t>
            </w:r>
          </w:p>
        </w:tc>
        <w:tc>
          <w:tcPr>
            <w:tcW w:w="1449" w:type="dxa"/>
          </w:tcPr>
          <w:p w14:paraId="2E2E2B94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14:paraId="3C4A8EEE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742" w:type="dxa"/>
          </w:tcPr>
          <w:p w14:paraId="135A02DA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531" w:type="dxa"/>
          </w:tcPr>
          <w:p w14:paraId="7F2C161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495" w:type="dxa"/>
          </w:tcPr>
          <w:p w14:paraId="5959948D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</w:tr>
      <w:tr w:rsidR="00427C77" w:rsidRPr="00291F2E" w14:paraId="0E85183E" w14:textId="77777777" w:rsidTr="00427C77">
        <w:tc>
          <w:tcPr>
            <w:tcW w:w="1636" w:type="dxa"/>
          </w:tcPr>
          <w:p w14:paraId="3AF17011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Дания</w:t>
            </w:r>
          </w:p>
          <w:p w14:paraId="5B650C93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2008</w:t>
            </w:r>
          </w:p>
        </w:tc>
        <w:tc>
          <w:tcPr>
            <w:tcW w:w="1449" w:type="dxa"/>
          </w:tcPr>
          <w:p w14:paraId="4EA0396B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42%</w:t>
            </w:r>
          </w:p>
        </w:tc>
        <w:tc>
          <w:tcPr>
            <w:tcW w:w="3443" w:type="dxa"/>
            <w:gridSpan w:val="2"/>
          </w:tcPr>
          <w:p w14:paraId="73C7ABCA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50% торговля и промышленность</w:t>
            </w:r>
          </w:p>
        </w:tc>
        <w:tc>
          <w:tcPr>
            <w:tcW w:w="1531" w:type="dxa"/>
          </w:tcPr>
          <w:p w14:paraId="4E165021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Нет данных</w:t>
            </w:r>
          </w:p>
        </w:tc>
        <w:tc>
          <w:tcPr>
            <w:tcW w:w="1495" w:type="dxa"/>
          </w:tcPr>
          <w:p w14:paraId="490CE39F" w14:textId="77777777" w:rsidR="00427C77" w:rsidRPr="00291F2E" w:rsidRDefault="00427C77" w:rsidP="00427C77">
            <w:pPr>
              <w:rPr>
                <w:sz w:val="20"/>
                <w:szCs w:val="20"/>
              </w:rPr>
            </w:pPr>
            <w:r w:rsidRPr="00291F2E">
              <w:rPr>
                <w:sz w:val="20"/>
                <w:szCs w:val="20"/>
              </w:rPr>
              <w:t>8% общ</w:t>
            </w:r>
            <w:r w:rsidRPr="00291F2E">
              <w:rPr>
                <w:sz w:val="20"/>
                <w:szCs w:val="20"/>
              </w:rPr>
              <w:t>е</w:t>
            </w:r>
            <w:r w:rsidRPr="00291F2E">
              <w:rPr>
                <w:sz w:val="20"/>
                <w:szCs w:val="20"/>
              </w:rPr>
              <w:t>ственный се</w:t>
            </w:r>
            <w:r w:rsidRPr="00291F2E">
              <w:rPr>
                <w:sz w:val="20"/>
                <w:szCs w:val="20"/>
              </w:rPr>
              <w:t>к</w:t>
            </w:r>
            <w:r w:rsidRPr="00291F2E">
              <w:rPr>
                <w:sz w:val="20"/>
                <w:szCs w:val="20"/>
              </w:rPr>
              <w:t>тор</w:t>
            </w:r>
          </w:p>
        </w:tc>
      </w:tr>
    </w:tbl>
    <w:p w14:paraId="22FFAEF5" w14:textId="77777777" w:rsidR="00427C77" w:rsidRDefault="00427C77" w:rsidP="00427C77">
      <w:pPr>
        <w:rPr>
          <w:b/>
          <w:sz w:val="20"/>
          <w:szCs w:val="20"/>
        </w:rPr>
      </w:pPr>
    </w:p>
    <w:p w14:paraId="45E7BBD4" w14:textId="77777777" w:rsidR="00427C77" w:rsidRPr="00291F2E" w:rsidRDefault="00427C77" w:rsidP="00D47D36">
      <w:pPr>
        <w:rPr>
          <w:szCs w:val="24"/>
        </w:rPr>
      </w:pPr>
      <w:r w:rsidRPr="00291F2E">
        <w:rPr>
          <w:szCs w:val="24"/>
        </w:rPr>
        <w:t>Так, например, в Бразилии в центре внимания было освещение</w:t>
      </w:r>
      <w:r>
        <w:rPr>
          <w:szCs w:val="24"/>
        </w:rPr>
        <w:t xml:space="preserve"> (преимущественно замена ламп накаливания на люминесцентные). С</w:t>
      </w:r>
      <w:r w:rsidRPr="00291F2E">
        <w:rPr>
          <w:szCs w:val="24"/>
        </w:rPr>
        <w:t xml:space="preserve"> 2005 года  электроэнергетич</w:t>
      </w:r>
      <w:r w:rsidRPr="00291F2E">
        <w:rPr>
          <w:szCs w:val="24"/>
        </w:rPr>
        <w:t>е</w:t>
      </w:r>
      <w:r w:rsidRPr="00291F2E">
        <w:rPr>
          <w:szCs w:val="24"/>
        </w:rPr>
        <w:t>ские компании были обязаны использовать 50% своих фондов для повышения энергоэффективности домохозяйств с низкими доходами.</w:t>
      </w:r>
    </w:p>
    <w:p w14:paraId="661D9126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lastRenderedPageBreak/>
        <w:t>Из всех стран ЕС, где есть свобода выбора между секторами конечного потребл</w:t>
      </w:r>
      <w:r w:rsidRPr="00291F2E">
        <w:rPr>
          <w:szCs w:val="24"/>
        </w:rPr>
        <w:t>е</w:t>
      </w:r>
      <w:r w:rsidRPr="00291F2E">
        <w:rPr>
          <w:szCs w:val="24"/>
        </w:rPr>
        <w:t>ния для достижения своих целей</w:t>
      </w:r>
      <w:r w:rsidRPr="00291F2E">
        <w:rPr>
          <w:rStyle w:val="ae"/>
          <w:szCs w:val="24"/>
        </w:rPr>
        <w:footnoteReference w:id="7"/>
      </w:r>
      <w:r w:rsidRPr="00291F2E">
        <w:rPr>
          <w:szCs w:val="24"/>
        </w:rPr>
        <w:t>, только Дания (в силу своего предыдущего вза</w:t>
      </w:r>
      <w:r w:rsidRPr="00291F2E">
        <w:rPr>
          <w:szCs w:val="24"/>
        </w:rPr>
        <w:t>и</w:t>
      </w:r>
      <w:r w:rsidRPr="00291F2E">
        <w:rPr>
          <w:szCs w:val="24"/>
        </w:rPr>
        <w:t xml:space="preserve">модействия с </w:t>
      </w:r>
      <w:r w:rsidR="00B06125">
        <w:rPr>
          <w:szCs w:val="24"/>
        </w:rPr>
        <w:t>промышленным и коммерческим секторами</w:t>
      </w:r>
      <w:r w:rsidRPr="00291F2E">
        <w:rPr>
          <w:szCs w:val="24"/>
        </w:rPr>
        <w:t>) развернула значител</w:t>
      </w:r>
      <w:r w:rsidRPr="00291F2E">
        <w:rPr>
          <w:szCs w:val="24"/>
        </w:rPr>
        <w:t>ь</w:t>
      </w:r>
      <w:r w:rsidRPr="00291F2E">
        <w:rPr>
          <w:szCs w:val="24"/>
        </w:rPr>
        <w:t>ную деятельность за пределами жил</w:t>
      </w:r>
      <w:r w:rsidR="00B06125">
        <w:rPr>
          <w:szCs w:val="24"/>
        </w:rPr>
        <w:t>ищного</w:t>
      </w:r>
      <w:r w:rsidRPr="00291F2E">
        <w:rPr>
          <w:szCs w:val="24"/>
        </w:rPr>
        <w:t xml:space="preserve"> сектора (58%).</w:t>
      </w:r>
    </w:p>
    <w:p w14:paraId="1756568B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Исходя из проанализированных данных, можно сделать заключение о том, что </w:t>
      </w:r>
      <w:r w:rsidR="00A830DA">
        <w:rPr>
          <w:szCs w:val="24"/>
        </w:rPr>
        <w:t>б</w:t>
      </w:r>
      <w:r w:rsidRPr="00291F2E">
        <w:rPr>
          <w:szCs w:val="24"/>
        </w:rPr>
        <w:t>е</w:t>
      </w:r>
      <w:r w:rsidRPr="00291F2E">
        <w:rPr>
          <w:szCs w:val="24"/>
        </w:rPr>
        <w:t xml:space="preserve">лые </w:t>
      </w:r>
      <w:r w:rsidR="00A830DA">
        <w:rPr>
          <w:szCs w:val="24"/>
        </w:rPr>
        <w:t>с</w:t>
      </w:r>
      <w:r w:rsidRPr="00291F2E">
        <w:rPr>
          <w:szCs w:val="24"/>
        </w:rPr>
        <w:t>ертификаты лучше всего подходят для тех секторов, где потребитель сам ко</w:t>
      </w:r>
      <w:r w:rsidRPr="00291F2E">
        <w:rPr>
          <w:szCs w:val="24"/>
        </w:rPr>
        <w:t>н</w:t>
      </w:r>
      <w:r w:rsidRPr="00291F2E">
        <w:rPr>
          <w:szCs w:val="24"/>
        </w:rPr>
        <w:t>тролирует процесс потребления (домохозяйства, малые предприятия и организ</w:t>
      </w:r>
      <w:r w:rsidRPr="00291F2E">
        <w:rPr>
          <w:szCs w:val="24"/>
        </w:rPr>
        <w:t>а</w:t>
      </w:r>
      <w:r w:rsidRPr="00291F2E">
        <w:rPr>
          <w:szCs w:val="24"/>
        </w:rPr>
        <w:t>ции).</w:t>
      </w:r>
    </w:p>
    <w:p w14:paraId="6642D003" w14:textId="77777777" w:rsidR="00F07362" w:rsidRDefault="00D47D36" w:rsidP="00F07362">
      <w:pPr>
        <w:rPr>
          <w:szCs w:val="24"/>
        </w:rPr>
      </w:pPr>
      <w:r w:rsidRPr="00291F2E">
        <w:rPr>
          <w:szCs w:val="24"/>
        </w:rPr>
        <w:t>Обычно целевые показатели и секторы конечного потребления определяет прав</w:t>
      </w:r>
      <w:r w:rsidRPr="00291F2E">
        <w:rPr>
          <w:szCs w:val="24"/>
        </w:rPr>
        <w:t>и</w:t>
      </w:r>
      <w:r w:rsidRPr="00291F2E">
        <w:rPr>
          <w:szCs w:val="24"/>
        </w:rPr>
        <w:t xml:space="preserve">тельство, а не </w:t>
      </w:r>
      <w:r w:rsidR="00A830DA">
        <w:rPr>
          <w:szCs w:val="24"/>
        </w:rPr>
        <w:t>р</w:t>
      </w:r>
      <w:r w:rsidRPr="00291F2E">
        <w:rPr>
          <w:szCs w:val="24"/>
        </w:rPr>
        <w:t>егулятор, назначенный для контр</w:t>
      </w:r>
      <w:r w:rsidR="00B06125">
        <w:rPr>
          <w:szCs w:val="24"/>
        </w:rPr>
        <w:t>оля и проверки Обязательств по э</w:t>
      </w:r>
      <w:r w:rsidRPr="00291F2E">
        <w:rPr>
          <w:szCs w:val="24"/>
        </w:rPr>
        <w:t>нергоэффективности. При принятии решения о размере обязательств целесоо</w:t>
      </w:r>
      <w:r w:rsidRPr="00291F2E">
        <w:rPr>
          <w:szCs w:val="24"/>
        </w:rPr>
        <w:t>б</w:t>
      </w:r>
      <w:r w:rsidRPr="00291F2E">
        <w:rPr>
          <w:szCs w:val="24"/>
        </w:rPr>
        <w:t>разно обратить внимание на экологические проблемы и социальную направле</w:t>
      </w:r>
      <w:r w:rsidRPr="00291F2E">
        <w:rPr>
          <w:szCs w:val="24"/>
        </w:rPr>
        <w:t>н</w:t>
      </w:r>
      <w:r w:rsidRPr="00291F2E">
        <w:rPr>
          <w:szCs w:val="24"/>
        </w:rPr>
        <w:t xml:space="preserve">ность этих действий. Для </w:t>
      </w:r>
      <w:r w:rsidR="00A830DA">
        <w:rPr>
          <w:szCs w:val="24"/>
        </w:rPr>
        <w:t>р</w:t>
      </w:r>
      <w:r w:rsidRPr="00291F2E">
        <w:rPr>
          <w:szCs w:val="24"/>
        </w:rPr>
        <w:t>егулятора достаточно сложно принимать решения не только на экономических основаниях, тем бо</w:t>
      </w:r>
      <w:r w:rsidR="00B06125">
        <w:rPr>
          <w:szCs w:val="24"/>
        </w:rPr>
        <w:t xml:space="preserve">лее, что </w:t>
      </w:r>
      <w:r w:rsidRPr="00291F2E">
        <w:rPr>
          <w:szCs w:val="24"/>
        </w:rPr>
        <w:t>эти решения могут оказать существенное влияние на счета за электроэнергию в краткосрочном периоде. Цели устанавливаются в зависимости от объема энергии (</w:t>
      </w:r>
      <w:r>
        <w:rPr>
          <w:szCs w:val="24"/>
        </w:rPr>
        <w:t>произведенной</w:t>
      </w:r>
      <w:r w:rsidR="00B06125">
        <w:rPr>
          <w:szCs w:val="24"/>
        </w:rPr>
        <w:t xml:space="preserve"> или распред</w:t>
      </w:r>
      <w:r w:rsidR="00B06125">
        <w:rPr>
          <w:szCs w:val="24"/>
        </w:rPr>
        <w:t>е</w:t>
      </w:r>
      <w:r w:rsidR="00B06125">
        <w:rPr>
          <w:szCs w:val="24"/>
        </w:rPr>
        <w:t>ленной). В жилищном</w:t>
      </w:r>
      <w:r w:rsidRPr="00291F2E">
        <w:rPr>
          <w:szCs w:val="24"/>
        </w:rPr>
        <w:t xml:space="preserve"> секторе вместо объемов энергии часто </w:t>
      </w:r>
      <w:r w:rsidRPr="00B06125">
        <w:rPr>
          <w:szCs w:val="24"/>
        </w:rPr>
        <w:t>используются аб</w:t>
      </w:r>
      <w:r w:rsidRPr="00B06125">
        <w:rPr>
          <w:szCs w:val="24"/>
        </w:rPr>
        <w:t>о</w:t>
      </w:r>
      <w:r w:rsidRPr="00B06125">
        <w:rPr>
          <w:szCs w:val="24"/>
        </w:rPr>
        <w:t>нентские счета клиентов (энергия в денежном выражении).</w:t>
      </w:r>
      <w:r w:rsidR="00F07362" w:rsidRPr="00F07362">
        <w:rPr>
          <w:szCs w:val="24"/>
        </w:rPr>
        <w:t xml:space="preserve"> </w:t>
      </w:r>
    </w:p>
    <w:p w14:paraId="2C32E1CD" w14:textId="77777777" w:rsidR="00D47D36" w:rsidRPr="00291F2E" w:rsidRDefault="00F07362" w:rsidP="00D47D36">
      <w:pPr>
        <w:rPr>
          <w:szCs w:val="24"/>
        </w:rPr>
      </w:pPr>
      <w:r w:rsidRPr="00291F2E">
        <w:rPr>
          <w:szCs w:val="24"/>
        </w:rPr>
        <w:t>В Бразилии, Фландрии и Великобритании энергетические компании, связанные обязательствами</w:t>
      </w:r>
      <w:r>
        <w:rPr>
          <w:szCs w:val="24"/>
        </w:rPr>
        <w:t>,</w:t>
      </w:r>
      <w:r w:rsidRPr="00291F2E">
        <w:rPr>
          <w:szCs w:val="24"/>
        </w:rPr>
        <w:t xml:space="preserve"> должны также обеспечить энергосбережение в домохозяйствах с низкими доходами. Это достигается за счет введения обязательной доли энергосб</w:t>
      </w:r>
      <w:r w:rsidRPr="00291F2E">
        <w:rPr>
          <w:szCs w:val="24"/>
        </w:rPr>
        <w:t>е</w:t>
      </w:r>
      <w:r w:rsidRPr="00291F2E">
        <w:rPr>
          <w:szCs w:val="24"/>
        </w:rPr>
        <w:t xml:space="preserve">режения для таких домохозяйств. </w:t>
      </w:r>
    </w:p>
    <w:p w14:paraId="370D3FBA" w14:textId="77777777" w:rsidR="00D47D36" w:rsidRPr="00291F2E" w:rsidRDefault="00B06125" w:rsidP="00D47D36">
      <w:pPr>
        <w:rPr>
          <w:szCs w:val="24"/>
        </w:rPr>
      </w:pPr>
      <w:r>
        <w:rPr>
          <w:szCs w:val="24"/>
        </w:rPr>
        <w:t>В большинстве рассматриваемых стран правила</w:t>
      </w:r>
      <w:r w:rsidR="00D47D36" w:rsidRPr="00291F2E">
        <w:rPr>
          <w:szCs w:val="24"/>
        </w:rPr>
        <w:t xml:space="preserve"> позво</w:t>
      </w:r>
      <w:r>
        <w:rPr>
          <w:szCs w:val="24"/>
        </w:rPr>
        <w:t>ляю</w:t>
      </w:r>
      <w:r w:rsidR="00D47D36" w:rsidRPr="00291F2E">
        <w:rPr>
          <w:szCs w:val="24"/>
        </w:rPr>
        <w:t>т переносить избыточные сбережения из одного целевого периода в другой. Это является важным преимущ</w:t>
      </w:r>
      <w:r w:rsidR="00D47D36" w:rsidRPr="00291F2E">
        <w:rPr>
          <w:szCs w:val="24"/>
        </w:rPr>
        <w:t>е</w:t>
      </w:r>
      <w:r w:rsidR="00D47D36" w:rsidRPr="00291F2E">
        <w:rPr>
          <w:szCs w:val="24"/>
        </w:rPr>
        <w:t xml:space="preserve">ством не только для компаний, связанных обязательствами, но и для всей </w:t>
      </w:r>
      <w:r w:rsidR="00964053">
        <w:rPr>
          <w:szCs w:val="24"/>
        </w:rPr>
        <w:t>энерг</w:t>
      </w:r>
      <w:r w:rsidR="00964053">
        <w:rPr>
          <w:szCs w:val="24"/>
        </w:rPr>
        <w:t>е</w:t>
      </w:r>
      <w:r w:rsidR="00964053">
        <w:rPr>
          <w:szCs w:val="24"/>
        </w:rPr>
        <w:t>тической</w:t>
      </w:r>
      <w:r w:rsidR="006D0842">
        <w:rPr>
          <w:szCs w:val="24"/>
        </w:rPr>
        <w:t xml:space="preserve"> </w:t>
      </w:r>
      <w:r w:rsidR="00D47D36" w:rsidRPr="00291F2E">
        <w:rPr>
          <w:szCs w:val="24"/>
        </w:rPr>
        <w:t>отрасли в целом, так как позволяет избежать искажение спроса</w:t>
      </w:r>
      <w:r>
        <w:rPr>
          <w:szCs w:val="24"/>
        </w:rPr>
        <w:t xml:space="preserve">. Во-первых, зафиксировав энергосбережение сверх целевых показателей при помощи </w:t>
      </w:r>
      <w:r w:rsidR="00A830DA">
        <w:rPr>
          <w:szCs w:val="24"/>
        </w:rPr>
        <w:t>б</w:t>
      </w:r>
      <w:r>
        <w:rPr>
          <w:szCs w:val="24"/>
        </w:rPr>
        <w:t>елых сертификатов, энергетическая компания может не только продать или пог</w:t>
      </w:r>
      <w:r>
        <w:rPr>
          <w:szCs w:val="24"/>
        </w:rPr>
        <w:t>а</w:t>
      </w:r>
      <w:r>
        <w:rPr>
          <w:szCs w:val="24"/>
        </w:rPr>
        <w:lastRenderedPageBreak/>
        <w:t>сить этот сертификат, но и сохранить для покрытия недостающей экономии в сл</w:t>
      </w:r>
      <w:r>
        <w:rPr>
          <w:szCs w:val="24"/>
        </w:rPr>
        <w:t>е</w:t>
      </w:r>
      <w:r>
        <w:rPr>
          <w:szCs w:val="24"/>
        </w:rPr>
        <w:t xml:space="preserve">дующем отчетном периоде. Во-вторых, </w:t>
      </w:r>
      <w:r w:rsidR="00F07362">
        <w:rPr>
          <w:szCs w:val="24"/>
        </w:rPr>
        <w:t>в случае каких-либо обстоятельств, при к</w:t>
      </w:r>
      <w:r w:rsidR="00F07362">
        <w:rPr>
          <w:szCs w:val="24"/>
        </w:rPr>
        <w:t>о</w:t>
      </w:r>
      <w:r w:rsidR="00F07362">
        <w:rPr>
          <w:szCs w:val="24"/>
        </w:rPr>
        <w:t>торых большая часть энергетических компаний не сможет достичь целевых показ</w:t>
      </w:r>
      <w:r w:rsidR="00F07362">
        <w:rPr>
          <w:szCs w:val="24"/>
        </w:rPr>
        <w:t>а</w:t>
      </w:r>
      <w:r w:rsidR="00F07362">
        <w:rPr>
          <w:szCs w:val="24"/>
        </w:rPr>
        <w:t xml:space="preserve">телей, перенос избыточного сбережения сыграет роль подушки безопасности и предотвратит дискредитацию всей схемы. </w:t>
      </w:r>
    </w:p>
    <w:p w14:paraId="12529CA3" w14:textId="77777777" w:rsidR="00D47D36" w:rsidRPr="00291F2E" w:rsidRDefault="00D47D36" w:rsidP="00135247">
      <w:pPr>
        <w:pStyle w:val="3"/>
      </w:pPr>
      <w:r w:rsidRPr="00291F2E">
        <w:t xml:space="preserve">Взаимодействие с другими </w:t>
      </w:r>
      <w:r>
        <w:t xml:space="preserve">институциональными </w:t>
      </w:r>
      <w:r w:rsidRPr="00291F2E">
        <w:t xml:space="preserve"> механизмами</w:t>
      </w:r>
    </w:p>
    <w:p w14:paraId="064FD96F" w14:textId="77777777" w:rsidR="00D47D36" w:rsidRPr="00291F2E" w:rsidRDefault="00F07362" w:rsidP="00D47D36">
      <w:pPr>
        <w:rPr>
          <w:szCs w:val="24"/>
        </w:rPr>
      </w:pPr>
      <w:r>
        <w:rPr>
          <w:szCs w:val="24"/>
        </w:rPr>
        <w:t xml:space="preserve">Помимо </w:t>
      </w:r>
      <w:r w:rsidR="00A830DA">
        <w:rPr>
          <w:szCs w:val="24"/>
        </w:rPr>
        <w:t>б</w:t>
      </w:r>
      <w:r>
        <w:rPr>
          <w:szCs w:val="24"/>
        </w:rPr>
        <w:t>елых с</w:t>
      </w:r>
      <w:r w:rsidR="00D47D36" w:rsidRPr="00291F2E">
        <w:rPr>
          <w:szCs w:val="24"/>
        </w:rPr>
        <w:t>ертификатов национальные правительства могут использовать и другие механизмы повышения энергоэффективности. В одновременном использ</w:t>
      </w:r>
      <w:r w:rsidR="00D47D36" w:rsidRPr="00291F2E">
        <w:rPr>
          <w:szCs w:val="24"/>
        </w:rPr>
        <w:t>о</w:t>
      </w:r>
      <w:r w:rsidR="00D47D36" w:rsidRPr="00291F2E">
        <w:rPr>
          <w:szCs w:val="24"/>
        </w:rPr>
        <w:t>вании разных механизмов есть свои подводные камни. Так, например, некоторые механизмы могут мешать взаимному применению: субсидирование энергосбер</w:t>
      </w:r>
      <w:r w:rsidR="00D47D36" w:rsidRPr="00291F2E">
        <w:rPr>
          <w:szCs w:val="24"/>
        </w:rPr>
        <w:t>е</w:t>
      </w:r>
      <w:r w:rsidR="00D47D36" w:rsidRPr="00291F2E">
        <w:rPr>
          <w:szCs w:val="24"/>
        </w:rPr>
        <w:t>жения и обязательства по энергосбережению являются взаимоисключающими, так как приводят к двойному финансированию</w:t>
      </w:r>
      <w:r>
        <w:rPr>
          <w:szCs w:val="24"/>
        </w:rPr>
        <w:t xml:space="preserve"> и проблеме безбилетника. С одной ст</w:t>
      </w:r>
      <w:r>
        <w:rPr>
          <w:szCs w:val="24"/>
        </w:rPr>
        <w:t>о</w:t>
      </w:r>
      <w:r>
        <w:rPr>
          <w:szCs w:val="24"/>
        </w:rPr>
        <w:t>роны, вводя Обязательства государство  стимулирует компании к проведения м</w:t>
      </w:r>
      <w:r>
        <w:rPr>
          <w:szCs w:val="24"/>
        </w:rPr>
        <w:t>е</w:t>
      </w:r>
      <w:r>
        <w:rPr>
          <w:szCs w:val="24"/>
        </w:rPr>
        <w:t>роприятий по энергосбережению. С другой стороны, субсидируя энергетические компании на повышение экономии энергии государство фактически дает компан</w:t>
      </w:r>
      <w:r>
        <w:rPr>
          <w:szCs w:val="24"/>
        </w:rPr>
        <w:t>и</w:t>
      </w:r>
      <w:r>
        <w:rPr>
          <w:szCs w:val="24"/>
        </w:rPr>
        <w:t xml:space="preserve">ям средства на покупку </w:t>
      </w:r>
      <w:r w:rsidR="00A830DA">
        <w:rPr>
          <w:szCs w:val="24"/>
        </w:rPr>
        <w:t>б</w:t>
      </w:r>
      <w:r>
        <w:rPr>
          <w:szCs w:val="24"/>
        </w:rPr>
        <w:t>елых сертификатов. Таким образом, все правила собл</w:t>
      </w:r>
      <w:r>
        <w:rPr>
          <w:szCs w:val="24"/>
        </w:rPr>
        <w:t>ю</w:t>
      </w:r>
      <w:r>
        <w:rPr>
          <w:szCs w:val="24"/>
        </w:rPr>
        <w:t>дены, компания достигла целевые показатели, но при этом даже не попыталась провести какие-либо мероприятия по энергосбережению.</w:t>
      </w:r>
    </w:p>
    <w:p w14:paraId="40551DFD" w14:textId="77777777" w:rsidR="00D47D36" w:rsidRPr="003A470C" w:rsidRDefault="00D47D36" w:rsidP="00135247">
      <w:r w:rsidRPr="00291F2E">
        <w:t xml:space="preserve">Для решения этого вопроса в рассматриваемых странах выбирался прагматичный подход. Например, для повышения энергоэффективности выбираются только те меры, которые приводят к </w:t>
      </w:r>
      <w:r w:rsidR="0063459F">
        <w:t>самым</w:t>
      </w:r>
      <w:r w:rsidRPr="00291F2E">
        <w:t xml:space="preserve"> высоким показателям</w:t>
      </w:r>
      <w:r w:rsidR="0063459F">
        <w:t>.</w:t>
      </w:r>
      <w:r w:rsidRPr="00291F2E">
        <w:t xml:space="preserve"> Так в ЕС применяются стандарты энергоэффективности для приборов. Для нового строительства или к</w:t>
      </w:r>
      <w:r w:rsidRPr="00291F2E">
        <w:t>а</w:t>
      </w:r>
      <w:r w:rsidRPr="00291F2E">
        <w:t xml:space="preserve">питального ремонта используются только </w:t>
      </w:r>
      <w:r w:rsidR="0063459F">
        <w:t xml:space="preserve">то оборудование, </w:t>
      </w:r>
      <w:r w:rsidR="00A830DA">
        <w:t>энергопотребление</w:t>
      </w:r>
      <w:r w:rsidR="0063459F">
        <w:t xml:space="preserve"> к</w:t>
      </w:r>
      <w:r w:rsidR="0063459F">
        <w:t>о</w:t>
      </w:r>
      <w:r w:rsidR="0063459F">
        <w:t>торого соответствует определенному уровню. В первую очередь это относится к отопительному и вентиляционному оборудованию.</w:t>
      </w:r>
      <w:r>
        <w:t xml:space="preserve"> </w:t>
      </w:r>
      <w:r w:rsidRPr="00291F2E">
        <w:t xml:space="preserve"> Некоторые страны пошли еще дальше в области сертификации приборов и оборудования: в ряде стран ЕС в ра</w:t>
      </w:r>
      <w:r w:rsidRPr="00291F2E">
        <w:t>м</w:t>
      </w:r>
      <w:r w:rsidRPr="00291F2E">
        <w:t xml:space="preserve">ках мер по повышению энергоэффективности разрешается использовать только оборудование с маркировкой </w:t>
      </w:r>
      <w:r w:rsidRPr="00291F2E">
        <w:rPr>
          <w:lang w:val="en-US"/>
        </w:rPr>
        <w:t>A</w:t>
      </w:r>
      <w:r w:rsidRPr="00291F2E">
        <w:t xml:space="preserve">+ или </w:t>
      </w:r>
      <w:r w:rsidRPr="00291F2E">
        <w:rPr>
          <w:lang w:val="en-US"/>
        </w:rPr>
        <w:t>A</w:t>
      </w:r>
      <w:r w:rsidRPr="00291F2E">
        <w:t>++</w:t>
      </w:r>
      <w:r w:rsidR="0063459F">
        <w:t>.</w:t>
      </w:r>
    </w:p>
    <w:p w14:paraId="1C6C4243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Кроме того, некоторые страны запретили учет в Обязательствах той доли энерг</w:t>
      </w:r>
      <w:r w:rsidRPr="00291F2E">
        <w:rPr>
          <w:szCs w:val="24"/>
        </w:rPr>
        <w:t>о</w:t>
      </w:r>
      <w:r w:rsidRPr="00291F2E">
        <w:rPr>
          <w:szCs w:val="24"/>
        </w:rPr>
        <w:t>сбережения, которая была достигнута за счет любого способа государственной поддержки, не от</w:t>
      </w:r>
      <w:r w:rsidR="00AF5E0B">
        <w:rPr>
          <w:szCs w:val="24"/>
        </w:rPr>
        <w:t>носящегося к Обязательствам по э</w:t>
      </w:r>
      <w:r w:rsidRPr="00291F2E">
        <w:rPr>
          <w:szCs w:val="24"/>
        </w:rPr>
        <w:t xml:space="preserve">нергоэффективности. Тем не </w:t>
      </w:r>
      <w:r w:rsidRPr="00291F2E">
        <w:rPr>
          <w:szCs w:val="24"/>
        </w:rPr>
        <w:lastRenderedPageBreak/>
        <w:t>менее, в Италии и Фран</w:t>
      </w:r>
      <w:r w:rsidR="00AF5E0B">
        <w:rPr>
          <w:szCs w:val="24"/>
        </w:rPr>
        <w:t>ции</w:t>
      </w:r>
      <w:r w:rsidRPr="00291F2E">
        <w:rPr>
          <w:szCs w:val="24"/>
        </w:rPr>
        <w:t xml:space="preserve"> </w:t>
      </w:r>
      <w:r w:rsidR="00AF5E0B">
        <w:rPr>
          <w:szCs w:val="24"/>
        </w:rPr>
        <w:t>компании по-прежнему имеют</w:t>
      </w:r>
      <w:r w:rsidRPr="00291F2E">
        <w:rPr>
          <w:szCs w:val="24"/>
        </w:rPr>
        <w:t xml:space="preserve"> право на получение энергетических субсидий</w:t>
      </w:r>
      <w:r w:rsidR="00AF5E0B">
        <w:rPr>
          <w:szCs w:val="24"/>
        </w:rPr>
        <w:t>, но только если они сами достигают сверх целевую эк</w:t>
      </w:r>
      <w:r w:rsidR="00AF5E0B">
        <w:rPr>
          <w:szCs w:val="24"/>
        </w:rPr>
        <w:t>о</w:t>
      </w:r>
      <w:r w:rsidR="00AF5E0B">
        <w:rPr>
          <w:szCs w:val="24"/>
        </w:rPr>
        <w:t>номию и, соответственно, получают</w:t>
      </w:r>
      <w:r w:rsidRPr="00291F2E">
        <w:rPr>
          <w:szCs w:val="24"/>
        </w:rPr>
        <w:t xml:space="preserve"> </w:t>
      </w:r>
      <w:r w:rsidR="00A830DA">
        <w:rPr>
          <w:szCs w:val="24"/>
        </w:rPr>
        <w:t>б</w:t>
      </w:r>
      <w:r w:rsidRPr="00291F2E">
        <w:rPr>
          <w:szCs w:val="24"/>
        </w:rPr>
        <w:t>е</w:t>
      </w:r>
      <w:r w:rsidR="00AF5E0B">
        <w:rPr>
          <w:szCs w:val="24"/>
        </w:rPr>
        <w:t>лые с</w:t>
      </w:r>
      <w:r w:rsidRPr="00291F2E">
        <w:rPr>
          <w:szCs w:val="24"/>
        </w:rPr>
        <w:t xml:space="preserve">ертификаты. </w:t>
      </w:r>
    </w:p>
    <w:p w14:paraId="0036C588" w14:textId="77777777" w:rsidR="00D47D36" w:rsidRPr="00291F2E" w:rsidRDefault="00AF5E0B" w:rsidP="00135247">
      <w:pPr>
        <w:pStyle w:val="3"/>
      </w:pPr>
      <w:r>
        <w:t>Целевые показатели</w:t>
      </w:r>
    </w:p>
    <w:p w14:paraId="5044A6EE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Как видно из таблицы </w:t>
      </w:r>
      <w:r w:rsidR="00A830DA">
        <w:rPr>
          <w:szCs w:val="24"/>
        </w:rPr>
        <w:t>3</w:t>
      </w:r>
      <w:r w:rsidRPr="00291F2E">
        <w:rPr>
          <w:szCs w:val="24"/>
        </w:rPr>
        <w:t>, в рассматриваемых странах наблюдаются существенные различия в наборе целевых показателей. Конечно, есть много причин выбора опр</w:t>
      </w:r>
      <w:r w:rsidRPr="00291F2E">
        <w:rPr>
          <w:szCs w:val="24"/>
        </w:rPr>
        <w:t>е</w:t>
      </w:r>
      <w:r w:rsidRPr="00291F2E">
        <w:rPr>
          <w:szCs w:val="24"/>
        </w:rPr>
        <w:t>деленного целевого показателя</w:t>
      </w:r>
      <w:r w:rsidR="00A830DA">
        <w:rPr>
          <w:szCs w:val="24"/>
        </w:rPr>
        <w:t>. З</w:t>
      </w:r>
      <w:r w:rsidRPr="00291F2E">
        <w:rPr>
          <w:szCs w:val="24"/>
        </w:rPr>
        <w:t>десь будут даны некоторые соображения.</w:t>
      </w:r>
    </w:p>
    <w:p w14:paraId="74C4DEF6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 xml:space="preserve">В ЕС </w:t>
      </w:r>
      <w:r w:rsidR="00BC5EC6">
        <w:rPr>
          <w:szCs w:val="24"/>
        </w:rPr>
        <w:t>Обязательства по энергосбережению</w:t>
      </w:r>
      <w:r w:rsidRPr="00291F2E">
        <w:rPr>
          <w:szCs w:val="24"/>
        </w:rPr>
        <w:t xml:space="preserve"> </w:t>
      </w:r>
      <w:r w:rsidR="00BC5EC6">
        <w:rPr>
          <w:szCs w:val="24"/>
        </w:rPr>
        <w:t xml:space="preserve">в зависимости от страны </w:t>
      </w:r>
      <w:r w:rsidRPr="00291F2E">
        <w:rPr>
          <w:szCs w:val="24"/>
        </w:rPr>
        <w:t xml:space="preserve">основаны на экономии конечной </w:t>
      </w:r>
      <w:r w:rsidR="00BC5EC6">
        <w:rPr>
          <w:szCs w:val="24"/>
        </w:rPr>
        <w:t xml:space="preserve">или первичной </w:t>
      </w:r>
      <w:r w:rsidRPr="00291F2E">
        <w:rPr>
          <w:szCs w:val="24"/>
        </w:rPr>
        <w:t xml:space="preserve">энергии. </w:t>
      </w:r>
      <w:r w:rsidR="00BC5EC6">
        <w:rPr>
          <w:szCs w:val="24"/>
        </w:rPr>
        <w:t>Если Обязательства основаны на эк</w:t>
      </w:r>
      <w:r w:rsidR="00BC5EC6">
        <w:rPr>
          <w:szCs w:val="24"/>
        </w:rPr>
        <w:t>о</w:t>
      </w:r>
      <w:r w:rsidR="00BC5EC6">
        <w:rPr>
          <w:szCs w:val="24"/>
        </w:rPr>
        <w:t xml:space="preserve">номии конечной энергии, </w:t>
      </w:r>
      <w:r w:rsidR="00A830DA">
        <w:rPr>
          <w:szCs w:val="24"/>
        </w:rPr>
        <w:t>р</w:t>
      </w:r>
      <w:r w:rsidR="00BC5EC6">
        <w:rPr>
          <w:szCs w:val="24"/>
        </w:rPr>
        <w:t>егулятору легче проводить мониторинг всей схемы. Кроме того, при проведении мероприятий по энергосбережению непосредственно у потребителей конечной энергии, удобнее проводить расчеты именно с использов</w:t>
      </w:r>
      <w:r w:rsidR="00BC5EC6">
        <w:rPr>
          <w:szCs w:val="24"/>
        </w:rPr>
        <w:t>а</w:t>
      </w:r>
      <w:r w:rsidR="00BC5EC6">
        <w:rPr>
          <w:szCs w:val="24"/>
        </w:rPr>
        <w:t>нием этого показателя.</w:t>
      </w:r>
      <w:r w:rsidR="00BC5EC6" w:rsidRPr="00291F2E">
        <w:rPr>
          <w:szCs w:val="24"/>
        </w:rPr>
        <w:t xml:space="preserve"> Если</w:t>
      </w:r>
      <w:r w:rsidR="00BC5EC6">
        <w:rPr>
          <w:szCs w:val="24"/>
        </w:rPr>
        <w:t xml:space="preserve"> же</w:t>
      </w:r>
      <w:r w:rsidRPr="00291F2E">
        <w:rPr>
          <w:szCs w:val="24"/>
        </w:rPr>
        <w:t xml:space="preserve"> правительство заинтересовано в сокращении и</w:t>
      </w:r>
      <w:r w:rsidRPr="00291F2E">
        <w:rPr>
          <w:szCs w:val="24"/>
        </w:rPr>
        <w:t>м</w:t>
      </w:r>
      <w:r w:rsidRPr="00291F2E">
        <w:rPr>
          <w:szCs w:val="24"/>
        </w:rPr>
        <w:t xml:space="preserve">порта энергоносителей, то </w:t>
      </w:r>
      <w:r w:rsidR="00BC5EC6">
        <w:rPr>
          <w:szCs w:val="24"/>
        </w:rPr>
        <w:t xml:space="preserve">Обязательства </w:t>
      </w:r>
      <w:r w:rsidRPr="00291F2E">
        <w:rPr>
          <w:szCs w:val="24"/>
        </w:rPr>
        <w:t xml:space="preserve">основываются на </w:t>
      </w:r>
      <w:r w:rsidR="006D0842">
        <w:rPr>
          <w:szCs w:val="24"/>
        </w:rPr>
        <w:t xml:space="preserve">экономии </w:t>
      </w:r>
      <w:r w:rsidRPr="00291F2E">
        <w:rPr>
          <w:szCs w:val="24"/>
        </w:rPr>
        <w:t>первичной энергии</w:t>
      </w:r>
      <w:r w:rsidR="006D0842">
        <w:rPr>
          <w:szCs w:val="24"/>
        </w:rPr>
        <w:t>.</w:t>
      </w:r>
      <w:r w:rsidRPr="00291F2E">
        <w:rPr>
          <w:szCs w:val="24"/>
        </w:rPr>
        <w:t xml:space="preserve"> Есть также страны, которые </w:t>
      </w:r>
      <w:r w:rsidR="00F42213">
        <w:rPr>
          <w:szCs w:val="24"/>
        </w:rPr>
        <w:t xml:space="preserve">в качестве целевых показателей используют </w:t>
      </w:r>
      <w:r w:rsidRPr="00291F2E">
        <w:rPr>
          <w:szCs w:val="24"/>
        </w:rPr>
        <w:t xml:space="preserve"> сокращение выбросов диоксида углерода, например, Великобритания. Экономия энергии здесь с 2008 года выражается в снижении выбросов углерода. В Бразилии целью является снижение ежегодных </w:t>
      </w:r>
      <w:r w:rsidR="00BC5EC6">
        <w:rPr>
          <w:szCs w:val="24"/>
        </w:rPr>
        <w:t xml:space="preserve">совокупных </w:t>
      </w:r>
      <w:r w:rsidRPr="00291F2E">
        <w:rPr>
          <w:szCs w:val="24"/>
        </w:rPr>
        <w:t>расходов на энергию. Каждая распределительная компания вносит предложения</w:t>
      </w:r>
      <w:r w:rsidR="00421DB5">
        <w:rPr>
          <w:szCs w:val="24"/>
        </w:rPr>
        <w:t xml:space="preserve"> </w:t>
      </w:r>
      <w:r w:rsidR="001D3429">
        <w:rPr>
          <w:szCs w:val="24"/>
        </w:rPr>
        <w:t xml:space="preserve">по </w:t>
      </w:r>
      <w:r w:rsidR="00421DB5">
        <w:rPr>
          <w:szCs w:val="24"/>
        </w:rPr>
        <w:t>проект</w:t>
      </w:r>
      <w:r w:rsidR="001D3429">
        <w:rPr>
          <w:szCs w:val="24"/>
        </w:rPr>
        <w:t>ам</w:t>
      </w:r>
      <w:r w:rsidR="00421DB5">
        <w:rPr>
          <w:szCs w:val="24"/>
        </w:rPr>
        <w:t xml:space="preserve"> с</w:t>
      </w:r>
      <w:r w:rsidRPr="00291F2E">
        <w:rPr>
          <w:szCs w:val="24"/>
        </w:rPr>
        <w:t xml:space="preserve"> оцен</w:t>
      </w:r>
      <w:r w:rsidR="00421DB5">
        <w:rPr>
          <w:szCs w:val="24"/>
        </w:rPr>
        <w:t>кой ожида</w:t>
      </w:r>
      <w:r w:rsidR="00421DB5">
        <w:rPr>
          <w:szCs w:val="24"/>
        </w:rPr>
        <w:t>е</w:t>
      </w:r>
      <w:r w:rsidR="00421DB5">
        <w:rPr>
          <w:szCs w:val="24"/>
        </w:rPr>
        <w:t>мой экономии</w:t>
      </w:r>
      <w:r w:rsidRPr="00291F2E">
        <w:rPr>
          <w:szCs w:val="24"/>
        </w:rPr>
        <w:t xml:space="preserve"> энергии</w:t>
      </w:r>
      <w:r w:rsidR="00421DB5">
        <w:rPr>
          <w:szCs w:val="24"/>
        </w:rPr>
        <w:t>.</w:t>
      </w:r>
      <w:r w:rsidRPr="00291F2E">
        <w:rPr>
          <w:szCs w:val="24"/>
        </w:rPr>
        <w:t xml:space="preserve"> Регулятор (</w:t>
      </w:r>
      <w:r w:rsidRPr="00291F2E">
        <w:rPr>
          <w:szCs w:val="24"/>
          <w:lang w:val="en-US"/>
        </w:rPr>
        <w:t>ANEEL</w:t>
      </w:r>
      <w:r w:rsidRPr="00291F2E">
        <w:rPr>
          <w:szCs w:val="24"/>
        </w:rPr>
        <w:t xml:space="preserve">) одобряет или отклоняет их. </w:t>
      </w:r>
    </w:p>
    <w:p w14:paraId="3FAA7E2D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С точки зрения срок</w:t>
      </w:r>
      <w:r w:rsidR="00421DB5">
        <w:rPr>
          <w:szCs w:val="24"/>
        </w:rPr>
        <w:t xml:space="preserve">ов достижения целевых показателей </w:t>
      </w:r>
      <w:r w:rsidRPr="00291F2E">
        <w:rPr>
          <w:szCs w:val="24"/>
        </w:rPr>
        <w:t>обычно используется два варианта: ежегодное значение целевого показателя и значение показателя на конец периода. В Италии используется несколько другая система: экономия энергии  учитывается в течение пяти лет, но для нового строительства исп</w:t>
      </w:r>
      <w:r w:rsidR="00421DB5">
        <w:rPr>
          <w:szCs w:val="24"/>
        </w:rPr>
        <w:t>ользуется восьм</w:t>
      </w:r>
      <w:r w:rsidR="00421DB5">
        <w:rPr>
          <w:szCs w:val="24"/>
        </w:rPr>
        <w:t>и</w:t>
      </w:r>
      <w:r w:rsidR="00421DB5">
        <w:rPr>
          <w:szCs w:val="24"/>
        </w:rPr>
        <w:t>летний период. При расчетах э</w:t>
      </w:r>
      <w:r w:rsidRPr="00291F2E">
        <w:rPr>
          <w:szCs w:val="24"/>
        </w:rPr>
        <w:t>то сказывается на искажении годо</w:t>
      </w:r>
      <w:r w:rsidR="00421DB5">
        <w:rPr>
          <w:szCs w:val="24"/>
        </w:rPr>
        <w:t>вых показателей</w:t>
      </w:r>
      <w:r w:rsidRPr="00291F2E">
        <w:rPr>
          <w:szCs w:val="24"/>
        </w:rPr>
        <w:t>. К примеру, если две меры энергосбережения стоят одинаково и сберегают один и тот же объем энергии в год, но одна длится 5 лет, а другая 20, то ежегодные пок</w:t>
      </w:r>
      <w:r w:rsidRPr="00291F2E">
        <w:rPr>
          <w:szCs w:val="24"/>
        </w:rPr>
        <w:t>а</w:t>
      </w:r>
      <w:r w:rsidRPr="00291F2E">
        <w:rPr>
          <w:szCs w:val="24"/>
        </w:rPr>
        <w:t>затели будут одинаковыми, хотя в действительности экономия энергии и снижение выбросов углерода были бы в четыре раза больше.</w:t>
      </w:r>
    </w:p>
    <w:p w14:paraId="0AB7531A" w14:textId="77777777" w:rsidR="00D47D36" w:rsidRPr="00291F2E" w:rsidRDefault="00297E60" w:rsidP="00135247">
      <w:pPr>
        <w:pStyle w:val="3"/>
      </w:pPr>
      <w:r>
        <w:lastRenderedPageBreak/>
        <w:t xml:space="preserve">Применение мер по </w:t>
      </w:r>
      <w:r w:rsidR="003B74AF">
        <w:t>энергосбережению</w:t>
      </w:r>
    </w:p>
    <w:p w14:paraId="35FBBC40" w14:textId="77777777" w:rsidR="00684232" w:rsidRDefault="00D47D36" w:rsidP="00D47D36">
      <w:pPr>
        <w:rPr>
          <w:szCs w:val="24"/>
        </w:rPr>
      </w:pPr>
      <w:r w:rsidRPr="00291F2E">
        <w:rPr>
          <w:szCs w:val="24"/>
        </w:rPr>
        <w:t xml:space="preserve">Большинство из используемых мер по энергосбережению </w:t>
      </w:r>
      <w:r w:rsidR="00684232">
        <w:rPr>
          <w:szCs w:val="24"/>
        </w:rPr>
        <w:t xml:space="preserve">утверждаются на основе проверки практики их применения. </w:t>
      </w:r>
      <w:r w:rsidRPr="00291F2E">
        <w:rPr>
          <w:szCs w:val="24"/>
        </w:rPr>
        <w:t>Это означает, что применяемые меры незав</w:t>
      </w:r>
      <w:r w:rsidRPr="00291F2E">
        <w:rPr>
          <w:szCs w:val="24"/>
        </w:rPr>
        <w:t>и</w:t>
      </w:r>
      <w:r w:rsidRPr="00291F2E">
        <w:rPr>
          <w:szCs w:val="24"/>
        </w:rPr>
        <w:t>симо друг от друга достигают определенной экономии энергии. В каком-то смысле это является гарантией для потребителей, но это также может препятствовать пр</w:t>
      </w:r>
      <w:r w:rsidRPr="00291F2E">
        <w:rPr>
          <w:szCs w:val="24"/>
        </w:rPr>
        <w:t>и</w:t>
      </w:r>
      <w:r w:rsidRPr="00291F2E">
        <w:rPr>
          <w:szCs w:val="24"/>
        </w:rPr>
        <w:t xml:space="preserve">влечению инновационных технологий. </w:t>
      </w:r>
    </w:p>
    <w:p w14:paraId="1571B8BF" w14:textId="77777777" w:rsidR="00D47D36" w:rsidRPr="00291F2E" w:rsidRDefault="00D47D36" w:rsidP="00D47D36">
      <w:pPr>
        <w:rPr>
          <w:szCs w:val="24"/>
        </w:rPr>
      </w:pPr>
      <w:r w:rsidRPr="00291F2E">
        <w:rPr>
          <w:szCs w:val="24"/>
        </w:rPr>
        <w:t>Чтобы противодействовать этому Италия, Франция и Великобритания стимулир</w:t>
      </w:r>
      <w:r w:rsidRPr="00291F2E">
        <w:rPr>
          <w:szCs w:val="24"/>
        </w:rPr>
        <w:t>у</w:t>
      </w:r>
      <w:r w:rsidRPr="00291F2E">
        <w:rPr>
          <w:szCs w:val="24"/>
        </w:rPr>
        <w:t>ют поставщиков энергии к использованию инновационных технологий и контр</w:t>
      </w:r>
      <w:r w:rsidRPr="00291F2E">
        <w:rPr>
          <w:szCs w:val="24"/>
        </w:rPr>
        <w:t>о</w:t>
      </w:r>
      <w:r w:rsidRPr="00291F2E">
        <w:rPr>
          <w:szCs w:val="24"/>
        </w:rPr>
        <w:t>лируют полученную благодаря их использованию экономию энергии, затем планка сэкономленной энергии фиксируется на новой отметке, что заставляет компании использовать новые технологии и далее, чтобы достигать целевые показатели.</w:t>
      </w:r>
    </w:p>
    <w:p w14:paraId="46C93487" w14:textId="77777777" w:rsidR="00D47D36" w:rsidRDefault="00D47D36" w:rsidP="00D47D36">
      <w:pPr>
        <w:rPr>
          <w:szCs w:val="24"/>
        </w:rPr>
      </w:pPr>
      <w:r w:rsidRPr="00291F2E">
        <w:rPr>
          <w:szCs w:val="24"/>
        </w:rPr>
        <w:t>Этот способ используется в основном в промышленном секторе. Великобритания в этой практике использует</w:t>
      </w:r>
      <w:r w:rsidR="00F42213">
        <w:rPr>
          <w:szCs w:val="24"/>
        </w:rPr>
        <w:t>ся</w:t>
      </w:r>
      <w:r w:rsidRPr="00291F2E">
        <w:rPr>
          <w:szCs w:val="24"/>
        </w:rPr>
        <w:t xml:space="preserve"> определенный набор стимулов для поощрения новых технологий. </w:t>
      </w:r>
      <w:r>
        <w:rPr>
          <w:szCs w:val="24"/>
        </w:rPr>
        <w:t>Энергетическая компания проводит демонстрацию или выставку те</w:t>
      </w:r>
      <w:r>
        <w:rPr>
          <w:szCs w:val="24"/>
        </w:rPr>
        <w:t>х</w:t>
      </w:r>
      <w:r>
        <w:rPr>
          <w:szCs w:val="24"/>
        </w:rPr>
        <w:t>нологий, которые теоретически могут способствовать снижению выбросов угл</w:t>
      </w:r>
      <w:r>
        <w:rPr>
          <w:szCs w:val="24"/>
        </w:rPr>
        <w:t>е</w:t>
      </w:r>
      <w:r>
        <w:rPr>
          <w:szCs w:val="24"/>
        </w:rPr>
        <w:t>кислого газа в атмосферу и росту энергосбережения, но при этом не имеют практ</w:t>
      </w:r>
      <w:r>
        <w:rPr>
          <w:szCs w:val="24"/>
        </w:rPr>
        <w:t>и</w:t>
      </w:r>
      <w:r>
        <w:rPr>
          <w:szCs w:val="24"/>
        </w:rPr>
        <w:t>ческого подтверждения. Затраты на демонстрацию затем переводятся в эквивалент затрат на снижение выбросов углекислого газа и в</w:t>
      </w:r>
      <w:r w:rsidR="00684232">
        <w:rPr>
          <w:szCs w:val="24"/>
        </w:rPr>
        <w:t>ычит</w:t>
      </w:r>
      <w:r>
        <w:rPr>
          <w:szCs w:val="24"/>
        </w:rPr>
        <w:t>аются при расчете целевых показателей компании. Если демонстрация проходит успешно, то достигнутые зн</w:t>
      </w:r>
      <w:r>
        <w:rPr>
          <w:szCs w:val="24"/>
        </w:rPr>
        <w:t>а</w:t>
      </w:r>
      <w:r>
        <w:rPr>
          <w:szCs w:val="24"/>
        </w:rPr>
        <w:t>чения экономии проходят проверку, а представленные технологии используются для последующего тиражирования в энергосберегающих мероприятиях энергет</w:t>
      </w:r>
      <w:r>
        <w:rPr>
          <w:szCs w:val="24"/>
        </w:rPr>
        <w:t>и</w:t>
      </w:r>
      <w:r>
        <w:rPr>
          <w:szCs w:val="24"/>
        </w:rPr>
        <w:t>ческой компании.</w:t>
      </w:r>
      <w:r w:rsidRPr="00AF4547">
        <w:rPr>
          <w:szCs w:val="24"/>
        </w:rPr>
        <w:t xml:space="preserve"> </w:t>
      </w:r>
      <w:r>
        <w:rPr>
          <w:szCs w:val="24"/>
        </w:rPr>
        <w:t>Зафиксированная на демонстрации экономия энергии (снижение выбросов углекислого газа) аккредитуется и принимается во внимание при расчете будущих целевых показателей.</w:t>
      </w:r>
    </w:p>
    <w:p w14:paraId="2FF10146" w14:textId="77777777" w:rsidR="00D47D36" w:rsidRDefault="00D47D36" w:rsidP="00D47D36">
      <w:pPr>
        <w:rPr>
          <w:szCs w:val="24"/>
        </w:rPr>
      </w:pPr>
      <w:r>
        <w:rPr>
          <w:szCs w:val="24"/>
        </w:rPr>
        <w:t>На сегодняшний день большинство Обязательств сосредоточены именно на эне</w:t>
      </w:r>
      <w:r>
        <w:rPr>
          <w:szCs w:val="24"/>
        </w:rPr>
        <w:t>р</w:t>
      </w:r>
      <w:r>
        <w:rPr>
          <w:szCs w:val="24"/>
        </w:rPr>
        <w:t xml:space="preserve">госбережении. </w:t>
      </w:r>
      <w:r w:rsidR="00684232">
        <w:rPr>
          <w:szCs w:val="24"/>
        </w:rPr>
        <w:t>Несмотря на то, что</w:t>
      </w:r>
      <w:r>
        <w:rPr>
          <w:szCs w:val="24"/>
        </w:rPr>
        <w:t xml:space="preserve"> технологии </w:t>
      </w:r>
      <w:proofErr w:type="spellStart"/>
      <w:r>
        <w:rPr>
          <w:szCs w:val="24"/>
        </w:rPr>
        <w:t>когенерации</w:t>
      </w:r>
      <w:proofErr w:type="spellEnd"/>
      <w:r>
        <w:rPr>
          <w:szCs w:val="24"/>
        </w:rPr>
        <w:t>, использование со</w:t>
      </w:r>
      <w:r>
        <w:rPr>
          <w:szCs w:val="24"/>
        </w:rPr>
        <w:t>л</w:t>
      </w:r>
      <w:r>
        <w:rPr>
          <w:szCs w:val="24"/>
        </w:rPr>
        <w:t>нечной и других видов возобновляемой энергии учитываются при проведении м</w:t>
      </w:r>
      <w:r>
        <w:rPr>
          <w:szCs w:val="24"/>
        </w:rPr>
        <w:t>е</w:t>
      </w:r>
      <w:r>
        <w:rPr>
          <w:szCs w:val="24"/>
        </w:rPr>
        <w:t xml:space="preserve">роприятий по энергосбережению, в </w:t>
      </w:r>
      <w:r w:rsidRPr="00425935">
        <w:rPr>
          <w:szCs w:val="24"/>
        </w:rPr>
        <w:t>настоящее время наблюдается снижение пр</w:t>
      </w:r>
      <w:r w:rsidRPr="00425935">
        <w:rPr>
          <w:szCs w:val="24"/>
        </w:rPr>
        <w:t>о</w:t>
      </w:r>
      <w:r w:rsidRPr="00425935">
        <w:rPr>
          <w:szCs w:val="24"/>
        </w:rPr>
        <w:t>движени</w:t>
      </w:r>
      <w:r>
        <w:rPr>
          <w:szCs w:val="24"/>
        </w:rPr>
        <w:t>я</w:t>
      </w:r>
      <w:r w:rsidRPr="00425935">
        <w:rPr>
          <w:szCs w:val="24"/>
        </w:rPr>
        <w:t xml:space="preserve"> технологий возобновляемой энергетики</w:t>
      </w:r>
      <w:r>
        <w:rPr>
          <w:szCs w:val="24"/>
        </w:rPr>
        <w:t>. Следует также отметить, что использование возобновляемых источников энергии – это вопрос политического характера.</w:t>
      </w:r>
    </w:p>
    <w:p w14:paraId="4BCAB94A" w14:textId="77777777" w:rsidR="006D0842" w:rsidRDefault="00D47D36" w:rsidP="00D47D36">
      <w:pPr>
        <w:rPr>
          <w:szCs w:val="24"/>
        </w:rPr>
      </w:pPr>
      <w:r>
        <w:rPr>
          <w:szCs w:val="24"/>
        </w:rPr>
        <w:lastRenderedPageBreak/>
        <w:t>Хотя рассматриваемые страны и различаются по секторам конечного потребления, к кото</w:t>
      </w:r>
      <w:r w:rsidR="00684232">
        <w:rPr>
          <w:szCs w:val="24"/>
        </w:rPr>
        <w:t>рым применяются О</w:t>
      </w:r>
      <w:r>
        <w:rPr>
          <w:szCs w:val="24"/>
        </w:rPr>
        <w:t xml:space="preserve">бязательства, тем не менее, во </w:t>
      </w:r>
      <w:r w:rsidR="00684232">
        <w:rPr>
          <w:szCs w:val="24"/>
        </w:rPr>
        <w:t>всех доминирующим я</w:t>
      </w:r>
      <w:r w:rsidR="00684232">
        <w:rPr>
          <w:szCs w:val="24"/>
        </w:rPr>
        <w:t>в</w:t>
      </w:r>
      <w:r w:rsidR="00684232">
        <w:rPr>
          <w:szCs w:val="24"/>
        </w:rPr>
        <w:t>ляется жилищный</w:t>
      </w:r>
      <w:r>
        <w:rPr>
          <w:szCs w:val="24"/>
        </w:rPr>
        <w:t xml:space="preserve"> сектор. В таблице </w:t>
      </w:r>
      <w:r w:rsidR="006D0842">
        <w:rPr>
          <w:szCs w:val="24"/>
        </w:rPr>
        <w:t>6</w:t>
      </w:r>
      <w:r>
        <w:rPr>
          <w:szCs w:val="24"/>
        </w:rPr>
        <w:t xml:space="preserve"> представлены </w:t>
      </w:r>
      <w:r w:rsidRPr="003740CF">
        <w:rPr>
          <w:szCs w:val="24"/>
        </w:rPr>
        <w:t>энергосберегающие меры, применяемые в жилищном секторе в 6 странах</w:t>
      </w:r>
      <w:r>
        <w:rPr>
          <w:szCs w:val="24"/>
        </w:rPr>
        <w:t xml:space="preserve">. </w:t>
      </w:r>
    </w:p>
    <w:p w14:paraId="3B332413" w14:textId="77777777" w:rsidR="006D0842" w:rsidRPr="00851C2E" w:rsidRDefault="006D0842" w:rsidP="006D0842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Pr="00851C2E">
        <w:rPr>
          <w:sz w:val="28"/>
          <w:szCs w:val="28"/>
        </w:rPr>
        <w:fldChar w:fldCharType="begin"/>
      </w:r>
      <w:r w:rsidRPr="00851C2E">
        <w:rPr>
          <w:sz w:val="28"/>
          <w:szCs w:val="28"/>
        </w:rPr>
        <w:instrText xml:space="preserve"> SEQ Таблица \* ARABIC </w:instrText>
      </w:r>
      <w:r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6</w:t>
      </w:r>
      <w:r w:rsidRPr="00851C2E">
        <w:rPr>
          <w:sz w:val="28"/>
          <w:szCs w:val="28"/>
        </w:rPr>
        <w:fldChar w:fldCharType="end"/>
      </w:r>
      <w:r w:rsidRPr="00851C2E">
        <w:rPr>
          <w:sz w:val="28"/>
          <w:szCs w:val="28"/>
        </w:rPr>
        <w:t>. Меры, принимаемые для экономии в жилищном секторе в 5 странах в 2008 году (для Бразилии период 2006-07 гг.)</w:t>
      </w:r>
    </w:p>
    <w:tbl>
      <w:tblPr>
        <w:tblStyle w:val="af"/>
        <w:tblW w:w="9582" w:type="dxa"/>
        <w:tblLook w:val="04A0" w:firstRow="1" w:lastRow="0" w:firstColumn="1" w:lastColumn="0" w:noHBand="0" w:noVBand="1"/>
      </w:tblPr>
      <w:tblGrid>
        <w:gridCol w:w="2839"/>
        <w:gridCol w:w="1050"/>
        <w:gridCol w:w="1114"/>
        <w:gridCol w:w="865"/>
        <w:gridCol w:w="1023"/>
        <w:gridCol w:w="945"/>
        <w:gridCol w:w="1746"/>
      </w:tblGrid>
      <w:tr w:rsidR="006D0842" w:rsidRPr="001B6F0A" w14:paraId="40AB267F" w14:textId="77777777" w:rsidTr="006D0842">
        <w:tc>
          <w:tcPr>
            <w:tcW w:w="2839" w:type="dxa"/>
            <w:shd w:val="clear" w:color="auto" w:fill="B6DDE8" w:themeFill="accent5" w:themeFillTint="66"/>
          </w:tcPr>
          <w:p w14:paraId="33FBBEBA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Меры</w:t>
            </w:r>
          </w:p>
        </w:tc>
        <w:tc>
          <w:tcPr>
            <w:tcW w:w="1050" w:type="dxa"/>
            <w:shd w:val="clear" w:color="auto" w:fill="B6DDE8" w:themeFill="accent5" w:themeFillTint="66"/>
          </w:tcPr>
          <w:p w14:paraId="5BD0A688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Бразилия</w:t>
            </w:r>
          </w:p>
        </w:tc>
        <w:tc>
          <w:tcPr>
            <w:tcW w:w="1114" w:type="dxa"/>
            <w:shd w:val="clear" w:color="auto" w:fill="B6DDE8" w:themeFill="accent5" w:themeFillTint="66"/>
          </w:tcPr>
          <w:p w14:paraId="6E919BC0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Фландрия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14:paraId="6311079D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Дания</w:t>
            </w:r>
          </w:p>
        </w:tc>
        <w:tc>
          <w:tcPr>
            <w:tcW w:w="1023" w:type="dxa"/>
            <w:shd w:val="clear" w:color="auto" w:fill="B6DDE8" w:themeFill="accent5" w:themeFillTint="66"/>
          </w:tcPr>
          <w:p w14:paraId="1F5DFD69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Франция</w:t>
            </w:r>
          </w:p>
        </w:tc>
        <w:tc>
          <w:tcPr>
            <w:tcW w:w="945" w:type="dxa"/>
            <w:shd w:val="clear" w:color="auto" w:fill="B6DDE8" w:themeFill="accent5" w:themeFillTint="66"/>
          </w:tcPr>
          <w:p w14:paraId="73CF63C8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Италия</w:t>
            </w:r>
          </w:p>
        </w:tc>
        <w:tc>
          <w:tcPr>
            <w:tcW w:w="1746" w:type="dxa"/>
            <w:shd w:val="clear" w:color="auto" w:fill="B6DDE8" w:themeFill="accent5" w:themeFillTint="66"/>
          </w:tcPr>
          <w:p w14:paraId="7633EA29" w14:textId="77777777" w:rsidR="006D0842" w:rsidRPr="00D374E2" w:rsidRDefault="006D0842" w:rsidP="006D084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374E2">
              <w:rPr>
                <w:rFonts w:cs="Times New Roman"/>
                <w:b/>
                <w:i/>
                <w:sz w:val="20"/>
                <w:szCs w:val="20"/>
              </w:rPr>
              <w:t>Великобритания</w:t>
            </w:r>
          </w:p>
        </w:tc>
      </w:tr>
      <w:tr w:rsidR="006D0842" w:rsidRPr="001B6F0A" w14:paraId="5A1949C6" w14:textId="77777777" w:rsidTr="006D0842">
        <w:tc>
          <w:tcPr>
            <w:tcW w:w="2839" w:type="dxa"/>
          </w:tcPr>
          <w:p w14:paraId="00F0BCD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Холодильные установки</w:t>
            </w:r>
            <w:r>
              <w:rPr>
                <w:rFonts w:cs="Times New Roman"/>
                <w:sz w:val="20"/>
                <w:szCs w:val="20"/>
              </w:rPr>
              <w:t xml:space="preserve"> (ко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диционирование)</w:t>
            </w:r>
          </w:p>
        </w:tc>
        <w:tc>
          <w:tcPr>
            <w:tcW w:w="1050" w:type="dxa"/>
          </w:tcPr>
          <w:p w14:paraId="2E8A454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114" w:type="dxa"/>
          </w:tcPr>
          <w:p w14:paraId="098F6F5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5EAFE9D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023" w:type="dxa"/>
          </w:tcPr>
          <w:p w14:paraId="1DAB7F6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743E99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6365F94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4ACE032E" w14:textId="77777777" w:rsidTr="006D0842">
        <w:tc>
          <w:tcPr>
            <w:tcW w:w="2839" w:type="dxa"/>
          </w:tcPr>
          <w:p w14:paraId="17300C1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 xml:space="preserve">Мониторы потребления </w:t>
            </w:r>
          </w:p>
        </w:tc>
        <w:tc>
          <w:tcPr>
            <w:tcW w:w="1050" w:type="dxa"/>
          </w:tcPr>
          <w:p w14:paraId="294DB6E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56EE49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A43FD1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0D51812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D54DB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412A84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166C42C1" w14:textId="77777777" w:rsidTr="006D0842">
        <w:tc>
          <w:tcPr>
            <w:tcW w:w="2839" w:type="dxa"/>
          </w:tcPr>
          <w:p w14:paraId="5C5CEAAE" w14:textId="77777777" w:rsidR="006D0842" w:rsidRPr="00D374E2" w:rsidRDefault="006D0842" w:rsidP="006D0842">
            <w:pPr>
              <w:pStyle w:val="Default"/>
              <w:jc w:val="both"/>
              <w:rPr>
                <w:sz w:val="20"/>
                <w:szCs w:val="20"/>
              </w:rPr>
            </w:pPr>
            <w:r w:rsidRPr="00D374E2">
              <w:rPr>
                <w:sz w:val="20"/>
                <w:szCs w:val="20"/>
              </w:rPr>
              <w:t>Экономайзеры</w:t>
            </w:r>
            <w:r w:rsidRPr="00D374E2">
              <w:rPr>
                <w:rStyle w:val="ae"/>
                <w:sz w:val="20"/>
                <w:szCs w:val="20"/>
              </w:rPr>
              <w:footnoteReference w:id="8"/>
            </w:r>
          </w:p>
        </w:tc>
        <w:tc>
          <w:tcPr>
            <w:tcW w:w="1050" w:type="dxa"/>
          </w:tcPr>
          <w:p w14:paraId="73A3EF6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324F6B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6C1AE89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023" w:type="dxa"/>
          </w:tcPr>
          <w:p w14:paraId="5F5A7FD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E631F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</w:tcPr>
          <w:p w14:paraId="7318B88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31E8A729" w14:textId="77777777" w:rsidTr="006D0842">
        <w:tc>
          <w:tcPr>
            <w:tcW w:w="2839" w:type="dxa"/>
          </w:tcPr>
          <w:p w14:paraId="524997A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Когенерация</w:t>
            </w:r>
          </w:p>
        </w:tc>
        <w:tc>
          <w:tcPr>
            <w:tcW w:w="1050" w:type="dxa"/>
          </w:tcPr>
          <w:p w14:paraId="6C4B4AE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F84DE4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7500E5A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6543744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CFA81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2471842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5A32E608" w14:textId="77777777" w:rsidTr="006D0842">
        <w:tc>
          <w:tcPr>
            <w:tcW w:w="2839" w:type="dxa"/>
          </w:tcPr>
          <w:p w14:paraId="4561B08D" w14:textId="77777777" w:rsidR="006D0842" w:rsidRPr="00D374E2" w:rsidRDefault="006D0842" w:rsidP="006D0842">
            <w:pPr>
              <w:pStyle w:val="Default"/>
              <w:jc w:val="both"/>
              <w:rPr>
                <w:sz w:val="20"/>
                <w:szCs w:val="20"/>
              </w:rPr>
            </w:pPr>
            <w:r w:rsidRPr="00D374E2">
              <w:rPr>
                <w:sz w:val="20"/>
                <w:szCs w:val="20"/>
              </w:rPr>
              <w:t>Компактные люминесцентные лампы</w:t>
            </w:r>
          </w:p>
        </w:tc>
        <w:tc>
          <w:tcPr>
            <w:tcW w:w="1050" w:type="dxa"/>
          </w:tcPr>
          <w:p w14:paraId="4FBEF73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114" w:type="dxa"/>
          </w:tcPr>
          <w:p w14:paraId="6C1E418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5FC4EEB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023" w:type="dxa"/>
          </w:tcPr>
          <w:p w14:paraId="210713D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945" w:type="dxa"/>
          </w:tcPr>
          <w:p w14:paraId="2790D06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7998138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3A608996" w14:textId="77777777" w:rsidTr="006D0842">
        <w:tc>
          <w:tcPr>
            <w:tcW w:w="2839" w:type="dxa"/>
          </w:tcPr>
          <w:p w14:paraId="6DAFAAA1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Конденсационные котлы</w:t>
            </w:r>
            <w:r w:rsidRPr="00D374E2">
              <w:rPr>
                <w:rStyle w:val="ae"/>
                <w:rFonts w:cs="Times New Roman"/>
                <w:sz w:val="20"/>
                <w:szCs w:val="20"/>
              </w:rPr>
              <w:footnoteReference w:id="9"/>
            </w:r>
          </w:p>
        </w:tc>
        <w:tc>
          <w:tcPr>
            <w:tcW w:w="1050" w:type="dxa"/>
          </w:tcPr>
          <w:p w14:paraId="0731C7A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BC4C0D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6625A40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##(</w:t>
            </w:r>
            <w:r w:rsidRPr="00D374E2">
              <w:rPr>
                <w:rFonts w:cs="Times New Roman"/>
                <w:sz w:val="20"/>
                <w:szCs w:val="20"/>
              </w:rPr>
              <w:t>газ)</w:t>
            </w:r>
          </w:p>
        </w:tc>
        <w:tc>
          <w:tcPr>
            <w:tcW w:w="1023" w:type="dxa"/>
          </w:tcPr>
          <w:p w14:paraId="4D13ABA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945" w:type="dxa"/>
          </w:tcPr>
          <w:p w14:paraId="06AC846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746" w:type="dxa"/>
          </w:tcPr>
          <w:p w14:paraId="2360246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 xml:space="preserve">## </w:t>
            </w:r>
            <w:r w:rsidRPr="00D374E2">
              <w:rPr>
                <w:rFonts w:cs="Times New Roman"/>
                <w:sz w:val="20"/>
                <w:szCs w:val="20"/>
              </w:rPr>
              <w:t>до 2008</w:t>
            </w:r>
          </w:p>
        </w:tc>
      </w:tr>
      <w:tr w:rsidR="006D0842" w:rsidRPr="001B6F0A" w14:paraId="5CC44011" w14:textId="77777777" w:rsidTr="006D0842">
        <w:tc>
          <w:tcPr>
            <w:tcW w:w="2839" w:type="dxa"/>
          </w:tcPr>
          <w:p w14:paraId="248B0BF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Переход на альтернативные виды топлива</w:t>
            </w:r>
          </w:p>
        </w:tc>
        <w:tc>
          <w:tcPr>
            <w:tcW w:w="1050" w:type="dxa"/>
          </w:tcPr>
          <w:p w14:paraId="0557FA9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B34911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AAE5E2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1E5F706A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684F5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12B8F60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5C27092F" w14:textId="77777777" w:rsidTr="006D0842">
        <w:tc>
          <w:tcPr>
            <w:tcW w:w="2839" w:type="dxa"/>
          </w:tcPr>
          <w:p w14:paraId="6FDAA2D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Остекление</w:t>
            </w:r>
          </w:p>
        </w:tc>
        <w:tc>
          <w:tcPr>
            <w:tcW w:w="1050" w:type="dxa"/>
          </w:tcPr>
          <w:p w14:paraId="31A6FE8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E807A9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51EC712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76BE1E9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945" w:type="dxa"/>
          </w:tcPr>
          <w:p w14:paraId="76A95C6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746" w:type="dxa"/>
          </w:tcPr>
          <w:p w14:paraId="5A49CC1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3DFD4439" w14:textId="77777777" w:rsidTr="006D0842">
        <w:tc>
          <w:tcPr>
            <w:tcW w:w="2839" w:type="dxa"/>
          </w:tcPr>
          <w:p w14:paraId="60983BD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Управление отоплением</w:t>
            </w:r>
          </w:p>
        </w:tc>
        <w:tc>
          <w:tcPr>
            <w:tcW w:w="1050" w:type="dxa"/>
          </w:tcPr>
          <w:p w14:paraId="4B3BC8C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F92137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3201BDA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023" w:type="dxa"/>
          </w:tcPr>
          <w:p w14:paraId="07D4BDE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945" w:type="dxa"/>
          </w:tcPr>
          <w:p w14:paraId="0787114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746" w:type="dxa"/>
          </w:tcPr>
          <w:p w14:paraId="63AEA50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634D27D5" w14:textId="77777777" w:rsidTr="006D0842">
        <w:tc>
          <w:tcPr>
            <w:tcW w:w="2839" w:type="dxa"/>
          </w:tcPr>
          <w:p w14:paraId="382F1A4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Тепловые насосы</w:t>
            </w:r>
          </w:p>
        </w:tc>
        <w:tc>
          <w:tcPr>
            <w:tcW w:w="1050" w:type="dxa"/>
          </w:tcPr>
          <w:p w14:paraId="020FA19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CB5B24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865" w:type="dxa"/>
          </w:tcPr>
          <w:p w14:paraId="51854B0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019B1D7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945" w:type="dxa"/>
          </w:tcPr>
          <w:p w14:paraId="36C6F9C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746" w:type="dxa"/>
          </w:tcPr>
          <w:p w14:paraId="0A686DE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0CFAB5D5" w14:textId="77777777" w:rsidTr="006D0842">
        <w:tc>
          <w:tcPr>
            <w:tcW w:w="2839" w:type="dxa"/>
          </w:tcPr>
          <w:p w14:paraId="21FE0C51" w14:textId="77777777" w:rsidR="006D0842" w:rsidRPr="00D374E2" w:rsidRDefault="006D0842" w:rsidP="006D0842">
            <w:pPr>
              <w:rPr>
                <w:rFonts w:cs="Times New Roman"/>
                <w:b/>
                <w:sz w:val="20"/>
                <w:szCs w:val="20"/>
              </w:rPr>
            </w:pPr>
            <w:r w:rsidRPr="00D374E2">
              <w:rPr>
                <w:rFonts w:cs="Times New Roman"/>
                <w:b/>
                <w:sz w:val="20"/>
                <w:szCs w:val="20"/>
              </w:rPr>
              <w:t xml:space="preserve">Изоляция: </w:t>
            </w:r>
          </w:p>
          <w:p w14:paraId="2A2B558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Крыша</w:t>
            </w:r>
          </w:p>
        </w:tc>
        <w:tc>
          <w:tcPr>
            <w:tcW w:w="1050" w:type="dxa"/>
          </w:tcPr>
          <w:p w14:paraId="5B7C9DD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6C028B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24E76FC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5DB87AC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945" w:type="dxa"/>
          </w:tcPr>
          <w:p w14:paraId="094A77A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8DC782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376A6E00" w14:textId="77777777" w:rsidTr="006D0842">
        <w:tc>
          <w:tcPr>
            <w:tcW w:w="2839" w:type="dxa"/>
          </w:tcPr>
          <w:p w14:paraId="091E664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Герметизация окон и дверей</w:t>
            </w:r>
          </w:p>
        </w:tc>
        <w:tc>
          <w:tcPr>
            <w:tcW w:w="1050" w:type="dxa"/>
          </w:tcPr>
          <w:p w14:paraId="6E475B1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27F116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1FCC246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759CE71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F5A6A9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AB83231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14D06A47" w14:textId="77777777" w:rsidTr="006D0842">
        <w:tc>
          <w:tcPr>
            <w:tcW w:w="2839" w:type="dxa"/>
          </w:tcPr>
          <w:p w14:paraId="090AB49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Резервуар для горячей воды</w:t>
            </w:r>
          </w:p>
        </w:tc>
        <w:tc>
          <w:tcPr>
            <w:tcW w:w="1050" w:type="dxa"/>
          </w:tcPr>
          <w:p w14:paraId="7ABDEBD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30DE77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2776391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7D7823C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018AF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73E1C4C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3E7FF9F5" w14:textId="77777777" w:rsidTr="006D0842">
        <w:tc>
          <w:tcPr>
            <w:tcW w:w="2839" w:type="dxa"/>
          </w:tcPr>
          <w:p w14:paraId="1A89D10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Утепление стен</w:t>
            </w:r>
          </w:p>
        </w:tc>
        <w:tc>
          <w:tcPr>
            <w:tcW w:w="1050" w:type="dxa"/>
          </w:tcPr>
          <w:p w14:paraId="3424CBF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2B1951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1B0EBA4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2B4CE87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945" w:type="dxa"/>
          </w:tcPr>
          <w:p w14:paraId="407E1D2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132374A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</w:tr>
      <w:tr w:rsidR="006D0842" w:rsidRPr="001B6F0A" w14:paraId="1AA5A983" w14:textId="77777777" w:rsidTr="006D0842">
        <w:tc>
          <w:tcPr>
            <w:tcW w:w="2839" w:type="dxa"/>
          </w:tcPr>
          <w:p w14:paraId="4EA5114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Лейка душа низкого потока</w:t>
            </w:r>
          </w:p>
        </w:tc>
        <w:tc>
          <w:tcPr>
            <w:tcW w:w="1050" w:type="dxa"/>
          </w:tcPr>
          <w:p w14:paraId="2D95CD5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6F3E4B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359B07D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88B38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5AFAA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274EF1F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0842" w:rsidRPr="001B6F0A" w14:paraId="4A1ED434" w14:textId="77777777" w:rsidTr="006D0842">
        <w:tc>
          <w:tcPr>
            <w:tcW w:w="2839" w:type="dxa"/>
          </w:tcPr>
          <w:p w14:paraId="6064C81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Смесители (краны) низкого потока</w:t>
            </w:r>
          </w:p>
        </w:tc>
        <w:tc>
          <w:tcPr>
            <w:tcW w:w="1050" w:type="dxa"/>
          </w:tcPr>
          <w:p w14:paraId="155C77AB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7678AC7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7A43BBD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38A5F9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E819266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0BDA208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0842" w:rsidRPr="001B6F0A" w14:paraId="7C3A6E0C" w14:textId="77777777" w:rsidTr="006D0842">
        <w:tc>
          <w:tcPr>
            <w:tcW w:w="2839" w:type="dxa"/>
          </w:tcPr>
          <w:p w14:paraId="1BBF9DB8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Умные счетчики</w:t>
            </w:r>
          </w:p>
        </w:tc>
        <w:tc>
          <w:tcPr>
            <w:tcW w:w="1050" w:type="dxa"/>
          </w:tcPr>
          <w:p w14:paraId="2112529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6F848C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0E0C917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1334A12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51612E1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746" w:type="dxa"/>
          </w:tcPr>
          <w:p w14:paraId="1ADF1BCE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 xml:space="preserve">Отображение потребленной электроэнергии </w:t>
            </w:r>
          </w:p>
        </w:tc>
      </w:tr>
      <w:tr w:rsidR="006D0842" w:rsidRPr="001B6F0A" w14:paraId="035E115F" w14:textId="77777777" w:rsidTr="006D0842">
        <w:tc>
          <w:tcPr>
            <w:tcW w:w="2839" w:type="dxa"/>
          </w:tcPr>
          <w:p w14:paraId="689CB5B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Фотоэлектрические панели</w:t>
            </w:r>
          </w:p>
        </w:tc>
        <w:tc>
          <w:tcPr>
            <w:tcW w:w="1050" w:type="dxa"/>
          </w:tcPr>
          <w:p w14:paraId="5EF5561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F4E4A3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14:paraId="41F3F5BD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  <w:r w:rsidRPr="00D374E2">
              <w:rPr>
                <w:rFonts w:cs="Times New Roman"/>
                <w:sz w:val="20"/>
                <w:szCs w:val="20"/>
              </w:rPr>
              <w:t>(мало)</w:t>
            </w:r>
          </w:p>
        </w:tc>
        <w:tc>
          <w:tcPr>
            <w:tcW w:w="1023" w:type="dxa"/>
          </w:tcPr>
          <w:p w14:paraId="47273A2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EF2351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746" w:type="dxa"/>
          </w:tcPr>
          <w:p w14:paraId="5F2AADE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2EF1D59F" w14:textId="77777777" w:rsidTr="006D0842">
        <w:tc>
          <w:tcPr>
            <w:tcW w:w="2839" w:type="dxa"/>
          </w:tcPr>
          <w:p w14:paraId="4ACD218F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</w:rPr>
            </w:pPr>
            <w:r w:rsidRPr="00D374E2">
              <w:rPr>
                <w:rFonts w:cs="Times New Roman"/>
                <w:sz w:val="20"/>
                <w:szCs w:val="20"/>
              </w:rPr>
              <w:t>Системы солнечного нагрева воды</w:t>
            </w:r>
          </w:p>
        </w:tc>
        <w:tc>
          <w:tcPr>
            <w:tcW w:w="1050" w:type="dxa"/>
          </w:tcPr>
          <w:p w14:paraId="3A8D3FB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114" w:type="dxa"/>
          </w:tcPr>
          <w:p w14:paraId="57D153D9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865" w:type="dxa"/>
          </w:tcPr>
          <w:p w14:paraId="148A90EA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1023" w:type="dxa"/>
          </w:tcPr>
          <w:p w14:paraId="22E615C2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945" w:type="dxa"/>
          </w:tcPr>
          <w:p w14:paraId="6FDD8885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##</w:t>
            </w:r>
          </w:p>
        </w:tc>
        <w:tc>
          <w:tcPr>
            <w:tcW w:w="1746" w:type="dxa"/>
          </w:tcPr>
          <w:p w14:paraId="20CB3660" w14:textId="77777777" w:rsidR="006D0842" w:rsidRPr="00D374E2" w:rsidRDefault="006D0842" w:rsidP="006D084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374E2">
              <w:rPr>
                <w:rFonts w:cs="Times New Roman"/>
                <w:sz w:val="20"/>
                <w:szCs w:val="20"/>
                <w:lang w:val="en-US"/>
              </w:rPr>
              <w:t>#</w:t>
            </w:r>
          </w:p>
        </w:tc>
      </w:tr>
      <w:tr w:rsidR="006D0842" w:rsidRPr="001B6F0A" w14:paraId="370740FE" w14:textId="77777777" w:rsidTr="006D0842">
        <w:tc>
          <w:tcPr>
            <w:tcW w:w="9582" w:type="dxa"/>
            <w:gridSpan w:val="7"/>
          </w:tcPr>
          <w:p w14:paraId="0E9CF8F3" w14:textId="77777777" w:rsidR="006D0842" w:rsidRPr="00D374E2" w:rsidRDefault="006D0842" w:rsidP="006D0842">
            <w:pPr>
              <w:rPr>
                <w:rFonts w:cs="Times New Roman"/>
                <w:b/>
                <w:sz w:val="20"/>
                <w:szCs w:val="20"/>
              </w:rPr>
            </w:pPr>
            <w:r w:rsidRPr="00D374E2">
              <w:rPr>
                <w:rFonts w:cs="Times New Roman"/>
                <w:b/>
                <w:sz w:val="20"/>
                <w:szCs w:val="20"/>
                <w:lang w:val="en-US"/>
              </w:rPr>
              <w:t xml:space="preserve"># - </w:t>
            </w:r>
            <w:r w:rsidRPr="00D374E2">
              <w:rPr>
                <w:rFonts w:cs="Times New Roman"/>
                <w:b/>
                <w:sz w:val="20"/>
                <w:szCs w:val="20"/>
              </w:rPr>
              <w:t xml:space="preserve">используется; </w:t>
            </w:r>
            <w:r w:rsidRPr="00D374E2">
              <w:rPr>
                <w:rFonts w:cs="Times New Roman"/>
                <w:b/>
                <w:sz w:val="20"/>
                <w:szCs w:val="20"/>
                <w:lang w:val="en-US"/>
              </w:rPr>
              <w:t xml:space="preserve">## - </w:t>
            </w:r>
            <w:r w:rsidRPr="00D374E2">
              <w:rPr>
                <w:rFonts w:cs="Times New Roman"/>
                <w:b/>
                <w:sz w:val="20"/>
                <w:szCs w:val="20"/>
              </w:rPr>
              <w:t xml:space="preserve">широко используется </w:t>
            </w:r>
          </w:p>
        </w:tc>
      </w:tr>
    </w:tbl>
    <w:p w14:paraId="2C552B63" w14:textId="77777777" w:rsidR="006D0842" w:rsidRDefault="006D0842" w:rsidP="006D0842">
      <w:pPr>
        <w:spacing w:line="276" w:lineRule="auto"/>
        <w:jc w:val="left"/>
        <w:rPr>
          <w:rFonts w:cs="Arial"/>
          <w:b/>
          <w:sz w:val="20"/>
          <w:szCs w:val="20"/>
          <w:shd w:val="clear" w:color="auto" w:fill="FFFFFF"/>
        </w:rPr>
      </w:pPr>
    </w:p>
    <w:p w14:paraId="5A6E4A02" w14:textId="77777777" w:rsidR="00D47D36" w:rsidRDefault="00D47D36" w:rsidP="00D47D36">
      <w:pPr>
        <w:rPr>
          <w:szCs w:val="24"/>
        </w:rPr>
      </w:pPr>
      <w:r>
        <w:rPr>
          <w:szCs w:val="24"/>
        </w:rPr>
        <w:t>Так, например, применение компактных люминесцентных ламп было основой энергосберегающих мер в электроснабжении. Также основой всех программ стран ЕС по энергосбережению в теплоснабжении была теплоизоляция зданий. Хотя с</w:t>
      </w:r>
      <w:r>
        <w:rPr>
          <w:szCs w:val="24"/>
        </w:rPr>
        <w:t>у</w:t>
      </w:r>
      <w:r>
        <w:rPr>
          <w:szCs w:val="24"/>
        </w:rPr>
        <w:t>ществуют и различия в зависимости от рассматриваемого региона. Так</w:t>
      </w:r>
      <w:r w:rsidR="001D3429">
        <w:rPr>
          <w:szCs w:val="24"/>
        </w:rPr>
        <w:t>,</w:t>
      </w:r>
      <w:r>
        <w:rPr>
          <w:szCs w:val="24"/>
        </w:rPr>
        <w:t xml:space="preserve"> в завис</w:t>
      </w:r>
      <w:r>
        <w:rPr>
          <w:szCs w:val="24"/>
        </w:rPr>
        <w:t>и</w:t>
      </w:r>
      <w:r>
        <w:rPr>
          <w:szCs w:val="24"/>
        </w:rPr>
        <w:t xml:space="preserve">мости от местных особенностей в различных регионах Великобритании уровень теплоизоляции зданий может варьироваться. Кроме того, замена оборудования на более энергоэффективное (как например во Франции) осуществляется только в том случае, когда уровень его (например, </w:t>
      </w:r>
      <w:r w:rsidR="00F42213">
        <w:rPr>
          <w:szCs w:val="24"/>
        </w:rPr>
        <w:t>теплового пункта</w:t>
      </w:r>
      <w:r>
        <w:rPr>
          <w:szCs w:val="24"/>
        </w:rPr>
        <w:t>) энергоэффективности н</w:t>
      </w:r>
      <w:r>
        <w:rPr>
          <w:szCs w:val="24"/>
        </w:rPr>
        <w:t>и</w:t>
      </w:r>
      <w:r>
        <w:rPr>
          <w:szCs w:val="24"/>
        </w:rPr>
        <w:t>же среднерыночного значения.</w:t>
      </w:r>
    </w:p>
    <w:p w14:paraId="541A0EC9" w14:textId="77777777" w:rsidR="00D47D36" w:rsidRDefault="00684232" w:rsidP="00D47D36">
      <w:pPr>
        <w:rPr>
          <w:szCs w:val="24"/>
        </w:rPr>
      </w:pPr>
      <w:r>
        <w:rPr>
          <w:szCs w:val="24"/>
        </w:rPr>
        <w:t>В настоящее время применяются также меры, способствующие изменению</w:t>
      </w:r>
      <w:r w:rsidR="00D47D36">
        <w:rPr>
          <w:szCs w:val="24"/>
        </w:rPr>
        <w:t xml:space="preserve"> повед</w:t>
      </w:r>
      <w:r w:rsidR="00D47D36">
        <w:rPr>
          <w:szCs w:val="24"/>
        </w:rPr>
        <w:t>е</w:t>
      </w:r>
      <w:r>
        <w:rPr>
          <w:szCs w:val="24"/>
        </w:rPr>
        <w:t>ния</w:t>
      </w:r>
      <w:r w:rsidR="00D47D36">
        <w:rPr>
          <w:szCs w:val="24"/>
        </w:rPr>
        <w:t xml:space="preserve"> потребителей. К таким мерам относятся советы по эффективному использов</w:t>
      </w:r>
      <w:r w:rsidR="00D47D36">
        <w:rPr>
          <w:szCs w:val="24"/>
        </w:rPr>
        <w:t>а</w:t>
      </w:r>
      <w:r w:rsidR="00D47D36">
        <w:rPr>
          <w:szCs w:val="24"/>
        </w:rPr>
        <w:t>нию энергии, применение «умных счетчиков», которые обеспечивают обратную связь с потребителями, напоминая им об объеме затраченного ресурса и т.д</w:t>
      </w:r>
      <w:r>
        <w:rPr>
          <w:szCs w:val="24"/>
        </w:rPr>
        <w:t xml:space="preserve">. </w:t>
      </w:r>
      <w:r w:rsidR="00D47D36">
        <w:rPr>
          <w:szCs w:val="24"/>
        </w:rPr>
        <w:t>Одн</w:t>
      </w:r>
      <w:r w:rsidR="00D47D36">
        <w:rPr>
          <w:szCs w:val="24"/>
        </w:rPr>
        <w:t>а</w:t>
      </w:r>
      <w:r w:rsidR="00D47D36">
        <w:rPr>
          <w:szCs w:val="24"/>
        </w:rPr>
        <w:t>ко, такие меры сопряжены с трудностями: привычки потребления энергии коне</w:t>
      </w:r>
      <w:r w:rsidR="00D47D36">
        <w:rPr>
          <w:szCs w:val="24"/>
        </w:rPr>
        <w:t>ч</w:t>
      </w:r>
      <w:r w:rsidR="00D47D36">
        <w:rPr>
          <w:szCs w:val="24"/>
        </w:rPr>
        <w:t>ных пользователей слабо подвержены изменениям, для этого требуется много вр</w:t>
      </w:r>
      <w:r w:rsidR="00D47D36">
        <w:rPr>
          <w:szCs w:val="24"/>
        </w:rPr>
        <w:t>е</w:t>
      </w:r>
      <w:r w:rsidR="00D47D36">
        <w:rPr>
          <w:szCs w:val="24"/>
        </w:rPr>
        <w:t xml:space="preserve">мени, поэтому время действия таких мер не может быть строго определено. </w:t>
      </w:r>
    </w:p>
    <w:p w14:paraId="06B6099E" w14:textId="77777777" w:rsidR="00D47D36" w:rsidRDefault="00D47D36" w:rsidP="00135247">
      <w:pPr>
        <w:pStyle w:val="3"/>
      </w:pPr>
      <w:r w:rsidRPr="00310FB2">
        <w:t>Контроль достигнутой экономии энергии</w:t>
      </w:r>
    </w:p>
    <w:p w14:paraId="109BA8A6" w14:textId="77777777" w:rsidR="00D47D36" w:rsidRDefault="00D47D36" w:rsidP="00D47D36">
      <w:pPr>
        <w:rPr>
          <w:szCs w:val="24"/>
        </w:rPr>
      </w:pPr>
      <w:r>
        <w:rPr>
          <w:szCs w:val="24"/>
        </w:rPr>
        <w:t>Как упоминалось выше, целевые показатели для большинства проектов рассчит</w:t>
      </w:r>
      <w:r>
        <w:rPr>
          <w:szCs w:val="24"/>
        </w:rPr>
        <w:t>ы</w:t>
      </w:r>
      <w:r>
        <w:rPr>
          <w:szCs w:val="24"/>
        </w:rPr>
        <w:t>ваются на основе прошлого опыта энергосбережения, а в промышленном и ко</w:t>
      </w:r>
      <w:r>
        <w:rPr>
          <w:szCs w:val="24"/>
        </w:rPr>
        <w:t>м</w:t>
      </w:r>
      <w:r>
        <w:rPr>
          <w:szCs w:val="24"/>
        </w:rPr>
        <w:t>мерческом секторах путем применения технологической оценки. Это значительно упрощает мониторинг и процесс проверки, который в действительности сводится к подсчету количества компаний, реализовавших экономию энерг</w:t>
      </w:r>
      <w:r w:rsidR="008477E6">
        <w:rPr>
          <w:szCs w:val="24"/>
        </w:rPr>
        <w:t>ии согласно цел</w:t>
      </w:r>
      <w:r w:rsidR="008477E6">
        <w:rPr>
          <w:szCs w:val="24"/>
        </w:rPr>
        <w:t>е</w:t>
      </w:r>
      <w:r w:rsidR="008477E6">
        <w:rPr>
          <w:szCs w:val="24"/>
        </w:rPr>
        <w:t>вым показателям.</w:t>
      </w:r>
    </w:p>
    <w:p w14:paraId="3EA1AF43" w14:textId="77777777" w:rsidR="008477E6" w:rsidRDefault="00D47D36" w:rsidP="00D47D36">
      <w:pPr>
        <w:rPr>
          <w:szCs w:val="24"/>
        </w:rPr>
      </w:pPr>
      <w:r>
        <w:rPr>
          <w:szCs w:val="24"/>
        </w:rPr>
        <w:t>В Великобритании перед реализацией проекта поставщики представляют план, с</w:t>
      </w:r>
      <w:r>
        <w:rPr>
          <w:szCs w:val="24"/>
        </w:rPr>
        <w:t>о</w:t>
      </w:r>
      <w:r>
        <w:rPr>
          <w:szCs w:val="24"/>
        </w:rPr>
        <w:t xml:space="preserve">держащий информацию о том, какие мероприятия они собираются проводить, и какую экономию энергии собираются достигнуть. Это позволяет минимизировать последующие споры между регулятором и компанией в отношении достижения целевых показателей. Конечно, фиксируется фактическая экономия энергии, а не заявленная в плане. </w:t>
      </w:r>
    </w:p>
    <w:p w14:paraId="5BCD77B4" w14:textId="77777777" w:rsidR="00D47D36" w:rsidRDefault="00D47D36" w:rsidP="00D47D36">
      <w:pPr>
        <w:rPr>
          <w:szCs w:val="24"/>
        </w:rPr>
      </w:pPr>
      <w:r w:rsidRPr="00890994">
        <w:rPr>
          <w:szCs w:val="24"/>
        </w:rPr>
        <w:lastRenderedPageBreak/>
        <w:t>В Бразилии каждая распределительная компания вносит предложения, которые оценивают ожидаемую экономию энергии от проекта</w:t>
      </w:r>
      <w:r w:rsidR="001D3429">
        <w:rPr>
          <w:szCs w:val="24"/>
        </w:rPr>
        <w:t>,</w:t>
      </w:r>
      <w:r w:rsidRPr="00890994">
        <w:rPr>
          <w:szCs w:val="24"/>
        </w:rPr>
        <w:t xml:space="preserve"> и </w:t>
      </w:r>
      <w:r>
        <w:rPr>
          <w:szCs w:val="24"/>
        </w:rPr>
        <w:t>регулятор (</w:t>
      </w:r>
      <w:r w:rsidRPr="00890994">
        <w:rPr>
          <w:szCs w:val="24"/>
        </w:rPr>
        <w:t>ANEEL</w:t>
      </w:r>
      <w:r>
        <w:rPr>
          <w:szCs w:val="24"/>
        </w:rPr>
        <w:t>)</w:t>
      </w:r>
      <w:r w:rsidRPr="00890994">
        <w:rPr>
          <w:szCs w:val="24"/>
        </w:rPr>
        <w:t xml:space="preserve"> одо</w:t>
      </w:r>
      <w:r w:rsidRPr="00890994">
        <w:rPr>
          <w:szCs w:val="24"/>
        </w:rPr>
        <w:t>б</w:t>
      </w:r>
      <w:r w:rsidRPr="00890994">
        <w:rPr>
          <w:szCs w:val="24"/>
        </w:rPr>
        <w:t>ряет или отклоняет их.</w:t>
      </w:r>
      <w:r>
        <w:rPr>
          <w:szCs w:val="24"/>
        </w:rPr>
        <w:t xml:space="preserve"> В странах со св</w:t>
      </w:r>
      <w:r w:rsidR="008477E6">
        <w:rPr>
          <w:szCs w:val="24"/>
        </w:rPr>
        <w:t xml:space="preserve">ободным рынком торговли </w:t>
      </w:r>
      <w:r w:rsidR="001D3429">
        <w:rPr>
          <w:szCs w:val="24"/>
        </w:rPr>
        <w:t>б</w:t>
      </w:r>
      <w:r w:rsidR="008477E6">
        <w:rPr>
          <w:szCs w:val="24"/>
        </w:rPr>
        <w:t>елыми с</w:t>
      </w:r>
      <w:r>
        <w:rPr>
          <w:szCs w:val="24"/>
        </w:rPr>
        <w:t>ертиф</w:t>
      </w:r>
      <w:r>
        <w:rPr>
          <w:szCs w:val="24"/>
        </w:rPr>
        <w:t>и</w:t>
      </w:r>
      <w:r>
        <w:rPr>
          <w:szCs w:val="24"/>
        </w:rPr>
        <w:t>катами, таких как Италия, энергетические компании могут предоставить либо з</w:t>
      </w:r>
      <w:r>
        <w:rPr>
          <w:szCs w:val="24"/>
        </w:rPr>
        <w:t>а</w:t>
      </w:r>
      <w:r>
        <w:rPr>
          <w:szCs w:val="24"/>
        </w:rPr>
        <w:t>фиксированную экономию энергии от своих собственных проектов либо купить со</w:t>
      </w:r>
      <w:r w:rsidR="008477E6">
        <w:rPr>
          <w:szCs w:val="24"/>
        </w:rPr>
        <w:t xml:space="preserve">ответствующее количество </w:t>
      </w:r>
      <w:r w:rsidR="001D3429">
        <w:rPr>
          <w:szCs w:val="24"/>
        </w:rPr>
        <w:t>б</w:t>
      </w:r>
      <w:r w:rsidR="008477E6">
        <w:rPr>
          <w:szCs w:val="24"/>
        </w:rPr>
        <w:t>елых с</w:t>
      </w:r>
      <w:r>
        <w:rPr>
          <w:szCs w:val="24"/>
        </w:rPr>
        <w:t>ертификатов для достижения своих целей.</w:t>
      </w:r>
    </w:p>
    <w:p w14:paraId="7476107A" w14:textId="77777777" w:rsidR="00D47D36" w:rsidRDefault="00D47D36" w:rsidP="00D47D36">
      <w:pPr>
        <w:rPr>
          <w:szCs w:val="24"/>
        </w:rPr>
      </w:pPr>
      <w:r>
        <w:rPr>
          <w:szCs w:val="24"/>
        </w:rPr>
        <w:t xml:space="preserve">Очевидно, для того чтобы технологическая оценка </w:t>
      </w:r>
      <w:r w:rsidR="008477E6">
        <w:rPr>
          <w:szCs w:val="24"/>
        </w:rPr>
        <w:t>энергосбережения</w:t>
      </w:r>
      <w:r>
        <w:rPr>
          <w:szCs w:val="24"/>
        </w:rPr>
        <w:t xml:space="preserve"> успешно р</w:t>
      </w:r>
      <w:r>
        <w:rPr>
          <w:szCs w:val="24"/>
        </w:rPr>
        <w:t>а</w:t>
      </w:r>
      <w:r>
        <w:rPr>
          <w:szCs w:val="24"/>
        </w:rPr>
        <w:t>ботала, информация об органе, ответственном за фиксирование (аккредитацию) э</w:t>
      </w:r>
      <w:r w:rsidR="008477E6">
        <w:rPr>
          <w:szCs w:val="24"/>
        </w:rPr>
        <w:t xml:space="preserve">нергосбережения и выдачу </w:t>
      </w:r>
      <w:r w:rsidR="001D3429">
        <w:rPr>
          <w:szCs w:val="24"/>
        </w:rPr>
        <w:t>б</w:t>
      </w:r>
      <w:r w:rsidR="008477E6">
        <w:rPr>
          <w:szCs w:val="24"/>
        </w:rPr>
        <w:t>елых с</w:t>
      </w:r>
      <w:r>
        <w:rPr>
          <w:szCs w:val="24"/>
        </w:rPr>
        <w:t>ертификатов</w:t>
      </w:r>
      <w:r w:rsidR="001D3429">
        <w:rPr>
          <w:szCs w:val="24"/>
        </w:rPr>
        <w:t>,</w:t>
      </w:r>
      <w:r>
        <w:rPr>
          <w:szCs w:val="24"/>
        </w:rPr>
        <w:t xml:space="preserve"> должна быть прозрачной и п</w:t>
      </w:r>
      <w:r>
        <w:rPr>
          <w:szCs w:val="24"/>
        </w:rPr>
        <w:t>о</w:t>
      </w:r>
      <w:r>
        <w:rPr>
          <w:szCs w:val="24"/>
        </w:rPr>
        <w:t>нятной. Такая информация должна быть опубликована задолго до начала налож</w:t>
      </w:r>
      <w:r>
        <w:rPr>
          <w:szCs w:val="24"/>
        </w:rPr>
        <w:t>е</w:t>
      </w:r>
      <w:r>
        <w:rPr>
          <w:szCs w:val="24"/>
        </w:rPr>
        <w:t>ния Обязательств.</w:t>
      </w:r>
    </w:p>
    <w:p w14:paraId="7062FB39" w14:textId="77777777" w:rsidR="00D47D36" w:rsidRDefault="00D47D36" w:rsidP="00135247">
      <w:pPr>
        <w:pStyle w:val="3"/>
      </w:pPr>
      <w:r>
        <w:t>На кого накладывать обязательства: на производителя или распределителя? Где оптимум?</w:t>
      </w:r>
    </w:p>
    <w:p w14:paraId="204CB0EC" w14:textId="77777777" w:rsidR="00D47D36" w:rsidRDefault="00D47D36" w:rsidP="00D47D36">
      <w:pPr>
        <w:rPr>
          <w:szCs w:val="24"/>
        </w:rPr>
      </w:pPr>
      <w:r>
        <w:rPr>
          <w:szCs w:val="24"/>
        </w:rPr>
        <w:t xml:space="preserve">Этот вопрос актуален только для тех рынков, которые подверглись либерализации, где произошло разделение на производство и распределение энергии. </w:t>
      </w:r>
      <w:r w:rsidR="0013102D">
        <w:rPr>
          <w:szCs w:val="24"/>
        </w:rPr>
        <w:t xml:space="preserve">Как правило это электроэнергетика. </w:t>
      </w:r>
      <w:r w:rsidR="00F42213">
        <w:rPr>
          <w:szCs w:val="24"/>
        </w:rPr>
        <w:t xml:space="preserve">В этом случае генерация стала конкурентным сектором, а распределение остается естественной монополией. </w:t>
      </w:r>
      <w:r>
        <w:rPr>
          <w:szCs w:val="24"/>
        </w:rPr>
        <w:t>Оба подхода имеют свои пр</w:t>
      </w:r>
      <w:r>
        <w:rPr>
          <w:szCs w:val="24"/>
        </w:rPr>
        <w:t>е</w:t>
      </w:r>
      <w:r>
        <w:rPr>
          <w:szCs w:val="24"/>
        </w:rPr>
        <w:t>имущества и недостатки. Преимуществом подхода, ориентированного на произ</w:t>
      </w:r>
      <w:r w:rsidR="008477E6">
        <w:rPr>
          <w:szCs w:val="24"/>
        </w:rPr>
        <w:t>в</w:t>
      </w:r>
      <w:r w:rsidR="008477E6">
        <w:rPr>
          <w:szCs w:val="24"/>
        </w:rPr>
        <w:t>о</w:t>
      </w:r>
      <w:r w:rsidR="008477E6">
        <w:rPr>
          <w:szCs w:val="24"/>
        </w:rPr>
        <w:t>дителя энергии</w:t>
      </w:r>
      <w:r w:rsidR="001D3429">
        <w:rPr>
          <w:szCs w:val="24"/>
        </w:rPr>
        <w:t>,</w:t>
      </w:r>
      <w:r w:rsidR="008477E6">
        <w:rPr>
          <w:szCs w:val="24"/>
        </w:rPr>
        <w:t xml:space="preserve"> является </w:t>
      </w:r>
      <w:r>
        <w:rPr>
          <w:szCs w:val="24"/>
        </w:rPr>
        <w:t>то, что последний имеет прочные связи с клиентами. Возможно, самым большим препятствием в данном подходе является то, что кл</w:t>
      </w:r>
      <w:r>
        <w:rPr>
          <w:szCs w:val="24"/>
        </w:rPr>
        <w:t>и</w:t>
      </w:r>
      <w:r>
        <w:rPr>
          <w:szCs w:val="24"/>
        </w:rPr>
        <w:t>енты восприни</w:t>
      </w:r>
      <w:r w:rsidR="00A830DA">
        <w:rPr>
          <w:szCs w:val="24"/>
        </w:rPr>
        <w:t xml:space="preserve">мают </w:t>
      </w:r>
      <w:r w:rsidR="00AA7CD2">
        <w:rPr>
          <w:szCs w:val="24"/>
        </w:rPr>
        <w:t xml:space="preserve">это </w:t>
      </w:r>
      <w:r>
        <w:rPr>
          <w:szCs w:val="24"/>
        </w:rPr>
        <w:t>как «неестественное» для производителя энергии стремл</w:t>
      </w:r>
      <w:r>
        <w:rPr>
          <w:szCs w:val="24"/>
        </w:rPr>
        <w:t>е</w:t>
      </w:r>
      <w:r>
        <w:rPr>
          <w:szCs w:val="24"/>
        </w:rPr>
        <w:t>ние продавать меньше своей продукции, а значит, призывы к энергосбережению могут рассматриваться клиентами как подозрительные.</w:t>
      </w:r>
    </w:p>
    <w:p w14:paraId="392C00E9" w14:textId="77777777" w:rsidR="00D47D36" w:rsidRDefault="00D47D36" w:rsidP="00D47D36">
      <w:pPr>
        <w:rPr>
          <w:szCs w:val="24"/>
        </w:rPr>
      </w:pPr>
      <w:r>
        <w:rPr>
          <w:szCs w:val="24"/>
        </w:rPr>
        <w:t>Преимуществом подхода, ориентированного на распределителей,</w:t>
      </w:r>
      <w:r w:rsidRPr="00BD395B">
        <w:rPr>
          <w:szCs w:val="24"/>
        </w:rPr>
        <w:t xml:space="preserve"> </w:t>
      </w:r>
      <w:r>
        <w:rPr>
          <w:szCs w:val="24"/>
        </w:rPr>
        <w:t>явля</w:t>
      </w:r>
      <w:r w:rsidR="008477E6">
        <w:rPr>
          <w:szCs w:val="24"/>
        </w:rPr>
        <w:t xml:space="preserve">ется тот факт, что они являются достаточно </w:t>
      </w:r>
      <w:r>
        <w:rPr>
          <w:szCs w:val="24"/>
        </w:rPr>
        <w:t>стабильными организациями, региональными монополистами, находящимися под контролем регулирующих органов. Основным недостатком этого подхода является то, что распределительные компании взаим</w:t>
      </w:r>
      <w:r>
        <w:rPr>
          <w:szCs w:val="24"/>
        </w:rPr>
        <w:t>о</w:t>
      </w:r>
      <w:r>
        <w:rPr>
          <w:szCs w:val="24"/>
        </w:rPr>
        <w:t>действуют с клиентами чаще всего только в случае, когда происходит сбой в сна</w:t>
      </w:r>
      <w:r>
        <w:rPr>
          <w:szCs w:val="24"/>
        </w:rPr>
        <w:t>б</w:t>
      </w:r>
      <w:r>
        <w:rPr>
          <w:szCs w:val="24"/>
        </w:rPr>
        <w:t xml:space="preserve">жении (например, </w:t>
      </w:r>
      <w:r w:rsidR="00F42213">
        <w:rPr>
          <w:szCs w:val="24"/>
        </w:rPr>
        <w:t>авария на сетях</w:t>
      </w:r>
      <w:r>
        <w:rPr>
          <w:szCs w:val="24"/>
        </w:rPr>
        <w:t xml:space="preserve">). Это способствует приобретению клиентами негативного восприятия распределительных компаний. Тем не менее, в Италии этот недостаток удалось смягчить:  несвязанные обязательствами компании </w:t>
      </w:r>
      <w:r>
        <w:rPr>
          <w:szCs w:val="24"/>
        </w:rPr>
        <w:lastRenderedPageBreak/>
        <w:t>(например, компании, занимающиеся установкой энергоэффективного оборудов</w:t>
      </w:r>
      <w:r>
        <w:rPr>
          <w:szCs w:val="24"/>
        </w:rPr>
        <w:t>а</w:t>
      </w:r>
      <w:r>
        <w:rPr>
          <w:szCs w:val="24"/>
        </w:rPr>
        <w:t xml:space="preserve">ния) могут быть непосредственными источниками ввода на рынок </w:t>
      </w:r>
      <w:r w:rsidR="001D3429">
        <w:rPr>
          <w:szCs w:val="24"/>
        </w:rPr>
        <w:t>б</w:t>
      </w:r>
      <w:r>
        <w:rPr>
          <w:szCs w:val="24"/>
        </w:rPr>
        <w:t xml:space="preserve">елых </w:t>
      </w:r>
      <w:r w:rsidR="001D3429">
        <w:rPr>
          <w:szCs w:val="24"/>
        </w:rPr>
        <w:t>с</w:t>
      </w:r>
      <w:r>
        <w:rPr>
          <w:szCs w:val="24"/>
        </w:rPr>
        <w:t>ертиф</w:t>
      </w:r>
      <w:r>
        <w:rPr>
          <w:szCs w:val="24"/>
        </w:rPr>
        <w:t>и</w:t>
      </w:r>
      <w:r>
        <w:rPr>
          <w:szCs w:val="24"/>
        </w:rPr>
        <w:t>катов. Это повышает прозрачность реальных затрат энергетических компаний, св</w:t>
      </w:r>
      <w:r>
        <w:rPr>
          <w:szCs w:val="24"/>
        </w:rPr>
        <w:t>я</w:t>
      </w:r>
      <w:r>
        <w:rPr>
          <w:szCs w:val="24"/>
        </w:rPr>
        <w:t>занных с повышением энергоэффективности. С 2011 года Дания также приступила к привлечению т</w:t>
      </w:r>
      <w:r w:rsidR="008477E6">
        <w:rPr>
          <w:szCs w:val="24"/>
        </w:rPr>
        <w:t xml:space="preserve">ретьих сторон в политике </w:t>
      </w:r>
      <w:r w:rsidR="001D3429">
        <w:rPr>
          <w:szCs w:val="24"/>
        </w:rPr>
        <w:t>б</w:t>
      </w:r>
      <w:r w:rsidR="008477E6">
        <w:rPr>
          <w:szCs w:val="24"/>
        </w:rPr>
        <w:t>елых с</w:t>
      </w:r>
      <w:r>
        <w:rPr>
          <w:szCs w:val="24"/>
        </w:rPr>
        <w:t>ертификатов.</w:t>
      </w:r>
    </w:p>
    <w:p w14:paraId="682BC6CE" w14:textId="77777777" w:rsidR="00D47D36" w:rsidRDefault="00D47D36" w:rsidP="00D47D36">
      <w:pPr>
        <w:rPr>
          <w:szCs w:val="24"/>
        </w:rPr>
      </w:pPr>
      <w:r>
        <w:rPr>
          <w:szCs w:val="24"/>
        </w:rPr>
        <w:t>Если функции производства и распределения энергии были разделены на разные компании, то для распределителей появляются дополнительные препятствия в снижении потребления энергии у своих клиентов, так как они</w:t>
      </w:r>
      <w:r w:rsidR="00667A69">
        <w:rPr>
          <w:szCs w:val="24"/>
        </w:rPr>
        <w:t>,</w:t>
      </w:r>
      <w:r>
        <w:rPr>
          <w:szCs w:val="24"/>
        </w:rPr>
        <w:t xml:space="preserve"> по сути</w:t>
      </w:r>
      <w:r w:rsidR="00667A69">
        <w:rPr>
          <w:szCs w:val="24"/>
        </w:rPr>
        <w:t>,</w:t>
      </w:r>
      <w:r>
        <w:rPr>
          <w:szCs w:val="24"/>
        </w:rPr>
        <w:t xml:space="preserve"> являются посредником между потребителями и производителями энергии. Производители же, не связанные обязательствами</w:t>
      </w:r>
      <w:r w:rsidR="00667A69">
        <w:rPr>
          <w:szCs w:val="24"/>
        </w:rPr>
        <w:t>,</w:t>
      </w:r>
      <w:r>
        <w:rPr>
          <w:szCs w:val="24"/>
        </w:rPr>
        <w:t xml:space="preserve"> мало заинтересованы в снижении приобрета</w:t>
      </w:r>
      <w:r>
        <w:rPr>
          <w:szCs w:val="24"/>
        </w:rPr>
        <w:t>е</w:t>
      </w:r>
      <w:r>
        <w:rPr>
          <w:szCs w:val="24"/>
        </w:rPr>
        <w:t xml:space="preserve">мых у них объемов энергии. В США и Италии эта проблема решается посредством контроля цен, на которые может повлиять распределитель. К примеру, регулятор удостоверяется, что распределитель не получает дополнительной выходы (если энергия подается через распределительную сеть) при увеличении или уменьшении передаваемых объемов энергии, в противном случае, регулятор теряет право на </w:t>
      </w:r>
      <w:r w:rsidRPr="008477E6">
        <w:rPr>
          <w:szCs w:val="24"/>
        </w:rPr>
        <w:t>оказание влияния на ценообразование</w:t>
      </w:r>
      <w:r>
        <w:rPr>
          <w:szCs w:val="24"/>
        </w:rPr>
        <w:t>.</w:t>
      </w:r>
    </w:p>
    <w:p w14:paraId="7276B6B5" w14:textId="77777777" w:rsidR="00D47D36" w:rsidRPr="00B12901" w:rsidRDefault="00B12901" w:rsidP="00D47D36">
      <w:pPr>
        <w:rPr>
          <w:szCs w:val="24"/>
        </w:rPr>
      </w:pPr>
      <w:r>
        <w:rPr>
          <w:szCs w:val="24"/>
        </w:rPr>
        <w:t>На первый взгляд может показаться, что</w:t>
      </w:r>
      <w:r w:rsidR="00D47D36" w:rsidRPr="00B12901">
        <w:rPr>
          <w:szCs w:val="24"/>
        </w:rPr>
        <w:t xml:space="preserve"> имеет смысл накладывать обязательства как на производителей, так и на рас</w:t>
      </w:r>
      <w:r>
        <w:rPr>
          <w:szCs w:val="24"/>
        </w:rPr>
        <w:t>пределителей энергии, но при этом могут во</w:t>
      </w:r>
      <w:r>
        <w:rPr>
          <w:szCs w:val="24"/>
        </w:rPr>
        <w:t>з</w:t>
      </w:r>
      <w:r>
        <w:rPr>
          <w:szCs w:val="24"/>
        </w:rPr>
        <w:t>никнуть сложности со стандартизацией и регулированием. Кроме того, существует вероятность появления конфликта интересов и проведения дублирующих мер. П</w:t>
      </w:r>
      <w:r>
        <w:rPr>
          <w:szCs w:val="24"/>
        </w:rPr>
        <w:t>о</w:t>
      </w:r>
      <w:r>
        <w:rPr>
          <w:szCs w:val="24"/>
        </w:rPr>
        <w:t>этому накладывать Обязательства нужно только на один тип компаний.</w:t>
      </w:r>
    </w:p>
    <w:p w14:paraId="4F4C30D8" w14:textId="77777777" w:rsidR="00D47D36" w:rsidRDefault="00D47D36" w:rsidP="00135247">
      <w:pPr>
        <w:pStyle w:val="3"/>
      </w:pPr>
      <w:r>
        <w:t>Достижение целевых показателей</w:t>
      </w:r>
    </w:p>
    <w:p w14:paraId="38FAA84F" w14:textId="77777777" w:rsidR="00D47D36" w:rsidRDefault="00D47D36" w:rsidP="00D47D36">
      <w:pPr>
        <w:rPr>
          <w:szCs w:val="24"/>
        </w:rPr>
      </w:pPr>
      <w:r>
        <w:rPr>
          <w:szCs w:val="24"/>
        </w:rPr>
        <w:t>Опыт показывает, что до сегодняшнего дня во всех европейских странах были д</w:t>
      </w:r>
      <w:r>
        <w:rPr>
          <w:szCs w:val="24"/>
        </w:rPr>
        <w:t>о</w:t>
      </w:r>
      <w:r>
        <w:rPr>
          <w:szCs w:val="24"/>
        </w:rPr>
        <w:t>стигнуты (или превзойдены) целевые показатели энергоэффективности. В Велик</w:t>
      </w:r>
      <w:r>
        <w:rPr>
          <w:szCs w:val="24"/>
        </w:rPr>
        <w:t>о</w:t>
      </w:r>
      <w:r>
        <w:rPr>
          <w:szCs w:val="24"/>
        </w:rPr>
        <w:t>британии в 2002 году выбросы углекислого газа были на 20% ниже, чем планир</w:t>
      </w:r>
      <w:r>
        <w:rPr>
          <w:szCs w:val="24"/>
        </w:rPr>
        <w:t>о</w:t>
      </w:r>
      <w:r>
        <w:rPr>
          <w:szCs w:val="24"/>
        </w:rPr>
        <w:t>валось, поэтому правительство перенесло перевыполненную экономию на след</w:t>
      </w:r>
      <w:r>
        <w:rPr>
          <w:szCs w:val="24"/>
        </w:rPr>
        <w:t>у</w:t>
      </w:r>
      <w:r>
        <w:rPr>
          <w:szCs w:val="24"/>
        </w:rPr>
        <w:t xml:space="preserve">ющий отчетный период. Во Фландрии была достигнута экономия на 24% выше ожидаемого в 2005 году. Во Франции цель первого этапа в 54 млрд </w:t>
      </w:r>
      <w:proofErr w:type="spellStart"/>
      <w:r>
        <w:rPr>
          <w:szCs w:val="24"/>
        </w:rPr>
        <w:t>кВтч</w:t>
      </w:r>
      <w:proofErr w:type="spellEnd"/>
      <w:r>
        <w:rPr>
          <w:szCs w:val="24"/>
        </w:rPr>
        <w:t xml:space="preserve">, которая должна была быть достигнута в июле 2009 года, оказалась превышена на 20%. В Дании за период 2006-08 гг. топливные компании перевыполнили свои цели (в </w:t>
      </w:r>
      <w:r>
        <w:rPr>
          <w:szCs w:val="24"/>
        </w:rPr>
        <w:lastRenderedPageBreak/>
        <w:t xml:space="preserve">среднем на 11%), </w:t>
      </w:r>
      <w:proofErr w:type="spellStart"/>
      <w:r>
        <w:rPr>
          <w:szCs w:val="24"/>
        </w:rPr>
        <w:t>электроснабжающие</w:t>
      </w:r>
      <w:proofErr w:type="spellEnd"/>
      <w:r>
        <w:rPr>
          <w:szCs w:val="24"/>
        </w:rPr>
        <w:t xml:space="preserve"> компании – на 25%, </w:t>
      </w:r>
      <w:r w:rsidR="00B12901">
        <w:rPr>
          <w:szCs w:val="24"/>
        </w:rPr>
        <w:t>хотя</w:t>
      </w:r>
      <w:r>
        <w:rPr>
          <w:szCs w:val="24"/>
        </w:rPr>
        <w:t>, некоторые л</w:t>
      </w:r>
      <w:r>
        <w:rPr>
          <w:szCs w:val="24"/>
        </w:rPr>
        <w:t>о</w:t>
      </w:r>
      <w:r>
        <w:rPr>
          <w:szCs w:val="24"/>
        </w:rPr>
        <w:t>кальные теплоснабжающие компании не достигли целей.</w:t>
      </w:r>
    </w:p>
    <w:p w14:paraId="0317B060" w14:textId="77777777" w:rsidR="00D47D36" w:rsidRDefault="00135247" w:rsidP="00135247">
      <w:pPr>
        <w:pStyle w:val="3"/>
      </w:pPr>
      <w:r>
        <w:t xml:space="preserve">Торговля </w:t>
      </w:r>
      <w:r w:rsidR="00667A69">
        <w:t>б</w:t>
      </w:r>
      <w:r>
        <w:t>елыми с</w:t>
      </w:r>
      <w:r w:rsidR="00D47D36">
        <w:t>ертификатами</w:t>
      </w:r>
    </w:p>
    <w:p w14:paraId="3ED605E7" w14:textId="77777777" w:rsidR="00D47D36" w:rsidRDefault="00D47D36" w:rsidP="00D47D36">
      <w:pPr>
        <w:rPr>
          <w:szCs w:val="24"/>
        </w:rPr>
      </w:pPr>
      <w:r>
        <w:rPr>
          <w:szCs w:val="24"/>
        </w:rPr>
        <w:t>На сегодняшний день опыт в торговле белыми сертификатами достаточно мал. Д</w:t>
      </w:r>
      <w:r>
        <w:rPr>
          <w:szCs w:val="24"/>
        </w:rPr>
        <w:t>е</w:t>
      </w:r>
      <w:r>
        <w:rPr>
          <w:szCs w:val="24"/>
        </w:rPr>
        <w:t>ло в том, что в Италии и Фран</w:t>
      </w:r>
      <w:r w:rsidR="00B12901">
        <w:rPr>
          <w:szCs w:val="24"/>
        </w:rPr>
        <w:t>ции выполнение Обязательств по э</w:t>
      </w:r>
      <w:r>
        <w:rPr>
          <w:szCs w:val="24"/>
        </w:rPr>
        <w:t>нергоэффективн</w:t>
      </w:r>
      <w:r>
        <w:rPr>
          <w:szCs w:val="24"/>
        </w:rPr>
        <w:t>о</w:t>
      </w:r>
      <w:r>
        <w:rPr>
          <w:szCs w:val="24"/>
        </w:rPr>
        <w:t>сти стало возм</w:t>
      </w:r>
      <w:r w:rsidR="00B12901">
        <w:rPr>
          <w:szCs w:val="24"/>
        </w:rPr>
        <w:t xml:space="preserve">ожным при помощи покупки </w:t>
      </w:r>
      <w:r w:rsidR="00667A69">
        <w:rPr>
          <w:szCs w:val="24"/>
        </w:rPr>
        <w:t>б</w:t>
      </w:r>
      <w:r w:rsidR="00B12901">
        <w:rPr>
          <w:szCs w:val="24"/>
        </w:rPr>
        <w:t>елых с</w:t>
      </w:r>
      <w:r>
        <w:rPr>
          <w:szCs w:val="24"/>
        </w:rPr>
        <w:t>ертификатов только недавно (с конца 2007 года). Таким образом, рынок находится еще в стадии зарождения и б</w:t>
      </w:r>
      <w:r>
        <w:rPr>
          <w:szCs w:val="24"/>
        </w:rPr>
        <w:t>у</w:t>
      </w:r>
      <w:r>
        <w:rPr>
          <w:szCs w:val="24"/>
        </w:rPr>
        <w:t>дет развиваться со временем.</w:t>
      </w:r>
    </w:p>
    <w:p w14:paraId="33AD3D26" w14:textId="77777777" w:rsidR="00D47D36" w:rsidRDefault="00D47D36" w:rsidP="00D47D36">
      <w:pPr>
        <w:rPr>
          <w:szCs w:val="24"/>
        </w:rPr>
      </w:pPr>
      <w:r>
        <w:rPr>
          <w:szCs w:val="24"/>
        </w:rPr>
        <w:t xml:space="preserve">В </w:t>
      </w:r>
      <w:r w:rsidR="00B12901">
        <w:rPr>
          <w:szCs w:val="24"/>
        </w:rPr>
        <w:t xml:space="preserve">Великобритании торговля </w:t>
      </w:r>
      <w:r w:rsidR="00667A69">
        <w:rPr>
          <w:szCs w:val="24"/>
        </w:rPr>
        <w:t>б</w:t>
      </w:r>
      <w:r w:rsidR="00B12901">
        <w:rPr>
          <w:szCs w:val="24"/>
        </w:rPr>
        <w:t>елыми с</w:t>
      </w:r>
      <w:r>
        <w:rPr>
          <w:szCs w:val="24"/>
        </w:rPr>
        <w:t>ертификатами допускается только между производи</w:t>
      </w:r>
      <w:r w:rsidR="00B12901">
        <w:rPr>
          <w:szCs w:val="24"/>
        </w:rPr>
        <w:t xml:space="preserve">телями </w:t>
      </w:r>
      <w:r>
        <w:rPr>
          <w:szCs w:val="24"/>
        </w:rPr>
        <w:t>энергии и используется редко. Возможность торговли была и</w:t>
      </w:r>
      <w:r>
        <w:rPr>
          <w:szCs w:val="24"/>
        </w:rPr>
        <w:t>с</w:t>
      </w:r>
      <w:r>
        <w:rPr>
          <w:szCs w:val="24"/>
        </w:rPr>
        <w:t>пользована некоторыми производителями энергии для достижения целевых пок</w:t>
      </w:r>
      <w:r>
        <w:rPr>
          <w:szCs w:val="24"/>
        </w:rPr>
        <w:t>а</w:t>
      </w:r>
      <w:r>
        <w:rPr>
          <w:szCs w:val="24"/>
        </w:rPr>
        <w:t>зателей по обязательствам</w:t>
      </w:r>
      <w:r w:rsidR="00667A69">
        <w:rPr>
          <w:szCs w:val="24"/>
        </w:rPr>
        <w:t>.</w:t>
      </w:r>
      <w:r>
        <w:rPr>
          <w:szCs w:val="24"/>
        </w:rPr>
        <w:t xml:space="preserve"> </w:t>
      </w:r>
      <w:r w:rsidR="00667A69">
        <w:rPr>
          <w:szCs w:val="24"/>
        </w:rPr>
        <w:t>Д</w:t>
      </w:r>
      <w:r>
        <w:rPr>
          <w:szCs w:val="24"/>
        </w:rPr>
        <w:t>оля такого способа выполнения обязательств с</w:t>
      </w:r>
      <w:r w:rsidR="00B12901">
        <w:rPr>
          <w:szCs w:val="24"/>
        </w:rPr>
        <w:t>оста</w:t>
      </w:r>
      <w:r w:rsidR="00B12901">
        <w:rPr>
          <w:szCs w:val="24"/>
        </w:rPr>
        <w:t>в</w:t>
      </w:r>
      <w:r w:rsidR="00B12901">
        <w:rPr>
          <w:szCs w:val="24"/>
        </w:rPr>
        <w:t>ляет менее 1% от общего объема</w:t>
      </w:r>
      <w:r>
        <w:rPr>
          <w:szCs w:val="24"/>
        </w:rPr>
        <w:t>.</w:t>
      </w:r>
    </w:p>
    <w:p w14:paraId="180F9733" w14:textId="77777777" w:rsidR="00D35677" w:rsidRDefault="00D47D36" w:rsidP="000D412C">
      <w:pPr>
        <w:rPr>
          <w:szCs w:val="24"/>
        </w:rPr>
      </w:pPr>
      <w:r>
        <w:rPr>
          <w:szCs w:val="24"/>
        </w:rPr>
        <w:t xml:space="preserve">В Италии </w:t>
      </w:r>
      <w:r w:rsidR="00B12901">
        <w:rPr>
          <w:szCs w:val="24"/>
        </w:rPr>
        <w:t xml:space="preserve">первоначально только 20% </w:t>
      </w:r>
      <w:r w:rsidR="00667A69">
        <w:rPr>
          <w:szCs w:val="24"/>
        </w:rPr>
        <w:t>б</w:t>
      </w:r>
      <w:r w:rsidR="00B12901">
        <w:rPr>
          <w:szCs w:val="24"/>
        </w:rPr>
        <w:t>елых с</w:t>
      </w:r>
      <w:r>
        <w:rPr>
          <w:szCs w:val="24"/>
        </w:rPr>
        <w:t xml:space="preserve">ертификатов были торгуемыми. Большая часть </w:t>
      </w:r>
      <w:r w:rsidR="00667A69">
        <w:rPr>
          <w:szCs w:val="24"/>
        </w:rPr>
        <w:t>б</w:t>
      </w:r>
      <w:r>
        <w:rPr>
          <w:szCs w:val="24"/>
        </w:rPr>
        <w:t>е</w:t>
      </w:r>
      <w:r w:rsidR="00B12901">
        <w:rPr>
          <w:szCs w:val="24"/>
        </w:rPr>
        <w:t>лых сертификатов являла</w:t>
      </w:r>
      <w:r>
        <w:rPr>
          <w:szCs w:val="24"/>
        </w:rPr>
        <w:t>сь двусторонними или субподрядными договоренностями между распределителями энергии и энергосервисными комп</w:t>
      </w:r>
      <w:r>
        <w:rPr>
          <w:szCs w:val="24"/>
        </w:rPr>
        <w:t>а</w:t>
      </w:r>
      <w:r>
        <w:rPr>
          <w:szCs w:val="24"/>
        </w:rPr>
        <w:t xml:space="preserve">ниями. Были также значительные отклонения фактической рыночной стоимости одного сертификата от расчетной в 100 Евро. К концу 2007 года стоимость </w:t>
      </w:r>
      <w:r w:rsidR="00851C2E">
        <w:rPr>
          <w:szCs w:val="24"/>
        </w:rPr>
        <w:t>б</w:t>
      </w:r>
      <w:r>
        <w:rPr>
          <w:szCs w:val="24"/>
        </w:rPr>
        <w:t xml:space="preserve">елого </w:t>
      </w:r>
      <w:proofErr w:type="spellStart"/>
      <w:r w:rsidR="00851C2E">
        <w:rPr>
          <w:szCs w:val="24"/>
        </w:rPr>
        <w:t>б</w:t>
      </w:r>
      <w:r>
        <w:rPr>
          <w:szCs w:val="24"/>
        </w:rPr>
        <w:t>ертификата</w:t>
      </w:r>
      <w:proofErr w:type="spellEnd"/>
      <w:r>
        <w:rPr>
          <w:szCs w:val="24"/>
        </w:rPr>
        <w:t xml:space="preserve"> для электроэнергии составляла 40 Евро, 77 Евро для газа, и 22 Евр</w:t>
      </w:r>
      <w:r w:rsidR="000D412C">
        <w:rPr>
          <w:szCs w:val="24"/>
        </w:rPr>
        <w:t xml:space="preserve">о для других видов энергии </w:t>
      </w:r>
      <w:r w:rsidR="000D412C" w:rsidRPr="00851C2E">
        <w:rPr>
          <w:szCs w:val="24"/>
        </w:rPr>
        <w:t>(р</w:t>
      </w:r>
      <w:r w:rsidR="00851C2E" w:rsidRPr="00851C2E">
        <w:rPr>
          <w:szCs w:val="24"/>
        </w:rPr>
        <w:t>исунок 2</w:t>
      </w:r>
      <w:r w:rsidRPr="00851C2E">
        <w:rPr>
          <w:szCs w:val="24"/>
        </w:rPr>
        <w:t>).</w:t>
      </w:r>
      <w:r w:rsidR="000D412C">
        <w:rPr>
          <w:szCs w:val="24"/>
        </w:rPr>
        <w:t xml:space="preserve"> </w:t>
      </w:r>
    </w:p>
    <w:p w14:paraId="29284271" w14:textId="77777777" w:rsidR="00D47D36" w:rsidRDefault="000D412C" w:rsidP="00D47D36">
      <w:pPr>
        <w:rPr>
          <w:szCs w:val="24"/>
        </w:rPr>
      </w:pPr>
      <w:r>
        <w:rPr>
          <w:szCs w:val="24"/>
        </w:rPr>
        <w:t>После реформирования регуляторов энергии в конце 2007 года белые сертификаты стали использоваться активнее. С середины 2008 года начали фиксироваться дв</w:t>
      </w:r>
      <w:r>
        <w:rPr>
          <w:szCs w:val="24"/>
        </w:rPr>
        <w:t>у</w:t>
      </w:r>
      <w:r>
        <w:rPr>
          <w:szCs w:val="24"/>
        </w:rPr>
        <w:t>сторонние (внебиржевые) сделки по белым сертификатам. Обязательства по рег</w:t>
      </w:r>
      <w:r>
        <w:rPr>
          <w:szCs w:val="24"/>
        </w:rPr>
        <w:t>и</w:t>
      </w:r>
      <w:r>
        <w:rPr>
          <w:szCs w:val="24"/>
        </w:rPr>
        <w:t>страции двусторонних сделок были возложены на организацию</w:t>
      </w:r>
      <w:r w:rsidRPr="007278B4">
        <w:rPr>
          <w:szCs w:val="24"/>
        </w:rPr>
        <w:t xml:space="preserve"> </w:t>
      </w:r>
      <w:r>
        <w:rPr>
          <w:szCs w:val="24"/>
          <w:lang w:val="en-US"/>
        </w:rPr>
        <w:t>AEEG</w:t>
      </w:r>
      <w:r w:rsidRPr="007278B4">
        <w:rPr>
          <w:szCs w:val="24"/>
        </w:rPr>
        <w:t xml:space="preserve"> </w:t>
      </w:r>
      <w:r>
        <w:rPr>
          <w:szCs w:val="24"/>
        </w:rPr>
        <w:t>в целях п</w:t>
      </w:r>
      <w:r>
        <w:rPr>
          <w:szCs w:val="24"/>
        </w:rPr>
        <w:t>о</w:t>
      </w:r>
      <w:r>
        <w:rPr>
          <w:szCs w:val="24"/>
        </w:rPr>
        <w:t>вышения прозрачности торговли. Если рыночные сигналы не будут искажаться, то контроль расходов, понесенных для достижения целей энергоэффективности, мо</w:t>
      </w:r>
      <w:r>
        <w:rPr>
          <w:szCs w:val="24"/>
        </w:rPr>
        <w:t>ж</w:t>
      </w:r>
      <w:r>
        <w:rPr>
          <w:szCs w:val="24"/>
        </w:rPr>
        <w:t>но рассматривать как один из параметров, на основе которого можно проводить обновление тарифов и определять размер штрафа в случае несоблюдения обяз</w:t>
      </w:r>
      <w:r>
        <w:rPr>
          <w:szCs w:val="24"/>
        </w:rPr>
        <w:t>а</w:t>
      </w:r>
      <w:r>
        <w:rPr>
          <w:szCs w:val="24"/>
        </w:rPr>
        <w:t xml:space="preserve">тельств. </w:t>
      </w:r>
    </w:p>
    <w:p w14:paraId="0889A466" w14:textId="77777777" w:rsidR="000D412C" w:rsidRDefault="000D412C" w:rsidP="000D412C">
      <w:pPr>
        <w:keepNext/>
        <w:ind w:left="-709"/>
      </w:pPr>
      <w:r>
        <w:rPr>
          <w:noProof/>
          <w:szCs w:val="24"/>
          <w:lang w:val="en-US" w:eastAsia="ru-RU"/>
        </w:rPr>
        <w:lastRenderedPageBreak/>
        <w:drawing>
          <wp:inline distT="0" distB="0" distL="0" distR="0" wp14:anchorId="4D879FFC" wp14:editId="67116794">
            <wp:extent cx="6442876" cy="274409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536" cy="274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8B23" w14:textId="77777777" w:rsidR="000D412C" w:rsidRDefault="000D412C" w:rsidP="000D412C">
      <w:pPr>
        <w:pStyle w:val="af7"/>
        <w:rPr>
          <w:szCs w:val="24"/>
        </w:rPr>
      </w:pPr>
      <w:r>
        <w:t xml:space="preserve">Рисунок </w:t>
      </w:r>
      <w:r w:rsidR="004D5806">
        <w:fldChar w:fldCharType="begin"/>
      </w:r>
      <w:r w:rsidR="004D5806">
        <w:instrText xml:space="preserve"> SEQ Рисунок \* ARABIC </w:instrText>
      </w:r>
      <w:r w:rsidR="004D5806">
        <w:fldChar w:fldCharType="separate"/>
      </w:r>
      <w:r w:rsidR="004D5806">
        <w:rPr>
          <w:noProof/>
        </w:rPr>
        <w:t>2</w:t>
      </w:r>
      <w:r w:rsidR="004D5806">
        <w:rPr>
          <w:noProof/>
        </w:rPr>
        <w:fldChar w:fldCharType="end"/>
      </w:r>
      <w:r>
        <w:t>. Цена итальянских белых сертификатов с марта 2006 по июнь 2008 года. Тип 1 относится к электр</w:t>
      </w:r>
      <w:r>
        <w:t>о</w:t>
      </w:r>
      <w:r>
        <w:t>энергии, 2 тип относится к газу; OTC (</w:t>
      </w:r>
      <w:proofErr w:type="spellStart"/>
      <w:r>
        <w:t>Over-The-Counter</w:t>
      </w:r>
      <w:proofErr w:type="spellEnd"/>
      <w:r>
        <w:t xml:space="preserve">) - внебиржевые </w:t>
      </w:r>
      <w:proofErr w:type="spellStart"/>
      <w:r>
        <w:t>сделаки</w:t>
      </w:r>
      <w:proofErr w:type="spellEnd"/>
      <w:r>
        <w:t xml:space="preserve">,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- спот рынок. (И</w:t>
      </w:r>
      <w:r>
        <w:t>с</w:t>
      </w:r>
      <w:r>
        <w:t>точник AAEG)</w:t>
      </w:r>
    </w:p>
    <w:p w14:paraId="490A8C64" w14:textId="77777777" w:rsidR="00D47D36" w:rsidRDefault="00D47D36" w:rsidP="00D47D36">
      <w:pPr>
        <w:rPr>
          <w:szCs w:val="24"/>
        </w:rPr>
      </w:pPr>
      <w:r>
        <w:rPr>
          <w:szCs w:val="24"/>
        </w:rPr>
        <w:t>В период с июля 2007 по м</w:t>
      </w:r>
      <w:r w:rsidR="00ED4F76">
        <w:rPr>
          <w:szCs w:val="24"/>
        </w:rPr>
        <w:t>ай 2008 года в Италии</w:t>
      </w:r>
      <w:r>
        <w:rPr>
          <w:szCs w:val="24"/>
        </w:rPr>
        <w:t xml:space="preserve"> наблюдался первый опыт в то</w:t>
      </w:r>
      <w:r>
        <w:rPr>
          <w:szCs w:val="24"/>
        </w:rPr>
        <w:t>р</w:t>
      </w:r>
      <w:r>
        <w:rPr>
          <w:szCs w:val="24"/>
        </w:rPr>
        <w:t xml:space="preserve">говле </w:t>
      </w:r>
      <w:r w:rsidR="00667A69">
        <w:rPr>
          <w:szCs w:val="24"/>
        </w:rPr>
        <w:t>б</w:t>
      </w:r>
      <w:r>
        <w:rPr>
          <w:szCs w:val="24"/>
        </w:rPr>
        <w:t>елыми сертификатами (в основном двусторонние договоренности, но доля сделок на спот-рынке</w:t>
      </w:r>
      <w:r w:rsidR="00ED4F76">
        <w:rPr>
          <w:rStyle w:val="ae"/>
          <w:szCs w:val="24"/>
        </w:rPr>
        <w:footnoteReference w:id="10"/>
      </w:r>
      <w:r>
        <w:rPr>
          <w:szCs w:val="24"/>
        </w:rPr>
        <w:t xml:space="preserve"> начала расти). В 2007 году 304932 сертификата было</w:t>
      </w:r>
      <w:r w:rsidRPr="00BB5EBF">
        <w:rPr>
          <w:szCs w:val="24"/>
        </w:rPr>
        <w:t xml:space="preserve"> пр</w:t>
      </w:r>
      <w:r>
        <w:rPr>
          <w:szCs w:val="24"/>
        </w:rPr>
        <w:t>о</w:t>
      </w:r>
      <w:r>
        <w:rPr>
          <w:szCs w:val="24"/>
        </w:rPr>
        <w:t>дано</w:t>
      </w:r>
      <w:r w:rsidRPr="00BB5EBF">
        <w:rPr>
          <w:szCs w:val="24"/>
        </w:rPr>
        <w:t xml:space="preserve"> на спот</w:t>
      </w:r>
      <w:r w:rsidR="00ED4F76">
        <w:rPr>
          <w:szCs w:val="24"/>
        </w:rPr>
        <w:t>-</w:t>
      </w:r>
      <w:r w:rsidRPr="00BB5EBF">
        <w:rPr>
          <w:szCs w:val="24"/>
        </w:rPr>
        <w:t>рынке</w:t>
      </w:r>
      <w:r>
        <w:rPr>
          <w:szCs w:val="24"/>
        </w:rPr>
        <w:t xml:space="preserve">, </w:t>
      </w:r>
      <w:r w:rsidRPr="00BB5EBF">
        <w:rPr>
          <w:szCs w:val="24"/>
        </w:rPr>
        <w:t>556742 сертификат</w:t>
      </w:r>
      <w:r>
        <w:rPr>
          <w:szCs w:val="24"/>
        </w:rPr>
        <w:t>а</w:t>
      </w:r>
      <w:r w:rsidRPr="00BB5EBF">
        <w:rPr>
          <w:szCs w:val="24"/>
        </w:rPr>
        <w:t xml:space="preserve"> были </w:t>
      </w:r>
      <w:r>
        <w:rPr>
          <w:szCs w:val="24"/>
        </w:rPr>
        <w:t xml:space="preserve">сформированы как двусторонние соглашения. Целевая экономия составляла </w:t>
      </w:r>
      <w:r w:rsidRPr="00BB5EBF">
        <w:rPr>
          <w:szCs w:val="24"/>
        </w:rPr>
        <w:t>633 382 сертификат</w:t>
      </w:r>
      <w:r>
        <w:rPr>
          <w:szCs w:val="24"/>
        </w:rPr>
        <w:t xml:space="preserve">а. </w:t>
      </w:r>
      <w:r w:rsidRPr="00BB5EBF">
        <w:rPr>
          <w:szCs w:val="24"/>
        </w:rPr>
        <w:t>Более 80% серт</w:t>
      </w:r>
      <w:r w:rsidRPr="00BB5EBF">
        <w:rPr>
          <w:szCs w:val="24"/>
        </w:rPr>
        <w:t>и</w:t>
      </w:r>
      <w:r w:rsidRPr="00BB5EBF">
        <w:rPr>
          <w:szCs w:val="24"/>
        </w:rPr>
        <w:t>фикатов были</w:t>
      </w:r>
      <w:r>
        <w:rPr>
          <w:szCs w:val="24"/>
        </w:rPr>
        <w:t xml:space="preserve"> </w:t>
      </w:r>
      <w:r w:rsidRPr="00BB5EBF">
        <w:rPr>
          <w:szCs w:val="24"/>
        </w:rPr>
        <w:t>выданы</w:t>
      </w:r>
      <w:r>
        <w:rPr>
          <w:szCs w:val="24"/>
        </w:rPr>
        <w:t xml:space="preserve"> в рамках</w:t>
      </w:r>
      <w:r w:rsidRPr="00BB5EBF">
        <w:rPr>
          <w:szCs w:val="24"/>
        </w:rPr>
        <w:t xml:space="preserve"> проектов по энергоэффективности, реализуемых </w:t>
      </w:r>
      <w:r>
        <w:rPr>
          <w:szCs w:val="24"/>
        </w:rPr>
        <w:t>третьими сторонами</w:t>
      </w:r>
      <w:r w:rsidRPr="00BB5EBF">
        <w:rPr>
          <w:szCs w:val="24"/>
        </w:rPr>
        <w:t>.</w:t>
      </w:r>
    </w:p>
    <w:p w14:paraId="34B8A787" w14:textId="77777777" w:rsidR="00D47D36" w:rsidRPr="005E3A79" w:rsidRDefault="00D47D36" w:rsidP="00D47D36">
      <w:pPr>
        <w:rPr>
          <w:szCs w:val="24"/>
        </w:rPr>
      </w:pPr>
      <w:r w:rsidRPr="005E3A79">
        <w:rPr>
          <w:szCs w:val="24"/>
        </w:rPr>
        <w:t>Несм</w:t>
      </w:r>
      <w:r w:rsidR="00ED4F76">
        <w:rPr>
          <w:szCs w:val="24"/>
        </w:rPr>
        <w:t xml:space="preserve">отря на то что торговля </w:t>
      </w:r>
      <w:r w:rsidR="00667A69">
        <w:rPr>
          <w:szCs w:val="24"/>
        </w:rPr>
        <w:t>б</w:t>
      </w:r>
      <w:r w:rsidR="00ED4F76">
        <w:rPr>
          <w:szCs w:val="24"/>
        </w:rPr>
        <w:t>елыми с</w:t>
      </w:r>
      <w:r w:rsidRPr="005E3A79">
        <w:rPr>
          <w:szCs w:val="24"/>
        </w:rPr>
        <w:t>ертификатами в Великобритании и Флан</w:t>
      </w:r>
      <w:r w:rsidRPr="005E3A79">
        <w:rPr>
          <w:szCs w:val="24"/>
        </w:rPr>
        <w:t>д</w:t>
      </w:r>
      <w:r w:rsidRPr="005E3A79">
        <w:rPr>
          <w:szCs w:val="24"/>
        </w:rPr>
        <w:t>рии не разрешена в рам</w:t>
      </w:r>
      <w:r w:rsidR="00ED4F76">
        <w:rPr>
          <w:szCs w:val="24"/>
        </w:rPr>
        <w:t>ках выполнения Обязательств по э</w:t>
      </w:r>
      <w:r w:rsidRPr="005E3A79">
        <w:rPr>
          <w:szCs w:val="24"/>
        </w:rPr>
        <w:t>нергоэффективности, н</w:t>
      </w:r>
      <w:r w:rsidRPr="005E3A79">
        <w:rPr>
          <w:szCs w:val="24"/>
        </w:rPr>
        <w:t>е</w:t>
      </w:r>
      <w:r w:rsidRPr="005E3A79">
        <w:rPr>
          <w:szCs w:val="24"/>
        </w:rPr>
        <w:t>которые аспекты Обязательств в этих странах похожи на соответствующие в пра</w:t>
      </w:r>
      <w:r w:rsidRPr="005E3A79">
        <w:rPr>
          <w:szCs w:val="24"/>
        </w:rPr>
        <w:t>к</w:t>
      </w:r>
      <w:r w:rsidRPr="005E3A79">
        <w:rPr>
          <w:szCs w:val="24"/>
        </w:rPr>
        <w:t>тики Италии и Франции. Так, например, энергетические компании могут перен</w:t>
      </w:r>
      <w:r w:rsidRPr="005E3A79">
        <w:rPr>
          <w:szCs w:val="24"/>
        </w:rPr>
        <w:t>о</w:t>
      </w:r>
      <w:r w:rsidRPr="005E3A79">
        <w:rPr>
          <w:szCs w:val="24"/>
        </w:rPr>
        <w:t>сить избыточную экономию в следующий отчетный пе</w:t>
      </w:r>
      <w:r w:rsidR="00ED4F76">
        <w:rPr>
          <w:szCs w:val="24"/>
        </w:rPr>
        <w:t>риод, покупая таким обр</w:t>
      </w:r>
      <w:r w:rsidR="00ED4F76">
        <w:rPr>
          <w:szCs w:val="24"/>
        </w:rPr>
        <w:t>а</w:t>
      </w:r>
      <w:r w:rsidR="00ED4F76">
        <w:rPr>
          <w:szCs w:val="24"/>
        </w:rPr>
        <w:t>зом сертификаты у самих себя для покрытия недостающей экономии в будущем.</w:t>
      </w:r>
    </w:p>
    <w:p w14:paraId="2AFFBFA9" w14:textId="77777777" w:rsidR="00D47D36" w:rsidRPr="005E3A79" w:rsidRDefault="00D47D36" w:rsidP="00135247">
      <w:pPr>
        <w:pStyle w:val="3"/>
      </w:pPr>
      <w:r w:rsidRPr="005E3A79">
        <w:t xml:space="preserve">Финансовые </w:t>
      </w:r>
      <w:r w:rsidR="00612680">
        <w:t>последствия, вытекающие из О</w:t>
      </w:r>
      <w:r w:rsidRPr="005E3A79">
        <w:t>бязательств по энергоэффекти</w:t>
      </w:r>
      <w:r w:rsidRPr="005E3A79">
        <w:t>в</w:t>
      </w:r>
      <w:r w:rsidRPr="005E3A79">
        <w:t>ности</w:t>
      </w:r>
    </w:p>
    <w:p w14:paraId="3068732A" w14:textId="77777777" w:rsidR="00D47D36" w:rsidRPr="005E3A79" w:rsidRDefault="00D47D36" w:rsidP="00D47D36">
      <w:pPr>
        <w:rPr>
          <w:rFonts w:cs="Arial"/>
          <w:szCs w:val="24"/>
          <w:shd w:val="clear" w:color="auto" w:fill="FFFFFF"/>
        </w:rPr>
      </w:pPr>
      <w:r w:rsidRPr="005E3A79">
        <w:rPr>
          <w:rFonts w:cs="Arial"/>
          <w:szCs w:val="24"/>
          <w:shd w:val="clear" w:color="auto" w:fill="FFFFFF"/>
        </w:rPr>
        <w:t>Есть фрагментированн</w:t>
      </w:r>
      <w:r w:rsidR="00612680">
        <w:rPr>
          <w:rFonts w:cs="Arial"/>
          <w:szCs w:val="24"/>
          <w:shd w:val="clear" w:color="auto" w:fill="FFFFFF"/>
        </w:rPr>
        <w:t>ые данные о финансовом аспекте О</w:t>
      </w:r>
      <w:r w:rsidRPr="005E3A79">
        <w:rPr>
          <w:rFonts w:cs="Arial"/>
          <w:szCs w:val="24"/>
          <w:shd w:val="clear" w:color="auto" w:fill="FFFFFF"/>
        </w:rPr>
        <w:t>бязательств по эне</w:t>
      </w:r>
      <w:r w:rsidRPr="005E3A79">
        <w:rPr>
          <w:rFonts w:cs="Arial"/>
          <w:szCs w:val="24"/>
          <w:shd w:val="clear" w:color="auto" w:fill="FFFFFF"/>
        </w:rPr>
        <w:t>р</w:t>
      </w:r>
      <w:r w:rsidRPr="005E3A79">
        <w:rPr>
          <w:rFonts w:cs="Arial"/>
          <w:szCs w:val="24"/>
          <w:shd w:val="clear" w:color="auto" w:fill="FFFFFF"/>
        </w:rPr>
        <w:t>гоэффективности в Италии, Франции, Фландрии и Великобритании. Затраты и в</w:t>
      </w:r>
      <w:r w:rsidRPr="005E3A79">
        <w:rPr>
          <w:rFonts w:cs="Arial"/>
          <w:szCs w:val="24"/>
          <w:shd w:val="clear" w:color="auto" w:fill="FFFFFF"/>
        </w:rPr>
        <w:t>ы</w:t>
      </w:r>
      <w:r w:rsidRPr="005E3A79">
        <w:rPr>
          <w:rFonts w:cs="Arial"/>
          <w:szCs w:val="24"/>
          <w:shd w:val="clear" w:color="auto" w:fill="FFFFFF"/>
        </w:rPr>
        <w:lastRenderedPageBreak/>
        <w:t xml:space="preserve">годы рассматриваются как с точки зрения энергетической компании, так и с </w:t>
      </w:r>
      <w:r w:rsidR="00606638">
        <w:rPr>
          <w:rFonts w:cs="Arial"/>
          <w:szCs w:val="24"/>
          <w:shd w:val="clear" w:color="auto" w:fill="FFFFFF"/>
        </w:rPr>
        <w:t>общ</w:t>
      </w:r>
      <w:r w:rsidR="00606638">
        <w:rPr>
          <w:rFonts w:cs="Arial"/>
          <w:szCs w:val="24"/>
          <w:shd w:val="clear" w:color="auto" w:fill="FFFFFF"/>
        </w:rPr>
        <w:t>е</w:t>
      </w:r>
      <w:r w:rsidRPr="005E3A79">
        <w:rPr>
          <w:rFonts w:cs="Arial"/>
          <w:szCs w:val="24"/>
          <w:shd w:val="clear" w:color="auto" w:fill="FFFFFF"/>
        </w:rPr>
        <w:t xml:space="preserve">национальной. Первые учитывают расходы на </w:t>
      </w:r>
      <w:r w:rsidR="0013102D">
        <w:rPr>
          <w:rFonts w:cs="Arial"/>
          <w:szCs w:val="24"/>
          <w:shd w:val="clear" w:color="auto" w:fill="FFFFFF"/>
        </w:rPr>
        <w:t>проведение мероприятий</w:t>
      </w:r>
      <w:r w:rsidRPr="005E3A79">
        <w:rPr>
          <w:rFonts w:cs="Arial"/>
          <w:szCs w:val="24"/>
          <w:shd w:val="clear" w:color="auto" w:fill="FFFFFF"/>
        </w:rPr>
        <w:t>, вторые – расходы всех участников, т.е. энергетических компаний, клиентов, третьих сторон.</w:t>
      </w:r>
    </w:p>
    <w:p w14:paraId="3216D1A6" w14:textId="77777777" w:rsidR="00D47D36" w:rsidRPr="00D35677" w:rsidRDefault="00D47D36" w:rsidP="00D47D36">
      <w:pPr>
        <w:rPr>
          <w:rFonts w:cs="Arial"/>
          <w:b/>
          <w:i/>
          <w:szCs w:val="24"/>
          <w:shd w:val="clear" w:color="auto" w:fill="FFFFFF"/>
        </w:rPr>
      </w:pPr>
      <w:r w:rsidRPr="00D35677">
        <w:rPr>
          <w:rFonts w:cs="Arial"/>
          <w:b/>
          <w:i/>
          <w:szCs w:val="24"/>
          <w:shd w:val="clear" w:color="auto" w:fill="FFFFFF"/>
        </w:rPr>
        <w:t>С точки зрения энергетических компаний</w:t>
      </w:r>
    </w:p>
    <w:p w14:paraId="30759A68" w14:textId="77777777" w:rsidR="00D47D36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Независимо от деталей Обязательств по энергоэффективности, энергетические компании, связанные обязательствами, пытаются достичь своих целей наиболее экономически эффективным способом в рамках «правил игры». Это не всегда  о</w:t>
      </w:r>
      <w:r>
        <w:rPr>
          <w:rFonts w:cs="Arial"/>
          <w:szCs w:val="24"/>
          <w:shd w:val="clear" w:color="auto" w:fill="FFFFFF"/>
        </w:rPr>
        <w:t>п</w:t>
      </w:r>
      <w:r>
        <w:rPr>
          <w:rFonts w:cs="Arial"/>
          <w:szCs w:val="24"/>
          <w:shd w:val="clear" w:color="auto" w:fill="FFFFFF"/>
        </w:rPr>
        <w:t>тимально для национальных интересов. На основе опубликованных данных были получены оценки экономической эффективности с точки зрения энергетических компаний</w:t>
      </w:r>
      <w:r w:rsidR="00D35677">
        <w:rPr>
          <w:rFonts w:cs="Arial"/>
          <w:szCs w:val="24"/>
          <w:shd w:val="clear" w:color="auto" w:fill="FFFFFF"/>
        </w:rPr>
        <w:t>.</w:t>
      </w:r>
    </w:p>
    <w:p w14:paraId="2AB15E1A" w14:textId="77777777" w:rsidR="00D35677" w:rsidRPr="00851C2E" w:rsidRDefault="00D35677" w:rsidP="00D35677">
      <w:pPr>
        <w:pStyle w:val="af7"/>
        <w:keepNext/>
        <w:rPr>
          <w:sz w:val="28"/>
          <w:szCs w:val="28"/>
        </w:rPr>
      </w:pPr>
      <w:r w:rsidRPr="00851C2E">
        <w:rPr>
          <w:sz w:val="28"/>
          <w:szCs w:val="28"/>
        </w:rPr>
        <w:t xml:space="preserve">Таблица </w:t>
      </w:r>
      <w:r w:rsidR="00EA2AE1" w:rsidRPr="00851C2E">
        <w:rPr>
          <w:sz w:val="28"/>
          <w:szCs w:val="28"/>
        </w:rPr>
        <w:fldChar w:fldCharType="begin"/>
      </w:r>
      <w:r w:rsidR="00EA2AE1" w:rsidRPr="00851C2E">
        <w:rPr>
          <w:sz w:val="28"/>
          <w:szCs w:val="28"/>
        </w:rPr>
        <w:instrText xml:space="preserve"> SEQ Таблица \* ARABIC </w:instrText>
      </w:r>
      <w:r w:rsidR="00EA2AE1" w:rsidRPr="00851C2E">
        <w:rPr>
          <w:sz w:val="28"/>
          <w:szCs w:val="28"/>
        </w:rPr>
        <w:fldChar w:fldCharType="separate"/>
      </w:r>
      <w:r w:rsidR="004D5806">
        <w:rPr>
          <w:noProof/>
          <w:sz w:val="28"/>
          <w:szCs w:val="28"/>
        </w:rPr>
        <w:t>7</w:t>
      </w:r>
      <w:r w:rsidR="00EA2AE1" w:rsidRPr="00851C2E">
        <w:rPr>
          <w:noProof/>
          <w:sz w:val="28"/>
          <w:szCs w:val="28"/>
        </w:rPr>
        <w:fldChar w:fldCharType="end"/>
      </w:r>
      <w:r w:rsidRPr="00851C2E">
        <w:rPr>
          <w:sz w:val="28"/>
          <w:szCs w:val="28"/>
        </w:rPr>
        <w:t>. Экономическая эффективность достигнутой экономии эле</w:t>
      </w:r>
      <w:r w:rsidRPr="00851C2E">
        <w:rPr>
          <w:sz w:val="28"/>
          <w:szCs w:val="28"/>
        </w:rPr>
        <w:t>к</w:t>
      </w:r>
      <w:r w:rsidRPr="00851C2E">
        <w:rPr>
          <w:sz w:val="28"/>
          <w:szCs w:val="28"/>
        </w:rPr>
        <w:t>троэнергии в жилищном секторе с точки зрения энергетической комп</w:t>
      </w:r>
      <w:r w:rsidRPr="00851C2E">
        <w:rPr>
          <w:sz w:val="28"/>
          <w:szCs w:val="28"/>
        </w:rPr>
        <w:t>а</w:t>
      </w:r>
      <w:r w:rsidRPr="00851C2E">
        <w:rPr>
          <w:sz w:val="28"/>
          <w:szCs w:val="28"/>
        </w:rPr>
        <w:t>нии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6"/>
        <w:gridCol w:w="1480"/>
        <w:gridCol w:w="4926"/>
      </w:tblGrid>
      <w:tr w:rsidR="00D35677" w:rsidRPr="005A2340" w14:paraId="0D4A2FE9" w14:textId="77777777" w:rsidTr="00D35677">
        <w:tc>
          <w:tcPr>
            <w:tcW w:w="3056" w:type="dxa"/>
            <w:shd w:val="clear" w:color="auto" w:fill="B6DDE8" w:themeFill="accent5" w:themeFillTint="66"/>
          </w:tcPr>
          <w:p w14:paraId="7173C882" w14:textId="77777777" w:rsidR="00D35677" w:rsidRPr="005A2340" w:rsidRDefault="00D35677" w:rsidP="00D35677">
            <w:pP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</w:pPr>
            <w:r w:rsidRPr="005A2340"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Страна</w:t>
            </w:r>
          </w:p>
        </w:tc>
        <w:tc>
          <w:tcPr>
            <w:tcW w:w="1480" w:type="dxa"/>
            <w:shd w:val="clear" w:color="auto" w:fill="B6DDE8" w:themeFill="accent5" w:themeFillTint="66"/>
          </w:tcPr>
          <w:p w14:paraId="01E024DB" w14:textId="77777777" w:rsidR="00D35677" w:rsidRPr="005A2340" w:rsidRDefault="00D35677" w:rsidP="00D35677">
            <w:pP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</w:pPr>
            <w:r w:rsidRPr="005A2340"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Период</w:t>
            </w:r>
          </w:p>
        </w:tc>
        <w:tc>
          <w:tcPr>
            <w:tcW w:w="4926" w:type="dxa"/>
            <w:shd w:val="clear" w:color="auto" w:fill="B6DDE8" w:themeFill="accent5" w:themeFillTint="66"/>
          </w:tcPr>
          <w:p w14:paraId="0EF2A254" w14:textId="77777777" w:rsidR="00D35677" w:rsidRPr="005A2340" w:rsidRDefault="00D35677" w:rsidP="00D35677">
            <w:pP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</w:pPr>
            <w:r w:rsidRPr="005A2340"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Стоимость экономии электроэн</w:t>
            </w:r>
            <w: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ергии (Евро</w:t>
            </w:r>
            <w:r w:rsidR="00565B46"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 xml:space="preserve"> цент</w:t>
            </w:r>
            <w: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кВтч</w:t>
            </w:r>
            <w:proofErr w:type="spellEnd"/>
            <w:r>
              <w:rPr>
                <w:rStyle w:val="ae"/>
                <w:rFonts w:cs="Arial"/>
                <w:b/>
                <w:i/>
                <w:sz w:val="20"/>
                <w:szCs w:val="20"/>
                <w:shd w:val="clear" w:color="auto" w:fill="FFFFFF"/>
              </w:rPr>
              <w:footnoteReference w:id="11"/>
            </w:r>
            <w:r>
              <w:rPr>
                <w:rFonts w:cs="Arial"/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D35677" w:rsidRPr="005A2340" w14:paraId="2F83B4DB" w14:textId="77777777" w:rsidTr="00D35677">
        <w:tc>
          <w:tcPr>
            <w:tcW w:w="3056" w:type="dxa"/>
          </w:tcPr>
          <w:p w14:paraId="721CBB62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Италия</w:t>
            </w:r>
          </w:p>
        </w:tc>
        <w:tc>
          <w:tcPr>
            <w:tcW w:w="1480" w:type="dxa"/>
          </w:tcPr>
          <w:p w14:paraId="534D9237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4926" w:type="dxa"/>
          </w:tcPr>
          <w:p w14:paraId="61EF2C4F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1,9</w:t>
            </w:r>
          </w:p>
        </w:tc>
      </w:tr>
      <w:tr w:rsidR="00D35677" w:rsidRPr="005A2340" w14:paraId="0B3D1353" w14:textId="77777777" w:rsidTr="00D35677">
        <w:tc>
          <w:tcPr>
            <w:tcW w:w="3056" w:type="dxa"/>
          </w:tcPr>
          <w:p w14:paraId="6ABE0D72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Франция</w:t>
            </w:r>
          </w:p>
        </w:tc>
        <w:tc>
          <w:tcPr>
            <w:tcW w:w="1480" w:type="dxa"/>
          </w:tcPr>
          <w:p w14:paraId="1816D117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2006-09</w:t>
            </w:r>
          </w:p>
        </w:tc>
        <w:tc>
          <w:tcPr>
            <w:tcW w:w="4926" w:type="dxa"/>
          </w:tcPr>
          <w:p w14:paraId="3E6030CE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0,33</w:t>
            </w:r>
          </w:p>
        </w:tc>
      </w:tr>
      <w:tr w:rsidR="00D35677" w:rsidRPr="005A2340" w14:paraId="2BB05AC6" w14:textId="77777777" w:rsidTr="00D35677">
        <w:tc>
          <w:tcPr>
            <w:tcW w:w="3056" w:type="dxa"/>
          </w:tcPr>
          <w:p w14:paraId="411B0B61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Великобритания</w:t>
            </w:r>
          </w:p>
        </w:tc>
        <w:tc>
          <w:tcPr>
            <w:tcW w:w="1480" w:type="dxa"/>
          </w:tcPr>
          <w:p w14:paraId="459052DE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2005-08</w:t>
            </w:r>
          </w:p>
        </w:tc>
        <w:tc>
          <w:tcPr>
            <w:tcW w:w="4926" w:type="dxa"/>
          </w:tcPr>
          <w:p w14:paraId="4CC7E531" w14:textId="77777777" w:rsidR="00D35677" w:rsidRPr="005A2340" w:rsidRDefault="00D35677" w:rsidP="00D356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1,6</w:t>
            </w:r>
          </w:p>
        </w:tc>
      </w:tr>
    </w:tbl>
    <w:p w14:paraId="27972CD5" w14:textId="77777777" w:rsidR="00D35677" w:rsidRDefault="00D35677" w:rsidP="00D47D36">
      <w:pPr>
        <w:rPr>
          <w:rFonts w:cs="Arial"/>
          <w:szCs w:val="24"/>
          <w:shd w:val="clear" w:color="auto" w:fill="FFFFFF"/>
        </w:rPr>
      </w:pPr>
    </w:p>
    <w:p w14:paraId="6D9FA51E" w14:textId="77777777" w:rsidR="00D47D36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Сравнение осложняется различиями в типах целевых показателей компаний, уче</w:t>
      </w:r>
      <w:r>
        <w:rPr>
          <w:rFonts w:cs="Arial"/>
          <w:szCs w:val="24"/>
          <w:shd w:val="clear" w:color="auto" w:fill="FFFFFF"/>
        </w:rPr>
        <w:t>т</w:t>
      </w:r>
      <w:r>
        <w:rPr>
          <w:rFonts w:cs="Arial"/>
          <w:szCs w:val="24"/>
          <w:shd w:val="clear" w:color="auto" w:fill="FFFFFF"/>
        </w:rPr>
        <w:t>ных ставках, продолжительности отчетных период</w:t>
      </w:r>
      <w:r w:rsidR="00461D98">
        <w:rPr>
          <w:rFonts w:cs="Arial"/>
          <w:szCs w:val="24"/>
          <w:shd w:val="clear" w:color="auto" w:fill="FFFFFF"/>
        </w:rPr>
        <w:t>ов</w:t>
      </w:r>
      <w:r>
        <w:rPr>
          <w:rFonts w:cs="Arial"/>
          <w:szCs w:val="24"/>
          <w:shd w:val="clear" w:color="auto" w:fill="FFFFFF"/>
        </w:rPr>
        <w:t xml:space="preserve"> и т.д., поэтому оценка носит ориентировочных характер. Оценка Италии была проведена с использованием р</w:t>
      </w:r>
      <w:r>
        <w:rPr>
          <w:rFonts w:cs="Arial"/>
          <w:szCs w:val="24"/>
          <w:shd w:val="clear" w:color="auto" w:fill="FFFFFF"/>
        </w:rPr>
        <w:t>ы</w:t>
      </w:r>
      <w:r>
        <w:rPr>
          <w:rFonts w:cs="Arial"/>
          <w:szCs w:val="24"/>
          <w:shd w:val="clear" w:color="auto" w:fill="FFFFFF"/>
        </w:rPr>
        <w:t xml:space="preserve">ночных цен на </w:t>
      </w:r>
      <w:r w:rsidR="00667A69">
        <w:rPr>
          <w:rFonts w:cs="Arial"/>
          <w:szCs w:val="24"/>
          <w:shd w:val="clear" w:color="auto" w:fill="FFFFFF"/>
        </w:rPr>
        <w:t>б</w:t>
      </w:r>
      <w:r>
        <w:rPr>
          <w:rFonts w:cs="Arial"/>
          <w:szCs w:val="24"/>
          <w:shd w:val="clear" w:color="auto" w:fill="FFFFFF"/>
        </w:rPr>
        <w:t>е</w:t>
      </w:r>
      <w:r w:rsidR="00461D98">
        <w:rPr>
          <w:rFonts w:cs="Arial"/>
          <w:szCs w:val="24"/>
          <w:shd w:val="clear" w:color="auto" w:fill="FFFFFF"/>
        </w:rPr>
        <w:t>лые с</w:t>
      </w:r>
      <w:r>
        <w:rPr>
          <w:rFonts w:cs="Arial"/>
          <w:szCs w:val="24"/>
          <w:shd w:val="clear" w:color="auto" w:fill="FFFFFF"/>
        </w:rPr>
        <w:t>ертификаты на электроэнергию в размере 89 Евро за ед</w:t>
      </w:r>
      <w:r>
        <w:rPr>
          <w:rFonts w:cs="Arial"/>
          <w:szCs w:val="24"/>
          <w:shd w:val="clear" w:color="auto" w:fill="FFFFFF"/>
        </w:rPr>
        <w:t>и</w:t>
      </w:r>
      <w:r>
        <w:rPr>
          <w:rFonts w:cs="Arial"/>
          <w:szCs w:val="24"/>
          <w:shd w:val="clear" w:color="auto" w:fill="FFFFFF"/>
        </w:rPr>
        <w:t xml:space="preserve">ничный сертификат. Для Франции были использованы данные </w:t>
      </w:r>
      <w:proofErr w:type="spellStart"/>
      <w:r>
        <w:rPr>
          <w:rFonts w:cs="Arial"/>
          <w:szCs w:val="24"/>
          <w:shd w:val="clear" w:color="auto" w:fill="FFFFFF"/>
          <w:lang w:val="en-US"/>
        </w:rPr>
        <w:t>Ademe</w:t>
      </w:r>
      <w:proofErr w:type="spellEnd"/>
      <w:r w:rsidRPr="005A2340">
        <w:rPr>
          <w:rFonts w:cs="Arial"/>
          <w:szCs w:val="24"/>
          <w:shd w:val="clear" w:color="auto" w:fill="FFFFFF"/>
        </w:rPr>
        <w:t xml:space="preserve">. </w:t>
      </w:r>
      <w:r>
        <w:rPr>
          <w:rFonts w:cs="Arial"/>
          <w:szCs w:val="24"/>
          <w:shd w:val="clear" w:color="auto" w:fill="FFFFFF"/>
        </w:rPr>
        <w:t>Для Вел</w:t>
      </w:r>
      <w:r>
        <w:rPr>
          <w:rFonts w:cs="Arial"/>
          <w:szCs w:val="24"/>
          <w:shd w:val="clear" w:color="auto" w:fill="FFFFFF"/>
        </w:rPr>
        <w:t>и</w:t>
      </w:r>
      <w:r>
        <w:rPr>
          <w:rFonts w:cs="Arial"/>
          <w:szCs w:val="24"/>
          <w:shd w:val="clear" w:color="auto" w:fill="FFFFFF"/>
        </w:rPr>
        <w:t xml:space="preserve">кобритании стоимость </w:t>
      </w:r>
      <w:proofErr w:type="spellStart"/>
      <w:r>
        <w:rPr>
          <w:rFonts w:cs="Arial"/>
          <w:szCs w:val="24"/>
          <w:shd w:val="clear" w:color="auto" w:fill="FFFFFF"/>
        </w:rPr>
        <w:t>кВтч</w:t>
      </w:r>
      <w:proofErr w:type="spellEnd"/>
      <w:r>
        <w:rPr>
          <w:rFonts w:cs="Arial"/>
          <w:szCs w:val="24"/>
          <w:shd w:val="clear" w:color="auto" w:fill="FFFFFF"/>
        </w:rPr>
        <w:t xml:space="preserve"> была скорректирована в Евро. </w:t>
      </w:r>
    </w:p>
    <w:p w14:paraId="208E6384" w14:textId="77777777" w:rsidR="00D47D36" w:rsidRPr="005A2340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Причиной относительно низкого значения показателя во Франции являются нал</w:t>
      </w:r>
      <w:r>
        <w:rPr>
          <w:rFonts w:cs="Arial"/>
          <w:szCs w:val="24"/>
          <w:shd w:val="clear" w:color="auto" w:fill="FFFFFF"/>
        </w:rPr>
        <w:t>о</w:t>
      </w:r>
      <w:r>
        <w:rPr>
          <w:rFonts w:cs="Arial"/>
          <w:szCs w:val="24"/>
          <w:shd w:val="clear" w:color="auto" w:fill="FFFFFF"/>
        </w:rPr>
        <w:t xml:space="preserve">говые льготы для домохозяйств, которые </w:t>
      </w:r>
      <w:r w:rsidR="0013102D">
        <w:rPr>
          <w:rFonts w:cs="Arial"/>
          <w:szCs w:val="24"/>
          <w:shd w:val="clear" w:color="auto" w:fill="FFFFFF"/>
        </w:rPr>
        <w:t>осуществляют мероприятия по повыш</w:t>
      </w:r>
      <w:r w:rsidR="0013102D">
        <w:rPr>
          <w:rFonts w:cs="Arial"/>
          <w:szCs w:val="24"/>
          <w:shd w:val="clear" w:color="auto" w:fill="FFFFFF"/>
        </w:rPr>
        <w:t>е</w:t>
      </w:r>
      <w:r w:rsidR="0013102D">
        <w:rPr>
          <w:rFonts w:cs="Arial"/>
          <w:szCs w:val="24"/>
          <w:shd w:val="clear" w:color="auto" w:fill="FFFFFF"/>
        </w:rPr>
        <w:t>нию энергоэффективности своих домов</w:t>
      </w:r>
      <w:r>
        <w:rPr>
          <w:rFonts w:cs="Arial"/>
          <w:szCs w:val="24"/>
          <w:shd w:val="clear" w:color="auto" w:fill="FFFFFF"/>
        </w:rPr>
        <w:t xml:space="preserve"> (например, установка энергоэффеткивных </w:t>
      </w:r>
      <w:r w:rsidR="0013102D">
        <w:rPr>
          <w:rFonts w:cs="Arial"/>
          <w:szCs w:val="24"/>
          <w:shd w:val="clear" w:color="auto" w:fill="FFFFFF"/>
        </w:rPr>
        <w:t>тепловых узлов</w:t>
      </w:r>
      <w:r>
        <w:rPr>
          <w:rFonts w:cs="Arial"/>
          <w:szCs w:val="24"/>
          <w:shd w:val="clear" w:color="auto" w:fill="FFFFFF"/>
        </w:rPr>
        <w:t xml:space="preserve">, тепловых насосов, изоляции и т.д.). Другими словами, субсидии </w:t>
      </w:r>
      <w:r>
        <w:rPr>
          <w:rFonts w:cs="Arial"/>
          <w:szCs w:val="24"/>
          <w:shd w:val="clear" w:color="auto" w:fill="FFFFFF"/>
        </w:rPr>
        <w:lastRenderedPageBreak/>
        <w:t>были предоставлены налогоплательщикам, а производители энергии, в основном, использовали деньги для покрытия маркетинговых расходов.</w:t>
      </w:r>
    </w:p>
    <w:p w14:paraId="118C7CEC" w14:textId="77777777" w:rsidR="00D47D36" w:rsidRPr="00D35677" w:rsidRDefault="00D47D36" w:rsidP="00D47D36">
      <w:pPr>
        <w:rPr>
          <w:rFonts w:cs="Arial"/>
          <w:b/>
          <w:i/>
          <w:szCs w:val="24"/>
          <w:shd w:val="clear" w:color="auto" w:fill="FFFFFF"/>
        </w:rPr>
      </w:pPr>
      <w:r w:rsidRPr="00D35677">
        <w:rPr>
          <w:rFonts w:cs="Arial"/>
          <w:b/>
          <w:i/>
          <w:szCs w:val="24"/>
          <w:shd w:val="clear" w:color="auto" w:fill="FFFFFF"/>
        </w:rPr>
        <w:t xml:space="preserve">С </w:t>
      </w:r>
      <w:r w:rsidR="00461D98" w:rsidRPr="00D35677">
        <w:rPr>
          <w:rFonts w:cs="Arial"/>
          <w:b/>
          <w:i/>
          <w:szCs w:val="24"/>
          <w:shd w:val="clear" w:color="auto" w:fill="FFFFFF"/>
        </w:rPr>
        <w:t>обще</w:t>
      </w:r>
      <w:r w:rsidRPr="00D35677">
        <w:rPr>
          <w:rFonts w:cs="Arial"/>
          <w:b/>
          <w:i/>
          <w:szCs w:val="24"/>
          <w:shd w:val="clear" w:color="auto" w:fill="FFFFFF"/>
        </w:rPr>
        <w:t>национальной точки зрения</w:t>
      </w:r>
    </w:p>
    <w:p w14:paraId="55A12587" w14:textId="77777777" w:rsidR="00D47D36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Для Франции, Фландрии и Италии недостаточно данных, чтобы сделать сколько-нибудь состоятельную оценку. Тем не менее, есть доступ к подходящим данным для Великобритании. </w:t>
      </w:r>
    </w:p>
    <w:p w14:paraId="222983F0" w14:textId="77777777" w:rsidR="00D47D36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Экономическая выгода от сокращения выбросов углекислого газа на 1 тонну с</w:t>
      </w:r>
      <w:r>
        <w:rPr>
          <w:rFonts w:cs="Arial"/>
          <w:szCs w:val="24"/>
          <w:shd w:val="clear" w:color="auto" w:fill="FFFFFF"/>
        </w:rPr>
        <w:t>о</w:t>
      </w:r>
      <w:r>
        <w:rPr>
          <w:rFonts w:cs="Arial"/>
          <w:szCs w:val="24"/>
          <w:shd w:val="clear" w:color="auto" w:fill="FFFFFF"/>
        </w:rPr>
        <w:t>ставляет около 60 Евро. Чистая выгода за трехлетний период (2005-08) таким обр</w:t>
      </w:r>
      <w:r>
        <w:rPr>
          <w:rFonts w:cs="Arial"/>
          <w:szCs w:val="24"/>
          <w:shd w:val="clear" w:color="auto" w:fill="FFFFFF"/>
        </w:rPr>
        <w:t>а</w:t>
      </w:r>
      <w:r>
        <w:rPr>
          <w:rFonts w:cs="Arial"/>
          <w:szCs w:val="24"/>
          <w:shd w:val="clear" w:color="auto" w:fill="FFFFFF"/>
        </w:rPr>
        <w:t xml:space="preserve">зом составляет 3,5 млрд Евро. </w:t>
      </w:r>
    </w:p>
    <w:p w14:paraId="2DB74423" w14:textId="77777777" w:rsidR="00461D98" w:rsidRPr="006C15E6" w:rsidRDefault="00D47D36" w:rsidP="00D47D36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Для того, чтобы понять, насколько эти данные сопоставимы с финансовыми выг</w:t>
      </w:r>
      <w:r>
        <w:rPr>
          <w:rFonts w:cs="Arial"/>
          <w:szCs w:val="24"/>
          <w:shd w:val="clear" w:color="auto" w:fill="FFFFFF"/>
        </w:rPr>
        <w:t>о</w:t>
      </w:r>
      <w:r>
        <w:rPr>
          <w:rFonts w:cs="Arial"/>
          <w:szCs w:val="24"/>
          <w:shd w:val="clear" w:color="auto" w:fill="FFFFFF"/>
        </w:rPr>
        <w:t xml:space="preserve">дами для энергетических компаний, нужно перевести их в более подходящий вид. </w:t>
      </w:r>
      <w:r w:rsidR="00565B46">
        <w:rPr>
          <w:rFonts w:cs="Arial"/>
          <w:szCs w:val="24"/>
          <w:shd w:val="clear" w:color="auto" w:fill="FFFFFF"/>
        </w:rPr>
        <w:t>Затраты на экономию составляют</w:t>
      </w:r>
      <w:r>
        <w:rPr>
          <w:rFonts w:cs="Arial"/>
          <w:szCs w:val="24"/>
          <w:shd w:val="clear" w:color="auto" w:fill="FFFFFF"/>
        </w:rPr>
        <w:t xml:space="preserve"> 2,2 </w:t>
      </w:r>
      <w:proofErr w:type="spellStart"/>
      <w:r>
        <w:rPr>
          <w:rFonts w:cs="Arial"/>
          <w:szCs w:val="24"/>
          <w:shd w:val="clear" w:color="auto" w:fill="FFFFFF"/>
        </w:rPr>
        <w:t>Евро</w:t>
      </w:r>
      <w:r w:rsidR="00565B46">
        <w:rPr>
          <w:rFonts w:cs="Arial"/>
          <w:szCs w:val="24"/>
          <w:shd w:val="clear" w:color="auto" w:fill="FFFFFF"/>
        </w:rPr>
        <w:t>цента</w:t>
      </w:r>
      <w:proofErr w:type="spellEnd"/>
      <w:r>
        <w:rPr>
          <w:rFonts w:cs="Arial"/>
          <w:szCs w:val="24"/>
          <w:shd w:val="clear" w:color="auto" w:fill="FFFFFF"/>
        </w:rPr>
        <w:t>/</w:t>
      </w:r>
      <w:proofErr w:type="spellStart"/>
      <w:r>
        <w:rPr>
          <w:rFonts w:cs="Arial"/>
          <w:szCs w:val="24"/>
          <w:shd w:val="clear" w:color="auto" w:fill="FFFFFF"/>
        </w:rPr>
        <w:t>кВтч</w:t>
      </w:r>
      <w:proofErr w:type="spellEnd"/>
      <w:r>
        <w:rPr>
          <w:rFonts w:cs="Arial"/>
          <w:szCs w:val="24"/>
          <w:shd w:val="clear" w:color="auto" w:fill="FFFFFF"/>
        </w:rPr>
        <w:t xml:space="preserve"> для электроэнергии и 0,8 </w:t>
      </w:r>
      <w:proofErr w:type="spellStart"/>
      <w:r w:rsidR="00565B46">
        <w:rPr>
          <w:rFonts w:cs="Arial"/>
          <w:szCs w:val="24"/>
          <w:shd w:val="clear" w:color="auto" w:fill="FFFFFF"/>
        </w:rPr>
        <w:t>Е</w:t>
      </w:r>
      <w:r w:rsidR="00565B46">
        <w:rPr>
          <w:rFonts w:cs="Arial"/>
          <w:szCs w:val="24"/>
          <w:shd w:val="clear" w:color="auto" w:fill="FFFFFF"/>
        </w:rPr>
        <w:t>в</w:t>
      </w:r>
      <w:r w:rsidR="00565B46">
        <w:rPr>
          <w:rFonts w:cs="Arial"/>
          <w:szCs w:val="24"/>
          <w:shd w:val="clear" w:color="auto" w:fill="FFFFFF"/>
        </w:rPr>
        <w:t>роцента</w:t>
      </w:r>
      <w:proofErr w:type="spellEnd"/>
      <w:r w:rsidR="00565B46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>/</w:t>
      </w:r>
      <w:proofErr w:type="spellStart"/>
      <w:r>
        <w:rPr>
          <w:rFonts w:cs="Arial"/>
          <w:szCs w:val="24"/>
          <w:shd w:val="clear" w:color="auto" w:fill="FFFFFF"/>
        </w:rPr>
        <w:t>кВтч</w:t>
      </w:r>
      <w:proofErr w:type="spellEnd"/>
      <w:r>
        <w:rPr>
          <w:rFonts w:cs="Arial"/>
          <w:szCs w:val="24"/>
          <w:shd w:val="clear" w:color="auto" w:fill="FFFFFF"/>
        </w:rPr>
        <w:t xml:space="preserve"> для природного газа. Обе цифры намного меньше размеров тарифов для того периода (11 </w:t>
      </w:r>
      <w:proofErr w:type="spellStart"/>
      <w:r w:rsidR="00565B46">
        <w:rPr>
          <w:rFonts w:cs="Arial"/>
          <w:szCs w:val="24"/>
          <w:shd w:val="clear" w:color="auto" w:fill="FFFFFF"/>
        </w:rPr>
        <w:t>Евроцентов</w:t>
      </w:r>
      <w:proofErr w:type="spellEnd"/>
      <w:r>
        <w:rPr>
          <w:rFonts w:cs="Arial"/>
          <w:szCs w:val="24"/>
          <w:shd w:val="clear" w:color="auto" w:fill="FFFFFF"/>
        </w:rPr>
        <w:t>/</w:t>
      </w:r>
      <w:proofErr w:type="spellStart"/>
      <w:r>
        <w:rPr>
          <w:rFonts w:cs="Arial"/>
          <w:szCs w:val="24"/>
          <w:shd w:val="clear" w:color="auto" w:fill="FFFFFF"/>
        </w:rPr>
        <w:t>кВтч</w:t>
      </w:r>
      <w:proofErr w:type="spellEnd"/>
      <w:r>
        <w:rPr>
          <w:rFonts w:cs="Arial"/>
          <w:szCs w:val="24"/>
          <w:shd w:val="clear" w:color="auto" w:fill="FFFFFF"/>
        </w:rPr>
        <w:t xml:space="preserve"> и 2,9 </w:t>
      </w:r>
      <w:proofErr w:type="spellStart"/>
      <w:r w:rsidR="00565B46">
        <w:rPr>
          <w:rFonts w:cs="Arial"/>
          <w:szCs w:val="24"/>
          <w:shd w:val="clear" w:color="auto" w:fill="FFFFFF"/>
        </w:rPr>
        <w:t>Евроцента</w:t>
      </w:r>
      <w:proofErr w:type="spellEnd"/>
      <w:r>
        <w:rPr>
          <w:rFonts w:cs="Arial"/>
          <w:szCs w:val="24"/>
          <w:shd w:val="clear" w:color="auto" w:fill="FFFFFF"/>
        </w:rPr>
        <w:t>/</w:t>
      </w:r>
      <w:proofErr w:type="spellStart"/>
      <w:r>
        <w:rPr>
          <w:rFonts w:cs="Arial"/>
          <w:szCs w:val="24"/>
          <w:shd w:val="clear" w:color="auto" w:fill="FFFFFF"/>
        </w:rPr>
        <w:t>кВтч</w:t>
      </w:r>
      <w:proofErr w:type="spellEnd"/>
      <w:r>
        <w:rPr>
          <w:rFonts w:cs="Arial"/>
          <w:szCs w:val="24"/>
          <w:shd w:val="clear" w:color="auto" w:fill="FFFFFF"/>
        </w:rPr>
        <w:t xml:space="preserve"> соответственно). </w:t>
      </w:r>
      <w:r w:rsidR="00461D98">
        <w:rPr>
          <w:rFonts w:cs="Arial"/>
          <w:szCs w:val="24"/>
          <w:shd w:val="clear" w:color="auto" w:fill="FFFFFF"/>
        </w:rPr>
        <w:t>Это доказывает, что применение Обязательств по энергоэффективности выгодно с эк</w:t>
      </w:r>
      <w:r w:rsidR="00461D98">
        <w:rPr>
          <w:rFonts w:cs="Arial"/>
          <w:szCs w:val="24"/>
          <w:shd w:val="clear" w:color="auto" w:fill="FFFFFF"/>
        </w:rPr>
        <w:t>о</w:t>
      </w:r>
      <w:r w:rsidR="00461D98">
        <w:rPr>
          <w:rFonts w:cs="Arial"/>
          <w:szCs w:val="24"/>
          <w:shd w:val="clear" w:color="auto" w:fill="FFFFFF"/>
        </w:rPr>
        <w:t>номической точки зрения.</w:t>
      </w:r>
    </w:p>
    <w:p w14:paraId="6ABDC429" w14:textId="77777777" w:rsidR="00D47D36" w:rsidRDefault="00D47D36" w:rsidP="00135247">
      <w:pPr>
        <w:pStyle w:val="3"/>
      </w:pPr>
      <w:r>
        <w:t>Энергосер</w:t>
      </w:r>
      <w:r w:rsidR="00135247">
        <w:t xml:space="preserve">висные компании (ЭСКО) и </w:t>
      </w:r>
      <w:r w:rsidR="00667A69">
        <w:t>б</w:t>
      </w:r>
      <w:r w:rsidR="00135247">
        <w:t>елые с</w:t>
      </w:r>
      <w:r>
        <w:t>ертификаты</w:t>
      </w:r>
    </w:p>
    <w:p w14:paraId="0D1B43BF" w14:textId="77777777" w:rsidR="00D47D36" w:rsidRDefault="00D47D36" w:rsidP="00D47D36">
      <w:pPr>
        <w:rPr>
          <w:szCs w:val="24"/>
        </w:rPr>
      </w:pPr>
      <w:r>
        <w:rPr>
          <w:szCs w:val="24"/>
        </w:rPr>
        <w:t xml:space="preserve">Обязательства по энергоэффективности частично направлены на стимулирование развития энергосервисных компаний (ЭСКО) </w:t>
      </w:r>
      <w:r w:rsidR="00EC6EF0">
        <w:rPr>
          <w:szCs w:val="24"/>
        </w:rPr>
        <w:t xml:space="preserve">как подрядчиков энергетических компаний </w:t>
      </w:r>
      <w:r>
        <w:rPr>
          <w:szCs w:val="24"/>
        </w:rPr>
        <w:t>и/или изменение мышления энергетических компаний с целью ос</w:t>
      </w:r>
      <w:r>
        <w:rPr>
          <w:szCs w:val="24"/>
        </w:rPr>
        <w:t>у</w:t>
      </w:r>
      <w:r>
        <w:rPr>
          <w:szCs w:val="24"/>
        </w:rPr>
        <w:t>ществления их перехода от «поставщиков товара» к поставщикам оптимальных энергетических решений. Тем не менее, есть сложности в определении того, что имеется в виду под ЭСКО и в какой степени их деятельность понятна для конечн</w:t>
      </w:r>
      <w:r>
        <w:rPr>
          <w:szCs w:val="24"/>
        </w:rPr>
        <w:t>о</w:t>
      </w:r>
      <w:r>
        <w:rPr>
          <w:szCs w:val="24"/>
        </w:rPr>
        <w:t xml:space="preserve">го потребителя. </w:t>
      </w:r>
    </w:p>
    <w:p w14:paraId="6A02AA9C" w14:textId="77777777" w:rsidR="00D47D36" w:rsidRDefault="00D47D36" w:rsidP="00D47D36">
      <w:pPr>
        <w:rPr>
          <w:szCs w:val="24"/>
        </w:rPr>
      </w:pPr>
      <w:r>
        <w:rPr>
          <w:szCs w:val="24"/>
        </w:rPr>
        <w:t xml:space="preserve">В Великобритании правительство поощряет развитие концепции ЭСКО за счет предложения компаниям дополнительных 50% от стоимости </w:t>
      </w:r>
      <w:proofErr w:type="spellStart"/>
      <w:r>
        <w:rPr>
          <w:szCs w:val="24"/>
        </w:rPr>
        <w:t>энергосервисного</w:t>
      </w:r>
      <w:proofErr w:type="spellEnd"/>
      <w:r>
        <w:rPr>
          <w:szCs w:val="24"/>
        </w:rPr>
        <w:t xml:space="preserve"> контракта</w:t>
      </w:r>
      <w:r w:rsidR="00565B46">
        <w:rPr>
          <w:szCs w:val="24"/>
        </w:rPr>
        <w:t xml:space="preserve"> в качестве субсидии</w:t>
      </w:r>
      <w:r>
        <w:rPr>
          <w:szCs w:val="24"/>
        </w:rPr>
        <w:t>. Несмотря на это, концепция</w:t>
      </w:r>
      <w:r w:rsidR="003621BF">
        <w:rPr>
          <w:szCs w:val="24"/>
        </w:rPr>
        <w:t xml:space="preserve"> ЭСКО слабо продвиг</w:t>
      </w:r>
      <w:r w:rsidR="003621BF">
        <w:rPr>
          <w:szCs w:val="24"/>
        </w:rPr>
        <w:t>а</w:t>
      </w:r>
      <w:r w:rsidR="003621BF">
        <w:rPr>
          <w:szCs w:val="24"/>
        </w:rPr>
        <w:t>ется в жилищном</w:t>
      </w:r>
      <w:r>
        <w:rPr>
          <w:szCs w:val="24"/>
        </w:rPr>
        <w:t xml:space="preserve"> секторе из-за свое</w:t>
      </w:r>
      <w:r w:rsidR="003621BF">
        <w:rPr>
          <w:szCs w:val="24"/>
        </w:rPr>
        <w:t>й</w:t>
      </w:r>
      <w:r>
        <w:rPr>
          <w:szCs w:val="24"/>
        </w:rPr>
        <w:t xml:space="preserve"> сложности для потребителя и недоверии к тому, что энергетическая компания срамится к сокращению поставок энергии.</w:t>
      </w:r>
    </w:p>
    <w:p w14:paraId="035813AB" w14:textId="77777777" w:rsidR="00D47D36" w:rsidRDefault="00D47D36" w:rsidP="00D47D36">
      <w:pPr>
        <w:rPr>
          <w:szCs w:val="24"/>
        </w:rPr>
      </w:pPr>
      <w:r>
        <w:rPr>
          <w:szCs w:val="24"/>
        </w:rPr>
        <w:lastRenderedPageBreak/>
        <w:t>В Италии ЭСКО имеет более широкое определение, которое среди прочего вкл</w:t>
      </w:r>
      <w:r>
        <w:rPr>
          <w:szCs w:val="24"/>
        </w:rPr>
        <w:t>ю</w:t>
      </w:r>
      <w:r>
        <w:rPr>
          <w:szCs w:val="24"/>
        </w:rPr>
        <w:t>чает ЭСКО в интересующем нас значении поставщиков энергоэффективности. К 2006 итальянским</w:t>
      </w:r>
      <w:r w:rsidR="00AA7CD2">
        <w:rPr>
          <w:szCs w:val="24"/>
        </w:rPr>
        <w:t xml:space="preserve"> </w:t>
      </w:r>
      <w:r w:rsidR="00667A69">
        <w:rPr>
          <w:szCs w:val="24"/>
        </w:rPr>
        <w:t>р</w:t>
      </w:r>
      <w:r>
        <w:rPr>
          <w:szCs w:val="24"/>
        </w:rPr>
        <w:t xml:space="preserve">егулятором было аккредитовано 577 ЭСКО. Правда, практики использования контрактов с гарантированным энергосбережением практически нет. Тем не менее, </w:t>
      </w:r>
      <w:r w:rsidR="003621BF">
        <w:rPr>
          <w:szCs w:val="24"/>
        </w:rPr>
        <w:t xml:space="preserve">Италия </w:t>
      </w:r>
      <w:r>
        <w:rPr>
          <w:szCs w:val="24"/>
        </w:rPr>
        <w:t>пока является единственной страной, имеющей знач</w:t>
      </w:r>
      <w:r>
        <w:rPr>
          <w:szCs w:val="24"/>
        </w:rPr>
        <w:t>и</w:t>
      </w:r>
      <w:r>
        <w:rPr>
          <w:szCs w:val="24"/>
        </w:rPr>
        <w:t>тельную долю компаний, не связанных Обязательствами, но работающих в целях повышения энергоэффективности</w:t>
      </w:r>
      <w:r w:rsidR="00EC6EF0">
        <w:rPr>
          <w:szCs w:val="24"/>
        </w:rPr>
        <w:t>.</w:t>
      </w:r>
    </w:p>
    <w:p w14:paraId="64F7374C" w14:textId="77777777" w:rsidR="00D47D36" w:rsidRDefault="00D47D36" w:rsidP="00D47D36">
      <w:pPr>
        <w:rPr>
          <w:szCs w:val="24"/>
        </w:rPr>
      </w:pPr>
      <w:r w:rsidRPr="00E31BE1">
        <w:rPr>
          <w:szCs w:val="24"/>
        </w:rPr>
        <w:t xml:space="preserve">В последние годы Бразильское </w:t>
      </w:r>
      <w:r w:rsidR="00667A69">
        <w:rPr>
          <w:szCs w:val="24"/>
        </w:rPr>
        <w:t>э</w:t>
      </w:r>
      <w:r w:rsidRPr="00E31BE1">
        <w:rPr>
          <w:szCs w:val="24"/>
        </w:rPr>
        <w:t xml:space="preserve">нергетическое </w:t>
      </w:r>
      <w:r w:rsidR="00667A69">
        <w:rPr>
          <w:szCs w:val="24"/>
        </w:rPr>
        <w:t>а</w:t>
      </w:r>
      <w:r w:rsidRPr="00E31BE1">
        <w:rPr>
          <w:szCs w:val="24"/>
        </w:rPr>
        <w:t xml:space="preserve">гентство делало сообщения о том, что </w:t>
      </w:r>
      <w:r w:rsidR="003621BF">
        <w:rPr>
          <w:szCs w:val="24"/>
        </w:rPr>
        <w:t xml:space="preserve">национальная </w:t>
      </w:r>
      <w:r w:rsidRPr="00E31BE1">
        <w:rPr>
          <w:szCs w:val="24"/>
        </w:rPr>
        <w:t>промышленность в значительной степени обязана своим выж</w:t>
      </w:r>
      <w:r w:rsidRPr="00E31BE1">
        <w:rPr>
          <w:szCs w:val="24"/>
        </w:rPr>
        <w:t>и</w:t>
      </w:r>
      <w:r w:rsidRPr="00E31BE1">
        <w:rPr>
          <w:szCs w:val="24"/>
        </w:rPr>
        <w:t>ванием Бразильской ассоциации ЭСКО. Регулируемы</w:t>
      </w:r>
      <w:r w:rsidR="003621BF">
        <w:rPr>
          <w:szCs w:val="24"/>
        </w:rPr>
        <w:t>е</w:t>
      </w:r>
      <w:r w:rsidRPr="00E31BE1">
        <w:rPr>
          <w:szCs w:val="24"/>
        </w:rPr>
        <w:t xml:space="preserve"> программы повышения энергоэффективности были их основным источником дохода. Тем не менее, в св</w:t>
      </w:r>
      <w:r w:rsidRPr="00E31BE1">
        <w:rPr>
          <w:szCs w:val="24"/>
        </w:rPr>
        <w:t>о</w:t>
      </w:r>
      <w:r w:rsidRPr="00E31BE1">
        <w:rPr>
          <w:szCs w:val="24"/>
        </w:rPr>
        <w:t xml:space="preserve">ем докладе </w:t>
      </w:r>
      <w:r w:rsidRPr="00E31BE1">
        <w:rPr>
          <w:szCs w:val="24"/>
          <w:lang w:val="en-US"/>
        </w:rPr>
        <w:t>REEEP</w:t>
      </w:r>
      <w:r w:rsidRPr="00E31BE1">
        <w:rPr>
          <w:szCs w:val="24"/>
        </w:rPr>
        <w:t xml:space="preserve"> (</w:t>
      </w:r>
      <w:r w:rsidRPr="00E31BE1">
        <w:rPr>
          <w:rFonts w:cs="Arial"/>
          <w:szCs w:val="24"/>
          <w:shd w:val="clear" w:color="auto" w:fill="FFFFFF"/>
        </w:rPr>
        <w:t>Партнерство по возобновляемым источникам энергии и эне</w:t>
      </w:r>
      <w:r w:rsidRPr="00E31BE1">
        <w:rPr>
          <w:rFonts w:cs="Arial"/>
          <w:szCs w:val="24"/>
          <w:shd w:val="clear" w:color="auto" w:fill="FFFFFF"/>
        </w:rPr>
        <w:t>р</w:t>
      </w:r>
      <w:r w:rsidRPr="00E31BE1">
        <w:rPr>
          <w:rFonts w:cs="Arial"/>
          <w:szCs w:val="24"/>
          <w:shd w:val="clear" w:color="auto" w:fill="FFFFFF"/>
        </w:rPr>
        <w:t>гоэффективности)</w:t>
      </w:r>
      <w:r w:rsidRPr="00E31BE1">
        <w:rPr>
          <w:szCs w:val="24"/>
        </w:rPr>
        <w:t xml:space="preserve"> указывает на то, что масштабы деятельности ЭСКО в Бразилии малы по сравнению с </w:t>
      </w:r>
      <w:r w:rsidR="003621BF">
        <w:rPr>
          <w:szCs w:val="24"/>
        </w:rPr>
        <w:t xml:space="preserve">их </w:t>
      </w:r>
      <w:r w:rsidRPr="00E31BE1">
        <w:rPr>
          <w:szCs w:val="24"/>
        </w:rPr>
        <w:t>потенциалом</w:t>
      </w:r>
      <w:r w:rsidR="00486F3B">
        <w:rPr>
          <w:szCs w:val="24"/>
        </w:rPr>
        <w:t xml:space="preserve"> [14]</w:t>
      </w:r>
      <w:r w:rsidRPr="00E31BE1">
        <w:rPr>
          <w:szCs w:val="24"/>
        </w:rPr>
        <w:t xml:space="preserve">. </w:t>
      </w:r>
    </w:p>
    <w:p w14:paraId="7B1156F1" w14:textId="77777777" w:rsidR="00D47D36" w:rsidRPr="00E31BE1" w:rsidRDefault="00D47D36" w:rsidP="00D47D36">
      <w:pPr>
        <w:rPr>
          <w:szCs w:val="24"/>
        </w:rPr>
      </w:pPr>
      <w:r>
        <w:rPr>
          <w:szCs w:val="24"/>
        </w:rPr>
        <w:t>Таким образом, в рассматриваемых странах был достигнут значительный прогресс в росте числа проведенных мер по повышению энергоэффективности за счет Э</w:t>
      </w:r>
      <w:r>
        <w:rPr>
          <w:szCs w:val="24"/>
        </w:rPr>
        <w:t>С</w:t>
      </w:r>
      <w:r>
        <w:rPr>
          <w:szCs w:val="24"/>
        </w:rPr>
        <w:t>КО. Но, несмотря на то</w:t>
      </w:r>
      <w:r w:rsidR="00667A69">
        <w:rPr>
          <w:szCs w:val="24"/>
        </w:rPr>
        <w:t>,</w:t>
      </w:r>
      <w:r>
        <w:rPr>
          <w:szCs w:val="24"/>
        </w:rPr>
        <w:t xml:space="preserve"> что ЭСКО имеет все шансы на успех в области энергоэ</w:t>
      </w:r>
      <w:r>
        <w:rPr>
          <w:szCs w:val="24"/>
        </w:rPr>
        <w:t>ф</w:t>
      </w:r>
      <w:r>
        <w:rPr>
          <w:szCs w:val="24"/>
        </w:rPr>
        <w:t xml:space="preserve">фективности, текущее потребительское мышление пока негативно воспринимает стремление энергетических компаний к экономии. </w:t>
      </w:r>
    </w:p>
    <w:p w14:paraId="634150D0" w14:textId="77777777" w:rsidR="00D47D36" w:rsidRDefault="00135247" w:rsidP="00135247">
      <w:pPr>
        <w:pStyle w:val="2"/>
      </w:pPr>
      <w:bookmarkStart w:id="10" w:name="_Toc231327112"/>
      <w:r>
        <w:t xml:space="preserve">2.3 </w:t>
      </w:r>
      <w:r w:rsidR="00D47D36">
        <w:t>Извлеченные уроки</w:t>
      </w:r>
      <w:bookmarkEnd w:id="10"/>
    </w:p>
    <w:p w14:paraId="5BC61FBE" w14:textId="77777777" w:rsidR="00D47D36" w:rsidRPr="00135247" w:rsidRDefault="00D47D36" w:rsidP="00D47D36">
      <w:pPr>
        <w:rPr>
          <w:rFonts w:cs="Times New Roman"/>
          <w:szCs w:val="24"/>
        </w:rPr>
      </w:pPr>
      <w:r w:rsidRPr="00135247">
        <w:rPr>
          <w:rFonts w:cs="Times New Roman"/>
          <w:szCs w:val="24"/>
        </w:rPr>
        <w:t>Итак, обязательства по энергоэффективности все чаще используются в Европе и Южной Америке. При этом они имеют значительные различия в способе примен</w:t>
      </w:r>
      <w:r w:rsidRPr="00135247">
        <w:rPr>
          <w:rFonts w:cs="Times New Roman"/>
          <w:szCs w:val="24"/>
        </w:rPr>
        <w:t>е</w:t>
      </w:r>
      <w:r w:rsidRPr="00135247">
        <w:rPr>
          <w:rFonts w:cs="Times New Roman"/>
          <w:szCs w:val="24"/>
        </w:rPr>
        <w:t>ния, размещении обязательств и т.д. Тем не менее, применение Обязательств ок</w:t>
      </w:r>
      <w:r w:rsidRPr="00135247">
        <w:rPr>
          <w:rFonts w:cs="Times New Roman"/>
          <w:szCs w:val="24"/>
        </w:rPr>
        <w:t>а</w:t>
      </w:r>
      <w:r w:rsidRPr="00135247">
        <w:rPr>
          <w:rFonts w:cs="Times New Roman"/>
          <w:szCs w:val="24"/>
        </w:rPr>
        <w:t>залось успешным и продолжает расширяться в странах, которые их реализовали.</w:t>
      </w:r>
    </w:p>
    <w:p w14:paraId="5ABC903E" w14:textId="77777777" w:rsidR="00D47D36" w:rsidRPr="00135247" w:rsidRDefault="00D47D36" w:rsidP="00D47D36">
      <w:pPr>
        <w:rPr>
          <w:rFonts w:cs="Times New Roman"/>
          <w:szCs w:val="24"/>
        </w:rPr>
      </w:pPr>
      <w:r w:rsidRPr="00135247">
        <w:rPr>
          <w:rFonts w:cs="Times New Roman"/>
          <w:szCs w:val="24"/>
        </w:rPr>
        <w:t>Из рассмотренного опыта можно извлечь уроки успешного применения обяз</w:t>
      </w:r>
      <w:r w:rsidRPr="00135247">
        <w:rPr>
          <w:rFonts w:cs="Times New Roman"/>
          <w:szCs w:val="24"/>
        </w:rPr>
        <w:t>а</w:t>
      </w:r>
      <w:r w:rsidRPr="00135247">
        <w:rPr>
          <w:rFonts w:cs="Times New Roman"/>
          <w:szCs w:val="24"/>
        </w:rPr>
        <w:t>тельств:</w:t>
      </w:r>
    </w:p>
    <w:p w14:paraId="0EF67AA9" w14:textId="77777777" w:rsidR="00D47D36" w:rsidRPr="00F664ED" w:rsidRDefault="00D47D36" w:rsidP="00D47D3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4ED">
        <w:rPr>
          <w:rFonts w:ascii="Times New Roman" w:hAnsi="Times New Roman" w:cs="Times New Roman"/>
          <w:sz w:val="26"/>
          <w:szCs w:val="26"/>
        </w:rPr>
        <w:t>Обязательства по энергоэффективности могут работать как в условиях м</w:t>
      </w:r>
      <w:r w:rsidRPr="00F664ED">
        <w:rPr>
          <w:rFonts w:ascii="Times New Roman" w:hAnsi="Times New Roman" w:cs="Times New Roman"/>
          <w:sz w:val="26"/>
          <w:szCs w:val="26"/>
        </w:rPr>
        <w:t>о</w:t>
      </w:r>
      <w:r w:rsidRPr="00F664ED">
        <w:rPr>
          <w:rFonts w:ascii="Times New Roman" w:hAnsi="Times New Roman" w:cs="Times New Roman"/>
          <w:sz w:val="26"/>
          <w:szCs w:val="26"/>
        </w:rPr>
        <w:t>нополии, так и в условиях полной либерализации рынка, кроме того, обяз</w:t>
      </w:r>
      <w:r w:rsidRPr="00F664ED">
        <w:rPr>
          <w:rFonts w:ascii="Times New Roman" w:hAnsi="Times New Roman" w:cs="Times New Roman"/>
          <w:sz w:val="26"/>
          <w:szCs w:val="26"/>
        </w:rPr>
        <w:t>а</w:t>
      </w:r>
      <w:r w:rsidRPr="00F664ED">
        <w:rPr>
          <w:rFonts w:ascii="Times New Roman" w:hAnsi="Times New Roman" w:cs="Times New Roman"/>
          <w:sz w:val="26"/>
          <w:szCs w:val="26"/>
        </w:rPr>
        <w:t>тельства могут накладываться как на производителей (поставщиков) так и на распределителей</w:t>
      </w:r>
      <w:r w:rsidR="0098038A" w:rsidRPr="00F664ED">
        <w:rPr>
          <w:rFonts w:ascii="Times New Roman" w:hAnsi="Times New Roman" w:cs="Times New Roman"/>
          <w:sz w:val="26"/>
          <w:szCs w:val="26"/>
        </w:rPr>
        <w:t xml:space="preserve"> энергии</w:t>
      </w:r>
      <w:r w:rsidRPr="00F664ED">
        <w:rPr>
          <w:rFonts w:ascii="Times New Roman" w:hAnsi="Times New Roman" w:cs="Times New Roman"/>
          <w:sz w:val="26"/>
          <w:szCs w:val="26"/>
        </w:rPr>
        <w:t>.</w:t>
      </w:r>
    </w:p>
    <w:p w14:paraId="20CC5A99" w14:textId="77777777" w:rsidR="00D47D36" w:rsidRPr="00F664ED" w:rsidRDefault="00D47D36" w:rsidP="00D47D3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4ED">
        <w:rPr>
          <w:rFonts w:ascii="Times New Roman" w:hAnsi="Times New Roman" w:cs="Times New Roman"/>
          <w:sz w:val="26"/>
          <w:szCs w:val="26"/>
        </w:rPr>
        <w:lastRenderedPageBreak/>
        <w:t xml:space="preserve">Экономия энергии не будет достигнута, пока отсутствует </w:t>
      </w:r>
      <w:r w:rsidR="00667A69" w:rsidRPr="00F664ED">
        <w:rPr>
          <w:rFonts w:ascii="Times New Roman" w:hAnsi="Times New Roman" w:cs="Times New Roman"/>
          <w:sz w:val="26"/>
          <w:szCs w:val="26"/>
        </w:rPr>
        <w:t>р</w:t>
      </w:r>
      <w:r w:rsidRPr="00F664ED">
        <w:rPr>
          <w:rFonts w:ascii="Times New Roman" w:hAnsi="Times New Roman" w:cs="Times New Roman"/>
          <w:sz w:val="26"/>
          <w:szCs w:val="26"/>
        </w:rPr>
        <w:t>егулятор</w:t>
      </w:r>
      <w:r w:rsidR="0098038A" w:rsidRPr="00F664ED">
        <w:rPr>
          <w:rFonts w:ascii="Times New Roman" w:hAnsi="Times New Roman" w:cs="Times New Roman"/>
          <w:sz w:val="26"/>
          <w:szCs w:val="26"/>
        </w:rPr>
        <w:t>, отве</w:t>
      </w:r>
      <w:r w:rsidR="0098038A" w:rsidRPr="00F664ED">
        <w:rPr>
          <w:rFonts w:ascii="Times New Roman" w:hAnsi="Times New Roman" w:cs="Times New Roman"/>
          <w:sz w:val="26"/>
          <w:szCs w:val="26"/>
        </w:rPr>
        <w:t>т</w:t>
      </w:r>
      <w:r w:rsidR="0098038A" w:rsidRPr="00F664ED">
        <w:rPr>
          <w:rFonts w:ascii="Times New Roman" w:hAnsi="Times New Roman" w:cs="Times New Roman"/>
          <w:sz w:val="26"/>
          <w:szCs w:val="26"/>
        </w:rPr>
        <w:t xml:space="preserve">ственный за работу схемы Обязательств. </w:t>
      </w:r>
    </w:p>
    <w:p w14:paraId="5ABC51B5" w14:textId="77777777" w:rsidR="00F664ED" w:rsidRPr="00F664ED" w:rsidRDefault="00F664ED" w:rsidP="00F664E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4ED">
        <w:rPr>
          <w:rFonts w:ascii="Times New Roman" w:hAnsi="Times New Roman" w:cs="Times New Roman"/>
          <w:sz w:val="26"/>
          <w:szCs w:val="26"/>
        </w:rPr>
        <w:t>Существуют значительные различия в отношении к энергосбережению в рассматриваемых странах, в приоритетах</w:t>
      </w:r>
      <w:r w:rsidR="00EC6EF0">
        <w:rPr>
          <w:rFonts w:ascii="Times New Roman" w:hAnsi="Times New Roman" w:cs="Times New Roman"/>
          <w:sz w:val="26"/>
          <w:szCs w:val="26"/>
        </w:rPr>
        <w:t>,</w:t>
      </w:r>
      <w:r w:rsidRPr="00F664ED">
        <w:rPr>
          <w:rFonts w:ascii="Times New Roman" w:hAnsi="Times New Roman" w:cs="Times New Roman"/>
          <w:sz w:val="26"/>
          <w:szCs w:val="26"/>
        </w:rPr>
        <w:t xml:space="preserve"> к  чему должны приводить меры повышения энергоэффективности: к повышению удобства, снижению расх</w:t>
      </w:r>
      <w:r w:rsidRPr="00F664ED">
        <w:rPr>
          <w:rFonts w:ascii="Times New Roman" w:hAnsi="Times New Roman" w:cs="Times New Roman"/>
          <w:sz w:val="26"/>
          <w:szCs w:val="26"/>
        </w:rPr>
        <w:t>о</w:t>
      </w:r>
      <w:r w:rsidRPr="00F664ED">
        <w:rPr>
          <w:rFonts w:ascii="Times New Roman" w:hAnsi="Times New Roman" w:cs="Times New Roman"/>
          <w:sz w:val="26"/>
          <w:szCs w:val="26"/>
        </w:rPr>
        <w:t>дов, увеличению экономии или снижению выбросов углекислого газа. Пр</w:t>
      </w:r>
      <w:r w:rsidRPr="00F664ED">
        <w:rPr>
          <w:rFonts w:ascii="Times New Roman" w:hAnsi="Times New Roman" w:cs="Times New Roman"/>
          <w:sz w:val="26"/>
          <w:szCs w:val="26"/>
        </w:rPr>
        <w:t>и</w:t>
      </w:r>
      <w:r w:rsidRPr="00F664ED">
        <w:rPr>
          <w:rFonts w:ascii="Times New Roman" w:hAnsi="Times New Roman" w:cs="Times New Roman"/>
          <w:sz w:val="26"/>
          <w:szCs w:val="26"/>
        </w:rPr>
        <w:t>чины этих различий лежат в культурных и климатических особенностях ра</w:t>
      </w:r>
      <w:r w:rsidRPr="00F664ED">
        <w:rPr>
          <w:rFonts w:ascii="Times New Roman" w:hAnsi="Times New Roman" w:cs="Times New Roman"/>
          <w:sz w:val="26"/>
          <w:szCs w:val="26"/>
        </w:rPr>
        <w:t>с</w:t>
      </w:r>
      <w:r w:rsidRPr="00F664ED">
        <w:rPr>
          <w:rFonts w:ascii="Times New Roman" w:hAnsi="Times New Roman" w:cs="Times New Roman"/>
          <w:sz w:val="26"/>
          <w:szCs w:val="26"/>
        </w:rPr>
        <w:t>сматриваемых стран, а также в их традициях энергопотребления.</w:t>
      </w:r>
    </w:p>
    <w:p w14:paraId="05977A74" w14:textId="77777777" w:rsidR="00F664ED" w:rsidRPr="00F664ED" w:rsidRDefault="00F664ED" w:rsidP="00F664E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4ED">
        <w:rPr>
          <w:rFonts w:ascii="Times New Roman" w:hAnsi="Times New Roman" w:cs="Times New Roman"/>
          <w:sz w:val="26"/>
          <w:szCs w:val="26"/>
        </w:rPr>
        <w:t>На сегодняшний день во многих странах Обязательства по энергоэффекти</w:t>
      </w:r>
      <w:r w:rsidRPr="00F664ED">
        <w:rPr>
          <w:rFonts w:ascii="Times New Roman" w:hAnsi="Times New Roman" w:cs="Times New Roman"/>
          <w:sz w:val="26"/>
          <w:szCs w:val="26"/>
        </w:rPr>
        <w:t>в</w:t>
      </w:r>
      <w:r w:rsidRPr="00F664ED">
        <w:rPr>
          <w:rFonts w:ascii="Times New Roman" w:hAnsi="Times New Roman" w:cs="Times New Roman"/>
          <w:sz w:val="26"/>
          <w:szCs w:val="26"/>
        </w:rPr>
        <w:t>ности работают без непосредственной торговли белыми сертификатами. Правительства этих стран убеждены, что торговля белыми сертификатами способствует повышению сложности схемы Обязательств и появлению д</w:t>
      </w:r>
      <w:r w:rsidRPr="00F664ED">
        <w:rPr>
          <w:rFonts w:ascii="Times New Roman" w:hAnsi="Times New Roman" w:cs="Times New Roman"/>
          <w:sz w:val="26"/>
          <w:szCs w:val="26"/>
        </w:rPr>
        <w:t>о</w:t>
      </w:r>
      <w:r w:rsidRPr="00F664ED">
        <w:rPr>
          <w:rFonts w:ascii="Times New Roman" w:hAnsi="Times New Roman" w:cs="Times New Roman"/>
          <w:sz w:val="26"/>
          <w:szCs w:val="26"/>
        </w:rPr>
        <w:t>полнительных расходов. Отсутствие же возможности торговли белыми се</w:t>
      </w:r>
      <w:r w:rsidRPr="00F664ED">
        <w:rPr>
          <w:rFonts w:ascii="Times New Roman" w:hAnsi="Times New Roman" w:cs="Times New Roman"/>
          <w:sz w:val="26"/>
          <w:szCs w:val="26"/>
        </w:rPr>
        <w:t>р</w:t>
      </w:r>
      <w:r w:rsidRPr="00F664ED">
        <w:rPr>
          <w:rFonts w:ascii="Times New Roman" w:hAnsi="Times New Roman" w:cs="Times New Roman"/>
          <w:sz w:val="26"/>
          <w:szCs w:val="26"/>
        </w:rPr>
        <w:t>тификатами, по их мнению, выгодно с точки зрения повышения конкуре</w:t>
      </w:r>
      <w:r w:rsidRPr="00F664ED">
        <w:rPr>
          <w:rFonts w:ascii="Times New Roman" w:hAnsi="Times New Roman" w:cs="Times New Roman"/>
          <w:sz w:val="26"/>
          <w:szCs w:val="26"/>
        </w:rPr>
        <w:t>н</w:t>
      </w:r>
      <w:r w:rsidRPr="00F664ED">
        <w:rPr>
          <w:rFonts w:ascii="Times New Roman" w:hAnsi="Times New Roman" w:cs="Times New Roman"/>
          <w:sz w:val="26"/>
          <w:szCs w:val="26"/>
        </w:rPr>
        <w:t>ции и прозрачности.</w:t>
      </w:r>
    </w:p>
    <w:p w14:paraId="1F41649F" w14:textId="77777777" w:rsidR="00F664ED" w:rsidRPr="00F664ED" w:rsidRDefault="00F664ED" w:rsidP="00F664E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4ED">
        <w:rPr>
          <w:rFonts w:ascii="Times New Roman" w:hAnsi="Times New Roman" w:cs="Times New Roman"/>
          <w:sz w:val="26"/>
          <w:szCs w:val="26"/>
        </w:rPr>
        <w:t>Введение Обязательств по энергоэффективности стимулировало энергетич</w:t>
      </w:r>
      <w:r w:rsidRPr="00F664ED">
        <w:rPr>
          <w:rFonts w:ascii="Times New Roman" w:hAnsi="Times New Roman" w:cs="Times New Roman"/>
          <w:sz w:val="26"/>
          <w:szCs w:val="26"/>
        </w:rPr>
        <w:t>е</w:t>
      </w:r>
      <w:r w:rsidRPr="00F664ED">
        <w:rPr>
          <w:rFonts w:ascii="Times New Roman" w:hAnsi="Times New Roman" w:cs="Times New Roman"/>
          <w:sz w:val="26"/>
          <w:szCs w:val="26"/>
        </w:rPr>
        <w:t>ские компании к поиску новых подходов к энергосбережению, однако на практике наиболее масштабным стало использование энергосберегающих технологий в освещении. Как правило, для повышения энергоэффективности используются уже зарекомендовавшие себя технологии, а не инновацио</w:t>
      </w:r>
      <w:r w:rsidRPr="00F664ED">
        <w:rPr>
          <w:rFonts w:ascii="Times New Roman" w:hAnsi="Times New Roman" w:cs="Times New Roman"/>
          <w:sz w:val="26"/>
          <w:szCs w:val="26"/>
        </w:rPr>
        <w:t>н</w:t>
      </w:r>
      <w:r w:rsidRPr="00F664ED">
        <w:rPr>
          <w:rFonts w:ascii="Times New Roman" w:hAnsi="Times New Roman" w:cs="Times New Roman"/>
          <w:sz w:val="26"/>
          <w:szCs w:val="26"/>
        </w:rPr>
        <w:t>ные, без практики применения. Этого следовало ожидать.</w:t>
      </w:r>
    </w:p>
    <w:p w14:paraId="2ABDEF3F" w14:textId="77777777" w:rsidR="00F664ED" w:rsidRDefault="00F664ED" w:rsidP="00F66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90024D" w14:textId="77777777" w:rsidR="0098038A" w:rsidRPr="0098038A" w:rsidRDefault="0098038A" w:rsidP="0098038A">
      <w:pPr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</w:t>
      </w:r>
      <w:r w:rsidR="00707389">
        <w:rPr>
          <w:rFonts w:cs="Times New Roman"/>
          <w:szCs w:val="24"/>
        </w:rPr>
        <w:t xml:space="preserve"> Обязательства по экономии энергии в совокупности с </w:t>
      </w:r>
      <w:r w:rsidR="005815D2">
        <w:rPr>
          <w:rFonts w:cs="Times New Roman"/>
          <w:szCs w:val="24"/>
        </w:rPr>
        <w:t>б</w:t>
      </w:r>
      <w:r w:rsidR="00707389">
        <w:rPr>
          <w:rFonts w:cs="Times New Roman"/>
          <w:szCs w:val="24"/>
        </w:rPr>
        <w:t>елыми се</w:t>
      </w:r>
      <w:r w:rsidR="00707389">
        <w:rPr>
          <w:rFonts w:cs="Times New Roman"/>
          <w:szCs w:val="24"/>
        </w:rPr>
        <w:t>р</w:t>
      </w:r>
      <w:r w:rsidR="00707389">
        <w:rPr>
          <w:rFonts w:cs="Times New Roman"/>
          <w:szCs w:val="24"/>
        </w:rPr>
        <w:t xml:space="preserve">тификатами являются мощным инструментом преодоления финансового барьера на пути к энергоэффективным зданиям. </w:t>
      </w:r>
      <w:r w:rsidR="00A931FB">
        <w:rPr>
          <w:rFonts w:cs="Times New Roman"/>
          <w:szCs w:val="24"/>
        </w:rPr>
        <w:t>Конечно, существующая практика прим</w:t>
      </w:r>
      <w:r w:rsidR="00A931FB">
        <w:rPr>
          <w:rFonts w:cs="Times New Roman"/>
          <w:szCs w:val="24"/>
        </w:rPr>
        <w:t>е</w:t>
      </w:r>
      <w:r w:rsidR="00A931FB">
        <w:rPr>
          <w:rFonts w:cs="Times New Roman"/>
          <w:szCs w:val="24"/>
        </w:rPr>
        <w:t xml:space="preserve">нения </w:t>
      </w:r>
      <w:r w:rsidR="005815D2">
        <w:rPr>
          <w:rFonts w:cs="Times New Roman"/>
          <w:szCs w:val="24"/>
        </w:rPr>
        <w:t>б</w:t>
      </w:r>
      <w:r w:rsidR="00A931FB">
        <w:rPr>
          <w:rFonts w:cs="Times New Roman"/>
          <w:szCs w:val="24"/>
        </w:rPr>
        <w:t>елых сертификатов еще достаточно мала. Тем не менее, анализ пяти евр</w:t>
      </w:r>
      <w:r w:rsidR="00A931FB">
        <w:rPr>
          <w:rFonts w:cs="Times New Roman"/>
          <w:szCs w:val="24"/>
        </w:rPr>
        <w:t>о</w:t>
      </w:r>
      <w:r w:rsidR="00A931FB">
        <w:rPr>
          <w:rFonts w:cs="Times New Roman"/>
          <w:szCs w:val="24"/>
        </w:rPr>
        <w:t>пейских стран и Бразилии показывает, что данная схема может быть экономически эффективна, применяясь как отдельно, так и в совокупности с другими инструме</w:t>
      </w:r>
      <w:r w:rsidR="00A931FB">
        <w:rPr>
          <w:rFonts w:cs="Times New Roman"/>
          <w:szCs w:val="24"/>
        </w:rPr>
        <w:t>н</w:t>
      </w:r>
      <w:r w:rsidR="00A931FB">
        <w:rPr>
          <w:rFonts w:cs="Times New Roman"/>
          <w:szCs w:val="24"/>
        </w:rPr>
        <w:t>тами, в первую очередь с ЭСКО.</w:t>
      </w:r>
    </w:p>
    <w:p w14:paraId="56B52993" w14:textId="77777777" w:rsidR="00D47D36" w:rsidRPr="00114388" w:rsidRDefault="00D47D36" w:rsidP="00D47D36">
      <w:pPr>
        <w:rPr>
          <w:szCs w:val="24"/>
        </w:rPr>
      </w:pPr>
      <w:r>
        <w:rPr>
          <w:szCs w:val="24"/>
        </w:rPr>
        <w:t xml:space="preserve"> </w:t>
      </w:r>
    </w:p>
    <w:p w14:paraId="7F08D1ED" w14:textId="77777777" w:rsidR="008118A7" w:rsidRPr="00820D26" w:rsidRDefault="008118A7" w:rsidP="008118A7">
      <w:pPr>
        <w:rPr>
          <w:rFonts w:cs="Times New Roman"/>
        </w:rPr>
      </w:pPr>
    </w:p>
    <w:p w14:paraId="106A7606" w14:textId="77777777" w:rsidR="00BB551B" w:rsidRPr="00820D26" w:rsidRDefault="00BB551B">
      <w:pPr>
        <w:spacing w:line="276" w:lineRule="auto"/>
        <w:jc w:val="left"/>
        <w:rPr>
          <w:rFonts w:eastAsiaTheme="majorEastAsia" w:cs="Times New Roman"/>
          <w:b/>
          <w:bCs/>
          <w:color w:val="365F91" w:themeColor="accent1" w:themeShade="BF"/>
          <w:sz w:val="28"/>
          <w:szCs w:val="28"/>
        </w:rPr>
      </w:pPr>
      <w:r w:rsidRPr="00820D26">
        <w:rPr>
          <w:rFonts w:cs="Times New Roman"/>
        </w:rPr>
        <w:br w:type="page"/>
      </w:r>
    </w:p>
    <w:p w14:paraId="5F3E80A5" w14:textId="77777777" w:rsidR="00DC737F" w:rsidRPr="00820D26" w:rsidRDefault="00ED3315" w:rsidP="00ED3315">
      <w:pPr>
        <w:pStyle w:val="1"/>
        <w:rPr>
          <w:rFonts w:ascii="Times New Roman" w:hAnsi="Times New Roman" w:cs="Times New Roman"/>
        </w:rPr>
      </w:pPr>
      <w:bookmarkStart w:id="11" w:name="_Toc231327113"/>
      <w:r w:rsidRPr="00820D26">
        <w:rPr>
          <w:rFonts w:ascii="Times New Roman" w:hAnsi="Times New Roman" w:cs="Times New Roman"/>
        </w:rPr>
        <w:lastRenderedPageBreak/>
        <w:t xml:space="preserve">Глава 3. </w:t>
      </w:r>
      <w:r w:rsidR="00625F5B" w:rsidRPr="00820D26">
        <w:rPr>
          <w:rFonts w:ascii="Times New Roman" w:hAnsi="Times New Roman" w:cs="Times New Roman"/>
        </w:rPr>
        <w:t xml:space="preserve">Рекомендации по применению </w:t>
      </w:r>
      <w:r w:rsidR="008A326C">
        <w:rPr>
          <w:rFonts w:ascii="Times New Roman" w:hAnsi="Times New Roman" w:cs="Times New Roman"/>
        </w:rPr>
        <w:t>б</w:t>
      </w:r>
      <w:r w:rsidR="008F53C3">
        <w:rPr>
          <w:rFonts w:ascii="Times New Roman" w:hAnsi="Times New Roman" w:cs="Times New Roman"/>
        </w:rPr>
        <w:t>елых сертификатов в России</w:t>
      </w:r>
      <w:bookmarkEnd w:id="11"/>
    </w:p>
    <w:p w14:paraId="7BDA2A2E" w14:textId="77777777" w:rsidR="00212F36" w:rsidRDefault="00212F36" w:rsidP="00212F36">
      <w:pPr>
        <w:pStyle w:val="2"/>
      </w:pPr>
      <w:bookmarkStart w:id="12" w:name="_Toc231327114"/>
      <w:r>
        <w:t>3.1 На что обратить внимание</w:t>
      </w:r>
      <w:bookmarkEnd w:id="12"/>
    </w:p>
    <w:p w14:paraId="7B912AA8" w14:textId="77777777" w:rsidR="00B17E68" w:rsidRDefault="00B17E68" w:rsidP="00B17E68">
      <w:r>
        <w:t>Просто применить «как есть» в условиях России международный опыт Обяз</w:t>
      </w:r>
      <w:r>
        <w:t>а</w:t>
      </w:r>
      <w:r>
        <w:t xml:space="preserve">тельств по энергоэффективности и схем белых сертификатов в частности нельзя. </w:t>
      </w:r>
      <w:r w:rsidR="00EC6EF0">
        <w:t>Если в большинстве проанализированных стран повышение энергоэффективности было связано с использованием электрической энергии, то в случае России гла</w:t>
      </w:r>
      <w:r w:rsidR="00EC6EF0">
        <w:t>в</w:t>
      </w:r>
      <w:r w:rsidR="00EC6EF0">
        <w:t>ный интерес представляет повышение эффективности использования у потребит</w:t>
      </w:r>
      <w:r w:rsidR="00EC6EF0">
        <w:t>е</w:t>
      </w:r>
      <w:r w:rsidR="00EC6EF0">
        <w:t xml:space="preserve">ля тепловой энергии. </w:t>
      </w:r>
      <w:r>
        <w:t>Конечно, нужно учитывать особенности российского комм</w:t>
      </w:r>
      <w:r>
        <w:t>у</w:t>
      </w:r>
      <w:r>
        <w:t>нального сектора</w:t>
      </w:r>
      <w:r w:rsidR="002256BA">
        <w:t xml:space="preserve"> теплоснабжения</w:t>
      </w:r>
      <w:r w:rsidR="00EC6EF0">
        <w:t xml:space="preserve">, </w:t>
      </w:r>
      <w:r>
        <w:t xml:space="preserve"> и, в первую очередь, его монополистический характер.</w:t>
      </w:r>
    </w:p>
    <w:p w14:paraId="0B1E6A4B" w14:textId="77777777" w:rsidR="00092434" w:rsidRDefault="003A0946" w:rsidP="00B17E68">
      <w:r>
        <w:t>При планировании установления Обязательств в первую очередь правительству следует провести переговоры с энергетическими компаниями на предмет их гото</w:t>
      </w:r>
      <w:r>
        <w:t>в</w:t>
      </w:r>
      <w:r>
        <w:t>ности к введению Обязательств, возможности достижения целевых показателей экономии и т.д.</w:t>
      </w:r>
      <w:r w:rsidR="00092434">
        <w:t xml:space="preserve"> Далее необходимо сделать несколько шагов с целью создания условия для успешного функционирования Обязательств по энергоэффективности.</w:t>
      </w:r>
    </w:p>
    <w:p w14:paraId="28E06B15" w14:textId="77777777" w:rsidR="00F664ED" w:rsidRPr="00CB1BFB" w:rsidRDefault="00092434" w:rsidP="00092434">
      <w:pPr>
        <w:rPr>
          <w:szCs w:val="26"/>
        </w:rPr>
      </w:pPr>
      <w:r>
        <w:t xml:space="preserve">Во-первых, </w:t>
      </w:r>
      <w:r w:rsidR="00C83C08">
        <w:rPr>
          <w:rFonts w:cs="Times New Roman"/>
          <w:szCs w:val="26"/>
        </w:rPr>
        <w:t>должно быть четко определено</w:t>
      </w:r>
      <w:r w:rsidR="00F664ED" w:rsidRPr="00092434">
        <w:rPr>
          <w:rFonts w:cs="Times New Roman"/>
          <w:szCs w:val="26"/>
        </w:rPr>
        <w:t>, на какое звено цепочки энергоснабж</w:t>
      </w:r>
      <w:r w:rsidR="00F664ED" w:rsidRPr="00092434">
        <w:rPr>
          <w:rFonts w:cs="Times New Roman"/>
          <w:szCs w:val="26"/>
        </w:rPr>
        <w:t>е</w:t>
      </w:r>
      <w:r w:rsidR="00F664ED" w:rsidRPr="00092434">
        <w:rPr>
          <w:rFonts w:cs="Times New Roman"/>
          <w:szCs w:val="26"/>
        </w:rPr>
        <w:t>ния накладываются обязательства по экономии энергии в зданиях конечных потр</w:t>
      </w:r>
      <w:r w:rsidR="00F664ED" w:rsidRPr="00092434">
        <w:rPr>
          <w:rFonts w:cs="Times New Roman"/>
          <w:szCs w:val="26"/>
        </w:rPr>
        <w:t>е</w:t>
      </w:r>
      <w:r w:rsidR="00F664ED" w:rsidRPr="00092434">
        <w:rPr>
          <w:rFonts w:cs="Times New Roman"/>
          <w:szCs w:val="26"/>
        </w:rPr>
        <w:t>бителей.</w:t>
      </w:r>
      <w:r w:rsidR="00CB1BFB" w:rsidRPr="00CB1BFB">
        <w:rPr>
          <w:szCs w:val="26"/>
        </w:rPr>
        <w:t xml:space="preserve"> </w:t>
      </w:r>
    </w:p>
    <w:p w14:paraId="4478C212" w14:textId="77777777" w:rsidR="00C83C08" w:rsidRDefault="00C83C08" w:rsidP="00C83C08">
      <w:pPr>
        <w:rPr>
          <w:rFonts w:cs="Times New Roman"/>
          <w:szCs w:val="26"/>
        </w:rPr>
      </w:pPr>
      <w:r>
        <w:rPr>
          <w:rFonts w:cs="Times New Roman"/>
          <w:szCs w:val="26"/>
        </w:rPr>
        <w:t>Во-вторых, «п</w:t>
      </w:r>
      <w:r w:rsidRPr="00C83C08">
        <w:rPr>
          <w:rFonts w:cs="Times New Roman"/>
          <w:szCs w:val="26"/>
        </w:rPr>
        <w:t>равила игры» должны быть четкими и прозрачными для всех и не должны быть изменены, иначе как в исключительных обстоятельствах для обесп</w:t>
      </w:r>
      <w:r w:rsidRPr="00C83C08">
        <w:rPr>
          <w:rFonts w:cs="Times New Roman"/>
          <w:szCs w:val="26"/>
        </w:rPr>
        <w:t>е</w:t>
      </w:r>
      <w:r w:rsidRPr="00C83C08">
        <w:rPr>
          <w:rFonts w:cs="Times New Roman"/>
          <w:szCs w:val="26"/>
        </w:rPr>
        <w:t>чения определенного поведения энергетических компаний.</w:t>
      </w:r>
      <w:r w:rsidR="00CB1BFB" w:rsidRPr="00CB1BFB">
        <w:rPr>
          <w:szCs w:val="26"/>
        </w:rPr>
        <w:t xml:space="preserve"> </w:t>
      </w:r>
      <w:r w:rsidR="00CB1BFB">
        <w:rPr>
          <w:szCs w:val="26"/>
        </w:rPr>
        <w:t>Сам по себе механизм белых сертификатов является не самым прозрачным (по отношению к другим и</w:t>
      </w:r>
      <w:r w:rsidR="00CB1BFB">
        <w:rPr>
          <w:szCs w:val="26"/>
        </w:rPr>
        <w:t>н</w:t>
      </w:r>
      <w:r w:rsidR="00CB1BFB">
        <w:rPr>
          <w:szCs w:val="26"/>
        </w:rPr>
        <w:t>струментам), поэтому устанавливаемые «правила игры» должны быть максимально четкими и прозрачными.</w:t>
      </w:r>
    </w:p>
    <w:p w14:paraId="67BA0447" w14:textId="77777777" w:rsidR="00C83C08" w:rsidRDefault="00C83C08" w:rsidP="00C83C08">
      <w:pPr>
        <w:rPr>
          <w:rFonts w:cs="Times New Roman"/>
          <w:szCs w:val="26"/>
        </w:rPr>
      </w:pPr>
      <w:r>
        <w:rPr>
          <w:rFonts w:cs="Times New Roman"/>
          <w:szCs w:val="26"/>
        </w:rPr>
        <w:t>В-третьих, при планировании установления Обязательств по энергоэффективности помимо особенностей коммунального комплекса нужно также учесть особенности инструментов достижения целевых показателей экономии.</w:t>
      </w:r>
    </w:p>
    <w:p w14:paraId="66430C87" w14:textId="77777777" w:rsidR="0079175C" w:rsidRPr="0079175C" w:rsidRDefault="0079175C" w:rsidP="0079175C">
      <w:pPr>
        <w:pStyle w:val="2"/>
      </w:pPr>
      <w:bookmarkStart w:id="13" w:name="_Toc231327115"/>
      <w:r>
        <w:t xml:space="preserve">3.2 </w:t>
      </w:r>
      <w:r w:rsidR="008668E0">
        <w:t>Как использовать схему</w:t>
      </w:r>
      <w:r>
        <w:t xml:space="preserve"> белых сертификатов</w:t>
      </w:r>
      <w:r w:rsidR="008668E0">
        <w:t xml:space="preserve"> в России?</w:t>
      </w:r>
      <w:bookmarkEnd w:id="13"/>
    </w:p>
    <w:p w14:paraId="35449719" w14:textId="77777777" w:rsidR="006756E4" w:rsidRDefault="00EB449D" w:rsidP="008668E0">
      <w:r>
        <w:t>Белые сертификаты в централизованном теплоснабжении  могут быть эффекти</w:t>
      </w:r>
      <w:r>
        <w:t>в</w:t>
      </w:r>
      <w:r>
        <w:t>ным механизмом повышения энергоэффективности у потребителя</w:t>
      </w:r>
      <w:r w:rsidR="00FD2B89">
        <w:t>. Схему б</w:t>
      </w:r>
      <w:r>
        <w:t xml:space="preserve">елых </w:t>
      </w:r>
      <w:r>
        <w:lastRenderedPageBreak/>
        <w:t>сертификатов н</w:t>
      </w:r>
      <w:r w:rsidR="00FD2B89">
        <w:t>ужно</w:t>
      </w:r>
      <w:r>
        <w:t xml:space="preserve"> использовать как альтернативу созданию новых мощностей.</w:t>
      </w:r>
      <w:r w:rsidR="00A61B62">
        <w:t xml:space="preserve"> На рисунке 3 изображена потенциальная схема применения белых сертификатов в России. </w:t>
      </w:r>
    </w:p>
    <w:p w14:paraId="23655DD2" w14:textId="77777777" w:rsidR="00A61B62" w:rsidRDefault="00A61B62" w:rsidP="00A61B62">
      <w:pPr>
        <w:keepNext/>
      </w:pPr>
      <w:r>
        <w:rPr>
          <w:noProof/>
          <w:lang w:val="en-US" w:eastAsia="ru-RU"/>
        </w:rPr>
        <w:drawing>
          <wp:inline distT="0" distB="0" distL="0" distR="0" wp14:anchorId="21BF7B39" wp14:editId="49E7071C">
            <wp:extent cx="5939155" cy="3078480"/>
            <wp:effectExtent l="0" t="0" r="4445" b="0"/>
            <wp:docPr id="87" name="Изображение 87" descr="Macintosh:Users:Dmitry:Pictures:сх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:Users:Dmitry:Pictures:схема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FC90" w14:textId="77777777" w:rsidR="00FD2B89" w:rsidRDefault="00A61B62" w:rsidP="00A61B62">
      <w:pPr>
        <w:pStyle w:val="af7"/>
      </w:pPr>
      <w:r>
        <w:t xml:space="preserve">Рисунок </w:t>
      </w:r>
      <w:r w:rsidR="004D5806">
        <w:fldChar w:fldCharType="begin"/>
      </w:r>
      <w:r w:rsidR="004D5806">
        <w:instrText xml:space="preserve"> SEQ Рисунок \* ARABIC </w:instrText>
      </w:r>
      <w:r w:rsidR="004D5806">
        <w:fldChar w:fldCharType="separate"/>
      </w:r>
      <w:r w:rsidR="004D5806">
        <w:rPr>
          <w:noProof/>
        </w:rPr>
        <w:t>3</w:t>
      </w:r>
      <w:r w:rsidR="004D5806">
        <w:rPr>
          <w:noProof/>
        </w:rPr>
        <w:fldChar w:fldCharType="end"/>
      </w:r>
      <w:r>
        <w:t>. Схема белых сертификатов в России</w:t>
      </w:r>
    </w:p>
    <w:p w14:paraId="0D01C76E" w14:textId="77777777" w:rsidR="000C029C" w:rsidRDefault="000C029C" w:rsidP="000C029C">
      <w:r>
        <w:t>Субъекты энергетических отношений взаимодействуют друг с другом</w:t>
      </w:r>
      <w:r w:rsidR="00BE15AE">
        <w:t>,</w:t>
      </w:r>
      <w:r>
        <w:t xml:space="preserve"> государство (Г) осуществляет тарифное регулирование и контролирует деятельность энергет</w:t>
      </w:r>
      <w:r>
        <w:t>и</w:t>
      </w:r>
      <w:r>
        <w:t>ческой компании (ЭК). Энергетическая компания предоставляет существующим потребителям (СП) услуги, за которые они платят по определенному тарифу. Предположим, у энергетической компании появляется новый потребитель (НП) с определенным уровнем спроса на тепловую энергию. Энергетическая компания испытывает недостаток мощностей для удовлетворения спроса нового потребит</w:t>
      </w:r>
      <w:r>
        <w:t>е</w:t>
      </w:r>
      <w:r>
        <w:t>ля. В этом случае энергетическая компания обращается к государству с просьбой выделения средств на удовлетворение спроса нового потребителя.</w:t>
      </w:r>
    </w:p>
    <w:p w14:paraId="184C7366" w14:textId="77777777" w:rsidR="000C029C" w:rsidRDefault="000C029C" w:rsidP="000C029C">
      <w:r>
        <w:t>Государство должно заботиться о своих гражданах, поэтому должно решить п</w:t>
      </w:r>
      <w:r>
        <w:t>о</w:t>
      </w:r>
      <w:r>
        <w:t>явившуюся проблему. Тем не менее, государству невыгодно брать на себя фина</w:t>
      </w:r>
      <w:r>
        <w:t>н</w:t>
      </w:r>
      <w:r>
        <w:t>совое бремя, кроме того, выделение средств повлечет за собой рост тарифов. Уч</w:t>
      </w:r>
      <w:r>
        <w:t>и</w:t>
      </w:r>
      <w:r>
        <w:t>тывая политизированность тарифного регулирования в России, такое развитие с</w:t>
      </w:r>
      <w:r>
        <w:t>о</w:t>
      </w:r>
      <w:r>
        <w:t>бытий сопряжено с некоторыми сложностями. В такой ситуации для государства выгодно применить схему белых сертификатов (адаптированную для российских условий).</w:t>
      </w:r>
    </w:p>
    <w:p w14:paraId="47F3CF82" w14:textId="77777777" w:rsidR="000C029C" w:rsidRDefault="000C029C" w:rsidP="000C029C">
      <w:r>
        <w:lastRenderedPageBreak/>
        <w:t>Государство предлагает энергетической компании решение проблемы: в обмен на повышение тарифов (меньшее, чем при первом сценарии) государство обязует энергетические компании провести у существующих потребителей мероприятия по энергосбережению, в результате которых у существующих потребителей будет снижен объем потребления, а у энергетической компании высвободятся мощности, которые она может направить на удовлетворение спроса нового потребителя.</w:t>
      </w:r>
    </w:p>
    <w:p w14:paraId="6F6C9969" w14:textId="77777777" w:rsidR="00E43294" w:rsidRDefault="00E43294" w:rsidP="008668E0">
      <w:r>
        <w:t>Основное отличие данной схемы белых сертификатов от международной практики заключается в том, что Обязательства по энергоэффективности в данном случае используются как альтернатива создания новых мощностей</w:t>
      </w:r>
      <w:r w:rsidR="0091240E">
        <w:t>. Кроме того, данная схема предполагает отсутствие возможности торговли белыми сертификатами</w:t>
      </w:r>
      <w:r w:rsidR="0025653F">
        <w:t>, так как смысл схемы заключается в том, что энергетическая компания должна сам</w:t>
      </w:r>
      <w:r w:rsidR="0025653F">
        <w:t>о</w:t>
      </w:r>
      <w:r w:rsidR="0025653F">
        <w:t>стоятельно провести мероприятия по повышению энергоэффективности у со</w:t>
      </w:r>
      <w:r w:rsidR="0025653F">
        <w:t>б</w:t>
      </w:r>
      <w:r w:rsidR="0025653F">
        <w:t>ственных потребителей.</w:t>
      </w:r>
    </w:p>
    <w:p w14:paraId="344637F2" w14:textId="77777777" w:rsidR="00EB449D" w:rsidRDefault="0025653F" w:rsidP="008668E0">
      <w:r>
        <w:t>Кроме того, к</w:t>
      </w:r>
      <w:r w:rsidR="00EB449D">
        <w:t>онцепция белых сертификатов должна быть включена в процесс т</w:t>
      </w:r>
      <w:r w:rsidR="00EB449D">
        <w:t>а</w:t>
      </w:r>
      <w:r w:rsidR="00EB449D">
        <w:t>рифного регу</w:t>
      </w:r>
      <w:r>
        <w:t xml:space="preserve">лирования, так как в рамках применения Обязательств предполагается некоторый рост тарифов. </w:t>
      </w:r>
      <w:r w:rsidR="00EB449D">
        <w:t xml:space="preserve">Тарифное регулирование должно позволять использовать часть доходов </w:t>
      </w:r>
      <w:proofErr w:type="spellStart"/>
      <w:r w:rsidR="00EB449D">
        <w:t>энергоснабжающих</w:t>
      </w:r>
      <w:proofErr w:type="spellEnd"/>
      <w:r w:rsidR="00EB449D">
        <w:t xml:space="preserve"> компаний для проведения энергосберегающих мероприятий у потребителя и определять целевые значения этой деятельности.</w:t>
      </w:r>
      <w:r w:rsidR="00733CE9">
        <w:t xml:space="preserve"> </w:t>
      </w:r>
    </w:p>
    <w:p w14:paraId="04DD20D9" w14:textId="77777777" w:rsidR="00EB449D" w:rsidRDefault="00EB449D" w:rsidP="008668E0">
      <w:r>
        <w:t>Стоимость мероприятий у потребителя должна быть меньше стоимости возведения дополнительной мощности с теми же показателями, это будет способствовать о</w:t>
      </w:r>
      <w:r>
        <w:t>д</w:t>
      </w:r>
      <w:r>
        <w:t>новременно как снижению тарифов, так и снижению потребления.</w:t>
      </w:r>
    </w:p>
    <w:p w14:paraId="3241E7D2" w14:textId="77777777" w:rsidR="00733CE9" w:rsidRDefault="00A1028C" w:rsidP="008668E0">
      <w:r>
        <w:t>Международная практика применения белых сертификатов показывает, что выгода от проведения мероприятий по повышению энергоэффективности у потребителей на порядок выше стоимости проведения этих мероприятий, поэтому можно ож</w:t>
      </w:r>
      <w:r>
        <w:t>и</w:t>
      </w:r>
      <w:r>
        <w:t>дать, что в российских условиях схема, по крайней мере, выйдет на самоокупа</w:t>
      </w:r>
      <w:r>
        <w:t>е</w:t>
      </w:r>
      <w:r>
        <w:t>мость. Кроме того, схема белых сертификатов выгодна и для других субъектов</w:t>
      </w:r>
      <w:r w:rsidR="009732FF">
        <w:t xml:space="preserve"> </w:t>
      </w:r>
      <w:r>
        <w:t>энергетических отношений.</w:t>
      </w:r>
      <w:r w:rsidR="007234F3">
        <w:t xml:space="preserve"> Для государства выгода от использования схемы з</w:t>
      </w:r>
      <w:r w:rsidR="007234F3">
        <w:t>а</w:t>
      </w:r>
      <w:r w:rsidR="007234F3">
        <w:t>ключается в перекладывании финансового бремени на энергетические компании, а также в обеспечении экологической и экономической безопасности. Для потреб</w:t>
      </w:r>
      <w:r w:rsidR="007234F3">
        <w:t>и</w:t>
      </w:r>
      <w:r w:rsidR="007234F3">
        <w:t>телей выгода заключается в снижении объемов расходов на коммунальные услуги, а также в удовлетворении от более экономичного и экологичного потребления.</w:t>
      </w:r>
    </w:p>
    <w:p w14:paraId="2567259A" w14:textId="77777777" w:rsidR="007234F3" w:rsidRDefault="007234F3" w:rsidP="008668E0">
      <w:r>
        <w:lastRenderedPageBreak/>
        <w:t>Таким образом, схему белых сертификатов можно применить в российских усл</w:t>
      </w:r>
      <w:r>
        <w:t>о</w:t>
      </w:r>
      <w:r>
        <w:t>виях, ориентировав ее на теплоснабжение и адаптировав с учетом особенностей сектора теплоснабжения, а учитывая международный опыт, выгода от использов</w:t>
      </w:r>
      <w:r>
        <w:t>а</w:t>
      </w:r>
      <w:r>
        <w:t>ния схемы будет выше затрат на ее применение.</w:t>
      </w:r>
    </w:p>
    <w:p w14:paraId="011A5546" w14:textId="77777777" w:rsidR="00EB449D" w:rsidRDefault="00EB449D" w:rsidP="008668E0"/>
    <w:p w14:paraId="6A46071D" w14:textId="77777777" w:rsidR="00EB449D" w:rsidRDefault="00EB449D" w:rsidP="00C83C08">
      <w:pPr>
        <w:rPr>
          <w:rFonts w:cs="Times New Roman"/>
          <w:szCs w:val="26"/>
        </w:rPr>
      </w:pPr>
    </w:p>
    <w:p w14:paraId="1B8BD594" w14:textId="77777777" w:rsidR="00EB449D" w:rsidRPr="003707FF" w:rsidRDefault="00AB4BBA" w:rsidP="00CB1BFB">
      <w:pPr>
        <w:rPr>
          <w:szCs w:val="26"/>
        </w:rPr>
      </w:pPr>
      <w:r w:rsidRPr="003707FF">
        <w:rPr>
          <w:szCs w:val="26"/>
        </w:rPr>
        <w:br w:type="page"/>
      </w:r>
    </w:p>
    <w:p w14:paraId="5E8D5F3D" w14:textId="77777777" w:rsidR="00625F5B" w:rsidRPr="00820D26" w:rsidRDefault="00625F5B" w:rsidP="00625F5B">
      <w:pPr>
        <w:pStyle w:val="1"/>
        <w:rPr>
          <w:rFonts w:ascii="Times New Roman" w:hAnsi="Times New Roman" w:cs="Times New Roman"/>
        </w:rPr>
      </w:pPr>
      <w:bookmarkStart w:id="14" w:name="_Toc231327116"/>
      <w:r w:rsidRPr="00820D26">
        <w:rPr>
          <w:rFonts w:ascii="Times New Roman" w:hAnsi="Times New Roman" w:cs="Times New Roman"/>
        </w:rPr>
        <w:lastRenderedPageBreak/>
        <w:t>Заключение</w:t>
      </w:r>
      <w:bookmarkEnd w:id="14"/>
    </w:p>
    <w:p w14:paraId="708B8425" w14:textId="77777777" w:rsidR="007431FB" w:rsidRDefault="007431FB" w:rsidP="007431FB">
      <w:r>
        <w:t xml:space="preserve">Итак, </w:t>
      </w:r>
      <w:r>
        <w:rPr>
          <w:rFonts w:cs="Times New Roman"/>
        </w:rPr>
        <w:t>целью данной работы является поиск оптимальных инструментов для стим</w:t>
      </w:r>
      <w:r>
        <w:rPr>
          <w:rFonts w:cs="Times New Roman"/>
        </w:rPr>
        <w:t>у</w:t>
      </w:r>
      <w:r>
        <w:rPr>
          <w:rFonts w:cs="Times New Roman"/>
        </w:rPr>
        <w:t>лирования</w:t>
      </w:r>
      <w:r w:rsidRPr="00820D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энергетических компаний </w:t>
      </w:r>
      <w:r w:rsidRPr="00820D26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энерго</w:t>
      </w:r>
      <w:r w:rsidRPr="00820D26">
        <w:rPr>
          <w:rFonts w:cs="Times New Roman"/>
          <w:szCs w:val="24"/>
        </w:rPr>
        <w:t>сбережению у потребителей</w:t>
      </w:r>
      <w:r>
        <w:rPr>
          <w:rFonts w:cs="Times New Roman"/>
          <w:szCs w:val="24"/>
        </w:rPr>
        <w:t>.</w:t>
      </w:r>
      <w:r>
        <w:t xml:space="preserve"> Дости</w:t>
      </w:r>
      <w:r>
        <w:t>г</w:t>
      </w:r>
      <w:r>
        <w:t>нута ли эта цель в работе? Проследим проделанную работу.</w:t>
      </w:r>
    </w:p>
    <w:p w14:paraId="3359693E" w14:textId="77777777" w:rsidR="007431FB" w:rsidRDefault="007431FB" w:rsidP="007431FB">
      <w:r>
        <w:t xml:space="preserve">В первой главе </w:t>
      </w:r>
      <w:r w:rsidR="00231BFC">
        <w:t>было рассмотрено энергосбережение в зданиях</w:t>
      </w:r>
      <w:r w:rsidR="00344EB2">
        <w:t xml:space="preserve">. </w:t>
      </w:r>
      <w:r w:rsidR="00231BFC">
        <w:t>Был освещен наиболее часто применяющийся комплекс мер по энергосбережению как с закон</w:t>
      </w:r>
      <w:r w:rsidR="00231BFC">
        <w:t>о</w:t>
      </w:r>
      <w:r w:rsidR="00231BFC">
        <w:t>дательной, так и с технической точек зрения. В этой главе были рассмотрены также существующие барьеры на пути к энергоэффективным зданиям и инструменты их преодоления. В конце главы сделан акцент на белых сертификатах как наиболее перспективном финансовом инструменте для преодоления финансового барьера.</w:t>
      </w:r>
    </w:p>
    <w:p w14:paraId="08273549" w14:textId="77777777" w:rsidR="007431FB" w:rsidRDefault="007431FB" w:rsidP="007431FB">
      <w:r>
        <w:t xml:space="preserve">Во второй главе </w:t>
      </w:r>
      <w:r w:rsidR="00231BFC">
        <w:t>схема белых сертификатов была рассмотрена подробнее. Здесь были отмечены такие аспекты, как принцип работы, алгоритм запуска и особенн</w:t>
      </w:r>
      <w:r w:rsidR="00231BFC">
        <w:t>о</w:t>
      </w:r>
      <w:r w:rsidR="00231BFC">
        <w:t>сти схем белых сертификатов, применяемых в рамках Обязательств по энергоэ</w:t>
      </w:r>
      <w:r w:rsidR="00231BFC">
        <w:t>ф</w:t>
      </w:r>
      <w:r w:rsidR="00231BFC">
        <w:t>фективности в разных странах. Кроме того в главе проведен сравнительный анализ</w:t>
      </w:r>
      <w:r w:rsidR="00FD2EE3">
        <w:t xml:space="preserve"> практики применения схем белых сертификатов в разных странах. </w:t>
      </w:r>
    </w:p>
    <w:p w14:paraId="6333E91D" w14:textId="77777777" w:rsidR="007431FB" w:rsidRDefault="007431FB" w:rsidP="007431FB">
      <w:r>
        <w:t xml:space="preserve">В третьей главе </w:t>
      </w:r>
      <w:r>
        <w:rPr>
          <w:rFonts w:cs="Times New Roman"/>
        </w:rPr>
        <w:t xml:space="preserve">были даны </w:t>
      </w:r>
      <w:r w:rsidR="00FD2EE3">
        <w:rPr>
          <w:rFonts w:cs="Times New Roman"/>
        </w:rPr>
        <w:t>п</w:t>
      </w:r>
      <w:r w:rsidRPr="00820D26">
        <w:rPr>
          <w:rFonts w:cs="Times New Roman"/>
        </w:rPr>
        <w:t>рактические рекомендации</w:t>
      </w:r>
      <w:r w:rsidR="00FD2EE3">
        <w:rPr>
          <w:rFonts w:cs="Times New Roman"/>
        </w:rPr>
        <w:t xml:space="preserve"> по применению Обяз</w:t>
      </w:r>
      <w:r w:rsidR="00FD2EE3">
        <w:rPr>
          <w:rFonts w:cs="Times New Roman"/>
        </w:rPr>
        <w:t>а</w:t>
      </w:r>
      <w:r w:rsidR="00FD2EE3">
        <w:rPr>
          <w:rFonts w:cs="Times New Roman"/>
        </w:rPr>
        <w:t>тельств по энергоэффективности и схем белых сертификатов в России. Здесь были подчеркнуты извлеченные уроки, значение особенностей коммунального компле</w:t>
      </w:r>
      <w:r w:rsidR="00FD2EE3">
        <w:rPr>
          <w:rFonts w:cs="Times New Roman"/>
        </w:rPr>
        <w:t>к</w:t>
      </w:r>
      <w:r w:rsidR="00FD2EE3">
        <w:rPr>
          <w:rFonts w:cs="Times New Roman"/>
        </w:rPr>
        <w:t>са при планировании введения Обязательств, а также предложены этапы их введ</w:t>
      </w:r>
      <w:r w:rsidR="00FD2EE3">
        <w:rPr>
          <w:rFonts w:cs="Times New Roman"/>
        </w:rPr>
        <w:t>е</w:t>
      </w:r>
      <w:r w:rsidR="00FD2EE3">
        <w:rPr>
          <w:rFonts w:cs="Times New Roman"/>
        </w:rPr>
        <w:t>ния.</w:t>
      </w:r>
    </w:p>
    <w:p w14:paraId="5982F532" w14:textId="77777777" w:rsidR="007431FB" w:rsidRDefault="007431FB" w:rsidP="007431FB">
      <w:pPr>
        <w:rPr>
          <w:rFonts w:cs="Times New Roman"/>
        </w:rPr>
      </w:pPr>
      <w:r>
        <w:rPr>
          <w:rFonts w:cs="Times New Roman"/>
        </w:rPr>
        <w:t xml:space="preserve">Таким образом, проведенное исследование </w:t>
      </w:r>
      <w:r w:rsidR="00FD2EE3">
        <w:rPr>
          <w:rFonts w:cs="Times New Roman"/>
        </w:rPr>
        <w:t>дает понять, что Обязательства по эне</w:t>
      </w:r>
      <w:r w:rsidR="00FD2EE3">
        <w:rPr>
          <w:rFonts w:cs="Times New Roman"/>
        </w:rPr>
        <w:t>р</w:t>
      </w:r>
      <w:r w:rsidR="00FD2EE3">
        <w:rPr>
          <w:rFonts w:cs="Times New Roman"/>
        </w:rPr>
        <w:t xml:space="preserve">гоэффективности и белые сертификаты могут применяться в широком спектре стран со своими индивидуальными особенностями, в том числе и в России. </w:t>
      </w:r>
    </w:p>
    <w:p w14:paraId="10055C14" w14:textId="77777777" w:rsidR="0079175C" w:rsidRPr="00C83C08" w:rsidRDefault="0079175C" w:rsidP="0079175C">
      <w:pPr>
        <w:rPr>
          <w:rFonts w:cs="Times New Roman"/>
          <w:szCs w:val="26"/>
        </w:rPr>
      </w:pPr>
      <w:r>
        <w:rPr>
          <w:rFonts w:cs="Times New Roman"/>
          <w:szCs w:val="26"/>
        </w:rPr>
        <w:t>Обязательства</w:t>
      </w:r>
      <w:r w:rsidRPr="00C83C08">
        <w:rPr>
          <w:rFonts w:cs="Times New Roman"/>
          <w:szCs w:val="26"/>
        </w:rPr>
        <w:t xml:space="preserve"> по энергоэффективности являются очень привлекательными для правительства, так как оно не несет расходы за их выполнение, а затраты компаний на сегодняшний день составляют, как правило, 1-4% (или меньше) от выгод от эк</w:t>
      </w:r>
      <w:r w:rsidRPr="00C83C08">
        <w:rPr>
          <w:rFonts w:cs="Times New Roman"/>
          <w:szCs w:val="26"/>
        </w:rPr>
        <w:t>о</w:t>
      </w:r>
      <w:r w:rsidRPr="00C83C08">
        <w:rPr>
          <w:rFonts w:cs="Times New Roman"/>
          <w:szCs w:val="26"/>
        </w:rPr>
        <w:t>номии энергии.</w:t>
      </w:r>
    </w:p>
    <w:p w14:paraId="38AA27BC" w14:textId="77777777" w:rsidR="0079175C" w:rsidRPr="00C83C08" w:rsidRDefault="0079175C" w:rsidP="0079175C">
      <w:pPr>
        <w:rPr>
          <w:rFonts w:cs="Times New Roman"/>
          <w:szCs w:val="26"/>
        </w:rPr>
      </w:pPr>
      <w:r w:rsidRPr="00C83C08">
        <w:rPr>
          <w:rFonts w:cs="Times New Roman"/>
          <w:szCs w:val="26"/>
        </w:rPr>
        <w:t>Наиболее подходящим для использования Обязательств является жилищный се</w:t>
      </w:r>
      <w:r w:rsidRPr="00C83C08">
        <w:rPr>
          <w:rFonts w:cs="Times New Roman"/>
          <w:szCs w:val="26"/>
        </w:rPr>
        <w:t>к</w:t>
      </w:r>
      <w:r w:rsidRPr="00C83C08">
        <w:rPr>
          <w:rFonts w:cs="Times New Roman"/>
          <w:szCs w:val="26"/>
        </w:rPr>
        <w:t xml:space="preserve">тор. В этом секторе большое число потребителей энергии, которые могут извлечь выгоду из проводимых мероприятий по повышению энергоэффективности. </w:t>
      </w:r>
    </w:p>
    <w:p w14:paraId="72C3212C" w14:textId="77777777" w:rsidR="0079175C" w:rsidRPr="00C83C08" w:rsidRDefault="0079175C" w:rsidP="0079175C">
      <w:pPr>
        <w:rPr>
          <w:rFonts w:cs="Times New Roman"/>
          <w:szCs w:val="26"/>
        </w:rPr>
      </w:pPr>
      <w:r w:rsidRPr="00C83C08">
        <w:rPr>
          <w:rFonts w:cs="Times New Roman"/>
          <w:szCs w:val="26"/>
        </w:rPr>
        <w:lastRenderedPageBreak/>
        <w:t>Использование концепции ЭСКО в жилом секторе сопряжено со сложностями: п</w:t>
      </w:r>
      <w:r w:rsidRPr="00C83C08">
        <w:rPr>
          <w:rFonts w:cs="Times New Roman"/>
          <w:szCs w:val="26"/>
        </w:rPr>
        <w:t>о</w:t>
      </w:r>
      <w:r w:rsidRPr="00C83C08">
        <w:rPr>
          <w:rFonts w:cs="Times New Roman"/>
          <w:szCs w:val="26"/>
        </w:rPr>
        <w:t>тенциальные клиенты считают подозрительным, когда компания стремится сокр</w:t>
      </w:r>
      <w:r w:rsidRPr="00C83C08">
        <w:rPr>
          <w:rFonts w:cs="Times New Roman"/>
          <w:szCs w:val="26"/>
        </w:rPr>
        <w:t>а</w:t>
      </w:r>
      <w:r w:rsidRPr="00C83C08">
        <w:rPr>
          <w:rFonts w:cs="Times New Roman"/>
          <w:szCs w:val="26"/>
        </w:rPr>
        <w:t xml:space="preserve">тить свое предложение. </w:t>
      </w:r>
    </w:p>
    <w:p w14:paraId="42DC98EF" w14:textId="77777777" w:rsidR="0079175C" w:rsidRPr="00C83C08" w:rsidRDefault="0079175C" w:rsidP="0079175C">
      <w:pPr>
        <w:rPr>
          <w:rFonts w:cs="Times New Roman"/>
          <w:szCs w:val="26"/>
        </w:rPr>
      </w:pPr>
      <w:r w:rsidRPr="00C83C08">
        <w:rPr>
          <w:rFonts w:cs="Times New Roman"/>
          <w:szCs w:val="26"/>
        </w:rPr>
        <w:t>Пробуя использовать различные меры по экономии энергии, энергетические ко</w:t>
      </w:r>
      <w:r w:rsidRPr="00C83C08">
        <w:rPr>
          <w:rFonts w:cs="Times New Roman"/>
          <w:szCs w:val="26"/>
        </w:rPr>
        <w:t>м</w:t>
      </w:r>
      <w:r w:rsidRPr="00C83C08">
        <w:rPr>
          <w:rFonts w:cs="Times New Roman"/>
          <w:szCs w:val="26"/>
        </w:rPr>
        <w:t>пании должны обратить особое внимание на мониторинг и контроль применения мер. Затраты на мониторинг составляют менее 1% от затрат на осуществление энергоэффективных мер, а неточности в определении значения экономии от ко</w:t>
      </w:r>
      <w:r w:rsidRPr="00C83C08">
        <w:rPr>
          <w:rFonts w:cs="Times New Roman"/>
          <w:szCs w:val="26"/>
        </w:rPr>
        <w:t>н</w:t>
      </w:r>
      <w:r w:rsidRPr="00C83C08">
        <w:rPr>
          <w:rFonts w:cs="Times New Roman"/>
          <w:szCs w:val="26"/>
        </w:rPr>
        <w:t>кретных мер приводят к принятию неоптимальных решений.</w:t>
      </w:r>
    </w:p>
    <w:p w14:paraId="23E3DDB8" w14:textId="77777777" w:rsidR="0079175C" w:rsidRPr="00C83C08" w:rsidRDefault="0079175C" w:rsidP="0079175C">
      <w:pPr>
        <w:rPr>
          <w:rFonts w:cs="Times New Roman"/>
          <w:szCs w:val="26"/>
        </w:rPr>
      </w:pPr>
      <w:r w:rsidRPr="00C83C08">
        <w:rPr>
          <w:rFonts w:cs="Times New Roman"/>
          <w:szCs w:val="26"/>
        </w:rPr>
        <w:t>Проблема безбилетника возможна при предоставлении энергетической компанией искаженной информации о возможных объемах экономии. Эта проблема может быть решена при использовании качественного мониторинга и проведении тщ</w:t>
      </w:r>
      <w:r w:rsidRPr="00C83C08">
        <w:rPr>
          <w:rFonts w:cs="Times New Roman"/>
          <w:szCs w:val="26"/>
        </w:rPr>
        <w:t>а</w:t>
      </w:r>
      <w:r w:rsidRPr="00C83C08">
        <w:rPr>
          <w:rFonts w:cs="Times New Roman"/>
          <w:szCs w:val="26"/>
        </w:rPr>
        <w:t>тельных проверок. Вероятно, проблема может быть также решена при помощи включения в целевые показатели определенного энергосбережения в зданиях самой компании.</w:t>
      </w:r>
    </w:p>
    <w:p w14:paraId="77BDADF6" w14:textId="77777777" w:rsidR="0079175C" w:rsidRPr="00C83C08" w:rsidRDefault="0079175C" w:rsidP="0079175C">
      <w:pPr>
        <w:rPr>
          <w:rFonts w:cs="Times New Roman"/>
          <w:sz w:val="24"/>
          <w:szCs w:val="24"/>
        </w:rPr>
      </w:pPr>
      <w:r w:rsidRPr="00C83C08">
        <w:rPr>
          <w:rFonts w:cs="Times New Roman"/>
          <w:szCs w:val="26"/>
        </w:rPr>
        <w:t>Все потребители (явно или неявно) оплачивают посредством своих счетов за ко</w:t>
      </w:r>
      <w:r w:rsidRPr="00C83C08">
        <w:rPr>
          <w:rFonts w:cs="Times New Roman"/>
          <w:szCs w:val="26"/>
        </w:rPr>
        <w:t>м</w:t>
      </w:r>
      <w:r w:rsidRPr="00C83C08">
        <w:rPr>
          <w:rFonts w:cs="Times New Roman"/>
          <w:szCs w:val="26"/>
        </w:rPr>
        <w:t>мунальные услуги обязательства энергетических компаний. Потребители, испол</w:t>
      </w:r>
      <w:r w:rsidRPr="00C83C08">
        <w:rPr>
          <w:rFonts w:cs="Times New Roman"/>
          <w:szCs w:val="26"/>
        </w:rPr>
        <w:t>ь</w:t>
      </w:r>
      <w:r w:rsidRPr="00C83C08">
        <w:rPr>
          <w:rFonts w:cs="Times New Roman"/>
          <w:szCs w:val="26"/>
        </w:rPr>
        <w:t>зующие энергоэффективное оборудование, в конечном счете, выигрывают и тем больше, чем выше тарифы.</w:t>
      </w:r>
      <w:r w:rsidRPr="00C83C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Cs w:val="26"/>
        </w:rPr>
        <w:t>Кроме того, п</w:t>
      </w:r>
      <w:r w:rsidRPr="00C83C08">
        <w:rPr>
          <w:rFonts w:cs="Times New Roman"/>
          <w:szCs w:val="26"/>
        </w:rPr>
        <w:t>ривычки потребления энергии у насел</w:t>
      </w:r>
      <w:r w:rsidRPr="00C83C08">
        <w:rPr>
          <w:rFonts w:cs="Times New Roman"/>
          <w:szCs w:val="26"/>
        </w:rPr>
        <w:t>е</w:t>
      </w:r>
      <w:r w:rsidRPr="00C83C08">
        <w:rPr>
          <w:rFonts w:cs="Times New Roman"/>
          <w:szCs w:val="26"/>
        </w:rPr>
        <w:t>ния достаточно тяжело подвергаются изменению, поэтому в рамках мероприятий энергетических компаний (ограничивающихся информационными кампаниями и советами экономного потребления) боль</w:t>
      </w:r>
      <w:r>
        <w:rPr>
          <w:rFonts w:cs="Times New Roman"/>
          <w:szCs w:val="26"/>
        </w:rPr>
        <w:t>ших изменений в этих привычках, как пр</w:t>
      </w:r>
      <w:r>
        <w:rPr>
          <w:rFonts w:cs="Times New Roman"/>
          <w:szCs w:val="26"/>
        </w:rPr>
        <w:t>а</w:t>
      </w:r>
      <w:r>
        <w:rPr>
          <w:rFonts w:cs="Times New Roman"/>
          <w:szCs w:val="26"/>
        </w:rPr>
        <w:t>вило, не происходит</w:t>
      </w:r>
      <w:r w:rsidRPr="00C83C08">
        <w:rPr>
          <w:rFonts w:cs="Times New Roman"/>
          <w:szCs w:val="26"/>
        </w:rPr>
        <w:t xml:space="preserve">. В долгосрочном периоде в борьбе с изменением климата этот вопрос должен быть пересмотрен. </w:t>
      </w:r>
    </w:p>
    <w:p w14:paraId="42C7B991" w14:textId="77777777" w:rsidR="0079175C" w:rsidRDefault="0079175C" w:rsidP="0079175C">
      <w:r>
        <w:t>Накопленный на сегодняшний день опыт применения белых сертификатов огран</w:t>
      </w:r>
      <w:r>
        <w:t>и</w:t>
      </w:r>
      <w:r>
        <w:t>чен. Их применение требует финансовой инфраструктуры и тесного взаимоде</w:t>
      </w:r>
      <w:r>
        <w:t>й</w:t>
      </w:r>
      <w:r>
        <w:t>ствия потребителей и поставщиков энергии, а также третьих сторон (в случае пр</w:t>
      </w:r>
      <w:r>
        <w:t>и</w:t>
      </w:r>
      <w:r>
        <w:t xml:space="preserve">менения ЭСКО).  </w:t>
      </w:r>
    </w:p>
    <w:p w14:paraId="0326CB9E" w14:textId="77777777" w:rsidR="0079175C" w:rsidRDefault="0079175C" w:rsidP="0079175C">
      <w:r>
        <w:t>Применение белых сертификатов в качестве инструмента в Обязательствах по энергоэффективности выгодно даже в случае использования половинчатых реш</w:t>
      </w:r>
      <w:r>
        <w:t>е</w:t>
      </w:r>
      <w:r>
        <w:t xml:space="preserve">ний (например, отсутствие свободной торговли белыми сертификатами). Именно </w:t>
      </w:r>
      <w:r>
        <w:lastRenderedPageBreak/>
        <w:t>поэтому многие страны обратили внимание на этот финансовый инструмент и внедрили его.</w:t>
      </w:r>
    </w:p>
    <w:p w14:paraId="025E1B02" w14:textId="77777777" w:rsidR="0079175C" w:rsidRPr="0079175C" w:rsidRDefault="0079175C" w:rsidP="007431FB">
      <w:pPr>
        <w:rPr>
          <w:szCs w:val="26"/>
        </w:rPr>
      </w:pPr>
      <w:r w:rsidRPr="003707FF">
        <w:rPr>
          <w:szCs w:val="26"/>
        </w:rPr>
        <w:t>Применение Обязательств по энергоэффективности может стать важным вариа</w:t>
      </w:r>
      <w:r w:rsidRPr="003707FF">
        <w:rPr>
          <w:szCs w:val="26"/>
        </w:rPr>
        <w:t>н</w:t>
      </w:r>
      <w:r w:rsidRPr="003707FF">
        <w:rPr>
          <w:szCs w:val="26"/>
        </w:rPr>
        <w:t>том политики в выполнении правительством своих целей устойчивого развития и снижения долгосрочных расходов на энергию для потребителей, а также спосо</w:t>
      </w:r>
      <w:r w:rsidRPr="003707FF">
        <w:rPr>
          <w:szCs w:val="26"/>
        </w:rPr>
        <w:t>б</w:t>
      </w:r>
      <w:r w:rsidRPr="003707FF">
        <w:rPr>
          <w:szCs w:val="26"/>
        </w:rPr>
        <w:t>ствовать повышению энергетической безопасности и улучшению экологических показателей.</w:t>
      </w:r>
    </w:p>
    <w:p w14:paraId="6F3ECE74" w14:textId="77777777" w:rsidR="007431FB" w:rsidRDefault="007431FB" w:rsidP="007431FB">
      <w:pPr>
        <w:rPr>
          <w:rFonts w:cs="Times New Roman"/>
        </w:rPr>
      </w:pPr>
      <w:r>
        <w:rPr>
          <w:rFonts w:cs="Times New Roman"/>
        </w:rPr>
        <w:t>Дальнейшую разработку проблемы, на мой взгляд,</w:t>
      </w:r>
      <w:r w:rsidR="00FD2EE3">
        <w:rPr>
          <w:rFonts w:cs="Times New Roman"/>
        </w:rPr>
        <w:t xml:space="preserve"> необходимо направить на выбор пилотного региона, в котором можно было бы опробовать практику применения Обязательств по энергоэффективности и белых сертификатов в российских услов</w:t>
      </w:r>
      <w:r w:rsidR="00FD2EE3">
        <w:rPr>
          <w:rFonts w:cs="Times New Roman"/>
        </w:rPr>
        <w:t>и</w:t>
      </w:r>
      <w:r w:rsidR="00FD2EE3">
        <w:rPr>
          <w:rFonts w:cs="Times New Roman"/>
        </w:rPr>
        <w:t>ях. Кроме того, в дальнейшей работе над проблемой можно сделать упор на гото</w:t>
      </w:r>
      <w:r w:rsidR="00FD2EE3">
        <w:rPr>
          <w:rFonts w:cs="Times New Roman"/>
        </w:rPr>
        <w:t>в</w:t>
      </w:r>
      <w:r w:rsidR="00FD2EE3">
        <w:rPr>
          <w:rFonts w:cs="Times New Roman"/>
        </w:rPr>
        <w:t>ность энергетических компаний к масштабном движению в сторону повы</w:t>
      </w:r>
      <w:r w:rsidR="00DA653E">
        <w:rPr>
          <w:rFonts w:cs="Times New Roman"/>
        </w:rPr>
        <w:t>шения экономии энергии, ведь, как отмечалось выше, это требует зрелости мышления.</w:t>
      </w:r>
    </w:p>
    <w:p w14:paraId="578327DA" w14:textId="77777777" w:rsidR="006762A9" w:rsidRDefault="006762A9" w:rsidP="007431FB">
      <w:pPr>
        <w:rPr>
          <w:rFonts w:cs="Times New Roman"/>
        </w:rPr>
      </w:pPr>
    </w:p>
    <w:p w14:paraId="5D9CC829" w14:textId="77777777" w:rsidR="005B2A32" w:rsidRPr="00820D26" w:rsidRDefault="005B2A32" w:rsidP="007431FB">
      <w:pPr>
        <w:spacing w:line="276" w:lineRule="auto"/>
        <w:jc w:val="left"/>
        <w:rPr>
          <w:rFonts w:eastAsiaTheme="majorEastAsia" w:cs="Times New Roman"/>
          <w:b/>
          <w:bCs/>
          <w:color w:val="365F91" w:themeColor="accent1" w:themeShade="BF"/>
          <w:sz w:val="28"/>
          <w:szCs w:val="28"/>
        </w:rPr>
      </w:pPr>
      <w:r w:rsidRPr="00820D26">
        <w:rPr>
          <w:rFonts w:cs="Times New Roman"/>
        </w:rPr>
        <w:br w:type="page"/>
      </w:r>
    </w:p>
    <w:p w14:paraId="62B7B14C" w14:textId="77777777" w:rsidR="00F87FE0" w:rsidRDefault="00F87FE0" w:rsidP="00F87FE0">
      <w:pPr>
        <w:pStyle w:val="1"/>
        <w:rPr>
          <w:rFonts w:ascii="Times New Roman" w:hAnsi="Times New Roman" w:cs="Times New Roman"/>
        </w:rPr>
      </w:pPr>
      <w:bookmarkStart w:id="15" w:name="_Toc231327117"/>
      <w:r w:rsidRPr="00820D26">
        <w:rPr>
          <w:rFonts w:ascii="Times New Roman" w:hAnsi="Times New Roman" w:cs="Times New Roman"/>
        </w:rPr>
        <w:lastRenderedPageBreak/>
        <w:t>Библиограф</w:t>
      </w:r>
      <w:r>
        <w:rPr>
          <w:rFonts w:ascii="Times New Roman" w:hAnsi="Times New Roman" w:cs="Times New Roman"/>
        </w:rPr>
        <w:t>ический список</w:t>
      </w:r>
      <w:bookmarkEnd w:id="15"/>
    </w:p>
    <w:p w14:paraId="3C1999BC" w14:textId="77777777" w:rsidR="00F87FE0" w:rsidRDefault="00F87FE0" w:rsidP="00F87FE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Нормативно-правовые акты</w:t>
      </w:r>
    </w:p>
    <w:p w14:paraId="3D2B9511" w14:textId="77777777" w:rsidR="00F87FE0" w:rsidRPr="009B4F72" w:rsidRDefault="00F87FE0" w:rsidP="00F87FE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4F72">
        <w:rPr>
          <w:rFonts w:ascii="Times New Roman" w:hAnsi="Times New Roman" w:cs="Times New Roman"/>
          <w:sz w:val="24"/>
          <w:szCs w:val="24"/>
          <w:lang w:val="en-US"/>
        </w:rPr>
        <w:t>EU Directive of Energy End Use Efficiency and Energy Services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2006/32/EC. </w:t>
      </w:r>
    </w:p>
    <w:p w14:paraId="4C0289DD" w14:textId="77777777" w:rsidR="00F87FE0" w:rsidRPr="009B4F72" w:rsidRDefault="00F87FE0" w:rsidP="00F87FE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27203">
        <w:rPr>
          <w:rFonts w:ascii="Times New Roman" w:hAnsi="Times New Roman" w:cs="Times New Roman"/>
          <w:sz w:val="24"/>
          <w:szCs w:val="24"/>
          <w:lang w:val="en-US"/>
        </w:rPr>
        <w:t>EU Energy Performance of Buildings Directive 2002/91/EC.</w:t>
      </w:r>
    </w:p>
    <w:p w14:paraId="186FB137" w14:textId="77777777" w:rsidR="00F87FE0" w:rsidRPr="00FE04DA" w:rsidRDefault="00F87FE0" w:rsidP="00F87FE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Литература</w:t>
      </w:r>
    </w:p>
    <w:p w14:paraId="0FEE3ADD" w14:textId="77777777" w:rsidR="006E7076" w:rsidRPr="00EA2AE1" w:rsidRDefault="006E7076" w:rsidP="00F70C0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A2AE1">
        <w:rPr>
          <w:rFonts w:ascii="Times New Roman" w:hAnsi="Times New Roman" w:cs="Times New Roman"/>
          <w:color w:val="1A1718"/>
          <w:sz w:val="24"/>
          <w:szCs w:val="24"/>
        </w:rPr>
        <w:t xml:space="preserve">Институциональные проблемы повышения энергоэффективности </w:t>
      </w:r>
      <w:proofErr w:type="spellStart"/>
      <w:r w:rsidRPr="00EA2AE1">
        <w:rPr>
          <w:rFonts w:ascii="Times New Roman" w:hAnsi="Times New Roman" w:cs="Times New Roman"/>
          <w:color w:val="1A1718"/>
          <w:sz w:val="24"/>
          <w:szCs w:val="24"/>
        </w:rPr>
        <w:t>жи</w:t>
      </w:r>
      <w:proofErr w:type="spellEnd"/>
      <w:r w:rsidRPr="00EA2AE1">
        <w:rPr>
          <w:rFonts w:ascii="Times New Roman" w:hAnsi="Times New Roman" w:cs="Times New Roman"/>
          <w:color w:val="1A1718"/>
          <w:sz w:val="24"/>
          <w:szCs w:val="24"/>
        </w:rPr>
        <w:t xml:space="preserve">- </w:t>
      </w:r>
      <w:proofErr w:type="spellStart"/>
      <w:r w:rsidRPr="00EA2AE1">
        <w:rPr>
          <w:rFonts w:ascii="Times New Roman" w:hAnsi="Times New Roman" w:cs="Times New Roman"/>
          <w:color w:val="1A1718"/>
          <w:sz w:val="24"/>
          <w:szCs w:val="24"/>
        </w:rPr>
        <w:t>лищного</w:t>
      </w:r>
      <w:proofErr w:type="spellEnd"/>
      <w:r w:rsidRPr="00EA2AE1">
        <w:rPr>
          <w:rFonts w:ascii="Times New Roman" w:hAnsi="Times New Roman" w:cs="Times New Roman"/>
          <w:color w:val="1A1718"/>
          <w:sz w:val="24"/>
          <w:szCs w:val="24"/>
        </w:rPr>
        <w:t xml:space="preserve"> и бюджетного секторов / С.Б. Сиваев, Д.П. Гордеев, Т.Б. Лыкова и др. – Москва : Фонд «Институт экономики города», 2010. – 100 с.</w:t>
      </w:r>
    </w:p>
    <w:p w14:paraId="4154E662" w14:textId="77777777" w:rsidR="00F87FE0" w:rsidRPr="00033BF7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3BF7">
        <w:rPr>
          <w:rFonts w:ascii="Times New Roman" w:hAnsi="Times New Roman" w:cs="Times New Roman"/>
          <w:sz w:val="24"/>
          <w:szCs w:val="24"/>
          <w:lang w:val="en-US"/>
        </w:rPr>
        <w:t>Financing Energy Efficient Homes: Existing Policy responses to financial barriers. IEA 2007.</w:t>
      </w:r>
    </w:p>
    <w:p w14:paraId="71171CFC" w14:textId="77777777" w:rsidR="00F87FE0" w:rsidRPr="00033BF7" w:rsidRDefault="00F87FE0" w:rsidP="00F70C0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>Energy Efficiency Requirements In Building Codes, Energy Efficiency Policies For New Buildings. IEA 2008.</w:t>
      </w:r>
    </w:p>
    <w:p w14:paraId="1EBFD228" w14:textId="77777777" w:rsidR="00F87FE0" w:rsidRPr="00033BF7" w:rsidRDefault="00F87FE0" w:rsidP="00F70C0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3BF7">
        <w:rPr>
          <w:rFonts w:ascii="Times New Roman" w:hAnsi="Times New Roman" w:cs="Times New Roman"/>
          <w:sz w:val="24"/>
          <w:szCs w:val="24"/>
          <w:lang w:val="en-US"/>
        </w:rPr>
        <w:t>Energy Saving Obligations And Tradable White Certificates. IEA 2009.</w:t>
      </w:r>
    </w:p>
    <w:p w14:paraId="3FEDFD82" w14:textId="77777777" w:rsidR="00F87FE0" w:rsidRPr="00033BF7" w:rsidRDefault="00F87FE0" w:rsidP="00F70C0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3BF7">
        <w:rPr>
          <w:rFonts w:ascii="Times New Roman" w:hAnsi="Times New Roman" w:cs="Times New Roman"/>
          <w:iCs/>
          <w:sz w:val="24"/>
          <w:szCs w:val="24"/>
          <w:lang w:val="en-US"/>
        </w:rPr>
        <w:t>Energy Performance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Certification Of Buildings. IEA</w:t>
      </w:r>
      <w:r w:rsidRPr="00033B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2010</w:t>
      </w:r>
    </w:p>
    <w:p w14:paraId="282327D0" w14:textId="77777777" w:rsidR="00F87FE0" w:rsidRPr="00033BF7" w:rsidRDefault="00F87FE0" w:rsidP="00F70C0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>Mobilising</w:t>
      </w:r>
      <w:proofErr w:type="spellEnd"/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investment in energy efficiency Economic instruments for low</w:t>
      </w:r>
      <w:r w:rsidRPr="00033BF7">
        <w:rPr>
          <w:rFonts w:ascii="Myriad Arabic" w:hAnsi="Myriad Arabic" w:cs="Myriad Arabic"/>
          <w:bCs/>
          <w:sz w:val="24"/>
          <w:szCs w:val="24"/>
          <w:lang w:val="en-US"/>
        </w:rPr>
        <w:t>‐</w:t>
      </w:r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>energy buil</w:t>
      </w:r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>ings. IEA 2012.</w:t>
      </w:r>
    </w:p>
    <w:p w14:paraId="67BB2A41" w14:textId="77777777" w:rsidR="00F87FE0" w:rsidRPr="00033BF7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3BF7">
        <w:rPr>
          <w:rFonts w:ascii="Times New Roman" w:hAnsi="Times New Roman" w:cs="Times New Roman"/>
          <w:sz w:val="24"/>
          <w:szCs w:val="24"/>
          <w:lang w:val="en-US"/>
        </w:rPr>
        <w:t>Eoin</w:t>
      </w:r>
      <w:proofErr w:type="spellEnd"/>
      <w:r w:rsidRPr="00033BF7">
        <w:rPr>
          <w:rFonts w:ascii="Times New Roman" w:hAnsi="Times New Roman" w:cs="Times New Roman"/>
          <w:sz w:val="24"/>
          <w:szCs w:val="24"/>
          <w:lang w:val="en-US"/>
        </w:rPr>
        <w:t xml:space="preserve"> Lees. European and South American Experience of White Certificates. WEC-ADEME Case study on Energy Efficiency Measures and Policies. 2010.</w:t>
      </w:r>
    </w:p>
    <w:p w14:paraId="1250FBB3" w14:textId="77777777" w:rsidR="00F87FE0" w:rsidRPr="00033BF7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3B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Design of White Certificates Comparing UK, Italy, France and Denmark. </w:t>
      </w:r>
      <w:proofErr w:type="spellStart"/>
      <w:r w:rsidRPr="00033BF7">
        <w:rPr>
          <w:rFonts w:ascii="Times" w:hAnsi="Times" w:cs="Times"/>
          <w:sz w:val="24"/>
          <w:szCs w:val="24"/>
          <w:lang w:val="en-US"/>
        </w:rPr>
        <w:t>Ea</w:t>
      </w:r>
      <w:proofErr w:type="spellEnd"/>
      <w:r w:rsidRPr="00033BF7">
        <w:rPr>
          <w:rFonts w:ascii="Times" w:hAnsi="Times" w:cs="Times"/>
          <w:sz w:val="24"/>
          <w:szCs w:val="24"/>
          <w:lang w:val="en-US"/>
        </w:rPr>
        <w:t xml:space="preserve"> Energy Analyses 2010.</w:t>
      </w:r>
    </w:p>
    <w:p w14:paraId="47D4ADB6" w14:textId="77777777" w:rsidR="00F87FE0" w:rsidRPr="0092275B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275B">
        <w:rPr>
          <w:rFonts w:ascii="Times New Roman" w:hAnsi="Times New Roman" w:cs="Times New Roman"/>
          <w:sz w:val="24"/>
          <w:szCs w:val="24"/>
          <w:lang w:val="en-US"/>
        </w:rPr>
        <w:t>Flemish National Energy Efficiency Action Plan 2007.</w:t>
      </w:r>
    </w:p>
    <w:p w14:paraId="4518F4FC" w14:textId="77777777" w:rsidR="00F87FE0" w:rsidRPr="00FE04DA" w:rsidRDefault="00F87FE0" w:rsidP="00F87FE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Другие источники</w:t>
      </w:r>
    </w:p>
    <w:p w14:paraId="697B4787" w14:textId="77777777" w:rsidR="002543E4" w:rsidRPr="00851C2E" w:rsidRDefault="002543E4" w:rsidP="002543E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1C2E">
        <w:rPr>
          <w:rFonts w:ascii="Times New Roman" w:hAnsi="Times New Roman" w:cs="Times New Roman"/>
          <w:color w:val="1A1718"/>
          <w:sz w:val="24"/>
          <w:szCs w:val="24"/>
        </w:rPr>
        <w:t>Энергоэффектив</w:t>
      </w:r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 xml:space="preserve">ность в России: </w:t>
      </w:r>
      <w:proofErr w:type="spellStart"/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>скрытыи</w:t>
      </w:r>
      <w:proofErr w:type="spellEnd"/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>̆ резерв</w:t>
      </w:r>
      <w:r w:rsidRPr="00851C2E">
        <w:rPr>
          <w:rFonts w:ascii="Times New Roman" w:hAnsi="Times New Roman" w:cs="Times New Roman"/>
          <w:color w:val="1A1718"/>
          <w:sz w:val="24"/>
          <w:szCs w:val="24"/>
        </w:rPr>
        <w:t xml:space="preserve">: Доклад МБРР </w:t>
      </w:r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>при участии Це</w:t>
      </w:r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>н</w:t>
      </w:r>
      <w:r w:rsidR="00845A2C" w:rsidRPr="00851C2E">
        <w:rPr>
          <w:rFonts w:ascii="Times New Roman" w:hAnsi="Times New Roman" w:cs="Times New Roman"/>
          <w:color w:val="1A1718"/>
          <w:sz w:val="24"/>
          <w:szCs w:val="24"/>
        </w:rPr>
        <w:t>тра по эффектив</w:t>
      </w:r>
      <w:r w:rsidRPr="00851C2E">
        <w:rPr>
          <w:rFonts w:ascii="Times New Roman" w:hAnsi="Times New Roman" w:cs="Times New Roman"/>
          <w:color w:val="1A1718"/>
          <w:sz w:val="24"/>
          <w:szCs w:val="24"/>
        </w:rPr>
        <w:t xml:space="preserve">ному использованию энергии (ЦЭНЭФ). 2007. </w:t>
      </w:r>
      <w:r w:rsidRPr="002543E4">
        <w:rPr>
          <w:rFonts w:ascii="Times New Roman" w:hAnsi="Times New Roman" w:cs="Times New Roman"/>
          <w:color w:val="1A1718"/>
          <w:sz w:val="24"/>
          <w:szCs w:val="24"/>
          <w:lang w:val="en-US"/>
        </w:rPr>
        <w:t>URL</w:t>
      </w:r>
      <w:r w:rsidRPr="00851C2E">
        <w:rPr>
          <w:rFonts w:ascii="Times New Roman" w:hAnsi="Times New Roman" w:cs="Times New Roman"/>
          <w:color w:val="1A1718"/>
          <w:sz w:val="24"/>
          <w:szCs w:val="24"/>
        </w:rPr>
        <w:t xml:space="preserve">: </w:t>
      </w:r>
      <w:hyperlink r:id="rId11" w:history="1"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cenef</w:t>
        </w:r>
        <w:proofErr w:type="spellEnd"/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FINAL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EE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report</w:t>
        </w:r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851C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15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851C2E">
        <w:rPr>
          <w:rFonts w:ascii="Times New Roman" w:hAnsi="Times New Roman" w:cs="Times New Roman"/>
          <w:color w:val="1A1718"/>
          <w:sz w:val="24"/>
          <w:szCs w:val="24"/>
        </w:rPr>
        <w:t xml:space="preserve"> </w:t>
      </w:r>
      <w:r w:rsidRPr="00F639C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25</w:t>
      </w:r>
      <w:r w:rsidRPr="00F639C2">
        <w:rPr>
          <w:rFonts w:ascii="Times New Roman" w:hAnsi="Times New Roman"/>
          <w:sz w:val="24"/>
          <w:szCs w:val="24"/>
        </w:rPr>
        <w:t>.06.2013).</w:t>
      </w:r>
    </w:p>
    <w:p w14:paraId="3973FA08" w14:textId="77777777" w:rsidR="00F87FE0" w:rsidRPr="00F639C2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39C2">
        <w:rPr>
          <w:rFonts w:ascii="Times New Roman" w:hAnsi="Times New Roman" w:cs="Times New Roman"/>
          <w:sz w:val="24"/>
          <w:szCs w:val="24"/>
        </w:rPr>
        <w:t xml:space="preserve">Датское энергетическое агентство </w:t>
      </w:r>
      <w:r w:rsidRPr="00F639C2">
        <w:rPr>
          <w:rFonts w:ascii="Times New Roman" w:hAnsi="Times New Roman"/>
          <w:sz w:val="24"/>
          <w:szCs w:val="24"/>
        </w:rPr>
        <w:t xml:space="preserve">[Электронный ресурс] // </w:t>
      </w:r>
      <w:proofErr w:type="spellStart"/>
      <w:r>
        <w:rPr>
          <w:rFonts w:ascii="Times New Roman" w:hAnsi="Times New Roman"/>
          <w:sz w:val="24"/>
          <w:szCs w:val="24"/>
        </w:rPr>
        <w:t>Danish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Agency</w:t>
      </w:r>
      <w:proofErr w:type="spellEnd"/>
      <w:r w:rsidRPr="00F639C2">
        <w:rPr>
          <w:rFonts w:ascii="Times New Roman" w:hAnsi="Times New Roman"/>
          <w:sz w:val="24"/>
          <w:szCs w:val="24"/>
        </w:rPr>
        <w:t xml:space="preserve">: [сайт]. URL : </w:t>
      </w:r>
      <w:hyperlink r:id="rId12" w:history="1">
        <w:r w:rsidR="00344EB2" w:rsidRPr="0034033B">
          <w:rPr>
            <w:rStyle w:val="a5"/>
            <w:rFonts w:ascii="Times New Roman" w:hAnsi="Times New Roman" w:cs="Times New Roman"/>
            <w:sz w:val="24"/>
            <w:szCs w:val="24"/>
          </w:rPr>
          <w:t>http://www.ens.dk/en-us/Sider/forside.aspx</w:t>
        </w:r>
      </w:hyperlink>
      <w:r w:rsidR="00344EB2">
        <w:rPr>
          <w:rFonts w:ascii="Times New Roman" w:hAnsi="Times New Roman"/>
          <w:sz w:val="24"/>
          <w:szCs w:val="24"/>
        </w:rPr>
        <w:t xml:space="preserve"> </w:t>
      </w:r>
      <w:r w:rsidRPr="00F639C2">
        <w:rPr>
          <w:rFonts w:ascii="Times New Roman" w:hAnsi="Times New Roman"/>
          <w:sz w:val="24"/>
          <w:szCs w:val="24"/>
        </w:rPr>
        <w:t>(дата обращения: 12.06.2013).</w:t>
      </w:r>
    </w:p>
    <w:p w14:paraId="314BE5A4" w14:textId="77777777" w:rsidR="006141E0" w:rsidRPr="00D35677" w:rsidRDefault="00F87FE0" w:rsidP="00F70C0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39C2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F639C2">
        <w:rPr>
          <w:rFonts w:ascii="Times New Roman" w:hAnsi="Times New Roman" w:cs="Times New Roman"/>
          <w:sz w:val="24"/>
          <w:szCs w:val="24"/>
          <w:lang w:val="en-US"/>
        </w:rPr>
        <w:t>REEEP</w:t>
      </w:r>
      <w:r w:rsidRPr="00F639C2">
        <w:rPr>
          <w:rFonts w:ascii="Times New Roman" w:hAnsi="Times New Roman" w:cs="Times New Roman"/>
          <w:sz w:val="24"/>
          <w:szCs w:val="24"/>
        </w:rPr>
        <w:t xml:space="preserve"> о деятельности ЭСКО в Бразилии </w:t>
      </w:r>
      <w:r w:rsidRPr="00F639C2">
        <w:rPr>
          <w:rFonts w:ascii="Times New Roman" w:hAnsi="Times New Roman"/>
          <w:sz w:val="24"/>
          <w:szCs w:val="24"/>
        </w:rPr>
        <w:t xml:space="preserve">[Электронный ресурс] // </w:t>
      </w:r>
      <w:r w:rsidRPr="00F639C2">
        <w:rPr>
          <w:rFonts w:ascii="Times New Roman" w:hAnsi="Times New Roman" w:cs="Times New Roman"/>
          <w:sz w:val="24"/>
          <w:szCs w:val="24"/>
          <w:lang w:val="en-US"/>
        </w:rPr>
        <w:t>REEEP</w:t>
      </w:r>
      <w:r w:rsidRPr="00F639C2">
        <w:rPr>
          <w:rFonts w:ascii="Times New Roman" w:hAnsi="Times New Roman"/>
          <w:sz w:val="24"/>
          <w:szCs w:val="24"/>
        </w:rPr>
        <w:t xml:space="preserve">: [сайт]. URL : </w:t>
      </w:r>
      <w:hyperlink r:id="rId13" w:history="1">
        <w:r w:rsidR="00344EB2" w:rsidRPr="0034033B">
          <w:rPr>
            <w:rStyle w:val="a5"/>
            <w:rFonts w:ascii="Times New Roman" w:hAnsi="Times New Roman" w:cs="Times New Roman"/>
            <w:sz w:val="24"/>
            <w:szCs w:val="24"/>
          </w:rPr>
          <w:t>http://www.reeep.org/file_upload/2785_tmpphpC9wvEx.pdf</w:t>
        </w:r>
      </w:hyperlink>
      <w:r w:rsidR="00344EB2">
        <w:rPr>
          <w:rFonts w:ascii="Times New Roman" w:hAnsi="Times New Roman"/>
          <w:sz w:val="24"/>
          <w:szCs w:val="24"/>
        </w:rPr>
        <w:t xml:space="preserve"> </w:t>
      </w:r>
      <w:r w:rsidRPr="00F639C2">
        <w:rPr>
          <w:rFonts w:ascii="Times New Roman" w:hAnsi="Times New Roman"/>
          <w:sz w:val="24"/>
          <w:szCs w:val="24"/>
        </w:rPr>
        <w:t>(дата обр</w:t>
      </w:r>
      <w:r w:rsidRPr="00F639C2">
        <w:rPr>
          <w:rFonts w:ascii="Times New Roman" w:hAnsi="Times New Roman"/>
          <w:sz w:val="24"/>
          <w:szCs w:val="24"/>
        </w:rPr>
        <w:t>а</w:t>
      </w:r>
      <w:r w:rsidRPr="00F639C2">
        <w:rPr>
          <w:rFonts w:ascii="Times New Roman" w:hAnsi="Times New Roman"/>
          <w:sz w:val="24"/>
          <w:szCs w:val="24"/>
        </w:rPr>
        <w:t>щения: 12.06.2013).</w:t>
      </w:r>
    </w:p>
    <w:sectPr w:rsidR="006141E0" w:rsidRPr="00D35677" w:rsidSect="006141E0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9DB43" w14:textId="77777777" w:rsidR="00D45074" w:rsidRDefault="00D45074" w:rsidP="005B2A32">
      <w:pPr>
        <w:spacing w:after="0" w:line="240" w:lineRule="auto"/>
      </w:pPr>
      <w:r>
        <w:separator/>
      </w:r>
    </w:p>
  </w:endnote>
  <w:endnote w:type="continuationSeparator" w:id="0">
    <w:p w14:paraId="7CE70217" w14:textId="77777777" w:rsidR="00D45074" w:rsidRDefault="00D45074" w:rsidP="005B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Arabic">
    <w:panose1 w:val="01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6DC9E" w14:textId="77777777" w:rsidR="00D45074" w:rsidRDefault="00D45074" w:rsidP="006141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2085C" w14:textId="77777777" w:rsidR="00D45074" w:rsidRDefault="00D45074" w:rsidP="005B2A32">
      <w:pPr>
        <w:spacing w:after="0" w:line="240" w:lineRule="auto"/>
      </w:pPr>
      <w:r>
        <w:separator/>
      </w:r>
    </w:p>
  </w:footnote>
  <w:footnote w:type="continuationSeparator" w:id="0">
    <w:p w14:paraId="79B78FD4" w14:textId="77777777" w:rsidR="00D45074" w:rsidRDefault="00D45074" w:rsidP="005B2A32">
      <w:pPr>
        <w:spacing w:after="0" w:line="240" w:lineRule="auto"/>
      </w:pPr>
      <w:r>
        <w:continuationSeparator/>
      </w:r>
    </w:p>
  </w:footnote>
  <w:footnote w:id="1">
    <w:p w14:paraId="2452F874" w14:textId="77777777" w:rsidR="00D45074" w:rsidRDefault="00D45074">
      <w:pPr>
        <w:pStyle w:val="ac"/>
      </w:pPr>
      <w:r>
        <w:rPr>
          <w:rStyle w:val="ae"/>
        </w:rPr>
        <w:footnoteRef/>
      </w:r>
      <w:r>
        <w:t xml:space="preserve"> Инструменты проанализированы по пяти критериям, </w:t>
      </w:r>
      <w:r>
        <w:rPr>
          <w:rFonts w:ascii="Zapf Dingbats" w:hAnsi="Zapf Dingbats"/>
        </w:rPr>
        <w:t>✓</w:t>
      </w:r>
      <w:r>
        <w:rPr>
          <w:rFonts w:ascii="Zapf Dingbats" w:hAnsi="Zapf Dingbats"/>
        </w:rPr>
        <w:t></w:t>
      </w:r>
      <w:r>
        <w:rPr>
          <w:rFonts w:cs="Times New Roman"/>
        </w:rPr>
        <w:t>–</w:t>
      </w:r>
      <w:r w:rsidRPr="00EE038E">
        <w:rPr>
          <w:rFonts w:cs="Times New Roman"/>
        </w:rPr>
        <w:t xml:space="preserve"> </w:t>
      </w:r>
      <w:r>
        <w:rPr>
          <w:rFonts w:cs="Times New Roman"/>
        </w:rPr>
        <w:t xml:space="preserve">соответствует критерию, </w:t>
      </w:r>
      <w:r>
        <w:rPr>
          <w:rFonts w:ascii="Zapf Dingbats" w:hAnsi="Zapf Dingbats"/>
        </w:rPr>
        <w:t>✗</w:t>
      </w:r>
      <w:r>
        <w:rPr>
          <w:rFonts w:ascii="Zapf Dingbats" w:hAnsi="Zapf Dingbats"/>
        </w:rPr>
        <w:t></w:t>
      </w:r>
      <w:r>
        <w:rPr>
          <w:rFonts w:cs="Times New Roman"/>
        </w:rPr>
        <w:t>– не соответствует критерию.</w:t>
      </w:r>
    </w:p>
  </w:footnote>
  <w:footnote w:id="2">
    <w:p w14:paraId="1E12503C" w14:textId="77777777" w:rsidR="00D45074" w:rsidRDefault="00D45074">
      <w:pPr>
        <w:pStyle w:val="ac"/>
      </w:pPr>
      <w:r>
        <w:rPr>
          <w:rStyle w:val="ae"/>
        </w:rPr>
        <w:footnoteRef/>
      </w:r>
      <w:r>
        <w:t xml:space="preserve"> Используется только в некоторых странах.</w:t>
      </w:r>
    </w:p>
  </w:footnote>
  <w:footnote w:id="3">
    <w:p w14:paraId="3F9CDC52" w14:textId="77777777" w:rsidR="00D45074" w:rsidRDefault="00D45074">
      <w:pPr>
        <w:pStyle w:val="ac"/>
      </w:pPr>
      <w:r>
        <w:rPr>
          <w:rStyle w:val="ae"/>
        </w:rPr>
        <w:footnoteRef/>
      </w:r>
      <w:r>
        <w:t xml:space="preserve"> Например, в Италии.</w:t>
      </w:r>
    </w:p>
  </w:footnote>
  <w:footnote w:id="4">
    <w:p w14:paraId="7FBD1D69" w14:textId="77777777" w:rsidR="00D45074" w:rsidRDefault="00D45074" w:rsidP="00E80480">
      <w:pPr>
        <w:pStyle w:val="ac"/>
      </w:pPr>
      <w:r>
        <w:rPr>
          <w:rStyle w:val="ae"/>
        </w:rPr>
        <w:footnoteRef/>
      </w:r>
      <w:r>
        <w:t xml:space="preserve"> П</w:t>
      </w:r>
      <w:r w:rsidRPr="00CE4423">
        <w:t>отребители электроэнергии, удовлетворяющие необходимым технологическим и финансовым требов</w:t>
      </w:r>
      <w:r w:rsidRPr="00CE4423">
        <w:t>а</w:t>
      </w:r>
      <w:r w:rsidRPr="00CE4423">
        <w:t>ниям, которые могут участвовать в работе оптового рынка электроэнергии путём закупок электроэнергии и мощности напрямую на оптовом рынке</w:t>
      </w:r>
      <w:r>
        <w:t>.</w:t>
      </w:r>
    </w:p>
  </w:footnote>
  <w:footnote w:id="5">
    <w:p w14:paraId="151E4D5E" w14:textId="77777777" w:rsidR="00D45074" w:rsidRDefault="00D45074" w:rsidP="00A46697">
      <w:pPr>
        <w:pStyle w:val="ac"/>
      </w:pPr>
      <w:r>
        <w:rPr>
          <w:rStyle w:val="ae"/>
        </w:rPr>
        <w:footnoteRef/>
      </w:r>
      <w:r>
        <w:t xml:space="preserve"> Расходы компаний, связанных Обязательствами, на мероприятия по повышению энергоэффективности.</w:t>
      </w:r>
    </w:p>
  </w:footnote>
  <w:footnote w:id="6">
    <w:p w14:paraId="468ACB51" w14:textId="77777777" w:rsidR="00D45074" w:rsidRDefault="00D45074" w:rsidP="00D47D36">
      <w:pPr>
        <w:pStyle w:val="ac"/>
      </w:pPr>
      <w:r>
        <w:rPr>
          <w:rStyle w:val="ae"/>
        </w:rPr>
        <w:footnoteRef/>
      </w:r>
      <w:r>
        <w:t xml:space="preserve"> </w:t>
      </w:r>
      <w:r w:rsidRPr="007763E8">
        <w:t xml:space="preserve">Во Франции существует на самом деле </w:t>
      </w:r>
      <w:r>
        <w:t xml:space="preserve">около 2,500 связанных обязательствами </w:t>
      </w:r>
      <w:r w:rsidRPr="007763E8">
        <w:t xml:space="preserve">компаний, но около 80% обязательств приходится на </w:t>
      </w:r>
      <w:r>
        <w:t>компании «</w:t>
      </w:r>
      <w:r w:rsidRPr="007763E8">
        <w:t>EDF</w:t>
      </w:r>
      <w:r>
        <w:t>»</w:t>
      </w:r>
      <w:r w:rsidRPr="007763E8">
        <w:t xml:space="preserve"> и </w:t>
      </w:r>
      <w:r>
        <w:t>«</w:t>
      </w:r>
      <w:r w:rsidRPr="007763E8">
        <w:t>GDF-</w:t>
      </w:r>
      <w:proofErr w:type="spellStart"/>
      <w:r w:rsidRPr="007763E8">
        <w:t>Suez</w:t>
      </w:r>
      <w:proofErr w:type="spellEnd"/>
      <w:r>
        <w:t>».</w:t>
      </w:r>
    </w:p>
  </w:footnote>
  <w:footnote w:id="7">
    <w:p w14:paraId="55A6B6CB" w14:textId="77777777" w:rsidR="00D45074" w:rsidRDefault="00D45074" w:rsidP="00D47D36">
      <w:pPr>
        <w:pStyle w:val="ac"/>
      </w:pPr>
      <w:r>
        <w:rPr>
          <w:rStyle w:val="ae"/>
        </w:rPr>
        <w:footnoteRef/>
      </w:r>
      <w:r>
        <w:t xml:space="preserve"> </w:t>
      </w:r>
      <w:r>
        <w:t>В Фландрии прописаны ежегодные целевые показатели энергосбережения: с 2008 года на 2% (жилищный сектор) и 1,5% (другие секторы) электроэнергии. Большая часть энергосбережения в нежилом секторе д</w:t>
      </w:r>
      <w:r>
        <w:t>о</w:t>
      </w:r>
      <w:r>
        <w:t>стигается в сфере услуг (</w:t>
      </w:r>
      <w:proofErr w:type="spellStart"/>
      <w:r w:rsidRPr="0075631A">
        <w:t>Flemish</w:t>
      </w:r>
      <w:proofErr w:type="spellEnd"/>
      <w:r w:rsidRPr="0075631A">
        <w:t xml:space="preserve"> </w:t>
      </w:r>
      <w:proofErr w:type="spellStart"/>
      <w:r w:rsidRPr="0075631A">
        <w:t>National</w:t>
      </w:r>
      <w:proofErr w:type="spellEnd"/>
      <w:r w:rsidRPr="0075631A">
        <w:t xml:space="preserve"> </w:t>
      </w:r>
      <w:proofErr w:type="spellStart"/>
      <w:r w:rsidRPr="0075631A">
        <w:t>Energy</w:t>
      </w:r>
      <w:proofErr w:type="spellEnd"/>
      <w:r w:rsidRPr="0075631A">
        <w:t xml:space="preserve"> </w:t>
      </w:r>
      <w:proofErr w:type="spellStart"/>
      <w:r w:rsidRPr="0075631A">
        <w:t>Efficiency</w:t>
      </w:r>
      <w:proofErr w:type="spellEnd"/>
      <w:r w:rsidRPr="0075631A">
        <w:t xml:space="preserve"> </w:t>
      </w:r>
      <w:proofErr w:type="spellStart"/>
      <w:r w:rsidRPr="0075631A">
        <w:t>Action</w:t>
      </w:r>
      <w:proofErr w:type="spellEnd"/>
      <w:r w:rsidRPr="0075631A">
        <w:t xml:space="preserve"> </w:t>
      </w:r>
      <w:proofErr w:type="spellStart"/>
      <w:r w:rsidRPr="0075631A">
        <w:t>Plan</w:t>
      </w:r>
      <w:proofErr w:type="spellEnd"/>
      <w:r w:rsidRPr="0075631A">
        <w:t xml:space="preserve"> 2007</w:t>
      </w:r>
      <w:r>
        <w:t>).</w:t>
      </w:r>
    </w:p>
  </w:footnote>
  <w:footnote w:id="8">
    <w:p w14:paraId="77BF77D0" w14:textId="77777777" w:rsidR="00D45074" w:rsidRPr="00D34AF1" w:rsidRDefault="00D45074" w:rsidP="006D0842">
      <w:pPr>
        <w:spacing w:line="240" w:lineRule="auto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 w:rsidRPr="00D374E2"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Э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лемент </w:t>
      </w:r>
      <w:r w:rsidRPr="00D374E2">
        <w:rPr>
          <w:rFonts w:eastAsia="Times New Roman" w:cs="Times New Roman"/>
          <w:sz w:val="20"/>
          <w:szCs w:val="20"/>
          <w:lang w:eastAsia="ru-RU"/>
        </w:rPr>
        <w:t>отопительной установки, теплообменник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котором питательная вода перед подачей в котёл п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догревается уходящими из котла газами. </w:t>
      </w:r>
    </w:p>
  </w:footnote>
  <w:footnote w:id="9">
    <w:p w14:paraId="07646040" w14:textId="77777777" w:rsidR="00D45074" w:rsidRPr="003B106C" w:rsidRDefault="00D45074" w:rsidP="006D0842">
      <w:pPr>
        <w:spacing w:line="240" w:lineRule="auto"/>
        <w:contextualSpacing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D374E2">
        <w:rPr>
          <w:rFonts w:cs="Times New Roman"/>
          <w:sz w:val="20"/>
          <w:szCs w:val="20"/>
        </w:rPr>
        <w:t xml:space="preserve">Котлы, 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способные отбирать из продуктов сгорания «скрытую» теплоту, получаемую конденсацией соде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r w:rsidRPr="00D374E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жащихся в них водяных паров. Использование этой, обычно уходящей вместе с дымовыми газами, теплоты позволяет котлу достигать среднего за отопительный период условного КПД 107—109 %.</w:t>
      </w:r>
    </w:p>
  </w:footnote>
  <w:footnote w:id="10">
    <w:p w14:paraId="30CD2A21" w14:textId="77777777" w:rsidR="00D45074" w:rsidRPr="00C93617" w:rsidRDefault="00D45074" w:rsidP="00C93617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ED4F76">
        <w:rPr>
          <w:rFonts w:cs="Times New Roman"/>
          <w:sz w:val="20"/>
          <w:szCs w:val="20"/>
        </w:rPr>
        <w:t xml:space="preserve">Спот – </w:t>
      </w:r>
      <w:r w:rsidRPr="00ED4F7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условия</w:t>
      </w:r>
      <w:r w:rsidRPr="00ED4F76">
        <w:rPr>
          <w:rFonts w:eastAsia="Times New Roman" w:cs="Times New Roman"/>
          <w:sz w:val="20"/>
          <w:szCs w:val="20"/>
          <w:lang w:eastAsia="ru-RU"/>
        </w:rPr>
        <w:t xml:space="preserve"> расчетов</w:t>
      </w:r>
      <w:r w:rsidRPr="00ED4F7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при которых </w:t>
      </w:r>
      <w:r w:rsidRPr="00ED4F76">
        <w:rPr>
          <w:rFonts w:eastAsia="Times New Roman" w:cs="Times New Roman"/>
          <w:sz w:val="20"/>
          <w:szCs w:val="20"/>
          <w:lang w:eastAsia="ru-RU"/>
        </w:rPr>
        <w:t xml:space="preserve">оплата </w:t>
      </w:r>
      <w:r w:rsidRPr="00ED4F7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по </w:t>
      </w:r>
      <w:r w:rsidRPr="00ED4F76">
        <w:rPr>
          <w:rFonts w:eastAsia="Times New Roman" w:cs="Times New Roman"/>
          <w:sz w:val="20"/>
          <w:szCs w:val="20"/>
          <w:lang w:eastAsia="ru-RU"/>
        </w:rPr>
        <w:t xml:space="preserve">сделке </w:t>
      </w:r>
      <w:r w:rsidRPr="00ED4F7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производится немедленно.</w:t>
      </w:r>
    </w:p>
  </w:footnote>
  <w:footnote w:id="11">
    <w:p w14:paraId="49D5F447" w14:textId="77777777" w:rsidR="00D45074" w:rsidRDefault="00D45074">
      <w:pPr>
        <w:pStyle w:val="ac"/>
      </w:pPr>
      <w:r>
        <w:rPr>
          <w:rStyle w:val="ae"/>
        </w:rPr>
        <w:footnoteRef/>
      </w:r>
      <w:r>
        <w:t xml:space="preserve"> Скорректированная стоимость </w:t>
      </w:r>
      <w:proofErr w:type="spellStart"/>
      <w:r>
        <w:t>кВтч</w:t>
      </w:r>
      <w:proofErr w:type="spellEnd"/>
      <w:r>
        <w:t xml:space="preserve"> в </w:t>
      </w:r>
      <w:proofErr w:type="spellStart"/>
      <w:r>
        <w:t>Евроцентах</w:t>
      </w:r>
      <w:proofErr w:type="spellEnd"/>
      <w:r>
        <w:t xml:space="preserve"> для сравнения достигнутой экономии.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7C3D" w14:textId="77777777" w:rsidR="00D45074" w:rsidRDefault="00D45074" w:rsidP="006141E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AC70FEC" w14:textId="77777777" w:rsidR="00D45074" w:rsidRDefault="00D45074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143D" w14:textId="77777777" w:rsidR="00D45074" w:rsidRDefault="00D45074" w:rsidP="006141E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D5806">
      <w:rPr>
        <w:rStyle w:val="af6"/>
        <w:noProof/>
      </w:rPr>
      <w:t>10</w:t>
    </w:r>
    <w:r>
      <w:rPr>
        <w:rStyle w:val="af6"/>
      </w:rPr>
      <w:fldChar w:fldCharType="end"/>
    </w:r>
  </w:p>
  <w:p w14:paraId="4E6D2D9E" w14:textId="77777777" w:rsidR="00D45074" w:rsidRDefault="00D45074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796"/>
    <w:multiLevelType w:val="hybridMultilevel"/>
    <w:tmpl w:val="DBDA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DC0"/>
    <w:multiLevelType w:val="multilevel"/>
    <w:tmpl w:val="62106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E45F00"/>
    <w:multiLevelType w:val="hybridMultilevel"/>
    <w:tmpl w:val="36B8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63E42"/>
    <w:multiLevelType w:val="hybridMultilevel"/>
    <w:tmpl w:val="5B2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4375"/>
    <w:multiLevelType w:val="multilevel"/>
    <w:tmpl w:val="62106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EF74A57"/>
    <w:multiLevelType w:val="hybridMultilevel"/>
    <w:tmpl w:val="50D8D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325F6"/>
    <w:multiLevelType w:val="hybridMultilevel"/>
    <w:tmpl w:val="00E6CEA8"/>
    <w:lvl w:ilvl="0" w:tplc="12B06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4427E"/>
    <w:multiLevelType w:val="hybridMultilevel"/>
    <w:tmpl w:val="5E241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EB3F1F"/>
    <w:multiLevelType w:val="hybridMultilevel"/>
    <w:tmpl w:val="B7D4F90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7FD7BA9"/>
    <w:multiLevelType w:val="hybridMultilevel"/>
    <w:tmpl w:val="D076B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C7F02"/>
    <w:multiLevelType w:val="multilevel"/>
    <w:tmpl w:val="8508FF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0330B1"/>
    <w:multiLevelType w:val="hybridMultilevel"/>
    <w:tmpl w:val="83F2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DAD"/>
    <w:multiLevelType w:val="multilevel"/>
    <w:tmpl w:val="4CE0A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CD40C47"/>
    <w:multiLevelType w:val="hybridMultilevel"/>
    <w:tmpl w:val="4C0258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D43350"/>
    <w:multiLevelType w:val="hybridMultilevel"/>
    <w:tmpl w:val="6D642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943A18"/>
    <w:multiLevelType w:val="hybridMultilevel"/>
    <w:tmpl w:val="E4145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861900"/>
    <w:multiLevelType w:val="hybridMultilevel"/>
    <w:tmpl w:val="439A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32955"/>
    <w:multiLevelType w:val="hybridMultilevel"/>
    <w:tmpl w:val="A27E4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CB82896"/>
    <w:multiLevelType w:val="hybridMultilevel"/>
    <w:tmpl w:val="7598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7779E"/>
    <w:multiLevelType w:val="hybridMultilevel"/>
    <w:tmpl w:val="52061F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3D2E67"/>
    <w:multiLevelType w:val="hybridMultilevel"/>
    <w:tmpl w:val="B720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B2320"/>
    <w:multiLevelType w:val="hybridMultilevel"/>
    <w:tmpl w:val="930A5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5715D"/>
    <w:multiLevelType w:val="hybridMultilevel"/>
    <w:tmpl w:val="8C5C5198"/>
    <w:lvl w:ilvl="0" w:tplc="A268DA3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860E9"/>
    <w:multiLevelType w:val="hybridMultilevel"/>
    <w:tmpl w:val="2FBCA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BE2989"/>
    <w:multiLevelType w:val="hybridMultilevel"/>
    <w:tmpl w:val="731EDE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8A21046"/>
    <w:multiLevelType w:val="hybridMultilevel"/>
    <w:tmpl w:val="2EDE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442CA"/>
    <w:multiLevelType w:val="hybridMultilevel"/>
    <w:tmpl w:val="0F98AD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9124A66"/>
    <w:multiLevelType w:val="hybridMultilevel"/>
    <w:tmpl w:val="F4E2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33107"/>
    <w:multiLevelType w:val="hybridMultilevel"/>
    <w:tmpl w:val="BF663900"/>
    <w:lvl w:ilvl="0" w:tplc="6024BCE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BA23AE"/>
    <w:multiLevelType w:val="hybridMultilevel"/>
    <w:tmpl w:val="2BF25F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3591098"/>
    <w:multiLevelType w:val="multilevel"/>
    <w:tmpl w:val="93C0B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44C158E"/>
    <w:multiLevelType w:val="hybridMultilevel"/>
    <w:tmpl w:val="340A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46B79"/>
    <w:multiLevelType w:val="multilevel"/>
    <w:tmpl w:val="62106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65B0FDA"/>
    <w:multiLevelType w:val="hybridMultilevel"/>
    <w:tmpl w:val="7F62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065D5"/>
    <w:multiLevelType w:val="hybridMultilevel"/>
    <w:tmpl w:val="D4C2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13B64"/>
    <w:multiLevelType w:val="hybridMultilevel"/>
    <w:tmpl w:val="37681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C440A5"/>
    <w:multiLevelType w:val="hybridMultilevel"/>
    <w:tmpl w:val="6FFE0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D24201"/>
    <w:multiLevelType w:val="hybridMultilevel"/>
    <w:tmpl w:val="9E84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A4565"/>
    <w:multiLevelType w:val="hybridMultilevel"/>
    <w:tmpl w:val="F9CC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05A80"/>
    <w:multiLevelType w:val="hybridMultilevel"/>
    <w:tmpl w:val="74848B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99E71B6"/>
    <w:multiLevelType w:val="hybridMultilevel"/>
    <w:tmpl w:val="3A4E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C30E4"/>
    <w:multiLevelType w:val="hybridMultilevel"/>
    <w:tmpl w:val="92CE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3"/>
  </w:num>
  <w:num w:numId="4">
    <w:abstractNumId w:val="40"/>
  </w:num>
  <w:num w:numId="5">
    <w:abstractNumId w:val="37"/>
  </w:num>
  <w:num w:numId="6">
    <w:abstractNumId w:val="1"/>
  </w:num>
  <w:num w:numId="7">
    <w:abstractNumId w:val="11"/>
  </w:num>
  <w:num w:numId="8">
    <w:abstractNumId w:val="2"/>
  </w:num>
  <w:num w:numId="9">
    <w:abstractNumId w:val="36"/>
  </w:num>
  <w:num w:numId="10">
    <w:abstractNumId w:val="29"/>
  </w:num>
  <w:num w:numId="11">
    <w:abstractNumId w:val="15"/>
  </w:num>
  <w:num w:numId="12">
    <w:abstractNumId w:val="0"/>
  </w:num>
  <w:num w:numId="13">
    <w:abstractNumId w:val="21"/>
  </w:num>
  <w:num w:numId="14">
    <w:abstractNumId w:val="6"/>
  </w:num>
  <w:num w:numId="15">
    <w:abstractNumId w:val="24"/>
  </w:num>
  <w:num w:numId="16">
    <w:abstractNumId w:val="26"/>
  </w:num>
  <w:num w:numId="17">
    <w:abstractNumId w:val="39"/>
  </w:num>
  <w:num w:numId="18">
    <w:abstractNumId w:val="17"/>
  </w:num>
  <w:num w:numId="19">
    <w:abstractNumId w:val="13"/>
  </w:num>
  <w:num w:numId="20">
    <w:abstractNumId w:val="19"/>
  </w:num>
  <w:num w:numId="21">
    <w:abstractNumId w:val="7"/>
  </w:num>
  <w:num w:numId="22">
    <w:abstractNumId w:val="35"/>
  </w:num>
  <w:num w:numId="23">
    <w:abstractNumId w:val="25"/>
  </w:num>
  <w:num w:numId="24">
    <w:abstractNumId w:val="22"/>
  </w:num>
  <w:num w:numId="25">
    <w:abstractNumId w:val="28"/>
  </w:num>
  <w:num w:numId="26">
    <w:abstractNumId w:val="14"/>
  </w:num>
  <w:num w:numId="27">
    <w:abstractNumId w:val="23"/>
  </w:num>
  <w:num w:numId="28">
    <w:abstractNumId w:val="20"/>
  </w:num>
  <w:num w:numId="29">
    <w:abstractNumId w:val="27"/>
  </w:num>
  <w:num w:numId="30">
    <w:abstractNumId w:val="34"/>
  </w:num>
  <w:num w:numId="31">
    <w:abstractNumId w:val="5"/>
  </w:num>
  <w:num w:numId="32">
    <w:abstractNumId w:val="31"/>
  </w:num>
  <w:num w:numId="33">
    <w:abstractNumId w:val="3"/>
  </w:num>
  <w:num w:numId="34">
    <w:abstractNumId w:val="41"/>
  </w:num>
  <w:num w:numId="35">
    <w:abstractNumId w:val="8"/>
  </w:num>
  <w:num w:numId="36">
    <w:abstractNumId w:val="9"/>
  </w:num>
  <w:num w:numId="37">
    <w:abstractNumId w:val="32"/>
  </w:num>
  <w:num w:numId="38">
    <w:abstractNumId w:val="4"/>
  </w:num>
  <w:num w:numId="39">
    <w:abstractNumId w:val="30"/>
  </w:num>
  <w:num w:numId="40">
    <w:abstractNumId w:val="16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6B"/>
    <w:rsid w:val="0001548C"/>
    <w:rsid w:val="00023116"/>
    <w:rsid w:val="0003046E"/>
    <w:rsid w:val="00033BF7"/>
    <w:rsid w:val="0006444A"/>
    <w:rsid w:val="00066698"/>
    <w:rsid w:val="00073EBF"/>
    <w:rsid w:val="00075370"/>
    <w:rsid w:val="000868CE"/>
    <w:rsid w:val="000872AD"/>
    <w:rsid w:val="00092434"/>
    <w:rsid w:val="00092FEC"/>
    <w:rsid w:val="000A2606"/>
    <w:rsid w:val="000A3F9C"/>
    <w:rsid w:val="000B4E8F"/>
    <w:rsid w:val="000B6D24"/>
    <w:rsid w:val="000C029C"/>
    <w:rsid w:val="000D412C"/>
    <w:rsid w:val="000D4888"/>
    <w:rsid w:val="000D5F42"/>
    <w:rsid w:val="000F7A79"/>
    <w:rsid w:val="000F7BA1"/>
    <w:rsid w:val="00115450"/>
    <w:rsid w:val="00126C38"/>
    <w:rsid w:val="00127397"/>
    <w:rsid w:val="0013102D"/>
    <w:rsid w:val="00133E15"/>
    <w:rsid w:val="00135247"/>
    <w:rsid w:val="001352DF"/>
    <w:rsid w:val="001470C3"/>
    <w:rsid w:val="001534A4"/>
    <w:rsid w:val="001636B2"/>
    <w:rsid w:val="00163BDB"/>
    <w:rsid w:val="001710E0"/>
    <w:rsid w:val="0018439C"/>
    <w:rsid w:val="001A3155"/>
    <w:rsid w:val="001A4B74"/>
    <w:rsid w:val="001B4D1F"/>
    <w:rsid w:val="001C3633"/>
    <w:rsid w:val="001D3429"/>
    <w:rsid w:val="001E1A15"/>
    <w:rsid w:val="001E64F9"/>
    <w:rsid w:val="00207118"/>
    <w:rsid w:val="00212F36"/>
    <w:rsid w:val="0022345B"/>
    <w:rsid w:val="002256BA"/>
    <w:rsid w:val="00231BFC"/>
    <w:rsid w:val="0023447F"/>
    <w:rsid w:val="0023462C"/>
    <w:rsid w:val="00234F5C"/>
    <w:rsid w:val="00244B4F"/>
    <w:rsid w:val="00251E71"/>
    <w:rsid w:val="002543E4"/>
    <w:rsid w:val="00254531"/>
    <w:rsid w:val="0025653F"/>
    <w:rsid w:val="002614BB"/>
    <w:rsid w:val="00264B30"/>
    <w:rsid w:val="002679B3"/>
    <w:rsid w:val="00270502"/>
    <w:rsid w:val="0027223D"/>
    <w:rsid w:val="0029600E"/>
    <w:rsid w:val="00297E60"/>
    <w:rsid w:val="002B4DFF"/>
    <w:rsid w:val="002B5311"/>
    <w:rsid w:val="002B5558"/>
    <w:rsid w:val="002C3CC1"/>
    <w:rsid w:val="002C49A0"/>
    <w:rsid w:val="002D3673"/>
    <w:rsid w:val="002E2D11"/>
    <w:rsid w:val="002E5BA4"/>
    <w:rsid w:val="002F0413"/>
    <w:rsid w:val="002F20DE"/>
    <w:rsid w:val="002F4F82"/>
    <w:rsid w:val="00300856"/>
    <w:rsid w:val="00304CA0"/>
    <w:rsid w:val="0032083D"/>
    <w:rsid w:val="00326E3C"/>
    <w:rsid w:val="00327203"/>
    <w:rsid w:val="00330B91"/>
    <w:rsid w:val="003313E4"/>
    <w:rsid w:val="00334CD4"/>
    <w:rsid w:val="00337E83"/>
    <w:rsid w:val="00344AEB"/>
    <w:rsid w:val="00344EB2"/>
    <w:rsid w:val="003621BF"/>
    <w:rsid w:val="003707FF"/>
    <w:rsid w:val="0038141F"/>
    <w:rsid w:val="00386B07"/>
    <w:rsid w:val="003928DC"/>
    <w:rsid w:val="003A0946"/>
    <w:rsid w:val="003B106C"/>
    <w:rsid w:val="003B74AF"/>
    <w:rsid w:val="003C0DE9"/>
    <w:rsid w:val="003C35B1"/>
    <w:rsid w:val="003D1053"/>
    <w:rsid w:val="003F3411"/>
    <w:rsid w:val="004039DE"/>
    <w:rsid w:val="00412A5C"/>
    <w:rsid w:val="00421DB5"/>
    <w:rsid w:val="00423060"/>
    <w:rsid w:val="00427C77"/>
    <w:rsid w:val="004313E7"/>
    <w:rsid w:val="00436818"/>
    <w:rsid w:val="00440A9D"/>
    <w:rsid w:val="004412FB"/>
    <w:rsid w:val="00443C4B"/>
    <w:rsid w:val="00453E40"/>
    <w:rsid w:val="00455518"/>
    <w:rsid w:val="00457D4E"/>
    <w:rsid w:val="00461D98"/>
    <w:rsid w:val="00465EFE"/>
    <w:rsid w:val="004775E3"/>
    <w:rsid w:val="004828E4"/>
    <w:rsid w:val="00486F3B"/>
    <w:rsid w:val="004A71F9"/>
    <w:rsid w:val="004B2F6C"/>
    <w:rsid w:val="004B611E"/>
    <w:rsid w:val="004D14A2"/>
    <w:rsid w:val="004D2738"/>
    <w:rsid w:val="004D5806"/>
    <w:rsid w:val="004F0EBC"/>
    <w:rsid w:val="0050572A"/>
    <w:rsid w:val="00515E46"/>
    <w:rsid w:val="0052361B"/>
    <w:rsid w:val="00527CB5"/>
    <w:rsid w:val="00532B17"/>
    <w:rsid w:val="00543A6C"/>
    <w:rsid w:val="00556D3C"/>
    <w:rsid w:val="00562314"/>
    <w:rsid w:val="00565B46"/>
    <w:rsid w:val="00574B35"/>
    <w:rsid w:val="005815D2"/>
    <w:rsid w:val="0058339B"/>
    <w:rsid w:val="005840E7"/>
    <w:rsid w:val="005B2A32"/>
    <w:rsid w:val="005B7C22"/>
    <w:rsid w:val="005F6FD7"/>
    <w:rsid w:val="00600EAC"/>
    <w:rsid w:val="006047F1"/>
    <w:rsid w:val="00606638"/>
    <w:rsid w:val="00612680"/>
    <w:rsid w:val="006141E0"/>
    <w:rsid w:val="00615884"/>
    <w:rsid w:val="0061672B"/>
    <w:rsid w:val="00617974"/>
    <w:rsid w:val="00625F5B"/>
    <w:rsid w:val="00631757"/>
    <w:rsid w:val="00633D61"/>
    <w:rsid w:val="0063459F"/>
    <w:rsid w:val="006633F2"/>
    <w:rsid w:val="00666CFA"/>
    <w:rsid w:val="00667A69"/>
    <w:rsid w:val="006756E4"/>
    <w:rsid w:val="006762A9"/>
    <w:rsid w:val="00684232"/>
    <w:rsid w:val="006854D7"/>
    <w:rsid w:val="0069507E"/>
    <w:rsid w:val="006A099E"/>
    <w:rsid w:val="006A0A72"/>
    <w:rsid w:val="006A1A5D"/>
    <w:rsid w:val="006A358B"/>
    <w:rsid w:val="006B3E49"/>
    <w:rsid w:val="006C6DAC"/>
    <w:rsid w:val="006D0842"/>
    <w:rsid w:val="006D7F8D"/>
    <w:rsid w:val="006E1BD4"/>
    <w:rsid w:val="006E7076"/>
    <w:rsid w:val="006F7983"/>
    <w:rsid w:val="00707389"/>
    <w:rsid w:val="007234F3"/>
    <w:rsid w:val="00724B30"/>
    <w:rsid w:val="00725D60"/>
    <w:rsid w:val="007262FE"/>
    <w:rsid w:val="0072796B"/>
    <w:rsid w:val="00732F1C"/>
    <w:rsid w:val="00733706"/>
    <w:rsid w:val="00733CE9"/>
    <w:rsid w:val="007353C5"/>
    <w:rsid w:val="007431FB"/>
    <w:rsid w:val="007443F5"/>
    <w:rsid w:val="0074461C"/>
    <w:rsid w:val="00747A25"/>
    <w:rsid w:val="00764DBF"/>
    <w:rsid w:val="0079175C"/>
    <w:rsid w:val="00796516"/>
    <w:rsid w:val="007A730C"/>
    <w:rsid w:val="007A76E8"/>
    <w:rsid w:val="007B2BA2"/>
    <w:rsid w:val="007B3EDA"/>
    <w:rsid w:val="007D2700"/>
    <w:rsid w:val="007D44CE"/>
    <w:rsid w:val="007E086B"/>
    <w:rsid w:val="007E3923"/>
    <w:rsid w:val="007E457E"/>
    <w:rsid w:val="007F1EBD"/>
    <w:rsid w:val="00804AE6"/>
    <w:rsid w:val="008118A7"/>
    <w:rsid w:val="00812671"/>
    <w:rsid w:val="00812F6E"/>
    <w:rsid w:val="00820D26"/>
    <w:rsid w:val="00825D07"/>
    <w:rsid w:val="00832DF5"/>
    <w:rsid w:val="008363EE"/>
    <w:rsid w:val="00836DAF"/>
    <w:rsid w:val="00845A2C"/>
    <w:rsid w:val="008477E6"/>
    <w:rsid w:val="00850C0E"/>
    <w:rsid w:val="00851C2E"/>
    <w:rsid w:val="0085603D"/>
    <w:rsid w:val="00862191"/>
    <w:rsid w:val="008641B2"/>
    <w:rsid w:val="008668E0"/>
    <w:rsid w:val="00877843"/>
    <w:rsid w:val="008A326C"/>
    <w:rsid w:val="008B6CC2"/>
    <w:rsid w:val="008E61AC"/>
    <w:rsid w:val="008F53C3"/>
    <w:rsid w:val="008F5A0B"/>
    <w:rsid w:val="00904A7A"/>
    <w:rsid w:val="0091240E"/>
    <w:rsid w:val="00915377"/>
    <w:rsid w:val="009179ED"/>
    <w:rsid w:val="0092275B"/>
    <w:rsid w:val="009247C9"/>
    <w:rsid w:val="00931BB9"/>
    <w:rsid w:val="00931DF8"/>
    <w:rsid w:val="00964053"/>
    <w:rsid w:val="009732FF"/>
    <w:rsid w:val="0098038A"/>
    <w:rsid w:val="0098511E"/>
    <w:rsid w:val="0099773F"/>
    <w:rsid w:val="009A092F"/>
    <w:rsid w:val="009A729A"/>
    <w:rsid w:val="009B4F72"/>
    <w:rsid w:val="009C1547"/>
    <w:rsid w:val="009C4FF6"/>
    <w:rsid w:val="009F4BFA"/>
    <w:rsid w:val="009F5B57"/>
    <w:rsid w:val="009F610E"/>
    <w:rsid w:val="00A06AAC"/>
    <w:rsid w:val="00A071C7"/>
    <w:rsid w:val="00A1028C"/>
    <w:rsid w:val="00A161E6"/>
    <w:rsid w:val="00A214A5"/>
    <w:rsid w:val="00A23661"/>
    <w:rsid w:val="00A40415"/>
    <w:rsid w:val="00A44D70"/>
    <w:rsid w:val="00A46697"/>
    <w:rsid w:val="00A47CDC"/>
    <w:rsid w:val="00A5177F"/>
    <w:rsid w:val="00A52ADE"/>
    <w:rsid w:val="00A569C5"/>
    <w:rsid w:val="00A56C33"/>
    <w:rsid w:val="00A61023"/>
    <w:rsid w:val="00A61B62"/>
    <w:rsid w:val="00A6378D"/>
    <w:rsid w:val="00A64050"/>
    <w:rsid w:val="00A743FD"/>
    <w:rsid w:val="00A751C5"/>
    <w:rsid w:val="00A75B49"/>
    <w:rsid w:val="00A81309"/>
    <w:rsid w:val="00A817EC"/>
    <w:rsid w:val="00A830DA"/>
    <w:rsid w:val="00A931FB"/>
    <w:rsid w:val="00AA1746"/>
    <w:rsid w:val="00AA7CD2"/>
    <w:rsid w:val="00AB35DD"/>
    <w:rsid w:val="00AB4BBA"/>
    <w:rsid w:val="00AB57C0"/>
    <w:rsid w:val="00AC0ED5"/>
    <w:rsid w:val="00AD67FE"/>
    <w:rsid w:val="00AF5E0B"/>
    <w:rsid w:val="00B06125"/>
    <w:rsid w:val="00B076DC"/>
    <w:rsid w:val="00B1131F"/>
    <w:rsid w:val="00B12085"/>
    <w:rsid w:val="00B12901"/>
    <w:rsid w:val="00B14916"/>
    <w:rsid w:val="00B17E68"/>
    <w:rsid w:val="00B21C00"/>
    <w:rsid w:val="00B3072F"/>
    <w:rsid w:val="00B373E2"/>
    <w:rsid w:val="00B57554"/>
    <w:rsid w:val="00B655BB"/>
    <w:rsid w:val="00B676A2"/>
    <w:rsid w:val="00B77208"/>
    <w:rsid w:val="00B91918"/>
    <w:rsid w:val="00BA047D"/>
    <w:rsid w:val="00BA75E3"/>
    <w:rsid w:val="00BB551B"/>
    <w:rsid w:val="00BB7F2C"/>
    <w:rsid w:val="00BC5EC6"/>
    <w:rsid w:val="00BC6DC8"/>
    <w:rsid w:val="00BD3F10"/>
    <w:rsid w:val="00BE15AE"/>
    <w:rsid w:val="00BE255F"/>
    <w:rsid w:val="00BE5497"/>
    <w:rsid w:val="00BE6541"/>
    <w:rsid w:val="00BF19E8"/>
    <w:rsid w:val="00C02AFB"/>
    <w:rsid w:val="00C11B7C"/>
    <w:rsid w:val="00C11CD0"/>
    <w:rsid w:val="00C13CD0"/>
    <w:rsid w:val="00C15803"/>
    <w:rsid w:val="00C2423D"/>
    <w:rsid w:val="00C33508"/>
    <w:rsid w:val="00C43466"/>
    <w:rsid w:val="00C45304"/>
    <w:rsid w:val="00C467AC"/>
    <w:rsid w:val="00C4749B"/>
    <w:rsid w:val="00C641B6"/>
    <w:rsid w:val="00C64CF5"/>
    <w:rsid w:val="00C83C08"/>
    <w:rsid w:val="00C86282"/>
    <w:rsid w:val="00C93617"/>
    <w:rsid w:val="00C97539"/>
    <w:rsid w:val="00CA604D"/>
    <w:rsid w:val="00CB0753"/>
    <w:rsid w:val="00CB1BFB"/>
    <w:rsid w:val="00CC0E00"/>
    <w:rsid w:val="00CC63C2"/>
    <w:rsid w:val="00CE2806"/>
    <w:rsid w:val="00CE72C2"/>
    <w:rsid w:val="00CF1744"/>
    <w:rsid w:val="00CF72C6"/>
    <w:rsid w:val="00D00FB5"/>
    <w:rsid w:val="00D10176"/>
    <w:rsid w:val="00D136DC"/>
    <w:rsid w:val="00D16ED8"/>
    <w:rsid w:val="00D21584"/>
    <w:rsid w:val="00D23D8B"/>
    <w:rsid w:val="00D34AF1"/>
    <w:rsid w:val="00D35677"/>
    <w:rsid w:val="00D374E2"/>
    <w:rsid w:val="00D43A18"/>
    <w:rsid w:val="00D448AD"/>
    <w:rsid w:val="00D45074"/>
    <w:rsid w:val="00D479D5"/>
    <w:rsid w:val="00D47D36"/>
    <w:rsid w:val="00D6576A"/>
    <w:rsid w:val="00D70388"/>
    <w:rsid w:val="00D70F0E"/>
    <w:rsid w:val="00D76CC1"/>
    <w:rsid w:val="00D96B8F"/>
    <w:rsid w:val="00DA01F0"/>
    <w:rsid w:val="00DA1016"/>
    <w:rsid w:val="00DA653E"/>
    <w:rsid w:val="00DB4319"/>
    <w:rsid w:val="00DB4ACF"/>
    <w:rsid w:val="00DC737F"/>
    <w:rsid w:val="00DD49C4"/>
    <w:rsid w:val="00E069F8"/>
    <w:rsid w:val="00E0720B"/>
    <w:rsid w:val="00E15FB7"/>
    <w:rsid w:val="00E1720E"/>
    <w:rsid w:val="00E20EF4"/>
    <w:rsid w:val="00E36315"/>
    <w:rsid w:val="00E36464"/>
    <w:rsid w:val="00E42EE1"/>
    <w:rsid w:val="00E43294"/>
    <w:rsid w:val="00E47A02"/>
    <w:rsid w:val="00E6507F"/>
    <w:rsid w:val="00E80480"/>
    <w:rsid w:val="00EA2AE1"/>
    <w:rsid w:val="00EA3293"/>
    <w:rsid w:val="00EA43FF"/>
    <w:rsid w:val="00EA5024"/>
    <w:rsid w:val="00EA56D3"/>
    <w:rsid w:val="00EB3C73"/>
    <w:rsid w:val="00EB449D"/>
    <w:rsid w:val="00EC259F"/>
    <w:rsid w:val="00EC5C6E"/>
    <w:rsid w:val="00EC6EF0"/>
    <w:rsid w:val="00ED0C16"/>
    <w:rsid w:val="00ED3315"/>
    <w:rsid w:val="00ED4F76"/>
    <w:rsid w:val="00EE038E"/>
    <w:rsid w:val="00EE183A"/>
    <w:rsid w:val="00EF4EE3"/>
    <w:rsid w:val="00F009F5"/>
    <w:rsid w:val="00F0404B"/>
    <w:rsid w:val="00F07362"/>
    <w:rsid w:val="00F12F4F"/>
    <w:rsid w:val="00F13089"/>
    <w:rsid w:val="00F17442"/>
    <w:rsid w:val="00F24EE1"/>
    <w:rsid w:val="00F33B06"/>
    <w:rsid w:val="00F35895"/>
    <w:rsid w:val="00F42213"/>
    <w:rsid w:val="00F54E60"/>
    <w:rsid w:val="00F61FA3"/>
    <w:rsid w:val="00F639C2"/>
    <w:rsid w:val="00F664ED"/>
    <w:rsid w:val="00F67932"/>
    <w:rsid w:val="00F70C0B"/>
    <w:rsid w:val="00F737C1"/>
    <w:rsid w:val="00F82E5E"/>
    <w:rsid w:val="00F87FE0"/>
    <w:rsid w:val="00F94E85"/>
    <w:rsid w:val="00FB23FC"/>
    <w:rsid w:val="00FB5C89"/>
    <w:rsid w:val="00FD2B89"/>
    <w:rsid w:val="00FD2EE3"/>
    <w:rsid w:val="00FE04DA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B5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AC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ED33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70F0E"/>
    <w:pPr>
      <w:keepNext/>
      <w:keepLines/>
      <w:spacing w:before="200" w:after="0"/>
      <w:outlineLvl w:val="2"/>
    </w:pPr>
    <w:rPr>
      <w:rFonts w:eastAsiaTheme="majorEastAsia" w:cs="Times New Roman"/>
      <w:b/>
      <w:bCs/>
      <w:color w:val="C0504D" w:themeColor="accent2"/>
      <w:szCs w:val="24"/>
      <w:bdr w:val="none" w:sz="0" w:space="0" w:color="auto" w:frame="1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DC7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7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C737F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DC737F"/>
  </w:style>
  <w:style w:type="character" w:customStyle="1" w:styleId="30">
    <w:name w:val="Заголовок 3 Знак"/>
    <w:basedOn w:val="a0"/>
    <w:link w:val="3"/>
    <w:uiPriority w:val="9"/>
    <w:rsid w:val="00D70F0E"/>
    <w:rPr>
      <w:rFonts w:ascii="Times New Roman" w:eastAsiaTheme="majorEastAsia" w:hAnsi="Times New Roman" w:cs="Times New Roman"/>
      <w:b/>
      <w:bCs/>
      <w:color w:val="C0504D" w:themeColor="accent2"/>
      <w:sz w:val="24"/>
      <w:szCs w:val="24"/>
      <w:bdr w:val="none" w:sz="0" w:space="0" w:color="auto" w:frame="1"/>
    </w:rPr>
  </w:style>
  <w:style w:type="character" w:customStyle="1" w:styleId="40">
    <w:name w:val="Заголовок 4 Знак"/>
    <w:basedOn w:val="a0"/>
    <w:link w:val="4"/>
    <w:uiPriority w:val="9"/>
    <w:rsid w:val="00DC7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4">
    <w:name w:val="TOC Heading"/>
    <w:basedOn w:val="1"/>
    <w:next w:val="a"/>
    <w:uiPriority w:val="39"/>
    <w:unhideWhenUsed/>
    <w:qFormat/>
    <w:rsid w:val="00436818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6818"/>
    <w:pPr>
      <w:spacing w:before="120" w:after="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36818"/>
    <w:pPr>
      <w:spacing w:after="0"/>
      <w:ind w:left="260"/>
      <w:jc w:val="left"/>
    </w:pPr>
    <w:rPr>
      <w:rFonts w:asciiTheme="minorHAnsi" w:hAnsiTheme="minorHAnsi"/>
      <w:b/>
      <w:sz w:val="22"/>
    </w:rPr>
  </w:style>
  <w:style w:type="paragraph" w:styleId="31">
    <w:name w:val="toc 3"/>
    <w:basedOn w:val="a"/>
    <w:next w:val="a"/>
    <w:autoRedefine/>
    <w:uiPriority w:val="39"/>
    <w:unhideWhenUsed/>
    <w:rsid w:val="00436818"/>
    <w:pPr>
      <w:spacing w:after="0"/>
      <w:ind w:left="520"/>
      <w:jc w:val="left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436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8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A3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B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A32"/>
    <w:rPr>
      <w:rFonts w:ascii="Times New Roman" w:hAnsi="Times New Roman"/>
      <w:sz w:val="24"/>
    </w:rPr>
  </w:style>
  <w:style w:type="paragraph" w:styleId="ac">
    <w:name w:val="footnote text"/>
    <w:basedOn w:val="a"/>
    <w:link w:val="ad"/>
    <w:uiPriority w:val="99"/>
    <w:unhideWhenUsed/>
    <w:rsid w:val="00C453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4530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C45304"/>
    <w:rPr>
      <w:vertAlign w:val="superscript"/>
    </w:rPr>
  </w:style>
  <w:style w:type="table" w:styleId="af">
    <w:name w:val="Table Grid"/>
    <w:basedOn w:val="a1"/>
    <w:uiPriority w:val="59"/>
    <w:rsid w:val="0081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47D3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47D36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rsid w:val="00D47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D3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D36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34CD4"/>
    <w:rPr>
      <w:color w:val="800080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6141E0"/>
  </w:style>
  <w:style w:type="paragraph" w:styleId="41">
    <w:name w:val="toc 4"/>
    <w:basedOn w:val="a"/>
    <w:next w:val="a"/>
    <w:autoRedefine/>
    <w:uiPriority w:val="39"/>
    <w:unhideWhenUsed/>
    <w:rsid w:val="00F87FE0"/>
    <w:pPr>
      <w:spacing w:after="0"/>
      <w:ind w:left="78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87FE0"/>
    <w:pPr>
      <w:spacing w:after="0"/>
      <w:ind w:left="104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87FE0"/>
    <w:pPr>
      <w:spacing w:after="0"/>
      <w:ind w:left="13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87FE0"/>
    <w:pPr>
      <w:spacing w:after="0"/>
      <w:ind w:left="156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87FE0"/>
    <w:pPr>
      <w:spacing w:after="0"/>
      <w:ind w:left="18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87FE0"/>
    <w:pPr>
      <w:spacing w:after="0"/>
      <w:ind w:left="2080"/>
      <w:jc w:val="left"/>
    </w:pPr>
    <w:rPr>
      <w:rFonts w:asciiTheme="minorHAnsi" w:hAnsiTheme="minorHAnsi"/>
      <w:sz w:val="20"/>
      <w:szCs w:val="20"/>
    </w:rPr>
  </w:style>
  <w:style w:type="paragraph" w:styleId="af7">
    <w:name w:val="caption"/>
    <w:basedOn w:val="a"/>
    <w:next w:val="a"/>
    <w:uiPriority w:val="35"/>
    <w:unhideWhenUsed/>
    <w:qFormat/>
    <w:rsid w:val="005F6F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FD2B89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50572A"/>
    <w:pPr>
      <w:spacing w:after="0" w:line="240" w:lineRule="auto"/>
    </w:pPr>
    <w:rPr>
      <w:sz w:val="24"/>
      <w:szCs w:val="24"/>
    </w:rPr>
  </w:style>
  <w:style w:type="character" w:customStyle="1" w:styleId="afa">
    <w:name w:val="Текст концевой сноски Знак"/>
    <w:basedOn w:val="a0"/>
    <w:link w:val="af9"/>
    <w:uiPriority w:val="99"/>
    <w:rsid w:val="0050572A"/>
    <w:rPr>
      <w:rFonts w:ascii="Times New Roman" w:hAnsi="Times New Roman"/>
      <w:sz w:val="24"/>
      <w:szCs w:val="24"/>
    </w:rPr>
  </w:style>
  <w:style w:type="character" w:styleId="afb">
    <w:name w:val="endnote reference"/>
    <w:basedOn w:val="a0"/>
    <w:uiPriority w:val="99"/>
    <w:unhideWhenUsed/>
    <w:rsid w:val="00505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AC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ED33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70F0E"/>
    <w:pPr>
      <w:keepNext/>
      <w:keepLines/>
      <w:spacing w:before="200" w:after="0"/>
      <w:outlineLvl w:val="2"/>
    </w:pPr>
    <w:rPr>
      <w:rFonts w:eastAsiaTheme="majorEastAsia" w:cs="Times New Roman"/>
      <w:b/>
      <w:bCs/>
      <w:color w:val="C0504D" w:themeColor="accent2"/>
      <w:szCs w:val="24"/>
      <w:bdr w:val="none" w:sz="0" w:space="0" w:color="auto" w:frame="1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DC7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7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C737F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DC737F"/>
  </w:style>
  <w:style w:type="character" w:customStyle="1" w:styleId="30">
    <w:name w:val="Заголовок 3 Знак"/>
    <w:basedOn w:val="a0"/>
    <w:link w:val="3"/>
    <w:uiPriority w:val="9"/>
    <w:rsid w:val="00D70F0E"/>
    <w:rPr>
      <w:rFonts w:ascii="Times New Roman" w:eastAsiaTheme="majorEastAsia" w:hAnsi="Times New Roman" w:cs="Times New Roman"/>
      <w:b/>
      <w:bCs/>
      <w:color w:val="C0504D" w:themeColor="accent2"/>
      <w:sz w:val="24"/>
      <w:szCs w:val="24"/>
      <w:bdr w:val="none" w:sz="0" w:space="0" w:color="auto" w:frame="1"/>
    </w:rPr>
  </w:style>
  <w:style w:type="character" w:customStyle="1" w:styleId="40">
    <w:name w:val="Заголовок 4 Знак"/>
    <w:basedOn w:val="a0"/>
    <w:link w:val="4"/>
    <w:uiPriority w:val="9"/>
    <w:rsid w:val="00DC73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4">
    <w:name w:val="TOC Heading"/>
    <w:basedOn w:val="1"/>
    <w:next w:val="a"/>
    <w:uiPriority w:val="39"/>
    <w:unhideWhenUsed/>
    <w:qFormat/>
    <w:rsid w:val="00436818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6818"/>
    <w:pPr>
      <w:spacing w:before="120" w:after="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36818"/>
    <w:pPr>
      <w:spacing w:after="0"/>
      <w:ind w:left="260"/>
      <w:jc w:val="left"/>
    </w:pPr>
    <w:rPr>
      <w:rFonts w:asciiTheme="minorHAnsi" w:hAnsiTheme="minorHAnsi"/>
      <w:b/>
      <w:sz w:val="22"/>
    </w:rPr>
  </w:style>
  <w:style w:type="paragraph" w:styleId="31">
    <w:name w:val="toc 3"/>
    <w:basedOn w:val="a"/>
    <w:next w:val="a"/>
    <w:autoRedefine/>
    <w:uiPriority w:val="39"/>
    <w:unhideWhenUsed/>
    <w:rsid w:val="00436818"/>
    <w:pPr>
      <w:spacing w:after="0"/>
      <w:ind w:left="520"/>
      <w:jc w:val="left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436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8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A3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B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A32"/>
    <w:rPr>
      <w:rFonts w:ascii="Times New Roman" w:hAnsi="Times New Roman"/>
      <w:sz w:val="24"/>
    </w:rPr>
  </w:style>
  <w:style w:type="paragraph" w:styleId="ac">
    <w:name w:val="footnote text"/>
    <w:basedOn w:val="a"/>
    <w:link w:val="ad"/>
    <w:uiPriority w:val="99"/>
    <w:unhideWhenUsed/>
    <w:rsid w:val="00C4530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4530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C45304"/>
    <w:rPr>
      <w:vertAlign w:val="superscript"/>
    </w:rPr>
  </w:style>
  <w:style w:type="table" w:styleId="af">
    <w:name w:val="Table Grid"/>
    <w:basedOn w:val="a1"/>
    <w:uiPriority w:val="59"/>
    <w:rsid w:val="0081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47D3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47D36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f2">
    <w:name w:val="Текст комментария Знак"/>
    <w:basedOn w:val="a0"/>
    <w:link w:val="af1"/>
    <w:uiPriority w:val="99"/>
    <w:rsid w:val="00D47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D3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D36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34CD4"/>
    <w:rPr>
      <w:color w:val="800080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6141E0"/>
  </w:style>
  <w:style w:type="paragraph" w:styleId="41">
    <w:name w:val="toc 4"/>
    <w:basedOn w:val="a"/>
    <w:next w:val="a"/>
    <w:autoRedefine/>
    <w:uiPriority w:val="39"/>
    <w:unhideWhenUsed/>
    <w:rsid w:val="00F87FE0"/>
    <w:pPr>
      <w:spacing w:after="0"/>
      <w:ind w:left="78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87FE0"/>
    <w:pPr>
      <w:spacing w:after="0"/>
      <w:ind w:left="104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87FE0"/>
    <w:pPr>
      <w:spacing w:after="0"/>
      <w:ind w:left="13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87FE0"/>
    <w:pPr>
      <w:spacing w:after="0"/>
      <w:ind w:left="156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87FE0"/>
    <w:pPr>
      <w:spacing w:after="0"/>
      <w:ind w:left="18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87FE0"/>
    <w:pPr>
      <w:spacing w:after="0"/>
      <w:ind w:left="2080"/>
      <w:jc w:val="left"/>
    </w:pPr>
    <w:rPr>
      <w:rFonts w:asciiTheme="minorHAnsi" w:hAnsiTheme="minorHAnsi"/>
      <w:sz w:val="20"/>
      <w:szCs w:val="20"/>
    </w:rPr>
  </w:style>
  <w:style w:type="paragraph" w:styleId="af7">
    <w:name w:val="caption"/>
    <w:basedOn w:val="a"/>
    <w:next w:val="a"/>
    <w:uiPriority w:val="35"/>
    <w:unhideWhenUsed/>
    <w:qFormat/>
    <w:rsid w:val="005F6F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FD2B89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50572A"/>
    <w:pPr>
      <w:spacing w:after="0" w:line="240" w:lineRule="auto"/>
    </w:pPr>
    <w:rPr>
      <w:sz w:val="24"/>
      <w:szCs w:val="24"/>
    </w:rPr>
  </w:style>
  <w:style w:type="character" w:customStyle="1" w:styleId="afa">
    <w:name w:val="Текст концевой сноски Знак"/>
    <w:basedOn w:val="a0"/>
    <w:link w:val="af9"/>
    <w:uiPriority w:val="99"/>
    <w:rsid w:val="0050572A"/>
    <w:rPr>
      <w:rFonts w:ascii="Times New Roman" w:hAnsi="Times New Roman"/>
      <w:sz w:val="24"/>
      <w:szCs w:val="24"/>
    </w:rPr>
  </w:style>
  <w:style w:type="character" w:styleId="afb">
    <w:name w:val="endnote reference"/>
    <w:basedOn w:val="a0"/>
    <w:uiPriority w:val="99"/>
    <w:unhideWhenUsed/>
    <w:rsid w:val="00505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nef.ru/file/FINAL_EE_report_rus.pdf" TargetMode="External"/><Relationship Id="rId12" Type="http://schemas.openxmlformats.org/officeDocument/2006/relationships/hyperlink" Target="http://www.ens.dk/en-us/Sider/forside.aspx" TargetMode="External"/><Relationship Id="rId13" Type="http://schemas.openxmlformats.org/officeDocument/2006/relationships/hyperlink" Target="http://www.reeep.org/file_upload/2785_tmpphpC9wvEx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99255-B71E-BC49-BA57-C8DBD285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12797</Words>
  <Characters>72944</Characters>
  <Application>Microsoft Macintosh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 Akimov</dc:creator>
  <cp:lastModifiedBy>Дмитрий Акимов</cp:lastModifiedBy>
  <cp:revision>2</cp:revision>
  <cp:lastPrinted>2013-05-30T12:25:00Z</cp:lastPrinted>
  <dcterms:created xsi:type="dcterms:W3CDTF">2013-05-30T12:27:00Z</dcterms:created>
  <dcterms:modified xsi:type="dcterms:W3CDTF">2013-05-30T12:27:00Z</dcterms:modified>
</cp:coreProperties>
</file>