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34C" w:rsidRPr="00EA434C" w:rsidRDefault="00EA434C" w:rsidP="00EA434C">
      <w:pPr>
        <w:autoSpaceDE w:val="0"/>
        <w:autoSpaceDN w:val="0"/>
        <w:adjustRightInd w:val="0"/>
        <w:spacing w:line="240" w:lineRule="auto"/>
        <w:ind w:firstLine="0"/>
        <w:jc w:val="center"/>
        <w:rPr>
          <w:rFonts w:eastAsia="Times New Roman"/>
          <w:b/>
          <w:szCs w:val="20"/>
          <w:lang w:eastAsia="ru-RU"/>
        </w:rPr>
      </w:pPr>
      <w:r w:rsidRPr="00EA434C">
        <w:rPr>
          <w:rFonts w:eastAsia="Times New Roman"/>
          <w:b/>
          <w:szCs w:val="20"/>
          <w:lang w:eastAsia="ru-RU"/>
        </w:rPr>
        <w:t>Правительство Российской Федерации</w:t>
      </w:r>
    </w:p>
    <w:p w:rsidR="00EA434C" w:rsidRPr="00EA434C" w:rsidRDefault="00EA434C" w:rsidP="00EA434C">
      <w:pPr>
        <w:autoSpaceDE w:val="0"/>
        <w:autoSpaceDN w:val="0"/>
        <w:adjustRightInd w:val="0"/>
        <w:spacing w:line="240" w:lineRule="auto"/>
        <w:ind w:firstLine="0"/>
        <w:jc w:val="center"/>
        <w:rPr>
          <w:rFonts w:eastAsia="Times New Roman"/>
          <w:b/>
          <w:szCs w:val="20"/>
          <w:lang w:eastAsia="ru-RU"/>
        </w:rPr>
      </w:pPr>
    </w:p>
    <w:p w:rsidR="00EA434C" w:rsidRPr="00EA434C" w:rsidRDefault="00EA434C" w:rsidP="00EA434C">
      <w:pPr>
        <w:autoSpaceDE w:val="0"/>
        <w:autoSpaceDN w:val="0"/>
        <w:adjustRightInd w:val="0"/>
        <w:spacing w:line="240" w:lineRule="auto"/>
        <w:ind w:firstLine="0"/>
        <w:jc w:val="center"/>
        <w:rPr>
          <w:rFonts w:eastAsia="Times New Roman"/>
          <w:b/>
          <w:szCs w:val="20"/>
          <w:lang w:eastAsia="ru-RU"/>
        </w:rPr>
      </w:pPr>
      <w:r w:rsidRPr="00EA434C">
        <w:rPr>
          <w:rFonts w:eastAsia="Times New Roman"/>
          <w:b/>
          <w:szCs w:val="20"/>
          <w:lang w:eastAsia="ru-RU"/>
        </w:rPr>
        <w:t xml:space="preserve">Федеральное государственное автономное образовательное </w:t>
      </w:r>
    </w:p>
    <w:p w:rsidR="00EA434C" w:rsidRPr="00EA434C" w:rsidRDefault="00EA434C" w:rsidP="00EA434C">
      <w:pPr>
        <w:autoSpaceDE w:val="0"/>
        <w:autoSpaceDN w:val="0"/>
        <w:adjustRightInd w:val="0"/>
        <w:spacing w:line="240" w:lineRule="auto"/>
        <w:ind w:firstLine="0"/>
        <w:jc w:val="center"/>
        <w:rPr>
          <w:rFonts w:eastAsia="Times New Roman"/>
          <w:b/>
          <w:szCs w:val="20"/>
          <w:lang w:eastAsia="ru-RU"/>
        </w:rPr>
      </w:pPr>
      <w:r w:rsidRPr="00EA434C">
        <w:rPr>
          <w:rFonts w:eastAsia="Times New Roman"/>
          <w:b/>
          <w:szCs w:val="20"/>
          <w:lang w:eastAsia="ru-RU"/>
        </w:rPr>
        <w:t xml:space="preserve">учреждение высшего профессионального образования </w:t>
      </w:r>
    </w:p>
    <w:p w:rsidR="00EA434C" w:rsidRPr="00EA434C" w:rsidRDefault="00EA434C" w:rsidP="00EA434C">
      <w:pPr>
        <w:autoSpaceDE w:val="0"/>
        <w:autoSpaceDN w:val="0"/>
        <w:adjustRightInd w:val="0"/>
        <w:spacing w:line="240" w:lineRule="auto"/>
        <w:ind w:firstLine="0"/>
        <w:jc w:val="center"/>
        <w:rPr>
          <w:rFonts w:eastAsia="Times New Roman"/>
          <w:b/>
          <w:szCs w:val="20"/>
          <w:lang w:eastAsia="ru-RU"/>
        </w:rPr>
      </w:pPr>
      <w:r w:rsidRPr="00EA434C">
        <w:rPr>
          <w:rFonts w:eastAsia="Times New Roman"/>
          <w:b/>
          <w:szCs w:val="20"/>
          <w:lang w:eastAsia="ru-RU"/>
        </w:rPr>
        <w:t xml:space="preserve">«Национальный исследовательский университет </w:t>
      </w:r>
    </w:p>
    <w:p w:rsidR="00EA434C" w:rsidRPr="00EA434C" w:rsidRDefault="00EA434C" w:rsidP="00EA434C">
      <w:pPr>
        <w:autoSpaceDE w:val="0"/>
        <w:autoSpaceDN w:val="0"/>
        <w:adjustRightInd w:val="0"/>
        <w:spacing w:line="240" w:lineRule="auto"/>
        <w:ind w:firstLine="0"/>
        <w:jc w:val="center"/>
        <w:rPr>
          <w:rFonts w:eastAsia="Times New Roman"/>
          <w:b/>
          <w:szCs w:val="20"/>
          <w:lang w:eastAsia="ru-RU"/>
        </w:rPr>
      </w:pPr>
      <w:r w:rsidRPr="00EA434C">
        <w:rPr>
          <w:rFonts w:eastAsia="Times New Roman"/>
          <w:b/>
          <w:szCs w:val="20"/>
          <w:lang w:eastAsia="ru-RU"/>
        </w:rPr>
        <w:t>"Высшая школа экономики"»</w:t>
      </w:r>
    </w:p>
    <w:p w:rsidR="00EA434C" w:rsidRPr="00EA434C" w:rsidRDefault="00EA434C" w:rsidP="00EA434C">
      <w:pPr>
        <w:autoSpaceDE w:val="0"/>
        <w:autoSpaceDN w:val="0"/>
        <w:adjustRightInd w:val="0"/>
        <w:spacing w:line="240" w:lineRule="auto"/>
        <w:ind w:firstLine="0"/>
        <w:jc w:val="center"/>
        <w:rPr>
          <w:rFonts w:eastAsia="Times New Roman"/>
          <w:b/>
          <w:szCs w:val="20"/>
          <w:lang w:eastAsia="ru-RU"/>
        </w:rPr>
      </w:pPr>
    </w:p>
    <w:p w:rsidR="00EA434C" w:rsidRPr="00EA434C" w:rsidRDefault="00EA434C" w:rsidP="00EA434C">
      <w:pPr>
        <w:autoSpaceDE w:val="0"/>
        <w:autoSpaceDN w:val="0"/>
        <w:adjustRightInd w:val="0"/>
        <w:spacing w:line="240" w:lineRule="auto"/>
        <w:ind w:firstLine="0"/>
        <w:jc w:val="center"/>
        <w:rPr>
          <w:rFonts w:eastAsia="Times New Roman"/>
          <w:b/>
          <w:szCs w:val="20"/>
          <w:lang w:eastAsia="ru-RU"/>
        </w:rPr>
      </w:pPr>
      <w:r w:rsidRPr="00EA434C">
        <w:rPr>
          <w:rFonts w:eastAsia="Times New Roman"/>
          <w:b/>
          <w:szCs w:val="20"/>
          <w:lang w:eastAsia="ru-RU"/>
        </w:rPr>
        <w:t xml:space="preserve">Санкт-Петербургский филиал федерального  государственного </w:t>
      </w:r>
    </w:p>
    <w:p w:rsidR="00EA434C" w:rsidRPr="00EA434C" w:rsidRDefault="00EA434C" w:rsidP="00EA434C">
      <w:pPr>
        <w:autoSpaceDE w:val="0"/>
        <w:autoSpaceDN w:val="0"/>
        <w:adjustRightInd w:val="0"/>
        <w:spacing w:line="240" w:lineRule="auto"/>
        <w:ind w:firstLine="0"/>
        <w:jc w:val="center"/>
        <w:rPr>
          <w:rFonts w:eastAsia="Times New Roman"/>
          <w:b/>
          <w:szCs w:val="20"/>
          <w:lang w:eastAsia="ru-RU"/>
        </w:rPr>
      </w:pPr>
      <w:r w:rsidRPr="00EA434C">
        <w:rPr>
          <w:rFonts w:eastAsia="Times New Roman"/>
          <w:b/>
          <w:szCs w:val="20"/>
          <w:lang w:eastAsia="ru-RU"/>
        </w:rPr>
        <w:t>автономного  образовательного учреждения высшего профессионального</w:t>
      </w:r>
      <w:r>
        <w:rPr>
          <w:rFonts w:eastAsia="Times New Roman"/>
          <w:b/>
          <w:szCs w:val="20"/>
          <w:lang w:eastAsia="ru-RU"/>
        </w:rPr>
        <w:t xml:space="preserve"> </w:t>
      </w:r>
      <w:r w:rsidRPr="00EA434C">
        <w:rPr>
          <w:rFonts w:eastAsia="Times New Roman"/>
          <w:b/>
          <w:szCs w:val="20"/>
          <w:lang w:eastAsia="ru-RU"/>
        </w:rPr>
        <w:t xml:space="preserve">образования </w:t>
      </w:r>
    </w:p>
    <w:p w:rsidR="00EA434C" w:rsidRPr="00EA434C" w:rsidRDefault="00EA434C" w:rsidP="00EA434C">
      <w:pPr>
        <w:autoSpaceDE w:val="0"/>
        <w:autoSpaceDN w:val="0"/>
        <w:adjustRightInd w:val="0"/>
        <w:spacing w:line="240" w:lineRule="auto"/>
        <w:ind w:firstLine="0"/>
        <w:jc w:val="center"/>
        <w:rPr>
          <w:rFonts w:eastAsia="Times New Roman"/>
          <w:b/>
          <w:szCs w:val="20"/>
          <w:lang w:eastAsia="ru-RU"/>
        </w:rPr>
      </w:pPr>
      <w:r w:rsidRPr="00EA434C">
        <w:rPr>
          <w:rFonts w:eastAsia="Times New Roman"/>
          <w:b/>
          <w:szCs w:val="20"/>
          <w:lang w:eastAsia="ru-RU"/>
        </w:rPr>
        <w:t>«Национальный  исследовательский  университет "Высшая школа экономики"»</w:t>
      </w:r>
    </w:p>
    <w:p w:rsidR="00EA434C" w:rsidRPr="00EA434C" w:rsidRDefault="00EA434C" w:rsidP="00EA434C">
      <w:pPr>
        <w:autoSpaceDE w:val="0"/>
        <w:autoSpaceDN w:val="0"/>
        <w:adjustRightInd w:val="0"/>
        <w:spacing w:line="240" w:lineRule="auto"/>
        <w:ind w:firstLine="0"/>
        <w:jc w:val="center"/>
        <w:rPr>
          <w:rFonts w:eastAsia="Times New Roman"/>
          <w:szCs w:val="18"/>
          <w:lang w:eastAsia="ru-RU"/>
        </w:rPr>
      </w:pPr>
    </w:p>
    <w:p w:rsidR="00EA434C" w:rsidRPr="00EA434C" w:rsidRDefault="00EA434C" w:rsidP="00EA434C">
      <w:pPr>
        <w:autoSpaceDE w:val="0"/>
        <w:autoSpaceDN w:val="0"/>
        <w:adjustRightInd w:val="0"/>
        <w:spacing w:line="240" w:lineRule="auto"/>
        <w:ind w:firstLine="0"/>
        <w:jc w:val="center"/>
        <w:rPr>
          <w:rFonts w:eastAsia="Times New Roman"/>
          <w:szCs w:val="18"/>
          <w:lang w:eastAsia="ru-RU"/>
        </w:rPr>
      </w:pPr>
      <w:r w:rsidRPr="00EA434C">
        <w:rPr>
          <w:rFonts w:eastAsia="Times New Roman"/>
          <w:szCs w:val="18"/>
          <w:lang w:eastAsia="ru-RU"/>
        </w:rPr>
        <w:t>Факультет экономики</w:t>
      </w:r>
    </w:p>
    <w:p w:rsidR="00A57A98" w:rsidRDefault="00A57A98" w:rsidP="00A57A98">
      <w:pPr>
        <w:autoSpaceDE w:val="0"/>
        <w:autoSpaceDN w:val="0"/>
        <w:adjustRightInd w:val="0"/>
        <w:spacing w:line="240" w:lineRule="auto"/>
        <w:ind w:firstLine="0"/>
        <w:jc w:val="left"/>
        <w:rPr>
          <w:rFonts w:eastAsia="Times New Roman"/>
          <w:sz w:val="20"/>
          <w:szCs w:val="18"/>
          <w:lang w:eastAsia="ru-RU"/>
        </w:rPr>
      </w:pPr>
    </w:p>
    <w:p w:rsidR="00A57A98" w:rsidRPr="0067153B" w:rsidRDefault="00A57A98" w:rsidP="00A57A98">
      <w:pPr>
        <w:spacing w:before="240" w:after="60" w:line="240" w:lineRule="auto"/>
        <w:ind w:firstLine="0"/>
        <w:jc w:val="left"/>
        <w:outlineLvl w:val="5"/>
        <w:rPr>
          <w:rFonts w:eastAsia="Times New Roman"/>
          <w:b/>
          <w:bCs/>
          <w:sz w:val="26"/>
          <w:szCs w:val="26"/>
          <w:lang w:eastAsia="ru-RU"/>
        </w:rPr>
      </w:pPr>
      <w:r w:rsidRPr="0067153B">
        <w:rPr>
          <w:rFonts w:eastAsia="Times New Roman"/>
          <w:b/>
          <w:bCs/>
          <w:sz w:val="26"/>
          <w:szCs w:val="26"/>
          <w:lang w:eastAsia="ru-RU"/>
        </w:rPr>
        <w:t>Кафедра</w:t>
      </w:r>
      <w:r w:rsidR="00043DA4" w:rsidRPr="0067153B">
        <w:rPr>
          <w:rFonts w:eastAsia="Times New Roman"/>
          <w:b/>
          <w:bCs/>
          <w:sz w:val="26"/>
          <w:szCs w:val="26"/>
          <w:lang w:eastAsia="ru-RU"/>
        </w:rPr>
        <w:t xml:space="preserve"> финансовых рынков и финансового менеджмента</w:t>
      </w:r>
    </w:p>
    <w:p w:rsidR="00A57A98" w:rsidRPr="0067153B" w:rsidRDefault="00A57A98" w:rsidP="00A57A98">
      <w:pPr>
        <w:autoSpaceDE w:val="0"/>
        <w:autoSpaceDN w:val="0"/>
        <w:adjustRightInd w:val="0"/>
        <w:spacing w:line="240" w:lineRule="auto"/>
        <w:ind w:firstLine="0"/>
        <w:jc w:val="center"/>
        <w:rPr>
          <w:rFonts w:eastAsia="Times New Roman"/>
          <w:sz w:val="20"/>
          <w:szCs w:val="18"/>
          <w:lang w:eastAsia="ru-RU"/>
        </w:rPr>
      </w:pPr>
    </w:p>
    <w:p w:rsidR="00A57A98" w:rsidRPr="0067153B" w:rsidRDefault="00A57A98" w:rsidP="00A57A98">
      <w:pPr>
        <w:autoSpaceDE w:val="0"/>
        <w:autoSpaceDN w:val="0"/>
        <w:adjustRightInd w:val="0"/>
        <w:spacing w:line="240" w:lineRule="auto"/>
        <w:ind w:firstLine="0"/>
        <w:jc w:val="center"/>
        <w:rPr>
          <w:rFonts w:eastAsia="Times New Roman"/>
          <w:sz w:val="20"/>
          <w:szCs w:val="18"/>
          <w:lang w:eastAsia="ru-RU"/>
        </w:rPr>
      </w:pPr>
    </w:p>
    <w:p w:rsidR="00EA434C" w:rsidRDefault="001560BD" w:rsidP="00EA434C">
      <w:pPr>
        <w:widowControl w:val="0"/>
        <w:autoSpaceDE w:val="0"/>
        <w:autoSpaceDN w:val="0"/>
        <w:adjustRightInd w:val="0"/>
        <w:spacing w:line="240" w:lineRule="auto"/>
        <w:ind w:right="136" w:firstLine="0"/>
        <w:jc w:val="center"/>
      </w:pPr>
      <w:r>
        <w:t xml:space="preserve"> </w:t>
      </w:r>
    </w:p>
    <w:p w:rsidR="001560BD" w:rsidRDefault="001560BD" w:rsidP="00EA434C">
      <w:pPr>
        <w:widowControl w:val="0"/>
        <w:autoSpaceDE w:val="0"/>
        <w:autoSpaceDN w:val="0"/>
        <w:adjustRightInd w:val="0"/>
        <w:spacing w:line="240" w:lineRule="auto"/>
        <w:ind w:right="136" w:firstLine="0"/>
        <w:jc w:val="center"/>
      </w:pPr>
    </w:p>
    <w:p w:rsidR="00A57A98" w:rsidRPr="0067153B" w:rsidRDefault="00EA434C" w:rsidP="00EA434C">
      <w:pPr>
        <w:widowControl w:val="0"/>
        <w:autoSpaceDE w:val="0"/>
        <w:autoSpaceDN w:val="0"/>
        <w:adjustRightInd w:val="0"/>
        <w:spacing w:line="240" w:lineRule="auto"/>
        <w:ind w:right="136" w:firstLine="0"/>
        <w:jc w:val="center"/>
        <w:rPr>
          <w:rFonts w:eastAsia="Times New Roman"/>
          <w:b/>
          <w:bCs/>
          <w:sz w:val="32"/>
          <w:szCs w:val="36"/>
          <w:lang w:eastAsia="ru-RU"/>
        </w:rPr>
      </w:pPr>
      <w:r>
        <w:t>БАКАЛАВРСКАЯ</w:t>
      </w:r>
      <w:r w:rsidRPr="00E71221">
        <w:t xml:space="preserve"> РАБОТА</w:t>
      </w:r>
    </w:p>
    <w:p w:rsidR="00A57A98" w:rsidRDefault="00A57A98" w:rsidP="001560BD">
      <w:pPr>
        <w:spacing w:before="360" w:line="240" w:lineRule="auto"/>
        <w:ind w:hanging="426"/>
        <w:jc w:val="left"/>
        <w:rPr>
          <w:rFonts w:eastAsia="Times New Roman"/>
          <w:szCs w:val="20"/>
          <w:lang w:eastAsia="ru-RU"/>
        </w:rPr>
      </w:pPr>
      <w:r w:rsidRPr="0067153B">
        <w:rPr>
          <w:rFonts w:eastAsia="Times New Roman"/>
          <w:szCs w:val="20"/>
          <w:lang w:eastAsia="ru-RU"/>
        </w:rPr>
        <w:t>на тему:</w:t>
      </w:r>
      <w:r w:rsidR="001560BD">
        <w:rPr>
          <w:rFonts w:eastAsia="Times New Roman"/>
          <w:szCs w:val="20"/>
          <w:lang w:eastAsia="ru-RU"/>
        </w:rPr>
        <w:t xml:space="preserve">  </w:t>
      </w:r>
      <w:r w:rsidRPr="0067153B">
        <w:rPr>
          <w:rFonts w:eastAsia="Times New Roman"/>
          <w:szCs w:val="20"/>
          <w:lang w:eastAsia="ru-RU"/>
        </w:rPr>
        <w:t>«Сценарный анализ рисков инвестиционного проекта»</w:t>
      </w:r>
    </w:p>
    <w:p w:rsidR="001560BD" w:rsidRPr="00597156" w:rsidRDefault="001560BD" w:rsidP="001560BD">
      <w:pPr>
        <w:spacing w:before="360" w:line="240" w:lineRule="auto"/>
        <w:ind w:hanging="426"/>
        <w:jc w:val="left"/>
        <w:rPr>
          <w:rFonts w:eastAsia="Times New Roman"/>
          <w:szCs w:val="20"/>
          <w:lang w:eastAsia="ru-RU"/>
        </w:rPr>
      </w:pPr>
      <w:r w:rsidRPr="001560BD">
        <w:rPr>
          <w:rFonts w:eastAsia="Times New Roman"/>
          <w:szCs w:val="20"/>
          <w:lang w:eastAsia="ru-RU"/>
        </w:rPr>
        <w:t>Направление</w:t>
      </w:r>
      <w:r>
        <w:rPr>
          <w:rFonts w:eastAsia="Times New Roman"/>
          <w:szCs w:val="20"/>
          <w:lang w:eastAsia="ru-RU"/>
        </w:rPr>
        <w:t xml:space="preserve">  </w:t>
      </w:r>
      <w:r w:rsidR="00597156">
        <w:rPr>
          <w:rFonts w:eastAsia="Times New Roman"/>
          <w:szCs w:val="20"/>
          <w:lang w:eastAsia="ru-RU"/>
        </w:rPr>
        <w:t>«Экономика»</w:t>
      </w:r>
    </w:p>
    <w:p w:rsidR="00A57A98" w:rsidRPr="0067153B" w:rsidRDefault="00A57A98" w:rsidP="00A57A98">
      <w:pPr>
        <w:spacing w:line="240" w:lineRule="auto"/>
        <w:ind w:firstLine="0"/>
        <w:jc w:val="center"/>
        <w:rPr>
          <w:rFonts w:eastAsia="Times New Roman"/>
          <w:szCs w:val="20"/>
          <w:lang w:eastAsia="ru-RU"/>
        </w:rPr>
      </w:pPr>
    </w:p>
    <w:p w:rsidR="00A57A98" w:rsidRPr="0067153B" w:rsidRDefault="00A57A98" w:rsidP="00A57A98">
      <w:pPr>
        <w:autoSpaceDE w:val="0"/>
        <w:autoSpaceDN w:val="0"/>
        <w:adjustRightInd w:val="0"/>
        <w:spacing w:line="240" w:lineRule="auto"/>
        <w:ind w:firstLine="0"/>
        <w:rPr>
          <w:rFonts w:eastAsia="Times New Roman"/>
          <w:lang w:eastAsia="ru-RU"/>
        </w:rPr>
      </w:pPr>
    </w:p>
    <w:p w:rsidR="00A57A98" w:rsidRPr="0067153B" w:rsidRDefault="00A57A98" w:rsidP="00A57A98">
      <w:pPr>
        <w:autoSpaceDE w:val="0"/>
        <w:autoSpaceDN w:val="0"/>
        <w:adjustRightInd w:val="0"/>
        <w:spacing w:line="240" w:lineRule="auto"/>
        <w:ind w:firstLine="0"/>
        <w:rPr>
          <w:rFonts w:eastAsia="Times New Roman"/>
          <w:lang w:eastAsia="ru-RU"/>
        </w:rPr>
      </w:pPr>
    </w:p>
    <w:p w:rsidR="00A57A98" w:rsidRPr="0067153B" w:rsidRDefault="00A57A98" w:rsidP="00A57A98">
      <w:pPr>
        <w:autoSpaceDE w:val="0"/>
        <w:autoSpaceDN w:val="0"/>
        <w:adjustRightInd w:val="0"/>
        <w:spacing w:before="35" w:line="240" w:lineRule="auto"/>
        <w:ind w:left="6300" w:firstLine="0"/>
        <w:rPr>
          <w:rFonts w:eastAsia="Times New Roman"/>
          <w:sz w:val="26"/>
          <w:szCs w:val="26"/>
          <w:lang w:eastAsia="ru-RU"/>
        </w:rPr>
      </w:pPr>
    </w:p>
    <w:p w:rsidR="00A57A98" w:rsidRPr="0067153B" w:rsidRDefault="00A57A98" w:rsidP="00A57A98">
      <w:pPr>
        <w:tabs>
          <w:tab w:val="left" w:pos="8820"/>
        </w:tabs>
        <w:ind w:left="4956" w:right="818" w:firstLine="0"/>
        <w:jc w:val="left"/>
        <w:rPr>
          <w:rFonts w:eastAsia="Times New Roman"/>
          <w:sz w:val="26"/>
          <w:szCs w:val="26"/>
          <w:lang w:eastAsia="ru-RU"/>
        </w:rPr>
      </w:pPr>
      <w:r w:rsidRPr="0067153B">
        <w:rPr>
          <w:rFonts w:eastAsia="Times New Roman"/>
          <w:sz w:val="26"/>
          <w:szCs w:val="26"/>
          <w:lang w:eastAsia="ru-RU"/>
        </w:rPr>
        <w:t>Студент группы № 141</w:t>
      </w:r>
    </w:p>
    <w:p w:rsidR="00A57A98" w:rsidRPr="0067153B" w:rsidRDefault="00A57A98" w:rsidP="00A57A98">
      <w:pPr>
        <w:tabs>
          <w:tab w:val="left" w:pos="8820"/>
        </w:tabs>
        <w:ind w:left="4956" w:right="818" w:firstLine="0"/>
        <w:jc w:val="left"/>
        <w:rPr>
          <w:rFonts w:eastAsia="Times New Roman"/>
          <w:sz w:val="26"/>
          <w:szCs w:val="26"/>
          <w:lang w:eastAsia="ru-RU"/>
        </w:rPr>
      </w:pPr>
      <w:r w:rsidRPr="0067153B">
        <w:rPr>
          <w:rFonts w:eastAsia="Times New Roman"/>
          <w:sz w:val="26"/>
          <w:szCs w:val="26"/>
          <w:lang w:eastAsia="ru-RU"/>
        </w:rPr>
        <w:t>Морозова Елена Валериевна</w:t>
      </w:r>
    </w:p>
    <w:p w:rsidR="00A57A98" w:rsidRPr="0067153B" w:rsidRDefault="00A57A98" w:rsidP="00A57A98">
      <w:pPr>
        <w:tabs>
          <w:tab w:val="left" w:pos="8820"/>
        </w:tabs>
        <w:ind w:left="4956" w:right="818" w:firstLine="0"/>
        <w:jc w:val="left"/>
        <w:rPr>
          <w:rFonts w:eastAsia="Times New Roman"/>
          <w:sz w:val="26"/>
          <w:szCs w:val="26"/>
          <w:lang w:eastAsia="ru-RU"/>
        </w:rPr>
      </w:pPr>
    </w:p>
    <w:p w:rsidR="00A57A98" w:rsidRPr="0067153B" w:rsidRDefault="00A57A98" w:rsidP="00A57A98">
      <w:pPr>
        <w:tabs>
          <w:tab w:val="left" w:pos="8820"/>
        </w:tabs>
        <w:ind w:left="4956" w:right="818" w:firstLine="0"/>
        <w:jc w:val="left"/>
        <w:rPr>
          <w:rFonts w:eastAsia="Times New Roman"/>
          <w:sz w:val="26"/>
          <w:szCs w:val="26"/>
          <w:lang w:eastAsia="ru-RU"/>
        </w:rPr>
      </w:pPr>
      <w:r w:rsidRPr="0067153B">
        <w:rPr>
          <w:rFonts w:eastAsia="Times New Roman"/>
          <w:sz w:val="26"/>
          <w:szCs w:val="26"/>
          <w:lang w:eastAsia="ru-RU"/>
        </w:rPr>
        <w:t>Руководитель ВКР</w:t>
      </w:r>
    </w:p>
    <w:p w:rsidR="00A57A98" w:rsidRPr="0067153B" w:rsidRDefault="004B0241" w:rsidP="00A57A98">
      <w:pPr>
        <w:ind w:left="4956" w:firstLine="0"/>
        <w:jc w:val="left"/>
        <w:rPr>
          <w:rFonts w:eastAsia="Times New Roman"/>
          <w:sz w:val="26"/>
          <w:szCs w:val="26"/>
          <w:lang w:eastAsia="ru-RU"/>
        </w:rPr>
      </w:pPr>
      <w:r w:rsidRPr="0067153B">
        <w:rPr>
          <w:rFonts w:eastAsia="Times New Roman"/>
          <w:sz w:val="26"/>
          <w:szCs w:val="26"/>
          <w:lang w:eastAsia="ru-RU"/>
        </w:rPr>
        <w:t>доцент,</w:t>
      </w:r>
      <w:r>
        <w:rPr>
          <w:rFonts w:eastAsia="Times New Roman"/>
          <w:sz w:val="26"/>
          <w:szCs w:val="26"/>
          <w:lang w:eastAsia="ru-RU"/>
        </w:rPr>
        <w:t xml:space="preserve"> </w:t>
      </w:r>
      <w:r w:rsidR="00A57A98" w:rsidRPr="0067153B">
        <w:rPr>
          <w:rFonts w:eastAsia="Times New Roman"/>
          <w:sz w:val="26"/>
          <w:szCs w:val="26"/>
          <w:lang w:eastAsia="ru-RU"/>
        </w:rPr>
        <w:t xml:space="preserve">к.э.н., </w:t>
      </w:r>
    </w:p>
    <w:p w:rsidR="00A57A98" w:rsidRPr="0067153B" w:rsidRDefault="00A57A98" w:rsidP="00A57A98">
      <w:pPr>
        <w:ind w:left="4956" w:firstLine="0"/>
        <w:jc w:val="left"/>
        <w:rPr>
          <w:rFonts w:eastAsia="Times New Roman"/>
          <w:sz w:val="26"/>
          <w:szCs w:val="26"/>
          <w:lang w:eastAsia="ru-RU"/>
        </w:rPr>
      </w:pPr>
      <w:r w:rsidRPr="0067153B">
        <w:rPr>
          <w:rFonts w:eastAsia="Times New Roman"/>
          <w:sz w:val="26"/>
          <w:szCs w:val="26"/>
          <w:lang w:eastAsia="ru-RU"/>
        </w:rPr>
        <w:t>Назарова Варвара Вадимовна</w:t>
      </w:r>
    </w:p>
    <w:p w:rsidR="00A57A98" w:rsidRDefault="00A57A98" w:rsidP="00A57A98">
      <w:pPr>
        <w:spacing w:line="240" w:lineRule="auto"/>
        <w:ind w:left="4956" w:firstLine="0"/>
        <w:rPr>
          <w:rFonts w:eastAsia="Times New Roman"/>
          <w:sz w:val="26"/>
          <w:szCs w:val="26"/>
          <w:lang w:eastAsia="ru-RU"/>
        </w:rPr>
      </w:pPr>
    </w:p>
    <w:p w:rsidR="001560BD" w:rsidRPr="0067153B" w:rsidRDefault="001560BD" w:rsidP="00A57A98">
      <w:pPr>
        <w:spacing w:line="240" w:lineRule="auto"/>
        <w:ind w:left="4956" w:firstLine="0"/>
        <w:rPr>
          <w:rFonts w:eastAsia="Times New Roman"/>
          <w:sz w:val="26"/>
          <w:szCs w:val="26"/>
          <w:lang w:eastAsia="ru-RU"/>
        </w:rPr>
      </w:pPr>
    </w:p>
    <w:p w:rsidR="00A57A98" w:rsidRPr="0067153B" w:rsidRDefault="00A57A98" w:rsidP="00A57A98">
      <w:pPr>
        <w:spacing w:line="240" w:lineRule="auto"/>
        <w:ind w:firstLine="0"/>
        <w:rPr>
          <w:rFonts w:eastAsia="Times New Roman"/>
          <w:lang w:eastAsia="ru-RU"/>
        </w:rPr>
      </w:pPr>
    </w:p>
    <w:p w:rsidR="0088603E" w:rsidRPr="0067153B" w:rsidRDefault="0088603E" w:rsidP="00A57A98">
      <w:pPr>
        <w:spacing w:line="240" w:lineRule="auto"/>
        <w:ind w:firstLine="0"/>
        <w:rPr>
          <w:rFonts w:eastAsia="Times New Roman"/>
          <w:lang w:eastAsia="ru-RU"/>
        </w:rPr>
      </w:pPr>
    </w:p>
    <w:p w:rsidR="00A57A98" w:rsidRPr="0067153B" w:rsidRDefault="00A57A98" w:rsidP="0088603E">
      <w:pPr>
        <w:autoSpaceDE w:val="0"/>
        <w:autoSpaceDN w:val="0"/>
        <w:adjustRightInd w:val="0"/>
        <w:ind w:firstLine="0"/>
        <w:jc w:val="center"/>
        <w:rPr>
          <w:rFonts w:eastAsia="Times New Roman"/>
          <w:lang w:eastAsia="ru-RU"/>
        </w:rPr>
      </w:pPr>
      <w:r w:rsidRPr="0067153B">
        <w:rPr>
          <w:rFonts w:eastAsia="Times New Roman"/>
          <w:lang w:eastAsia="ru-RU"/>
        </w:rPr>
        <w:t xml:space="preserve">Санкт-Петербург  </w:t>
      </w:r>
    </w:p>
    <w:p w:rsidR="0088603E" w:rsidRPr="0067153B" w:rsidRDefault="00A57A98" w:rsidP="0088603E">
      <w:pPr>
        <w:autoSpaceDE w:val="0"/>
        <w:autoSpaceDN w:val="0"/>
        <w:adjustRightInd w:val="0"/>
        <w:ind w:firstLine="0"/>
        <w:jc w:val="center"/>
        <w:rPr>
          <w:rFonts w:eastAsia="Times New Roman"/>
          <w:lang w:eastAsia="ru-RU"/>
        </w:rPr>
      </w:pPr>
      <w:r w:rsidRPr="0067153B">
        <w:rPr>
          <w:rFonts w:eastAsia="Times New Roman"/>
          <w:lang w:eastAsia="ru-RU"/>
        </w:rPr>
        <w:t>2013</w:t>
      </w:r>
    </w:p>
    <w:p w:rsidR="00D553EC" w:rsidRPr="00D4683F" w:rsidRDefault="00D553EC" w:rsidP="00AE3142">
      <w:pPr>
        <w:spacing w:after="120"/>
        <w:ind w:firstLine="0"/>
        <w:jc w:val="center"/>
        <w:rPr>
          <w:shd w:val="clear" w:color="auto" w:fill="FFFFFF"/>
        </w:rPr>
      </w:pPr>
      <w:r w:rsidRPr="00D4683F">
        <w:rPr>
          <w:shd w:val="clear" w:color="auto" w:fill="FFFFFF"/>
        </w:rPr>
        <w:lastRenderedPageBreak/>
        <w:t>Оглавление</w:t>
      </w:r>
    </w:p>
    <w:p w:rsidR="00AE3142" w:rsidRPr="000D46EE" w:rsidRDefault="001C1E83" w:rsidP="000D46EE">
      <w:pPr>
        <w:pStyle w:val="12"/>
        <w:rPr>
          <w:rFonts w:eastAsiaTheme="minorEastAsia"/>
          <w:b w:val="0"/>
          <w:sz w:val="22"/>
          <w:szCs w:val="22"/>
          <w:lang w:eastAsia="ru-RU"/>
        </w:rPr>
      </w:pPr>
      <w:r>
        <w:rPr>
          <w:shd w:val="clear" w:color="auto" w:fill="FFFFFF"/>
        </w:rPr>
        <w:fldChar w:fldCharType="begin"/>
      </w:r>
      <w:r w:rsidR="00AE3142">
        <w:rPr>
          <w:shd w:val="clear" w:color="auto" w:fill="FFFFFF"/>
        </w:rPr>
        <w:instrText xml:space="preserve"> TOC \u \t "Заголовок 1;2;Заголовок 6;1" </w:instrText>
      </w:r>
      <w:r>
        <w:rPr>
          <w:shd w:val="clear" w:color="auto" w:fill="FFFFFF"/>
        </w:rPr>
        <w:fldChar w:fldCharType="separate"/>
      </w:r>
      <w:r w:rsidR="00AE3142" w:rsidRPr="000D46EE">
        <w:rPr>
          <w:b w:val="0"/>
        </w:rPr>
        <w:t>ВВЕДЕНИЕ</w:t>
      </w:r>
      <w:r w:rsidR="00AE3142" w:rsidRPr="000D46EE">
        <w:rPr>
          <w:b w:val="0"/>
        </w:rPr>
        <w:tab/>
      </w:r>
      <w:r w:rsidRPr="000D46EE">
        <w:rPr>
          <w:b w:val="0"/>
        </w:rPr>
        <w:fldChar w:fldCharType="begin"/>
      </w:r>
      <w:r w:rsidR="00AE3142" w:rsidRPr="000D46EE">
        <w:rPr>
          <w:b w:val="0"/>
        </w:rPr>
        <w:instrText xml:space="preserve"> PAGEREF _Toc356947161 \h </w:instrText>
      </w:r>
      <w:r w:rsidRPr="000D46EE">
        <w:rPr>
          <w:b w:val="0"/>
        </w:rPr>
      </w:r>
      <w:r w:rsidRPr="000D46EE">
        <w:rPr>
          <w:b w:val="0"/>
        </w:rPr>
        <w:fldChar w:fldCharType="separate"/>
      </w:r>
      <w:r w:rsidR="006C4C8B">
        <w:rPr>
          <w:b w:val="0"/>
        </w:rPr>
        <w:t>3</w:t>
      </w:r>
      <w:r w:rsidRPr="000D46EE">
        <w:rPr>
          <w:b w:val="0"/>
        </w:rPr>
        <w:fldChar w:fldCharType="end"/>
      </w:r>
    </w:p>
    <w:p w:rsidR="00AF475D" w:rsidRPr="000D46EE" w:rsidRDefault="00AE3142" w:rsidP="000D46EE">
      <w:pPr>
        <w:pStyle w:val="12"/>
      </w:pPr>
      <w:r w:rsidRPr="000D46EE">
        <w:t>Г</w:t>
      </w:r>
      <w:r w:rsidR="00AF475D" w:rsidRPr="000D46EE">
        <w:t>лава</w:t>
      </w:r>
      <w:r w:rsidRPr="000D46EE">
        <w:t xml:space="preserve"> 1. Проектные риски в строительстве и теоретические основы </w:t>
      </w:r>
    </w:p>
    <w:p w:rsidR="00AE3142" w:rsidRPr="000D46EE" w:rsidRDefault="00AE3142" w:rsidP="000D46EE">
      <w:pPr>
        <w:pStyle w:val="12"/>
        <w:ind w:left="1276"/>
        <w:rPr>
          <w:rFonts w:eastAsiaTheme="minorEastAsia"/>
          <w:sz w:val="22"/>
          <w:szCs w:val="22"/>
          <w:lang w:eastAsia="ru-RU"/>
        </w:rPr>
      </w:pPr>
      <w:r w:rsidRPr="000D46EE">
        <w:t>их анализа</w:t>
      </w:r>
      <w:r w:rsidRPr="000D46EE">
        <w:tab/>
      </w:r>
      <w:r w:rsidR="001C1E83" w:rsidRPr="000D46EE">
        <w:fldChar w:fldCharType="begin"/>
      </w:r>
      <w:r w:rsidRPr="000D46EE">
        <w:instrText xml:space="preserve"> PAGEREF _Toc356947162 \h </w:instrText>
      </w:r>
      <w:r w:rsidR="001C1E83" w:rsidRPr="000D46EE">
        <w:fldChar w:fldCharType="separate"/>
      </w:r>
      <w:r w:rsidR="006C4C8B">
        <w:t>7</w:t>
      </w:r>
      <w:r w:rsidR="001C1E83" w:rsidRPr="000D46EE">
        <w:fldChar w:fldCharType="end"/>
      </w:r>
    </w:p>
    <w:p w:rsidR="00AE3142" w:rsidRPr="000D46EE" w:rsidRDefault="00AE3142" w:rsidP="00AF475D">
      <w:pPr>
        <w:pStyle w:val="21"/>
        <w:tabs>
          <w:tab w:val="right" w:leader="dot" w:pos="9062"/>
        </w:tabs>
        <w:spacing w:after="0"/>
        <w:ind w:firstLine="146"/>
        <w:rPr>
          <w:rFonts w:eastAsiaTheme="minorEastAsia"/>
          <w:i/>
          <w:noProof/>
          <w:sz w:val="22"/>
          <w:szCs w:val="22"/>
          <w:lang w:eastAsia="ru-RU"/>
        </w:rPr>
      </w:pPr>
      <w:r w:rsidRPr="000D46EE">
        <w:rPr>
          <w:i/>
          <w:noProof/>
        </w:rPr>
        <w:t>1.1. Понятие и сущность рисков инвестиционного проекта</w:t>
      </w:r>
      <w:r w:rsidRPr="000D46EE">
        <w:rPr>
          <w:i/>
          <w:noProof/>
        </w:rPr>
        <w:tab/>
      </w:r>
      <w:r w:rsidR="001C1E83" w:rsidRPr="000D46EE">
        <w:rPr>
          <w:i/>
          <w:noProof/>
        </w:rPr>
        <w:fldChar w:fldCharType="begin"/>
      </w:r>
      <w:r w:rsidRPr="000D46EE">
        <w:rPr>
          <w:i/>
          <w:noProof/>
        </w:rPr>
        <w:instrText xml:space="preserve"> PAGEREF _Toc356947163 \h </w:instrText>
      </w:r>
      <w:r w:rsidR="001C1E83" w:rsidRPr="000D46EE">
        <w:rPr>
          <w:i/>
          <w:noProof/>
        </w:rPr>
      </w:r>
      <w:r w:rsidR="001C1E83" w:rsidRPr="000D46EE">
        <w:rPr>
          <w:i/>
          <w:noProof/>
        </w:rPr>
        <w:fldChar w:fldCharType="separate"/>
      </w:r>
      <w:r w:rsidR="006C4C8B">
        <w:rPr>
          <w:i/>
          <w:noProof/>
        </w:rPr>
        <w:t>7</w:t>
      </w:r>
      <w:r w:rsidR="001C1E83" w:rsidRPr="000D46EE">
        <w:rPr>
          <w:i/>
          <w:noProof/>
        </w:rPr>
        <w:fldChar w:fldCharType="end"/>
      </w:r>
    </w:p>
    <w:p w:rsidR="00AE3142" w:rsidRPr="000D46EE" w:rsidRDefault="00AF475D" w:rsidP="00AF475D">
      <w:pPr>
        <w:pStyle w:val="21"/>
        <w:tabs>
          <w:tab w:val="right" w:leader="dot" w:pos="9062"/>
        </w:tabs>
        <w:spacing w:after="0"/>
        <w:ind w:left="993" w:hanging="567"/>
        <w:rPr>
          <w:rFonts w:eastAsiaTheme="minorEastAsia"/>
          <w:i/>
          <w:noProof/>
          <w:sz w:val="22"/>
          <w:szCs w:val="22"/>
          <w:lang w:eastAsia="ru-RU"/>
        </w:rPr>
      </w:pPr>
      <w:r w:rsidRPr="000D46EE">
        <w:rPr>
          <w:i/>
          <w:noProof/>
        </w:rPr>
        <w:t xml:space="preserve">1.2. </w:t>
      </w:r>
      <w:r w:rsidR="00AE3142" w:rsidRPr="000D46EE">
        <w:rPr>
          <w:i/>
          <w:noProof/>
        </w:rPr>
        <w:t>Классификация рисков в строительстве на основе</w:t>
      </w:r>
      <w:r w:rsidRPr="000D46EE">
        <w:rPr>
          <w:i/>
          <w:noProof/>
        </w:rPr>
        <w:t xml:space="preserve"> </w:t>
      </w:r>
      <w:r w:rsidR="00AE3142" w:rsidRPr="000D46EE">
        <w:rPr>
          <w:i/>
          <w:noProof/>
        </w:rPr>
        <w:t xml:space="preserve"> жизненного цикла проекта</w:t>
      </w:r>
      <w:r w:rsidR="00AE3142" w:rsidRPr="000D46EE">
        <w:rPr>
          <w:i/>
          <w:noProof/>
        </w:rPr>
        <w:tab/>
      </w:r>
      <w:r w:rsidR="001C1E83" w:rsidRPr="000D46EE">
        <w:rPr>
          <w:i/>
          <w:noProof/>
        </w:rPr>
        <w:fldChar w:fldCharType="begin"/>
      </w:r>
      <w:r w:rsidR="00AE3142" w:rsidRPr="000D46EE">
        <w:rPr>
          <w:i/>
          <w:noProof/>
        </w:rPr>
        <w:instrText xml:space="preserve"> PAGEREF _Toc356947164 \h </w:instrText>
      </w:r>
      <w:r w:rsidR="001C1E83" w:rsidRPr="000D46EE">
        <w:rPr>
          <w:i/>
          <w:noProof/>
        </w:rPr>
      </w:r>
      <w:r w:rsidR="001C1E83" w:rsidRPr="000D46EE">
        <w:rPr>
          <w:i/>
          <w:noProof/>
        </w:rPr>
        <w:fldChar w:fldCharType="separate"/>
      </w:r>
      <w:r w:rsidR="006C4C8B">
        <w:rPr>
          <w:i/>
          <w:noProof/>
        </w:rPr>
        <w:t>9</w:t>
      </w:r>
      <w:r w:rsidR="001C1E83" w:rsidRPr="000D46EE">
        <w:rPr>
          <w:i/>
          <w:noProof/>
        </w:rPr>
        <w:fldChar w:fldCharType="end"/>
      </w:r>
    </w:p>
    <w:p w:rsidR="00AE3142" w:rsidRPr="000D46EE" w:rsidRDefault="00AE3142" w:rsidP="00AF475D">
      <w:pPr>
        <w:pStyle w:val="21"/>
        <w:tabs>
          <w:tab w:val="right" w:leader="dot" w:pos="9062"/>
        </w:tabs>
        <w:spacing w:after="0"/>
        <w:ind w:firstLine="146"/>
        <w:rPr>
          <w:rFonts w:eastAsiaTheme="minorEastAsia"/>
          <w:i/>
          <w:noProof/>
          <w:sz w:val="22"/>
          <w:szCs w:val="22"/>
          <w:lang w:eastAsia="ru-RU"/>
        </w:rPr>
      </w:pPr>
      <w:r w:rsidRPr="000D46EE">
        <w:rPr>
          <w:i/>
          <w:noProof/>
        </w:rPr>
        <w:t>1.3. Качественные методы анализа рисков проекта</w:t>
      </w:r>
      <w:r w:rsidRPr="000D46EE">
        <w:rPr>
          <w:i/>
          <w:noProof/>
        </w:rPr>
        <w:tab/>
      </w:r>
      <w:r w:rsidR="001C1E83" w:rsidRPr="000D46EE">
        <w:rPr>
          <w:i/>
          <w:noProof/>
        </w:rPr>
        <w:fldChar w:fldCharType="begin"/>
      </w:r>
      <w:r w:rsidRPr="000D46EE">
        <w:rPr>
          <w:i/>
          <w:noProof/>
        </w:rPr>
        <w:instrText xml:space="preserve"> PAGEREF _Toc356947165 \h </w:instrText>
      </w:r>
      <w:r w:rsidR="001C1E83" w:rsidRPr="000D46EE">
        <w:rPr>
          <w:i/>
          <w:noProof/>
        </w:rPr>
      </w:r>
      <w:r w:rsidR="001C1E83" w:rsidRPr="000D46EE">
        <w:rPr>
          <w:i/>
          <w:noProof/>
        </w:rPr>
        <w:fldChar w:fldCharType="separate"/>
      </w:r>
      <w:r w:rsidR="006C4C8B">
        <w:rPr>
          <w:i/>
          <w:noProof/>
        </w:rPr>
        <w:t>14</w:t>
      </w:r>
      <w:r w:rsidR="001C1E83" w:rsidRPr="000D46EE">
        <w:rPr>
          <w:i/>
          <w:noProof/>
        </w:rPr>
        <w:fldChar w:fldCharType="end"/>
      </w:r>
    </w:p>
    <w:p w:rsidR="00AE3142" w:rsidRPr="000D46EE" w:rsidRDefault="00AE3142" w:rsidP="00AF475D">
      <w:pPr>
        <w:pStyle w:val="21"/>
        <w:tabs>
          <w:tab w:val="right" w:leader="dot" w:pos="9062"/>
        </w:tabs>
        <w:spacing w:after="0"/>
        <w:ind w:firstLine="146"/>
        <w:rPr>
          <w:rFonts w:eastAsiaTheme="minorEastAsia"/>
          <w:i/>
          <w:noProof/>
          <w:sz w:val="22"/>
          <w:szCs w:val="22"/>
          <w:lang w:eastAsia="ru-RU"/>
        </w:rPr>
      </w:pPr>
      <w:r w:rsidRPr="000D46EE">
        <w:rPr>
          <w:i/>
          <w:noProof/>
        </w:rPr>
        <w:t>1.4. Количественные методы анализа рисков</w:t>
      </w:r>
      <w:r w:rsidRPr="000D46EE">
        <w:rPr>
          <w:i/>
          <w:noProof/>
        </w:rPr>
        <w:tab/>
      </w:r>
      <w:r w:rsidR="001C1E83" w:rsidRPr="000D46EE">
        <w:rPr>
          <w:i/>
          <w:noProof/>
        </w:rPr>
        <w:fldChar w:fldCharType="begin"/>
      </w:r>
      <w:r w:rsidRPr="000D46EE">
        <w:rPr>
          <w:i/>
          <w:noProof/>
        </w:rPr>
        <w:instrText xml:space="preserve"> PAGEREF _Toc356947166 \h </w:instrText>
      </w:r>
      <w:r w:rsidR="001C1E83" w:rsidRPr="000D46EE">
        <w:rPr>
          <w:i/>
          <w:noProof/>
        </w:rPr>
      </w:r>
      <w:r w:rsidR="001C1E83" w:rsidRPr="000D46EE">
        <w:rPr>
          <w:i/>
          <w:noProof/>
        </w:rPr>
        <w:fldChar w:fldCharType="separate"/>
      </w:r>
      <w:r w:rsidR="006C4C8B">
        <w:rPr>
          <w:i/>
          <w:noProof/>
        </w:rPr>
        <w:t>18</w:t>
      </w:r>
      <w:r w:rsidR="001C1E83" w:rsidRPr="000D46EE">
        <w:rPr>
          <w:i/>
          <w:noProof/>
        </w:rPr>
        <w:fldChar w:fldCharType="end"/>
      </w:r>
    </w:p>
    <w:p w:rsidR="00AE3142" w:rsidRPr="000D46EE" w:rsidRDefault="00AE3142" w:rsidP="000D46EE">
      <w:pPr>
        <w:pStyle w:val="12"/>
        <w:rPr>
          <w:rFonts w:eastAsiaTheme="minorEastAsia"/>
          <w:sz w:val="22"/>
          <w:szCs w:val="22"/>
          <w:lang w:eastAsia="ru-RU"/>
        </w:rPr>
      </w:pPr>
      <w:r w:rsidRPr="000D46EE">
        <w:t>Г</w:t>
      </w:r>
      <w:r w:rsidR="00AF475D" w:rsidRPr="000D46EE">
        <w:t>лава</w:t>
      </w:r>
      <w:r w:rsidRPr="000D46EE">
        <w:t xml:space="preserve"> 2. П</w:t>
      </w:r>
      <w:r w:rsidR="00AF475D" w:rsidRPr="000D46EE">
        <w:t>ринципы и методология сценарного анализа</w:t>
      </w:r>
      <w:r w:rsidRPr="000D46EE">
        <w:tab/>
      </w:r>
      <w:r w:rsidR="001C1E83" w:rsidRPr="000D46EE">
        <w:fldChar w:fldCharType="begin"/>
      </w:r>
      <w:r w:rsidRPr="000D46EE">
        <w:instrText xml:space="preserve"> PAGEREF _Toc356947167 \h </w:instrText>
      </w:r>
      <w:r w:rsidR="001C1E83" w:rsidRPr="000D46EE">
        <w:fldChar w:fldCharType="separate"/>
      </w:r>
      <w:r w:rsidR="006C4C8B">
        <w:t>27</w:t>
      </w:r>
      <w:r w:rsidR="001C1E83" w:rsidRPr="000D46EE">
        <w:fldChar w:fldCharType="end"/>
      </w:r>
    </w:p>
    <w:p w:rsidR="00AE3142" w:rsidRPr="000D46EE" w:rsidRDefault="00AE3142" w:rsidP="00AF475D">
      <w:pPr>
        <w:pStyle w:val="21"/>
        <w:tabs>
          <w:tab w:val="right" w:leader="dot" w:pos="9062"/>
        </w:tabs>
        <w:spacing w:after="0"/>
        <w:ind w:firstLine="146"/>
        <w:rPr>
          <w:rFonts w:eastAsiaTheme="minorEastAsia"/>
          <w:i/>
          <w:noProof/>
          <w:sz w:val="22"/>
          <w:szCs w:val="22"/>
          <w:lang w:eastAsia="ru-RU"/>
        </w:rPr>
      </w:pPr>
      <w:r w:rsidRPr="000D46EE">
        <w:rPr>
          <w:i/>
          <w:noProof/>
        </w:rPr>
        <w:t>2.1. Подходы к определению и классификации сценариев</w:t>
      </w:r>
      <w:r w:rsidRPr="000D46EE">
        <w:rPr>
          <w:i/>
          <w:noProof/>
        </w:rPr>
        <w:tab/>
      </w:r>
      <w:r w:rsidR="001C1E83" w:rsidRPr="000D46EE">
        <w:rPr>
          <w:i/>
          <w:noProof/>
        </w:rPr>
        <w:fldChar w:fldCharType="begin"/>
      </w:r>
      <w:r w:rsidRPr="000D46EE">
        <w:rPr>
          <w:i/>
          <w:noProof/>
        </w:rPr>
        <w:instrText xml:space="preserve"> PAGEREF _Toc356947168 \h </w:instrText>
      </w:r>
      <w:r w:rsidR="001C1E83" w:rsidRPr="000D46EE">
        <w:rPr>
          <w:i/>
          <w:noProof/>
        </w:rPr>
      </w:r>
      <w:r w:rsidR="001C1E83" w:rsidRPr="000D46EE">
        <w:rPr>
          <w:i/>
          <w:noProof/>
        </w:rPr>
        <w:fldChar w:fldCharType="separate"/>
      </w:r>
      <w:r w:rsidR="006C4C8B">
        <w:rPr>
          <w:i/>
          <w:noProof/>
        </w:rPr>
        <w:t>27</w:t>
      </w:r>
      <w:r w:rsidR="001C1E83" w:rsidRPr="000D46EE">
        <w:rPr>
          <w:i/>
          <w:noProof/>
        </w:rPr>
        <w:fldChar w:fldCharType="end"/>
      </w:r>
    </w:p>
    <w:p w:rsidR="00AE3142" w:rsidRPr="000D46EE" w:rsidRDefault="00AE3142" w:rsidP="00AF475D">
      <w:pPr>
        <w:pStyle w:val="21"/>
        <w:tabs>
          <w:tab w:val="right" w:leader="dot" w:pos="9062"/>
        </w:tabs>
        <w:spacing w:after="0"/>
        <w:ind w:firstLine="146"/>
        <w:rPr>
          <w:rFonts w:eastAsiaTheme="minorEastAsia"/>
          <w:i/>
          <w:noProof/>
          <w:sz w:val="22"/>
          <w:szCs w:val="22"/>
          <w:lang w:eastAsia="ru-RU"/>
        </w:rPr>
      </w:pPr>
      <w:r w:rsidRPr="000D46EE">
        <w:rPr>
          <w:i/>
          <w:noProof/>
        </w:rPr>
        <w:t>2.2. Основы сценарного анализа рисков проекта</w:t>
      </w:r>
      <w:r w:rsidRPr="000D46EE">
        <w:rPr>
          <w:i/>
          <w:noProof/>
        </w:rPr>
        <w:tab/>
      </w:r>
      <w:r w:rsidR="001C1E83" w:rsidRPr="000D46EE">
        <w:rPr>
          <w:i/>
          <w:noProof/>
        </w:rPr>
        <w:fldChar w:fldCharType="begin"/>
      </w:r>
      <w:r w:rsidRPr="000D46EE">
        <w:rPr>
          <w:i/>
          <w:noProof/>
        </w:rPr>
        <w:instrText xml:space="preserve"> PAGEREF _Toc356947169 \h </w:instrText>
      </w:r>
      <w:r w:rsidR="001C1E83" w:rsidRPr="000D46EE">
        <w:rPr>
          <w:i/>
          <w:noProof/>
        </w:rPr>
      </w:r>
      <w:r w:rsidR="001C1E83" w:rsidRPr="000D46EE">
        <w:rPr>
          <w:i/>
          <w:noProof/>
        </w:rPr>
        <w:fldChar w:fldCharType="separate"/>
      </w:r>
      <w:r w:rsidR="006C4C8B">
        <w:rPr>
          <w:i/>
          <w:noProof/>
        </w:rPr>
        <w:t>30</w:t>
      </w:r>
      <w:r w:rsidR="001C1E83" w:rsidRPr="000D46EE">
        <w:rPr>
          <w:i/>
          <w:noProof/>
        </w:rPr>
        <w:fldChar w:fldCharType="end"/>
      </w:r>
    </w:p>
    <w:p w:rsidR="00AE3142" w:rsidRPr="000D46EE" w:rsidRDefault="00AE3142" w:rsidP="00AF475D">
      <w:pPr>
        <w:pStyle w:val="21"/>
        <w:tabs>
          <w:tab w:val="right" w:leader="dot" w:pos="9062"/>
        </w:tabs>
        <w:spacing w:after="0"/>
        <w:ind w:left="993" w:hanging="567"/>
        <w:rPr>
          <w:rFonts w:eastAsiaTheme="minorEastAsia"/>
          <w:i/>
          <w:noProof/>
          <w:sz w:val="22"/>
          <w:szCs w:val="22"/>
          <w:lang w:eastAsia="ru-RU"/>
        </w:rPr>
      </w:pPr>
      <w:r w:rsidRPr="000D46EE">
        <w:rPr>
          <w:i/>
          <w:noProof/>
        </w:rPr>
        <w:t>2.3. Методологические подходы к разработке сценариев и построение алгоритма для проекта в сфере строительства</w:t>
      </w:r>
      <w:r w:rsidRPr="000D46EE">
        <w:rPr>
          <w:i/>
          <w:noProof/>
        </w:rPr>
        <w:tab/>
      </w:r>
      <w:r w:rsidR="001C1E83" w:rsidRPr="000D46EE">
        <w:rPr>
          <w:i/>
          <w:noProof/>
        </w:rPr>
        <w:fldChar w:fldCharType="begin"/>
      </w:r>
      <w:r w:rsidRPr="000D46EE">
        <w:rPr>
          <w:i/>
          <w:noProof/>
        </w:rPr>
        <w:instrText xml:space="preserve"> PAGEREF _Toc356947170 \h </w:instrText>
      </w:r>
      <w:r w:rsidR="001C1E83" w:rsidRPr="000D46EE">
        <w:rPr>
          <w:i/>
          <w:noProof/>
        </w:rPr>
      </w:r>
      <w:r w:rsidR="001C1E83" w:rsidRPr="000D46EE">
        <w:rPr>
          <w:i/>
          <w:noProof/>
        </w:rPr>
        <w:fldChar w:fldCharType="separate"/>
      </w:r>
      <w:r w:rsidR="006C4C8B">
        <w:rPr>
          <w:i/>
          <w:noProof/>
        </w:rPr>
        <w:t>32</w:t>
      </w:r>
      <w:r w:rsidR="001C1E83" w:rsidRPr="000D46EE">
        <w:rPr>
          <w:i/>
          <w:noProof/>
        </w:rPr>
        <w:fldChar w:fldCharType="end"/>
      </w:r>
    </w:p>
    <w:p w:rsidR="00AE3142" w:rsidRPr="00AE3142" w:rsidRDefault="00AE3142" w:rsidP="000D46EE">
      <w:pPr>
        <w:pStyle w:val="12"/>
        <w:ind w:left="1276" w:hanging="1276"/>
        <w:rPr>
          <w:rFonts w:eastAsiaTheme="minorEastAsia"/>
          <w:sz w:val="22"/>
          <w:szCs w:val="22"/>
          <w:lang w:eastAsia="ru-RU"/>
        </w:rPr>
      </w:pPr>
      <w:r w:rsidRPr="00AE3142">
        <w:t>Глава 3. П</w:t>
      </w:r>
      <w:r w:rsidR="00AF475D" w:rsidRPr="00AE3142">
        <w:t>рименение алгоритма сценарного анализа для проекта строительства жилой недвижимости</w:t>
      </w:r>
      <w:r w:rsidRPr="00AE3142">
        <w:tab/>
      </w:r>
      <w:r w:rsidR="001C1E83" w:rsidRPr="00AE3142">
        <w:fldChar w:fldCharType="begin"/>
      </w:r>
      <w:r w:rsidRPr="00AE3142">
        <w:instrText xml:space="preserve"> PAGEREF _Toc356947171 \h </w:instrText>
      </w:r>
      <w:r w:rsidR="001C1E83" w:rsidRPr="00AE3142">
        <w:fldChar w:fldCharType="separate"/>
      </w:r>
      <w:r w:rsidR="006C4C8B">
        <w:t>41</w:t>
      </w:r>
      <w:r w:rsidR="001C1E83" w:rsidRPr="00AE3142">
        <w:fldChar w:fldCharType="end"/>
      </w:r>
    </w:p>
    <w:p w:rsidR="00AE3142" w:rsidRPr="000D46EE" w:rsidRDefault="00AE3142" w:rsidP="000D46EE">
      <w:pPr>
        <w:pStyle w:val="21"/>
        <w:tabs>
          <w:tab w:val="right" w:leader="dot" w:pos="9062"/>
        </w:tabs>
        <w:spacing w:after="0"/>
        <w:ind w:firstLine="146"/>
        <w:rPr>
          <w:rFonts w:eastAsiaTheme="minorEastAsia"/>
          <w:i/>
          <w:noProof/>
          <w:sz w:val="22"/>
          <w:szCs w:val="22"/>
          <w:lang w:eastAsia="ru-RU"/>
        </w:rPr>
      </w:pPr>
      <w:r w:rsidRPr="000D46EE">
        <w:rPr>
          <w:i/>
          <w:noProof/>
        </w:rPr>
        <w:t>3.1. Описание проекта, прогноз доходной и расходной части</w:t>
      </w:r>
      <w:r w:rsidRPr="000D46EE">
        <w:rPr>
          <w:i/>
          <w:noProof/>
        </w:rPr>
        <w:tab/>
      </w:r>
      <w:r w:rsidR="001C1E83" w:rsidRPr="000D46EE">
        <w:rPr>
          <w:i/>
          <w:noProof/>
        </w:rPr>
        <w:fldChar w:fldCharType="begin"/>
      </w:r>
      <w:r w:rsidRPr="000D46EE">
        <w:rPr>
          <w:i/>
          <w:noProof/>
        </w:rPr>
        <w:instrText xml:space="preserve"> PAGEREF _Toc356947172 \h </w:instrText>
      </w:r>
      <w:r w:rsidR="001C1E83" w:rsidRPr="000D46EE">
        <w:rPr>
          <w:i/>
          <w:noProof/>
        </w:rPr>
      </w:r>
      <w:r w:rsidR="001C1E83" w:rsidRPr="000D46EE">
        <w:rPr>
          <w:i/>
          <w:noProof/>
        </w:rPr>
        <w:fldChar w:fldCharType="separate"/>
      </w:r>
      <w:r w:rsidR="006C4C8B">
        <w:rPr>
          <w:i/>
          <w:noProof/>
        </w:rPr>
        <w:t>41</w:t>
      </w:r>
      <w:r w:rsidR="001C1E83" w:rsidRPr="000D46EE">
        <w:rPr>
          <w:i/>
          <w:noProof/>
        </w:rPr>
        <w:fldChar w:fldCharType="end"/>
      </w:r>
    </w:p>
    <w:p w:rsidR="000D46EE" w:rsidRPr="000D46EE" w:rsidRDefault="00AE3142" w:rsidP="000D46EE">
      <w:pPr>
        <w:pStyle w:val="21"/>
        <w:tabs>
          <w:tab w:val="right" w:leader="dot" w:pos="9062"/>
        </w:tabs>
        <w:spacing w:after="0"/>
        <w:ind w:firstLine="146"/>
        <w:rPr>
          <w:i/>
          <w:noProof/>
        </w:rPr>
      </w:pPr>
      <w:r w:rsidRPr="000D46EE">
        <w:rPr>
          <w:i/>
          <w:noProof/>
        </w:rPr>
        <w:t xml:space="preserve">3.2. Расчет ставки дисконтирования и анализ чувствительности </w:t>
      </w:r>
    </w:p>
    <w:p w:rsidR="00AE3142" w:rsidRPr="000D46EE" w:rsidRDefault="00AE3142" w:rsidP="000D46EE">
      <w:pPr>
        <w:pStyle w:val="21"/>
        <w:tabs>
          <w:tab w:val="right" w:leader="dot" w:pos="9062"/>
        </w:tabs>
        <w:spacing w:after="0"/>
        <w:ind w:firstLine="146"/>
        <w:rPr>
          <w:rFonts w:eastAsiaTheme="minorEastAsia"/>
          <w:i/>
          <w:noProof/>
          <w:sz w:val="22"/>
          <w:szCs w:val="22"/>
          <w:lang w:eastAsia="ru-RU"/>
        </w:rPr>
      </w:pPr>
      <w:r w:rsidRPr="000D46EE">
        <w:rPr>
          <w:i/>
          <w:noProof/>
        </w:rPr>
        <w:t>чистой приведенной стоимости проекта</w:t>
      </w:r>
      <w:r w:rsidRPr="000D46EE">
        <w:rPr>
          <w:i/>
          <w:noProof/>
        </w:rPr>
        <w:tab/>
      </w:r>
      <w:r w:rsidR="001C1E83" w:rsidRPr="000D46EE">
        <w:rPr>
          <w:i/>
          <w:noProof/>
        </w:rPr>
        <w:fldChar w:fldCharType="begin"/>
      </w:r>
      <w:r w:rsidRPr="000D46EE">
        <w:rPr>
          <w:i/>
          <w:noProof/>
        </w:rPr>
        <w:instrText xml:space="preserve"> PAGEREF _Toc356947173 \h </w:instrText>
      </w:r>
      <w:r w:rsidR="001C1E83" w:rsidRPr="000D46EE">
        <w:rPr>
          <w:i/>
          <w:noProof/>
        </w:rPr>
      </w:r>
      <w:r w:rsidR="001C1E83" w:rsidRPr="000D46EE">
        <w:rPr>
          <w:i/>
          <w:noProof/>
        </w:rPr>
        <w:fldChar w:fldCharType="separate"/>
      </w:r>
      <w:r w:rsidR="006C4C8B">
        <w:rPr>
          <w:i/>
          <w:noProof/>
        </w:rPr>
        <w:t>49</w:t>
      </w:r>
      <w:r w:rsidR="001C1E83" w:rsidRPr="000D46EE">
        <w:rPr>
          <w:i/>
          <w:noProof/>
        </w:rPr>
        <w:fldChar w:fldCharType="end"/>
      </w:r>
    </w:p>
    <w:p w:rsidR="000D46EE" w:rsidRPr="000D46EE" w:rsidRDefault="00AE3142" w:rsidP="000D46EE">
      <w:pPr>
        <w:pStyle w:val="21"/>
        <w:tabs>
          <w:tab w:val="right" w:leader="dot" w:pos="9062"/>
        </w:tabs>
        <w:spacing w:after="0"/>
        <w:ind w:firstLine="146"/>
        <w:rPr>
          <w:i/>
          <w:noProof/>
        </w:rPr>
      </w:pPr>
      <w:r w:rsidRPr="000D46EE">
        <w:rPr>
          <w:i/>
          <w:noProof/>
        </w:rPr>
        <w:t>3.3. Построение вероятных сценариев методом</w:t>
      </w:r>
      <w:r w:rsidR="000D46EE" w:rsidRPr="000D46EE">
        <w:rPr>
          <w:i/>
          <w:noProof/>
        </w:rPr>
        <w:t xml:space="preserve"> </w:t>
      </w:r>
      <w:r w:rsidRPr="000D46EE">
        <w:rPr>
          <w:i/>
          <w:noProof/>
        </w:rPr>
        <w:t xml:space="preserve">анализа </w:t>
      </w:r>
    </w:p>
    <w:p w:rsidR="00AE3142" w:rsidRPr="000D46EE" w:rsidRDefault="00AE3142" w:rsidP="000D46EE">
      <w:pPr>
        <w:pStyle w:val="21"/>
        <w:tabs>
          <w:tab w:val="right" w:leader="dot" w:pos="9062"/>
        </w:tabs>
        <w:spacing w:after="0"/>
        <w:ind w:firstLine="146"/>
        <w:rPr>
          <w:rFonts w:eastAsiaTheme="minorEastAsia"/>
          <w:i/>
          <w:noProof/>
          <w:sz w:val="22"/>
          <w:szCs w:val="22"/>
          <w:lang w:eastAsia="ru-RU"/>
        </w:rPr>
      </w:pPr>
      <w:r w:rsidRPr="000D46EE">
        <w:rPr>
          <w:i/>
          <w:noProof/>
        </w:rPr>
        <w:t>влияния на тренд</w:t>
      </w:r>
      <w:r w:rsidRPr="000D46EE">
        <w:rPr>
          <w:i/>
          <w:noProof/>
        </w:rPr>
        <w:tab/>
      </w:r>
      <w:r w:rsidR="001C1E83" w:rsidRPr="000D46EE">
        <w:rPr>
          <w:i/>
          <w:noProof/>
        </w:rPr>
        <w:fldChar w:fldCharType="begin"/>
      </w:r>
      <w:r w:rsidRPr="000D46EE">
        <w:rPr>
          <w:i/>
          <w:noProof/>
        </w:rPr>
        <w:instrText xml:space="preserve"> PAGEREF _Toc356947174 \h </w:instrText>
      </w:r>
      <w:r w:rsidR="001C1E83" w:rsidRPr="000D46EE">
        <w:rPr>
          <w:i/>
          <w:noProof/>
        </w:rPr>
      </w:r>
      <w:r w:rsidR="001C1E83" w:rsidRPr="000D46EE">
        <w:rPr>
          <w:i/>
          <w:noProof/>
        </w:rPr>
        <w:fldChar w:fldCharType="separate"/>
      </w:r>
      <w:r w:rsidR="006C4C8B">
        <w:rPr>
          <w:i/>
          <w:noProof/>
        </w:rPr>
        <w:t>53</w:t>
      </w:r>
      <w:r w:rsidR="001C1E83" w:rsidRPr="000D46EE">
        <w:rPr>
          <w:i/>
          <w:noProof/>
        </w:rPr>
        <w:fldChar w:fldCharType="end"/>
      </w:r>
    </w:p>
    <w:p w:rsidR="00AE3142" w:rsidRPr="000D46EE" w:rsidRDefault="00AE3142" w:rsidP="000D46EE">
      <w:pPr>
        <w:pStyle w:val="21"/>
        <w:tabs>
          <w:tab w:val="right" w:leader="dot" w:pos="9062"/>
        </w:tabs>
        <w:spacing w:after="0"/>
        <w:ind w:firstLine="146"/>
        <w:rPr>
          <w:rFonts w:eastAsiaTheme="minorEastAsia"/>
          <w:i/>
          <w:noProof/>
          <w:sz w:val="22"/>
          <w:szCs w:val="22"/>
          <w:lang w:eastAsia="ru-RU"/>
        </w:rPr>
      </w:pPr>
      <w:r w:rsidRPr="000D46EE">
        <w:rPr>
          <w:i/>
          <w:noProof/>
        </w:rPr>
        <w:t>3.4. Анализ результатов и разработка рекомендаций</w:t>
      </w:r>
      <w:r w:rsidRPr="000D46EE">
        <w:rPr>
          <w:i/>
          <w:noProof/>
        </w:rPr>
        <w:tab/>
      </w:r>
      <w:r w:rsidR="001C1E83" w:rsidRPr="000D46EE">
        <w:rPr>
          <w:i/>
          <w:noProof/>
        </w:rPr>
        <w:fldChar w:fldCharType="begin"/>
      </w:r>
      <w:r w:rsidRPr="000D46EE">
        <w:rPr>
          <w:i/>
          <w:noProof/>
        </w:rPr>
        <w:instrText xml:space="preserve"> PAGEREF _Toc356947175 \h </w:instrText>
      </w:r>
      <w:r w:rsidR="001C1E83" w:rsidRPr="000D46EE">
        <w:rPr>
          <w:i/>
          <w:noProof/>
        </w:rPr>
      </w:r>
      <w:r w:rsidR="001C1E83" w:rsidRPr="000D46EE">
        <w:rPr>
          <w:i/>
          <w:noProof/>
        </w:rPr>
        <w:fldChar w:fldCharType="separate"/>
      </w:r>
      <w:r w:rsidR="006C4C8B">
        <w:rPr>
          <w:i/>
          <w:noProof/>
        </w:rPr>
        <w:t>59</w:t>
      </w:r>
      <w:r w:rsidR="001C1E83" w:rsidRPr="000D46EE">
        <w:rPr>
          <w:i/>
          <w:noProof/>
        </w:rPr>
        <w:fldChar w:fldCharType="end"/>
      </w:r>
    </w:p>
    <w:p w:rsidR="00AE3142" w:rsidRPr="000D46EE" w:rsidRDefault="00AE3142" w:rsidP="000D46EE">
      <w:pPr>
        <w:pStyle w:val="12"/>
        <w:rPr>
          <w:b w:val="0"/>
        </w:rPr>
      </w:pPr>
      <w:r w:rsidRPr="000D46EE">
        <w:rPr>
          <w:b w:val="0"/>
        </w:rPr>
        <w:t>ЗАКЛЮЧЕНИЕ</w:t>
      </w:r>
      <w:r w:rsidRPr="000D46EE">
        <w:rPr>
          <w:b w:val="0"/>
        </w:rPr>
        <w:tab/>
      </w:r>
      <w:r w:rsidR="001C1E83" w:rsidRPr="000D46EE">
        <w:rPr>
          <w:b w:val="0"/>
        </w:rPr>
        <w:fldChar w:fldCharType="begin"/>
      </w:r>
      <w:r w:rsidRPr="000D46EE">
        <w:rPr>
          <w:b w:val="0"/>
        </w:rPr>
        <w:instrText xml:space="preserve"> PAGEREF _Toc356947176 \h </w:instrText>
      </w:r>
      <w:r w:rsidR="001C1E83" w:rsidRPr="000D46EE">
        <w:rPr>
          <w:b w:val="0"/>
        </w:rPr>
      </w:r>
      <w:r w:rsidR="001C1E83" w:rsidRPr="000D46EE">
        <w:rPr>
          <w:b w:val="0"/>
        </w:rPr>
        <w:fldChar w:fldCharType="separate"/>
      </w:r>
      <w:r w:rsidR="006C4C8B">
        <w:rPr>
          <w:b w:val="0"/>
        </w:rPr>
        <w:t>64</w:t>
      </w:r>
      <w:r w:rsidR="001C1E83" w:rsidRPr="000D46EE">
        <w:rPr>
          <w:b w:val="0"/>
        </w:rPr>
        <w:fldChar w:fldCharType="end"/>
      </w:r>
    </w:p>
    <w:p w:rsidR="00AE3142" w:rsidRPr="000D46EE" w:rsidRDefault="00AE3142" w:rsidP="000D46EE">
      <w:pPr>
        <w:pStyle w:val="12"/>
        <w:rPr>
          <w:b w:val="0"/>
        </w:rPr>
      </w:pPr>
      <w:r w:rsidRPr="000D46EE">
        <w:rPr>
          <w:b w:val="0"/>
        </w:rPr>
        <w:t>СПИСОК ЛИТЕРАТУРЫ</w:t>
      </w:r>
      <w:r w:rsidRPr="000D46EE">
        <w:rPr>
          <w:b w:val="0"/>
        </w:rPr>
        <w:tab/>
      </w:r>
      <w:r w:rsidR="001C1E83" w:rsidRPr="000D46EE">
        <w:rPr>
          <w:b w:val="0"/>
        </w:rPr>
        <w:fldChar w:fldCharType="begin"/>
      </w:r>
      <w:r w:rsidRPr="000D46EE">
        <w:rPr>
          <w:b w:val="0"/>
        </w:rPr>
        <w:instrText xml:space="preserve"> PAGEREF _Toc356947177 \h </w:instrText>
      </w:r>
      <w:r w:rsidR="001C1E83" w:rsidRPr="000D46EE">
        <w:rPr>
          <w:b w:val="0"/>
        </w:rPr>
      </w:r>
      <w:r w:rsidR="001C1E83" w:rsidRPr="000D46EE">
        <w:rPr>
          <w:b w:val="0"/>
        </w:rPr>
        <w:fldChar w:fldCharType="separate"/>
      </w:r>
      <w:r w:rsidR="006C4C8B">
        <w:rPr>
          <w:b w:val="0"/>
        </w:rPr>
        <w:t>70</w:t>
      </w:r>
      <w:r w:rsidR="001C1E83" w:rsidRPr="000D46EE">
        <w:rPr>
          <w:b w:val="0"/>
        </w:rPr>
        <w:fldChar w:fldCharType="end"/>
      </w:r>
    </w:p>
    <w:p w:rsidR="00AE3142" w:rsidRPr="000D46EE" w:rsidRDefault="00AE3142" w:rsidP="000D46EE">
      <w:pPr>
        <w:pStyle w:val="12"/>
        <w:rPr>
          <w:b w:val="0"/>
        </w:rPr>
      </w:pPr>
      <w:r w:rsidRPr="000D46EE">
        <w:rPr>
          <w:b w:val="0"/>
        </w:rPr>
        <w:t>Приложение 1</w:t>
      </w:r>
      <w:r w:rsidRPr="000D46EE">
        <w:rPr>
          <w:b w:val="0"/>
        </w:rPr>
        <w:tab/>
      </w:r>
      <w:r w:rsidR="001C1E83" w:rsidRPr="000D46EE">
        <w:rPr>
          <w:b w:val="0"/>
        </w:rPr>
        <w:fldChar w:fldCharType="begin"/>
      </w:r>
      <w:r w:rsidRPr="000D46EE">
        <w:rPr>
          <w:b w:val="0"/>
        </w:rPr>
        <w:instrText xml:space="preserve"> PAGEREF _Toc356947178 \h </w:instrText>
      </w:r>
      <w:r w:rsidR="001C1E83" w:rsidRPr="000D46EE">
        <w:rPr>
          <w:b w:val="0"/>
        </w:rPr>
      </w:r>
      <w:r w:rsidR="001C1E83" w:rsidRPr="000D46EE">
        <w:rPr>
          <w:b w:val="0"/>
        </w:rPr>
        <w:fldChar w:fldCharType="separate"/>
      </w:r>
      <w:r w:rsidR="006C4C8B">
        <w:rPr>
          <w:b w:val="0"/>
        </w:rPr>
        <w:t>75</w:t>
      </w:r>
      <w:r w:rsidR="001C1E83" w:rsidRPr="000D46EE">
        <w:rPr>
          <w:b w:val="0"/>
        </w:rPr>
        <w:fldChar w:fldCharType="end"/>
      </w:r>
    </w:p>
    <w:p w:rsidR="00AE3142" w:rsidRPr="000D46EE" w:rsidRDefault="00AE3142" w:rsidP="000D46EE">
      <w:pPr>
        <w:pStyle w:val="12"/>
        <w:rPr>
          <w:b w:val="0"/>
        </w:rPr>
      </w:pPr>
      <w:r w:rsidRPr="000D46EE">
        <w:rPr>
          <w:b w:val="0"/>
        </w:rPr>
        <w:t>Приложение 2</w:t>
      </w:r>
      <w:r w:rsidRPr="000D46EE">
        <w:rPr>
          <w:b w:val="0"/>
        </w:rPr>
        <w:tab/>
      </w:r>
      <w:r w:rsidR="001C1E83" w:rsidRPr="000D46EE">
        <w:rPr>
          <w:b w:val="0"/>
        </w:rPr>
        <w:fldChar w:fldCharType="begin"/>
      </w:r>
      <w:r w:rsidRPr="000D46EE">
        <w:rPr>
          <w:b w:val="0"/>
        </w:rPr>
        <w:instrText xml:space="preserve"> PAGEREF _Toc356947179 \h </w:instrText>
      </w:r>
      <w:r w:rsidR="001C1E83" w:rsidRPr="000D46EE">
        <w:rPr>
          <w:b w:val="0"/>
        </w:rPr>
      </w:r>
      <w:r w:rsidR="001C1E83" w:rsidRPr="000D46EE">
        <w:rPr>
          <w:b w:val="0"/>
        </w:rPr>
        <w:fldChar w:fldCharType="separate"/>
      </w:r>
      <w:r w:rsidR="006C4C8B">
        <w:rPr>
          <w:b w:val="0"/>
        </w:rPr>
        <w:t>78</w:t>
      </w:r>
      <w:r w:rsidR="001C1E83" w:rsidRPr="000D46EE">
        <w:rPr>
          <w:b w:val="0"/>
        </w:rPr>
        <w:fldChar w:fldCharType="end"/>
      </w:r>
    </w:p>
    <w:p w:rsidR="00AE3142" w:rsidRPr="000D46EE" w:rsidRDefault="00AE3142" w:rsidP="000D46EE">
      <w:pPr>
        <w:pStyle w:val="12"/>
        <w:rPr>
          <w:b w:val="0"/>
        </w:rPr>
      </w:pPr>
      <w:r w:rsidRPr="000D46EE">
        <w:rPr>
          <w:b w:val="0"/>
        </w:rPr>
        <w:t>Приложение 3</w:t>
      </w:r>
      <w:r w:rsidRPr="000D46EE">
        <w:rPr>
          <w:b w:val="0"/>
        </w:rPr>
        <w:tab/>
      </w:r>
      <w:r w:rsidR="001C1E83" w:rsidRPr="000D46EE">
        <w:rPr>
          <w:b w:val="0"/>
        </w:rPr>
        <w:fldChar w:fldCharType="begin"/>
      </w:r>
      <w:r w:rsidRPr="000D46EE">
        <w:rPr>
          <w:b w:val="0"/>
        </w:rPr>
        <w:instrText xml:space="preserve"> PAGEREF _Toc356947180 \h </w:instrText>
      </w:r>
      <w:r w:rsidR="001C1E83" w:rsidRPr="000D46EE">
        <w:rPr>
          <w:b w:val="0"/>
        </w:rPr>
      </w:r>
      <w:r w:rsidR="001C1E83" w:rsidRPr="000D46EE">
        <w:rPr>
          <w:b w:val="0"/>
        </w:rPr>
        <w:fldChar w:fldCharType="separate"/>
      </w:r>
      <w:r w:rsidR="006C4C8B">
        <w:rPr>
          <w:b w:val="0"/>
        </w:rPr>
        <w:t>79</w:t>
      </w:r>
      <w:r w:rsidR="001C1E83" w:rsidRPr="000D46EE">
        <w:rPr>
          <w:b w:val="0"/>
        </w:rPr>
        <w:fldChar w:fldCharType="end"/>
      </w:r>
    </w:p>
    <w:p w:rsidR="00AE3142" w:rsidRPr="000D46EE" w:rsidRDefault="00AE3142" w:rsidP="000D46EE">
      <w:pPr>
        <w:pStyle w:val="12"/>
        <w:rPr>
          <w:b w:val="0"/>
        </w:rPr>
      </w:pPr>
      <w:r w:rsidRPr="000D46EE">
        <w:rPr>
          <w:b w:val="0"/>
        </w:rPr>
        <w:t>Приложение 4</w:t>
      </w:r>
      <w:r w:rsidRPr="000D46EE">
        <w:rPr>
          <w:b w:val="0"/>
        </w:rPr>
        <w:tab/>
      </w:r>
      <w:r w:rsidR="001C1E83" w:rsidRPr="000D46EE">
        <w:rPr>
          <w:b w:val="0"/>
        </w:rPr>
        <w:fldChar w:fldCharType="begin"/>
      </w:r>
      <w:r w:rsidRPr="000D46EE">
        <w:rPr>
          <w:b w:val="0"/>
        </w:rPr>
        <w:instrText xml:space="preserve"> PAGEREF _Toc356947181 \h </w:instrText>
      </w:r>
      <w:r w:rsidR="001C1E83" w:rsidRPr="000D46EE">
        <w:rPr>
          <w:b w:val="0"/>
        </w:rPr>
      </w:r>
      <w:r w:rsidR="001C1E83" w:rsidRPr="000D46EE">
        <w:rPr>
          <w:b w:val="0"/>
        </w:rPr>
        <w:fldChar w:fldCharType="separate"/>
      </w:r>
      <w:r w:rsidR="006C4C8B">
        <w:rPr>
          <w:b w:val="0"/>
        </w:rPr>
        <w:t>80</w:t>
      </w:r>
      <w:r w:rsidR="001C1E83" w:rsidRPr="000D46EE">
        <w:rPr>
          <w:b w:val="0"/>
        </w:rPr>
        <w:fldChar w:fldCharType="end"/>
      </w:r>
    </w:p>
    <w:p w:rsidR="00AE3142" w:rsidRPr="000D46EE" w:rsidRDefault="00AE3142" w:rsidP="000D46EE">
      <w:pPr>
        <w:pStyle w:val="12"/>
        <w:rPr>
          <w:b w:val="0"/>
        </w:rPr>
      </w:pPr>
      <w:r w:rsidRPr="000D46EE">
        <w:rPr>
          <w:b w:val="0"/>
        </w:rPr>
        <w:t>Приложение 5</w:t>
      </w:r>
      <w:r w:rsidRPr="000D46EE">
        <w:rPr>
          <w:b w:val="0"/>
        </w:rPr>
        <w:tab/>
      </w:r>
      <w:r w:rsidR="001C1E83" w:rsidRPr="000D46EE">
        <w:rPr>
          <w:b w:val="0"/>
        </w:rPr>
        <w:fldChar w:fldCharType="begin"/>
      </w:r>
      <w:r w:rsidRPr="000D46EE">
        <w:rPr>
          <w:b w:val="0"/>
        </w:rPr>
        <w:instrText xml:space="preserve"> PAGEREF _Toc356947182 \h </w:instrText>
      </w:r>
      <w:r w:rsidR="001C1E83" w:rsidRPr="000D46EE">
        <w:rPr>
          <w:b w:val="0"/>
        </w:rPr>
      </w:r>
      <w:r w:rsidR="001C1E83" w:rsidRPr="000D46EE">
        <w:rPr>
          <w:b w:val="0"/>
        </w:rPr>
        <w:fldChar w:fldCharType="separate"/>
      </w:r>
      <w:r w:rsidR="006C4C8B">
        <w:rPr>
          <w:b w:val="0"/>
        </w:rPr>
        <w:t>81</w:t>
      </w:r>
      <w:r w:rsidR="001C1E83" w:rsidRPr="000D46EE">
        <w:rPr>
          <w:b w:val="0"/>
        </w:rPr>
        <w:fldChar w:fldCharType="end"/>
      </w:r>
    </w:p>
    <w:p w:rsidR="006005A3" w:rsidRPr="0067153B" w:rsidRDefault="001C1E83" w:rsidP="001F411E">
      <w:pPr>
        <w:pStyle w:val="6"/>
      </w:pPr>
      <w:r>
        <w:fldChar w:fldCharType="end"/>
      </w:r>
      <w:r w:rsidR="00935DAD" w:rsidRPr="0067153B">
        <w:br w:type="page"/>
      </w:r>
      <w:bookmarkStart w:id="0" w:name="_Toc356947161"/>
      <w:r w:rsidR="006005A3" w:rsidRPr="0067153B">
        <w:lastRenderedPageBreak/>
        <w:t>ВВЕДЕНИЕ</w:t>
      </w:r>
      <w:bookmarkEnd w:id="0"/>
    </w:p>
    <w:p w:rsidR="00DF5ABD" w:rsidRDefault="00A33716" w:rsidP="00982EED">
      <w:r>
        <w:t>Независимо от характера инвестиций, необходимым условием</w:t>
      </w:r>
      <w:r w:rsidRPr="00A33716">
        <w:t xml:space="preserve"> </w:t>
      </w:r>
      <w:r>
        <w:t>долгосрочного развития компании является отдача, превышающая стоимость</w:t>
      </w:r>
      <w:r w:rsidRPr="00A33716">
        <w:t xml:space="preserve"> </w:t>
      </w:r>
      <w:r>
        <w:t>затраченных ресурсов с учетом их наилучшего альтернативного использования.</w:t>
      </w:r>
      <w:r w:rsidRPr="00A33716">
        <w:t xml:space="preserve"> </w:t>
      </w:r>
      <w:r>
        <w:t>Эффективное, своевременное вложение капитала в проект ведет к достижению</w:t>
      </w:r>
      <w:r w:rsidRPr="00A33716">
        <w:t xml:space="preserve"> </w:t>
      </w:r>
      <w:r>
        <w:t>нового уровня прибыльности, повышению стоимости и конкурентоспособности</w:t>
      </w:r>
      <w:r w:rsidRPr="00A33716">
        <w:t xml:space="preserve"> </w:t>
      </w:r>
      <w:r>
        <w:t>компании. И наоборот, инвестиции в проект, риски которого оказались</w:t>
      </w:r>
      <w:r w:rsidRPr="00A33716">
        <w:t xml:space="preserve"> </w:t>
      </w:r>
      <w:r>
        <w:t>недооценены, могут в будущем негативно сказаться на финансовых результатах и</w:t>
      </w:r>
      <w:r w:rsidRPr="00A33716">
        <w:t xml:space="preserve"> </w:t>
      </w:r>
      <w:r>
        <w:t>устойчивости компании.</w:t>
      </w:r>
      <w:r w:rsidRPr="00A33716">
        <w:t xml:space="preserve"> </w:t>
      </w:r>
      <w:r w:rsidR="009513DF">
        <w:t>Это в полной мере можно отнести к с</w:t>
      </w:r>
      <w:r w:rsidRPr="00A33716">
        <w:t>овременн</w:t>
      </w:r>
      <w:r w:rsidR="009513DF">
        <w:t>ому</w:t>
      </w:r>
      <w:r w:rsidRPr="007E285A">
        <w:t xml:space="preserve"> рынк</w:t>
      </w:r>
      <w:r w:rsidR="009513DF" w:rsidRPr="007E285A">
        <w:t>у</w:t>
      </w:r>
      <w:r w:rsidRPr="007E285A">
        <w:t xml:space="preserve"> недвижимости в России</w:t>
      </w:r>
      <w:r w:rsidR="009513DF" w:rsidRPr="007E285A">
        <w:t>, который</w:t>
      </w:r>
      <w:r w:rsidRPr="007E285A">
        <w:t xml:space="preserve"> характеризуется </w:t>
      </w:r>
      <w:r w:rsidR="009125A1">
        <w:t xml:space="preserve">как </w:t>
      </w:r>
      <w:r w:rsidRPr="007E285A">
        <w:t>высоким</w:t>
      </w:r>
      <w:r w:rsidR="007E285A" w:rsidRPr="007E285A">
        <w:t xml:space="preserve">и темпами роста </w:t>
      </w:r>
      <w:r w:rsidR="009125A1">
        <w:t xml:space="preserve">развития, так </w:t>
      </w:r>
      <w:r w:rsidR="007E285A" w:rsidRPr="007E285A">
        <w:t xml:space="preserve">и одновременно </w:t>
      </w:r>
      <w:r w:rsidR="009513DF" w:rsidRPr="007E285A">
        <w:t xml:space="preserve">высоким риском и доходностью. </w:t>
      </w:r>
    </w:p>
    <w:p w:rsidR="004F4001" w:rsidRDefault="0040415A" w:rsidP="007E285A">
      <w:r>
        <w:t xml:space="preserve">Основным фактором риска на рынке жилой недвижимости в </w:t>
      </w:r>
      <w:r w:rsidR="009125A1">
        <w:t xml:space="preserve">настоящее время </w:t>
      </w:r>
      <w:r w:rsidR="0042748A">
        <w:t>можно на</w:t>
      </w:r>
      <w:r>
        <w:t xml:space="preserve">звать противоречивые тенденции изменения средних цен. </w:t>
      </w:r>
      <w:r w:rsidRPr="00BC74BD">
        <w:t xml:space="preserve">С одной стороны, </w:t>
      </w:r>
      <w:r w:rsidR="00BC74BD" w:rsidRPr="00BC74BD">
        <w:t xml:space="preserve">умеренно оптимистичный прогноз </w:t>
      </w:r>
      <w:r w:rsidR="00BC74BD">
        <w:t xml:space="preserve">по </w:t>
      </w:r>
      <w:r w:rsidRPr="00BC74BD">
        <w:t>уров</w:t>
      </w:r>
      <w:r w:rsidR="00BC74BD">
        <w:t>ню</w:t>
      </w:r>
      <w:r w:rsidRPr="00BC74BD">
        <w:t xml:space="preserve"> инфляции способству</w:t>
      </w:r>
      <w:r w:rsidR="00BC74BD">
        <w:t>е</w:t>
      </w:r>
      <w:r w:rsidRPr="00BC74BD">
        <w:t xml:space="preserve">т </w:t>
      </w:r>
      <w:r w:rsidR="00BC74BD">
        <w:t>у</w:t>
      </w:r>
      <w:r w:rsidRPr="00BC74BD">
        <w:t>дорожанию реальных активов</w:t>
      </w:r>
      <w:r w:rsidR="00BC74BD" w:rsidRPr="00BC74BD">
        <w:t xml:space="preserve"> и, как следствие,</w:t>
      </w:r>
      <w:r w:rsidRPr="00BC74BD">
        <w:t xml:space="preserve"> недвижимости</w:t>
      </w:r>
      <w:r w:rsidR="00BC74BD" w:rsidRPr="00BC74BD">
        <w:t>.</w:t>
      </w:r>
      <w:r w:rsidRPr="00C03810">
        <w:t xml:space="preserve"> </w:t>
      </w:r>
      <w:r w:rsidR="00BC74BD" w:rsidRPr="00C03810">
        <w:t>С другой стороны, наметившийся тренд снижения цен на нефть и курса рубля</w:t>
      </w:r>
      <w:r w:rsidR="00C03810" w:rsidRPr="00C03810">
        <w:t xml:space="preserve"> вместе с </w:t>
      </w:r>
      <w:r w:rsidR="00C03810">
        <w:t xml:space="preserve">опасениями о </w:t>
      </w:r>
      <w:r w:rsidR="00C03810" w:rsidRPr="00C03810">
        <w:t>замедлени</w:t>
      </w:r>
      <w:r w:rsidR="00C03810">
        <w:t>и</w:t>
      </w:r>
      <w:r w:rsidR="00C03810" w:rsidRPr="00C03810">
        <w:t xml:space="preserve"> </w:t>
      </w:r>
      <w:r w:rsidR="00C03810">
        <w:t xml:space="preserve">темпов </w:t>
      </w:r>
      <w:r w:rsidR="00C03810" w:rsidRPr="00C03810">
        <w:t xml:space="preserve">экономического роста стимулируют снижение покупательной способности населения и стоимости квадратного метра. </w:t>
      </w:r>
      <w:r w:rsidR="00C03810">
        <w:t xml:space="preserve">Такая </w:t>
      </w:r>
      <w:r w:rsidR="00C03810" w:rsidRPr="00C03810">
        <w:t>нестабильност</w:t>
      </w:r>
      <w:r w:rsidR="00C03810">
        <w:t>ь</w:t>
      </w:r>
      <w:r w:rsidR="00C03810" w:rsidRPr="00C03810">
        <w:t xml:space="preserve"> на рынк</w:t>
      </w:r>
      <w:r w:rsidR="00C03810">
        <w:t xml:space="preserve">е </w:t>
      </w:r>
      <w:r w:rsidR="00B93619">
        <w:t xml:space="preserve">и вероятность </w:t>
      </w:r>
      <w:r w:rsidR="00B93619" w:rsidRPr="00B93619">
        <w:t>очередн</w:t>
      </w:r>
      <w:r w:rsidR="00B93619">
        <w:t>ой</w:t>
      </w:r>
      <w:r w:rsidR="00B93619" w:rsidRPr="00B93619">
        <w:t xml:space="preserve"> рецесси</w:t>
      </w:r>
      <w:r w:rsidR="00B93619">
        <w:t>и определяют</w:t>
      </w:r>
      <w:r w:rsidR="004F4001">
        <w:t xml:space="preserve"> волатильность</w:t>
      </w:r>
      <w:r w:rsidR="004F4001" w:rsidRPr="004F4001">
        <w:t xml:space="preserve"> </w:t>
      </w:r>
      <w:r w:rsidR="004F4001">
        <w:t xml:space="preserve">цен, что в свою очередь, увеличивает размах возможной отдачи от проекта и риски инвесторов. </w:t>
      </w:r>
      <w:r w:rsidR="002A1DCE">
        <w:t>С учетом данных тенденций</w:t>
      </w:r>
      <w:r w:rsidR="004F4001">
        <w:t xml:space="preserve">, </w:t>
      </w:r>
      <w:r w:rsidR="001A0CA4">
        <w:t>можно выделить ряд причин, в силу которых п</w:t>
      </w:r>
      <w:r w:rsidR="001A0CA4" w:rsidRPr="004F4001">
        <w:t xml:space="preserve">роблема </w:t>
      </w:r>
      <w:r w:rsidR="001A0CA4">
        <w:t xml:space="preserve">сценарной </w:t>
      </w:r>
      <w:r w:rsidR="001A0CA4" w:rsidRPr="004F4001">
        <w:t>оценки рисков</w:t>
      </w:r>
      <w:r w:rsidR="001A0CA4" w:rsidRPr="00801C95">
        <w:t xml:space="preserve"> стал</w:t>
      </w:r>
      <w:r w:rsidR="001A0CA4">
        <w:t>а</w:t>
      </w:r>
      <w:r w:rsidR="001A0CA4" w:rsidRPr="00801C95">
        <w:t xml:space="preserve"> особо актуальн</w:t>
      </w:r>
      <w:r w:rsidR="001A0CA4">
        <w:t xml:space="preserve">ой </w:t>
      </w:r>
      <w:r w:rsidR="00A167F8" w:rsidRPr="004F4001">
        <w:t xml:space="preserve">при планировании </w:t>
      </w:r>
      <w:r w:rsidR="008E0771" w:rsidRPr="004F4001">
        <w:t>инвестиций</w:t>
      </w:r>
      <w:r w:rsidR="008E0771">
        <w:t xml:space="preserve"> в объекты</w:t>
      </w:r>
      <w:r w:rsidR="00A167F8">
        <w:t xml:space="preserve"> </w:t>
      </w:r>
      <w:r w:rsidR="008E0771">
        <w:t>недвижимости</w:t>
      </w:r>
      <w:r w:rsidR="001A0CA4">
        <w:t>.</w:t>
      </w:r>
      <w:r w:rsidR="00A167F8">
        <w:t xml:space="preserve"> </w:t>
      </w:r>
    </w:p>
    <w:p w:rsidR="006005A3" w:rsidRPr="0067153B" w:rsidRDefault="006005A3" w:rsidP="007E285A">
      <w:r w:rsidRPr="0067153B">
        <w:t xml:space="preserve">Во-первых, процесс принятия решений по проекту и оценка его эффективности всегда происходят в условиях неопределенности: потоки </w:t>
      </w:r>
      <w:r w:rsidRPr="0067153B">
        <w:lastRenderedPageBreak/>
        <w:t>денежных средств (входящие и исходящие) относятся к будущим периодам и имеют прогнозный, недетерминированный характер. Это связано с неполным знанием всех параметров среды в будущем - неполнотой или неточностью информации, невозможностью ее обработки в полном объеме. Уровень неопределенности в сфере строительства</w:t>
      </w:r>
      <w:r w:rsidR="00F620DD">
        <w:t xml:space="preserve"> - </w:t>
      </w:r>
      <w:r w:rsidRPr="0067153B">
        <w:t xml:space="preserve"> традиционно высокий, на рынке недвижимости постоянно происходят подъемы и спады, обусловленны</w:t>
      </w:r>
      <w:r w:rsidR="00D20292" w:rsidRPr="0067153B">
        <w:t>е циклическим развитием отрасли.</w:t>
      </w:r>
      <w:r w:rsidR="001A0CA4">
        <w:t xml:space="preserve"> Используя </w:t>
      </w:r>
      <w:r w:rsidR="001A0CA4" w:rsidRPr="001A0CA4">
        <w:t>вероятностный подход сценарн</w:t>
      </w:r>
      <w:r w:rsidR="001A0CA4">
        <w:t>ого</w:t>
      </w:r>
      <w:r w:rsidR="001A0CA4" w:rsidRPr="001A0CA4">
        <w:t xml:space="preserve"> анализ</w:t>
      </w:r>
      <w:r w:rsidR="001A0CA4">
        <w:t>а</w:t>
      </w:r>
      <w:r w:rsidR="00474933">
        <w:t xml:space="preserve">, можно </w:t>
      </w:r>
      <w:r w:rsidR="00474933" w:rsidRPr="00474933">
        <w:t>оценить риск</w:t>
      </w:r>
      <w:r w:rsidR="001A0CA4" w:rsidRPr="00474933">
        <w:t xml:space="preserve"> получения убытков при </w:t>
      </w:r>
      <w:r w:rsidR="00474933" w:rsidRPr="00474933">
        <w:t>значительном и внезапном</w:t>
      </w:r>
      <w:r w:rsidR="001A0CA4" w:rsidRPr="00474933">
        <w:t xml:space="preserve"> снижении цен на рынке</w:t>
      </w:r>
      <w:r w:rsidR="00474933">
        <w:t xml:space="preserve">, а также </w:t>
      </w:r>
      <w:r w:rsidR="00474933" w:rsidRPr="00474933">
        <w:t xml:space="preserve">предвидеть </w:t>
      </w:r>
      <w:r w:rsidR="00474933">
        <w:t xml:space="preserve">в той или иной степени достоверные </w:t>
      </w:r>
      <w:r w:rsidR="00474933" w:rsidRPr="00474933">
        <w:t>будущие </w:t>
      </w:r>
      <w:r w:rsidR="00CB42C1">
        <w:t xml:space="preserve">денежные </w:t>
      </w:r>
      <w:r w:rsidR="00474933" w:rsidRPr="00474933">
        <w:t>потоки.</w:t>
      </w:r>
    </w:p>
    <w:p w:rsidR="006005A3" w:rsidRPr="003E6713" w:rsidRDefault="006005A3" w:rsidP="006005A3">
      <w:r w:rsidRPr="0067153B">
        <w:t>Во-вторых, трудно переоценить и последствия кризиса на рынке недвижимости</w:t>
      </w:r>
      <w:r w:rsidR="00F620DD">
        <w:t>:</w:t>
      </w:r>
      <w:r w:rsidRPr="0067153B">
        <w:t xml:space="preserve"> среди основных </w:t>
      </w:r>
      <w:r w:rsidR="00F620DD">
        <w:t>можно выделить</w:t>
      </w:r>
      <w:r w:rsidRPr="0067153B">
        <w:t xml:space="preserve"> рост потребительских требований, переход к «конкуренции проектов», а также стремительную сегментацию предложения</w:t>
      </w:r>
      <w:r w:rsidR="00D20292" w:rsidRPr="0067153B">
        <w:t xml:space="preserve">. </w:t>
      </w:r>
      <w:r w:rsidRPr="0067153B">
        <w:t>В силу этих обстоятельств, возрастает значимость отраслевых и маркетинговых рисков, связанных с колебанием спроса и выбором стратегии, рынков сбыта.</w:t>
      </w:r>
      <w:r w:rsidR="00A33716">
        <w:t xml:space="preserve"> </w:t>
      </w:r>
      <w:r w:rsidR="003E6713">
        <w:t xml:space="preserve">Данный факт обуславливает необходимость использования системного подхода </w:t>
      </w:r>
      <w:r w:rsidR="009E3DA2">
        <w:t xml:space="preserve">к </w:t>
      </w:r>
      <w:r w:rsidR="000C04E1">
        <w:t>оценк</w:t>
      </w:r>
      <w:r w:rsidR="009E3DA2">
        <w:t>е</w:t>
      </w:r>
      <w:r w:rsidR="003E6713">
        <w:t xml:space="preserve"> рисков проекта, </w:t>
      </w:r>
      <w:r w:rsidR="007320DE">
        <w:t>что</w:t>
      </w:r>
      <w:r w:rsidR="009E3DA2">
        <w:t xml:space="preserve"> можно реализовать, </w:t>
      </w:r>
      <w:r w:rsidR="00554748">
        <w:t>совместив</w:t>
      </w:r>
      <w:r w:rsidR="009E3DA2">
        <w:t xml:space="preserve"> алгоритм </w:t>
      </w:r>
      <w:r w:rsidR="000C04E1">
        <w:t>сценарн</w:t>
      </w:r>
      <w:r w:rsidR="009E3DA2">
        <w:t>ого</w:t>
      </w:r>
      <w:r w:rsidR="000C04E1">
        <w:t xml:space="preserve"> анализ</w:t>
      </w:r>
      <w:r w:rsidR="009E3DA2">
        <w:t xml:space="preserve">а </w:t>
      </w:r>
      <w:r w:rsidR="00554748">
        <w:t xml:space="preserve">с </w:t>
      </w:r>
      <w:r w:rsidR="009E3DA2">
        <w:t>други</w:t>
      </w:r>
      <w:r w:rsidR="00554748">
        <w:t>ми</w:t>
      </w:r>
      <w:r w:rsidR="009E3DA2">
        <w:t xml:space="preserve"> метод</w:t>
      </w:r>
      <w:r w:rsidR="00554748">
        <w:t>ами</w:t>
      </w:r>
      <w:r w:rsidR="009E3DA2">
        <w:t xml:space="preserve"> оценки (деревом решений, имитационным моделированием Монте-Карло</w:t>
      </w:r>
      <w:r w:rsidR="000E0F0C">
        <w:t>, анализом чувствительности</w:t>
      </w:r>
      <w:r w:rsidR="009E3DA2">
        <w:t>)</w:t>
      </w:r>
      <w:r w:rsidR="000C04E1">
        <w:t>.</w:t>
      </w:r>
    </w:p>
    <w:p w:rsidR="006005A3" w:rsidRPr="0067153B" w:rsidRDefault="006005A3" w:rsidP="006005A3">
      <w:r w:rsidRPr="0067153B">
        <w:t>Наконец, одной из главных проблем управления риском проекта является предсказание возможных изменений среды, которые повлекут за собой и изменения эффективности и, возможно, итогового решения по проекту. Сценарный анализ позволяет учесть самые маловероятные, но сильно рисковые кризисные ситуации, которые могут произойти на нестабильном российском рынке недвижимости, генерируя ожидаемые денежные потоки по проекту с учетом различных сценариев.</w:t>
      </w:r>
    </w:p>
    <w:p w:rsidR="006005A3" w:rsidRPr="0067153B" w:rsidRDefault="006005A3" w:rsidP="006005A3">
      <w:r w:rsidRPr="0067153B">
        <w:lastRenderedPageBreak/>
        <w:t xml:space="preserve">Таким образом, целью выпускной квалификационной работы является разработка научно-практических рекомендаций по проведению </w:t>
      </w:r>
      <w:r w:rsidR="00BC491C">
        <w:t xml:space="preserve">сценарного </w:t>
      </w:r>
      <w:r w:rsidRPr="0067153B">
        <w:t>анализа рисков инвестиционного проекта в сфере строительства. Достижение поставленной цели требует решения следующих задач:</w:t>
      </w:r>
    </w:p>
    <w:p w:rsidR="006005A3" w:rsidRPr="0067153B" w:rsidRDefault="006005A3" w:rsidP="006005A3">
      <w:pPr>
        <w:pStyle w:val="a3"/>
        <w:numPr>
          <w:ilvl w:val="0"/>
          <w:numId w:val="23"/>
        </w:numPr>
        <w:autoSpaceDE w:val="0"/>
        <w:autoSpaceDN w:val="0"/>
        <w:adjustRightInd w:val="0"/>
        <w:ind w:left="851" w:hanging="425"/>
      </w:pPr>
      <w:r w:rsidRPr="0067153B">
        <w:t>рассмотреть понятие и сущность рисков инвестиционного проекта,</w:t>
      </w:r>
      <w:r w:rsidR="00BE66C5" w:rsidRPr="0067153B">
        <w:t xml:space="preserve"> </w:t>
      </w:r>
      <w:r w:rsidRPr="0067153B">
        <w:t xml:space="preserve"> основные классификации рисков в строительстве</w:t>
      </w:r>
      <w:r w:rsidR="00BE66C5" w:rsidRPr="0067153B">
        <w:t>, а также методы их оценивания</w:t>
      </w:r>
      <w:r w:rsidRPr="0067153B">
        <w:t>;</w:t>
      </w:r>
    </w:p>
    <w:p w:rsidR="006005A3" w:rsidRPr="0067153B" w:rsidRDefault="006005A3" w:rsidP="00DC0DC2">
      <w:pPr>
        <w:pStyle w:val="a3"/>
        <w:numPr>
          <w:ilvl w:val="0"/>
          <w:numId w:val="23"/>
        </w:numPr>
        <w:autoSpaceDE w:val="0"/>
        <w:autoSpaceDN w:val="0"/>
        <w:adjustRightInd w:val="0"/>
        <w:ind w:left="851" w:hanging="425"/>
      </w:pPr>
      <w:r w:rsidRPr="0067153B">
        <w:t>исследовать подходы к определению</w:t>
      </w:r>
      <w:r w:rsidR="00DC0DC2">
        <w:t>,</w:t>
      </w:r>
      <w:r w:rsidRPr="0067153B">
        <w:t xml:space="preserve"> классификации </w:t>
      </w:r>
      <w:r w:rsidR="00DC0DC2">
        <w:t>и построению</w:t>
      </w:r>
      <w:r w:rsidR="00DC0DC2" w:rsidRPr="0067153B">
        <w:t xml:space="preserve"> </w:t>
      </w:r>
      <w:r w:rsidR="00DC0DC2">
        <w:t>вероятных</w:t>
      </w:r>
      <w:r w:rsidR="00DC0DC2" w:rsidRPr="0067153B">
        <w:t xml:space="preserve"> </w:t>
      </w:r>
      <w:r w:rsidRPr="0067153B">
        <w:t>сценариев</w:t>
      </w:r>
      <w:r w:rsidR="000E0F0C">
        <w:t xml:space="preserve"> развития событий</w:t>
      </w:r>
      <w:r w:rsidR="00DC0DC2">
        <w:t>;</w:t>
      </w:r>
    </w:p>
    <w:p w:rsidR="006005A3" w:rsidRPr="00DC0DC2" w:rsidRDefault="006005A3" w:rsidP="006005A3">
      <w:pPr>
        <w:pStyle w:val="a3"/>
        <w:numPr>
          <w:ilvl w:val="0"/>
          <w:numId w:val="23"/>
        </w:numPr>
        <w:autoSpaceDE w:val="0"/>
        <w:autoSpaceDN w:val="0"/>
        <w:adjustRightInd w:val="0"/>
        <w:ind w:left="851" w:hanging="425"/>
      </w:pPr>
      <w:r w:rsidRPr="00DC0DC2">
        <w:t xml:space="preserve">разработать алгоритм сценарного анализа </w:t>
      </w:r>
      <w:r w:rsidR="00DC0DC2" w:rsidRPr="00DC0DC2">
        <w:t>для проекта строительства жилой недвижимости</w:t>
      </w:r>
      <w:r w:rsidR="00F94ACB">
        <w:t>, комбинируя его с другими методами оценки риска;</w:t>
      </w:r>
    </w:p>
    <w:p w:rsidR="00DC0DC2" w:rsidRDefault="006005A3" w:rsidP="006005A3">
      <w:pPr>
        <w:numPr>
          <w:ilvl w:val="0"/>
          <w:numId w:val="23"/>
        </w:numPr>
        <w:autoSpaceDE w:val="0"/>
        <w:autoSpaceDN w:val="0"/>
        <w:adjustRightInd w:val="0"/>
        <w:ind w:left="851" w:hanging="425"/>
        <w:contextualSpacing/>
      </w:pPr>
      <w:r w:rsidRPr="0067153B">
        <w:t>пр</w:t>
      </w:r>
      <w:r w:rsidR="00DC0DC2">
        <w:t xml:space="preserve">актически реализовать </w:t>
      </w:r>
      <w:r w:rsidR="00F94ACB">
        <w:t xml:space="preserve">данный алгоритм и </w:t>
      </w:r>
      <w:r w:rsidR="00F94ACB" w:rsidRPr="00F94ACB">
        <w:t>про</w:t>
      </w:r>
      <w:r w:rsidR="00F94ACB">
        <w:t>вести анализ</w:t>
      </w:r>
      <w:r w:rsidR="00F94ACB" w:rsidRPr="00F94ACB">
        <w:t xml:space="preserve"> результат</w:t>
      </w:r>
      <w:r w:rsidR="00F94ACB">
        <w:t>ов</w:t>
      </w:r>
      <w:r w:rsidR="000E0F0C">
        <w:t xml:space="preserve">, предварительно рассчитав ставку дисконтирования и </w:t>
      </w:r>
      <w:r w:rsidR="005E50DC">
        <w:t xml:space="preserve">ожидаемую </w:t>
      </w:r>
      <w:r w:rsidR="000E0F0C">
        <w:t>чистую приведенную стоимость исследуемого проекта</w:t>
      </w:r>
      <w:r w:rsidR="00F94ACB" w:rsidRPr="00F94ACB">
        <w:t>.</w:t>
      </w:r>
    </w:p>
    <w:p w:rsidR="00DE3AE0" w:rsidRDefault="00DE3AE0" w:rsidP="006005A3">
      <w:pPr>
        <w:autoSpaceDE w:val="0"/>
        <w:autoSpaceDN w:val="0"/>
        <w:adjustRightInd w:val="0"/>
      </w:pPr>
      <w:r>
        <w:t xml:space="preserve">Объектом исследования является система </w:t>
      </w:r>
      <w:r w:rsidR="00CA0922">
        <w:t xml:space="preserve">методов оценки </w:t>
      </w:r>
      <w:r w:rsidR="000A5362">
        <w:t xml:space="preserve">проектных </w:t>
      </w:r>
      <w:r>
        <w:t>рисков</w:t>
      </w:r>
      <w:r w:rsidR="000A5362">
        <w:t>, а п</w:t>
      </w:r>
      <w:r w:rsidRPr="005F3458">
        <w:t>редмет</w:t>
      </w:r>
      <w:r w:rsidR="000A5362">
        <w:t>ом</w:t>
      </w:r>
      <w:r w:rsidRPr="005F3458">
        <w:t xml:space="preserve"> исследования –</w:t>
      </w:r>
      <w:r w:rsidR="000144B7">
        <w:t xml:space="preserve"> </w:t>
      </w:r>
      <w:r w:rsidR="00490BF5">
        <w:t>сценарн</w:t>
      </w:r>
      <w:r w:rsidR="000144B7">
        <w:t>ый</w:t>
      </w:r>
      <w:r w:rsidR="00490BF5">
        <w:t xml:space="preserve"> анализ</w:t>
      </w:r>
      <w:r w:rsidR="000A5362">
        <w:t xml:space="preserve"> в сфере строительства недвижимости.</w:t>
      </w:r>
      <w:r w:rsidR="008B3E08" w:rsidRPr="008B3E08">
        <w:t xml:space="preserve"> </w:t>
      </w:r>
      <w:r w:rsidR="008B3E08" w:rsidRPr="0067153B">
        <w:t xml:space="preserve">Новизна </w:t>
      </w:r>
      <w:r w:rsidR="00B07F17">
        <w:t xml:space="preserve">данного исследования </w:t>
      </w:r>
      <w:r w:rsidR="008B3E08" w:rsidRPr="0067153B">
        <w:t xml:space="preserve">состоит в том, что результатом работы будет как обобщение </w:t>
      </w:r>
      <w:r w:rsidR="00B07F17">
        <w:t xml:space="preserve">нескольких </w:t>
      </w:r>
      <w:r w:rsidR="008B3E08" w:rsidRPr="0067153B">
        <w:t>методик анализа</w:t>
      </w:r>
      <w:r w:rsidR="008B3E08">
        <w:t xml:space="preserve"> </w:t>
      </w:r>
      <w:r w:rsidR="00B07F17">
        <w:t xml:space="preserve">рисков </w:t>
      </w:r>
      <w:r w:rsidR="008B3E08">
        <w:t>в один алгоритм</w:t>
      </w:r>
      <w:r w:rsidR="008B3E08" w:rsidRPr="0067153B">
        <w:t xml:space="preserve">, так и </w:t>
      </w:r>
      <w:r w:rsidR="008B3E08">
        <w:t xml:space="preserve">его </w:t>
      </w:r>
      <w:r w:rsidR="008B3E08" w:rsidRPr="0067153B">
        <w:t xml:space="preserve">реализация применительно к проекту строительства объекта </w:t>
      </w:r>
      <w:r w:rsidR="008B3E08">
        <w:t xml:space="preserve">жилой </w:t>
      </w:r>
      <w:r w:rsidR="008B3E08" w:rsidRPr="0067153B">
        <w:t>недвижимости в г. Санкт-Петербурге</w:t>
      </w:r>
      <w:r w:rsidR="008B3E08">
        <w:t>.</w:t>
      </w:r>
      <w:r w:rsidR="00B07F17">
        <w:t xml:space="preserve"> </w:t>
      </w:r>
      <w:r w:rsidR="008B3E08" w:rsidRPr="00A71F30">
        <w:t xml:space="preserve">В работе используются такие методы исследования, как  </w:t>
      </w:r>
      <w:r w:rsidR="00FF4DA5" w:rsidRPr="00A71F30">
        <w:t>теоретическ</w:t>
      </w:r>
      <w:r w:rsidR="00FF4DA5">
        <w:t>ое</w:t>
      </w:r>
      <w:r w:rsidR="00FF4DA5" w:rsidRPr="00A71F30">
        <w:t xml:space="preserve"> </w:t>
      </w:r>
      <w:r w:rsidR="00FF4DA5">
        <w:t xml:space="preserve">обобщение, сравнение, </w:t>
      </w:r>
      <w:r w:rsidR="008B3E08" w:rsidRPr="00A71F30">
        <w:t xml:space="preserve">статистический анализ </w:t>
      </w:r>
      <w:r w:rsidR="008B3E08">
        <w:t>цен за кв. метр жилой недвижимости</w:t>
      </w:r>
      <w:r w:rsidR="00FF4DA5">
        <w:t xml:space="preserve"> и имитационное моделирование.</w:t>
      </w:r>
      <w:r w:rsidR="008B3E08" w:rsidRPr="00B15212">
        <w:t xml:space="preserve"> </w:t>
      </w:r>
      <w:r w:rsidR="00C44DD7">
        <w:t>К э</w:t>
      </w:r>
      <w:r w:rsidR="008B3E08" w:rsidRPr="00A71F30">
        <w:t>мпирически</w:t>
      </w:r>
      <w:r w:rsidR="00C44DD7">
        <w:t>м</w:t>
      </w:r>
      <w:r w:rsidR="008B3E08" w:rsidRPr="00A71F30">
        <w:t xml:space="preserve"> </w:t>
      </w:r>
      <w:r w:rsidR="00C44DD7">
        <w:t xml:space="preserve">методам можно отнести </w:t>
      </w:r>
      <w:r w:rsidR="008B3E08" w:rsidRPr="00A71F30">
        <w:t xml:space="preserve">информационный анализ литературы и статистических источников по данной </w:t>
      </w:r>
      <w:r w:rsidR="00B35615">
        <w:t>проблеме</w:t>
      </w:r>
      <w:r w:rsidR="008B3E08" w:rsidRPr="00A71F30">
        <w:t>.</w:t>
      </w:r>
    </w:p>
    <w:p w:rsidR="00957392" w:rsidRDefault="006005A3" w:rsidP="00352F49">
      <w:pPr>
        <w:rPr>
          <w:shd w:val="clear" w:color="auto" w:fill="FFFFFF"/>
        </w:rPr>
      </w:pPr>
      <w:r w:rsidRPr="0067153B">
        <w:t>Теоретической основой исследования понятия</w:t>
      </w:r>
      <w:r w:rsidR="001C5212" w:rsidRPr="0067153B">
        <w:t xml:space="preserve">, </w:t>
      </w:r>
      <w:r w:rsidRPr="0067153B">
        <w:t>сущности рисков</w:t>
      </w:r>
      <w:r w:rsidR="001C5212" w:rsidRPr="0067153B">
        <w:t xml:space="preserve"> и подходов к их классификации</w:t>
      </w:r>
      <w:r w:rsidRPr="0067153B">
        <w:t xml:space="preserve"> стали книги и статьи П.Г. Грабового, А. </w:t>
      </w:r>
      <w:r w:rsidRPr="0067153B">
        <w:lastRenderedPageBreak/>
        <w:t xml:space="preserve">Дамодарана, </w:t>
      </w:r>
      <w:r w:rsidR="001C5212" w:rsidRPr="0067153B">
        <w:t>Н.Френча, С. Кумпасала, Ф. Хафмана, С. Харгитея</w:t>
      </w:r>
      <w:r w:rsidR="008266EA" w:rsidRPr="0067153B">
        <w:t xml:space="preserve">. </w:t>
      </w:r>
      <w:r w:rsidR="008266EA" w:rsidRPr="0067153B">
        <w:rPr>
          <w:shd w:val="clear" w:color="auto" w:fill="FFFFFF"/>
        </w:rPr>
        <w:t>Что касается методов и инструментов оценки рисков, то данная тема достаточно проработана российскими авторами</w:t>
      </w:r>
      <w:r w:rsidR="00352F49">
        <w:rPr>
          <w:shd w:val="clear" w:color="auto" w:fill="FFFFFF"/>
        </w:rPr>
        <w:t>:</w:t>
      </w:r>
      <w:r w:rsidR="008266EA" w:rsidRPr="0067153B">
        <w:rPr>
          <w:shd w:val="clear" w:color="auto" w:fill="FFFFFF"/>
        </w:rPr>
        <w:t xml:space="preserve"> в ходе исследования использовались материалы работ Авдошина C.М., </w:t>
      </w:r>
      <w:r w:rsidR="008266EA" w:rsidRPr="0067153B">
        <w:t>Завьяловой</w:t>
      </w:r>
      <w:r w:rsidR="007C01A2" w:rsidRPr="0067153B">
        <w:t xml:space="preserve"> Е.Н</w:t>
      </w:r>
      <w:r w:rsidR="008266EA" w:rsidRPr="0067153B">
        <w:t xml:space="preserve">., Васильевой Т.А., Грачевой М.В., </w:t>
      </w:r>
      <w:r w:rsidR="008266EA" w:rsidRPr="0067153B">
        <w:rPr>
          <w:shd w:val="clear" w:color="auto" w:fill="FFFFFF"/>
        </w:rPr>
        <w:t xml:space="preserve">Кобилева А.Г., Смоляка С. А. </w:t>
      </w:r>
    </w:p>
    <w:p w:rsidR="00352F49" w:rsidRDefault="00352F49" w:rsidP="00352F49">
      <w:r>
        <w:rPr>
          <w:shd w:val="clear" w:color="auto" w:fill="FFFFFF"/>
        </w:rPr>
        <w:t>И</w:t>
      </w:r>
      <w:r>
        <w:t xml:space="preserve">з-за недостаточной разработанности подходов и алгоритмов сценарного анализа в нашей стране, по данной теме  использовались в основном иностранные источники: </w:t>
      </w:r>
      <w:r w:rsidR="007C01A2" w:rsidRPr="0067153B">
        <w:rPr>
          <w:shd w:val="clear" w:color="auto" w:fill="FFFFFF"/>
        </w:rPr>
        <w:t xml:space="preserve">основой послужили </w:t>
      </w:r>
      <w:r w:rsidR="00CE23E9" w:rsidRPr="0067153B">
        <w:rPr>
          <w:shd w:val="clear" w:color="auto" w:fill="FFFFFF"/>
        </w:rPr>
        <w:t>стат</w:t>
      </w:r>
      <w:r w:rsidR="007C01A2" w:rsidRPr="0067153B">
        <w:rPr>
          <w:shd w:val="clear" w:color="auto" w:fill="FFFFFF"/>
        </w:rPr>
        <w:t>ьи</w:t>
      </w:r>
      <w:r w:rsidR="00CE23E9" w:rsidRPr="0067153B">
        <w:rPr>
          <w:shd w:val="clear" w:color="auto" w:fill="FFFFFF"/>
        </w:rPr>
        <w:t xml:space="preserve"> П. Дуинкера, Л. Грейга, Д. Митцнер, Г. Ригера</w:t>
      </w:r>
      <w:r w:rsidR="00EA3F47" w:rsidRPr="0067153B">
        <w:rPr>
          <w:shd w:val="clear" w:color="auto" w:fill="FFFFFF"/>
        </w:rPr>
        <w:t>, Дж. Маака, А.Дамодарана</w:t>
      </w:r>
      <w:r w:rsidR="007C01A2" w:rsidRPr="0067153B">
        <w:rPr>
          <w:shd w:val="clear" w:color="auto" w:fill="FFFFFF"/>
        </w:rPr>
        <w:t>, Т. Гордона</w:t>
      </w:r>
      <w:r w:rsidR="00EA3F47" w:rsidRPr="0067153B">
        <w:rPr>
          <w:shd w:val="clear" w:color="auto" w:fill="FFFFFF"/>
        </w:rPr>
        <w:t>, а также М</w:t>
      </w:r>
      <w:r w:rsidR="00EA3F47" w:rsidRPr="00352F49">
        <w:t>. Н. Дмитриева и С.А. Кошечкина</w:t>
      </w:r>
      <w:r w:rsidR="007C01A2" w:rsidRPr="00352F49">
        <w:t>.</w:t>
      </w:r>
      <w:r w:rsidR="0041482A" w:rsidRPr="00352F49">
        <w:t xml:space="preserve"> </w:t>
      </w:r>
      <w:r>
        <w:t>С</w:t>
      </w:r>
      <w:r w:rsidRPr="00352F49">
        <w:t xml:space="preserve">татистическая база практической части работы представлена </w:t>
      </w:r>
      <w:r w:rsidRPr="005F3458">
        <w:t xml:space="preserve">данными </w:t>
      </w:r>
      <w:r w:rsidRPr="00352F49">
        <w:t xml:space="preserve">портала недвижимости </w:t>
      </w:r>
      <w:r>
        <w:t xml:space="preserve">о ценах за кв. метр жилья </w:t>
      </w:r>
      <w:r w:rsidRPr="00352F49">
        <w:t>в Санкт-Петербурге (</w:t>
      </w:r>
      <w:hyperlink r:id="rId8" w:history="1">
        <w:r w:rsidRPr="00352F49">
          <w:t>http://www.bsn.ru</w:t>
        </w:r>
      </w:hyperlink>
      <w:r>
        <w:t xml:space="preserve">), а также информацией сайтов </w:t>
      </w:r>
      <w:r w:rsidRPr="00F67AE4">
        <w:t>Финам.</w:t>
      </w:r>
      <w:r w:rsidRPr="00F67AE4">
        <w:rPr>
          <w:lang w:val="en-GB"/>
        </w:rPr>
        <w:t>ru</w:t>
      </w:r>
      <w:r w:rsidRPr="00F67AE4">
        <w:t xml:space="preserve"> </w:t>
      </w:r>
      <w:r>
        <w:t>(</w:t>
      </w:r>
      <w:r w:rsidRPr="00F67AE4">
        <w:rPr>
          <w:lang w:val="en-GB"/>
        </w:rPr>
        <w:t>http</w:t>
      </w:r>
      <w:r w:rsidRPr="00352F49">
        <w:t>://</w:t>
      </w:r>
      <w:r w:rsidRPr="00352F49">
        <w:rPr>
          <w:lang w:val="en-GB"/>
        </w:rPr>
        <w:t>www</w:t>
      </w:r>
      <w:r w:rsidRPr="00352F49">
        <w:t>.</w:t>
      </w:r>
      <w:r w:rsidRPr="00352F49">
        <w:rPr>
          <w:lang w:val="en-GB"/>
        </w:rPr>
        <w:t>finam</w:t>
      </w:r>
      <w:r w:rsidRPr="00352F49">
        <w:t>.</w:t>
      </w:r>
      <w:r w:rsidRPr="00352F49">
        <w:rPr>
          <w:lang w:val="en-GB"/>
        </w:rPr>
        <w:t>ru</w:t>
      </w:r>
      <w:r>
        <w:t xml:space="preserve">), </w:t>
      </w:r>
      <w:r w:rsidRPr="00F67AE4">
        <w:rPr>
          <w:lang w:val="en-US"/>
        </w:rPr>
        <w:t>FT</w:t>
      </w:r>
      <w:r w:rsidRPr="00352F49">
        <w:t>.</w:t>
      </w:r>
      <w:r w:rsidRPr="00F67AE4">
        <w:rPr>
          <w:lang w:val="en-US"/>
        </w:rPr>
        <w:t>com</w:t>
      </w:r>
      <w:r w:rsidRPr="00352F49">
        <w:t xml:space="preserve"> </w:t>
      </w:r>
      <w:r>
        <w:t>(</w:t>
      </w:r>
      <w:r w:rsidRPr="00352F49">
        <w:rPr>
          <w:lang w:val="en-GB"/>
        </w:rPr>
        <w:t>http</w:t>
      </w:r>
      <w:r w:rsidRPr="00352F49">
        <w:t>://</w:t>
      </w:r>
      <w:r w:rsidRPr="00352F49">
        <w:rPr>
          <w:lang w:val="en-GB"/>
        </w:rPr>
        <w:t>markets</w:t>
      </w:r>
      <w:r w:rsidRPr="00352F49">
        <w:t>.</w:t>
      </w:r>
      <w:r w:rsidRPr="00352F49">
        <w:rPr>
          <w:lang w:val="en-GB"/>
        </w:rPr>
        <w:t>ft</w:t>
      </w:r>
      <w:r w:rsidRPr="00352F49">
        <w:t>.</w:t>
      </w:r>
      <w:r w:rsidRPr="00352F49">
        <w:rPr>
          <w:lang w:val="en-GB"/>
        </w:rPr>
        <w:t>com</w:t>
      </w:r>
      <w:r>
        <w:t xml:space="preserve">) и </w:t>
      </w:r>
      <w:r w:rsidRPr="00F67AE4">
        <w:t>Банк</w:t>
      </w:r>
      <w:r>
        <w:t>а</w:t>
      </w:r>
      <w:r w:rsidRPr="00F67AE4">
        <w:t xml:space="preserve"> России</w:t>
      </w:r>
      <w:r>
        <w:t xml:space="preserve"> (</w:t>
      </w:r>
      <w:r w:rsidRPr="00F67AE4">
        <w:rPr>
          <w:lang w:val="en-GB"/>
        </w:rPr>
        <w:t>http</w:t>
      </w:r>
      <w:r w:rsidRPr="00F67AE4">
        <w:t>://</w:t>
      </w:r>
      <w:r w:rsidRPr="00F67AE4">
        <w:rPr>
          <w:lang w:val="en-GB"/>
        </w:rPr>
        <w:t>www</w:t>
      </w:r>
      <w:r w:rsidRPr="00F67AE4">
        <w:t>.</w:t>
      </w:r>
      <w:r w:rsidRPr="00F67AE4">
        <w:rPr>
          <w:lang w:val="en-GB"/>
        </w:rPr>
        <w:t>cbr</w:t>
      </w:r>
      <w:r w:rsidRPr="00F67AE4">
        <w:t>.</w:t>
      </w:r>
      <w:r w:rsidRPr="00F67AE4">
        <w:rPr>
          <w:lang w:val="en-GB"/>
        </w:rPr>
        <w:t>ru</w:t>
      </w:r>
      <w:r>
        <w:t>).</w:t>
      </w:r>
      <w:r w:rsidRPr="00F67AE4">
        <w:t xml:space="preserve"> </w:t>
      </w:r>
    </w:p>
    <w:p w:rsidR="00344ECF" w:rsidRDefault="00344ECF" w:rsidP="00352F49">
      <w:r w:rsidRPr="00344ECF">
        <w:t xml:space="preserve">Структура дипломной работы состоит из введения, </w:t>
      </w:r>
      <w:r>
        <w:t>основной части - трех</w:t>
      </w:r>
      <w:r w:rsidRPr="00344ECF">
        <w:t xml:space="preserve"> глав с </w:t>
      </w:r>
      <w:r>
        <w:t xml:space="preserve">краткими </w:t>
      </w:r>
      <w:r w:rsidRPr="00344ECF">
        <w:t>выводами по каждой главе, заключения, с</w:t>
      </w:r>
      <w:r>
        <w:t xml:space="preserve">писка использованной литературы и приложений. Первая глава посвящена определению ключевых факторов риска в строительстве и теоретическим основам </w:t>
      </w:r>
      <w:r w:rsidR="00FB4169">
        <w:t xml:space="preserve">его качественной и количественной оценки. Во второй главе излагаются основные принципы сценарного анализа, формулируется его алгоритм, модифицированный с использованием методов оценки риска, описанных в первой главе. Далее в третьей главе этот алгоритм реализуется </w:t>
      </w:r>
      <w:r w:rsidR="00FB4169" w:rsidRPr="0067153B">
        <w:t>пр</w:t>
      </w:r>
      <w:r w:rsidR="00FB4169">
        <w:t>актически для проекта строительства объекта жилой недвижимости.</w:t>
      </w:r>
      <w:r w:rsidR="000144B7">
        <w:t xml:space="preserve"> Материалы и выводы работы, сам алгоритм сценарного анализа может быть использован для оценки рисков проектов как строительной отрасли, так и других сфер деятельности, что и составляет практическую значимость исследования.</w:t>
      </w:r>
    </w:p>
    <w:p w:rsidR="006005A3" w:rsidRPr="0067153B" w:rsidRDefault="006005A3">
      <w:pPr>
        <w:spacing w:line="276" w:lineRule="auto"/>
        <w:ind w:firstLine="0"/>
        <w:jc w:val="left"/>
        <w:rPr>
          <w:b/>
          <w:shd w:val="clear" w:color="auto" w:fill="FFFFFF"/>
        </w:rPr>
      </w:pPr>
      <w:r w:rsidRPr="0067153B">
        <w:rPr>
          <w:b/>
          <w:shd w:val="clear" w:color="auto" w:fill="FFFFFF"/>
        </w:rPr>
        <w:br w:type="page"/>
      </w:r>
    </w:p>
    <w:p w:rsidR="0071135C" w:rsidRPr="00DB576B" w:rsidRDefault="00B47F68" w:rsidP="00DB576B">
      <w:pPr>
        <w:pStyle w:val="6"/>
      </w:pPr>
      <w:bookmarkStart w:id="1" w:name="_Toc356947162"/>
      <w:r w:rsidRPr="00DB576B">
        <w:lastRenderedPageBreak/>
        <w:t>Г</w:t>
      </w:r>
      <w:r w:rsidR="00D45118" w:rsidRPr="00DB576B">
        <w:t>ЛАВА</w:t>
      </w:r>
      <w:r w:rsidRPr="00DB576B">
        <w:t xml:space="preserve"> 1. ПРОЕКТНЫЕ РИСКИ В СТРОИТЕЛЬСТВЕ И ТЕОРЕТИЧЕСКИЕ ОСНОВЫ ИХ АНАЛИЗА</w:t>
      </w:r>
      <w:bookmarkEnd w:id="1"/>
    </w:p>
    <w:p w:rsidR="006E3599" w:rsidRDefault="00423165" w:rsidP="00DB576B">
      <w:pPr>
        <w:pStyle w:val="a3"/>
        <w:ind w:left="0"/>
        <w:contextualSpacing w:val="0"/>
        <w:rPr>
          <w:shd w:val="clear" w:color="auto" w:fill="FFFFFF"/>
        </w:rPr>
      </w:pPr>
      <w:r>
        <w:rPr>
          <w:shd w:val="clear" w:color="auto" w:fill="FFFFFF"/>
        </w:rPr>
        <w:t>О</w:t>
      </w:r>
      <w:r w:rsidRPr="0067153B">
        <w:rPr>
          <w:shd w:val="clear" w:color="auto" w:fill="FFFFFF"/>
        </w:rPr>
        <w:t xml:space="preserve">ценка эффективности </w:t>
      </w:r>
      <w:r>
        <w:rPr>
          <w:shd w:val="clear" w:color="auto" w:fill="FFFFFF"/>
        </w:rPr>
        <w:t xml:space="preserve">проекта </w:t>
      </w:r>
      <w:r w:rsidRPr="0067153B">
        <w:rPr>
          <w:shd w:val="clear" w:color="auto" w:fill="FFFFFF"/>
        </w:rPr>
        <w:t>происход</w:t>
      </w:r>
      <w:r>
        <w:rPr>
          <w:shd w:val="clear" w:color="auto" w:fill="FFFFFF"/>
        </w:rPr>
        <w:t>и</w:t>
      </w:r>
      <w:r w:rsidRPr="0067153B">
        <w:rPr>
          <w:shd w:val="clear" w:color="auto" w:fill="FFFFFF"/>
        </w:rPr>
        <w:t>т, как правило, в условиях неопределенности</w:t>
      </w:r>
      <w:r>
        <w:rPr>
          <w:shd w:val="clear" w:color="auto" w:fill="FFFFFF"/>
        </w:rPr>
        <w:t xml:space="preserve">: потоки денежных средств </w:t>
      </w:r>
      <w:r w:rsidRPr="0067153B">
        <w:rPr>
          <w:shd w:val="clear" w:color="auto" w:fill="FFFFFF"/>
        </w:rPr>
        <w:t>относятся к будущим периодам</w:t>
      </w:r>
      <w:r>
        <w:rPr>
          <w:shd w:val="clear" w:color="auto" w:fill="FFFFFF"/>
        </w:rPr>
        <w:t>, поэтому</w:t>
      </w:r>
      <w:r w:rsidRPr="0067153B">
        <w:rPr>
          <w:shd w:val="clear" w:color="auto" w:fill="FFFFFF"/>
        </w:rPr>
        <w:t xml:space="preserve"> имеют прогнозный, недетерминированный характер. </w:t>
      </w:r>
      <w:r>
        <w:rPr>
          <w:shd w:val="clear" w:color="auto" w:fill="FFFFFF"/>
        </w:rPr>
        <w:t>В условиях нестабильности внешней среды проекта н</w:t>
      </w:r>
      <w:r w:rsidRPr="00423165">
        <w:rPr>
          <w:shd w:val="clear" w:color="auto" w:fill="FFFFFF"/>
        </w:rPr>
        <w:t>еоп</w:t>
      </w:r>
      <w:r>
        <w:rPr>
          <w:shd w:val="clear" w:color="auto" w:fill="FFFFFF"/>
        </w:rPr>
        <w:t xml:space="preserve">ределенность возрастает, </w:t>
      </w:r>
      <w:r w:rsidR="00B52CF4">
        <w:rPr>
          <w:shd w:val="clear" w:color="auto" w:fill="FFFFFF"/>
        </w:rPr>
        <w:t xml:space="preserve">а риски в сфере </w:t>
      </w:r>
      <w:r w:rsidR="00F84513">
        <w:rPr>
          <w:shd w:val="clear" w:color="auto" w:fill="FFFFFF"/>
        </w:rPr>
        <w:t xml:space="preserve">строительства </w:t>
      </w:r>
      <w:r w:rsidR="00B52CF4">
        <w:rPr>
          <w:shd w:val="clear" w:color="auto" w:fill="FFFFFF"/>
        </w:rPr>
        <w:t xml:space="preserve">увеличиваются, </w:t>
      </w:r>
      <w:r w:rsidR="00F84513">
        <w:rPr>
          <w:shd w:val="clear" w:color="auto" w:fill="FFFFFF"/>
        </w:rPr>
        <w:t xml:space="preserve">при этом </w:t>
      </w:r>
      <w:r w:rsidR="00B52CF4">
        <w:rPr>
          <w:shd w:val="clear" w:color="auto" w:fill="FFFFFF"/>
        </w:rPr>
        <w:t xml:space="preserve">их </w:t>
      </w:r>
      <w:r w:rsidR="00F84513">
        <w:rPr>
          <w:shd w:val="clear" w:color="auto" w:fill="FFFFFF"/>
        </w:rPr>
        <w:t xml:space="preserve">нормальный </w:t>
      </w:r>
      <w:r w:rsidR="00B52CF4">
        <w:rPr>
          <w:shd w:val="clear" w:color="auto" w:fill="FFFFFF"/>
        </w:rPr>
        <w:t xml:space="preserve">уровень </w:t>
      </w:r>
      <w:r w:rsidR="00F84513">
        <w:rPr>
          <w:shd w:val="clear" w:color="auto" w:fill="FFFFFF"/>
        </w:rPr>
        <w:t>значительно</w:t>
      </w:r>
      <w:r w:rsidR="00B52CF4">
        <w:rPr>
          <w:shd w:val="clear" w:color="auto" w:fill="FFFFFF"/>
        </w:rPr>
        <w:t xml:space="preserve"> </w:t>
      </w:r>
      <w:r w:rsidR="00F84513">
        <w:rPr>
          <w:shd w:val="clear" w:color="auto" w:fill="FFFFFF"/>
        </w:rPr>
        <w:t>выше</w:t>
      </w:r>
      <w:r w:rsidR="00B52CF4">
        <w:rPr>
          <w:shd w:val="clear" w:color="auto" w:fill="FFFFFF"/>
        </w:rPr>
        <w:t xml:space="preserve"> </w:t>
      </w:r>
      <w:r w:rsidR="00F84513">
        <w:rPr>
          <w:shd w:val="clear" w:color="auto" w:fill="FFFFFF"/>
        </w:rPr>
        <w:t xml:space="preserve">по сравнению с рисками </w:t>
      </w:r>
      <w:r w:rsidR="00B52CF4">
        <w:rPr>
          <w:shd w:val="clear" w:color="auto" w:fill="FFFFFF"/>
        </w:rPr>
        <w:t>други</w:t>
      </w:r>
      <w:r w:rsidR="00F84513">
        <w:rPr>
          <w:shd w:val="clear" w:color="auto" w:fill="FFFFFF"/>
        </w:rPr>
        <w:t>х</w:t>
      </w:r>
      <w:r w:rsidR="00B52CF4">
        <w:rPr>
          <w:shd w:val="clear" w:color="auto" w:fill="FFFFFF"/>
        </w:rPr>
        <w:t xml:space="preserve"> </w:t>
      </w:r>
      <w:r w:rsidR="00F84513">
        <w:rPr>
          <w:shd w:val="clear" w:color="auto" w:fill="FFFFFF"/>
        </w:rPr>
        <w:t>отраслей</w:t>
      </w:r>
      <w:r w:rsidR="00B52CF4">
        <w:rPr>
          <w:shd w:val="clear" w:color="auto" w:fill="FFFFFF"/>
        </w:rPr>
        <w:t xml:space="preserve"> экономики.</w:t>
      </w:r>
      <w:r w:rsidR="00F84513">
        <w:rPr>
          <w:shd w:val="clear" w:color="auto" w:fill="FFFFFF"/>
        </w:rPr>
        <w:t xml:space="preserve"> Это можно объяснить такими инвестиционными характеристиками </w:t>
      </w:r>
      <w:r w:rsidR="003355F6">
        <w:rPr>
          <w:shd w:val="clear" w:color="auto" w:fill="FFFFFF"/>
        </w:rPr>
        <w:t xml:space="preserve">проектов </w:t>
      </w:r>
      <w:r w:rsidR="00F84513">
        <w:rPr>
          <w:shd w:val="clear" w:color="auto" w:fill="FFFFFF"/>
        </w:rPr>
        <w:t xml:space="preserve">жилой недвижимости, как низкая ликвидность незавершенного строительства, </w:t>
      </w:r>
      <w:r w:rsidR="003355F6">
        <w:rPr>
          <w:shd w:val="clear" w:color="auto" w:fill="FFFFFF"/>
        </w:rPr>
        <w:t>неперемещаемость объекта строительства, длительные сроки создания и др. Так</w:t>
      </w:r>
      <w:r w:rsidR="00B52F4C">
        <w:rPr>
          <w:shd w:val="clear" w:color="auto" w:fill="FFFFFF"/>
        </w:rPr>
        <w:t>им образом</w:t>
      </w:r>
      <w:r w:rsidR="003355F6">
        <w:rPr>
          <w:shd w:val="clear" w:color="auto" w:fill="FFFFFF"/>
        </w:rPr>
        <w:t xml:space="preserve">, </w:t>
      </w:r>
      <w:r w:rsidR="00BF75CF">
        <w:rPr>
          <w:shd w:val="clear" w:color="auto" w:fill="FFFFFF"/>
        </w:rPr>
        <w:t xml:space="preserve">современные </w:t>
      </w:r>
      <w:r w:rsidR="003355F6">
        <w:rPr>
          <w:shd w:val="clear" w:color="auto" w:fill="FFFFFF"/>
        </w:rPr>
        <w:t>тенденции развития рынка определяют сферу строительства как область повышенного риска</w:t>
      </w:r>
      <w:r w:rsidR="00B52F4C">
        <w:rPr>
          <w:shd w:val="clear" w:color="auto" w:fill="FFFFFF"/>
        </w:rPr>
        <w:t xml:space="preserve">, что, в свою очередь, требует </w:t>
      </w:r>
      <w:r w:rsidR="00D91980">
        <w:rPr>
          <w:shd w:val="clear" w:color="auto" w:fill="FFFFFF"/>
        </w:rPr>
        <w:t>усиления</w:t>
      </w:r>
      <w:r w:rsidR="00B52F4C">
        <w:rPr>
          <w:shd w:val="clear" w:color="auto" w:fill="FFFFFF"/>
        </w:rPr>
        <w:t xml:space="preserve"> внимания</w:t>
      </w:r>
      <w:r w:rsidR="002F1773">
        <w:rPr>
          <w:shd w:val="clear" w:color="auto" w:fill="FFFFFF"/>
        </w:rPr>
        <w:t xml:space="preserve"> со стороны инвесторов.</w:t>
      </w:r>
      <w:r w:rsidR="00B52F4C">
        <w:rPr>
          <w:shd w:val="clear" w:color="auto" w:fill="FFFFFF"/>
        </w:rPr>
        <w:t xml:space="preserve"> </w:t>
      </w:r>
      <w:r w:rsidR="008368BC">
        <w:rPr>
          <w:shd w:val="clear" w:color="auto" w:fill="FFFFFF"/>
        </w:rPr>
        <w:t>В соответствии с этим,</w:t>
      </w:r>
      <w:r w:rsidR="00B52F4C">
        <w:rPr>
          <w:shd w:val="clear" w:color="auto" w:fill="FFFFFF"/>
        </w:rPr>
        <w:t xml:space="preserve"> </w:t>
      </w:r>
      <w:r w:rsidR="00412DE7">
        <w:rPr>
          <w:shd w:val="clear" w:color="auto" w:fill="FFFFFF"/>
        </w:rPr>
        <w:t>основополагающими этапами анализа проектных рисков в строительстве мо</w:t>
      </w:r>
      <w:r w:rsidR="0013287A">
        <w:rPr>
          <w:shd w:val="clear" w:color="auto" w:fill="FFFFFF"/>
        </w:rPr>
        <w:t>гут</w:t>
      </w:r>
      <w:r w:rsidR="00412DE7">
        <w:rPr>
          <w:shd w:val="clear" w:color="auto" w:fill="FFFFFF"/>
        </w:rPr>
        <w:t xml:space="preserve"> быть</w:t>
      </w:r>
      <w:r w:rsidR="0013287A">
        <w:rPr>
          <w:shd w:val="clear" w:color="auto" w:fill="FFFFFF"/>
        </w:rPr>
        <w:t xml:space="preserve"> </w:t>
      </w:r>
      <w:r w:rsidR="0013287A" w:rsidRPr="005F3458">
        <w:t>–</w:t>
      </w:r>
      <w:r w:rsidR="0013287A">
        <w:rPr>
          <w:shd w:val="clear" w:color="auto" w:fill="FFFFFF"/>
        </w:rPr>
        <w:t xml:space="preserve"> </w:t>
      </w:r>
      <w:r w:rsidR="00412DE7">
        <w:rPr>
          <w:shd w:val="clear" w:color="auto" w:fill="FFFFFF"/>
        </w:rPr>
        <w:t xml:space="preserve">выделение его </w:t>
      </w:r>
      <w:r w:rsidR="0018721A">
        <w:rPr>
          <w:shd w:val="clear" w:color="auto" w:fill="FFFFFF"/>
        </w:rPr>
        <w:t>содержательных</w:t>
      </w:r>
      <w:r w:rsidR="00BF75CF">
        <w:rPr>
          <w:shd w:val="clear" w:color="auto" w:fill="FFFFFF"/>
        </w:rPr>
        <w:t xml:space="preserve"> характеристик</w:t>
      </w:r>
      <w:r w:rsidR="00D91980">
        <w:rPr>
          <w:shd w:val="clear" w:color="auto" w:fill="FFFFFF"/>
        </w:rPr>
        <w:t xml:space="preserve">, мест возникновения </w:t>
      </w:r>
      <w:r w:rsidR="00883EC9">
        <w:rPr>
          <w:shd w:val="clear" w:color="auto" w:fill="FFFFFF"/>
        </w:rPr>
        <w:t xml:space="preserve">(классификаций) </w:t>
      </w:r>
      <w:r w:rsidR="00BF75CF">
        <w:rPr>
          <w:shd w:val="clear" w:color="auto" w:fill="FFFFFF"/>
        </w:rPr>
        <w:t>и методов оценки</w:t>
      </w:r>
      <w:r w:rsidR="00B52F4C">
        <w:rPr>
          <w:shd w:val="clear" w:color="auto" w:fill="FFFFFF"/>
        </w:rPr>
        <w:t>, ко</w:t>
      </w:r>
      <w:r w:rsidR="00BF75CF">
        <w:rPr>
          <w:shd w:val="clear" w:color="auto" w:fill="FFFFFF"/>
        </w:rPr>
        <w:t xml:space="preserve">торые </w:t>
      </w:r>
      <w:r w:rsidR="00B52F4C">
        <w:rPr>
          <w:shd w:val="clear" w:color="auto" w:fill="FFFFFF"/>
        </w:rPr>
        <w:t>буд</w:t>
      </w:r>
      <w:r w:rsidR="00BF75CF">
        <w:rPr>
          <w:shd w:val="clear" w:color="auto" w:fill="FFFFFF"/>
        </w:rPr>
        <w:t>у</w:t>
      </w:r>
      <w:r w:rsidR="00B52F4C">
        <w:rPr>
          <w:shd w:val="clear" w:color="auto" w:fill="FFFFFF"/>
        </w:rPr>
        <w:t>т рассмотрен</w:t>
      </w:r>
      <w:r w:rsidR="00BF75CF">
        <w:rPr>
          <w:shd w:val="clear" w:color="auto" w:fill="FFFFFF"/>
        </w:rPr>
        <w:t>ы</w:t>
      </w:r>
      <w:r w:rsidR="00B52F4C">
        <w:rPr>
          <w:shd w:val="clear" w:color="auto" w:fill="FFFFFF"/>
        </w:rPr>
        <w:t xml:space="preserve"> </w:t>
      </w:r>
      <w:r w:rsidR="00BF75CF">
        <w:rPr>
          <w:shd w:val="clear" w:color="auto" w:fill="FFFFFF"/>
        </w:rPr>
        <w:t>в данной главе</w:t>
      </w:r>
      <w:r w:rsidR="00B52F4C">
        <w:rPr>
          <w:shd w:val="clear" w:color="auto" w:fill="FFFFFF"/>
        </w:rPr>
        <w:t>.</w:t>
      </w:r>
    </w:p>
    <w:p w:rsidR="00DB576B" w:rsidRDefault="00DB576B" w:rsidP="00DB576B">
      <w:pPr>
        <w:pStyle w:val="a3"/>
        <w:spacing w:before="120" w:after="120"/>
        <w:ind w:left="0"/>
        <w:contextualSpacing w:val="0"/>
        <w:rPr>
          <w:b/>
          <w:shd w:val="clear" w:color="auto" w:fill="FFFFFF"/>
        </w:rPr>
      </w:pPr>
    </w:p>
    <w:p w:rsidR="0071135C" w:rsidRPr="0067153B" w:rsidRDefault="0071135C" w:rsidP="00DB576B">
      <w:pPr>
        <w:pStyle w:val="1"/>
      </w:pPr>
      <w:bookmarkStart w:id="2" w:name="_Toc356947163"/>
      <w:r w:rsidRPr="0067153B">
        <w:t xml:space="preserve">1.1. Понятие и сущность рисков </w:t>
      </w:r>
      <w:r w:rsidRPr="00DB576B">
        <w:t>инвестиционного</w:t>
      </w:r>
      <w:r w:rsidRPr="0067153B">
        <w:t xml:space="preserve"> проекта</w:t>
      </w:r>
      <w:bookmarkEnd w:id="2"/>
    </w:p>
    <w:p w:rsidR="000102DB" w:rsidRPr="0067153B" w:rsidRDefault="00791C5E" w:rsidP="000102DB">
      <w:pPr>
        <w:rPr>
          <w:sz w:val="26"/>
          <w:shd w:val="clear" w:color="auto" w:fill="FFFFFF"/>
        </w:rPr>
      </w:pPr>
      <w:r w:rsidRPr="0067153B">
        <w:rPr>
          <w:shd w:val="clear" w:color="auto" w:fill="FFFFFF"/>
        </w:rPr>
        <w:t>Анализ литературы по данной проблеме показал, что можно выделить два основных подхода к определению поняти</w:t>
      </w:r>
      <w:r w:rsidR="005E16C9" w:rsidRPr="0067153B">
        <w:rPr>
          <w:shd w:val="clear" w:color="auto" w:fill="FFFFFF"/>
        </w:rPr>
        <w:t>я «риск». Согласно первому,</w:t>
      </w:r>
      <w:r w:rsidRPr="0067153B">
        <w:rPr>
          <w:shd w:val="clear" w:color="auto" w:fill="FFFFFF"/>
        </w:rPr>
        <w:t xml:space="preserve"> риск есть</w:t>
      </w:r>
      <w:r w:rsidRPr="0067153B">
        <w:t xml:space="preserve"> </w:t>
      </w:r>
      <w:r w:rsidRPr="0067153B">
        <w:rPr>
          <w:shd w:val="clear" w:color="auto" w:fill="FFFFFF"/>
        </w:rPr>
        <w:t>вероятность отклонения фактического результата от ожидаемого или уровень неопределенности, который м</w:t>
      </w:r>
      <w:r w:rsidR="000E2E0B" w:rsidRPr="0067153B">
        <w:rPr>
          <w:shd w:val="clear" w:color="auto" w:fill="FFFFFF"/>
        </w:rPr>
        <w:t xml:space="preserve">ожно измерить </w:t>
      </w:r>
      <w:r w:rsidR="008910C2" w:rsidRPr="0067153B">
        <w:rPr>
          <w:shd w:val="clear" w:color="auto" w:fill="FFFFFF"/>
        </w:rPr>
        <w:t>[1</w:t>
      </w:r>
      <w:r w:rsidR="00D4579B" w:rsidRPr="0067153B">
        <w:rPr>
          <w:shd w:val="clear" w:color="auto" w:fill="FFFFFF"/>
        </w:rPr>
        <w:t>6</w:t>
      </w:r>
      <w:r w:rsidR="008910C2" w:rsidRPr="0067153B">
        <w:rPr>
          <w:shd w:val="clear" w:color="auto" w:fill="FFFFFF"/>
        </w:rPr>
        <w:t xml:space="preserve">, </w:t>
      </w:r>
      <w:r w:rsidR="00705173" w:rsidRPr="0067153B">
        <w:rPr>
          <w:shd w:val="clear" w:color="auto" w:fill="FFFFFF"/>
        </w:rPr>
        <w:t>с. 180</w:t>
      </w:r>
      <w:r w:rsidR="00882A05" w:rsidRPr="0067153B">
        <w:rPr>
          <w:shd w:val="clear" w:color="auto" w:fill="FFFFFF"/>
        </w:rPr>
        <w:t>]</w:t>
      </w:r>
      <w:r w:rsidRPr="0067153B">
        <w:rPr>
          <w:shd w:val="clear" w:color="auto" w:fill="FFFFFF"/>
        </w:rPr>
        <w:t xml:space="preserve"> </w:t>
      </w:r>
      <w:r w:rsidR="00882A05" w:rsidRPr="0067153B">
        <w:rPr>
          <w:shd w:val="clear" w:color="auto" w:fill="FFFFFF"/>
        </w:rPr>
        <w:t>[</w:t>
      </w:r>
      <w:r w:rsidR="008910C2" w:rsidRPr="0067153B">
        <w:rPr>
          <w:shd w:val="clear" w:color="auto" w:fill="FFFFFF"/>
        </w:rPr>
        <w:t>6, с.</w:t>
      </w:r>
      <w:r w:rsidR="00882A05" w:rsidRPr="0067153B">
        <w:rPr>
          <w:shd w:val="clear" w:color="auto" w:fill="FFFFFF"/>
        </w:rPr>
        <w:t xml:space="preserve"> </w:t>
      </w:r>
      <w:r w:rsidR="00705173" w:rsidRPr="0067153B">
        <w:rPr>
          <w:shd w:val="clear" w:color="auto" w:fill="FFFFFF"/>
        </w:rPr>
        <w:t>82-83</w:t>
      </w:r>
      <w:r w:rsidR="00882A05" w:rsidRPr="0067153B">
        <w:rPr>
          <w:shd w:val="clear" w:color="auto" w:fill="FFFFFF"/>
        </w:rPr>
        <w:t>]</w:t>
      </w:r>
      <w:r w:rsidR="00705173" w:rsidRPr="0067153B">
        <w:rPr>
          <w:shd w:val="clear" w:color="auto" w:fill="FFFFFF"/>
        </w:rPr>
        <w:t xml:space="preserve"> </w:t>
      </w:r>
      <w:r w:rsidR="00882A05" w:rsidRPr="0067153B">
        <w:rPr>
          <w:shd w:val="clear" w:color="auto" w:fill="FFFFFF"/>
        </w:rPr>
        <w:t>[</w:t>
      </w:r>
      <w:r w:rsidR="008910C2" w:rsidRPr="0067153B">
        <w:rPr>
          <w:shd w:val="clear" w:color="auto" w:fill="FFFFFF"/>
        </w:rPr>
        <w:t xml:space="preserve">4, </w:t>
      </w:r>
      <w:r w:rsidR="00705173" w:rsidRPr="0067153B">
        <w:rPr>
          <w:shd w:val="clear" w:color="auto" w:fill="FFFFFF"/>
        </w:rPr>
        <w:t>с.</w:t>
      </w:r>
      <w:r w:rsidR="00882A05" w:rsidRPr="0067153B">
        <w:rPr>
          <w:shd w:val="clear" w:color="auto" w:fill="FFFFFF"/>
        </w:rPr>
        <w:t xml:space="preserve"> </w:t>
      </w:r>
      <w:r w:rsidR="00705173" w:rsidRPr="0067153B">
        <w:rPr>
          <w:shd w:val="clear" w:color="auto" w:fill="FFFFFF"/>
        </w:rPr>
        <w:t>3</w:t>
      </w:r>
      <w:r w:rsidR="008910C2" w:rsidRPr="0067153B">
        <w:rPr>
          <w:shd w:val="clear" w:color="auto" w:fill="FFFFFF"/>
        </w:rPr>
        <w:t>]</w:t>
      </w:r>
      <w:r w:rsidR="000E2E0B" w:rsidRPr="0067153B">
        <w:rPr>
          <w:shd w:val="clear" w:color="auto" w:fill="FFFFFF"/>
        </w:rPr>
        <w:t>.</w:t>
      </w:r>
      <w:r w:rsidRPr="0067153B">
        <w:rPr>
          <w:shd w:val="clear" w:color="auto" w:fill="FFFFFF"/>
        </w:rPr>
        <w:t xml:space="preserve"> С другой стороны, также распространена точка зрения, что риск непосредственно связан с возможностью ущерба</w:t>
      </w:r>
      <w:r w:rsidR="004E4FB3" w:rsidRPr="0067153B">
        <w:rPr>
          <w:shd w:val="clear" w:color="auto" w:fill="FFFFFF"/>
        </w:rPr>
        <w:t xml:space="preserve">. </w:t>
      </w:r>
      <w:r w:rsidR="000102DB" w:rsidRPr="0067153B">
        <w:rPr>
          <w:shd w:val="clear" w:color="auto" w:fill="FFFFFF"/>
        </w:rPr>
        <w:t xml:space="preserve">При этом под риском понимается измеримая часть неопределенности, которая </w:t>
      </w:r>
      <w:r w:rsidR="000102DB" w:rsidRPr="0067153B">
        <w:rPr>
          <w:shd w:val="clear" w:color="auto" w:fill="FFFFFF"/>
        </w:rPr>
        <w:lastRenderedPageBreak/>
        <w:t xml:space="preserve">влечет за собой возможность </w:t>
      </w:r>
      <w:r w:rsidR="001F714E" w:rsidRPr="0067153B">
        <w:rPr>
          <w:shd w:val="clear" w:color="auto" w:fill="FFFFFF"/>
        </w:rPr>
        <w:t xml:space="preserve">неблагоприятных исходов - </w:t>
      </w:r>
      <w:r w:rsidR="004E4FB3" w:rsidRPr="0067153B">
        <w:rPr>
          <w:shd w:val="clear" w:color="auto" w:fill="FFFFFF"/>
        </w:rPr>
        <w:t>возникновения убытков, недополучения доходов или появления дополнительных расходов по проекту</w:t>
      </w:r>
      <w:r w:rsidR="000102DB" w:rsidRPr="0067153B">
        <w:rPr>
          <w:shd w:val="clear" w:color="auto" w:fill="FFFFFF"/>
        </w:rPr>
        <w:t>.</w:t>
      </w:r>
      <w:r w:rsidR="001F714E" w:rsidRPr="0067153B">
        <w:rPr>
          <w:shd w:val="clear" w:color="auto" w:fill="FFFFFF"/>
        </w:rPr>
        <w:t xml:space="preserve"> В то время как понятие «неопределенность» имеет более широкий смысл и может порождать </w:t>
      </w:r>
      <w:r w:rsidR="00817FAD" w:rsidRPr="0067153B">
        <w:rPr>
          <w:shd w:val="clear" w:color="auto" w:fill="FFFFFF"/>
        </w:rPr>
        <w:t xml:space="preserve">не только </w:t>
      </w:r>
      <w:r w:rsidR="001F714E" w:rsidRPr="0067153B">
        <w:rPr>
          <w:shd w:val="clear" w:color="auto" w:fill="FFFFFF"/>
        </w:rPr>
        <w:t xml:space="preserve">отрицательные, </w:t>
      </w:r>
      <w:r w:rsidR="00817FAD" w:rsidRPr="0067153B">
        <w:rPr>
          <w:shd w:val="clear" w:color="auto" w:fill="FFFFFF"/>
        </w:rPr>
        <w:t xml:space="preserve">но и </w:t>
      </w:r>
      <w:r w:rsidR="001F714E" w:rsidRPr="0067153B">
        <w:rPr>
          <w:shd w:val="clear" w:color="auto" w:fill="FFFFFF"/>
        </w:rPr>
        <w:t xml:space="preserve">положительные или нулевые последствия </w:t>
      </w:r>
      <w:r w:rsidR="001F714E" w:rsidRPr="0067153B">
        <w:rPr>
          <w:sz w:val="26"/>
          <w:shd w:val="clear" w:color="auto" w:fill="FFFFFF"/>
        </w:rPr>
        <w:t>[</w:t>
      </w:r>
      <w:r w:rsidR="00D4579B" w:rsidRPr="0067153B">
        <w:rPr>
          <w:sz w:val="26"/>
          <w:shd w:val="clear" w:color="auto" w:fill="FFFFFF"/>
        </w:rPr>
        <w:t>13</w:t>
      </w:r>
      <w:r w:rsidR="00882A05" w:rsidRPr="0067153B">
        <w:rPr>
          <w:sz w:val="26"/>
          <w:shd w:val="clear" w:color="auto" w:fill="FFFFFF"/>
        </w:rPr>
        <w:t xml:space="preserve">, 5 </w:t>
      </w:r>
      <w:r w:rsidR="001F714E" w:rsidRPr="0067153B">
        <w:rPr>
          <w:sz w:val="26"/>
          <w:shd w:val="clear" w:color="auto" w:fill="FFFFFF"/>
        </w:rPr>
        <w:t>с.</w:t>
      </w:r>
      <w:r w:rsidR="00882A05" w:rsidRPr="0067153B">
        <w:rPr>
          <w:sz w:val="26"/>
          <w:shd w:val="clear" w:color="auto" w:fill="FFFFFF"/>
        </w:rPr>
        <w:t xml:space="preserve"> </w:t>
      </w:r>
      <w:r w:rsidR="001F714E" w:rsidRPr="0067153B">
        <w:rPr>
          <w:sz w:val="26"/>
          <w:shd w:val="clear" w:color="auto" w:fill="FFFFFF"/>
        </w:rPr>
        <w:t>9</w:t>
      </w:r>
      <w:r w:rsidR="00882A05" w:rsidRPr="0067153B">
        <w:rPr>
          <w:sz w:val="26"/>
          <w:shd w:val="clear" w:color="auto" w:fill="FFFFFF"/>
        </w:rPr>
        <w:t>]</w:t>
      </w:r>
      <w:r w:rsidR="004E4FB3" w:rsidRPr="0067153B">
        <w:rPr>
          <w:shd w:val="clear" w:color="auto" w:fill="FFFFFF"/>
        </w:rPr>
        <w:t>.</w:t>
      </w:r>
    </w:p>
    <w:p w:rsidR="00D95AAA" w:rsidRPr="0067153B" w:rsidRDefault="004E4FB3" w:rsidP="004E4FB3">
      <w:pPr>
        <w:rPr>
          <w:shd w:val="clear" w:color="auto" w:fill="FFFFFF"/>
        </w:rPr>
      </w:pPr>
      <w:r w:rsidRPr="0067153B">
        <w:rPr>
          <w:shd w:val="clear" w:color="auto" w:fill="FFFFFF"/>
        </w:rPr>
        <w:t>Обобщая различные интерпретации данного  понятия, можно выделить основные элементы, составляющие его содержание:</w:t>
      </w:r>
    </w:p>
    <w:p w:rsidR="004E4FB3" w:rsidRPr="0067153B" w:rsidRDefault="004D6138" w:rsidP="004D6138">
      <w:pPr>
        <w:pStyle w:val="a3"/>
        <w:numPr>
          <w:ilvl w:val="0"/>
          <w:numId w:val="1"/>
        </w:numPr>
        <w:tabs>
          <w:tab w:val="left" w:pos="709"/>
        </w:tabs>
        <w:ind w:left="709" w:hanging="283"/>
        <w:rPr>
          <w:shd w:val="clear" w:color="auto" w:fill="FFFFFF"/>
        </w:rPr>
      </w:pPr>
      <w:r w:rsidRPr="0067153B">
        <w:rPr>
          <w:shd w:val="clear" w:color="auto" w:fill="FFFFFF"/>
        </w:rPr>
        <w:t>есть</w:t>
      </w:r>
      <w:r w:rsidR="004E4FB3" w:rsidRPr="0067153B">
        <w:rPr>
          <w:shd w:val="clear" w:color="auto" w:fill="FFFFFF"/>
        </w:rPr>
        <w:t xml:space="preserve"> неопределенность развития событий</w:t>
      </w:r>
      <w:r w:rsidRPr="0067153B">
        <w:rPr>
          <w:shd w:val="clear" w:color="auto" w:fill="FFFFFF"/>
        </w:rPr>
        <w:t>;</w:t>
      </w:r>
    </w:p>
    <w:p w:rsidR="004D6138" w:rsidRPr="0067153B" w:rsidRDefault="004D6138" w:rsidP="004D6138">
      <w:pPr>
        <w:pStyle w:val="a3"/>
        <w:numPr>
          <w:ilvl w:val="0"/>
          <w:numId w:val="1"/>
        </w:numPr>
        <w:tabs>
          <w:tab w:val="left" w:pos="709"/>
        </w:tabs>
        <w:ind w:left="709" w:hanging="283"/>
        <w:rPr>
          <w:shd w:val="clear" w:color="auto" w:fill="FFFFFF"/>
        </w:rPr>
      </w:pPr>
      <w:r w:rsidRPr="0067153B">
        <w:rPr>
          <w:shd w:val="clear" w:color="auto" w:fill="FFFFFF"/>
        </w:rPr>
        <w:t>существует возможность</w:t>
      </w:r>
      <w:r w:rsidRPr="0067153B">
        <w:t xml:space="preserve"> </w:t>
      </w:r>
      <w:r w:rsidR="00F37A4E" w:rsidRPr="0067153B">
        <w:t xml:space="preserve">любых (как </w:t>
      </w:r>
      <w:r w:rsidR="00F37A4E" w:rsidRPr="0067153B">
        <w:rPr>
          <w:shd w:val="clear" w:color="auto" w:fill="FFFFFF"/>
        </w:rPr>
        <w:t xml:space="preserve">негативных, так и позитивных) </w:t>
      </w:r>
      <w:r w:rsidRPr="0067153B">
        <w:rPr>
          <w:shd w:val="clear" w:color="auto" w:fill="FFFFFF"/>
        </w:rPr>
        <w:t>отклонени</w:t>
      </w:r>
      <w:r w:rsidR="00F37A4E" w:rsidRPr="0067153B">
        <w:rPr>
          <w:shd w:val="clear" w:color="auto" w:fill="FFFFFF"/>
        </w:rPr>
        <w:t>й</w:t>
      </w:r>
      <w:r w:rsidRPr="0067153B">
        <w:rPr>
          <w:shd w:val="clear" w:color="auto" w:fill="FFFFFF"/>
        </w:rPr>
        <w:t xml:space="preserve"> результата от предполагаемой цели;</w:t>
      </w:r>
    </w:p>
    <w:p w:rsidR="00C80FD0" w:rsidRPr="0067153B" w:rsidRDefault="00C80FD0" w:rsidP="00C80FD0">
      <w:pPr>
        <w:pStyle w:val="a3"/>
        <w:numPr>
          <w:ilvl w:val="0"/>
          <w:numId w:val="1"/>
        </w:numPr>
        <w:tabs>
          <w:tab w:val="left" w:pos="709"/>
        </w:tabs>
        <w:ind w:left="709" w:hanging="283"/>
        <w:rPr>
          <w:shd w:val="clear" w:color="auto" w:fill="FFFFFF"/>
        </w:rPr>
      </w:pPr>
      <w:r w:rsidRPr="0067153B">
        <w:rPr>
          <w:shd w:val="clear" w:color="auto" w:fill="FFFFFF"/>
        </w:rPr>
        <w:t xml:space="preserve">известны или можно определить </w:t>
      </w:r>
      <w:r w:rsidR="004D6138" w:rsidRPr="0067153B">
        <w:rPr>
          <w:shd w:val="clear" w:color="auto" w:fill="FFFFFF"/>
        </w:rPr>
        <w:t>вероятност</w:t>
      </w:r>
      <w:r w:rsidRPr="0067153B">
        <w:rPr>
          <w:shd w:val="clear" w:color="auto" w:fill="FFFFFF"/>
        </w:rPr>
        <w:t>и</w:t>
      </w:r>
      <w:r w:rsidR="004D6138" w:rsidRPr="0067153B">
        <w:rPr>
          <w:shd w:val="clear" w:color="auto" w:fill="FFFFFF"/>
        </w:rPr>
        <w:t xml:space="preserve"> возможных исходов </w:t>
      </w:r>
      <w:r w:rsidRPr="0067153B">
        <w:rPr>
          <w:shd w:val="clear" w:color="auto" w:fill="FFFFFF"/>
        </w:rPr>
        <w:t xml:space="preserve">и ожидаемые результаты </w:t>
      </w:r>
      <w:r w:rsidR="00D4579B" w:rsidRPr="0067153B">
        <w:rPr>
          <w:shd w:val="clear" w:color="auto" w:fill="FFFFFF"/>
        </w:rPr>
        <w:t>[15</w:t>
      </w:r>
      <w:r w:rsidRPr="0067153B">
        <w:rPr>
          <w:shd w:val="clear" w:color="auto" w:fill="FFFFFF"/>
        </w:rPr>
        <w:t>, с. 33</w:t>
      </w:r>
      <w:r w:rsidR="00882A05" w:rsidRPr="0067153B">
        <w:rPr>
          <w:shd w:val="clear" w:color="auto" w:fill="FFFFFF"/>
        </w:rPr>
        <w:t>]</w:t>
      </w:r>
      <w:r w:rsidR="000E2E0B" w:rsidRPr="0067153B">
        <w:rPr>
          <w:shd w:val="clear" w:color="auto" w:fill="FFFFFF"/>
        </w:rPr>
        <w:t>.</w:t>
      </w:r>
    </w:p>
    <w:p w:rsidR="007431D7" w:rsidRDefault="00A07870" w:rsidP="00B47F68">
      <w:pPr>
        <w:rPr>
          <w:shd w:val="clear" w:color="auto" w:fill="FFFFFF"/>
        </w:rPr>
      </w:pPr>
      <w:r w:rsidRPr="0067153B">
        <w:rPr>
          <w:shd w:val="clear" w:color="auto" w:fill="FFFFFF"/>
        </w:rPr>
        <w:t xml:space="preserve">Таким образом, проектные риски в строительной сфере можно определить как численно измеримую вероятность незапланированного получения экономических выгод или возникновения дополнительных убытков в рамках реализуемого проекта или связанной с ним деятельности. </w:t>
      </w:r>
      <w:r w:rsidR="00AA368A" w:rsidRPr="0067153B">
        <w:rPr>
          <w:shd w:val="clear" w:color="auto" w:fill="FFFFFF"/>
        </w:rPr>
        <w:t>В этом и состоит разница между понятиями «неопределенность» и «риск»</w:t>
      </w:r>
      <w:r w:rsidR="008D5A21">
        <w:rPr>
          <w:shd w:val="clear" w:color="auto" w:fill="FFFFFF"/>
        </w:rPr>
        <w:t xml:space="preserve">: </w:t>
      </w:r>
      <w:r w:rsidR="00AA368A" w:rsidRPr="0067153B">
        <w:rPr>
          <w:shd w:val="clear" w:color="auto" w:fill="FFFFFF"/>
        </w:rPr>
        <w:t>риск наступления того или иного события можно объективно или субъективно оценить на основе распределения результатов предыдущего опыта</w:t>
      </w:r>
      <w:r w:rsidR="00882A05" w:rsidRPr="0067153B">
        <w:rPr>
          <w:shd w:val="clear" w:color="auto" w:fill="FFFFFF"/>
        </w:rPr>
        <w:t xml:space="preserve"> </w:t>
      </w:r>
      <w:r w:rsidR="00D4579B" w:rsidRPr="0067153B">
        <w:rPr>
          <w:shd w:val="clear" w:color="auto" w:fill="FFFFFF"/>
        </w:rPr>
        <w:t>[31</w:t>
      </w:r>
      <w:r w:rsidR="00882A05" w:rsidRPr="0067153B">
        <w:rPr>
          <w:shd w:val="clear" w:color="auto" w:fill="FFFFFF"/>
        </w:rPr>
        <w:t xml:space="preserve">, </w:t>
      </w:r>
      <w:r w:rsidR="00833B49" w:rsidRPr="0067153B">
        <w:rPr>
          <w:shd w:val="clear" w:color="auto" w:fill="FFFFFF"/>
        </w:rPr>
        <w:t>с.200</w:t>
      </w:r>
      <w:r w:rsidR="00882A05" w:rsidRPr="0067153B">
        <w:rPr>
          <w:shd w:val="clear" w:color="auto" w:fill="FFFFFF"/>
        </w:rPr>
        <w:t>]</w:t>
      </w:r>
      <w:r w:rsidR="00AA368A" w:rsidRPr="0067153B">
        <w:rPr>
          <w:shd w:val="clear" w:color="auto" w:fill="FFFFFF"/>
        </w:rPr>
        <w:t xml:space="preserve">. </w:t>
      </w:r>
    </w:p>
    <w:p w:rsidR="003F742C" w:rsidRDefault="00B11D35" w:rsidP="00B47F68">
      <w:pPr>
        <w:rPr>
          <w:shd w:val="clear" w:color="auto" w:fill="FFFFFF"/>
        </w:rPr>
      </w:pPr>
      <w:r>
        <w:rPr>
          <w:shd w:val="clear" w:color="auto" w:fill="FFFFFF"/>
        </w:rPr>
        <w:t xml:space="preserve">В то же время, из самого определения понятия возникает </w:t>
      </w:r>
      <w:r w:rsidR="00E406E6">
        <w:rPr>
          <w:shd w:val="clear" w:color="auto" w:fill="FFFFFF"/>
        </w:rPr>
        <w:t xml:space="preserve">вероятность </w:t>
      </w:r>
      <w:r>
        <w:rPr>
          <w:shd w:val="clear" w:color="auto" w:fill="FFFFFF"/>
        </w:rPr>
        <w:t>недооценки рисков</w:t>
      </w:r>
      <w:r w:rsidR="0029644A">
        <w:t xml:space="preserve">, что при неблагоприятном исходе и </w:t>
      </w:r>
      <w:r w:rsidR="007431D7">
        <w:t>наступлении</w:t>
      </w:r>
      <w:r w:rsidR="0029644A">
        <w:t xml:space="preserve"> рисков</w:t>
      </w:r>
      <w:r w:rsidR="007431D7">
        <w:t>ого</w:t>
      </w:r>
      <w:r w:rsidR="0029644A">
        <w:t xml:space="preserve"> с</w:t>
      </w:r>
      <w:r w:rsidR="007431D7">
        <w:t>обытия</w:t>
      </w:r>
      <w:r w:rsidR="0029644A">
        <w:t xml:space="preserve"> приводит к </w:t>
      </w:r>
      <w:r w:rsidR="0029644A" w:rsidRPr="0029644A">
        <w:t>недостат</w:t>
      </w:r>
      <w:r w:rsidR="0029644A">
        <w:t xml:space="preserve">ку </w:t>
      </w:r>
      <w:r w:rsidR="0029644A" w:rsidRPr="0029644A">
        <w:t xml:space="preserve">денежных средств для </w:t>
      </w:r>
      <w:r w:rsidR="0029644A">
        <w:t xml:space="preserve">дальнейшего </w:t>
      </w:r>
      <w:r w:rsidR="0029644A" w:rsidRPr="0029644A">
        <w:t xml:space="preserve">финансирования </w:t>
      </w:r>
      <w:r w:rsidR="007431D7">
        <w:t>строительства</w:t>
      </w:r>
      <w:r w:rsidR="0029644A">
        <w:t xml:space="preserve">. </w:t>
      </w:r>
      <w:r w:rsidR="007431D7">
        <w:t>Так, например, если при планировании денежных потоков по проекту не в полной мере был учтен рыночный риск</w:t>
      </w:r>
      <w:r w:rsidR="0029644A">
        <w:t xml:space="preserve"> </w:t>
      </w:r>
      <w:r w:rsidR="007431D7">
        <w:t xml:space="preserve">снижения цены за кв. м., то с наступлением спада на рынке недвижимости компания, реализующая проект, будет испытывать </w:t>
      </w:r>
      <w:r w:rsidR="007431D7" w:rsidRPr="007431D7">
        <w:rPr>
          <w:shd w:val="clear" w:color="auto" w:fill="FFFFFF"/>
        </w:rPr>
        <w:t>недостаток денежных средств</w:t>
      </w:r>
      <w:r w:rsidR="007431D7">
        <w:rPr>
          <w:shd w:val="clear" w:color="auto" w:fill="FFFFFF"/>
        </w:rPr>
        <w:t xml:space="preserve">. Впоследствии это может </w:t>
      </w:r>
      <w:r w:rsidR="007431D7" w:rsidRPr="007431D7">
        <w:rPr>
          <w:shd w:val="clear" w:color="auto" w:fill="FFFFFF"/>
        </w:rPr>
        <w:t>прив</w:t>
      </w:r>
      <w:r w:rsidR="007431D7">
        <w:rPr>
          <w:shd w:val="clear" w:color="auto" w:fill="FFFFFF"/>
        </w:rPr>
        <w:t xml:space="preserve">ести не только к «замораживанию» </w:t>
      </w:r>
      <w:r w:rsidR="007431D7" w:rsidRPr="007431D7">
        <w:rPr>
          <w:shd w:val="clear" w:color="auto" w:fill="FFFFFF"/>
        </w:rPr>
        <w:t>строительств</w:t>
      </w:r>
      <w:r w:rsidR="007431D7">
        <w:rPr>
          <w:shd w:val="clear" w:color="auto" w:fill="FFFFFF"/>
        </w:rPr>
        <w:t>а</w:t>
      </w:r>
      <w:r w:rsidR="007431D7" w:rsidRPr="007431D7">
        <w:rPr>
          <w:shd w:val="clear" w:color="auto" w:fill="FFFFFF"/>
        </w:rPr>
        <w:t xml:space="preserve"> объект</w:t>
      </w:r>
      <w:r w:rsidR="007431D7">
        <w:rPr>
          <w:shd w:val="clear" w:color="auto" w:fill="FFFFFF"/>
        </w:rPr>
        <w:t xml:space="preserve">а на неопределенный </w:t>
      </w:r>
      <w:r w:rsidR="007431D7">
        <w:rPr>
          <w:shd w:val="clear" w:color="auto" w:fill="FFFFFF"/>
        </w:rPr>
        <w:lastRenderedPageBreak/>
        <w:t xml:space="preserve">срок, но и </w:t>
      </w:r>
      <w:r w:rsidR="007431D7" w:rsidRPr="007431D7">
        <w:rPr>
          <w:shd w:val="clear" w:color="auto" w:fill="FFFFFF"/>
        </w:rPr>
        <w:t xml:space="preserve">финансовой несостоятельности </w:t>
      </w:r>
      <w:r w:rsidR="007431D7">
        <w:rPr>
          <w:shd w:val="clear" w:color="auto" w:fill="FFFFFF"/>
        </w:rPr>
        <w:t xml:space="preserve">всей компании </w:t>
      </w:r>
      <w:r w:rsidR="007431D7" w:rsidRPr="007431D7">
        <w:rPr>
          <w:shd w:val="clear" w:color="auto" w:fill="FFFFFF"/>
        </w:rPr>
        <w:t xml:space="preserve">и </w:t>
      </w:r>
      <w:r w:rsidR="007431D7">
        <w:rPr>
          <w:shd w:val="clear" w:color="auto" w:fill="FFFFFF"/>
        </w:rPr>
        <w:t>даже</w:t>
      </w:r>
      <w:r w:rsidR="007431D7" w:rsidRPr="007431D7">
        <w:rPr>
          <w:shd w:val="clear" w:color="auto" w:fill="FFFFFF"/>
        </w:rPr>
        <w:t xml:space="preserve"> банкротству.</w:t>
      </w:r>
      <w:r w:rsidR="007431D7">
        <w:rPr>
          <w:shd w:val="clear" w:color="auto" w:fill="FFFFFF"/>
        </w:rPr>
        <w:t xml:space="preserve"> Именно поэтому важно </w:t>
      </w:r>
      <w:r w:rsidR="00D611F9">
        <w:rPr>
          <w:shd w:val="clear" w:color="auto" w:fill="FFFFFF"/>
        </w:rPr>
        <w:t>установить</w:t>
      </w:r>
      <w:r w:rsidR="007431D7">
        <w:rPr>
          <w:shd w:val="clear" w:color="auto" w:fill="FFFFFF"/>
        </w:rPr>
        <w:t xml:space="preserve"> источник</w:t>
      </w:r>
      <w:r w:rsidR="004F6498">
        <w:rPr>
          <w:shd w:val="clear" w:color="auto" w:fill="FFFFFF"/>
        </w:rPr>
        <w:t xml:space="preserve"> возникновения потенциального фактора</w:t>
      </w:r>
      <w:r w:rsidR="004F6498" w:rsidRPr="004F6498">
        <w:rPr>
          <w:shd w:val="clear" w:color="auto" w:fill="FFFFFF"/>
        </w:rPr>
        <w:t xml:space="preserve"> </w:t>
      </w:r>
      <w:r w:rsidR="004F6498">
        <w:rPr>
          <w:shd w:val="clear" w:color="auto" w:fill="FFFFFF"/>
        </w:rPr>
        <w:t xml:space="preserve">риска, </w:t>
      </w:r>
      <w:r w:rsidR="00D611F9">
        <w:rPr>
          <w:shd w:val="clear" w:color="auto" w:fill="FFFFFF"/>
        </w:rPr>
        <w:t xml:space="preserve">что </w:t>
      </w:r>
      <w:r w:rsidR="006E3599">
        <w:rPr>
          <w:shd w:val="clear" w:color="auto" w:fill="FFFFFF"/>
        </w:rPr>
        <w:t>невозможно без проведения анализа основных классификаций проектных рисков в сфере строительства.</w:t>
      </w:r>
    </w:p>
    <w:p w:rsidR="007B6EBF" w:rsidRPr="0067153B" w:rsidRDefault="007B6EBF" w:rsidP="00B47F68">
      <w:pPr>
        <w:ind w:firstLine="0"/>
        <w:jc w:val="center"/>
        <w:rPr>
          <w:b/>
          <w:shd w:val="clear" w:color="auto" w:fill="FFFFFF"/>
        </w:rPr>
      </w:pPr>
    </w:p>
    <w:p w:rsidR="0071135C" w:rsidRPr="0067153B" w:rsidRDefault="0071135C" w:rsidP="00080C8A">
      <w:pPr>
        <w:pStyle w:val="1"/>
        <w:spacing w:after="400"/>
      </w:pPr>
      <w:bookmarkStart w:id="3" w:name="_Toc356947164"/>
      <w:r w:rsidRPr="0067153B">
        <w:t xml:space="preserve">1.2. Классификация рисков в строительстве на основе </w:t>
      </w:r>
      <w:r w:rsidR="00DB576B">
        <w:t xml:space="preserve">         </w:t>
      </w:r>
      <w:r w:rsidRPr="0067153B">
        <w:t>жизненного цикла проекта</w:t>
      </w:r>
      <w:bookmarkEnd w:id="3"/>
    </w:p>
    <w:p w:rsidR="005F26B4" w:rsidRPr="0067153B" w:rsidRDefault="000E2E0B" w:rsidP="005456EF">
      <w:pPr>
        <w:pStyle w:val="a3"/>
        <w:spacing w:before="240"/>
        <w:ind w:left="0"/>
        <w:contextualSpacing w:val="0"/>
        <w:rPr>
          <w:shd w:val="clear" w:color="auto" w:fill="FFFFFF"/>
        </w:rPr>
      </w:pPr>
      <w:r w:rsidRPr="0067153B">
        <w:rPr>
          <w:shd w:val="clear" w:color="auto" w:fill="FFFFFF"/>
        </w:rPr>
        <w:t>Классификация рисков инвестиционного проекта, как и любая классификация, довольно условна, поэтому существует множество подходов к делению видов риска на группы. Это может быть оправдано тем, что для проект</w:t>
      </w:r>
      <w:r w:rsidR="00D05A8E" w:rsidRPr="0067153B">
        <w:rPr>
          <w:shd w:val="clear" w:color="auto" w:fill="FFFFFF"/>
        </w:rPr>
        <w:t>ов из разных сфер экономики</w:t>
      </w:r>
      <w:r w:rsidRPr="0067153B">
        <w:rPr>
          <w:shd w:val="clear" w:color="auto" w:fill="FFFFFF"/>
        </w:rPr>
        <w:t xml:space="preserve"> можно выделить специфические</w:t>
      </w:r>
      <w:r w:rsidR="00D05A8E" w:rsidRPr="0067153B">
        <w:rPr>
          <w:shd w:val="clear" w:color="auto" w:fill="FFFFFF"/>
        </w:rPr>
        <w:t xml:space="preserve">, </w:t>
      </w:r>
      <w:r w:rsidRPr="0067153B">
        <w:rPr>
          <w:shd w:val="clear" w:color="auto" w:fill="FFFFFF"/>
        </w:rPr>
        <w:t>индивидуальные</w:t>
      </w:r>
      <w:r w:rsidR="00D05A8E" w:rsidRPr="0067153B">
        <w:rPr>
          <w:shd w:val="clear" w:color="auto" w:fill="FFFFFF"/>
        </w:rPr>
        <w:t xml:space="preserve"> </w:t>
      </w:r>
      <w:r w:rsidRPr="0067153B">
        <w:rPr>
          <w:shd w:val="clear" w:color="auto" w:fill="FFFFFF"/>
        </w:rPr>
        <w:t>риски</w:t>
      </w:r>
      <w:r w:rsidR="00D05A8E" w:rsidRPr="0067153B">
        <w:rPr>
          <w:shd w:val="clear" w:color="auto" w:fill="FFFFFF"/>
        </w:rPr>
        <w:t xml:space="preserve">. </w:t>
      </w:r>
      <w:r w:rsidR="008E574A" w:rsidRPr="0067153B">
        <w:rPr>
          <w:shd w:val="clear" w:color="auto" w:fill="FFFFFF"/>
        </w:rPr>
        <w:t xml:space="preserve">Одной из классификаций риска для любой отрасли является их деление на основе влияния факторов социальной, технологической, экономической, политической и факторов окружающей среды – STEEP-факторы </w:t>
      </w:r>
      <w:r w:rsidR="00882A05" w:rsidRPr="0067153B">
        <w:rPr>
          <w:shd w:val="clear" w:color="auto" w:fill="FFFFFF"/>
        </w:rPr>
        <w:t>[2</w:t>
      </w:r>
      <w:r w:rsidR="00D4579B" w:rsidRPr="0067153B">
        <w:rPr>
          <w:shd w:val="clear" w:color="auto" w:fill="FFFFFF"/>
        </w:rPr>
        <w:t>9</w:t>
      </w:r>
      <w:r w:rsidR="00882A05" w:rsidRPr="0067153B">
        <w:rPr>
          <w:shd w:val="clear" w:color="auto" w:fill="FFFFFF"/>
        </w:rPr>
        <w:t>,</w:t>
      </w:r>
      <w:r w:rsidR="005201F1" w:rsidRPr="0067153B">
        <w:rPr>
          <w:shd w:val="clear" w:color="auto" w:fill="FFFFFF"/>
        </w:rPr>
        <w:t xml:space="preserve"> с.</w:t>
      </w:r>
      <w:r w:rsidR="00882A05" w:rsidRPr="0067153B">
        <w:rPr>
          <w:shd w:val="clear" w:color="auto" w:fill="FFFFFF"/>
        </w:rPr>
        <w:t xml:space="preserve"> </w:t>
      </w:r>
      <w:r w:rsidR="005201F1" w:rsidRPr="0067153B">
        <w:rPr>
          <w:shd w:val="clear" w:color="auto" w:fill="FFFFFF"/>
        </w:rPr>
        <w:t>106</w:t>
      </w:r>
      <w:r w:rsidR="00882A05" w:rsidRPr="0067153B">
        <w:rPr>
          <w:shd w:val="clear" w:color="auto" w:fill="FFFFFF"/>
        </w:rPr>
        <w:t>]</w:t>
      </w:r>
      <w:r w:rsidR="008E574A" w:rsidRPr="0067153B">
        <w:rPr>
          <w:shd w:val="clear" w:color="auto" w:fill="FFFFFF"/>
        </w:rPr>
        <w:t xml:space="preserve">. Данная классификация актуальна и для строительной </w:t>
      </w:r>
      <w:r w:rsidR="00B51ABC" w:rsidRPr="0067153B">
        <w:rPr>
          <w:shd w:val="clear" w:color="auto" w:fill="FFFFFF"/>
        </w:rPr>
        <w:t>деятельности</w:t>
      </w:r>
      <w:r w:rsidR="008E574A" w:rsidRPr="0067153B">
        <w:rPr>
          <w:shd w:val="clear" w:color="auto" w:fill="FFFFFF"/>
        </w:rPr>
        <w:t xml:space="preserve">, которая </w:t>
      </w:r>
      <w:r w:rsidR="00B51ABC" w:rsidRPr="0067153B">
        <w:rPr>
          <w:shd w:val="clear" w:color="auto" w:fill="FFFFFF"/>
        </w:rPr>
        <w:t xml:space="preserve">может быть </w:t>
      </w:r>
      <w:r w:rsidR="008E574A" w:rsidRPr="0067153B">
        <w:rPr>
          <w:shd w:val="clear" w:color="auto" w:fill="FFFFFF"/>
        </w:rPr>
        <w:t xml:space="preserve">сильно подвержена </w:t>
      </w:r>
      <w:r w:rsidR="00B51ABC" w:rsidRPr="0067153B">
        <w:rPr>
          <w:shd w:val="clear" w:color="auto" w:fill="FFFFFF"/>
        </w:rPr>
        <w:t xml:space="preserve">их </w:t>
      </w:r>
      <w:r w:rsidR="008E574A" w:rsidRPr="0067153B">
        <w:rPr>
          <w:shd w:val="clear" w:color="auto" w:fill="FFFFFF"/>
        </w:rPr>
        <w:t>влия</w:t>
      </w:r>
      <w:r w:rsidR="00B51ABC" w:rsidRPr="0067153B">
        <w:rPr>
          <w:shd w:val="clear" w:color="auto" w:fill="FFFFFF"/>
        </w:rPr>
        <w:t xml:space="preserve">нию, но она не отражает всей специфики отрасли. </w:t>
      </w:r>
    </w:p>
    <w:p w:rsidR="00BA6E20" w:rsidRPr="0067153B" w:rsidRDefault="004A3C6B" w:rsidP="0002171C">
      <w:pPr>
        <w:rPr>
          <w:shd w:val="clear" w:color="auto" w:fill="FFFFFF"/>
        </w:rPr>
      </w:pPr>
      <w:r w:rsidRPr="0067153B">
        <w:rPr>
          <w:shd w:val="clear" w:color="auto" w:fill="FFFFFF"/>
        </w:rPr>
        <w:t xml:space="preserve">Так, например, </w:t>
      </w:r>
      <w:r w:rsidR="00BB7A7A" w:rsidRPr="0067153B">
        <w:rPr>
          <w:shd w:val="clear" w:color="auto" w:fill="FFFFFF"/>
        </w:rPr>
        <w:t>Ф. Хафман</w:t>
      </w:r>
      <w:r w:rsidRPr="0067153B">
        <w:rPr>
          <w:shd w:val="clear" w:color="auto" w:fill="FFFFFF"/>
        </w:rPr>
        <w:t xml:space="preserve"> делает акцент на </w:t>
      </w:r>
      <w:r w:rsidR="00EC414E" w:rsidRPr="0067153B">
        <w:rPr>
          <w:shd w:val="clear" w:color="auto" w:fill="FFFFFF"/>
        </w:rPr>
        <w:t>специфических внешних</w:t>
      </w:r>
      <w:r w:rsidRPr="0067153B">
        <w:rPr>
          <w:shd w:val="clear" w:color="auto" w:fill="FFFFFF"/>
        </w:rPr>
        <w:t xml:space="preserve"> рисках и отмечает, что для реализации проектов по строительству объектов недвижимости особенно важен учет финансовых, физических и регулятивных рисков. Физически</w:t>
      </w:r>
      <w:r w:rsidR="00EC414E" w:rsidRPr="0067153B">
        <w:rPr>
          <w:shd w:val="clear" w:color="auto" w:fill="FFFFFF"/>
        </w:rPr>
        <w:t xml:space="preserve">е риски он связывает как непосредственно со строительной площадкой, так и с возможными ошибками при проектировании, которые могут быть вызваны плохой коммуникацией между участниками проекта (подрядчиками, инвесторами, </w:t>
      </w:r>
      <w:r w:rsidR="00BA6E20" w:rsidRPr="0067153B">
        <w:rPr>
          <w:shd w:val="clear" w:color="auto" w:fill="FFFFFF"/>
        </w:rPr>
        <w:t>инженерами-</w:t>
      </w:r>
      <w:r w:rsidR="00EC414E" w:rsidRPr="0067153B">
        <w:rPr>
          <w:shd w:val="clear" w:color="auto" w:fill="FFFFFF"/>
        </w:rPr>
        <w:t>разработчиками).</w:t>
      </w:r>
      <w:r w:rsidR="00BA6E20" w:rsidRPr="0067153B">
        <w:rPr>
          <w:shd w:val="clear" w:color="auto" w:fill="FFFFFF"/>
        </w:rPr>
        <w:t xml:space="preserve"> Регуляторные риски строительная компания несет в связи с контролем со стороны местных властей, а также вследствие изменения законодательства, регламентов или инструкций</w:t>
      </w:r>
      <w:r w:rsidR="00BB7A7A" w:rsidRPr="0067153B">
        <w:rPr>
          <w:shd w:val="clear" w:color="auto" w:fill="FFFFFF"/>
        </w:rPr>
        <w:t xml:space="preserve"> </w:t>
      </w:r>
      <w:r w:rsidR="00D4579B" w:rsidRPr="0067153B">
        <w:rPr>
          <w:shd w:val="clear" w:color="auto" w:fill="FFFFFF"/>
        </w:rPr>
        <w:t>[27</w:t>
      </w:r>
      <w:r w:rsidR="00BB7A7A" w:rsidRPr="0067153B">
        <w:rPr>
          <w:shd w:val="clear" w:color="auto" w:fill="FFFFFF"/>
        </w:rPr>
        <w:t>, с.32-33</w:t>
      </w:r>
      <w:r w:rsidR="00882A05" w:rsidRPr="0067153B">
        <w:rPr>
          <w:shd w:val="clear" w:color="auto" w:fill="FFFFFF"/>
        </w:rPr>
        <w:t>]</w:t>
      </w:r>
      <w:r w:rsidR="00BA6E20" w:rsidRPr="0067153B">
        <w:rPr>
          <w:shd w:val="clear" w:color="auto" w:fill="FFFFFF"/>
        </w:rPr>
        <w:t>.</w:t>
      </w:r>
      <w:r w:rsidR="00BB7A7A" w:rsidRPr="0067153B">
        <w:rPr>
          <w:shd w:val="clear" w:color="auto" w:fill="FFFFFF"/>
        </w:rPr>
        <w:t xml:space="preserve"> </w:t>
      </w:r>
    </w:p>
    <w:p w:rsidR="008E574A" w:rsidRPr="0067153B" w:rsidRDefault="006E3599" w:rsidP="0002171C">
      <w:pPr>
        <w:rPr>
          <w:shd w:val="clear" w:color="auto" w:fill="FFFFFF"/>
        </w:rPr>
      </w:pPr>
      <w:r>
        <w:rPr>
          <w:shd w:val="clear" w:color="auto" w:fill="FFFFFF"/>
        </w:rPr>
        <w:lastRenderedPageBreak/>
        <w:t>О</w:t>
      </w:r>
      <w:r w:rsidRPr="0067153B">
        <w:rPr>
          <w:shd w:val="clear" w:color="auto" w:fill="FFFFFF"/>
        </w:rPr>
        <w:t xml:space="preserve">ценивая риски инвестирования в недвижимость, </w:t>
      </w:r>
      <w:r w:rsidR="00BB7A7A" w:rsidRPr="0067153B">
        <w:rPr>
          <w:shd w:val="clear" w:color="auto" w:fill="FFFFFF"/>
        </w:rPr>
        <w:t>Стивен Харгитей</w:t>
      </w:r>
      <w:r w:rsidR="00B51ABC" w:rsidRPr="0067153B">
        <w:rPr>
          <w:shd w:val="clear" w:color="auto" w:fill="FFFFFF"/>
        </w:rPr>
        <w:t xml:space="preserve"> приш</w:t>
      </w:r>
      <w:r w:rsidR="00835865" w:rsidRPr="0067153B">
        <w:rPr>
          <w:shd w:val="clear" w:color="auto" w:fill="FFFFFF"/>
        </w:rPr>
        <w:t>ел</w:t>
      </w:r>
      <w:r w:rsidR="00B51ABC" w:rsidRPr="0067153B">
        <w:rPr>
          <w:shd w:val="clear" w:color="auto" w:fill="FFFFFF"/>
        </w:rPr>
        <w:t xml:space="preserve"> к выводу, что риск несет в себе две составляющие – систематическую и несистематическую</w:t>
      </w:r>
      <w:r w:rsidR="00414291" w:rsidRPr="0067153B">
        <w:rPr>
          <w:shd w:val="clear" w:color="auto" w:fill="FFFFFF"/>
        </w:rPr>
        <w:t xml:space="preserve"> (см. табл. 1)</w:t>
      </w:r>
      <w:r w:rsidR="00B51ABC" w:rsidRPr="0067153B">
        <w:rPr>
          <w:shd w:val="clear" w:color="auto" w:fill="FFFFFF"/>
        </w:rPr>
        <w:t>.</w:t>
      </w:r>
      <w:r w:rsidR="005F26B4" w:rsidRPr="0067153B">
        <w:rPr>
          <w:shd w:val="clear" w:color="auto" w:fill="FFFFFF"/>
        </w:rPr>
        <w:t xml:space="preserve"> Вероятность или последствия с</w:t>
      </w:r>
      <w:r w:rsidR="00B51ABC" w:rsidRPr="0067153B">
        <w:rPr>
          <w:shd w:val="clear" w:color="auto" w:fill="FFFFFF"/>
        </w:rPr>
        <w:t>истематиче</w:t>
      </w:r>
      <w:r w:rsidR="00414291" w:rsidRPr="0067153B">
        <w:rPr>
          <w:shd w:val="clear" w:color="auto" w:fill="FFFFFF"/>
        </w:rPr>
        <w:t xml:space="preserve">ского – внешнего </w:t>
      </w:r>
      <w:r w:rsidR="007B6EBF" w:rsidRPr="0067153B">
        <w:rPr>
          <w:shd w:val="clear" w:color="auto" w:fill="FFFFFF"/>
        </w:rPr>
        <w:t>–</w:t>
      </w:r>
      <w:r w:rsidR="005F26B4" w:rsidRPr="0067153B">
        <w:rPr>
          <w:shd w:val="clear" w:color="auto" w:fill="FFFFFF"/>
        </w:rPr>
        <w:t xml:space="preserve"> риска оценить практически невозможно, тогда как несистематический риск можно анализировать, как и контролировать его причины и последствия</w:t>
      </w:r>
      <w:r w:rsidR="007B6EBF" w:rsidRPr="0067153B">
        <w:rPr>
          <w:shd w:val="clear" w:color="auto" w:fill="FFFFFF"/>
        </w:rPr>
        <w:t xml:space="preserve"> </w:t>
      </w:r>
      <w:r w:rsidR="00D4579B" w:rsidRPr="0067153B">
        <w:rPr>
          <w:shd w:val="clear" w:color="auto" w:fill="FFFFFF"/>
        </w:rPr>
        <w:t>[26</w:t>
      </w:r>
      <w:r w:rsidR="007B6EBF" w:rsidRPr="0067153B">
        <w:rPr>
          <w:shd w:val="clear" w:color="auto" w:fill="FFFFFF"/>
        </w:rPr>
        <w:t>, с. 35]</w:t>
      </w:r>
      <w:r w:rsidR="005F26B4" w:rsidRPr="0067153B">
        <w:rPr>
          <w:shd w:val="clear" w:color="auto" w:fill="FFFFFF"/>
        </w:rPr>
        <w:t xml:space="preserve">. </w:t>
      </w:r>
    </w:p>
    <w:p w:rsidR="00414291" w:rsidRPr="0067153B" w:rsidRDefault="009068F5" w:rsidP="00234420">
      <w:pPr>
        <w:ind w:firstLine="0"/>
        <w:jc w:val="right"/>
        <w:rPr>
          <w:i/>
          <w:shd w:val="clear" w:color="auto" w:fill="FFFFFF"/>
        </w:rPr>
      </w:pPr>
      <w:r w:rsidRPr="0067153B">
        <w:rPr>
          <w:i/>
          <w:shd w:val="clear" w:color="auto" w:fill="FFFFFF"/>
        </w:rPr>
        <w:t xml:space="preserve">Таблица 1. </w:t>
      </w:r>
    </w:p>
    <w:p w:rsidR="009068F5" w:rsidRPr="0067153B" w:rsidRDefault="009068F5" w:rsidP="00234420">
      <w:pPr>
        <w:ind w:firstLine="0"/>
        <w:jc w:val="center"/>
        <w:rPr>
          <w:b/>
          <w:shd w:val="clear" w:color="auto" w:fill="FFFFFF"/>
        </w:rPr>
      </w:pPr>
      <w:r w:rsidRPr="0067153B">
        <w:rPr>
          <w:b/>
          <w:shd w:val="clear" w:color="auto" w:fill="FFFFFF"/>
        </w:rPr>
        <w:t xml:space="preserve">Классификация рисков компаний строительной отрасли </w:t>
      </w:r>
    </w:p>
    <w:tbl>
      <w:tblPr>
        <w:tblStyle w:val="-11"/>
        <w:tblW w:w="0" w:type="auto"/>
        <w:tblInd w:w="108"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tblPr>
      <w:tblGrid>
        <w:gridCol w:w="3969"/>
        <w:gridCol w:w="5103"/>
      </w:tblGrid>
      <w:tr w:rsidR="005F26B4" w:rsidRPr="0067153B" w:rsidTr="00DB06AA">
        <w:trPr>
          <w:cnfStyle w:val="100000000000"/>
          <w:trHeight w:val="571"/>
        </w:trPr>
        <w:tc>
          <w:tcPr>
            <w:cnfStyle w:val="001000000000"/>
            <w:tcW w:w="3969" w:type="dxa"/>
          </w:tcPr>
          <w:p w:rsidR="005F26B4" w:rsidRPr="0067153B" w:rsidRDefault="005F26B4" w:rsidP="00705BE4">
            <w:pPr>
              <w:spacing w:before="60" w:line="360" w:lineRule="exact"/>
              <w:ind w:left="142" w:hanging="142"/>
              <w:jc w:val="center"/>
            </w:pPr>
            <w:r w:rsidRPr="0067153B">
              <w:t>Систематические</w:t>
            </w:r>
          </w:p>
        </w:tc>
        <w:tc>
          <w:tcPr>
            <w:tcW w:w="5103" w:type="dxa"/>
          </w:tcPr>
          <w:p w:rsidR="005F26B4" w:rsidRPr="0067153B" w:rsidRDefault="005F26B4" w:rsidP="00705BE4">
            <w:pPr>
              <w:spacing w:before="60" w:line="360" w:lineRule="exact"/>
              <w:ind w:left="142" w:hanging="142"/>
              <w:jc w:val="center"/>
              <w:cnfStyle w:val="100000000000"/>
            </w:pPr>
            <w:r w:rsidRPr="0067153B">
              <w:t>Несистематические</w:t>
            </w:r>
          </w:p>
        </w:tc>
      </w:tr>
      <w:tr w:rsidR="005F26B4" w:rsidRPr="0067153B" w:rsidTr="00DB06AA">
        <w:trPr>
          <w:cnfStyle w:val="000000100000"/>
        </w:trPr>
        <w:tc>
          <w:tcPr>
            <w:cnfStyle w:val="001000000000"/>
            <w:tcW w:w="3969" w:type="dxa"/>
            <w:tcBorders>
              <w:top w:val="none" w:sz="0" w:space="0" w:color="auto"/>
              <w:left w:val="none" w:sz="0" w:space="0" w:color="auto"/>
              <w:bottom w:val="none" w:sz="0" w:space="0" w:color="auto"/>
            </w:tcBorders>
          </w:tcPr>
          <w:p w:rsidR="005F26B4" w:rsidRPr="0067153B" w:rsidRDefault="005F26B4" w:rsidP="007B6EBF">
            <w:pPr>
              <w:spacing w:before="240"/>
              <w:ind w:firstLine="0"/>
              <w:jc w:val="center"/>
              <w:rPr>
                <w:b w:val="0"/>
                <w:shd w:val="clear" w:color="auto" w:fill="FFFFFF"/>
              </w:rPr>
            </w:pPr>
            <w:r w:rsidRPr="0067153B">
              <w:rPr>
                <w:b w:val="0"/>
                <w:shd w:val="clear" w:color="auto" w:fill="FFFFFF"/>
              </w:rPr>
              <w:t>Рыночный риск</w:t>
            </w:r>
            <w:r w:rsidR="00DB06AA" w:rsidRPr="0067153B">
              <w:rPr>
                <w:b w:val="0"/>
                <w:shd w:val="clear" w:color="auto" w:fill="FFFFFF"/>
              </w:rPr>
              <w:t xml:space="preserve"> </w:t>
            </w:r>
            <w:r w:rsidRPr="0067153B">
              <w:rPr>
                <w:b w:val="0"/>
                <w:shd w:val="clear" w:color="auto" w:fill="FFFFFF"/>
              </w:rPr>
              <w:t>(изменение рыночных условий)</w:t>
            </w:r>
          </w:p>
        </w:tc>
        <w:tc>
          <w:tcPr>
            <w:tcW w:w="5103" w:type="dxa"/>
            <w:tcBorders>
              <w:top w:val="none" w:sz="0" w:space="0" w:color="auto"/>
              <w:bottom w:val="none" w:sz="0" w:space="0" w:color="auto"/>
              <w:right w:val="none" w:sz="0" w:space="0" w:color="auto"/>
            </w:tcBorders>
          </w:tcPr>
          <w:p w:rsidR="005F26B4" w:rsidRPr="0067153B" w:rsidRDefault="002374D0" w:rsidP="007B6EBF">
            <w:pPr>
              <w:spacing w:before="240"/>
              <w:ind w:firstLine="0"/>
              <w:jc w:val="center"/>
              <w:cnfStyle w:val="000000100000"/>
              <w:rPr>
                <w:shd w:val="clear" w:color="auto" w:fill="FFFFFF"/>
              </w:rPr>
            </w:pPr>
            <w:r w:rsidRPr="0067153B">
              <w:rPr>
                <w:shd w:val="clear" w:color="auto" w:fill="FFFFFF"/>
              </w:rPr>
              <w:t>Деловой риск</w:t>
            </w:r>
            <w:r w:rsidR="00DB06AA" w:rsidRPr="0067153B">
              <w:rPr>
                <w:shd w:val="clear" w:color="auto" w:fill="FFFFFF"/>
              </w:rPr>
              <w:t xml:space="preserve"> </w:t>
            </w:r>
            <w:r w:rsidRPr="0067153B">
              <w:rPr>
                <w:shd w:val="clear" w:color="auto" w:fill="FFFFFF"/>
              </w:rPr>
              <w:t>(связан с бизнес-процессами компании)</w:t>
            </w:r>
          </w:p>
        </w:tc>
      </w:tr>
      <w:tr w:rsidR="005F26B4" w:rsidRPr="0067153B" w:rsidTr="00DB06AA">
        <w:tc>
          <w:tcPr>
            <w:cnfStyle w:val="001000000000"/>
            <w:tcW w:w="3969" w:type="dxa"/>
          </w:tcPr>
          <w:p w:rsidR="005141B9" w:rsidRPr="0067153B" w:rsidRDefault="005F26B4" w:rsidP="007B6EBF">
            <w:pPr>
              <w:ind w:firstLine="0"/>
              <w:jc w:val="center"/>
              <w:rPr>
                <w:b w:val="0"/>
                <w:shd w:val="clear" w:color="auto" w:fill="FFFFFF"/>
              </w:rPr>
            </w:pPr>
            <w:r w:rsidRPr="0067153B">
              <w:rPr>
                <w:b w:val="0"/>
                <w:shd w:val="clear" w:color="auto" w:fill="FFFFFF"/>
              </w:rPr>
              <w:t>Циклический риск</w:t>
            </w:r>
          </w:p>
          <w:p w:rsidR="005F26B4" w:rsidRPr="0067153B" w:rsidRDefault="005F26B4" w:rsidP="007B6EBF">
            <w:pPr>
              <w:ind w:firstLine="0"/>
              <w:jc w:val="center"/>
              <w:rPr>
                <w:b w:val="0"/>
                <w:shd w:val="clear" w:color="auto" w:fill="FFFFFF"/>
              </w:rPr>
            </w:pPr>
            <w:r w:rsidRPr="0067153B">
              <w:rPr>
                <w:b w:val="0"/>
                <w:shd w:val="clear" w:color="auto" w:fill="FFFFFF"/>
              </w:rPr>
              <w:t>(связан с деловым циклом)</w:t>
            </w:r>
          </w:p>
        </w:tc>
        <w:tc>
          <w:tcPr>
            <w:tcW w:w="5103" w:type="dxa"/>
          </w:tcPr>
          <w:p w:rsidR="005F26B4" w:rsidRPr="0067153B" w:rsidRDefault="002374D0" w:rsidP="007B6EBF">
            <w:pPr>
              <w:ind w:firstLine="0"/>
              <w:jc w:val="center"/>
              <w:cnfStyle w:val="000000000000"/>
              <w:rPr>
                <w:shd w:val="clear" w:color="auto" w:fill="FFFFFF"/>
              </w:rPr>
            </w:pPr>
            <w:r w:rsidRPr="0067153B">
              <w:rPr>
                <w:shd w:val="clear" w:color="auto" w:fill="FFFFFF"/>
              </w:rPr>
              <w:t>Финансовый (связан с финансовой независимостью и устойчивостью)</w:t>
            </w:r>
          </w:p>
        </w:tc>
      </w:tr>
      <w:tr w:rsidR="005F26B4" w:rsidRPr="0067153B" w:rsidTr="00DB06AA">
        <w:trPr>
          <w:cnfStyle w:val="000000100000"/>
        </w:trPr>
        <w:tc>
          <w:tcPr>
            <w:cnfStyle w:val="001000000000"/>
            <w:tcW w:w="3969" w:type="dxa"/>
            <w:tcBorders>
              <w:top w:val="none" w:sz="0" w:space="0" w:color="auto"/>
              <w:left w:val="none" w:sz="0" w:space="0" w:color="auto"/>
              <w:bottom w:val="none" w:sz="0" w:space="0" w:color="auto"/>
            </w:tcBorders>
          </w:tcPr>
          <w:p w:rsidR="005141B9" w:rsidRPr="0067153B" w:rsidRDefault="005F26B4" w:rsidP="007B6EBF">
            <w:pPr>
              <w:ind w:firstLine="0"/>
              <w:jc w:val="center"/>
              <w:rPr>
                <w:b w:val="0"/>
                <w:shd w:val="clear" w:color="auto" w:fill="FFFFFF"/>
              </w:rPr>
            </w:pPr>
            <w:r w:rsidRPr="0067153B">
              <w:rPr>
                <w:b w:val="0"/>
                <w:shd w:val="clear" w:color="auto" w:fill="FFFFFF"/>
              </w:rPr>
              <w:t>Инфляционный риск</w:t>
            </w:r>
          </w:p>
          <w:p w:rsidR="005F26B4" w:rsidRPr="0067153B" w:rsidRDefault="005F26B4" w:rsidP="007B6EBF">
            <w:pPr>
              <w:ind w:firstLine="0"/>
              <w:jc w:val="center"/>
              <w:rPr>
                <w:b w:val="0"/>
                <w:shd w:val="clear" w:color="auto" w:fill="FFFFFF"/>
              </w:rPr>
            </w:pPr>
            <w:r w:rsidRPr="0067153B">
              <w:rPr>
                <w:b w:val="0"/>
                <w:shd w:val="clear" w:color="auto" w:fill="FFFFFF"/>
              </w:rPr>
              <w:t>(изменение покупательной способности</w:t>
            </w:r>
            <w:r w:rsidR="002374D0" w:rsidRPr="0067153B">
              <w:rPr>
                <w:b w:val="0"/>
                <w:shd w:val="clear" w:color="auto" w:fill="FFFFFF"/>
              </w:rPr>
              <w:t>)</w:t>
            </w:r>
          </w:p>
        </w:tc>
        <w:tc>
          <w:tcPr>
            <w:tcW w:w="5103" w:type="dxa"/>
            <w:tcBorders>
              <w:top w:val="none" w:sz="0" w:space="0" w:color="auto"/>
              <w:bottom w:val="none" w:sz="0" w:space="0" w:color="auto"/>
              <w:right w:val="none" w:sz="0" w:space="0" w:color="auto"/>
            </w:tcBorders>
          </w:tcPr>
          <w:p w:rsidR="005F26B4" w:rsidRPr="0067153B" w:rsidRDefault="002374D0" w:rsidP="007B6EBF">
            <w:pPr>
              <w:ind w:firstLine="0"/>
              <w:jc w:val="center"/>
              <w:cnfStyle w:val="000000100000"/>
              <w:rPr>
                <w:shd w:val="clear" w:color="auto" w:fill="FFFFFF"/>
              </w:rPr>
            </w:pPr>
            <w:r w:rsidRPr="0067153B">
              <w:rPr>
                <w:shd w:val="clear" w:color="auto" w:fill="FFFFFF"/>
              </w:rPr>
              <w:t>Риск ликвидност</w:t>
            </w:r>
            <w:r w:rsidR="00705BE4" w:rsidRPr="0067153B">
              <w:rPr>
                <w:shd w:val="clear" w:color="auto" w:fill="FFFFFF"/>
              </w:rPr>
              <w:t>и</w:t>
            </w:r>
            <w:r w:rsidRPr="0067153B">
              <w:rPr>
                <w:shd w:val="clear" w:color="auto" w:fill="FFFFFF"/>
              </w:rPr>
              <w:t xml:space="preserve"> (недвижимость на любой стадии строительства имеет невысокую степень ликвидности)</w:t>
            </w:r>
          </w:p>
        </w:tc>
      </w:tr>
      <w:tr w:rsidR="005F26B4" w:rsidRPr="0067153B" w:rsidTr="00DB06AA">
        <w:tc>
          <w:tcPr>
            <w:cnfStyle w:val="001000000000"/>
            <w:tcW w:w="3969" w:type="dxa"/>
          </w:tcPr>
          <w:p w:rsidR="005F26B4" w:rsidRPr="0067153B" w:rsidRDefault="002374D0" w:rsidP="007B6EBF">
            <w:pPr>
              <w:ind w:firstLine="0"/>
              <w:jc w:val="center"/>
              <w:rPr>
                <w:b w:val="0"/>
                <w:shd w:val="clear" w:color="auto" w:fill="FFFFFF"/>
              </w:rPr>
            </w:pPr>
            <w:r w:rsidRPr="0067153B">
              <w:rPr>
                <w:b w:val="0"/>
                <w:shd w:val="clear" w:color="auto" w:fill="FFFFFF"/>
              </w:rPr>
              <w:t>Процентный</w:t>
            </w:r>
            <w:r w:rsidR="009068F5" w:rsidRPr="0067153B">
              <w:rPr>
                <w:b w:val="0"/>
                <w:shd w:val="clear" w:color="auto" w:fill="FFFFFF"/>
              </w:rPr>
              <w:t xml:space="preserve">                       </w:t>
            </w:r>
            <w:r w:rsidRPr="0067153B">
              <w:rPr>
                <w:b w:val="0"/>
                <w:shd w:val="clear" w:color="auto" w:fill="FFFFFF"/>
              </w:rPr>
              <w:t xml:space="preserve">(изменение </w:t>
            </w:r>
            <w:r w:rsidR="009068F5" w:rsidRPr="0067153B">
              <w:rPr>
                <w:b w:val="0"/>
                <w:shd w:val="clear" w:color="auto" w:fill="FFFFFF"/>
              </w:rPr>
              <w:t>условий кредитования</w:t>
            </w:r>
            <w:r w:rsidRPr="0067153B">
              <w:rPr>
                <w:b w:val="0"/>
                <w:shd w:val="clear" w:color="auto" w:fill="FFFFFF"/>
              </w:rPr>
              <w:t>)</w:t>
            </w:r>
          </w:p>
        </w:tc>
        <w:tc>
          <w:tcPr>
            <w:tcW w:w="5103" w:type="dxa"/>
          </w:tcPr>
          <w:p w:rsidR="005F26B4" w:rsidRPr="0067153B" w:rsidRDefault="002374D0" w:rsidP="007B6EBF">
            <w:pPr>
              <w:ind w:firstLine="0"/>
              <w:jc w:val="center"/>
              <w:cnfStyle w:val="000000000000"/>
              <w:rPr>
                <w:shd w:val="clear" w:color="auto" w:fill="FFFFFF"/>
              </w:rPr>
            </w:pPr>
            <w:r w:rsidRPr="0067153B">
              <w:rPr>
                <w:shd w:val="clear" w:color="auto" w:fill="FFFFFF"/>
              </w:rPr>
              <w:t>Другие специфические риски – конструкционные, исполнительские и др.</w:t>
            </w:r>
          </w:p>
        </w:tc>
      </w:tr>
    </w:tbl>
    <w:p w:rsidR="0071135C" w:rsidRPr="0067153B" w:rsidRDefault="00D05A8E" w:rsidP="00BA6E20">
      <w:pPr>
        <w:spacing w:before="120"/>
        <w:rPr>
          <w:shd w:val="clear" w:color="auto" w:fill="FFFFFF"/>
        </w:rPr>
      </w:pPr>
      <w:r w:rsidRPr="0067153B">
        <w:rPr>
          <w:shd w:val="clear" w:color="auto" w:fill="FFFFFF"/>
        </w:rPr>
        <w:t xml:space="preserve">Изучив общепринятые </w:t>
      </w:r>
      <w:r w:rsidR="00753FCB" w:rsidRPr="0067153B">
        <w:rPr>
          <w:shd w:val="clear" w:color="auto" w:fill="FFFFFF"/>
        </w:rPr>
        <w:t>признаки</w:t>
      </w:r>
      <w:r w:rsidRPr="0067153B">
        <w:rPr>
          <w:shd w:val="clear" w:color="auto" w:fill="FFFFFF"/>
        </w:rPr>
        <w:t xml:space="preserve"> классификации проектных рисков, представляется разумным их разделение </w:t>
      </w:r>
      <w:r w:rsidR="00753FCB" w:rsidRPr="0067153B">
        <w:rPr>
          <w:shd w:val="clear" w:color="auto" w:fill="FFFFFF"/>
        </w:rPr>
        <w:t xml:space="preserve">в соответствии с </w:t>
      </w:r>
      <w:r w:rsidRPr="0067153B">
        <w:rPr>
          <w:shd w:val="clear" w:color="auto" w:fill="FFFFFF"/>
        </w:rPr>
        <w:t>этап</w:t>
      </w:r>
      <w:r w:rsidR="00753FCB" w:rsidRPr="0067153B">
        <w:rPr>
          <w:shd w:val="clear" w:color="auto" w:fill="FFFFFF"/>
        </w:rPr>
        <w:t>ом</w:t>
      </w:r>
      <w:r w:rsidRPr="0067153B">
        <w:rPr>
          <w:shd w:val="clear" w:color="auto" w:fill="FFFFFF"/>
        </w:rPr>
        <w:t xml:space="preserve"> проектной деятельности: риски прединвестиционной, инвестиционной (строительной) и эксплуатационной (операционной) фазы</w:t>
      </w:r>
      <w:r w:rsidR="00833B49" w:rsidRPr="0067153B">
        <w:rPr>
          <w:shd w:val="clear" w:color="auto" w:fill="FFFFFF"/>
        </w:rPr>
        <w:t xml:space="preserve"> </w:t>
      </w:r>
      <w:r w:rsidR="00882A05" w:rsidRPr="0067153B">
        <w:rPr>
          <w:shd w:val="clear" w:color="auto" w:fill="FFFFFF"/>
        </w:rPr>
        <w:t xml:space="preserve">[5, </w:t>
      </w:r>
      <w:r w:rsidR="00833B49" w:rsidRPr="0067153B">
        <w:rPr>
          <w:shd w:val="clear" w:color="auto" w:fill="FFFFFF"/>
        </w:rPr>
        <w:t>с.73-76</w:t>
      </w:r>
      <w:r w:rsidR="00882A05" w:rsidRPr="0067153B">
        <w:rPr>
          <w:shd w:val="clear" w:color="auto" w:fill="FFFFFF"/>
        </w:rPr>
        <w:t>]</w:t>
      </w:r>
      <w:r w:rsidR="00833B49" w:rsidRPr="0067153B">
        <w:rPr>
          <w:shd w:val="clear" w:color="auto" w:fill="FFFFFF"/>
        </w:rPr>
        <w:t xml:space="preserve"> </w:t>
      </w:r>
      <w:r w:rsidR="00882A05" w:rsidRPr="0067153B">
        <w:rPr>
          <w:shd w:val="clear" w:color="auto" w:fill="FFFFFF"/>
        </w:rPr>
        <w:t>[1</w:t>
      </w:r>
      <w:r w:rsidR="00D4579B" w:rsidRPr="0067153B">
        <w:rPr>
          <w:shd w:val="clear" w:color="auto" w:fill="FFFFFF"/>
        </w:rPr>
        <w:t>2</w:t>
      </w:r>
      <w:r w:rsidR="00882A05" w:rsidRPr="0067153B">
        <w:rPr>
          <w:shd w:val="clear" w:color="auto" w:fill="FFFFFF"/>
        </w:rPr>
        <w:t xml:space="preserve">, </w:t>
      </w:r>
      <w:r w:rsidR="00833B49" w:rsidRPr="0067153B">
        <w:rPr>
          <w:shd w:val="clear" w:color="auto" w:fill="FFFFFF"/>
        </w:rPr>
        <w:t>с.132-133</w:t>
      </w:r>
      <w:r w:rsidR="00882A05" w:rsidRPr="0067153B">
        <w:rPr>
          <w:shd w:val="clear" w:color="auto" w:fill="FFFFFF"/>
        </w:rPr>
        <w:t>]</w:t>
      </w:r>
      <w:r w:rsidRPr="0067153B">
        <w:rPr>
          <w:shd w:val="clear" w:color="auto" w:fill="FFFFFF"/>
        </w:rPr>
        <w:t>.</w:t>
      </w:r>
      <w:r w:rsidRPr="0067153B">
        <w:t xml:space="preserve"> </w:t>
      </w:r>
      <w:r w:rsidR="00753FCB" w:rsidRPr="0067153B">
        <w:t>При этом</w:t>
      </w:r>
      <w:r w:rsidRPr="0067153B">
        <w:t xml:space="preserve"> </w:t>
      </w:r>
      <w:r w:rsidRPr="0067153B">
        <w:rPr>
          <w:shd w:val="clear" w:color="auto" w:fill="FFFFFF"/>
        </w:rPr>
        <w:t xml:space="preserve">риски каждого </w:t>
      </w:r>
      <w:r w:rsidR="00753FCB" w:rsidRPr="0067153B">
        <w:rPr>
          <w:shd w:val="clear" w:color="auto" w:fill="FFFFFF"/>
        </w:rPr>
        <w:t xml:space="preserve">из </w:t>
      </w:r>
      <w:r w:rsidRPr="0067153B">
        <w:rPr>
          <w:shd w:val="clear" w:color="auto" w:fill="FFFFFF"/>
        </w:rPr>
        <w:t>период</w:t>
      </w:r>
      <w:r w:rsidR="00753FCB" w:rsidRPr="0067153B">
        <w:rPr>
          <w:shd w:val="clear" w:color="auto" w:fill="FFFFFF"/>
        </w:rPr>
        <w:t>ов</w:t>
      </w:r>
      <w:r w:rsidRPr="0067153B">
        <w:rPr>
          <w:shd w:val="clear" w:color="auto" w:fill="FFFFFF"/>
        </w:rPr>
        <w:t xml:space="preserve"> </w:t>
      </w:r>
      <w:r w:rsidR="00753FCB" w:rsidRPr="0067153B">
        <w:rPr>
          <w:shd w:val="clear" w:color="auto" w:fill="FFFFFF"/>
        </w:rPr>
        <w:t>под</w:t>
      </w:r>
      <w:r w:rsidRPr="0067153B">
        <w:rPr>
          <w:shd w:val="clear" w:color="auto" w:fill="FFFFFF"/>
        </w:rPr>
        <w:t>разделяются на внешние</w:t>
      </w:r>
      <w:r w:rsidR="00753FCB" w:rsidRPr="0067153B">
        <w:rPr>
          <w:shd w:val="clear" w:color="auto" w:fill="FFFFFF"/>
        </w:rPr>
        <w:t xml:space="preserve"> – зависящие от</w:t>
      </w:r>
      <w:r w:rsidRPr="0067153B">
        <w:rPr>
          <w:shd w:val="clear" w:color="auto" w:fill="FFFFFF"/>
        </w:rPr>
        <w:t xml:space="preserve"> внешней среды</w:t>
      </w:r>
      <w:r w:rsidR="00753FCB" w:rsidRPr="0067153B">
        <w:rPr>
          <w:shd w:val="clear" w:color="auto" w:fill="FFFFFF"/>
        </w:rPr>
        <w:t>,</w:t>
      </w:r>
      <w:r w:rsidRPr="0067153B">
        <w:rPr>
          <w:shd w:val="clear" w:color="auto" w:fill="FFFFFF"/>
        </w:rPr>
        <w:t xml:space="preserve"> и внутренние </w:t>
      </w:r>
      <w:r w:rsidR="00753FCB" w:rsidRPr="0067153B">
        <w:rPr>
          <w:shd w:val="clear" w:color="auto" w:fill="FFFFFF"/>
        </w:rPr>
        <w:t xml:space="preserve">– определяемые </w:t>
      </w:r>
      <w:r w:rsidRPr="0067153B">
        <w:rPr>
          <w:shd w:val="clear" w:color="auto" w:fill="FFFFFF"/>
        </w:rPr>
        <w:t>деятельност</w:t>
      </w:r>
      <w:r w:rsidR="00753FCB" w:rsidRPr="0067153B">
        <w:rPr>
          <w:shd w:val="clear" w:color="auto" w:fill="FFFFFF"/>
        </w:rPr>
        <w:t>ью</w:t>
      </w:r>
      <w:r w:rsidRPr="0067153B">
        <w:rPr>
          <w:shd w:val="clear" w:color="auto" w:fill="FFFFFF"/>
        </w:rPr>
        <w:t xml:space="preserve"> </w:t>
      </w:r>
      <w:r w:rsidR="00753FCB" w:rsidRPr="0067153B">
        <w:rPr>
          <w:shd w:val="clear" w:color="auto" w:fill="FFFFFF"/>
        </w:rPr>
        <w:t>компании-инициатора.</w:t>
      </w:r>
      <w:r w:rsidR="00C93ABB" w:rsidRPr="0067153B">
        <w:rPr>
          <w:shd w:val="clear" w:color="auto" w:fill="FFFFFF"/>
        </w:rPr>
        <w:t xml:space="preserve"> </w:t>
      </w:r>
    </w:p>
    <w:p w:rsidR="00882A05" w:rsidRPr="00D65B9A" w:rsidRDefault="0071135C" w:rsidP="00DB06AA">
      <w:pPr>
        <w:rPr>
          <w:shd w:val="clear" w:color="auto" w:fill="FFFFFF"/>
        </w:rPr>
      </w:pPr>
      <w:r w:rsidRPr="0067153B">
        <w:rPr>
          <w:shd w:val="clear" w:color="auto" w:fill="FFFFFF"/>
        </w:rPr>
        <w:t>В силу специфики внешней</w:t>
      </w:r>
      <w:r w:rsidR="00BA15FA" w:rsidRPr="0067153B">
        <w:rPr>
          <w:shd w:val="clear" w:color="auto" w:fill="FFFFFF"/>
        </w:rPr>
        <w:t xml:space="preserve">, </w:t>
      </w:r>
      <w:r w:rsidRPr="0067153B">
        <w:rPr>
          <w:shd w:val="clear" w:color="auto" w:fill="FFFFFF"/>
        </w:rPr>
        <w:t xml:space="preserve">институциональной среды </w:t>
      </w:r>
      <w:r w:rsidR="00BA15FA" w:rsidRPr="0067153B">
        <w:rPr>
          <w:shd w:val="clear" w:color="auto" w:fill="FFFFFF"/>
        </w:rPr>
        <w:t xml:space="preserve">и организации финансирования объектов строительства - </w:t>
      </w:r>
      <w:r w:rsidRPr="0067153B">
        <w:rPr>
          <w:shd w:val="clear" w:color="auto" w:fill="FFFFFF"/>
        </w:rPr>
        <w:t xml:space="preserve">риски на каждом </w:t>
      </w:r>
      <w:r w:rsidRPr="0067153B">
        <w:rPr>
          <w:shd w:val="clear" w:color="auto" w:fill="FFFFFF"/>
        </w:rPr>
        <w:lastRenderedPageBreak/>
        <w:t xml:space="preserve">этапе будут отличаться </w:t>
      </w:r>
      <w:r w:rsidR="00BA15FA" w:rsidRPr="0067153B">
        <w:rPr>
          <w:shd w:val="clear" w:color="auto" w:fill="FFFFFF"/>
        </w:rPr>
        <w:t xml:space="preserve">от рисков других проектов, </w:t>
      </w:r>
      <w:r w:rsidRPr="0067153B">
        <w:rPr>
          <w:shd w:val="clear" w:color="auto" w:fill="FFFFFF"/>
        </w:rPr>
        <w:t xml:space="preserve">например, </w:t>
      </w:r>
      <w:r w:rsidR="00BA15FA" w:rsidRPr="0067153B">
        <w:rPr>
          <w:shd w:val="clear" w:color="auto" w:fill="FFFFFF"/>
        </w:rPr>
        <w:t xml:space="preserve">проектов </w:t>
      </w:r>
      <w:r w:rsidRPr="0067153B">
        <w:rPr>
          <w:shd w:val="clear" w:color="auto" w:fill="FFFFFF"/>
        </w:rPr>
        <w:t xml:space="preserve">капитальных вложений. </w:t>
      </w:r>
      <w:r w:rsidR="00D65B9A">
        <w:rPr>
          <w:shd w:val="clear" w:color="auto" w:fill="FFFFFF"/>
        </w:rPr>
        <w:t xml:space="preserve">Кроме того, классический график жизненного цикла инвестиций, где входящие потоки доходов начинаются только после завершения всех планируемых работ, также необходимо модифицировать. Так как проекты строительства недвижимости обычно предполагают получение доходов от реализации квартир еще до окончания инвестиционной фазы, </w:t>
      </w:r>
      <w:r w:rsidR="00697373">
        <w:rPr>
          <w:shd w:val="clear" w:color="auto" w:fill="FFFFFF"/>
        </w:rPr>
        <w:t xml:space="preserve">верхняя часть </w:t>
      </w:r>
      <w:r w:rsidR="00D65B9A">
        <w:rPr>
          <w:shd w:val="clear" w:color="auto" w:fill="FFFFFF"/>
        </w:rPr>
        <w:t xml:space="preserve">графика жизненного цикла </w:t>
      </w:r>
      <w:r w:rsidR="00270122">
        <w:rPr>
          <w:shd w:val="clear" w:color="auto" w:fill="FFFFFF"/>
        </w:rPr>
        <w:t xml:space="preserve">(приток) </w:t>
      </w:r>
      <w:r w:rsidR="00D65B9A">
        <w:rPr>
          <w:shd w:val="clear" w:color="auto" w:fill="FFFFFF"/>
        </w:rPr>
        <w:t xml:space="preserve">должна быть смещена влево </w:t>
      </w:r>
      <w:r w:rsidR="00D65B9A" w:rsidRPr="0067153B">
        <w:rPr>
          <w:shd w:val="clear" w:color="auto" w:fill="FFFFFF"/>
        </w:rPr>
        <w:t>(см. Рис. 1)</w:t>
      </w:r>
      <w:r w:rsidR="00D65B9A">
        <w:rPr>
          <w:shd w:val="clear" w:color="auto" w:fill="FFFFFF"/>
        </w:rPr>
        <w:t>.</w:t>
      </w:r>
      <w:r w:rsidR="00697373">
        <w:rPr>
          <w:shd w:val="clear" w:color="auto" w:fill="FFFFFF"/>
        </w:rPr>
        <w:t xml:space="preserve"> </w:t>
      </w:r>
      <w:r w:rsidR="0002171C" w:rsidRPr="0067153B">
        <w:rPr>
          <w:shd w:val="clear" w:color="auto" w:fill="FFFFFF"/>
        </w:rPr>
        <w:t xml:space="preserve">Для того чтобы определить какие виды рисков </w:t>
      </w:r>
      <w:r w:rsidR="002F7A74" w:rsidRPr="0067153B">
        <w:rPr>
          <w:shd w:val="clear" w:color="auto" w:fill="FFFFFF"/>
        </w:rPr>
        <w:t xml:space="preserve">могут </w:t>
      </w:r>
      <w:r w:rsidR="0002171C" w:rsidRPr="0067153B">
        <w:rPr>
          <w:shd w:val="clear" w:color="auto" w:fill="FFFFFF"/>
        </w:rPr>
        <w:t>возника</w:t>
      </w:r>
      <w:r w:rsidR="002F7A74" w:rsidRPr="0067153B">
        <w:rPr>
          <w:shd w:val="clear" w:color="auto" w:fill="FFFFFF"/>
        </w:rPr>
        <w:t>ть</w:t>
      </w:r>
      <w:r w:rsidR="0002171C" w:rsidRPr="0067153B">
        <w:rPr>
          <w:shd w:val="clear" w:color="auto" w:fill="FFFFFF"/>
        </w:rPr>
        <w:t xml:space="preserve"> на каждом этапе, проанализируем жизненный цикл </w:t>
      </w:r>
      <w:r w:rsidR="00A14640" w:rsidRPr="0067153B">
        <w:rPr>
          <w:shd w:val="clear" w:color="auto" w:fill="FFFFFF"/>
        </w:rPr>
        <w:t xml:space="preserve">проекта </w:t>
      </w:r>
      <w:r w:rsidR="0002171C" w:rsidRPr="0067153B">
        <w:rPr>
          <w:shd w:val="clear" w:color="auto" w:fill="FFFFFF"/>
        </w:rPr>
        <w:t xml:space="preserve">строительства </w:t>
      </w:r>
      <w:r w:rsidR="00A14640" w:rsidRPr="0067153B">
        <w:rPr>
          <w:shd w:val="clear" w:color="auto" w:fill="FFFFFF"/>
        </w:rPr>
        <w:t xml:space="preserve">жилой недвижимости </w:t>
      </w:r>
      <w:r w:rsidR="00414291" w:rsidRPr="0067153B">
        <w:rPr>
          <w:shd w:val="clear" w:color="auto" w:fill="FFFFFF"/>
        </w:rPr>
        <w:t xml:space="preserve">[3, </w:t>
      </w:r>
      <w:r w:rsidR="00414291" w:rsidRPr="0067153B">
        <w:rPr>
          <w:shd w:val="clear" w:color="auto" w:fill="FFFFFF"/>
          <w:lang w:val="en-US"/>
        </w:rPr>
        <w:t>c</w:t>
      </w:r>
      <w:r w:rsidR="00414291" w:rsidRPr="0067153B">
        <w:rPr>
          <w:shd w:val="clear" w:color="auto" w:fill="FFFFFF"/>
        </w:rPr>
        <w:t>. 93]</w:t>
      </w:r>
      <w:r w:rsidR="005F6C2B" w:rsidRPr="0067153B">
        <w:rPr>
          <w:shd w:val="clear" w:color="auto" w:fill="FFFFFF"/>
        </w:rPr>
        <w:t>.</w:t>
      </w:r>
      <w:r w:rsidR="00D65B9A" w:rsidRPr="00D65B9A">
        <w:rPr>
          <w:shd w:val="clear" w:color="auto" w:fill="FFFFFF"/>
        </w:rPr>
        <w:t xml:space="preserve"> </w:t>
      </w:r>
    </w:p>
    <w:p w:rsidR="00BA15FA" w:rsidRPr="0067153B" w:rsidRDefault="001C1E83" w:rsidP="0002171C">
      <w:pPr>
        <w:rPr>
          <w:shd w:val="clear" w:color="auto" w:fill="FFFFFF"/>
        </w:rPr>
      </w:pPr>
      <w:r>
        <w:rPr>
          <w:noProof/>
          <w:lang w:eastAsia="ru-RU"/>
        </w:rPr>
        <w:pict>
          <v:group id="_x0000_s1065" style="position:absolute;left:0;text-align:left;margin-left:29.3pt;margin-top:4.3pt;width:425.3pt;height:179.4pt;z-index:251703296" coordorigin="1658,2193" coordsize="8506,3588">
            <v:shapetype id="_x0000_t32" coordsize="21600,21600" o:spt="32" o:oned="t" path="m,l21600,21600e" filled="f">
              <v:path arrowok="t" fillok="f" o:connecttype="none"/>
              <o:lock v:ext="edit" shapetype="t"/>
            </v:shapetype>
            <v:shape id="_x0000_s1027" type="#_x0000_t32" style="position:absolute;left:2594;top:2193;width:0;height:3588;flip:y" o:connectortype="straight" o:regroupid="1" strokeweight="1.25pt">
              <v:stroke endarrow="block" endarrowlength="long"/>
            </v:shape>
            <v:shape id="_x0000_s1028" type="#_x0000_t32" style="position:absolute;left:2594;top:4106;width:7570;height:0" o:connectortype="straight" o:regroupid="1" strokeweight="1.25pt">
              <v:stroke endarrow="block" endarrowlength="long"/>
            </v:shape>
            <v:shape id="_x0000_s1032" style="position:absolute;left:2594;top:4106;width:4798;height:985" coordsize="3798,1296" o:regroupid="1" path="m,c117,184,235,369,392,535,549,701,700,877,943,998v243,121,571,298,905,263c2182,1226,2622,995,2947,785,3272,575,3535,287,3798,e" filled="f">
              <v:path arrowok="t"/>
            </v:shape>
            <v:shape id="_x0000_s1033" style="position:absolute;left:4167;top:2344;width:4624;height:1762" coordsize="4517,1881" o:regroupid="1" path="m4380,962v,2,137,121,12,13c4267,867,3925,461,3629,311,3333,161,3030,,2615,74,2200,148,1577,455,1141,756,705,1057,353,1470,,1881e" filled="f">
              <v:path arrowok="t"/>
            </v:shape>
            <v:shape id="_x0000_s1035" type="#_x0000_t32" style="position:absolute;left:4167;top:2344;width:1;height:3437" o:connectortype="straight" o:regroupid="1" strokeweight=".5pt">
              <v:stroke dashstyle="longDash"/>
            </v:shape>
            <v:shape id="_x0000_s1036" type="#_x0000_t32" style="position:absolute;left:7392;top:2344;width:0;height:3437" o:connectortype="straight" o:regroupid="1" strokeweight=".5pt">
              <v:stroke dashstyle="longDash"/>
            </v:shape>
            <v:shapetype id="_x0000_t202" coordsize="21600,21600" o:spt="202" path="m,l,21600r21600,l21600,xe">
              <v:stroke joinstyle="miter"/>
              <v:path gradientshapeok="t" o:connecttype="rect"/>
            </v:shapetype>
            <v:shape id="_x0000_s1038" type="#_x0000_t202" style="position:absolute;left:8519;top:4209;width:1290;height:613" o:regroupid="1" stroked="f">
              <v:textbox style="mso-next-textbox:#_x0000_s1038">
                <w:txbxContent>
                  <w:p w:rsidR="00EA434C" w:rsidRPr="00740BA0" w:rsidRDefault="00EA434C" w:rsidP="00A14640">
                    <w:pPr>
                      <w:ind w:firstLine="0"/>
                      <w:rPr>
                        <w:lang w:val="en-US"/>
                      </w:rPr>
                    </w:pPr>
                    <w:r w:rsidRPr="00740BA0">
                      <w:t xml:space="preserve">Время, </w:t>
                    </w:r>
                    <w:r w:rsidRPr="00740BA0">
                      <w:rPr>
                        <w:lang w:val="en-US"/>
                      </w:rPr>
                      <w:t>t</w:t>
                    </w:r>
                  </w:p>
                </w:txbxContent>
              </v:textbox>
            </v:shape>
            <v:shape id="_x0000_s1040" type="#_x0000_t202" style="position:absolute;left:1658;top:4161;width:831;height:1488" o:regroupid="1" stroked="f">
              <v:textbox style="layout-flow:vertical;mso-layout-flow-alt:bottom-to-top;mso-next-textbox:#_x0000_s1040">
                <w:txbxContent>
                  <w:p w:rsidR="00EA434C" w:rsidRPr="00740BA0" w:rsidRDefault="00EA434C" w:rsidP="00740BA0">
                    <w:pPr>
                      <w:spacing w:line="260" w:lineRule="exact"/>
                      <w:ind w:firstLine="0"/>
                      <w:jc w:val="center"/>
                      <w:rPr>
                        <w:lang w:val="en-US"/>
                      </w:rPr>
                    </w:pPr>
                    <w:r w:rsidRPr="00740BA0">
                      <w:t>Денежный отток</w:t>
                    </w:r>
                  </w:p>
                </w:txbxContent>
              </v:textbox>
            </v:shape>
            <v:shape id="_x0000_s1041" type="#_x0000_t202" style="position:absolute;left:1658;top:2316;width:831;height:1656" o:regroupid="1" stroked="f">
              <v:textbox style="layout-flow:vertical;mso-layout-flow-alt:bottom-to-top;mso-next-textbox:#_x0000_s1041">
                <w:txbxContent>
                  <w:p w:rsidR="00EA434C" w:rsidRPr="00740BA0" w:rsidRDefault="00EA434C" w:rsidP="00740BA0">
                    <w:pPr>
                      <w:spacing w:line="260" w:lineRule="exact"/>
                      <w:ind w:firstLine="0"/>
                      <w:jc w:val="center"/>
                    </w:pPr>
                    <w:r w:rsidRPr="00740BA0">
                      <w:t>Денежный приток</w:t>
                    </w:r>
                  </w:p>
                </w:txbxContent>
              </v:textbox>
            </v:shape>
            <v:shape id="_x0000_s1042" type="#_x0000_t202" style="position:absolute;left:3216;top:5070;width:555;height:498" o:regroupid="1" stroked="f">
              <v:textbox style="mso-next-textbox:#_x0000_s1042">
                <w:txbxContent>
                  <w:p w:rsidR="00EA434C" w:rsidRPr="00A14640" w:rsidRDefault="00EA434C" w:rsidP="00A14640">
                    <w:pPr>
                      <w:ind w:firstLine="0"/>
                      <w:rPr>
                        <w:b/>
                        <w:sz w:val="32"/>
                        <w:szCs w:val="32"/>
                        <w:lang w:val="en-US"/>
                      </w:rPr>
                    </w:pPr>
                    <w:r w:rsidRPr="00A14640">
                      <w:rPr>
                        <w:b/>
                        <w:sz w:val="32"/>
                        <w:szCs w:val="32"/>
                      </w:rPr>
                      <w:t>1</w:t>
                    </w:r>
                  </w:p>
                </w:txbxContent>
              </v:textbox>
            </v:shape>
            <v:shape id="_x0000_s1043" type="#_x0000_t202" style="position:absolute;left:5668;top:5087;width:555;height:528" o:regroupid="1" stroked="f">
              <v:textbox style="mso-next-textbox:#_x0000_s1043">
                <w:txbxContent>
                  <w:p w:rsidR="00EA434C" w:rsidRPr="00A14640" w:rsidRDefault="00EA434C" w:rsidP="00A14640">
                    <w:pPr>
                      <w:ind w:firstLine="0"/>
                      <w:rPr>
                        <w:b/>
                        <w:sz w:val="32"/>
                        <w:szCs w:val="32"/>
                        <w:lang w:val="en-US"/>
                      </w:rPr>
                    </w:pPr>
                    <w:r>
                      <w:rPr>
                        <w:b/>
                        <w:sz w:val="32"/>
                        <w:szCs w:val="32"/>
                      </w:rPr>
                      <w:t>2</w:t>
                    </w:r>
                  </w:p>
                </w:txbxContent>
              </v:textbox>
            </v:shape>
            <v:shape id="_x0000_s1044" type="#_x0000_t202" style="position:absolute;left:8236;top:5091;width:555;height:528" o:regroupid="1" stroked="f">
              <v:textbox style="mso-next-textbox:#_x0000_s1044">
                <w:txbxContent>
                  <w:p w:rsidR="00EA434C" w:rsidRPr="00A14640" w:rsidRDefault="00EA434C" w:rsidP="00A14640">
                    <w:pPr>
                      <w:ind w:firstLine="0"/>
                      <w:rPr>
                        <w:b/>
                        <w:sz w:val="32"/>
                        <w:szCs w:val="32"/>
                        <w:lang w:val="en-US"/>
                      </w:rPr>
                    </w:pPr>
                    <w:r>
                      <w:rPr>
                        <w:b/>
                        <w:sz w:val="32"/>
                        <w:szCs w:val="32"/>
                      </w:rPr>
                      <w:t>3</w:t>
                    </w:r>
                  </w:p>
                </w:txbxContent>
              </v:textbox>
            </v:shape>
          </v:group>
        </w:pict>
      </w:r>
    </w:p>
    <w:p w:rsidR="00BA15FA" w:rsidRPr="0067153B" w:rsidRDefault="00BA15FA" w:rsidP="0002171C">
      <w:pPr>
        <w:rPr>
          <w:shd w:val="clear" w:color="auto" w:fill="FFFFFF"/>
        </w:rPr>
      </w:pPr>
    </w:p>
    <w:p w:rsidR="00BA15FA" w:rsidRPr="0067153B" w:rsidRDefault="00BA15FA" w:rsidP="0002171C">
      <w:pPr>
        <w:rPr>
          <w:shd w:val="clear" w:color="auto" w:fill="FFFFFF"/>
        </w:rPr>
      </w:pPr>
    </w:p>
    <w:p w:rsidR="0002171C" w:rsidRPr="0067153B" w:rsidRDefault="0002171C" w:rsidP="0002171C">
      <w:pPr>
        <w:rPr>
          <w:shd w:val="clear" w:color="auto" w:fill="FFFFFF"/>
        </w:rPr>
      </w:pPr>
    </w:p>
    <w:p w:rsidR="0002171C" w:rsidRPr="0067153B" w:rsidRDefault="0002171C" w:rsidP="0002171C">
      <w:pPr>
        <w:rPr>
          <w:shd w:val="clear" w:color="auto" w:fill="FFFFFF"/>
        </w:rPr>
      </w:pPr>
    </w:p>
    <w:p w:rsidR="0002171C" w:rsidRPr="0067153B" w:rsidRDefault="0002171C" w:rsidP="0002171C">
      <w:pPr>
        <w:rPr>
          <w:shd w:val="clear" w:color="auto" w:fill="FFFFFF"/>
        </w:rPr>
      </w:pPr>
    </w:p>
    <w:p w:rsidR="0002171C" w:rsidRPr="0067153B" w:rsidRDefault="0002171C" w:rsidP="0002171C">
      <w:pPr>
        <w:rPr>
          <w:shd w:val="clear" w:color="auto" w:fill="FFFFFF"/>
        </w:rPr>
      </w:pPr>
    </w:p>
    <w:p w:rsidR="00BA15FA" w:rsidRPr="0067153B" w:rsidRDefault="00BA15FA" w:rsidP="00BA15FA">
      <w:pPr>
        <w:spacing w:line="276" w:lineRule="auto"/>
        <w:ind w:firstLine="0"/>
        <w:jc w:val="left"/>
        <w:rPr>
          <w:shd w:val="clear" w:color="auto" w:fill="FFFFFF"/>
        </w:rPr>
      </w:pPr>
    </w:p>
    <w:p w:rsidR="00BA15FA" w:rsidRPr="0067153B" w:rsidRDefault="008521A0" w:rsidP="00DB576B">
      <w:pPr>
        <w:spacing w:before="120"/>
        <w:rPr>
          <w:shd w:val="clear" w:color="auto" w:fill="FFFFFF"/>
        </w:rPr>
      </w:pPr>
      <w:r w:rsidRPr="0067153B">
        <w:rPr>
          <w:b/>
          <w:shd w:val="clear" w:color="auto" w:fill="FFFFFF"/>
        </w:rPr>
        <w:t>Рис</w:t>
      </w:r>
      <w:r w:rsidR="00234420" w:rsidRPr="0067153B">
        <w:rPr>
          <w:b/>
          <w:shd w:val="clear" w:color="auto" w:fill="FFFFFF"/>
        </w:rPr>
        <w:t>.</w:t>
      </w:r>
      <w:r w:rsidR="00270122">
        <w:rPr>
          <w:b/>
          <w:shd w:val="clear" w:color="auto" w:fill="FFFFFF"/>
        </w:rPr>
        <w:t xml:space="preserve"> 1.</w:t>
      </w:r>
      <w:r w:rsidRPr="0067153B">
        <w:rPr>
          <w:b/>
          <w:shd w:val="clear" w:color="auto" w:fill="FFFFFF"/>
        </w:rPr>
        <w:t xml:space="preserve"> </w:t>
      </w:r>
      <w:r w:rsidR="0084617D">
        <w:rPr>
          <w:b/>
          <w:shd w:val="clear" w:color="auto" w:fill="FFFFFF"/>
        </w:rPr>
        <w:t>Модифицированный</w:t>
      </w:r>
      <w:r w:rsidR="0084617D" w:rsidRPr="0067153B">
        <w:rPr>
          <w:b/>
          <w:shd w:val="clear" w:color="auto" w:fill="FFFFFF"/>
        </w:rPr>
        <w:t xml:space="preserve"> </w:t>
      </w:r>
      <w:r w:rsidR="0084617D">
        <w:rPr>
          <w:b/>
          <w:shd w:val="clear" w:color="auto" w:fill="FFFFFF"/>
        </w:rPr>
        <w:t>график ж</w:t>
      </w:r>
      <w:r w:rsidR="00BA15FA" w:rsidRPr="0067153B">
        <w:rPr>
          <w:b/>
          <w:shd w:val="clear" w:color="auto" w:fill="FFFFFF"/>
        </w:rPr>
        <w:t>изненн</w:t>
      </w:r>
      <w:r w:rsidR="0084617D">
        <w:rPr>
          <w:b/>
          <w:shd w:val="clear" w:color="auto" w:fill="FFFFFF"/>
        </w:rPr>
        <w:t>ого</w:t>
      </w:r>
      <w:r w:rsidR="00BA15FA" w:rsidRPr="0067153B">
        <w:rPr>
          <w:b/>
          <w:shd w:val="clear" w:color="auto" w:fill="FFFFFF"/>
        </w:rPr>
        <w:t xml:space="preserve"> цикл</w:t>
      </w:r>
      <w:r w:rsidR="0084617D">
        <w:rPr>
          <w:b/>
          <w:shd w:val="clear" w:color="auto" w:fill="FFFFFF"/>
        </w:rPr>
        <w:t>а</w:t>
      </w:r>
      <w:r w:rsidR="00BA15FA" w:rsidRPr="0067153B">
        <w:rPr>
          <w:b/>
          <w:shd w:val="clear" w:color="auto" w:fill="FFFFFF"/>
        </w:rPr>
        <w:t xml:space="preserve"> проекта строительства недвижимости</w:t>
      </w:r>
      <w:r w:rsidR="00882A05" w:rsidRPr="0067153B">
        <w:rPr>
          <w:shd w:val="clear" w:color="auto" w:fill="FFFFFF"/>
        </w:rPr>
        <w:t xml:space="preserve"> </w:t>
      </w:r>
    </w:p>
    <w:p w:rsidR="001879EC" w:rsidRPr="0067153B" w:rsidRDefault="001879EC" w:rsidP="001879EC">
      <w:pPr>
        <w:rPr>
          <w:u w:val="single"/>
          <w:shd w:val="clear" w:color="auto" w:fill="FFFFFF"/>
        </w:rPr>
      </w:pPr>
      <w:r w:rsidRPr="0067153B">
        <w:rPr>
          <w:u w:val="single"/>
          <w:shd w:val="clear" w:color="auto" w:fill="FFFFFF"/>
        </w:rPr>
        <w:t xml:space="preserve">Этап </w:t>
      </w:r>
      <w:r w:rsidR="009F3F27">
        <w:rPr>
          <w:u w:val="single"/>
          <w:shd w:val="clear" w:color="auto" w:fill="FFFFFF"/>
          <w:lang w:val="en-US"/>
        </w:rPr>
        <w:t>I</w:t>
      </w:r>
      <w:r w:rsidR="009068F5" w:rsidRPr="0067153B">
        <w:rPr>
          <w:u w:val="single"/>
          <w:shd w:val="clear" w:color="auto" w:fill="FFFFFF"/>
        </w:rPr>
        <w:t>.</w:t>
      </w:r>
      <w:r w:rsidRPr="0067153B">
        <w:rPr>
          <w:u w:val="single"/>
          <w:shd w:val="clear" w:color="auto" w:fill="FFFFFF"/>
        </w:rPr>
        <w:t xml:space="preserve"> Прединвестиционная фаза:</w:t>
      </w:r>
    </w:p>
    <w:p w:rsidR="001879EC" w:rsidRPr="0067153B" w:rsidRDefault="001879EC" w:rsidP="001879EC">
      <w:pPr>
        <w:rPr>
          <w:shd w:val="clear" w:color="auto" w:fill="FFFFFF"/>
        </w:rPr>
      </w:pPr>
      <w:r w:rsidRPr="0067153B">
        <w:rPr>
          <w:shd w:val="clear" w:color="auto" w:fill="FFFFFF"/>
        </w:rPr>
        <w:t>•</w:t>
      </w:r>
      <w:r w:rsidRPr="0067153B">
        <w:rPr>
          <w:shd w:val="clear" w:color="auto" w:fill="FFFFFF"/>
        </w:rPr>
        <w:tab/>
        <w:t>Сбор данных и исследования рынка, отрасли, возможных рисков;</w:t>
      </w:r>
    </w:p>
    <w:p w:rsidR="001879EC" w:rsidRPr="0067153B" w:rsidRDefault="001879EC" w:rsidP="001879EC">
      <w:pPr>
        <w:rPr>
          <w:shd w:val="clear" w:color="auto" w:fill="FFFFFF"/>
        </w:rPr>
      </w:pPr>
      <w:r w:rsidRPr="0067153B">
        <w:rPr>
          <w:shd w:val="clear" w:color="auto" w:fill="FFFFFF"/>
        </w:rPr>
        <w:t>•</w:t>
      </w:r>
      <w:r w:rsidRPr="0067153B">
        <w:rPr>
          <w:shd w:val="clear" w:color="auto" w:fill="FFFFFF"/>
        </w:rPr>
        <w:tab/>
        <w:t>Разработка концепции и содержания проекта, сметно-проектной документации; получение необходимых разрешительных документов по проекту в надзорных и других органах власти;</w:t>
      </w:r>
    </w:p>
    <w:p w:rsidR="001879EC" w:rsidRPr="0067153B" w:rsidRDefault="001879EC" w:rsidP="001879EC">
      <w:pPr>
        <w:rPr>
          <w:shd w:val="clear" w:color="auto" w:fill="FFFFFF"/>
        </w:rPr>
      </w:pPr>
      <w:r w:rsidRPr="0067153B">
        <w:rPr>
          <w:shd w:val="clear" w:color="auto" w:fill="FFFFFF"/>
        </w:rPr>
        <w:t>•</w:t>
      </w:r>
      <w:r w:rsidRPr="0067153B">
        <w:rPr>
          <w:shd w:val="clear" w:color="auto" w:fill="FFFFFF"/>
        </w:rPr>
        <w:tab/>
        <w:t>Структурное, инженерное планирование и проектирование.</w:t>
      </w:r>
    </w:p>
    <w:p w:rsidR="00887B9B" w:rsidRPr="0067153B" w:rsidRDefault="00887B9B" w:rsidP="001879EC">
      <w:pPr>
        <w:rPr>
          <w:shd w:val="clear" w:color="auto" w:fill="FFFFFF"/>
        </w:rPr>
      </w:pPr>
      <w:r w:rsidRPr="0067153B">
        <w:rPr>
          <w:shd w:val="clear" w:color="auto" w:fill="FFFFFF"/>
        </w:rPr>
        <w:t>На данной стадии реализации проекта возника</w:t>
      </w:r>
      <w:r w:rsidR="00B26BD7" w:rsidRPr="0067153B">
        <w:rPr>
          <w:shd w:val="clear" w:color="auto" w:fill="FFFFFF"/>
        </w:rPr>
        <w:t>ют</w:t>
      </w:r>
      <w:r w:rsidRPr="0067153B">
        <w:rPr>
          <w:shd w:val="clear" w:color="auto" w:fill="FFFFFF"/>
        </w:rPr>
        <w:t xml:space="preserve"> </w:t>
      </w:r>
      <w:r w:rsidR="00B26BD7" w:rsidRPr="0067153B">
        <w:rPr>
          <w:shd w:val="clear" w:color="auto" w:fill="FFFFFF"/>
        </w:rPr>
        <w:t xml:space="preserve">как </w:t>
      </w:r>
      <w:r w:rsidRPr="0067153B">
        <w:rPr>
          <w:shd w:val="clear" w:color="auto" w:fill="FFFFFF"/>
        </w:rPr>
        <w:t>внешние</w:t>
      </w:r>
      <w:r w:rsidR="00B26BD7" w:rsidRPr="0067153B">
        <w:rPr>
          <w:shd w:val="clear" w:color="auto" w:fill="FFFFFF"/>
        </w:rPr>
        <w:t xml:space="preserve">, так и внутренние риски. К первой категории можно отнести </w:t>
      </w:r>
      <w:r w:rsidRPr="0067153B">
        <w:rPr>
          <w:shd w:val="clear" w:color="auto" w:fill="FFFFFF"/>
        </w:rPr>
        <w:t xml:space="preserve">отраслевые, </w:t>
      </w:r>
      <w:r w:rsidRPr="0067153B">
        <w:rPr>
          <w:shd w:val="clear" w:color="auto" w:fill="FFFFFF"/>
        </w:rPr>
        <w:lastRenderedPageBreak/>
        <w:t>маркетинговые риски</w:t>
      </w:r>
      <w:r w:rsidR="00B26BD7" w:rsidRPr="0067153B">
        <w:rPr>
          <w:shd w:val="clear" w:color="auto" w:fill="FFFFFF"/>
        </w:rPr>
        <w:t xml:space="preserve"> (связанные с выбором стратегии и рынков сбыта), а также риски</w:t>
      </w:r>
      <w:r w:rsidRPr="0067153B">
        <w:rPr>
          <w:shd w:val="clear" w:color="auto" w:fill="FFFFFF"/>
        </w:rPr>
        <w:t xml:space="preserve"> отношения местных властей</w:t>
      </w:r>
      <w:r w:rsidR="00B26BD7" w:rsidRPr="0067153B">
        <w:rPr>
          <w:shd w:val="clear" w:color="auto" w:fill="FFFFFF"/>
        </w:rPr>
        <w:t xml:space="preserve"> – неполучения или отзыва разрешительной документации. Вторая группа включает в себя  риски перерасхода средств, задержки срока выполнения работ, а также риски проектирования и выбора участка (см. Приложение 1).</w:t>
      </w:r>
    </w:p>
    <w:p w:rsidR="001879EC" w:rsidRPr="0067153B" w:rsidRDefault="001879EC" w:rsidP="001879EC">
      <w:pPr>
        <w:rPr>
          <w:u w:val="single"/>
          <w:shd w:val="clear" w:color="auto" w:fill="FFFFFF"/>
        </w:rPr>
      </w:pPr>
      <w:r w:rsidRPr="0067153B">
        <w:rPr>
          <w:u w:val="single"/>
          <w:shd w:val="clear" w:color="auto" w:fill="FFFFFF"/>
        </w:rPr>
        <w:t xml:space="preserve">Этап </w:t>
      </w:r>
      <w:r w:rsidR="009F3F27">
        <w:rPr>
          <w:u w:val="single"/>
          <w:shd w:val="clear" w:color="auto" w:fill="FFFFFF"/>
          <w:lang w:val="en-US"/>
        </w:rPr>
        <w:t>II</w:t>
      </w:r>
      <w:r w:rsidR="009068F5" w:rsidRPr="0067153B">
        <w:rPr>
          <w:u w:val="single"/>
          <w:shd w:val="clear" w:color="auto" w:fill="FFFFFF"/>
        </w:rPr>
        <w:t>.</w:t>
      </w:r>
      <w:r w:rsidRPr="0067153B">
        <w:rPr>
          <w:u w:val="single"/>
          <w:shd w:val="clear" w:color="auto" w:fill="FFFFFF"/>
        </w:rPr>
        <w:t xml:space="preserve"> Инвестиционная фаза:</w:t>
      </w:r>
    </w:p>
    <w:p w:rsidR="001879EC" w:rsidRPr="0067153B" w:rsidRDefault="001879EC" w:rsidP="001879EC">
      <w:pPr>
        <w:rPr>
          <w:shd w:val="clear" w:color="auto" w:fill="FFFFFF"/>
        </w:rPr>
      </w:pPr>
      <w:r w:rsidRPr="0067153B">
        <w:rPr>
          <w:shd w:val="clear" w:color="auto" w:fill="FFFFFF"/>
        </w:rPr>
        <w:t>•</w:t>
      </w:r>
      <w:r w:rsidRPr="0067153B">
        <w:rPr>
          <w:shd w:val="clear" w:color="auto" w:fill="FFFFFF"/>
        </w:rPr>
        <w:tab/>
        <w:t>Решение вопросов о финансировании проекта и материально-техническом снабжении, организация строительных процессов;</w:t>
      </w:r>
    </w:p>
    <w:p w:rsidR="001879EC" w:rsidRPr="0067153B" w:rsidRDefault="001879EC" w:rsidP="001879EC">
      <w:pPr>
        <w:rPr>
          <w:shd w:val="clear" w:color="auto" w:fill="FFFFFF"/>
        </w:rPr>
      </w:pPr>
      <w:r w:rsidRPr="0067153B">
        <w:rPr>
          <w:shd w:val="clear" w:color="auto" w:fill="FFFFFF"/>
        </w:rPr>
        <w:t>•</w:t>
      </w:r>
      <w:r w:rsidRPr="0067153B">
        <w:rPr>
          <w:shd w:val="clear" w:color="auto" w:fill="FFFFFF"/>
        </w:rPr>
        <w:tab/>
        <w:t>Строительство и подключение объекта к коммуникациям, организация работ по внутренней и внешней отделке, благоустройству территории;</w:t>
      </w:r>
    </w:p>
    <w:p w:rsidR="001879EC" w:rsidRPr="0067153B" w:rsidRDefault="001879EC" w:rsidP="001879EC">
      <w:pPr>
        <w:rPr>
          <w:shd w:val="clear" w:color="auto" w:fill="FFFFFF"/>
        </w:rPr>
      </w:pPr>
      <w:r w:rsidRPr="0067153B">
        <w:rPr>
          <w:shd w:val="clear" w:color="auto" w:fill="FFFFFF"/>
        </w:rPr>
        <w:t>•</w:t>
      </w:r>
      <w:r w:rsidRPr="0067153B">
        <w:rPr>
          <w:shd w:val="clear" w:color="auto" w:fill="FFFFFF"/>
        </w:rPr>
        <w:tab/>
        <w:t>Организация и планирование продаж квартир;</w:t>
      </w:r>
    </w:p>
    <w:p w:rsidR="001879EC" w:rsidRPr="0067153B" w:rsidRDefault="001879EC" w:rsidP="001879EC">
      <w:pPr>
        <w:rPr>
          <w:shd w:val="clear" w:color="auto" w:fill="FFFFFF"/>
        </w:rPr>
      </w:pPr>
      <w:r w:rsidRPr="0067153B">
        <w:rPr>
          <w:shd w:val="clear" w:color="auto" w:fill="FFFFFF"/>
        </w:rPr>
        <w:t>•</w:t>
      </w:r>
      <w:r w:rsidRPr="0067153B">
        <w:rPr>
          <w:shd w:val="clear" w:color="auto" w:fill="FFFFFF"/>
        </w:rPr>
        <w:tab/>
        <w:t>Контроль за ходом работ, проведение испытаний и исследований.</w:t>
      </w:r>
    </w:p>
    <w:p w:rsidR="00B26BD7" w:rsidRPr="0067153B" w:rsidRDefault="00B26BD7" w:rsidP="001879EC">
      <w:pPr>
        <w:rPr>
          <w:shd w:val="clear" w:color="auto" w:fill="FFFFFF"/>
        </w:rPr>
      </w:pPr>
      <w:r w:rsidRPr="0067153B">
        <w:rPr>
          <w:shd w:val="clear" w:color="auto" w:fill="FFFFFF"/>
        </w:rPr>
        <w:t>К внешним рискам, возникающим на данном этапе, можно отнести процентный, кредитный, валютный, инфляционный, институциональный (связан с изменениями в правовой, политической сфере и др.), а также физический риск - изменения</w:t>
      </w:r>
      <w:r w:rsidR="00E35F2B" w:rsidRPr="0067153B">
        <w:rPr>
          <w:shd w:val="clear" w:color="auto" w:fill="FFFFFF"/>
        </w:rPr>
        <w:t xml:space="preserve"> погодных условий, </w:t>
      </w:r>
      <w:r w:rsidRPr="0067153B">
        <w:rPr>
          <w:shd w:val="clear" w:color="auto" w:fill="FFFFFF"/>
        </w:rPr>
        <w:t>геологических особенностей</w:t>
      </w:r>
      <w:r w:rsidR="00E35F2B" w:rsidRPr="0067153B">
        <w:rPr>
          <w:shd w:val="clear" w:color="auto" w:fill="FFFFFF"/>
        </w:rPr>
        <w:t xml:space="preserve"> участка строительства.</w:t>
      </w:r>
      <w:r w:rsidR="003E60BE" w:rsidRPr="0067153B">
        <w:rPr>
          <w:shd w:val="clear" w:color="auto" w:fill="FFFFFF"/>
        </w:rPr>
        <w:t xml:space="preserve"> Также характерными для данной стадии можно назвать следующие внутренние риски: превышения сметной стоимости, несвоевременного завершения и низкого качества работ, технико-производственные (например, </w:t>
      </w:r>
      <w:r w:rsidR="003E60BE" w:rsidRPr="0067153B">
        <w:t xml:space="preserve">возникновение аварийной ситуации), </w:t>
      </w:r>
      <w:r w:rsidR="003E60BE" w:rsidRPr="0067153B">
        <w:rPr>
          <w:shd w:val="clear" w:color="auto" w:fill="FFFFFF"/>
        </w:rPr>
        <w:t>экологические, организационные.</w:t>
      </w:r>
    </w:p>
    <w:p w:rsidR="001879EC" w:rsidRPr="0067153B" w:rsidRDefault="001879EC" w:rsidP="001879EC">
      <w:pPr>
        <w:rPr>
          <w:u w:val="single"/>
          <w:shd w:val="clear" w:color="auto" w:fill="FFFFFF"/>
        </w:rPr>
      </w:pPr>
      <w:r w:rsidRPr="0067153B">
        <w:rPr>
          <w:u w:val="single"/>
          <w:shd w:val="clear" w:color="auto" w:fill="FFFFFF"/>
        </w:rPr>
        <w:t xml:space="preserve">Этап </w:t>
      </w:r>
      <w:r w:rsidR="009F3F27">
        <w:rPr>
          <w:u w:val="single"/>
          <w:shd w:val="clear" w:color="auto" w:fill="FFFFFF"/>
          <w:lang w:val="en-US"/>
        </w:rPr>
        <w:t>III</w:t>
      </w:r>
      <w:r w:rsidR="009068F5" w:rsidRPr="0067153B">
        <w:rPr>
          <w:u w:val="single"/>
          <w:shd w:val="clear" w:color="auto" w:fill="FFFFFF"/>
        </w:rPr>
        <w:t>.</w:t>
      </w:r>
      <w:r w:rsidRPr="0067153B">
        <w:rPr>
          <w:u w:val="single"/>
          <w:shd w:val="clear" w:color="auto" w:fill="FFFFFF"/>
        </w:rPr>
        <w:t xml:space="preserve"> Эксплуатационная фаза:</w:t>
      </w:r>
    </w:p>
    <w:p w:rsidR="001879EC" w:rsidRPr="0067153B" w:rsidRDefault="001879EC" w:rsidP="001879EC">
      <w:pPr>
        <w:rPr>
          <w:shd w:val="clear" w:color="auto" w:fill="FFFFFF"/>
        </w:rPr>
      </w:pPr>
      <w:r w:rsidRPr="0067153B">
        <w:rPr>
          <w:shd w:val="clear" w:color="auto" w:fill="FFFFFF"/>
        </w:rPr>
        <w:t>•</w:t>
      </w:r>
      <w:r w:rsidRPr="0067153B">
        <w:rPr>
          <w:shd w:val="clear" w:color="auto" w:fill="FFFFFF"/>
        </w:rPr>
        <w:tab/>
        <w:t>Оценка соответствия готового объекта проекту, техническим условиям и регламентам, и получение разрешительной документации о вводе объекта в эксплуатацию;</w:t>
      </w:r>
    </w:p>
    <w:p w:rsidR="001879EC" w:rsidRPr="0067153B" w:rsidRDefault="001879EC" w:rsidP="001879EC">
      <w:pPr>
        <w:rPr>
          <w:shd w:val="clear" w:color="auto" w:fill="FFFFFF"/>
        </w:rPr>
      </w:pPr>
      <w:r w:rsidRPr="0067153B">
        <w:rPr>
          <w:shd w:val="clear" w:color="auto" w:fill="FFFFFF"/>
        </w:rPr>
        <w:t>•</w:t>
      </w:r>
      <w:r w:rsidRPr="0067153B">
        <w:rPr>
          <w:shd w:val="clear" w:color="auto" w:fill="FFFFFF"/>
        </w:rPr>
        <w:tab/>
        <w:t xml:space="preserve">Сдача готового объекта в эксплуатацию; </w:t>
      </w:r>
    </w:p>
    <w:p w:rsidR="001879EC" w:rsidRPr="0067153B" w:rsidRDefault="001879EC" w:rsidP="001879EC">
      <w:pPr>
        <w:rPr>
          <w:shd w:val="clear" w:color="auto" w:fill="FFFFFF"/>
        </w:rPr>
      </w:pPr>
      <w:r w:rsidRPr="0067153B">
        <w:rPr>
          <w:shd w:val="clear" w:color="auto" w:fill="FFFFFF"/>
        </w:rPr>
        <w:lastRenderedPageBreak/>
        <w:t>•</w:t>
      </w:r>
      <w:r w:rsidRPr="0067153B">
        <w:rPr>
          <w:shd w:val="clear" w:color="auto" w:fill="FFFFFF"/>
        </w:rPr>
        <w:tab/>
        <w:t>Устранение ошибок при проектировании или строительстве, обнаруженных после ввода в эксплуатацию.</w:t>
      </w:r>
    </w:p>
    <w:p w:rsidR="003E60BE" w:rsidRPr="0067153B" w:rsidRDefault="003E60BE" w:rsidP="001879EC">
      <w:pPr>
        <w:rPr>
          <w:shd w:val="clear" w:color="auto" w:fill="FFFFFF"/>
        </w:rPr>
      </w:pPr>
      <w:r w:rsidRPr="0067153B">
        <w:rPr>
          <w:shd w:val="clear" w:color="auto" w:fill="FFFFFF"/>
        </w:rPr>
        <w:t xml:space="preserve">На данном этапе важно учесть </w:t>
      </w:r>
      <w:r w:rsidR="00872546" w:rsidRPr="0067153B">
        <w:rPr>
          <w:shd w:val="clear" w:color="auto" w:fill="FFFFFF"/>
        </w:rPr>
        <w:t>п</w:t>
      </w:r>
      <w:r w:rsidRPr="0067153B">
        <w:rPr>
          <w:shd w:val="clear" w:color="auto" w:fill="FFFFFF"/>
        </w:rPr>
        <w:t>роцедурные</w:t>
      </w:r>
      <w:r w:rsidR="00872546" w:rsidRPr="0067153B">
        <w:rPr>
          <w:shd w:val="clear" w:color="auto" w:fill="FFFFFF"/>
        </w:rPr>
        <w:t xml:space="preserve"> и</w:t>
      </w:r>
      <w:r w:rsidRPr="0067153B">
        <w:rPr>
          <w:shd w:val="clear" w:color="auto" w:fill="FFFFFF"/>
        </w:rPr>
        <w:t xml:space="preserve"> </w:t>
      </w:r>
      <w:r w:rsidR="00872546" w:rsidRPr="0067153B">
        <w:rPr>
          <w:shd w:val="clear" w:color="auto" w:fill="FFFFFF"/>
        </w:rPr>
        <w:t>т</w:t>
      </w:r>
      <w:r w:rsidRPr="0067153B">
        <w:rPr>
          <w:shd w:val="clear" w:color="auto" w:fill="FFFFFF"/>
        </w:rPr>
        <w:t>ехнические риски эксплуатации</w:t>
      </w:r>
      <w:r w:rsidR="00872546" w:rsidRPr="0067153B">
        <w:rPr>
          <w:shd w:val="clear" w:color="auto" w:fill="FFFFFF"/>
        </w:rPr>
        <w:t>, которые связаны с несоответствием объекта проектной документации, техническим условиям или нарушением его функционирования</w:t>
      </w:r>
      <w:r w:rsidR="004169E7">
        <w:rPr>
          <w:shd w:val="clear" w:color="auto" w:fill="FFFFFF"/>
        </w:rPr>
        <w:t xml:space="preserve">. Далее в работе будет использована именно </w:t>
      </w:r>
      <w:r w:rsidR="00335A82">
        <w:rPr>
          <w:shd w:val="clear" w:color="auto" w:fill="FFFFFF"/>
        </w:rPr>
        <w:t>последняя</w:t>
      </w:r>
      <w:r w:rsidR="004169E7">
        <w:rPr>
          <w:shd w:val="clear" w:color="auto" w:fill="FFFFFF"/>
        </w:rPr>
        <w:t xml:space="preserve"> классификация </w:t>
      </w:r>
      <w:r w:rsidR="00335A82">
        <w:rPr>
          <w:shd w:val="clear" w:color="auto" w:fill="FFFFFF"/>
        </w:rPr>
        <w:t xml:space="preserve">– </w:t>
      </w:r>
      <w:r w:rsidR="004169E7">
        <w:rPr>
          <w:shd w:val="clear" w:color="auto" w:fill="FFFFFF"/>
        </w:rPr>
        <w:t xml:space="preserve">в соответствии с жизненным циклом проекта и </w:t>
      </w:r>
      <w:r w:rsidR="002F41EC">
        <w:rPr>
          <w:shd w:val="clear" w:color="auto" w:fill="FFFFFF"/>
        </w:rPr>
        <w:t>источником возникновения рисков (внешние и внутренние)</w:t>
      </w:r>
      <w:r w:rsidR="004169E7">
        <w:rPr>
          <w:shd w:val="clear" w:color="auto" w:fill="FFFFFF"/>
        </w:rPr>
        <w:t xml:space="preserve">, </w:t>
      </w:r>
      <w:r w:rsidR="00184979">
        <w:rPr>
          <w:shd w:val="clear" w:color="auto" w:fill="FFFFFF"/>
        </w:rPr>
        <w:t>более подробно она</w:t>
      </w:r>
      <w:r w:rsidR="00737D9B" w:rsidRPr="0067153B">
        <w:rPr>
          <w:shd w:val="clear" w:color="auto" w:fill="FFFFFF"/>
        </w:rPr>
        <w:t xml:space="preserve"> </w:t>
      </w:r>
      <w:r w:rsidR="002F41EC">
        <w:rPr>
          <w:shd w:val="clear" w:color="auto" w:fill="FFFFFF"/>
        </w:rPr>
        <w:t xml:space="preserve">представлена в </w:t>
      </w:r>
      <w:r w:rsidR="00737D9B" w:rsidRPr="0067153B">
        <w:rPr>
          <w:shd w:val="clear" w:color="auto" w:fill="FFFFFF"/>
        </w:rPr>
        <w:t>Приложени</w:t>
      </w:r>
      <w:r w:rsidR="002F41EC">
        <w:rPr>
          <w:shd w:val="clear" w:color="auto" w:fill="FFFFFF"/>
        </w:rPr>
        <w:t>и 1</w:t>
      </w:r>
      <w:r w:rsidR="00872546" w:rsidRPr="0067153B">
        <w:rPr>
          <w:shd w:val="clear" w:color="auto" w:fill="FFFFFF"/>
        </w:rPr>
        <w:t>.</w:t>
      </w:r>
    </w:p>
    <w:p w:rsidR="00036CC9" w:rsidRDefault="005E16C9" w:rsidP="00903DE9">
      <w:pPr>
        <w:rPr>
          <w:shd w:val="clear" w:color="auto" w:fill="FFFFFF"/>
        </w:rPr>
      </w:pPr>
      <w:r w:rsidRPr="0067153B">
        <w:rPr>
          <w:shd w:val="clear" w:color="auto" w:fill="FFFFFF"/>
        </w:rPr>
        <w:t xml:space="preserve">Если рассматривать не проект, а сам объект строительства, то некоторые авторы выделяют в качестве последних этапов его жизненного цикла - строительное переустройство и ликвидацию объекта (утилизацию отходов) </w:t>
      </w:r>
      <w:r w:rsidR="00882A05" w:rsidRPr="0067153B">
        <w:rPr>
          <w:shd w:val="clear" w:color="auto" w:fill="FFFFFF"/>
        </w:rPr>
        <w:t>[1</w:t>
      </w:r>
      <w:r w:rsidR="00D4579B" w:rsidRPr="0067153B">
        <w:rPr>
          <w:shd w:val="clear" w:color="auto" w:fill="FFFFFF"/>
        </w:rPr>
        <w:t>1</w:t>
      </w:r>
      <w:r w:rsidR="00882A05" w:rsidRPr="0067153B">
        <w:rPr>
          <w:shd w:val="clear" w:color="auto" w:fill="FFFFFF"/>
        </w:rPr>
        <w:t>, с.2]</w:t>
      </w:r>
      <w:r w:rsidRPr="0067153B">
        <w:rPr>
          <w:shd w:val="clear" w:color="auto" w:fill="FFFFFF"/>
        </w:rPr>
        <w:t xml:space="preserve">. </w:t>
      </w:r>
      <w:r w:rsidR="009F3F27">
        <w:rPr>
          <w:shd w:val="clear" w:color="auto" w:fill="FFFFFF"/>
        </w:rPr>
        <w:t xml:space="preserve">Однако с практической точки зрения </w:t>
      </w:r>
      <w:r w:rsidR="00036CC9">
        <w:rPr>
          <w:shd w:val="clear" w:color="auto" w:fill="FFFFFF"/>
        </w:rPr>
        <w:t>затраты</w:t>
      </w:r>
      <w:r w:rsidR="00036CC9" w:rsidRPr="0067153B">
        <w:rPr>
          <w:shd w:val="clear" w:color="auto" w:fill="FFFFFF"/>
        </w:rPr>
        <w:t xml:space="preserve"> </w:t>
      </w:r>
      <w:r w:rsidR="00036CC9">
        <w:rPr>
          <w:shd w:val="clear" w:color="auto" w:fill="FFFFFF"/>
        </w:rPr>
        <w:t xml:space="preserve">и риски </w:t>
      </w:r>
      <w:r w:rsidR="009F3F27" w:rsidRPr="0067153B">
        <w:rPr>
          <w:shd w:val="clear" w:color="auto" w:fill="FFFFFF"/>
        </w:rPr>
        <w:t>этих последних этапов инвестор не несет</w:t>
      </w:r>
      <w:r w:rsidR="009F3F27">
        <w:rPr>
          <w:shd w:val="clear" w:color="auto" w:fill="FFFFFF"/>
        </w:rPr>
        <w:t xml:space="preserve"> – о</w:t>
      </w:r>
      <w:r w:rsidR="00B02691" w:rsidRPr="0067153B">
        <w:rPr>
          <w:shd w:val="clear" w:color="auto" w:fill="FFFFFF"/>
        </w:rPr>
        <w:t>бъекты недвижимости характеризуются длительным жизненным циклом и сроком полезной службы</w:t>
      </w:r>
      <w:r w:rsidR="00E63C4D" w:rsidRPr="0067153B">
        <w:rPr>
          <w:shd w:val="clear" w:color="auto" w:fill="FFFFFF"/>
        </w:rPr>
        <w:t xml:space="preserve"> – от 20 до 100 лет</w:t>
      </w:r>
      <w:r w:rsidR="00E63C4D" w:rsidRPr="0067153B">
        <w:t xml:space="preserve"> </w:t>
      </w:r>
      <w:r w:rsidR="00EF77B2" w:rsidRPr="0067153B">
        <w:t>[39</w:t>
      </w:r>
      <w:r w:rsidR="00882A05" w:rsidRPr="0067153B">
        <w:t xml:space="preserve">, </w:t>
      </w:r>
      <w:r w:rsidRPr="0067153B">
        <w:rPr>
          <w:shd w:val="clear" w:color="auto" w:fill="FFFFFF"/>
        </w:rPr>
        <w:t>с. 29</w:t>
      </w:r>
      <w:r w:rsidR="00882A05" w:rsidRPr="0067153B">
        <w:rPr>
          <w:shd w:val="clear" w:color="auto" w:fill="FFFFFF"/>
        </w:rPr>
        <w:t>]</w:t>
      </w:r>
      <w:r w:rsidR="002625E2" w:rsidRPr="0067153B">
        <w:rPr>
          <w:shd w:val="clear" w:color="auto" w:fill="FFFFFF"/>
        </w:rPr>
        <w:t>.</w:t>
      </w:r>
      <w:r w:rsidRPr="0067153B">
        <w:rPr>
          <w:shd w:val="clear" w:color="auto" w:fill="FFFFFF"/>
        </w:rPr>
        <w:t xml:space="preserve"> </w:t>
      </w:r>
      <w:r w:rsidR="009F3F27">
        <w:rPr>
          <w:shd w:val="clear" w:color="auto" w:fill="FFFFFF"/>
        </w:rPr>
        <w:t>Поэтому можно говорить о том, что с позиции инвестора жизненный цикл проекта строительства недвижимости может ограничиваться тремя этапами</w:t>
      </w:r>
      <w:r w:rsidR="00036CC9">
        <w:rPr>
          <w:shd w:val="clear" w:color="auto" w:fill="FFFFFF"/>
        </w:rPr>
        <w:t>.</w:t>
      </w:r>
      <w:r w:rsidR="009F3F27">
        <w:rPr>
          <w:shd w:val="clear" w:color="auto" w:fill="FFFFFF"/>
        </w:rPr>
        <w:t xml:space="preserve"> </w:t>
      </w:r>
      <w:r w:rsidR="00036CC9">
        <w:rPr>
          <w:shd w:val="clear" w:color="auto" w:fill="FFFFFF"/>
        </w:rPr>
        <w:t>П</w:t>
      </w:r>
      <w:r w:rsidR="009F3F27">
        <w:rPr>
          <w:shd w:val="clear" w:color="auto" w:fill="FFFFFF"/>
        </w:rPr>
        <w:t>оследняя</w:t>
      </w:r>
      <w:r w:rsidR="00036CC9">
        <w:rPr>
          <w:shd w:val="clear" w:color="auto" w:fill="FFFFFF"/>
        </w:rPr>
        <w:t xml:space="preserve"> </w:t>
      </w:r>
      <w:r w:rsidR="00826674">
        <w:rPr>
          <w:shd w:val="clear" w:color="auto" w:fill="FFFFFF"/>
        </w:rPr>
        <w:t>–</w:t>
      </w:r>
      <w:r w:rsidR="00036CC9">
        <w:rPr>
          <w:shd w:val="clear" w:color="auto" w:fill="FFFFFF"/>
        </w:rPr>
        <w:t xml:space="preserve"> ликвидационная фаза</w:t>
      </w:r>
      <w:r w:rsidR="009F3F27">
        <w:rPr>
          <w:shd w:val="clear" w:color="auto" w:fill="FFFFFF"/>
        </w:rPr>
        <w:t>, характерная для проектов производственных капиталовложений</w:t>
      </w:r>
      <w:r w:rsidR="00036CC9">
        <w:rPr>
          <w:shd w:val="clear" w:color="auto" w:fill="FFFFFF"/>
        </w:rPr>
        <w:t xml:space="preserve">, может не учитываться в анализе эффективности и рисков. </w:t>
      </w:r>
    </w:p>
    <w:p w:rsidR="00903DE9" w:rsidRDefault="00B02691" w:rsidP="00903DE9">
      <w:pPr>
        <w:rPr>
          <w:shd w:val="clear" w:color="auto" w:fill="FFFFFF"/>
        </w:rPr>
      </w:pPr>
      <w:r w:rsidRPr="0067153B">
        <w:rPr>
          <w:shd w:val="clear" w:color="auto" w:fill="FFFFFF"/>
        </w:rPr>
        <w:t xml:space="preserve">Кроме того, </w:t>
      </w:r>
      <w:r w:rsidR="00036CC9">
        <w:rPr>
          <w:shd w:val="clear" w:color="auto" w:fill="FFFFFF"/>
        </w:rPr>
        <w:t xml:space="preserve">отличительной чертой </w:t>
      </w:r>
      <w:r w:rsidR="00E26AC7" w:rsidRPr="0067153B">
        <w:rPr>
          <w:shd w:val="clear" w:color="auto" w:fill="FFFFFF"/>
        </w:rPr>
        <w:t xml:space="preserve">проекта строительства </w:t>
      </w:r>
      <w:r w:rsidR="0062118A" w:rsidRPr="0067153B">
        <w:rPr>
          <w:shd w:val="clear" w:color="auto" w:fill="FFFFFF"/>
        </w:rPr>
        <w:t>жилого дома</w:t>
      </w:r>
      <w:r w:rsidR="002D0BD0" w:rsidRPr="0067153B">
        <w:rPr>
          <w:shd w:val="clear" w:color="auto" w:fill="FFFFFF"/>
        </w:rPr>
        <w:t xml:space="preserve"> </w:t>
      </w:r>
      <w:r w:rsidR="00036CC9">
        <w:rPr>
          <w:shd w:val="clear" w:color="auto" w:fill="FFFFFF"/>
        </w:rPr>
        <w:t xml:space="preserve">также будут </w:t>
      </w:r>
      <w:r w:rsidR="00036CC9" w:rsidRPr="0067153B">
        <w:rPr>
          <w:shd w:val="clear" w:color="auto" w:fill="FFFFFF"/>
        </w:rPr>
        <w:t>значительно меньш</w:t>
      </w:r>
      <w:r w:rsidR="00036CC9">
        <w:rPr>
          <w:shd w:val="clear" w:color="auto" w:fill="FFFFFF"/>
        </w:rPr>
        <w:t>ие</w:t>
      </w:r>
      <w:r w:rsidR="00036CC9" w:rsidRPr="0067153B">
        <w:rPr>
          <w:shd w:val="clear" w:color="auto" w:fill="FFFFFF"/>
        </w:rPr>
        <w:t xml:space="preserve"> </w:t>
      </w:r>
      <w:r w:rsidR="00E26AC7" w:rsidRPr="0067153B">
        <w:rPr>
          <w:shd w:val="clear" w:color="auto" w:fill="FFFFFF"/>
        </w:rPr>
        <w:t>риски эксплуатационной фазы</w:t>
      </w:r>
      <w:r w:rsidR="002D0BD0" w:rsidRPr="0067153B">
        <w:rPr>
          <w:shd w:val="clear" w:color="auto" w:fill="FFFFFF"/>
        </w:rPr>
        <w:t>, чем для проектов капитальных вложений</w:t>
      </w:r>
      <w:r w:rsidRPr="0067153B">
        <w:rPr>
          <w:shd w:val="clear" w:color="auto" w:fill="FFFFFF"/>
        </w:rPr>
        <w:t xml:space="preserve">: после сдачи дома в эксплуатацию </w:t>
      </w:r>
      <w:r w:rsidR="002625E2" w:rsidRPr="0067153B">
        <w:rPr>
          <w:shd w:val="clear" w:color="auto" w:fill="FFFFFF"/>
        </w:rPr>
        <w:t>строительная организация</w:t>
      </w:r>
      <w:r w:rsidR="00E26AC7" w:rsidRPr="0067153B">
        <w:rPr>
          <w:shd w:val="clear" w:color="auto" w:fill="FFFFFF"/>
        </w:rPr>
        <w:t xml:space="preserve"> </w:t>
      </w:r>
      <w:r w:rsidRPr="0067153B">
        <w:rPr>
          <w:shd w:val="clear" w:color="auto" w:fill="FFFFFF"/>
        </w:rPr>
        <w:t>несет ответственность только в рамках устранения серьезных ошибок, допущенных при строительстве.</w:t>
      </w:r>
      <w:r w:rsidR="00E26AC7" w:rsidRPr="0067153B">
        <w:rPr>
          <w:shd w:val="clear" w:color="auto" w:fill="FFFFFF"/>
        </w:rPr>
        <w:t xml:space="preserve"> </w:t>
      </w:r>
      <w:r w:rsidR="002763A9" w:rsidRPr="0067153B">
        <w:rPr>
          <w:shd w:val="clear" w:color="auto" w:fill="FFFFFF"/>
        </w:rPr>
        <w:t>Если строительство объект</w:t>
      </w:r>
      <w:r w:rsidR="007B6EBF" w:rsidRPr="0067153B">
        <w:rPr>
          <w:shd w:val="clear" w:color="auto" w:fill="FFFFFF"/>
        </w:rPr>
        <w:t>а</w:t>
      </w:r>
      <w:r w:rsidR="002763A9" w:rsidRPr="0067153B">
        <w:rPr>
          <w:shd w:val="clear" w:color="auto" w:fill="FFFFFF"/>
        </w:rPr>
        <w:t xml:space="preserve"> осуществляется в рамках инвестиционной деятельности, а не договора долевого участия, то все риски,  связанные с его реализацией, несет инвестор. </w:t>
      </w:r>
      <w:r w:rsidR="00826674">
        <w:rPr>
          <w:shd w:val="clear" w:color="auto" w:fill="FFFFFF"/>
        </w:rPr>
        <w:t>Так, в ходе анализа</w:t>
      </w:r>
      <w:r w:rsidR="00737D9B" w:rsidRPr="0067153B">
        <w:rPr>
          <w:shd w:val="clear" w:color="auto" w:fill="FFFFFF"/>
        </w:rPr>
        <w:t xml:space="preserve"> </w:t>
      </w:r>
      <w:r w:rsidR="00826674">
        <w:rPr>
          <w:shd w:val="clear" w:color="auto" w:fill="FFFFFF"/>
        </w:rPr>
        <w:t xml:space="preserve">было установлено, что </w:t>
      </w:r>
      <w:r w:rsidR="00737D9B" w:rsidRPr="0067153B">
        <w:rPr>
          <w:shd w:val="clear" w:color="auto" w:fill="FFFFFF"/>
        </w:rPr>
        <w:t xml:space="preserve">риск является неотъемлемой составляющей всех этапов реализации </w:t>
      </w:r>
      <w:r w:rsidR="00737D9B" w:rsidRPr="0067153B">
        <w:rPr>
          <w:shd w:val="clear" w:color="auto" w:fill="FFFFFF"/>
        </w:rPr>
        <w:lastRenderedPageBreak/>
        <w:t>проекта строительства недвижимости</w:t>
      </w:r>
      <w:r w:rsidR="00826674">
        <w:rPr>
          <w:shd w:val="clear" w:color="auto" w:fill="FFFFFF"/>
        </w:rPr>
        <w:t>. Ввиду того</w:t>
      </w:r>
      <w:r w:rsidR="00737D9B" w:rsidRPr="0067153B">
        <w:rPr>
          <w:shd w:val="clear" w:color="auto" w:fill="FFFFFF"/>
        </w:rPr>
        <w:t xml:space="preserve">, </w:t>
      </w:r>
      <w:r w:rsidR="00826674">
        <w:rPr>
          <w:shd w:val="clear" w:color="auto" w:fill="FFFFFF"/>
        </w:rPr>
        <w:t xml:space="preserve">что на практике </w:t>
      </w:r>
      <w:r w:rsidR="00737D9B" w:rsidRPr="0067153B">
        <w:rPr>
          <w:shd w:val="clear" w:color="auto" w:fill="FFFFFF"/>
        </w:rPr>
        <w:t>избежать его невозможно,</w:t>
      </w:r>
      <w:r w:rsidR="00826674">
        <w:rPr>
          <w:shd w:val="clear" w:color="auto" w:fill="FFFFFF"/>
        </w:rPr>
        <w:t xml:space="preserve"> чтобы его пр</w:t>
      </w:r>
      <w:r w:rsidR="00826674" w:rsidRPr="0067153B">
        <w:rPr>
          <w:shd w:val="clear" w:color="auto" w:fill="FFFFFF"/>
        </w:rPr>
        <w:t xml:space="preserve">едвидеть </w:t>
      </w:r>
      <w:r w:rsidR="00826674">
        <w:rPr>
          <w:shd w:val="clear" w:color="auto" w:fill="FFFFFF"/>
        </w:rPr>
        <w:t xml:space="preserve">и </w:t>
      </w:r>
      <w:r w:rsidR="00826674" w:rsidRPr="0067153B">
        <w:rPr>
          <w:shd w:val="clear" w:color="auto" w:fill="FFFFFF"/>
        </w:rPr>
        <w:t>выработать систему мер по уменьшению последствий</w:t>
      </w:r>
      <w:r w:rsidR="00826674">
        <w:rPr>
          <w:shd w:val="clear" w:color="auto" w:fill="FFFFFF"/>
        </w:rPr>
        <w:t xml:space="preserve"> – необходимо </w:t>
      </w:r>
      <w:r w:rsidR="00826674" w:rsidRPr="0067153B">
        <w:rPr>
          <w:shd w:val="clear" w:color="auto" w:fill="FFFFFF"/>
        </w:rPr>
        <w:t xml:space="preserve">оценить </w:t>
      </w:r>
      <w:r w:rsidR="00826674">
        <w:rPr>
          <w:shd w:val="clear" w:color="auto" w:fill="FFFFFF"/>
        </w:rPr>
        <w:t xml:space="preserve">вероятные потери </w:t>
      </w:r>
      <w:r w:rsidR="00113A7C">
        <w:rPr>
          <w:shd w:val="clear" w:color="auto" w:fill="FFFFFF"/>
        </w:rPr>
        <w:t>качественно или количественно</w:t>
      </w:r>
      <w:r w:rsidR="006F6A67">
        <w:rPr>
          <w:shd w:val="clear" w:color="auto" w:fill="FFFFFF"/>
        </w:rPr>
        <w:t>.</w:t>
      </w:r>
    </w:p>
    <w:p w:rsidR="00DB576B" w:rsidRDefault="00DB576B" w:rsidP="00903DE9">
      <w:pPr>
        <w:rPr>
          <w:shd w:val="clear" w:color="auto" w:fill="FFFFFF"/>
        </w:rPr>
      </w:pPr>
    </w:p>
    <w:p w:rsidR="005F6C2B" w:rsidRPr="0067153B" w:rsidRDefault="00C83067" w:rsidP="00080C8A">
      <w:pPr>
        <w:pStyle w:val="1"/>
        <w:spacing w:after="400"/>
      </w:pPr>
      <w:bookmarkStart w:id="4" w:name="_Toc356947165"/>
      <w:r w:rsidRPr="0067153B">
        <w:t>1.3</w:t>
      </w:r>
      <w:r w:rsidR="00B96055" w:rsidRPr="0067153B">
        <w:t>.</w:t>
      </w:r>
      <w:r w:rsidRPr="0067153B">
        <w:t xml:space="preserve"> </w:t>
      </w:r>
      <w:r w:rsidR="00C67113" w:rsidRPr="0067153B">
        <w:t xml:space="preserve">Качественные </w:t>
      </w:r>
      <w:r w:rsidRPr="0067153B">
        <w:t>методы анализа рисков проекта</w:t>
      </w:r>
      <w:bookmarkEnd w:id="4"/>
    </w:p>
    <w:p w:rsidR="00C83067" w:rsidRPr="0067153B" w:rsidRDefault="00C83067" w:rsidP="00DB576B">
      <w:pPr>
        <w:pStyle w:val="a3"/>
        <w:ind w:left="0"/>
        <w:contextualSpacing w:val="0"/>
        <w:rPr>
          <w:shd w:val="clear" w:color="auto" w:fill="FFFFFF"/>
        </w:rPr>
      </w:pPr>
      <w:r w:rsidRPr="0067153B">
        <w:rPr>
          <w:shd w:val="clear" w:color="auto" w:fill="FFFFFF"/>
        </w:rPr>
        <w:t xml:space="preserve">Идентифицировав возможные риски конкретного проекта, </w:t>
      </w:r>
      <w:r w:rsidR="005E6EB2" w:rsidRPr="0067153B">
        <w:rPr>
          <w:shd w:val="clear" w:color="auto" w:fill="FFFFFF"/>
        </w:rPr>
        <w:t xml:space="preserve">необходимо провести </w:t>
      </w:r>
      <w:r w:rsidR="00C86B42" w:rsidRPr="0067153B">
        <w:rPr>
          <w:shd w:val="clear" w:color="auto" w:fill="FFFFFF"/>
        </w:rPr>
        <w:t>их анализ, на основе которого будет приниматься решение о целесообразности участия в проекте. В общем случае выделяют два подхода к исследованию проектных рисков – качественный и количественный. Качественный подход подразумевает под собой описание всех предполагаемых</w:t>
      </w:r>
      <w:r w:rsidR="00903DE9" w:rsidRPr="0067153B">
        <w:rPr>
          <w:shd w:val="clear" w:color="auto" w:fill="FFFFFF"/>
        </w:rPr>
        <w:t xml:space="preserve"> </w:t>
      </w:r>
      <w:r w:rsidR="00C86B42" w:rsidRPr="0067153B">
        <w:rPr>
          <w:shd w:val="clear" w:color="auto" w:fill="FFFFFF"/>
        </w:rPr>
        <w:t>рисков проекта</w:t>
      </w:r>
      <w:r w:rsidR="00D33DA7" w:rsidRPr="0067153B">
        <w:rPr>
          <w:shd w:val="clear" w:color="auto" w:fill="FFFFFF"/>
        </w:rPr>
        <w:t xml:space="preserve"> и</w:t>
      </w:r>
      <w:r w:rsidR="00C86B42" w:rsidRPr="0067153B">
        <w:rPr>
          <w:shd w:val="clear" w:color="auto" w:fill="FFFFFF"/>
        </w:rPr>
        <w:t xml:space="preserve"> </w:t>
      </w:r>
      <w:r w:rsidR="00D33DA7" w:rsidRPr="0067153B">
        <w:rPr>
          <w:shd w:val="clear" w:color="auto" w:fill="FFFFFF"/>
        </w:rPr>
        <w:t xml:space="preserve">их причин, </w:t>
      </w:r>
      <w:r w:rsidR="00C86B42" w:rsidRPr="0067153B">
        <w:rPr>
          <w:shd w:val="clear" w:color="auto" w:fill="FFFFFF"/>
        </w:rPr>
        <w:t xml:space="preserve">стоимостную оценку их последствий, а также мер по их снижению </w:t>
      </w:r>
      <w:r w:rsidR="00882A05" w:rsidRPr="00B44F8B">
        <w:rPr>
          <w:shd w:val="clear" w:color="auto" w:fill="FFFFFF"/>
        </w:rPr>
        <w:t>[5,</w:t>
      </w:r>
      <w:r w:rsidR="00C86B42" w:rsidRPr="0067153B">
        <w:rPr>
          <w:shd w:val="clear" w:color="auto" w:fill="FFFFFF"/>
        </w:rPr>
        <w:t xml:space="preserve"> </w:t>
      </w:r>
      <w:r w:rsidR="003F53DD" w:rsidRPr="0067153B">
        <w:rPr>
          <w:shd w:val="clear" w:color="auto" w:fill="FFFFFF"/>
        </w:rPr>
        <w:t>с.95-96</w:t>
      </w:r>
      <w:r w:rsidR="00882A05" w:rsidRPr="00B44F8B">
        <w:rPr>
          <w:shd w:val="clear" w:color="auto" w:fill="FFFFFF"/>
        </w:rPr>
        <w:t>]</w:t>
      </w:r>
      <w:r w:rsidR="002625E2" w:rsidRPr="0067153B">
        <w:rPr>
          <w:shd w:val="clear" w:color="auto" w:fill="FFFFFF"/>
        </w:rPr>
        <w:t>.</w:t>
      </w:r>
      <w:r w:rsidR="00C86B42" w:rsidRPr="0067153B">
        <w:rPr>
          <w:shd w:val="clear" w:color="auto" w:fill="FFFFFF"/>
        </w:rPr>
        <w:t xml:space="preserve"> </w:t>
      </w:r>
    </w:p>
    <w:p w:rsidR="00B44F8B" w:rsidRDefault="00B44F8B" w:rsidP="00B44F8B">
      <w:pPr>
        <w:rPr>
          <w:shd w:val="clear" w:color="auto" w:fill="FFFFFF"/>
        </w:rPr>
      </w:pPr>
      <w:r>
        <w:rPr>
          <w:shd w:val="clear" w:color="auto" w:fill="FFFFFF"/>
        </w:rPr>
        <w:t>В ходе к</w:t>
      </w:r>
      <w:r w:rsidR="00D33DA7" w:rsidRPr="0067153B">
        <w:rPr>
          <w:shd w:val="clear" w:color="auto" w:fill="FFFFFF"/>
        </w:rPr>
        <w:t>ачествен</w:t>
      </w:r>
      <w:r>
        <w:rPr>
          <w:shd w:val="clear" w:color="auto" w:fill="FFFFFF"/>
        </w:rPr>
        <w:t>ного</w:t>
      </w:r>
      <w:r w:rsidR="00D33DA7" w:rsidRPr="0067153B">
        <w:rPr>
          <w:shd w:val="clear" w:color="auto" w:fill="FFFFFF"/>
        </w:rPr>
        <w:t xml:space="preserve"> анализ</w:t>
      </w:r>
      <w:r>
        <w:rPr>
          <w:shd w:val="clear" w:color="auto" w:fill="FFFFFF"/>
        </w:rPr>
        <w:t>а</w:t>
      </w:r>
      <w:r w:rsidR="00D33DA7" w:rsidRPr="0067153B">
        <w:rPr>
          <w:shd w:val="clear" w:color="auto" w:fill="FFFFFF"/>
        </w:rPr>
        <w:t xml:space="preserve"> определ</w:t>
      </w:r>
      <w:r>
        <w:rPr>
          <w:shd w:val="clear" w:color="auto" w:fill="FFFFFF"/>
        </w:rPr>
        <w:t>яются</w:t>
      </w:r>
      <w:r w:rsidR="00D33DA7" w:rsidRPr="0067153B">
        <w:rPr>
          <w:shd w:val="clear" w:color="auto" w:fill="FFFFFF"/>
        </w:rPr>
        <w:t xml:space="preserve"> фактор</w:t>
      </w:r>
      <w:r>
        <w:rPr>
          <w:shd w:val="clear" w:color="auto" w:fill="FFFFFF"/>
        </w:rPr>
        <w:t>ы</w:t>
      </w:r>
      <w:r w:rsidR="00D33DA7" w:rsidRPr="0067153B">
        <w:rPr>
          <w:shd w:val="clear" w:color="auto" w:fill="FFFFFF"/>
        </w:rPr>
        <w:t xml:space="preserve"> риска, которые могут привести к возможным потерям, </w:t>
      </w:r>
      <w:r w:rsidR="000301C0" w:rsidRPr="0067153B">
        <w:rPr>
          <w:shd w:val="clear" w:color="auto" w:fill="FFFFFF"/>
        </w:rPr>
        <w:t xml:space="preserve">а также их </w:t>
      </w:r>
      <w:r w:rsidR="00D33DA7" w:rsidRPr="0067153B">
        <w:rPr>
          <w:shd w:val="clear" w:color="auto" w:fill="FFFFFF"/>
        </w:rPr>
        <w:t xml:space="preserve">вероятность и время </w:t>
      </w:r>
      <w:r w:rsidR="000301C0" w:rsidRPr="0067153B">
        <w:rPr>
          <w:shd w:val="clear" w:color="auto" w:fill="FFFFFF"/>
        </w:rPr>
        <w:t>появления</w:t>
      </w:r>
      <w:r w:rsidR="00D33DA7" w:rsidRPr="0067153B">
        <w:rPr>
          <w:shd w:val="clear" w:color="auto" w:fill="FFFFFF"/>
        </w:rPr>
        <w:t xml:space="preserve">. </w:t>
      </w:r>
      <w:r w:rsidR="002625E2" w:rsidRPr="0067153B">
        <w:rPr>
          <w:shd w:val="clear" w:color="auto" w:fill="FFFFFF"/>
        </w:rPr>
        <w:t>П</w:t>
      </w:r>
      <w:r w:rsidR="000301C0" w:rsidRPr="0067153B">
        <w:rPr>
          <w:shd w:val="clear" w:color="auto" w:fill="FFFFFF"/>
        </w:rPr>
        <w:t>роизводится</w:t>
      </w:r>
      <w:r w:rsidR="00D33DA7" w:rsidRPr="0067153B">
        <w:rPr>
          <w:shd w:val="clear" w:color="auto" w:fill="FFFFFF"/>
        </w:rPr>
        <w:t xml:space="preserve"> расчет максимальной величины потерь </w:t>
      </w:r>
      <w:r w:rsidR="000301C0" w:rsidRPr="0067153B">
        <w:rPr>
          <w:shd w:val="clear" w:color="auto" w:fill="FFFFFF"/>
        </w:rPr>
        <w:t>в случае</w:t>
      </w:r>
      <w:r w:rsidR="00D33DA7" w:rsidRPr="0067153B">
        <w:rPr>
          <w:shd w:val="clear" w:color="auto" w:fill="FFFFFF"/>
        </w:rPr>
        <w:t xml:space="preserve"> само</w:t>
      </w:r>
      <w:r w:rsidR="000301C0" w:rsidRPr="0067153B">
        <w:rPr>
          <w:shd w:val="clear" w:color="auto" w:fill="FFFFFF"/>
        </w:rPr>
        <w:t>го</w:t>
      </w:r>
      <w:r w:rsidR="00D33DA7" w:rsidRPr="0067153B">
        <w:rPr>
          <w:shd w:val="clear" w:color="auto" w:fill="FFFFFF"/>
        </w:rPr>
        <w:t xml:space="preserve"> худше</w:t>
      </w:r>
      <w:r w:rsidR="000301C0" w:rsidRPr="0067153B">
        <w:rPr>
          <w:shd w:val="clear" w:color="auto" w:fill="FFFFFF"/>
        </w:rPr>
        <w:t>го</w:t>
      </w:r>
      <w:r w:rsidR="00D33DA7" w:rsidRPr="0067153B">
        <w:rPr>
          <w:shd w:val="clear" w:color="auto" w:fill="FFFFFF"/>
        </w:rPr>
        <w:t xml:space="preserve"> сценари</w:t>
      </w:r>
      <w:r w:rsidR="000301C0" w:rsidRPr="0067153B">
        <w:rPr>
          <w:shd w:val="clear" w:color="auto" w:fill="FFFFFF"/>
        </w:rPr>
        <w:t>я</w:t>
      </w:r>
      <w:r w:rsidR="00D33DA7" w:rsidRPr="0067153B">
        <w:rPr>
          <w:shd w:val="clear" w:color="auto" w:fill="FFFFFF"/>
        </w:rPr>
        <w:t xml:space="preserve">, </w:t>
      </w:r>
      <w:r w:rsidR="002625E2" w:rsidRPr="0067153B">
        <w:rPr>
          <w:shd w:val="clear" w:color="auto" w:fill="FFFFFF"/>
        </w:rPr>
        <w:t>в</w:t>
      </w:r>
      <w:r w:rsidR="000301C0" w:rsidRPr="0067153B">
        <w:rPr>
          <w:shd w:val="clear" w:color="auto" w:fill="FFFFFF"/>
        </w:rPr>
        <w:t xml:space="preserve"> дополнение могут быть построены распределения вероятности наступления ущерба в зависимости от размера</w:t>
      </w:r>
      <w:r w:rsidR="00882A05" w:rsidRPr="0067153B">
        <w:rPr>
          <w:shd w:val="clear" w:color="auto" w:fill="FFFFFF"/>
        </w:rPr>
        <w:t xml:space="preserve"> эффекта [1,</w:t>
      </w:r>
      <w:r w:rsidR="000301C0" w:rsidRPr="0067153B">
        <w:rPr>
          <w:shd w:val="clear" w:color="auto" w:fill="FFFFFF"/>
        </w:rPr>
        <w:t xml:space="preserve"> с.43</w:t>
      </w:r>
      <w:r w:rsidR="00882A05" w:rsidRPr="0067153B">
        <w:rPr>
          <w:shd w:val="clear" w:color="auto" w:fill="FFFFFF"/>
        </w:rPr>
        <w:t>]</w:t>
      </w:r>
      <w:r w:rsidR="000301C0" w:rsidRPr="0067153B">
        <w:rPr>
          <w:shd w:val="clear" w:color="auto" w:fill="FFFFFF"/>
        </w:rPr>
        <w:t>.</w:t>
      </w:r>
      <w:r w:rsidR="00A233A5" w:rsidRPr="0067153B">
        <w:t xml:space="preserve"> </w:t>
      </w:r>
      <w:r w:rsidR="00397075" w:rsidRPr="0067153B">
        <w:rPr>
          <w:shd w:val="clear" w:color="auto" w:fill="FFFFFF"/>
        </w:rPr>
        <w:t>К качественным методам оценки рисков проекта относят</w:t>
      </w:r>
      <w:r w:rsidR="00903DE9" w:rsidRPr="0067153B">
        <w:rPr>
          <w:shd w:val="clear" w:color="auto" w:fill="FFFFFF"/>
        </w:rPr>
        <w:t xml:space="preserve"> </w:t>
      </w:r>
      <w:r w:rsidR="00397075" w:rsidRPr="0067153B">
        <w:rPr>
          <w:shd w:val="clear" w:color="auto" w:fill="FFFFFF"/>
        </w:rPr>
        <w:t>совокупность методов экспертных оценок, анализ ум</w:t>
      </w:r>
      <w:r w:rsidR="006F6A67">
        <w:rPr>
          <w:shd w:val="clear" w:color="auto" w:fill="FFFFFF"/>
        </w:rPr>
        <w:t>естности затрат, метод аналогий, которые анализируются ниже в данной главе.</w:t>
      </w:r>
    </w:p>
    <w:p w:rsidR="00B44F8B" w:rsidRPr="00B44F8B" w:rsidRDefault="00B44F8B" w:rsidP="00B44F8B">
      <w:pPr>
        <w:spacing w:before="120"/>
        <w:rPr>
          <w:b/>
          <w:shd w:val="clear" w:color="auto" w:fill="FFFFFF"/>
        </w:rPr>
      </w:pPr>
      <w:r>
        <w:rPr>
          <w:b/>
          <w:shd w:val="clear" w:color="auto" w:fill="FFFFFF"/>
          <w:lang w:val="en-US"/>
        </w:rPr>
        <w:t>I</w:t>
      </w:r>
      <w:r w:rsidRPr="00B44F8B">
        <w:rPr>
          <w:b/>
          <w:shd w:val="clear" w:color="auto" w:fill="FFFFFF"/>
        </w:rPr>
        <w:t>.</w:t>
      </w:r>
      <w:r w:rsidR="00705BE4" w:rsidRPr="0067153B">
        <w:rPr>
          <w:b/>
          <w:shd w:val="clear" w:color="auto" w:fill="FFFFFF"/>
        </w:rPr>
        <w:t xml:space="preserve"> </w:t>
      </w:r>
      <w:r w:rsidR="00397075" w:rsidRPr="0067153B">
        <w:rPr>
          <w:b/>
          <w:shd w:val="clear" w:color="auto" w:fill="FFFFFF"/>
        </w:rPr>
        <w:t>Методы экспертных оценок</w:t>
      </w:r>
    </w:p>
    <w:p w:rsidR="00397075" w:rsidRPr="0067153B" w:rsidRDefault="00397075" w:rsidP="00B44F8B">
      <w:pPr>
        <w:rPr>
          <w:shd w:val="clear" w:color="auto" w:fill="FFFFFF"/>
        </w:rPr>
      </w:pPr>
      <w:r w:rsidRPr="0067153B">
        <w:rPr>
          <w:shd w:val="clear" w:color="auto" w:fill="FFFFFF"/>
        </w:rPr>
        <w:t xml:space="preserve">Данная группа методов представляет собой комплекс логических и математико-статистических методов и процедур анализа рисков,  основанных на заключениях экспертов имеющих опыт реализации подобных проектов. Каждому эксперту в виде опросных листов предоставляется исчерпывающий перечень рисков и предлагается оценить вероятность их наступления по специальной шкале. Среди них выделяют: </w:t>
      </w:r>
      <w:r w:rsidRPr="0067153B">
        <w:rPr>
          <w:shd w:val="clear" w:color="auto" w:fill="FFFFFF"/>
        </w:rPr>
        <w:lastRenderedPageBreak/>
        <w:t xml:space="preserve">метод Дельфи, метод балльной оценки, методики ранжирования - рейтинговый метод, </w:t>
      </w:r>
      <w:r w:rsidR="0032224F" w:rsidRPr="0067153B">
        <w:rPr>
          <w:shd w:val="clear" w:color="auto" w:fill="FFFFFF"/>
        </w:rPr>
        <w:t>метод на основе бальной оценки</w:t>
      </w:r>
      <w:r w:rsidRPr="0067153B">
        <w:rPr>
          <w:shd w:val="clear" w:color="auto" w:fill="FFFFFF"/>
        </w:rPr>
        <w:t xml:space="preserve"> и др</w:t>
      </w:r>
      <w:r w:rsidR="00370189" w:rsidRPr="0067153B">
        <w:rPr>
          <w:shd w:val="clear" w:color="auto" w:fill="FFFFFF"/>
        </w:rPr>
        <w:t>.</w:t>
      </w:r>
      <w:r w:rsidR="00882A05" w:rsidRPr="0067153B">
        <w:rPr>
          <w:shd w:val="clear" w:color="auto" w:fill="FFFFFF"/>
        </w:rPr>
        <w:t xml:space="preserve">[7, </w:t>
      </w:r>
      <w:r w:rsidR="00370189" w:rsidRPr="0067153B">
        <w:rPr>
          <w:shd w:val="clear" w:color="auto" w:fill="FFFFFF"/>
        </w:rPr>
        <w:t>с.236</w:t>
      </w:r>
      <w:r w:rsidR="00882A05" w:rsidRPr="0067153B">
        <w:rPr>
          <w:shd w:val="clear" w:color="auto" w:fill="FFFFFF"/>
        </w:rPr>
        <w:t>]</w:t>
      </w:r>
      <w:r w:rsidRPr="0067153B">
        <w:rPr>
          <w:shd w:val="clear" w:color="auto" w:fill="FFFFFF"/>
        </w:rPr>
        <w:t xml:space="preserve">. </w:t>
      </w:r>
    </w:p>
    <w:p w:rsidR="00397075" w:rsidRPr="0067153B" w:rsidRDefault="00397075" w:rsidP="00397075">
      <w:pPr>
        <w:rPr>
          <w:shd w:val="clear" w:color="auto" w:fill="FFFFFF"/>
        </w:rPr>
      </w:pPr>
      <w:r w:rsidRPr="0067153B">
        <w:rPr>
          <w:shd w:val="clear" w:color="auto" w:fill="FFFFFF"/>
        </w:rPr>
        <w:t>В процессе исследования по методу Дельфи исключается общение между экспертами и проводится их анкетирование с целью выяснения их мнения по поводу будущих гипотетических событий. Эксперты отвечают на вопросы в виде количественных оценок риска самостоятельно и анонимно, затем они могут корректировать свои мнения с учетом общего мнения экспертов. Групповая оценка может проходить в несколько туров</w:t>
      </w:r>
      <w:r w:rsidR="00B44F8B" w:rsidRPr="000C0E68">
        <w:rPr>
          <w:shd w:val="clear" w:color="auto" w:fill="FFFFFF"/>
        </w:rPr>
        <w:t xml:space="preserve"> </w:t>
      </w:r>
      <w:r w:rsidR="00B44F8B" w:rsidRPr="0067153B">
        <w:rPr>
          <w:shd w:val="clear" w:color="auto" w:fill="FFFFFF"/>
        </w:rPr>
        <w:t>[9, с.74].</w:t>
      </w:r>
      <w:r w:rsidRPr="0067153B">
        <w:rPr>
          <w:shd w:val="clear" w:color="auto" w:fill="FFFFFF"/>
        </w:rPr>
        <w:t xml:space="preserve"> </w:t>
      </w:r>
    </w:p>
    <w:p w:rsidR="00397075" w:rsidRPr="0067153B" w:rsidRDefault="00397075" w:rsidP="00397075">
      <w:pPr>
        <w:rPr>
          <w:shd w:val="clear" w:color="auto" w:fill="FFFFFF"/>
        </w:rPr>
      </w:pPr>
      <w:r w:rsidRPr="0067153B">
        <w:rPr>
          <w:shd w:val="clear" w:color="auto" w:fill="FFFFFF"/>
        </w:rPr>
        <w:t xml:space="preserve">Метод балльной оценки риска производится на основе обобщающего показателя,  определяемого по ряду частных экспертно оцениваемых показателей  степени риска.  Он состоит из следующих этапов: </w:t>
      </w:r>
    </w:p>
    <w:p w:rsidR="00397075" w:rsidRPr="0067153B" w:rsidRDefault="00397075" w:rsidP="00BE2B3B">
      <w:pPr>
        <w:pStyle w:val="a3"/>
        <w:numPr>
          <w:ilvl w:val="0"/>
          <w:numId w:val="20"/>
        </w:numPr>
        <w:ind w:left="709" w:hanging="425"/>
        <w:rPr>
          <w:shd w:val="clear" w:color="auto" w:fill="FFFFFF"/>
        </w:rPr>
      </w:pPr>
      <w:r w:rsidRPr="0067153B">
        <w:rPr>
          <w:shd w:val="clear" w:color="auto" w:fill="FFFFFF"/>
        </w:rPr>
        <w:t xml:space="preserve">Определение факторов, которые влияют на возникновение риска; </w:t>
      </w:r>
    </w:p>
    <w:p w:rsidR="00397075" w:rsidRPr="0067153B" w:rsidRDefault="00397075" w:rsidP="00BE2B3B">
      <w:pPr>
        <w:pStyle w:val="a3"/>
        <w:numPr>
          <w:ilvl w:val="0"/>
          <w:numId w:val="20"/>
        </w:numPr>
        <w:ind w:left="709" w:hanging="425"/>
        <w:rPr>
          <w:shd w:val="clear" w:color="auto" w:fill="FFFFFF"/>
        </w:rPr>
      </w:pPr>
      <w:r w:rsidRPr="0067153B">
        <w:rPr>
          <w:shd w:val="clear" w:color="auto" w:fill="FFFFFF"/>
        </w:rPr>
        <w:t xml:space="preserve">Выбор обобщенного показателя и набора частных критериев, характеризующих степень риска по каждому из факторов; </w:t>
      </w:r>
    </w:p>
    <w:p w:rsidR="00397075" w:rsidRPr="0067153B" w:rsidRDefault="00397075" w:rsidP="00BE2B3B">
      <w:pPr>
        <w:pStyle w:val="a3"/>
        <w:numPr>
          <w:ilvl w:val="0"/>
          <w:numId w:val="20"/>
        </w:numPr>
        <w:ind w:left="709" w:hanging="425"/>
        <w:rPr>
          <w:shd w:val="clear" w:color="auto" w:fill="FFFFFF"/>
        </w:rPr>
      </w:pPr>
      <w:r w:rsidRPr="0067153B">
        <w:rPr>
          <w:shd w:val="clear" w:color="auto" w:fill="FFFFFF"/>
        </w:rPr>
        <w:t xml:space="preserve">Составление системы весовых коэффициентов и шкалы оценок по каждому показателю (фактору); </w:t>
      </w:r>
    </w:p>
    <w:p w:rsidR="00397075" w:rsidRPr="0067153B" w:rsidRDefault="00397075" w:rsidP="00BE2B3B">
      <w:pPr>
        <w:pStyle w:val="a3"/>
        <w:numPr>
          <w:ilvl w:val="0"/>
          <w:numId w:val="20"/>
        </w:numPr>
        <w:ind w:left="709" w:hanging="425"/>
        <w:rPr>
          <w:shd w:val="clear" w:color="auto" w:fill="FFFFFF"/>
        </w:rPr>
      </w:pPr>
      <w:r w:rsidRPr="0067153B">
        <w:rPr>
          <w:shd w:val="clear" w:color="auto" w:fill="FFFFFF"/>
        </w:rPr>
        <w:t xml:space="preserve">Интегральная оценка обобщенного критерия степени проектных рисков;  </w:t>
      </w:r>
    </w:p>
    <w:p w:rsidR="00397075" w:rsidRPr="0067153B" w:rsidRDefault="00397075" w:rsidP="00BE2B3B">
      <w:pPr>
        <w:pStyle w:val="a3"/>
        <w:numPr>
          <w:ilvl w:val="0"/>
          <w:numId w:val="20"/>
        </w:numPr>
        <w:ind w:left="709" w:hanging="425"/>
        <w:rPr>
          <w:shd w:val="clear" w:color="auto" w:fill="FFFFFF"/>
        </w:rPr>
      </w:pPr>
      <w:r w:rsidRPr="0067153B">
        <w:rPr>
          <w:shd w:val="clear" w:color="auto" w:fill="FFFFFF"/>
        </w:rPr>
        <w:t>Выработка рекомендаций по управлению риском</w:t>
      </w:r>
      <w:r w:rsidR="00370189" w:rsidRPr="0067153B">
        <w:rPr>
          <w:shd w:val="clear" w:color="auto" w:fill="FFFFFF"/>
        </w:rPr>
        <w:t xml:space="preserve"> </w:t>
      </w:r>
      <w:r w:rsidR="00882A05" w:rsidRPr="0067153B">
        <w:rPr>
          <w:shd w:val="clear" w:color="auto" w:fill="FFFFFF"/>
        </w:rPr>
        <w:t>[2,</w:t>
      </w:r>
      <w:r w:rsidR="00370189" w:rsidRPr="0067153B">
        <w:rPr>
          <w:shd w:val="clear" w:color="auto" w:fill="FFFFFF"/>
        </w:rPr>
        <w:t xml:space="preserve"> с.72</w:t>
      </w:r>
      <w:r w:rsidR="00882A05" w:rsidRPr="0067153B">
        <w:rPr>
          <w:shd w:val="clear" w:color="auto" w:fill="FFFFFF"/>
        </w:rPr>
        <w:t>]</w:t>
      </w:r>
      <w:r w:rsidRPr="0067153B">
        <w:rPr>
          <w:shd w:val="clear" w:color="auto" w:fill="FFFFFF"/>
        </w:rPr>
        <w:t xml:space="preserve">. </w:t>
      </w:r>
    </w:p>
    <w:p w:rsidR="0032224F" w:rsidRPr="0067153B" w:rsidRDefault="00397075" w:rsidP="000E46A8">
      <w:pPr>
        <w:rPr>
          <w:shd w:val="clear" w:color="auto" w:fill="FFFFFF"/>
        </w:rPr>
      </w:pPr>
      <w:r w:rsidRPr="0067153B">
        <w:rPr>
          <w:shd w:val="clear" w:color="auto" w:fill="FFFFFF"/>
        </w:rPr>
        <w:t xml:space="preserve">Методики ранжирования - рейтинговый метод, ранжирование на основе балльной оценки - предполагают упорядочение </w:t>
      </w:r>
      <w:r w:rsidR="000E46A8" w:rsidRPr="0067153B">
        <w:rPr>
          <w:shd w:val="clear" w:color="auto" w:fill="FFFFFF"/>
        </w:rPr>
        <w:t xml:space="preserve">рисков в зависимости от их значимости и вероятности появления с применением абсолютных (вероятная сумма потерь или доля потерь от риска) или относительных критериев. </w:t>
      </w:r>
      <w:r w:rsidR="0032224F" w:rsidRPr="0067153B">
        <w:rPr>
          <w:shd w:val="clear" w:color="auto" w:fill="FFFFFF"/>
        </w:rPr>
        <w:t xml:space="preserve">Условно </w:t>
      </w:r>
      <w:r w:rsidR="00B21F29" w:rsidRPr="0067153B">
        <w:rPr>
          <w:shd w:val="clear" w:color="auto" w:fill="FFFFFF"/>
        </w:rPr>
        <w:t>этот процесс</w:t>
      </w:r>
      <w:r w:rsidR="0032224F" w:rsidRPr="0067153B">
        <w:rPr>
          <w:shd w:val="clear" w:color="auto" w:fill="FFFFFF"/>
        </w:rPr>
        <w:t xml:space="preserve"> можно представить в виде таблицы</w:t>
      </w:r>
      <w:r w:rsidR="00882A05" w:rsidRPr="0067153B">
        <w:rPr>
          <w:shd w:val="clear" w:color="auto" w:fill="FFFFFF"/>
        </w:rPr>
        <w:t xml:space="preserve"> </w:t>
      </w:r>
      <w:r w:rsidR="00937A64">
        <w:rPr>
          <w:shd w:val="clear" w:color="auto" w:fill="FFFFFF"/>
        </w:rPr>
        <w:t>2</w:t>
      </w:r>
      <w:r w:rsidR="000F6F89">
        <w:rPr>
          <w:shd w:val="clear" w:color="auto" w:fill="FFFFFF"/>
        </w:rPr>
        <w:t xml:space="preserve"> </w:t>
      </w:r>
      <w:r w:rsidR="00EF77B2" w:rsidRPr="0067153B">
        <w:rPr>
          <w:shd w:val="clear" w:color="auto" w:fill="FFFFFF"/>
        </w:rPr>
        <w:t>[36</w:t>
      </w:r>
      <w:r w:rsidR="00882A05" w:rsidRPr="0067153B">
        <w:rPr>
          <w:shd w:val="clear" w:color="auto" w:fill="FFFFFF"/>
        </w:rPr>
        <w:t xml:space="preserve">, </w:t>
      </w:r>
      <w:r w:rsidR="00370189" w:rsidRPr="0067153B">
        <w:rPr>
          <w:shd w:val="clear" w:color="auto" w:fill="FFFFFF"/>
        </w:rPr>
        <w:t>с.44-46</w:t>
      </w:r>
      <w:r w:rsidR="00882A05" w:rsidRPr="0067153B">
        <w:rPr>
          <w:shd w:val="clear" w:color="auto" w:fill="FFFFFF"/>
        </w:rPr>
        <w:t>]</w:t>
      </w:r>
      <w:r w:rsidR="00937A64">
        <w:rPr>
          <w:shd w:val="clear" w:color="auto" w:fill="FFFFFF"/>
        </w:rPr>
        <w:t xml:space="preserve">. </w:t>
      </w:r>
      <w:r w:rsidR="00937A64" w:rsidRPr="0067153B">
        <w:rPr>
          <w:shd w:val="clear" w:color="auto" w:fill="FFFFFF"/>
        </w:rPr>
        <w:t>Уровень риска или вероятный ущерб определяется путем перемножения вероятности возникновения и возможного ущерба соответствующего типа риска, и затем проводится ранжирование полученных величин.</w:t>
      </w:r>
    </w:p>
    <w:p w:rsidR="00903DE9" w:rsidRPr="0067153B" w:rsidRDefault="003D273D" w:rsidP="00903DE9">
      <w:pPr>
        <w:jc w:val="right"/>
        <w:rPr>
          <w:i/>
          <w:shd w:val="clear" w:color="auto" w:fill="FFFFFF"/>
        </w:rPr>
      </w:pPr>
      <w:r w:rsidRPr="0067153B">
        <w:rPr>
          <w:i/>
          <w:shd w:val="clear" w:color="auto" w:fill="FFFFFF"/>
        </w:rPr>
        <w:lastRenderedPageBreak/>
        <w:t xml:space="preserve">Таблица </w:t>
      </w:r>
      <w:r w:rsidR="00903DE9" w:rsidRPr="0067153B">
        <w:rPr>
          <w:i/>
          <w:shd w:val="clear" w:color="auto" w:fill="FFFFFF"/>
        </w:rPr>
        <w:t>2</w:t>
      </w:r>
      <w:r w:rsidRPr="0067153B">
        <w:rPr>
          <w:i/>
          <w:shd w:val="clear" w:color="auto" w:fill="FFFFFF"/>
        </w:rPr>
        <w:t xml:space="preserve">. </w:t>
      </w:r>
    </w:p>
    <w:p w:rsidR="003D273D" w:rsidRPr="0067153B" w:rsidRDefault="003D273D" w:rsidP="003D273D">
      <w:pPr>
        <w:jc w:val="center"/>
        <w:rPr>
          <w:b/>
          <w:shd w:val="clear" w:color="auto" w:fill="FFFFFF"/>
        </w:rPr>
      </w:pPr>
      <w:r w:rsidRPr="0067153B">
        <w:rPr>
          <w:b/>
          <w:shd w:val="clear" w:color="auto" w:fill="FFFFFF"/>
        </w:rPr>
        <w:t>Матрица вероятных угроз по проекту</w:t>
      </w:r>
    </w:p>
    <w:tbl>
      <w:tblPr>
        <w:tblStyle w:val="a8"/>
        <w:tblW w:w="0" w:type="auto"/>
        <w:tblLook w:val="04A0"/>
      </w:tblPr>
      <w:tblGrid>
        <w:gridCol w:w="1418"/>
        <w:gridCol w:w="2268"/>
        <w:gridCol w:w="1843"/>
        <w:gridCol w:w="1984"/>
        <w:gridCol w:w="1559"/>
      </w:tblGrid>
      <w:tr w:rsidR="0032224F" w:rsidRPr="0067153B" w:rsidTr="00903DE9">
        <w:trPr>
          <w:trHeight w:val="599"/>
        </w:trPr>
        <w:tc>
          <w:tcPr>
            <w:tcW w:w="1418" w:type="dxa"/>
          </w:tcPr>
          <w:p w:rsidR="0032224F" w:rsidRPr="0067153B" w:rsidRDefault="0032224F" w:rsidP="00903DE9">
            <w:pPr>
              <w:ind w:firstLine="0"/>
            </w:pPr>
          </w:p>
        </w:tc>
        <w:tc>
          <w:tcPr>
            <w:tcW w:w="2268" w:type="dxa"/>
            <w:vAlign w:val="center"/>
          </w:tcPr>
          <w:p w:rsidR="0032224F" w:rsidRPr="0067153B" w:rsidRDefault="0032224F" w:rsidP="00903DE9">
            <w:pPr>
              <w:ind w:firstLine="0"/>
              <w:jc w:val="center"/>
            </w:pPr>
            <w:r w:rsidRPr="0067153B">
              <w:t>Вероятность возникновения</w:t>
            </w:r>
          </w:p>
        </w:tc>
        <w:tc>
          <w:tcPr>
            <w:tcW w:w="1843" w:type="dxa"/>
            <w:vAlign w:val="center"/>
          </w:tcPr>
          <w:p w:rsidR="0032224F" w:rsidRPr="0067153B" w:rsidRDefault="0032224F" w:rsidP="00903DE9">
            <w:pPr>
              <w:ind w:firstLine="0"/>
              <w:jc w:val="center"/>
            </w:pPr>
            <w:r w:rsidRPr="0067153B">
              <w:t>Ущерб (</w:t>
            </w:r>
            <w:r w:rsidR="00B21F29" w:rsidRPr="0067153B">
              <w:t>величина потерь</w:t>
            </w:r>
            <w:r w:rsidRPr="0067153B">
              <w:t>)</w:t>
            </w:r>
          </w:p>
        </w:tc>
        <w:tc>
          <w:tcPr>
            <w:tcW w:w="1984" w:type="dxa"/>
            <w:vAlign w:val="center"/>
          </w:tcPr>
          <w:p w:rsidR="0032224F" w:rsidRPr="0067153B" w:rsidRDefault="0032224F" w:rsidP="00903DE9">
            <w:pPr>
              <w:ind w:firstLine="0"/>
              <w:jc w:val="center"/>
            </w:pPr>
            <w:r w:rsidRPr="0067153B">
              <w:t>Уровень риска (вероятный ущерб)</w:t>
            </w:r>
          </w:p>
        </w:tc>
        <w:tc>
          <w:tcPr>
            <w:tcW w:w="1559" w:type="dxa"/>
            <w:vAlign w:val="center"/>
          </w:tcPr>
          <w:p w:rsidR="0032224F" w:rsidRPr="0067153B" w:rsidRDefault="0032224F" w:rsidP="00903DE9">
            <w:pPr>
              <w:ind w:firstLine="0"/>
              <w:jc w:val="center"/>
            </w:pPr>
            <w:r w:rsidRPr="0067153B">
              <w:t>Ранг риска</w:t>
            </w:r>
          </w:p>
        </w:tc>
      </w:tr>
      <w:tr w:rsidR="0032224F" w:rsidRPr="0067153B" w:rsidTr="00903DE9">
        <w:tc>
          <w:tcPr>
            <w:tcW w:w="1418" w:type="dxa"/>
            <w:vAlign w:val="center"/>
          </w:tcPr>
          <w:p w:rsidR="0032224F" w:rsidRPr="0067153B" w:rsidRDefault="0032224F" w:rsidP="00903DE9">
            <w:pPr>
              <w:ind w:firstLine="0"/>
              <w:jc w:val="center"/>
            </w:pPr>
            <w:r w:rsidRPr="0067153B">
              <w:t>Угроза 1</w:t>
            </w:r>
          </w:p>
        </w:tc>
        <w:tc>
          <w:tcPr>
            <w:tcW w:w="2268" w:type="dxa"/>
          </w:tcPr>
          <w:p w:rsidR="0032224F" w:rsidRPr="0067153B" w:rsidRDefault="0032224F" w:rsidP="00903DE9">
            <w:pPr>
              <w:ind w:firstLine="0"/>
              <w:jc w:val="center"/>
            </w:pPr>
          </w:p>
        </w:tc>
        <w:tc>
          <w:tcPr>
            <w:tcW w:w="1843" w:type="dxa"/>
          </w:tcPr>
          <w:p w:rsidR="0032224F" w:rsidRPr="0067153B" w:rsidRDefault="0032224F" w:rsidP="00903DE9">
            <w:pPr>
              <w:ind w:firstLine="0"/>
              <w:jc w:val="center"/>
            </w:pPr>
          </w:p>
        </w:tc>
        <w:tc>
          <w:tcPr>
            <w:tcW w:w="1984" w:type="dxa"/>
          </w:tcPr>
          <w:p w:rsidR="0032224F" w:rsidRPr="0067153B" w:rsidRDefault="0032224F" w:rsidP="00903DE9">
            <w:pPr>
              <w:ind w:firstLine="0"/>
              <w:jc w:val="center"/>
            </w:pPr>
          </w:p>
        </w:tc>
        <w:tc>
          <w:tcPr>
            <w:tcW w:w="1559" w:type="dxa"/>
          </w:tcPr>
          <w:p w:rsidR="0032224F" w:rsidRPr="0067153B" w:rsidRDefault="0032224F" w:rsidP="00903DE9">
            <w:pPr>
              <w:ind w:firstLine="0"/>
              <w:jc w:val="center"/>
            </w:pPr>
          </w:p>
        </w:tc>
      </w:tr>
      <w:tr w:rsidR="0032224F" w:rsidRPr="0067153B" w:rsidTr="00903DE9">
        <w:tc>
          <w:tcPr>
            <w:tcW w:w="1418" w:type="dxa"/>
            <w:vAlign w:val="center"/>
          </w:tcPr>
          <w:p w:rsidR="0032224F" w:rsidRPr="0067153B" w:rsidRDefault="0032224F" w:rsidP="00903DE9">
            <w:pPr>
              <w:ind w:firstLine="0"/>
              <w:jc w:val="center"/>
            </w:pPr>
            <w:r w:rsidRPr="0067153B">
              <w:t>Угроза 2</w:t>
            </w:r>
          </w:p>
        </w:tc>
        <w:tc>
          <w:tcPr>
            <w:tcW w:w="2268" w:type="dxa"/>
          </w:tcPr>
          <w:p w:rsidR="0032224F" w:rsidRPr="0067153B" w:rsidRDefault="0032224F" w:rsidP="00903DE9">
            <w:pPr>
              <w:ind w:firstLine="0"/>
              <w:jc w:val="center"/>
            </w:pPr>
          </w:p>
        </w:tc>
        <w:tc>
          <w:tcPr>
            <w:tcW w:w="1843" w:type="dxa"/>
          </w:tcPr>
          <w:p w:rsidR="0032224F" w:rsidRPr="0067153B" w:rsidRDefault="0032224F" w:rsidP="00903DE9">
            <w:pPr>
              <w:ind w:firstLine="0"/>
              <w:jc w:val="center"/>
            </w:pPr>
          </w:p>
        </w:tc>
        <w:tc>
          <w:tcPr>
            <w:tcW w:w="1984" w:type="dxa"/>
          </w:tcPr>
          <w:p w:rsidR="0032224F" w:rsidRPr="0067153B" w:rsidRDefault="0032224F" w:rsidP="00903DE9">
            <w:pPr>
              <w:ind w:firstLine="0"/>
              <w:jc w:val="center"/>
            </w:pPr>
          </w:p>
        </w:tc>
        <w:tc>
          <w:tcPr>
            <w:tcW w:w="1559" w:type="dxa"/>
          </w:tcPr>
          <w:p w:rsidR="0032224F" w:rsidRPr="0067153B" w:rsidRDefault="0032224F" w:rsidP="00903DE9">
            <w:pPr>
              <w:ind w:firstLine="0"/>
              <w:jc w:val="center"/>
            </w:pPr>
          </w:p>
        </w:tc>
      </w:tr>
      <w:tr w:rsidR="0032224F" w:rsidRPr="0067153B" w:rsidTr="00903DE9">
        <w:tc>
          <w:tcPr>
            <w:tcW w:w="1418" w:type="dxa"/>
            <w:vAlign w:val="center"/>
          </w:tcPr>
          <w:p w:rsidR="0032224F" w:rsidRPr="0067153B" w:rsidRDefault="00B21F29" w:rsidP="00903DE9">
            <w:pPr>
              <w:ind w:firstLine="0"/>
              <w:jc w:val="center"/>
            </w:pPr>
            <w:r w:rsidRPr="0067153B">
              <w:t>…</w:t>
            </w:r>
          </w:p>
        </w:tc>
        <w:tc>
          <w:tcPr>
            <w:tcW w:w="2268" w:type="dxa"/>
          </w:tcPr>
          <w:p w:rsidR="0032224F" w:rsidRPr="0067153B" w:rsidRDefault="0032224F" w:rsidP="00903DE9">
            <w:pPr>
              <w:ind w:firstLine="0"/>
              <w:jc w:val="center"/>
            </w:pPr>
          </w:p>
        </w:tc>
        <w:tc>
          <w:tcPr>
            <w:tcW w:w="1843" w:type="dxa"/>
          </w:tcPr>
          <w:p w:rsidR="0032224F" w:rsidRPr="0067153B" w:rsidRDefault="0032224F" w:rsidP="00903DE9">
            <w:pPr>
              <w:ind w:firstLine="0"/>
              <w:jc w:val="center"/>
            </w:pPr>
          </w:p>
        </w:tc>
        <w:tc>
          <w:tcPr>
            <w:tcW w:w="1984" w:type="dxa"/>
          </w:tcPr>
          <w:p w:rsidR="0032224F" w:rsidRPr="0067153B" w:rsidRDefault="0032224F" w:rsidP="00903DE9">
            <w:pPr>
              <w:ind w:firstLine="0"/>
              <w:jc w:val="center"/>
            </w:pPr>
          </w:p>
        </w:tc>
        <w:tc>
          <w:tcPr>
            <w:tcW w:w="1559" w:type="dxa"/>
          </w:tcPr>
          <w:p w:rsidR="0032224F" w:rsidRPr="0067153B" w:rsidRDefault="0032224F" w:rsidP="00903DE9">
            <w:pPr>
              <w:ind w:firstLine="0"/>
              <w:jc w:val="center"/>
            </w:pPr>
          </w:p>
        </w:tc>
      </w:tr>
    </w:tbl>
    <w:p w:rsidR="00B44F8B" w:rsidRPr="006F6A67" w:rsidRDefault="00E21B74" w:rsidP="00937A64">
      <w:pPr>
        <w:spacing w:before="120"/>
        <w:rPr>
          <w:shd w:val="clear" w:color="auto" w:fill="FFFFFF"/>
        </w:rPr>
      </w:pPr>
      <w:r>
        <w:rPr>
          <w:shd w:val="clear" w:color="auto" w:fill="FFFFFF"/>
        </w:rPr>
        <w:t>Рассмотрев основные принципы проведения качественной оценки рисков, нужно отметить, что на практике данные методы могут быть применимы только в совокупности с другими, более объективны</w:t>
      </w:r>
      <w:r w:rsidR="00937A64">
        <w:rPr>
          <w:shd w:val="clear" w:color="auto" w:fill="FFFFFF"/>
        </w:rPr>
        <w:t xml:space="preserve">ми (количественными) методами. </w:t>
      </w:r>
      <w:r>
        <w:rPr>
          <w:shd w:val="clear" w:color="auto" w:fill="FFFFFF"/>
        </w:rPr>
        <w:t xml:space="preserve">Во-первых, возрастает риск </w:t>
      </w:r>
      <w:r w:rsidRPr="0067153B">
        <w:rPr>
          <w:shd w:val="clear" w:color="auto" w:fill="FFFFFF"/>
        </w:rPr>
        <w:t>необъективност</w:t>
      </w:r>
      <w:r w:rsidR="00F3232E">
        <w:rPr>
          <w:shd w:val="clear" w:color="auto" w:fill="FFFFFF"/>
        </w:rPr>
        <w:t>и</w:t>
      </w:r>
      <w:r w:rsidRPr="0067153B">
        <w:rPr>
          <w:shd w:val="clear" w:color="auto" w:fill="FFFFFF"/>
        </w:rPr>
        <w:t xml:space="preserve"> результатов</w:t>
      </w:r>
      <w:r w:rsidR="00F3232E">
        <w:rPr>
          <w:shd w:val="clear" w:color="auto" w:fill="FFFFFF"/>
        </w:rPr>
        <w:t xml:space="preserve"> из-за</w:t>
      </w:r>
      <w:r w:rsidRPr="0067153B">
        <w:rPr>
          <w:shd w:val="clear" w:color="auto" w:fill="FFFFFF"/>
        </w:rPr>
        <w:t xml:space="preserve"> некачественн</w:t>
      </w:r>
      <w:r w:rsidR="00F3232E">
        <w:rPr>
          <w:shd w:val="clear" w:color="auto" w:fill="FFFFFF"/>
        </w:rPr>
        <w:t>ого</w:t>
      </w:r>
      <w:r w:rsidRPr="0067153B">
        <w:rPr>
          <w:shd w:val="clear" w:color="auto" w:fill="FFFFFF"/>
        </w:rPr>
        <w:t xml:space="preserve"> подбор</w:t>
      </w:r>
      <w:r w:rsidR="00F3232E">
        <w:rPr>
          <w:shd w:val="clear" w:color="auto" w:fill="FFFFFF"/>
        </w:rPr>
        <w:t>а</w:t>
      </w:r>
      <w:r w:rsidRPr="0067153B">
        <w:rPr>
          <w:shd w:val="clear" w:color="auto" w:fill="FFFFFF"/>
        </w:rPr>
        <w:t xml:space="preserve"> экспертов, их недостаточной квалификаци</w:t>
      </w:r>
      <w:r w:rsidR="00F3232E">
        <w:rPr>
          <w:shd w:val="clear" w:color="auto" w:fill="FFFFFF"/>
        </w:rPr>
        <w:t>и</w:t>
      </w:r>
      <w:r w:rsidRPr="0067153B">
        <w:rPr>
          <w:shd w:val="clear" w:color="auto" w:fill="FFFFFF"/>
        </w:rPr>
        <w:t>, доминировани</w:t>
      </w:r>
      <w:r w:rsidR="00F3232E">
        <w:rPr>
          <w:shd w:val="clear" w:color="auto" w:fill="FFFFFF"/>
        </w:rPr>
        <w:t>я</w:t>
      </w:r>
      <w:r w:rsidRPr="0067153B">
        <w:rPr>
          <w:shd w:val="clear" w:color="auto" w:fill="FFFFFF"/>
        </w:rPr>
        <w:t xml:space="preserve"> мнений или </w:t>
      </w:r>
      <w:r w:rsidR="00F3232E">
        <w:rPr>
          <w:shd w:val="clear" w:color="auto" w:fill="FFFFFF"/>
        </w:rPr>
        <w:t xml:space="preserve">даже </w:t>
      </w:r>
      <w:r w:rsidRPr="0067153B">
        <w:rPr>
          <w:shd w:val="clear" w:color="auto" w:fill="FFFFFF"/>
        </w:rPr>
        <w:t>ошиб</w:t>
      </w:r>
      <w:r w:rsidR="00F3232E">
        <w:rPr>
          <w:shd w:val="clear" w:color="auto" w:fill="FFFFFF"/>
        </w:rPr>
        <w:t>ок</w:t>
      </w:r>
      <w:r w:rsidRPr="0067153B">
        <w:rPr>
          <w:shd w:val="clear" w:color="auto" w:fill="FFFFFF"/>
        </w:rPr>
        <w:t xml:space="preserve"> методического характера</w:t>
      </w:r>
      <w:r w:rsidR="00F3232E">
        <w:rPr>
          <w:shd w:val="clear" w:color="auto" w:fill="FFFFFF"/>
        </w:rPr>
        <w:t xml:space="preserve">. Во-вторых, данные методы не учитывают тот факт, что </w:t>
      </w:r>
      <w:r w:rsidR="00F3232E" w:rsidRPr="0067153B">
        <w:rPr>
          <w:shd w:val="clear" w:color="auto" w:fill="FFFFFF"/>
        </w:rPr>
        <w:t xml:space="preserve">наступление одного рискового события может провоцировать потери разных видов и негативно влиять на </w:t>
      </w:r>
      <w:r w:rsidR="00F3232E">
        <w:rPr>
          <w:shd w:val="clear" w:color="auto" w:fill="FFFFFF"/>
        </w:rPr>
        <w:t>результат по проекту</w:t>
      </w:r>
      <w:r w:rsidR="00F3232E" w:rsidRPr="0067153B">
        <w:rPr>
          <w:shd w:val="clear" w:color="auto" w:fill="FFFFFF"/>
        </w:rPr>
        <w:t xml:space="preserve"> сразу в нескольких аспектах [17, с 59].</w:t>
      </w:r>
      <w:r w:rsidR="00F3232E">
        <w:rPr>
          <w:shd w:val="clear" w:color="auto" w:fill="FFFFFF"/>
        </w:rPr>
        <w:t xml:space="preserve"> Именно эти факторы ограничивают применение </w:t>
      </w:r>
      <w:r w:rsidR="00F3232E" w:rsidRPr="00F3232E">
        <w:rPr>
          <w:shd w:val="clear" w:color="auto" w:fill="FFFFFF"/>
        </w:rPr>
        <w:t>экспертных</w:t>
      </w:r>
      <w:r w:rsidR="00F3232E">
        <w:rPr>
          <w:shd w:val="clear" w:color="auto" w:fill="FFFFFF"/>
        </w:rPr>
        <w:t xml:space="preserve"> методов при оценке рисков </w:t>
      </w:r>
      <w:r w:rsidR="00402B6D">
        <w:rPr>
          <w:shd w:val="clear" w:color="auto" w:fill="FFFFFF"/>
        </w:rPr>
        <w:t>в</w:t>
      </w:r>
      <w:r w:rsidR="00F3232E">
        <w:rPr>
          <w:shd w:val="clear" w:color="auto" w:fill="FFFFFF"/>
        </w:rPr>
        <w:t xml:space="preserve"> строительств</w:t>
      </w:r>
      <w:r w:rsidR="00402B6D">
        <w:rPr>
          <w:shd w:val="clear" w:color="auto" w:fill="FFFFFF"/>
        </w:rPr>
        <w:t>е</w:t>
      </w:r>
      <w:r w:rsidR="00F3232E">
        <w:rPr>
          <w:shd w:val="clear" w:color="auto" w:fill="FFFFFF"/>
        </w:rPr>
        <w:t xml:space="preserve"> недвижимости. </w:t>
      </w:r>
      <w:r w:rsidR="009850B6">
        <w:rPr>
          <w:shd w:val="clear" w:color="auto" w:fill="FFFFFF"/>
        </w:rPr>
        <w:t xml:space="preserve">Они могут быть использованы на начальной стадии анализа, например в ходе первичного определения рисков по проекту: экспертами может быть составлена матрица вероятных угроз (снижение цены за кв. м., риск </w:t>
      </w:r>
      <w:r w:rsidR="009850B6" w:rsidRPr="0067153B">
        <w:rPr>
          <w:shd w:val="clear" w:color="auto" w:fill="FFFFFF"/>
        </w:rPr>
        <w:t>неполучения или отзыва разрешительной документации</w:t>
      </w:r>
      <w:r w:rsidR="009850B6">
        <w:rPr>
          <w:shd w:val="clear" w:color="auto" w:fill="FFFFFF"/>
        </w:rPr>
        <w:t>, в</w:t>
      </w:r>
      <w:r w:rsidR="009850B6" w:rsidRPr="0067153B">
        <w:t>озникновение</w:t>
      </w:r>
      <w:r w:rsidR="009850B6">
        <w:rPr>
          <w:shd w:val="clear" w:color="auto" w:fill="FFFFFF"/>
        </w:rPr>
        <w:t xml:space="preserve"> о</w:t>
      </w:r>
      <w:r w:rsidR="009850B6" w:rsidRPr="0067153B">
        <w:rPr>
          <w:shd w:val="clear" w:color="auto" w:fill="FFFFFF"/>
        </w:rPr>
        <w:t>шиб</w:t>
      </w:r>
      <w:r w:rsidR="009850B6">
        <w:rPr>
          <w:shd w:val="clear" w:color="auto" w:fill="FFFFFF"/>
        </w:rPr>
        <w:t>ок</w:t>
      </w:r>
      <w:r w:rsidR="009850B6" w:rsidRPr="0067153B">
        <w:rPr>
          <w:shd w:val="clear" w:color="auto" w:fill="FFFFFF"/>
        </w:rPr>
        <w:t xml:space="preserve"> при проектировании</w:t>
      </w:r>
      <w:r w:rsidR="009850B6">
        <w:rPr>
          <w:shd w:val="clear" w:color="auto" w:fill="FFFFFF"/>
        </w:rPr>
        <w:t xml:space="preserve"> или </w:t>
      </w:r>
      <w:r w:rsidR="009850B6" w:rsidRPr="0067153B">
        <w:t>аварийной ситуации</w:t>
      </w:r>
      <w:r w:rsidR="009850B6">
        <w:t xml:space="preserve">). Впоследствии результаты опроса экспертов могут быть использованы в ходе количественного анализа (например, анализа чувствительности) и </w:t>
      </w:r>
      <w:r w:rsidR="005D2900">
        <w:t xml:space="preserve">итоговая оценка по проекту будет выноситься на основе более объективных </w:t>
      </w:r>
      <w:r w:rsidR="00BF407A">
        <w:t>факторов</w:t>
      </w:r>
      <w:r w:rsidR="005D2900">
        <w:t xml:space="preserve">. </w:t>
      </w:r>
    </w:p>
    <w:p w:rsidR="00397075" w:rsidRPr="00B44F8B" w:rsidRDefault="00B44F8B" w:rsidP="00B44F8B">
      <w:pPr>
        <w:spacing w:before="120"/>
        <w:rPr>
          <w:b/>
          <w:shd w:val="clear" w:color="auto" w:fill="FFFFFF"/>
        </w:rPr>
      </w:pPr>
      <w:r>
        <w:rPr>
          <w:b/>
          <w:shd w:val="clear" w:color="auto" w:fill="FFFFFF"/>
          <w:lang w:val="en-US"/>
        </w:rPr>
        <w:lastRenderedPageBreak/>
        <w:t>II</w:t>
      </w:r>
      <w:r w:rsidRPr="00B44F8B">
        <w:rPr>
          <w:b/>
          <w:shd w:val="clear" w:color="auto" w:fill="FFFFFF"/>
        </w:rPr>
        <w:t xml:space="preserve">. </w:t>
      </w:r>
      <w:r w:rsidR="00397075" w:rsidRPr="0067153B">
        <w:rPr>
          <w:b/>
          <w:shd w:val="clear" w:color="auto" w:fill="FFFFFF"/>
        </w:rPr>
        <w:t>Анализ уместности (целесообразности) затрат</w:t>
      </w:r>
      <w:r w:rsidR="008B17C3">
        <w:rPr>
          <w:b/>
          <w:shd w:val="clear" w:color="auto" w:fill="FFFFFF"/>
        </w:rPr>
        <w:t xml:space="preserve"> и м</w:t>
      </w:r>
      <w:r w:rsidR="008B17C3" w:rsidRPr="0067153B">
        <w:rPr>
          <w:b/>
          <w:shd w:val="clear" w:color="auto" w:fill="FFFFFF"/>
        </w:rPr>
        <w:t>етод аналогий</w:t>
      </w:r>
    </w:p>
    <w:p w:rsidR="00397075" w:rsidRPr="0067153B" w:rsidRDefault="00397075" w:rsidP="006F6A67">
      <w:pPr>
        <w:rPr>
          <w:shd w:val="clear" w:color="auto" w:fill="FFFFFF"/>
        </w:rPr>
      </w:pPr>
      <w:r w:rsidRPr="0067153B">
        <w:rPr>
          <w:shd w:val="clear" w:color="auto" w:fill="FFFFFF"/>
        </w:rPr>
        <w:t xml:space="preserve">В основе </w:t>
      </w:r>
      <w:r w:rsidR="008D5A21" w:rsidRPr="008D5A21">
        <w:rPr>
          <w:shd w:val="clear" w:color="auto" w:fill="FFFFFF"/>
        </w:rPr>
        <w:t xml:space="preserve">анализа уместности затрат </w:t>
      </w:r>
      <w:r w:rsidRPr="0067153B">
        <w:rPr>
          <w:shd w:val="clear" w:color="auto" w:fill="FFFFFF"/>
        </w:rPr>
        <w:t>лежит предположение о том, что перерасход средств (негативный исход</w:t>
      </w:r>
      <w:r w:rsidR="009223AB" w:rsidRPr="0067153B">
        <w:rPr>
          <w:shd w:val="clear" w:color="auto" w:fill="FFFFFF"/>
        </w:rPr>
        <w:t xml:space="preserve">, характерный для риска) </w:t>
      </w:r>
      <w:r w:rsidRPr="0067153B">
        <w:rPr>
          <w:shd w:val="clear" w:color="auto" w:fill="FFFFFF"/>
        </w:rPr>
        <w:t>может быть вызван следующи</w:t>
      </w:r>
      <w:r w:rsidR="009223AB" w:rsidRPr="0067153B">
        <w:rPr>
          <w:shd w:val="clear" w:color="auto" w:fill="FFFFFF"/>
        </w:rPr>
        <w:t>ми</w:t>
      </w:r>
      <w:r w:rsidRPr="0067153B">
        <w:rPr>
          <w:shd w:val="clear" w:color="auto" w:fill="FFFFFF"/>
        </w:rPr>
        <w:t xml:space="preserve"> фактор</w:t>
      </w:r>
      <w:r w:rsidR="009223AB" w:rsidRPr="0067153B">
        <w:rPr>
          <w:shd w:val="clear" w:color="auto" w:fill="FFFFFF"/>
        </w:rPr>
        <w:t>ами:</w:t>
      </w:r>
    </w:p>
    <w:p w:rsidR="009223AB" w:rsidRPr="0067153B" w:rsidRDefault="009223AB" w:rsidP="00BE2B3B">
      <w:pPr>
        <w:pStyle w:val="a3"/>
        <w:numPr>
          <w:ilvl w:val="0"/>
          <w:numId w:val="6"/>
        </w:numPr>
        <w:ind w:left="709" w:hanging="283"/>
        <w:rPr>
          <w:shd w:val="clear" w:color="auto" w:fill="FFFFFF"/>
        </w:rPr>
      </w:pPr>
      <w:r w:rsidRPr="0067153B">
        <w:rPr>
          <w:shd w:val="clear" w:color="auto" w:fill="FFFFFF"/>
        </w:rPr>
        <w:t>стоимость реализации проекта в целом или его отдельных фаз изначально была недооценена;</w:t>
      </w:r>
    </w:p>
    <w:p w:rsidR="009223AB" w:rsidRPr="0067153B" w:rsidRDefault="009223AB" w:rsidP="00BE2B3B">
      <w:pPr>
        <w:pStyle w:val="a3"/>
        <w:numPr>
          <w:ilvl w:val="0"/>
          <w:numId w:val="6"/>
        </w:numPr>
        <w:ind w:left="709" w:hanging="283"/>
        <w:rPr>
          <w:shd w:val="clear" w:color="auto" w:fill="FFFFFF"/>
        </w:rPr>
      </w:pPr>
      <w:r w:rsidRPr="0067153B">
        <w:rPr>
          <w:shd w:val="clear" w:color="auto" w:fill="FFFFFF"/>
        </w:rPr>
        <w:t>фактическая производительность машин (механизмов) не равна плановой;</w:t>
      </w:r>
    </w:p>
    <w:p w:rsidR="009223AB" w:rsidRPr="0067153B" w:rsidRDefault="009223AB" w:rsidP="00BE2B3B">
      <w:pPr>
        <w:pStyle w:val="a3"/>
        <w:numPr>
          <w:ilvl w:val="0"/>
          <w:numId w:val="6"/>
        </w:numPr>
        <w:ind w:left="709" w:hanging="283"/>
        <w:rPr>
          <w:shd w:val="clear" w:color="auto" w:fill="FFFFFF"/>
        </w:rPr>
      </w:pPr>
      <w:r w:rsidRPr="0067153B">
        <w:rPr>
          <w:shd w:val="clear" w:color="auto" w:fill="FFFFFF"/>
        </w:rPr>
        <w:t>фактические нормы затрат не равны плановым в силу непредвиденных изменений внешних условий</w:t>
      </w:r>
      <w:r w:rsidR="007E4135" w:rsidRPr="0067153B">
        <w:rPr>
          <w:shd w:val="clear" w:color="auto" w:fill="FFFFFF"/>
        </w:rPr>
        <w:t xml:space="preserve"> (инфляция, изменения налогового режима)</w:t>
      </w:r>
      <w:r w:rsidRPr="0067153B">
        <w:rPr>
          <w:shd w:val="clear" w:color="auto" w:fill="FFFFFF"/>
        </w:rPr>
        <w:t>.</w:t>
      </w:r>
    </w:p>
    <w:p w:rsidR="00BF3F34" w:rsidRPr="0067153B" w:rsidRDefault="009223AB" w:rsidP="005F768C">
      <w:pPr>
        <w:rPr>
          <w:shd w:val="clear" w:color="auto" w:fill="FFFFFF"/>
        </w:rPr>
      </w:pPr>
      <w:r w:rsidRPr="0067153B">
        <w:rPr>
          <w:shd w:val="clear" w:color="auto" w:fill="FFFFFF"/>
        </w:rPr>
        <w:t xml:space="preserve">В ходе анализа составляется контрольный постатейный перечень возможного повышения затрат для проекта. Финансирование проекта разбивается на стадии, поэтому при первых признаках того, что риск вложения растет, инвестор может </w:t>
      </w:r>
      <w:r w:rsidR="007E4135" w:rsidRPr="0067153B">
        <w:rPr>
          <w:shd w:val="clear" w:color="auto" w:fill="FFFFFF"/>
        </w:rPr>
        <w:t xml:space="preserve">предпринять меры по снижению затрат или </w:t>
      </w:r>
      <w:r w:rsidRPr="0067153B">
        <w:rPr>
          <w:shd w:val="clear" w:color="auto" w:fill="FFFFFF"/>
        </w:rPr>
        <w:t>прекратить его финансирование</w:t>
      </w:r>
      <w:r w:rsidR="00370189" w:rsidRPr="0067153B">
        <w:rPr>
          <w:shd w:val="clear" w:color="auto" w:fill="FFFFFF"/>
        </w:rPr>
        <w:t xml:space="preserve"> </w:t>
      </w:r>
      <w:r w:rsidR="009658F8" w:rsidRPr="0067153B">
        <w:rPr>
          <w:shd w:val="clear" w:color="auto" w:fill="FFFFFF"/>
        </w:rPr>
        <w:t>[</w:t>
      </w:r>
      <w:r w:rsidR="00882A05" w:rsidRPr="0067153B">
        <w:rPr>
          <w:shd w:val="clear" w:color="auto" w:fill="FFFFFF"/>
        </w:rPr>
        <w:t>2</w:t>
      </w:r>
      <w:r w:rsidR="009658F8" w:rsidRPr="0067153B">
        <w:rPr>
          <w:shd w:val="clear" w:color="auto" w:fill="FFFFFF"/>
        </w:rPr>
        <w:t>, с.74-75]</w:t>
      </w:r>
      <w:r w:rsidR="007E4135" w:rsidRPr="0067153B">
        <w:rPr>
          <w:shd w:val="clear" w:color="auto" w:fill="FFFFFF"/>
        </w:rPr>
        <w:t>.</w:t>
      </w:r>
    </w:p>
    <w:p w:rsidR="005F768C" w:rsidRPr="0067153B" w:rsidRDefault="008B17C3" w:rsidP="005F768C">
      <w:pPr>
        <w:rPr>
          <w:shd w:val="clear" w:color="auto" w:fill="FFFFFF"/>
        </w:rPr>
      </w:pPr>
      <w:r w:rsidRPr="008B17C3">
        <w:rPr>
          <w:shd w:val="clear" w:color="auto" w:fill="FFFFFF"/>
        </w:rPr>
        <w:t xml:space="preserve">Метод аналогий </w:t>
      </w:r>
      <w:r w:rsidR="007E4135" w:rsidRPr="0067153B">
        <w:t xml:space="preserve">предусматривает оценку риска на основе анализа данных по </w:t>
      </w:r>
      <w:r w:rsidR="007E4135" w:rsidRPr="0067153B">
        <w:rPr>
          <w:shd w:val="clear" w:color="auto" w:fill="FFFFFF"/>
        </w:rPr>
        <w:t>аналогичным, в том числе и по степени риска проектам.</w:t>
      </w:r>
      <w:r w:rsidR="005F768C" w:rsidRPr="0067153B">
        <w:rPr>
          <w:shd w:val="clear" w:color="auto" w:fill="FFFFFF"/>
        </w:rPr>
        <w:t xml:space="preserve"> Это могут быть  реализованные в прошлом проекты компании-инициатора или аналогичные проекты компаний конкурентов. Сложность при использовании данного метода состоит в правильном подборе аналога, так как формальные критерии, позволяющие установить степень аналогичности ситуаций, на практике отсутствуют</w:t>
      </w:r>
      <w:r w:rsidR="00EB02F0" w:rsidRPr="0067153B">
        <w:rPr>
          <w:shd w:val="clear" w:color="auto" w:fill="FFFFFF"/>
        </w:rPr>
        <w:t xml:space="preserve"> </w:t>
      </w:r>
      <w:r w:rsidR="00882A05" w:rsidRPr="0067153B">
        <w:rPr>
          <w:shd w:val="clear" w:color="auto" w:fill="FFFFFF"/>
        </w:rPr>
        <w:t xml:space="preserve">[5, </w:t>
      </w:r>
      <w:r w:rsidR="009658F8" w:rsidRPr="0067153B">
        <w:rPr>
          <w:shd w:val="clear" w:color="auto" w:fill="FFFFFF"/>
          <w:lang w:val="en-US"/>
        </w:rPr>
        <w:t>c</w:t>
      </w:r>
      <w:r w:rsidR="009658F8" w:rsidRPr="0067153B">
        <w:rPr>
          <w:shd w:val="clear" w:color="auto" w:fill="FFFFFF"/>
        </w:rPr>
        <w:t>.</w:t>
      </w:r>
      <w:r w:rsidR="00A5485A" w:rsidRPr="0067153B">
        <w:rPr>
          <w:shd w:val="clear" w:color="auto" w:fill="FFFFFF"/>
        </w:rPr>
        <w:t>107</w:t>
      </w:r>
      <w:r w:rsidR="00882A05" w:rsidRPr="0067153B">
        <w:rPr>
          <w:shd w:val="clear" w:color="auto" w:fill="FFFFFF"/>
        </w:rPr>
        <w:t>]</w:t>
      </w:r>
      <w:r w:rsidR="005F768C" w:rsidRPr="0067153B">
        <w:rPr>
          <w:shd w:val="clear" w:color="auto" w:fill="FFFFFF"/>
        </w:rPr>
        <w:t>. Кроме того, игнорируется и факт, что любой вид деятельности и внешняя среда проекта постоянно развиваются.</w:t>
      </w:r>
      <w:r w:rsidR="00373A4B" w:rsidRPr="0067153B">
        <w:rPr>
          <w:shd w:val="clear" w:color="auto" w:fill="FFFFFF"/>
        </w:rPr>
        <w:t xml:space="preserve"> </w:t>
      </w:r>
      <w:r w:rsidR="005F768C" w:rsidRPr="0067153B">
        <w:rPr>
          <w:shd w:val="clear" w:color="auto" w:fill="FFFFFF"/>
        </w:rPr>
        <w:t xml:space="preserve">Также отсутствуют методические </w:t>
      </w:r>
      <w:r w:rsidR="00373A4B" w:rsidRPr="0067153B">
        <w:rPr>
          <w:shd w:val="clear" w:color="auto" w:fill="FFFFFF"/>
        </w:rPr>
        <w:t>рекомендации</w:t>
      </w:r>
      <w:r w:rsidR="005F768C" w:rsidRPr="0067153B">
        <w:rPr>
          <w:shd w:val="clear" w:color="auto" w:fill="FFFFFF"/>
        </w:rPr>
        <w:t>, подробно</w:t>
      </w:r>
      <w:r w:rsidR="00373A4B" w:rsidRPr="0067153B">
        <w:rPr>
          <w:shd w:val="clear" w:color="auto" w:fill="FFFFFF"/>
        </w:rPr>
        <w:t xml:space="preserve"> </w:t>
      </w:r>
      <w:r w:rsidR="005F768C" w:rsidRPr="0067153B">
        <w:rPr>
          <w:shd w:val="clear" w:color="auto" w:fill="FFFFFF"/>
        </w:rPr>
        <w:t xml:space="preserve">описывающие логику и детали подобной процедуры оценивания риска. </w:t>
      </w:r>
    </w:p>
    <w:p w:rsidR="007A0CED" w:rsidRDefault="00EB02F0" w:rsidP="00373A4B">
      <w:pPr>
        <w:rPr>
          <w:shd w:val="clear" w:color="auto" w:fill="FFFFFF"/>
        </w:rPr>
      </w:pPr>
      <w:r w:rsidRPr="0067153B">
        <w:rPr>
          <w:shd w:val="clear" w:color="auto" w:fill="FFFFFF"/>
        </w:rPr>
        <w:lastRenderedPageBreak/>
        <w:t xml:space="preserve">При оценке проекта строительства недвижимости метод аналогий достаточно </w:t>
      </w:r>
      <w:r w:rsidR="000757BB" w:rsidRPr="0067153B">
        <w:rPr>
          <w:shd w:val="clear" w:color="auto" w:fill="FFFFFF"/>
        </w:rPr>
        <w:t xml:space="preserve">легко реализуем, если компания имеет опыт строительства подобных объектов. На основании статистического материала по </w:t>
      </w:r>
      <w:r w:rsidR="008B17C3">
        <w:rPr>
          <w:shd w:val="clear" w:color="auto" w:fill="FFFFFF"/>
        </w:rPr>
        <w:t xml:space="preserve">уже </w:t>
      </w:r>
      <w:r w:rsidR="000757BB" w:rsidRPr="0067153B">
        <w:rPr>
          <w:shd w:val="clear" w:color="auto" w:fill="FFFFFF"/>
        </w:rPr>
        <w:t>реализованным проектам и возникшим незапланированным потерям можно установить область риска по проекту</w:t>
      </w:r>
      <w:r w:rsidR="00C67113" w:rsidRPr="0067153B">
        <w:rPr>
          <w:shd w:val="clear" w:color="auto" w:fill="FFFFFF"/>
        </w:rPr>
        <w:t xml:space="preserve"> </w:t>
      </w:r>
      <w:r w:rsidR="00882A05" w:rsidRPr="0067153B">
        <w:rPr>
          <w:shd w:val="clear" w:color="auto" w:fill="FFFFFF"/>
        </w:rPr>
        <w:t xml:space="preserve">[5, </w:t>
      </w:r>
      <w:r w:rsidR="00A5485A" w:rsidRPr="0067153B">
        <w:rPr>
          <w:shd w:val="clear" w:color="auto" w:fill="FFFFFF"/>
        </w:rPr>
        <w:t>c.108</w:t>
      </w:r>
      <w:r w:rsidR="00882A05" w:rsidRPr="0067153B">
        <w:rPr>
          <w:shd w:val="clear" w:color="auto" w:fill="FFFFFF"/>
        </w:rPr>
        <w:t>]</w:t>
      </w:r>
      <w:r w:rsidR="000757BB" w:rsidRPr="0067153B">
        <w:rPr>
          <w:shd w:val="clear" w:color="auto" w:fill="FFFFFF"/>
        </w:rPr>
        <w:t>. Как бы то ни было</w:t>
      </w:r>
      <w:r w:rsidR="00373A4B" w:rsidRPr="0067153B">
        <w:rPr>
          <w:shd w:val="clear" w:color="auto" w:fill="FFFFFF"/>
        </w:rPr>
        <w:t>,</w:t>
      </w:r>
      <w:r w:rsidR="005F768C" w:rsidRPr="0067153B">
        <w:rPr>
          <w:shd w:val="clear" w:color="auto" w:fill="FFFFFF"/>
        </w:rPr>
        <w:t xml:space="preserve"> </w:t>
      </w:r>
      <w:r w:rsidR="008B17C3">
        <w:t xml:space="preserve">как и методы </w:t>
      </w:r>
      <w:r w:rsidR="008B17C3" w:rsidRPr="008B17C3">
        <w:t>экспертных оценок</w:t>
      </w:r>
      <w:r w:rsidR="008B17C3" w:rsidRPr="0067153B">
        <w:rPr>
          <w:shd w:val="clear" w:color="auto" w:fill="FFFFFF"/>
        </w:rPr>
        <w:t xml:space="preserve"> </w:t>
      </w:r>
      <w:r w:rsidR="005F768C" w:rsidRPr="0067153B">
        <w:rPr>
          <w:shd w:val="clear" w:color="auto" w:fill="FFFFFF"/>
        </w:rPr>
        <w:t>анализ</w:t>
      </w:r>
      <w:r w:rsidR="00373A4B" w:rsidRPr="0067153B">
        <w:rPr>
          <w:shd w:val="clear" w:color="auto" w:fill="FFFFFF"/>
        </w:rPr>
        <w:t xml:space="preserve"> уместности за</w:t>
      </w:r>
      <w:r w:rsidR="005F768C" w:rsidRPr="0067153B">
        <w:rPr>
          <w:shd w:val="clear" w:color="auto" w:fill="FFFFFF"/>
        </w:rPr>
        <w:t xml:space="preserve">трат и метод аналогий </w:t>
      </w:r>
      <w:r w:rsidR="00373A4B" w:rsidRPr="0067153B">
        <w:rPr>
          <w:shd w:val="clear" w:color="auto" w:fill="FFFFFF"/>
        </w:rPr>
        <w:t xml:space="preserve">можно использовать скорее для </w:t>
      </w:r>
      <w:r w:rsidR="00373A4B" w:rsidRPr="0067153B">
        <w:t>предварительной оценки проектов</w:t>
      </w:r>
      <w:r w:rsidR="008B17C3">
        <w:t>.</w:t>
      </w:r>
      <w:r w:rsidR="008B17C3" w:rsidRPr="008B17C3">
        <w:t xml:space="preserve"> </w:t>
      </w:r>
      <w:r w:rsidR="008B17C3">
        <w:t xml:space="preserve">Их можно назвать приемлемыми </w:t>
      </w:r>
      <w:r w:rsidR="00373A4B" w:rsidRPr="0067153B">
        <w:rPr>
          <w:shd w:val="clear" w:color="auto" w:fill="FFFFFF"/>
        </w:rPr>
        <w:t>для описания возможных рисков</w:t>
      </w:r>
      <w:r w:rsidR="005F768C" w:rsidRPr="0067153B">
        <w:rPr>
          <w:shd w:val="clear" w:color="auto" w:fill="FFFFFF"/>
        </w:rPr>
        <w:t xml:space="preserve">, </w:t>
      </w:r>
      <w:r w:rsidR="008B17C3">
        <w:rPr>
          <w:shd w:val="clear" w:color="auto" w:fill="FFFFFF"/>
        </w:rPr>
        <w:t>но</w:t>
      </w:r>
      <w:r w:rsidR="00373A4B" w:rsidRPr="0067153B">
        <w:rPr>
          <w:shd w:val="clear" w:color="auto" w:fill="FFFFFF"/>
        </w:rPr>
        <w:t xml:space="preserve"> не</w:t>
      </w:r>
      <w:r w:rsidR="005F768C" w:rsidRPr="0067153B">
        <w:rPr>
          <w:shd w:val="clear" w:color="auto" w:fill="FFFFFF"/>
        </w:rPr>
        <w:t xml:space="preserve"> для получения </w:t>
      </w:r>
      <w:r w:rsidR="00091741">
        <w:rPr>
          <w:shd w:val="clear" w:color="auto" w:fill="FFFFFF"/>
        </w:rPr>
        <w:t xml:space="preserve">объективной </w:t>
      </w:r>
      <w:r w:rsidR="00373A4B" w:rsidRPr="0067153B">
        <w:rPr>
          <w:shd w:val="clear" w:color="auto" w:fill="FFFFFF"/>
        </w:rPr>
        <w:t>оценки рис</w:t>
      </w:r>
      <w:r w:rsidR="005F768C" w:rsidRPr="0067153B">
        <w:rPr>
          <w:shd w:val="clear" w:color="auto" w:fill="FFFFFF"/>
        </w:rPr>
        <w:t>ка</w:t>
      </w:r>
      <w:r w:rsidR="00091741">
        <w:rPr>
          <w:shd w:val="clear" w:color="auto" w:fill="FFFFFF"/>
        </w:rPr>
        <w:t>. Для проектов строительства недвижимости их применимость</w:t>
      </w:r>
      <w:r w:rsidR="00091741" w:rsidRPr="00091741">
        <w:rPr>
          <w:shd w:val="clear" w:color="auto" w:fill="FFFFFF"/>
        </w:rPr>
        <w:t xml:space="preserve"> </w:t>
      </w:r>
      <w:r w:rsidR="00091741">
        <w:rPr>
          <w:shd w:val="clear" w:color="auto" w:fill="FFFFFF"/>
        </w:rPr>
        <w:t>ограничивает еще и высокая степень неопределенности будущих условий рынка: в данном случае метод аналогий не может считаться объективным, так как входящие потоки доходов</w:t>
      </w:r>
      <w:r w:rsidR="00E572F3">
        <w:rPr>
          <w:shd w:val="clear" w:color="auto" w:fill="FFFFFF"/>
        </w:rPr>
        <w:t xml:space="preserve"> от реализации квартир</w:t>
      </w:r>
      <w:r w:rsidR="007A0CED">
        <w:rPr>
          <w:shd w:val="clear" w:color="auto" w:fill="FFFFFF"/>
        </w:rPr>
        <w:t xml:space="preserve">, как и изменение средних цен за кв. метр, </w:t>
      </w:r>
      <w:r w:rsidR="00E572F3">
        <w:rPr>
          <w:shd w:val="clear" w:color="auto" w:fill="FFFFFF"/>
        </w:rPr>
        <w:t xml:space="preserve">не могут быть определены однозначно. </w:t>
      </w:r>
      <w:r w:rsidR="007A0CED">
        <w:rPr>
          <w:shd w:val="clear" w:color="auto" w:fill="FFFFFF"/>
        </w:rPr>
        <w:t xml:space="preserve">Этим обусловлена необходимость применения комплексного подхода с использованием качественного и количественного анализа, основные методы </w:t>
      </w:r>
      <w:r w:rsidR="00584CC5">
        <w:rPr>
          <w:shd w:val="clear" w:color="auto" w:fill="FFFFFF"/>
        </w:rPr>
        <w:t xml:space="preserve">и алгоритмы </w:t>
      </w:r>
      <w:r w:rsidR="007A0CED">
        <w:rPr>
          <w:shd w:val="clear" w:color="auto" w:fill="FFFFFF"/>
        </w:rPr>
        <w:t xml:space="preserve">которого будут рассмотрены </w:t>
      </w:r>
      <w:r w:rsidR="00584CC5">
        <w:rPr>
          <w:shd w:val="clear" w:color="auto" w:fill="FFFFFF"/>
        </w:rPr>
        <w:t>ниже.</w:t>
      </w:r>
      <w:r w:rsidR="007A0CED">
        <w:rPr>
          <w:shd w:val="clear" w:color="auto" w:fill="FFFFFF"/>
        </w:rPr>
        <w:t xml:space="preserve"> </w:t>
      </w:r>
    </w:p>
    <w:p w:rsidR="00584CC5" w:rsidRDefault="00584CC5" w:rsidP="00373A4B">
      <w:pPr>
        <w:rPr>
          <w:shd w:val="clear" w:color="auto" w:fill="FFFFFF"/>
        </w:rPr>
      </w:pPr>
    </w:p>
    <w:p w:rsidR="00C67113" w:rsidRPr="0067153B" w:rsidRDefault="00B32842" w:rsidP="00080C8A">
      <w:pPr>
        <w:pStyle w:val="1"/>
        <w:spacing w:after="400"/>
      </w:pPr>
      <w:bookmarkStart w:id="5" w:name="_Toc356947166"/>
      <w:r w:rsidRPr="0067153B">
        <w:t>1.4</w:t>
      </w:r>
      <w:r w:rsidR="00B96055" w:rsidRPr="0067153B">
        <w:t>.</w:t>
      </w:r>
      <w:r w:rsidR="00C67113" w:rsidRPr="0067153B">
        <w:t xml:space="preserve"> Количественные методы анализа рисков</w:t>
      </w:r>
      <w:bookmarkEnd w:id="5"/>
    </w:p>
    <w:p w:rsidR="00A233A5" w:rsidRPr="0067153B" w:rsidRDefault="00194BE2" w:rsidP="00B236EC">
      <w:pPr>
        <w:rPr>
          <w:shd w:val="clear" w:color="auto" w:fill="FFFFFF"/>
        </w:rPr>
      </w:pPr>
      <w:r>
        <w:t xml:space="preserve">Как было указано выше, </w:t>
      </w:r>
      <w:r w:rsidRPr="009030DB">
        <w:rPr>
          <w:shd w:val="clear" w:color="auto" w:fill="FFFFFF"/>
        </w:rPr>
        <w:t xml:space="preserve">наиболее полно </w:t>
      </w:r>
      <w:r w:rsidR="00505918">
        <w:rPr>
          <w:shd w:val="clear" w:color="auto" w:fill="FFFFFF"/>
        </w:rPr>
        <w:t xml:space="preserve">и объективно </w:t>
      </w:r>
      <w:r w:rsidRPr="009030DB">
        <w:rPr>
          <w:shd w:val="clear" w:color="auto" w:fill="FFFFFF"/>
        </w:rPr>
        <w:t xml:space="preserve">оценить </w:t>
      </w:r>
      <w:r>
        <w:rPr>
          <w:shd w:val="clear" w:color="auto" w:fill="FFFFFF"/>
        </w:rPr>
        <w:t>величину и</w:t>
      </w:r>
      <w:r w:rsidR="00505918">
        <w:rPr>
          <w:shd w:val="clear" w:color="auto" w:fill="FFFFFF"/>
        </w:rPr>
        <w:t xml:space="preserve"> вероятность возможных убытков можно с использованием </w:t>
      </w:r>
      <w:r>
        <w:rPr>
          <w:shd w:val="clear" w:color="auto" w:fill="FFFFFF"/>
        </w:rPr>
        <w:t xml:space="preserve">методов </w:t>
      </w:r>
      <w:r>
        <w:t>количественного анализа</w:t>
      </w:r>
      <w:r w:rsidR="00505918">
        <w:t xml:space="preserve">, который </w:t>
      </w:r>
      <w:r w:rsidR="00A233A5" w:rsidRPr="0067153B">
        <w:rPr>
          <w:shd w:val="clear" w:color="auto" w:fill="FFFFFF"/>
        </w:rPr>
        <w:t xml:space="preserve">предполагает присвоение количественного параметра качественному </w:t>
      </w:r>
      <w:r w:rsidR="00882A05" w:rsidRPr="0067153B">
        <w:rPr>
          <w:shd w:val="clear" w:color="auto" w:fill="FFFFFF"/>
        </w:rPr>
        <w:t xml:space="preserve">[2, </w:t>
      </w:r>
      <w:r w:rsidR="00A233A5" w:rsidRPr="0067153B">
        <w:rPr>
          <w:shd w:val="clear" w:color="auto" w:fill="FFFFFF"/>
        </w:rPr>
        <w:t>с. 69</w:t>
      </w:r>
      <w:r w:rsidR="00882A05" w:rsidRPr="0067153B">
        <w:rPr>
          <w:shd w:val="clear" w:color="auto" w:fill="FFFFFF"/>
        </w:rPr>
        <w:t>]</w:t>
      </w:r>
      <w:r w:rsidR="00A233A5" w:rsidRPr="0067153B">
        <w:rPr>
          <w:shd w:val="clear" w:color="auto" w:fill="FFFFFF"/>
        </w:rPr>
        <w:t>. В ходе количественной оценки рисков численно определяются отдельные виды риска, вероятность наступления тех или иных событий, а также рассчитываются показатели, количественно характеризующие степень риска.</w:t>
      </w:r>
      <w:r w:rsidR="00A233A5" w:rsidRPr="0067153B">
        <w:t xml:space="preserve"> </w:t>
      </w:r>
      <w:r w:rsidR="00BA15E9" w:rsidRPr="0067153B">
        <w:rPr>
          <w:shd w:val="clear" w:color="auto" w:fill="FFFFFF"/>
        </w:rPr>
        <w:t>К</w:t>
      </w:r>
      <w:r w:rsidR="00A233A5" w:rsidRPr="0067153B">
        <w:rPr>
          <w:shd w:val="clear" w:color="auto" w:fill="FFFFFF"/>
        </w:rPr>
        <w:t>оличественная оценка отражает величину предполагаемого риска</w:t>
      </w:r>
      <w:r w:rsidR="00BA15E9" w:rsidRPr="0067153B">
        <w:rPr>
          <w:shd w:val="clear" w:color="auto" w:fill="FFFFFF"/>
        </w:rPr>
        <w:t xml:space="preserve"> по проекту</w:t>
      </w:r>
      <w:r w:rsidR="00A233A5" w:rsidRPr="0067153B">
        <w:rPr>
          <w:shd w:val="clear" w:color="auto" w:fill="FFFFFF"/>
        </w:rPr>
        <w:t xml:space="preserve">, </w:t>
      </w:r>
      <w:r w:rsidR="00BA15E9" w:rsidRPr="0067153B">
        <w:rPr>
          <w:shd w:val="clear" w:color="auto" w:fill="FFFFFF"/>
        </w:rPr>
        <w:t xml:space="preserve">его </w:t>
      </w:r>
      <w:r w:rsidR="00A233A5" w:rsidRPr="0067153B">
        <w:rPr>
          <w:shd w:val="clear" w:color="auto" w:fill="FFFFFF"/>
        </w:rPr>
        <w:t>реальна</w:t>
      </w:r>
      <w:r w:rsidR="00BA15E9" w:rsidRPr="0067153B">
        <w:rPr>
          <w:shd w:val="clear" w:color="auto" w:fill="FFFFFF"/>
        </w:rPr>
        <w:t>я величина становится из</w:t>
      </w:r>
      <w:r w:rsidR="00A233A5" w:rsidRPr="0067153B">
        <w:rPr>
          <w:shd w:val="clear" w:color="auto" w:fill="FFFFFF"/>
        </w:rPr>
        <w:t xml:space="preserve">вестной </w:t>
      </w:r>
      <w:r w:rsidR="00BA15E9" w:rsidRPr="0067153B">
        <w:rPr>
          <w:shd w:val="clear" w:color="auto" w:fill="FFFFFF"/>
        </w:rPr>
        <w:t>в результате</w:t>
      </w:r>
      <w:r w:rsidR="00A233A5" w:rsidRPr="0067153B">
        <w:rPr>
          <w:shd w:val="clear" w:color="auto" w:fill="FFFFFF"/>
        </w:rPr>
        <w:t xml:space="preserve"> </w:t>
      </w:r>
      <w:r w:rsidR="00A233A5" w:rsidRPr="0067153B">
        <w:rPr>
          <w:shd w:val="clear" w:color="auto" w:fill="FFFFFF"/>
        </w:rPr>
        <w:lastRenderedPageBreak/>
        <w:t>факт</w:t>
      </w:r>
      <w:r w:rsidR="00BA15E9" w:rsidRPr="0067153B">
        <w:rPr>
          <w:shd w:val="clear" w:color="auto" w:fill="FFFFFF"/>
        </w:rPr>
        <w:t>а</w:t>
      </w:r>
      <w:r w:rsidR="00A233A5" w:rsidRPr="0067153B">
        <w:rPr>
          <w:shd w:val="clear" w:color="auto" w:fill="FFFFFF"/>
        </w:rPr>
        <w:t xml:space="preserve"> наступлени</w:t>
      </w:r>
      <w:r w:rsidR="00BA15E9" w:rsidRPr="0067153B">
        <w:rPr>
          <w:shd w:val="clear" w:color="auto" w:fill="FFFFFF"/>
        </w:rPr>
        <w:t>я</w:t>
      </w:r>
      <w:r w:rsidR="00A233A5" w:rsidRPr="0067153B">
        <w:rPr>
          <w:shd w:val="clear" w:color="auto" w:fill="FFFFFF"/>
        </w:rPr>
        <w:t xml:space="preserve"> рискового события</w:t>
      </w:r>
      <w:r w:rsidR="00BA15E9" w:rsidRPr="0067153B">
        <w:rPr>
          <w:shd w:val="clear" w:color="auto" w:fill="FFFFFF"/>
        </w:rPr>
        <w:t>. В качестве наиболее распространенных инструментов количественной оценки проектных рисков выделяют:</w:t>
      </w:r>
    </w:p>
    <w:p w:rsidR="00764B6F" w:rsidRPr="0067153B" w:rsidRDefault="00764B6F" w:rsidP="00764B6F">
      <w:pPr>
        <w:pStyle w:val="a3"/>
        <w:numPr>
          <w:ilvl w:val="0"/>
          <w:numId w:val="4"/>
        </w:numPr>
        <w:rPr>
          <w:shd w:val="clear" w:color="auto" w:fill="FFFFFF"/>
        </w:rPr>
      </w:pPr>
      <w:r w:rsidRPr="0067153B">
        <w:rPr>
          <w:shd w:val="clear" w:color="auto" w:fill="FFFFFF"/>
        </w:rPr>
        <w:t>метод корректировки нормы дисконта (ставки процента с поправкой на риск);</w:t>
      </w:r>
    </w:p>
    <w:p w:rsidR="00764B6F" w:rsidRPr="0067153B" w:rsidRDefault="00764B6F" w:rsidP="00764B6F">
      <w:pPr>
        <w:pStyle w:val="a3"/>
        <w:numPr>
          <w:ilvl w:val="0"/>
          <w:numId w:val="4"/>
        </w:numPr>
        <w:rPr>
          <w:shd w:val="clear" w:color="auto" w:fill="FFFFFF"/>
        </w:rPr>
      </w:pPr>
      <w:r w:rsidRPr="0067153B">
        <w:rPr>
          <w:shd w:val="clear" w:color="auto" w:fill="FFFFFF"/>
        </w:rPr>
        <w:t>анализ чувствительности критериев эффективности;</w:t>
      </w:r>
    </w:p>
    <w:p w:rsidR="00C67113" w:rsidRPr="0067153B" w:rsidRDefault="00C67113" w:rsidP="00764B6F">
      <w:pPr>
        <w:pStyle w:val="a3"/>
        <w:numPr>
          <w:ilvl w:val="0"/>
          <w:numId w:val="4"/>
        </w:numPr>
        <w:rPr>
          <w:shd w:val="clear" w:color="auto" w:fill="FFFFFF"/>
        </w:rPr>
      </w:pPr>
      <w:r w:rsidRPr="0067153B">
        <w:rPr>
          <w:shd w:val="clear" w:color="auto" w:fill="FFFFFF"/>
        </w:rPr>
        <w:t>метод проверки устойчивости (расчета критических точек);</w:t>
      </w:r>
    </w:p>
    <w:p w:rsidR="00764B6F" w:rsidRPr="0067153B" w:rsidRDefault="00764B6F" w:rsidP="00764B6F">
      <w:pPr>
        <w:pStyle w:val="a3"/>
        <w:numPr>
          <w:ilvl w:val="0"/>
          <w:numId w:val="4"/>
        </w:numPr>
        <w:rPr>
          <w:shd w:val="clear" w:color="auto" w:fill="FFFFFF"/>
        </w:rPr>
      </w:pPr>
      <w:r w:rsidRPr="0067153B">
        <w:rPr>
          <w:shd w:val="clear" w:color="auto" w:fill="FFFFFF"/>
        </w:rPr>
        <w:t>сценарный метод;</w:t>
      </w:r>
    </w:p>
    <w:p w:rsidR="00764B6F" w:rsidRPr="0067153B" w:rsidRDefault="00764B6F" w:rsidP="00764B6F">
      <w:pPr>
        <w:pStyle w:val="a3"/>
        <w:numPr>
          <w:ilvl w:val="0"/>
          <w:numId w:val="4"/>
        </w:numPr>
        <w:rPr>
          <w:shd w:val="clear" w:color="auto" w:fill="FFFFFF"/>
        </w:rPr>
      </w:pPr>
      <w:r w:rsidRPr="0067153B">
        <w:rPr>
          <w:shd w:val="clear" w:color="auto" w:fill="FFFFFF"/>
        </w:rPr>
        <w:t>деревья решений;</w:t>
      </w:r>
    </w:p>
    <w:p w:rsidR="00764B6F" w:rsidRPr="0067153B" w:rsidRDefault="00C67113" w:rsidP="00764B6F">
      <w:pPr>
        <w:pStyle w:val="a3"/>
        <w:numPr>
          <w:ilvl w:val="0"/>
          <w:numId w:val="4"/>
        </w:numPr>
        <w:rPr>
          <w:shd w:val="clear" w:color="auto" w:fill="FFFFFF"/>
        </w:rPr>
      </w:pPr>
      <w:r w:rsidRPr="0067153B">
        <w:rPr>
          <w:shd w:val="clear" w:color="auto" w:fill="FFFFFF"/>
        </w:rPr>
        <w:t>имитационное моделирование (</w:t>
      </w:r>
      <w:r w:rsidR="00764B6F" w:rsidRPr="0067153B">
        <w:rPr>
          <w:shd w:val="clear" w:color="auto" w:fill="FFFFFF"/>
        </w:rPr>
        <w:t>метод Монте-Карло)</w:t>
      </w:r>
      <w:r w:rsidR="00076554" w:rsidRPr="0067153B">
        <w:rPr>
          <w:shd w:val="clear" w:color="auto" w:fill="FFFFFF"/>
        </w:rPr>
        <w:t>.</w:t>
      </w:r>
    </w:p>
    <w:p w:rsidR="00194BE2" w:rsidRDefault="005058C2" w:rsidP="00194BE2">
      <w:pPr>
        <w:rPr>
          <w:shd w:val="clear" w:color="auto" w:fill="FFFFFF"/>
        </w:rPr>
      </w:pPr>
      <w:r w:rsidRPr="0067153B">
        <w:rPr>
          <w:shd w:val="clear" w:color="auto" w:fill="FFFFFF"/>
        </w:rPr>
        <w:t xml:space="preserve">Далее рассмотрим подробней основные принципы реализации и недостатки некоторых, наиболее распространенных </w:t>
      </w:r>
      <w:r w:rsidR="008D5A21">
        <w:rPr>
          <w:shd w:val="clear" w:color="auto" w:fill="FFFFFF"/>
        </w:rPr>
        <w:t>количественных</w:t>
      </w:r>
      <w:r w:rsidRPr="0067153B">
        <w:rPr>
          <w:shd w:val="clear" w:color="auto" w:fill="FFFFFF"/>
        </w:rPr>
        <w:t xml:space="preserve"> методов.</w:t>
      </w:r>
      <w:r w:rsidR="00CE2BF4">
        <w:rPr>
          <w:shd w:val="clear" w:color="auto" w:fill="FFFFFF"/>
        </w:rPr>
        <w:t xml:space="preserve"> </w:t>
      </w:r>
    </w:p>
    <w:p w:rsidR="00E92D1C" w:rsidRPr="0067153B" w:rsidRDefault="00194BE2" w:rsidP="00194BE2">
      <w:pPr>
        <w:spacing w:before="120"/>
        <w:rPr>
          <w:b/>
          <w:shd w:val="clear" w:color="auto" w:fill="FFFFFF"/>
        </w:rPr>
      </w:pPr>
      <w:r>
        <w:rPr>
          <w:b/>
          <w:shd w:val="clear" w:color="auto" w:fill="FFFFFF"/>
          <w:lang w:val="en-US"/>
        </w:rPr>
        <w:t>I</w:t>
      </w:r>
      <w:r w:rsidRPr="000C0E68">
        <w:rPr>
          <w:b/>
          <w:shd w:val="clear" w:color="auto" w:fill="FFFFFF"/>
        </w:rPr>
        <w:t xml:space="preserve">. </w:t>
      </w:r>
      <w:r w:rsidR="00C67113" w:rsidRPr="0067153B">
        <w:rPr>
          <w:b/>
          <w:shd w:val="clear" w:color="auto" w:fill="FFFFFF"/>
        </w:rPr>
        <w:t>Метод корректировки нормы дисконта</w:t>
      </w:r>
    </w:p>
    <w:p w:rsidR="00FA4C07" w:rsidRPr="0067153B" w:rsidRDefault="00FA4C07" w:rsidP="00194BE2">
      <w:pPr>
        <w:rPr>
          <w:shd w:val="clear" w:color="auto" w:fill="FFFFFF"/>
        </w:rPr>
      </w:pPr>
      <w:r w:rsidRPr="0067153B">
        <w:rPr>
          <w:shd w:val="clear" w:color="auto" w:fill="FFFFFF"/>
        </w:rPr>
        <w:t xml:space="preserve">Неопределенность условий реализации проекта при определении ожидаемого эффекта (NPV) в расчетах может включаться в ставку дисконтирования как поправка на риск. </w:t>
      </w:r>
      <w:r w:rsidR="008F2926" w:rsidRPr="0067153B">
        <w:rPr>
          <w:shd w:val="clear" w:color="auto" w:fill="FFFFFF"/>
        </w:rPr>
        <w:t xml:space="preserve">В случае реализации проекта строительства недвижимости можно рассматривать следующие поправки </w:t>
      </w:r>
      <w:r w:rsidR="00A5485A" w:rsidRPr="0067153B">
        <w:rPr>
          <w:shd w:val="clear" w:color="auto" w:fill="FFFFFF"/>
        </w:rPr>
        <w:t>[</w:t>
      </w:r>
      <w:r w:rsidR="00D4579B" w:rsidRPr="0067153B">
        <w:rPr>
          <w:shd w:val="clear" w:color="auto" w:fill="FFFFFF"/>
        </w:rPr>
        <w:t>14</w:t>
      </w:r>
      <w:r w:rsidR="00882A05" w:rsidRPr="0067153B">
        <w:rPr>
          <w:shd w:val="clear" w:color="auto" w:fill="FFFFFF"/>
        </w:rPr>
        <w:t>,</w:t>
      </w:r>
      <w:r w:rsidR="00A5485A" w:rsidRPr="0067153B">
        <w:rPr>
          <w:shd w:val="clear" w:color="auto" w:fill="FFFFFF"/>
        </w:rPr>
        <w:t xml:space="preserve"> </w:t>
      </w:r>
      <w:r w:rsidR="00A5485A" w:rsidRPr="0067153B">
        <w:rPr>
          <w:shd w:val="clear" w:color="auto" w:fill="FFFFFF"/>
          <w:lang w:val="en-US"/>
        </w:rPr>
        <w:t>c</w:t>
      </w:r>
      <w:r w:rsidR="00A5485A" w:rsidRPr="0067153B">
        <w:rPr>
          <w:shd w:val="clear" w:color="auto" w:fill="FFFFFF"/>
        </w:rPr>
        <w:t>.135-136]</w:t>
      </w:r>
      <w:r w:rsidR="008F2926" w:rsidRPr="0067153B">
        <w:rPr>
          <w:shd w:val="clear" w:color="auto" w:fill="FFFFFF"/>
        </w:rPr>
        <w:t>:</w:t>
      </w:r>
    </w:p>
    <w:p w:rsidR="008F2926" w:rsidRPr="0067153B" w:rsidRDefault="008F2926" w:rsidP="008F2926">
      <w:pPr>
        <w:rPr>
          <w:shd w:val="clear" w:color="auto" w:fill="FFFFFF"/>
        </w:rPr>
      </w:pPr>
      <w:r w:rsidRPr="0067153B">
        <w:rPr>
          <w:shd w:val="clear" w:color="auto" w:fill="FFFFFF"/>
        </w:rPr>
        <w:t>1)</w:t>
      </w:r>
      <w:r w:rsidRPr="0067153B">
        <w:t xml:space="preserve"> </w:t>
      </w:r>
      <w:r w:rsidRPr="0067153B">
        <w:rPr>
          <w:shd w:val="clear" w:color="auto" w:fill="FFFFFF"/>
        </w:rPr>
        <w:t xml:space="preserve">Риск ненадежности участников проекта </w:t>
      </w:r>
      <w:r w:rsidR="006E67DE" w:rsidRPr="0067153B">
        <w:rPr>
          <w:shd w:val="clear" w:color="auto" w:fill="FFFFFF"/>
        </w:rPr>
        <w:t xml:space="preserve">- </w:t>
      </w:r>
      <w:r w:rsidRPr="0067153B">
        <w:rPr>
          <w:shd w:val="clear" w:color="auto" w:fill="FFFFFF"/>
        </w:rPr>
        <w:t>возможность непредвиденного прекращения или приостановки реализации проекта в силу различных обстоятельств, таких как:</w:t>
      </w:r>
    </w:p>
    <w:p w:rsidR="008F2926" w:rsidRPr="0067153B" w:rsidRDefault="008F2926" w:rsidP="006E67DE">
      <w:pPr>
        <w:pStyle w:val="a3"/>
        <w:numPr>
          <w:ilvl w:val="0"/>
          <w:numId w:val="7"/>
        </w:numPr>
        <w:ind w:left="709" w:hanging="425"/>
        <w:rPr>
          <w:shd w:val="clear" w:color="auto" w:fill="FFFFFF"/>
        </w:rPr>
      </w:pPr>
      <w:r w:rsidRPr="0067153B">
        <w:rPr>
          <w:shd w:val="clear" w:color="auto" w:fill="FFFFFF"/>
        </w:rPr>
        <w:t xml:space="preserve">нецелевое расходование средств, предусмотренных для инвестирования в проект или создания резервов, необходимых для его реализации;  </w:t>
      </w:r>
    </w:p>
    <w:p w:rsidR="008F2926" w:rsidRPr="0067153B" w:rsidRDefault="008F2926" w:rsidP="006E67DE">
      <w:pPr>
        <w:pStyle w:val="a3"/>
        <w:numPr>
          <w:ilvl w:val="0"/>
          <w:numId w:val="7"/>
        </w:numPr>
        <w:ind w:left="709" w:hanging="425"/>
        <w:rPr>
          <w:shd w:val="clear" w:color="auto" w:fill="FFFFFF"/>
        </w:rPr>
      </w:pPr>
      <w:r w:rsidRPr="0067153B">
        <w:rPr>
          <w:shd w:val="clear" w:color="auto" w:fill="FFFFFF"/>
        </w:rPr>
        <w:t>финансовая неустойчивость компании, реализующей проект, как следствие недостаточной обеспеченности собственными оборотными средствами или недостаточного имущественного обеспечения по кредиту и др.;</w:t>
      </w:r>
    </w:p>
    <w:p w:rsidR="008F2926" w:rsidRPr="0067153B" w:rsidRDefault="008F2926" w:rsidP="006E67DE">
      <w:pPr>
        <w:pStyle w:val="a3"/>
        <w:numPr>
          <w:ilvl w:val="0"/>
          <w:numId w:val="7"/>
        </w:numPr>
        <w:ind w:left="709" w:hanging="425"/>
        <w:rPr>
          <w:shd w:val="clear" w:color="auto" w:fill="FFFFFF"/>
        </w:rPr>
      </w:pPr>
      <w:r w:rsidRPr="0067153B">
        <w:rPr>
          <w:shd w:val="clear" w:color="auto" w:fill="FFFFFF"/>
        </w:rPr>
        <w:lastRenderedPageBreak/>
        <w:t xml:space="preserve">неплатежеспособность или неспособность выполнять свои обязательства в рамках заключенных договоров других участников проекта </w:t>
      </w:r>
      <w:r w:rsidR="006E67DE" w:rsidRPr="0067153B">
        <w:rPr>
          <w:shd w:val="clear" w:color="auto" w:fill="FFFFFF"/>
        </w:rPr>
        <w:t xml:space="preserve">- </w:t>
      </w:r>
      <w:r w:rsidRPr="0067153B">
        <w:rPr>
          <w:shd w:val="clear" w:color="auto" w:fill="FFFFFF"/>
        </w:rPr>
        <w:t>поставщиков сырья</w:t>
      </w:r>
      <w:r w:rsidR="006E67DE" w:rsidRPr="0067153B">
        <w:rPr>
          <w:shd w:val="clear" w:color="auto" w:fill="FFFFFF"/>
        </w:rPr>
        <w:t>, других контрагентов</w:t>
      </w:r>
      <w:r w:rsidRPr="0067153B">
        <w:rPr>
          <w:shd w:val="clear" w:color="auto" w:fill="FFFFFF"/>
        </w:rPr>
        <w:t xml:space="preserve"> или потребителей продукции</w:t>
      </w:r>
      <w:r w:rsidR="006E67DE" w:rsidRPr="0067153B">
        <w:rPr>
          <w:shd w:val="clear" w:color="auto" w:fill="FFFFFF"/>
        </w:rPr>
        <w:t>.</w:t>
      </w:r>
    </w:p>
    <w:p w:rsidR="008F2926" w:rsidRPr="0067153B" w:rsidRDefault="00994382" w:rsidP="00994382">
      <w:pPr>
        <w:rPr>
          <w:shd w:val="clear" w:color="auto" w:fill="FFFFFF"/>
        </w:rPr>
      </w:pPr>
      <w:r w:rsidRPr="0067153B">
        <w:rPr>
          <w:shd w:val="clear" w:color="auto" w:fill="FFFFFF"/>
        </w:rPr>
        <w:t>Поправка за данный вид риска определяется экспертным путем - каждым участником проекта - и обычно не превышает 5 %, однако ее величина может варьироваться в зависимости от степени проработанности  механизмов организации и реализации проекта. В частности, размер премии может уменьшаться, если участники предоставляют какие-либо имущественные гарантии выполнения обязательств, и увеличиваться, если участники не располагают информацией о надежности поставщиков, будущих покупателей</w:t>
      </w:r>
      <w:r w:rsidR="00F90EA7" w:rsidRPr="0067153B">
        <w:rPr>
          <w:shd w:val="clear" w:color="auto" w:fill="FFFFFF"/>
        </w:rPr>
        <w:t xml:space="preserve"> и др.</w:t>
      </w:r>
      <w:r w:rsidRPr="0067153B">
        <w:rPr>
          <w:shd w:val="clear" w:color="auto" w:fill="FFFFFF"/>
        </w:rPr>
        <w:t xml:space="preserve"> </w:t>
      </w:r>
    </w:p>
    <w:p w:rsidR="00F90EA7" w:rsidRPr="0067153B" w:rsidRDefault="00F90EA7" w:rsidP="00F90EA7">
      <w:pPr>
        <w:rPr>
          <w:shd w:val="clear" w:color="auto" w:fill="FFFFFF"/>
        </w:rPr>
      </w:pPr>
      <w:r w:rsidRPr="0067153B">
        <w:rPr>
          <w:shd w:val="clear" w:color="auto" w:fill="FFFFFF"/>
        </w:rPr>
        <w:t>2) Риск неполучения предусмотренных проектом доходов или «несистематический» риск. Данный вид риска может быть обусловлен как внутренней средой проекта (техническими, технологическими,  организационными решениями), так и внешним окружением - случайными колебаниями объемов производства, цен на ресурсы (материальные, трудовые) и продукцию. Размер премии за такой риск определяется для конкретного проекта, конкретной отрасли и ее стадии жизненного цикла. Обычно поправки делают на новизну используемой техники (технологии)</w:t>
      </w:r>
      <w:r w:rsidR="00571EA2" w:rsidRPr="0067153B">
        <w:rPr>
          <w:shd w:val="clear" w:color="auto" w:fill="FFFFFF"/>
        </w:rPr>
        <w:t>,</w:t>
      </w:r>
      <w:r w:rsidRPr="0067153B">
        <w:rPr>
          <w:shd w:val="clear" w:color="auto" w:fill="FFFFFF"/>
        </w:rPr>
        <w:t xml:space="preserve"> цикличность спроса на продукцию</w:t>
      </w:r>
      <w:r w:rsidR="00571EA2" w:rsidRPr="0067153B">
        <w:rPr>
          <w:shd w:val="clear" w:color="auto" w:fill="FFFFFF"/>
        </w:rPr>
        <w:t xml:space="preserve"> и другие факторы, определяя величину премии в размерах 1-3% и суммируя их влияние</w:t>
      </w:r>
      <w:r w:rsidR="00A5485A" w:rsidRPr="0067153B">
        <w:rPr>
          <w:shd w:val="clear" w:color="auto" w:fill="FFFFFF"/>
        </w:rPr>
        <w:t xml:space="preserve"> [</w:t>
      </w:r>
      <w:r w:rsidR="00882A05" w:rsidRPr="0067153B">
        <w:rPr>
          <w:shd w:val="clear" w:color="auto" w:fill="FFFFFF"/>
        </w:rPr>
        <w:t>1</w:t>
      </w:r>
      <w:r w:rsidR="00D4579B" w:rsidRPr="0067153B">
        <w:rPr>
          <w:shd w:val="clear" w:color="auto" w:fill="FFFFFF"/>
        </w:rPr>
        <w:t>4</w:t>
      </w:r>
      <w:r w:rsidR="00882A05" w:rsidRPr="0067153B">
        <w:rPr>
          <w:shd w:val="clear" w:color="auto" w:fill="FFFFFF"/>
        </w:rPr>
        <w:t>,</w:t>
      </w:r>
      <w:r w:rsidR="00A5485A" w:rsidRPr="0067153B">
        <w:rPr>
          <w:shd w:val="clear" w:color="auto" w:fill="FFFFFF"/>
        </w:rPr>
        <w:t xml:space="preserve"> </w:t>
      </w:r>
      <w:r w:rsidR="00A5485A" w:rsidRPr="0067153B">
        <w:rPr>
          <w:shd w:val="clear" w:color="auto" w:fill="FFFFFF"/>
          <w:lang w:val="en-US"/>
        </w:rPr>
        <w:t>c</w:t>
      </w:r>
      <w:r w:rsidR="00A5485A" w:rsidRPr="0067153B">
        <w:rPr>
          <w:shd w:val="clear" w:color="auto" w:fill="FFFFFF"/>
        </w:rPr>
        <w:t>.136-140]</w:t>
      </w:r>
      <w:r w:rsidR="00571EA2" w:rsidRPr="0067153B">
        <w:rPr>
          <w:shd w:val="clear" w:color="auto" w:fill="FFFFFF"/>
        </w:rPr>
        <w:t>.</w:t>
      </w:r>
      <w:r w:rsidRPr="0067153B">
        <w:rPr>
          <w:shd w:val="clear" w:color="auto" w:fill="FFFFFF"/>
        </w:rPr>
        <w:t xml:space="preserve"> </w:t>
      </w:r>
    </w:p>
    <w:p w:rsidR="003175FE" w:rsidRPr="0067153B" w:rsidRDefault="00CC098B" w:rsidP="003175FE">
      <w:pPr>
        <w:rPr>
          <w:shd w:val="clear" w:color="auto" w:fill="FFFFFF"/>
        </w:rPr>
      </w:pPr>
      <w:r w:rsidRPr="0067153B">
        <w:rPr>
          <w:shd w:val="clear" w:color="auto" w:fill="FFFFFF"/>
        </w:rPr>
        <w:t>Указанный подход расчета ставки дисконта с поправкой на риск несколько субъективен и не учитывает корреляцию факторов.</w:t>
      </w:r>
      <w:r w:rsidRPr="0067153B">
        <w:t xml:space="preserve"> </w:t>
      </w:r>
      <w:r w:rsidRPr="0067153B">
        <w:rPr>
          <w:shd w:val="clear" w:color="auto" w:fill="FFFFFF"/>
        </w:rPr>
        <w:t xml:space="preserve">Кроме того, дисконтирование по более высокой норме не дает никакой информации о возможных отклонениях результатов по проекту, и полученные результаты существенно зависят только от величины премии за риск. Данный метод также предполагает увеличение риска во времени с постоянным коэффициентом, что </w:t>
      </w:r>
      <w:r w:rsidR="006B003B">
        <w:rPr>
          <w:shd w:val="clear" w:color="auto" w:fill="FFFFFF"/>
        </w:rPr>
        <w:t xml:space="preserve">ограничивает его применение в рамках оценки </w:t>
      </w:r>
      <w:r w:rsidR="006B003B">
        <w:rPr>
          <w:shd w:val="clear" w:color="auto" w:fill="FFFFFF"/>
        </w:rPr>
        <w:lastRenderedPageBreak/>
        <w:t>проектов строительства. Пропорциональное увеличение риска к концу инвестиционной фазы</w:t>
      </w:r>
      <w:r w:rsidR="006B003B" w:rsidRPr="0067153B">
        <w:rPr>
          <w:shd w:val="clear" w:color="auto" w:fill="FFFFFF"/>
        </w:rPr>
        <w:t xml:space="preserve"> </w:t>
      </w:r>
      <w:r w:rsidRPr="0067153B">
        <w:rPr>
          <w:shd w:val="clear" w:color="auto" w:fill="FFFFFF"/>
        </w:rPr>
        <w:t xml:space="preserve">не может быть корректным, так как для </w:t>
      </w:r>
      <w:r w:rsidR="006B003B">
        <w:rPr>
          <w:shd w:val="clear" w:color="auto" w:fill="FFFFFF"/>
        </w:rPr>
        <w:t>таких</w:t>
      </w:r>
      <w:r w:rsidRPr="0067153B">
        <w:rPr>
          <w:shd w:val="clear" w:color="auto" w:fill="FFFFFF"/>
        </w:rPr>
        <w:t xml:space="preserve"> проектов </w:t>
      </w:r>
      <w:r w:rsidR="006B003B">
        <w:rPr>
          <w:shd w:val="clear" w:color="auto" w:fill="FFFFFF"/>
        </w:rPr>
        <w:t>наоборот характерно постепенное снижение</w:t>
      </w:r>
      <w:r w:rsidRPr="0067153B">
        <w:rPr>
          <w:shd w:val="clear" w:color="auto" w:fill="FFFFFF"/>
        </w:rPr>
        <w:t xml:space="preserve"> риска </w:t>
      </w:r>
      <w:r w:rsidR="006B003B">
        <w:rPr>
          <w:shd w:val="clear" w:color="auto" w:fill="FFFFFF"/>
        </w:rPr>
        <w:t>с ростом готовности дома</w:t>
      </w:r>
      <w:r w:rsidRPr="0067153B">
        <w:rPr>
          <w:shd w:val="clear" w:color="auto" w:fill="FFFFFF"/>
        </w:rPr>
        <w:t>.</w:t>
      </w:r>
      <w:r w:rsidR="006B003B">
        <w:rPr>
          <w:shd w:val="clear" w:color="auto" w:fill="FFFFFF"/>
        </w:rPr>
        <w:t xml:space="preserve"> </w:t>
      </w:r>
      <w:r w:rsidRPr="0067153B">
        <w:rPr>
          <w:shd w:val="clear" w:color="auto" w:fill="FFFFFF"/>
        </w:rPr>
        <w:t>Так, прибыльные проекты, не предполагающие существенного увеличения риска с течением  времени, могут быть проанализированы неверно и отклонены.</w:t>
      </w:r>
    </w:p>
    <w:p w:rsidR="00546B46" w:rsidRPr="0067153B" w:rsidRDefault="00CE6B37" w:rsidP="00CE6B37">
      <w:pPr>
        <w:spacing w:before="120"/>
        <w:rPr>
          <w:b/>
          <w:shd w:val="clear" w:color="auto" w:fill="FFFFFF"/>
        </w:rPr>
      </w:pPr>
      <w:r>
        <w:rPr>
          <w:b/>
          <w:shd w:val="clear" w:color="auto" w:fill="FFFFFF"/>
          <w:lang w:val="en-US"/>
        </w:rPr>
        <w:t>II</w:t>
      </w:r>
      <w:r w:rsidRPr="00CE6B37">
        <w:rPr>
          <w:b/>
          <w:shd w:val="clear" w:color="auto" w:fill="FFFFFF"/>
        </w:rPr>
        <w:t xml:space="preserve">. </w:t>
      </w:r>
      <w:r w:rsidR="00546B46" w:rsidRPr="0067153B">
        <w:rPr>
          <w:b/>
          <w:shd w:val="clear" w:color="auto" w:fill="FFFFFF"/>
        </w:rPr>
        <w:t>Метод анализа чувствительности</w:t>
      </w:r>
      <w:r w:rsidR="00E10ED6" w:rsidRPr="0067153B">
        <w:rPr>
          <w:b/>
          <w:shd w:val="clear" w:color="auto" w:fill="FFFFFF"/>
        </w:rPr>
        <w:t xml:space="preserve"> и критических значений</w:t>
      </w:r>
    </w:p>
    <w:p w:rsidR="00CC098B" w:rsidRPr="0067153B" w:rsidRDefault="00546B46" w:rsidP="00CE6B37">
      <w:pPr>
        <w:rPr>
          <w:shd w:val="clear" w:color="auto" w:fill="FFFFFF"/>
        </w:rPr>
      </w:pPr>
      <w:r w:rsidRPr="0067153B">
        <w:rPr>
          <w:shd w:val="clear" w:color="auto" w:fill="FFFFFF"/>
        </w:rPr>
        <w:t>Данный метод анализа рисков заключается в исследовании зависимости результирующего показателя проекта от изменения какого-либо одного параметра (при сохранении остальных на неизменном уровне). В качестве</w:t>
      </w:r>
      <w:r w:rsidR="00D2421A" w:rsidRPr="0067153B">
        <w:rPr>
          <w:shd w:val="clear" w:color="auto" w:fill="FFFFFF"/>
        </w:rPr>
        <w:t xml:space="preserve"> </w:t>
      </w:r>
      <w:r w:rsidRPr="0067153B">
        <w:rPr>
          <w:shd w:val="clear" w:color="auto" w:fill="FFFFFF"/>
        </w:rPr>
        <w:t xml:space="preserve">результирующих показателей обычно рассматривают показатели эффективности (NPV, IRR, PI, </w:t>
      </w:r>
      <w:r w:rsidRPr="0067153B">
        <w:rPr>
          <w:shd w:val="clear" w:color="auto" w:fill="FFFFFF"/>
          <w:lang w:val="en-US"/>
        </w:rPr>
        <w:t>PP</w:t>
      </w:r>
      <w:r w:rsidRPr="0067153B">
        <w:rPr>
          <w:shd w:val="clear" w:color="auto" w:fill="FFFFFF"/>
        </w:rPr>
        <w:t>) или ежегодные показатели проекта (размер чистой, накопленной прибыли).</w:t>
      </w:r>
      <w:r w:rsidR="0069532C" w:rsidRPr="0067153B">
        <w:rPr>
          <w:shd w:val="clear" w:color="auto" w:fill="FFFFFF"/>
        </w:rPr>
        <w:t xml:space="preserve"> Проведение анализа предполагает следующие этапы:</w:t>
      </w:r>
    </w:p>
    <w:p w:rsidR="0069532C" w:rsidRPr="0067153B" w:rsidRDefault="0069532C" w:rsidP="0069532C">
      <w:pPr>
        <w:pStyle w:val="a3"/>
        <w:numPr>
          <w:ilvl w:val="0"/>
          <w:numId w:val="8"/>
        </w:numPr>
        <w:ind w:left="709" w:hanging="425"/>
        <w:rPr>
          <w:shd w:val="clear" w:color="auto" w:fill="FFFFFF"/>
        </w:rPr>
      </w:pPr>
      <w:r w:rsidRPr="0067153B">
        <w:rPr>
          <w:shd w:val="clear" w:color="auto" w:fill="FFFFFF"/>
        </w:rPr>
        <w:t>Математически определяется взаимосвязь между исходными и результирующим показател</w:t>
      </w:r>
      <w:r w:rsidR="009D5D36" w:rsidRPr="0067153B">
        <w:rPr>
          <w:shd w:val="clear" w:color="auto" w:fill="FFFFFF"/>
        </w:rPr>
        <w:t>ем</w:t>
      </w:r>
      <w:r w:rsidRPr="0067153B">
        <w:rPr>
          <w:shd w:val="clear" w:color="auto" w:fill="FFFFFF"/>
        </w:rPr>
        <w:t xml:space="preserve">; </w:t>
      </w:r>
    </w:p>
    <w:p w:rsidR="0069532C" w:rsidRPr="0067153B" w:rsidRDefault="0069532C" w:rsidP="0069532C">
      <w:pPr>
        <w:pStyle w:val="a3"/>
        <w:numPr>
          <w:ilvl w:val="0"/>
          <w:numId w:val="8"/>
        </w:numPr>
        <w:ind w:left="709" w:hanging="425"/>
        <w:rPr>
          <w:shd w:val="clear" w:color="auto" w:fill="FFFFFF"/>
        </w:rPr>
      </w:pPr>
      <w:r w:rsidRPr="0067153B">
        <w:rPr>
          <w:shd w:val="clear" w:color="auto" w:fill="FFFFFF"/>
        </w:rPr>
        <w:t xml:space="preserve">Определяются наиболее вероятные значения для исходных показателей и диапазоны их изменений (обычно в пределах 5-10%); </w:t>
      </w:r>
    </w:p>
    <w:p w:rsidR="0069532C" w:rsidRPr="0067153B" w:rsidRDefault="0069532C" w:rsidP="0069532C">
      <w:pPr>
        <w:pStyle w:val="a3"/>
        <w:numPr>
          <w:ilvl w:val="0"/>
          <w:numId w:val="8"/>
        </w:numPr>
        <w:ind w:left="709" w:hanging="425"/>
        <w:rPr>
          <w:shd w:val="clear" w:color="auto" w:fill="FFFFFF"/>
        </w:rPr>
      </w:pPr>
      <w:r w:rsidRPr="0067153B">
        <w:rPr>
          <w:shd w:val="clear" w:color="auto" w:fill="FFFFFF"/>
        </w:rPr>
        <w:t xml:space="preserve">Рассчитывается наиболее вероятное значение результирующего показателя; </w:t>
      </w:r>
    </w:p>
    <w:p w:rsidR="0069532C" w:rsidRPr="0067153B" w:rsidRDefault="0069532C" w:rsidP="0069532C">
      <w:pPr>
        <w:pStyle w:val="a3"/>
        <w:numPr>
          <w:ilvl w:val="0"/>
          <w:numId w:val="8"/>
        </w:numPr>
        <w:ind w:left="709" w:hanging="425"/>
        <w:rPr>
          <w:shd w:val="clear" w:color="auto" w:fill="FFFFFF"/>
        </w:rPr>
      </w:pPr>
      <w:r w:rsidRPr="0067153B">
        <w:rPr>
          <w:shd w:val="clear" w:color="auto" w:fill="FFFFFF"/>
        </w:rPr>
        <w:t xml:space="preserve">Исследуемые исходные параметры по очереди изменяются в допустимом диапазоне, определяются новые значения результирующего критерия; </w:t>
      </w:r>
    </w:p>
    <w:p w:rsidR="0069532C" w:rsidRPr="0067153B" w:rsidRDefault="0069532C" w:rsidP="0069532C">
      <w:pPr>
        <w:pStyle w:val="a3"/>
        <w:numPr>
          <w:ilvl w:val="0"/>
          <w:numId w:val="8"/>
        </w:numPr>
        <w:ind w:left="709" w:hanging="425"/>
        <w:rPr>
          <w:shd w:val="clear" w:color="auto" w:fill="FFFFFF"/>
        </w:rPr>
      </w:pPr>
      <w:r w:rsidRPr="0067153B">
        <w:rPr>
          <w:shd w:val="clear" w:color="auto" w:fill="FFFFFF"/>
        </w:rPr>
        <w:t>Исходные параметры ранжируются по степени влияния на изменение результирующего показателя, таким образом происходит их группировка в зависимости от степени риска</w:t>
      </w:r>
      <w:r w:rsidR="004E13AA" w:rsidRPr="0067153B">
        <w:rPr>
          <w:shd w:val="clear" w:color="auto" w:fill="FFFFFF"/>
        </w:rPr>
        <w:t xml:space="preserve"> </w:t>
      </w:r>
      <w:r w:rsidR="00882A05" w:rsidRPr="0067153B">
        <w:rPr>
          <w:shd w:val="clear" w:color="auto" w:fill="FFFFFF"/>
        </w:rPr>
        <w:t xml:space="preserve">[2, </w:t>
      </w:r>
      <w:r w:rsidR="004E13AA" w:rsidRPr="0067153B">
        <w:rPr>
          <w:shd w:val="clear" w:color="auto" w:fill="FFFFFF"/>
        </w:rPr>
        <w:t>с. 75</w:t>
      </w:r>
      <w:r w:rsidR="00882A05" w:rsidRPr="0067153B">
        <w:rPr>
          <w:shd w:val="clear" w:color="auto" w:fill="FFFFFF"/>
        </w:rPr>
        <w:t>]</w:t>
      </w:r>
      <w:r w:rsidRPr="0067153B">
        <w:rPr>
          <w:shd w:val="clear" w:color="auto" w:fill="FFFFFF"/>
        </w:rPr>
        <w:t>.</w:t>
      </w:r>
    </w:p>
    <w:p w:rsidR="004E13AA" w:rsidRPr="0067153B" w:rsidRDefault="00B71E1E" w:rsidP="00B71E1E">
      <w:pPr>
        <w:rPr>
          <w:shd w:val="clear" w:color="auto" w:fill="FFFFFF"/>
        </w:rPr>
      </w:pPr>
      <w:r w:rsidRPr="0067153B">
        <w:rPr>
          <w:shd w:val="clear" w:color="auto" w:fill="FFFFFF"/>
        </w:rPr>
        <w:t xml:space="preserve">Подверженность проекта соответствующему виду риска можно оценить на основе </w:t>
      </w:r>
      <w:r w:rsidR="00955A28" w:rsidRPr="0067153B">
        <w:rPr>
          <w:shd w:val="clear" w:color="auto" w:fill="FFFFFF"/>
        </w:rPr>
        <w:t xml:space="preserve">ранжирования </w:t>
      </w:r>
      <w:r w:rsidR="004E13AA" w:rsidRPr="0067153B">
        <w:rPr>
          <w:shd w:val="clear" w:color="auto" w:fill="FFFFFF"/>
        </w:rPr>
        <w:t>показател</w:t>
      </w:r>
      <w:r w:rsidRPr="0067153B">
        <w:rPr>
          <w:shd w:val="clear" w:color="auto" w:fill="FFFFFF"/>
        </w:rPr>
        <w:t>ей</w:t>
      </w:r>
      <w:r w:rsidR="004E13AA" w:rsidRPr="0067153B">
        <w:rPr>
          <w:shd w:val="clear" w:color="auto" w:fill="FFFFFF"/>
        </w:rPr>
        <w:t xml:space="preserve"> эластичности</w:t>
      </w:r>
      <w:r w:rsidRPr="0067153B">
        <w:rPr>
          <w:shd w:val="clear" w:color="auto" w:fill="FFFFFF"/>
        </w:rPr>
        <w:t xml:space="preserve"> - чувствительности по каждому из параметров</w:t>
      </w:r>
      <w:r w:rsidR="00955A28" w:rsidRPr="0067153B">
        <w:rPr>
          <w:shd w:val="clear" w:color="auto" w:fill="FFFFFF"/>
        </w:rPr>
        <w:t xml:space="preserve"> или</w:t>
      </w:r>
      <w:r w:rsidRPr="0067153B">
        <w:rPr>
          <w:shd w:val="clear" w:color="auto" w:fill="FFFFFF"/>
        </w:rPr>
        <w:t xml:space="preserve"> </w:t>
      </w:r>
      <w:r w:rsidR="004E13AA" w:rsidRPr="0067153B">
        <w:rPr>
          <w:shd w:val="clear" w:color="auto" w:fill="FFFFFF"/>
        </w:rPr>
        <w:t>отношени</w:t>
      </w:r>
      <w:r w:rsidR="00955A28" w:rsidRPr="0067153B">
        <w:rPr>
          <w:shd w:val="clear" w:color="auto" w:fill="FFFFFF"/>
        </w:rPr>
        <w:t>я</w:t>
      </w:r>
      <w:r w:rsidR="004E13AA" w:rsidRPr="0067153B">
        <w:rPr>
          <w:shd w:val="clear" w:color="auto" w:fill="FFFFFF"/>
        </w:rPr>
        <w:t xml:space="preserve"> процентного </w:t>
      </w:r>
      <w:r w:rsidR="004E13AA" w:rsidRPr="0067153B">
        <w:rPr>
          <w:shd w:val="clear" w:color="auto" w:fill="FFFFFF"/>
        </w:rPr>
        <w:lastRenderedPageBreak/>
        <w:t>изменения результирующего показателя к</w:t>
      </w:r>
      <w:r w:rsidRPr="0067153B">
        <w:rPr>
          <w:shd w:val="clear" w:color="auto" w:fill="FFFFFF"/>
        </w:rPr>
        <w:t xml:space="preserve"> </w:t>
      </w:r>
      <w:r w:rsidR="004E13AA" w:rsidRPr="0067153B">
        <w:rPr>
          <w:shd w:val="clear" w:color="auto" w:fill="FFFFFF"/>
        </w:rPr>
        <w:t xml:space="preserve">изменению значения </w:t>
      </w:r>
      <w:r w:rsidRPr="0067153B">
        <w:rPr>
          <w:shd w:val="clear" w:color="auto" w:fill="FFFFFF"/>
        </w:rPr>
        <w:t xml:space="preserve">исследуемого параметра на один процент </w:t>
      </w:r>
      <w:r w:rsidR="00821F73" w:rsidRPr="0067153B">
        <w:rPr>
          <w:shd w:val="clear" w:color="auto" w:fill="FFFFFF"/>
        </w:rPr>
        <w:t>[5,</w:t>
      </w:r>
      <w:r w:rsidR="00A5485A" w:rsidRPr="0067153B">
        <w:rPr>
          <w:shd w:val="clear" w:color="auto" w:fill="FFFFFF"/>
        </w:rPr>
        <w:t xml:space="preserve"> с.144</w:t>
      </w:r>
      <w:r w:rsidR="00821F73" w:rsidRPr="0067153B">
        <w:rPr>
          <w:shd w:val="clear" w:color="auto" w:fill="FFFFFF"/>
        </w:rPr>
        <w:t>]</w:t>
      </w:r>
      <w:r w:rsidRPr="0067153B">
        <w:rPr>
          <w:shd w:val="clear" w:color="auto" w:fill="FFFFFF"/>
        </w:rPr>
        <w:t>.</w:t>
      </w:r>
    </w:p>
    <w:p w:rsidR="00B71E1E" w:rsidRPr="0067153B" w:rsidRDefault="00D20292" w:rsidP="00D20292">
      <w:pPr>
        <w:ind w:firstLine="0"/>
        <w:jc w:val="left"/>
        <w:rPr>
          <w:shd w:val="clear" w:color="auto" w:fill="FFFFFF"/>
        </w:rPr>
      </w:pPr>
      <w:r w:rsidRPr="0067153B">
        <w:rPr>
          <w:rFonts w:eastAsiaTheme="minorEastAsia"/>
          <w:sz w:val="32"/>
          <w:szCs w:val="32"/>
          <w:shd w:val="clear" w:color="auto" w:fill="FFFFFF"/>
        </w:rPr>
        <w:t xml:space="preserve">                                      </w:t>
      </w:r>
      <m:oMath>
        <m:r>
          <w:rPr>
            <w:rFonts w:ascii="Cambria Math" w:hAnsi="Cambria Math"/>
            <w:sz w:val="32"/>
            <w:szCs w:val="32"/>
            <w:shd w:val="clear" w:color="auto" w:fill="FFFFFF"/>
          </w:rPr>
          <m:t>E=</m:t>
        </m:r>
        <m:f>
          <m:fPr>
            <m:type m:val="lin"/>
            <m:ctrlPr>
              <w:rPr>
                <w:rFonts w:ascii="Cambria Math" w:hAnsi="Cambria Math"/>
                <w:i/>
                <w:sz w:val="32"/>
                <w:szCs w:val="32"/>
                <w:shd w:val="clear" w:color="auto" w:fill="FFFFFF"/>
              </w:rPr>
            </m:ctrlPr>
          </m:fPr>
          <m:num>
            <m:f>
              <m:fPr>
                <m:ctrlPr>
                  <w:rPr>
                    <w:rFonts w:ascii="Cambria Math" w:hAnsi="Cambria Math"/>
                    <w:i/>
                    <w:sz w:val="32"/>
                    <w:szCs w:val="32"/>
                    <w:shd w:val="clear" w:color="auto" w:fill="FFFFFF"/>
                  </w:rPr>
                </m:ctrlPr>
              </m:fPr>
              <m:num>
                <m:sSub>
                  <m:sSubPr>
                    <m:ctrlPr>
                      <w:rPr>
                        <w:rFonts w:ascii="Cambria Math" w:hAnsi="Cambria Math"/>
                        <w:i/>
                        <w:sz w:val="32"/>
                        <w:szCs w:val="32"/>
                        <w:shd w:val="clear" w:color="auto" w:fill="FFFFFF"/>
                      </w:rPr>
                    </m:ctrlPr>
                  </m:sSubPr>
                  <m:e>
                    <m:r>
                      <w:rPr>
                        <w:rFonts w:ascii="Cambria Math" w:hAnsi="Cambria Math"/>
                        <w:sz w:val="32"/>
                        <w:szCs w:val="32"/>
                        <w:shd w:val="clear" w:color="auto" w:fill="FFFFFF"/>
                      </w:rPr>
                      <m:t>NPV</m:t>
                    </m:r>
                  </m:e>
                  <m:sub>
                    <m:r>
                      <w:rPr>
                        <w:rFonts w:ascii="Cambria Math" w:hAnsi="Cambria Math"/>
                        <w:sz w:val="32"/>
                        <w:szCs w:val="32"/>
                        <w:shd w:val="clear" w:color="auto" w:fill="FFFFFF"/>
                      </w:rPr>
                      <m:t>1</m:t>
                    </m:r>
                  </m:sub>
                </m:sSub>
                <m:sSub>
                  <m:sSubPr>
                    <m:ctrlPr>
                      <w:rPr>
                        <w:rFonts w:ascii="Cambria Math" w:hAnsi="Cambria Math"/>
                        <w:i/>
                        <w:sz w:val="32"/>
                        <w:szCs w:val="32"/>
                        <w:shd w:val="clear" w:color="auto" w:fill="FFFFFF"/>
                      </w:rPr>
                    </m:ctrlPr>
                  </m:sSubPr>
                  <m:e>
                    <m:r>
                      <w:rPr>
                        <w:rFonts w:ascii="Cambria Math" w:hAnsi="Cambria Math"/>
                        <w:sz w:val="32"/>
                        <w:szCs w:val="32"/>
                        <w:shd w:val="clear" w:color="auto" w:fill="FFFFFF"/>
                      </w:rPr>
                      <m:t>-NPV</m:t>
                    </m:r>
                  </m:e>
                  <m:sub>
                    <m:r>
                      <w:rPr>
                        <w:rFonts w:ascii="Cambria Math" w:hAnsi="Cambria Math"/>
                        <w:sz w:val="32"/>
                        <w:szCs w:val="32"/>
                        <w:shd w:val="clear" w:color="auto" w:fill="FFFFFF"/>
                      </w:rPr>
                      <m:t>0</m:t>
                    </m:r>
                  </m:sub>
                </m:sSub>
              </m:num>
              <m:den>
                <m:sSub>
                  <m:sSubPr>
                    <m:ctrlPr>
                      <w:rPr>
                        <w:rFonts w:ascii="Cambria Math" w:hAnsi="Cambria Math"/>
                        <w:i/>
                        <w:sz w:val="32"/>
                        <w:szCs w:val="32"/>
                        <w:shd w:val="clear" w:color="auto" w:fill="FFFFFF"/>
                      </w:rPr>
                    </m:ctrlPr>
                  </m:sSubPr>
                  <m:e>
                    <m:r>
                      <w:rPr>
                        <w:rFonts w:ascii="Cambria Math" w:hAnsi="Cambria Math"/>
                        <w:sz w:val="32"/>
                        <w:szCs w:val="32"/>
                        <w:shd w:val="clear" w:color="auto" w:fill="FFFFFF"/>
                      </w:rPr>
                      <m:t>NPV</m:t>
                    </m:r>
                  </m:e>
                  <m:sub>
                    <m:r>
                      <w:rPr>
                        <w:rFonts w:ascii="Cambria Math" w:hAnsi="Cambria Math"/>
                        <w:sz w:val="32"/>
                        <w:szCs w:val="32"/>
                        <w:shd w:val="clear" w:color="auto" w:fill="FFFFFF"/>
                      </w:rPr>
                      <m:t>0</m:t>
                    </m:r>
                  </m:sub>
                </m:sSub>
              </m:den>
            </m:f>
          </m:num>
          <m:den>
            <m:f>
              <m:fPr>
                <m:ctrlPr>
                  <w:rPr>
                    <w:rFonts w:ascii="Cambria Math" w:hAnsi="Cambria Math"/>
                    <w:i/>
                    <w:sz w:val="32"/>
                    <w:szCs w:val="32"/>
                    <w:shd w:val="clear" w:color="auto" w:fill="FFFFFF"/>
                  </w:rPr>
                </m:ctrlPr>
              </m:fPr>
              <m:num>
                <m:sSub>
                  <m:sSubPr>
                    <m:ctrlPr>
                      <w:rPr>
                        <w:rFonts w:ascii="Cambria Math" w:hAnsi="Cambria Math"/>
                        <w:i/>
                        <w:sz w:val="32"/>
                        <w:szCs w:val="32"/>
                        <w:shd w:val="clear" w:color="auto" w:fill="FFFFFF"/>
                      </w:rPr>
                    </m:ctrlPr>
                  </m:sSubPr>
                  <m:e>
                    <m:r>
                      <w:rPr>
                        <w:rFonts w:ascii="Cambria Math" w:hAnsi="Cambria Math"/>
                        <w:sz w:val="32"/>
                        <w:szCs w:val="32"/>
                        <w:shd w:val="clear" w:color="auto" w:fill="FFFFFF"/>
                      </w:rPr>
                      <m:t>X</m:t>
                    </m:r>
                  </m:e>
                  <m:sub>
                    <m:r>
                      <w:rPr>
                        <w:rFonts w:ascii="Cambria Math" w:hAnsi="Cambria Math"/>
                        <w:sz w:val="32"/>
                        <w:szCs w:val="32"/>
                        <w:shd w:val="clear" w:color="auto" w:fill="FFFFFF"/>
                      </w:rPr>
                      <m:t>1</m:t>
                    </m:r>
                  </m:sub>
                </m:sSub>
                <m:sSub>
                  <m:sSubPr>
                    <m:ctrlPr>
                      <w:rPr>
                        <w:rFonts w:ascii="Cambria Math" w:hAnsi="Cambria Math"/>
                        <w:i/>
                        <w:sz w:val="32"/>
                        <w:szCs w:val="32"/>
                        <w:shd w:val="clear" w:color="auto" w:fill="FFFFFF"/>
                      </w:rPr>
                    </m:ctrlPr>
                  </m:sSubPr>
                  <m:e>
                    <m:r>
                      <w:rPr>
                        <w:rFonts w:ascii="Cambria Math" w:hAnsi="Cambria Math"/>
                        <w:sz w:val="32"/>
                        <w:szCs w:val="32"/>
                        <w:shd w:val="clear" w:color="auto" w:fill="FFFFFF"/>
                      </w:rPr>
                      <m:t>-X</m:t>
                    </m:r>
                  </m:e>
                  <m:sub>
                    <m:r>
                      <w:rPr>
                        <w:rFonts w:ascii="Cambria Math" w:hAnsi="Cambria Math"/>
                        <w:sz w:val="32"/>
                        <w:szCs w:val="32"/>
                        <w:shd w:val="clear" w:color="auto" w:fill="FFFFFF"/>
                      </w:rPr>
                      <m:t>0</m:t>
                    </m:r>
                  </m:sub>
                </m:sSub>
              </m:num>
              <m:den>
                <m:sSub>
                  <m:sSubPr>
                    <m:ctrlPr>
                      <w:rPr>
                        <w:rFonts w:ascii="Cambria Math" w:hAnsi="Cambria Math"/>
                        <w:i/>
                        <w:sz w:val="32"/>
                        <w:szCs w:val="32"/>
                        <w:shd w:val="clear" w:color="auto" w:fill="FFFFFF"/>
                      </w:rPr>
                    </m:ctrlPr>
                  </m:sSubPr>
                  <m:e>
                    <m:r>
                      <w:rPr>
                        <w:rFonts w:ascii="Cambria Math" w:hAnsi="Cambria Math"/>
                        <w:sz w:val="32"/>
                        <w:szCs w:val="32"/>
                        <w:shd w:val="clear" w:color="auto" w:fill="FFFFFF"/>
                      </w:rPr>
                      <m:t>X</m:t>
                    </m:r>
                  </m:e>
                  <m:sub>
                    <m:r>
                      <w:rPr>
                        <w:rFonts w:ascii="Cambria Math" w:hAnsi="Cambria Math"/>
                        <w:sz w:val="32"/>
                        <w:szCs w:val="32"/>
                        <w:shd w:val="clear" w:color="auto" w:fill="FFFFFF"/>
                      </w:rPr>
                      <m:t>0</m:t>
                    </m:r>
                  </m:sub>
                </m:sSub>
              </m:den>
            </m:f>
          </m:den>
        </m:f>
      </m:oMath>
      <w:r w:rsidR="003D273D" w:rsidRPr="0067153B">
        <w:rPr>
          <w:rFonts w:eastAsiaTheme="minorEastAsia"/>
          <w:shd w:val="clear" w:color="auto" w:fill="FFFFFF"/>
        </w:rPr>
        <w:t xml:space="preserve"> ,       </w:t>
      </w:r>
      <w:r w:rsidRPr="0067153B">
        <w:rPr>
          <w:rFonts w:eastAsiaTheme="minorEastAsia"/>
          <w:shd w:val="clear" w:color="auto" w:fill="FFFFFF"/>
        </w:rPr>
        <w:t xml:space="preserve">                      </w:t>
      </w:r>
      <w:r w:rsidR="003D273D" w:rsidRPr="0067153B">
        <w:rPr>
          <w:rFonts w:eastAsiaTheme="minorEastAsia"/>
          <w:shd w:val="clear" w:color="auto" w:fill="FFFFFF"/>
        </w:rPr>
        <w:t xml:space="preserve">      (1</w:t>
      </w:r>
      <w:r w:rsidRPr="0067153B">
        <w:rPr>
          <w:rFonts w:eastAsiaTheme="minorEastAsia"/>
          <w:shd w:val="clear" w:color="auto" w:fill="FFFFFF"/>
        </w:rPr>
        <w:t>.1</w:t>
      </w:r>
      <w:r w:rsidR="003D273D" w:rsidRPr="0067153B">
        <w:rPr>
          <w:rFonts w:eastAsiaTheme="minorEastAsia"/>
          <w:shd w:val="clear" w:color="auto" w:fill="FFFFFF"/>
        </w:rPr>
        <w:t>)</w:t>
      </w:r>
    </w:p>
    <w:p w:rsidR="00D2421A" w:rsidRPr="0067153B" w:rsidRDefault="00B71E1E" w:rsidP="00955A28">
      <w:pPr>
        <w:rPr>
          <w:shd w:val="clear" w:color="auto" w:fill="FFFFFF"/>
        </w:rPr>
      </w:pPr>
      <w:r w:rsidRPr="0067153B">
        <w:rPr>
          <w:shd w:val="clear" w:color="auto" w:fill="FFFFFF"/>
        </w:rPr>
        <w:t>где</w:t>
      </w:r>
      <w:r w:rsidR="00D2421A" w:rsidRPr="0067153B">
        <w:rPr>
          <w:shd w:val="clear" w:color="auto" w:fill="FFFFFF"/>
        </w:rPr>
        <w:t>:</w:t>
      </w:r>
    </w:p>
    <w:p w:rsidR="00546B46" w:rsidRPr="0067153B" w:rsidRDefault="00B71E1E" w:rsidP="00955A28">
      <w:pPr>
        <w:rPr>
          <w:shd w:val="clear" w:color="auto" w:fill="FFFFFF"/>
        </w:rPr>
      </w:pPr>
      <w:r w:rsidRPr="0067153B">
        <w:rPr>
          <w:shd w:val="clear" w:color="auto" w:fill="FFFFFF"/>
        </w:rPr>
        <w:t>E – показатель эластичности;</w:t>
      </w:r>
    </w:p>
    <w:p w:rsidR="00B71E1E" w:rsidRPr="0067153B" w:rsidRDefault="00B71E1E" w:rsidP="00955A28">
      <w:pPr>
        <w:rPr>
          <w:shd w:val="clear" w:color="auto" w:fill="FFFFFF"/>
        </w:rPr>
      </w:pPr>
      <w:r w:rsidRPr="0067153B">
        <w:rPr>
          <w:shd w:val="clear" w:color="auto" w:fill="FFFFFF"/>
        </w:rPr>
        <w:t>NPV</w:t>
      </w:r>
      <w:r w:rsidRPr="0067153B">
        <w:rPr>
          <w:shd w:val="clear" w:color="auto" w:fill="FFFFFF"/>
          <w:vertAlign w:val="subscript"/>
        </w:rPr>
        <w:t>1</w:t>
      </w:r>
      <w:r w:rsidRPr="0067153B">
        <w:rPr>
          <w:shd w:val="clear" w:color="auto" w:fill="FFFFFF"/>
        </w:rPr>
        <w:t xml:space="preserve"> и NPV</w:t>
      </w:r>
      <w:r w:rsidRPr="0067153B">
        <w:rPr>
          <w:shd w:val="clear" w:color="auto" w:fill="FFFFFF"/>
          <w:vertAlign w:val="subscript"/>
        </w:rPr>
        <w:t>0</w:t>
      </w:r>
      <w:r w:rsidRPr="0067153B">
        <w:rPr>
          <w:shd w:val="clear" w:color="auto" w:fill="FFFFFF"/>
        </w:rPr>
        <w:t xml:space="preserve"> - конечное и базовое значение результирующего показателя;</w:t>
      </w:r>
    </w:p>
    <w:p w:rsidR="00955A28" w:rsidRPr="0067153B" w:rsidRDefault="00B71E1E" w:rsidP="00955A28">
      <w:pPr>
        <w:rPr>
          <w:shd w:val="clear" w:color="auto" w:fill="FFFFFF"/>
        </w:rPr>
      </w:pPr>
      <w:r w:rsidRPr="0067153B">
        <w:rPr>
          <w:shd w:val="clear" w:color="auto" w:fill="FFFFFF"/>
        </w:rPr>
        <w:t>X</w:t>
      </w:r>
      <w:r w:rsidRPr="0067153B">
        <w:rPr>
          <w:shd w:val="clear" w:color="auto" w:fill="FFFFFF"/>
          <w:vertAlign w:val="subscript"/>
        </w:rPr>
        <w:t>1</w:t>
      </w:r>
      <w:r w:rsidRPr="0067153B">
        <w:rPr>
          <w:shd w:val="clear" w:color="auto" w:fill="FFFFFF"/>
        </w:rPr>
        <w:t xml:space="preserve"> и X</w:t>
      </w:r>
      <w:r w:rsidR="00955A28" w:rsidRPr="0067153B">
        <w:rPr>
          <w:shd w:val="clear" w:color="auto" w:fill="FFFFFF"/>
          <w:vertAlign w:val="subscript"/>
        </w:rPr>
        <w:t>0</w:t>
      </w:r>
      <w:r w:rsidR="00955A28" w:rsidRPr="0067153B">
        <w:rPr>
          <w:shd w:val="clear" w:color="auto" w:fill="FFFFFF"/>
        </w:rPr>
        <w:t xml:space="preserve"> - </w:t>
      </w:r>
      <w:r w:rsidRPr="0067153B">
        <w:rPr>
          <w:shd w:val="clear" w:color="auto" w:fill="FFFFFF"/>
        </w:rPr>
        <w:t>конечное и базовое значение варьируемого параметра.</w:t>
      </w:r>
    </w:p>
    <w:p w:rsidR="00DF572D" w:rsidRPr="0067153B" w:rsidRDefault="00955A28" w:rsidP="00955A28">
      <w:pPr>
        <w:rPr>
          <w:shd w:val="clear" w:color="auto" w:fill="FFFFFF"/>
        </w:rPr>
      </w:pPr>
      <w:r w:rsidRPr="0067153B">
        <w:rPr>
          <w:shd w:val="clear" w:color="auto" w:fill="FFFFFF"/>
        </w:rPr>
        <w:t xml:space="preserve">Анализ также можно провести графически, построив зависимости результирующего показателя от изменения каждого из факторов.  Чем больше угол наклона зависимости,  тем больше риск и чувствительнее значение результата по проекту к изменению параметра. На основании этих расчетов далее проводится ранжирование факторов по степени важности (высокая, средняя, невысокая) и построение матрицы чувствительности. </w:t>
      </w:r>
    </w:p>
    <w:p w:rsidR="00544939" w:rsidRPr="0067153B" w:rsidRDefault="00E10ED6" w:rsidP="00706BF0">
      <w:pPr>
        <w:rPr>
          <w:shd w:val="clear" w:color="auto" w:fill="FFFFFF"/>
        </w:rPr>
      </w:pPr>
      <w:r w:rsidRPr="0067153B">
        <w:rPr>
          <w:shd w:val="clear" w:color="auto" w:fill="FFFFFF"/>
        </w:rPr>
        <w:t xml:space="preserve">Продолжением данного метода является метод критических </w:t>
      </w:r>
      <w:r w:rsidR="00544939" w:rsidRPr="0067153B">
        <w:rPr>
          <w:shd w:val="clear" w:color="auto" w:fill="FFFFFF"/>
        </w:rPr>
        <w:t>точек (проверки устойчивости проекта)</w:t>
      </w:r>
      <w:r w:rsidRPr="0067153B">
        <w:rPr>
          <w:shd w:val="clear" w:color="auto" w:fill="FFFFFF"/>
        </w:rPr>
        <w:t xml:space="preserve">, который основывается на определении значений переменных риск-факторов, которые приводят результирующий показатель по проекту к критическому пределу. </w:t>
      </w:r>
      <w:r w:rsidR="00544939" w:rsidRPr="0067153B">
        <w:rPr>
          <w:shd w:val="clear" w:color="auto" w:fill="FFFFFF"/>
        </w:rPr>
        <w:t xml:space="preserve">Разрабатываются наиболее вероятные </w:t>
      </w:r>
      <w:r w:rsidR="00076554" w:rsidRPr="0067153B">
        <w:rPr>
          <w:shd w:val="clear" w:color="auto" w:fill="FFFFFF"/>
        </w:rPr>
        <w:t xml:space="preserve">и критические </w:t>
      </w:r>
      <w:r w:rsidR="00544939" w:rsidRPr="0067153B">
        <w:rPr>
          <w:shd w:val="clear" w:color="auto" w:fill="FFFFFF"/>
        </w:rPr>
        <w:t>сценарии поведения исходных показателей и величины возможных потерь</w:t>
      </w:r>
      <w:r w:rsidR="00C5027C" w:rsidRPr="0067153B">
        <w:rPr>
          <w:shd w:val="clear" w:color="auto" w:fill="FFFFFF"/>
        </w:rPr>
        <w:t xml:space="preserve"> </w:t>
      </w:r>
      <w:r w:rsidR="00821F73" w:rsidRPr="0067153B">
        <w:rPr>
          <w:shd w:val="clear" w:color="auto" w:fill="FFFFFF"/>
        </w:rPr>
        <w:t>[</w:t>
      </w:r>
      <w:r w:rsidR="00D4579B" w:rsidRPr="0067153B">
        <w:rPr>
          <w:shd w:val="clear" w:color="auto" w:fill="FFFFFF"/>
        </w:rPr>
        <w:t>10</w:t>
      </w:r>
      <w:r w:rsidR="00821F73" w:rsidRPr="0067153B">
        <w:rPr>
          <w:shd w:val="clear" w:color="auto" w:fill="FFFFFF"/>
        </w:rPr>
        <w:t>,</w:t>
      </w:r>
      <w:r w:rsidR="00AA31C8" w:rsidRPr="0067153B">
        <w:rPr>
          <w:shd w:val="clear" w:color="auto" w:fill="FFFFFF"/>
        </w:rPr>
        <w:t xml:space="preserve"> с.169</w:t>
      </w:r>
      <w:r w:rsidR="00821F73" w:rsidRPr="0067153B">
        <w:rPr>
          <w:shd w:val="clear" w:color="auto" w:fill="FFFFFF"/>
        </w:rPr>
        <w:t>]</w:t>
      </w:r>
      <w:r w:rsidR="00291C42" w:rsidRPr="0067153B">
        <w:rPr>
          <w:shd w:val="clear" w:color="auto" w:fill="FFFFFF"/>
        </w:rPr>
        <w:t xml:space="preserve">. </w:t>
      </w:r>
      <w:r w:rsidR="00544939" w:rsidRPr="0067153B">
        <w:rPr>
          <w:shd w:val="clear" w:color="auto" w:fill="FFFFFF"/>
        </w:rPr>
        <w:t xml:space="preserve">При этом проект можно считать устойчивым и эффективным, </w:t>
      </w:r>
      <w:r w:rsidR="00291C42" w:rsidRPr="0067153B">
        <w:rPr>
          <w:shd w:val="clear" w:color="auto" w:fill="FFFFFF"/>
        </w:rPr>
        <w:t>если в</w:t>
      </w:r>
      <w:r w:rsidR="00544939" w:rsidRPr="0067153B">
        <w:rPr>
          <w:shd w:val="clear" w:color="auto" w:fill="FFFFFF"/>
        </w:rPr>
        <w:t xml:space="preserve"> </w:t>
      </w:r>
      <w:r w:rsidR="00291C42" w:rsidRPr="0067153B">
        <w:rPr>
          <w:shd w:val="clear" w:color="auto" w:fill="FFFFFF"/>
        </w:rPr>
        <w:t>моделируемых</w:t>
      </w:r>
      <w:r w:rsidR="00544939" w:rsidRPr="0067153B">
        <w:rPr>
          <w:shd w:val="clear" w:color="auto" w:fill="FFFFFF"/>
        </w:rPr>
        <w:t xml:space="preserve"> ситуациях</w:t>
      </w:r>
      <w:r w:rsidR="00291C42" w:rsidRPr="0067153B">
        <w:rPr>
          <w:shd w:val="clear" w:color="auto" w:fill="FFFFFF"/>
        </w:rPr>
        <w:t xml:space="preserve"> </w:t>
      </w:r>
      <w:r w:rsidR="00544939" w:rsidRPr="0067153B">
        <w:rPr>
          <w:shd w:val="clear" w:color="auto" w:fill="FFFFFF"/>
        </w:rPr>
        <w:t xml:space="preserve">NPV </w:t>
      </w:r>
      <w:r w:rsidR="00291C42" w:rsidRPr="0067153B">
        <w:rPr>
          <w:shd w:val="clear" w:color="auto" w:fill="FFFFFF"/>
        </w:rPr>
        <w:t xml:space="preserve">проекта </w:t>
      </w:r>
      <w:r w:rsidR="00544939" w:rsidRPr="0067153B">
        <w:rPr>
          <w:shd w:val="clear" w:color="auto" w:fill="FFFFFF"/>
        </w:rPr>
        <w:t>положителен</w:t>
      </w:r>
      <w:r w:rsidR="00291C42" w:rsidRPr="0067153B">
        <w:rPr>
          <w:shd w:val="clear" w:color="auto" w:fill="FFFFFF"/>
        </w:rPr>
        <w:t xml:space="preserve"> и </w:t>
      </w:r>
      <w:r w:rsidR="00544939" w:rsidRPr="0067153B">
        <w:rPr>
          <w:shd w:val="clear" w:color="auto" w:fill="FFFFFF"/>
        </w:rPr>
        <w:t xml:space="preserve">обеспечивается необходимый резерв </w:t>
      </w:r>
      <w:r w:rsidR="00291C42" w:rsidRPr="0067153B">
        <w:rPr>
          <w:shd w:val="clear" w:color="auto" w:fill="FFFFFF"/>
        </w:rPr>
        <w:t xml:space="preserve">его </w:t>
      </w:r>
      <w:r w:rsidR="00544939" w:rsidRPr="0067153B">
        <w:rPr>
          <w:shd w:val="clear" w:color="auto" w:fill="FFFFFF"/>
        </w:rPr>
        <w:t>финансовой реализуемости</w:t>
      </w:r>
      <w:r w:rsidR="00821F73" w:rsidRPr="0067153B">
        <w:rPr>
          <w:shd w:val="clear" w:color="auto" w:fill="FFFFFF"/>
        </w:rPr>
        <w:t xml:space="preserve"> [</w:t>
      </w:r>
      <w:r w:rsidR="00EF77B2" w:rsidRPr="0067153B">
        <w:rPr>
          <w:shd w:val="clear" w:color="auto" w:fill="FFFFFF"/>
        </w:rPr>
        <w:t>40</w:t>
      </w:r>
      <w:r w:rsidR="00821F73" w:rsidRPr="0067153B">
        <w:rPr>
          <w:shd w:val="clear" w:color="auto" w:fill="FFFFFF"/>
        </w:rPr>
        <w:t>]</w:t>
      </w:r>
      <w:r w:rsidR="00291C42" w:rsidRPr="0067153B">
        <w:rPr>
          <w:shd w:val="clear" w:color="auto" w:fill="FFFFFF"/>
        </w:rPr>
        <w:t xml:space="preserve">. </w:t>
      </w:r>
    </w:p>
    <w:p w:rsidR="00B71E1E" w:rsidRDefault="00DF572D" w:rsidP="005C1C87">
      <w:pPr>
        <w:rPr>
          <w:shd w:val="clear" w:color="auto" w:fill="FFFFFF"/>
        </w:rPr>
      </w:pPr>
      <w:r w:rsidRPr="0067153B">
        <w:rPr>
          <w:shd w:val="clear" w:color="auto" w:fill="FFFFFF"/>
        </w:rPr>
        <w:t xml:space="preserve">Несмотря на очевидные достоинства </w:t>
      </w:r>
      <w:r w:rsidR="00E10ED6" w:rsidRPr="0067153B">
        <w:rPr>
          <w:shd w:val="clear" w:color="auto" w:fill="FFFFFF"/>
        </w:rPr>
        <w:t xml:space="preserve">данных </w:t>
      </w:r>
      <w:r w:rsidRPr="0067153B">
        <w:rPr>
          <w:shd w:val="clear" w:color="auto" w:fill="FFFFFF"/>
        </w:rPr>
        <w:t>метод</w:t>
      </w:r>
      <w:r w:rsidR="00E10ED6" w:rsidRPr="0067153B">
        <w:rPr>
          <w:shd w:val="clear" w:color="auto" w:fill="FFFFFF"/>
        </w:rPr>
        <w:t>ов</w:t>
      </w:r>
      <w:r w:rsidRPr="0067153B">
        <w:rPr>
          <w:shd w:val="clear" w:color="auto" w:fill="FFFFFF"/>
        </w:rPr>
        <w:t xml:space="preserve"> –</w:t>
      </w:r>
      <w:r w:rsidR="00E10ED6" w:rsidRPr="0067153B">
        <w:rPr>
          <w:shd w:val="clear" w:color="auto" w:fill="FFFFFF"/>
        </w:rPr>
        <w:t xml:space="preserve"> </w:t>
      </w:r>
      <w:r w:rsidRPr="0067153B">
        <w:rPr>
          <w:shd w:val="clear" w:color="auto" w:fill="FFFFFF"/>
        </w:rPr>
        <w:t>объективность, наглядность результатов, м</w:t>
      </w:r>
      <w:r w:rsidR="00955A28" w:rsidRPr="0067153B">
        <w:rPr>
          <w:shd w:val="clear" w:color="auto" w:fill="FFFFFF"/>
        </w:rPr>
        <w:t>ногие авторы выделяют и главный недостаток - предпосылка, что изменение</w:t>
      </w:r>
      <w:r w:rsidRPr="0067153B">
        <w:rPr>
          <w:shd w:val="clear" w:color="auto" w:fill="FFFFFF"/>
        </w:rPr>
        <w:t xml:space="preserve"> </w:t>
      </w:r>
      <w:r w:rsidR="00955A28" w:rsidRPr="0067153B">
        <w:rPr>
          <w:shd w:val="clear" w:color="auto" w:fill="FFFFFF"/>
        </w:rPr>
        <w:t xml:space="preserve">факторов проводится изолированно, в то время как на практике они могут </w:t>
      </w:r>
      <w:r w:rsidRPr="0067153B">
        <w:rPr>
          <w:shd w:val="clear" w:color="auto" w:fill="FFFFFF"/>
        </w:rPr>
        <w:t>быть коррелированны</w:t>
      </w:r>
      <w:r w:rsidR="009D5D36" w:rsidRPr="0067153B">
        <w:rPr>
          <w:shd w:val="clear" w:color="auto" w:fill="FFFFFF"/>
        </w:rPr>
        <w:t xml:space="preserve"> </w:t>
      </w:r>
      <w:r w:rsidR="00821F73" w:rsidRPr="0067153B">
        <w:rPr>
          <w:shd w:val="clear" w:color="auto" w:fill="FFFFFF"/>
        </w:rPr>
        <w:lastRenderedPageBreak/>
        <w:t>[</w:t>
      </w:r>
      <w:r w:rsidR="00EF77B2" w:rsidRPr="0067153B">
        <w:rPr>
          <w:shd w:val="clear" w:color="auto" w:fill="FFFFFF"/>
        </w:rPr>
        <w:t>40</w:t>
      </w:r>
      <w:r w:rsidR="00821F73" w:rsidRPr="0067153B">
        <w:rPr>
          <w:shd w:val="clear" w:color="auto" w:fill="FFFFFF"/>
        </w:rPr>
        <w:t xml:space="preserve">]. </w:t>
      </w:r>
      <w:r w:rsidR="00497A67">
        <w:rPr>
          <w:shd w:val="clear" w:color="auto" w:fill="FFFFFF"/>
        </w:rPr>
        <w:t xml:space="preserve">Для проектов в сфере строительства это может иметь определяющее значение: в период спада рынка недвижимости и экономики многие факторы являются взаимозависимыми. Так, например, может наблюдаться падение средних цен на недвижимость (рыночный риск), в то время как процентная ставка будет расти, </w:t>
      </w:r>
      <w:r w:rsidR="000E4F50">
        <w:rPr>
          <w:shd w:val="clear" w:color="auto" w:fill="FFFFFF"/>
        </w:rPr>
        <w:t>изменяя условия кредитования (процентный риск), что повлечет за собой риск п</w:t>
      </w:r>
      <w:r w:rsidR="000E4F50" w:rsidRPr="0067153B">
        <w:rPr>
          <w:shd w:val="clear" w:color="auto" w:fill="FFFFFF"/>
        </w:rPr>
        <w:t>ревышения сметной стоимости строительства</w:t>
      </w:r>
      <w:r w:rsidR="000E4F50">
        <w:rPr>
          <w:shd w:val="clear" w:color="auto" w:fill="FFFFFF"/>
        </w:rPr>
        <w:t xml:space="preserve"> и н</w:t>
      </w:r>
      <w:r w:rsidR="000E4F50" w:rsidRPr="0067153B">
        <w:rPr>
          <w:shd w:val="clear" w:color="auto" w:fill="FFFFFF"/>
        </w:rPr>
        <w:t xml:space="preserve">есвоевременного завершения </w:t>
      </w:r>
      <w:r w:rsidR="000E4F50">
        <w:rPr>
          <w:shd w:val="clear" w:color="auto" w:fill="FFFFFF"/>
        </w:rPr>
        <w:t xml:space="preserve">работ. </w:t>
      </w:r>
      <w:r w:rsidR="00706BF0" w:rsidRPr="0067153B">
        <w:rPr>
          <w:shd w:val="clear" w:color="auto" w:fill="FFFFFF"/>
        </w:rPr>
        <w:t>В этом случае, если переменные тесно взаимосвязаны, необходимо рассматривать их возможные комбинации и использовать сценарный анализ</w:t>
      </w:r>
      <w:r w:rsidR="005C1C87" w:rsidRPr="0067153B">
        <w:rPr>
          <w:shd w:val="clear" w:color="auto" w:fill="FFFFFF"/>
        </w:rPr>
        <w:t>, который представляет собой развитие методики анализа чувствительности и одновременному изменению подвергается вся группа факторов, проверяемых на риск.</w:t>
      </w:r>
    </w:p>
    <w:p w:rsidR="000E4F50" w:rsidRDefault="000E4F50" w:rsidP="000E4F50">
      <w:pPr>
        <w:spacing w:before="120"/>
        <w:rPr>
          <w:b/>
          <w:shd w:val="clear" w:color="auto" w:fill="FFFFFF"/>
        </w:rPr>
      </w:pPr>
      <w:r>
        <w:rPr>
          <w:b/>
          <w:shd w:val="clear" w:color="auto" w:fill="FFFFFF"/>
          <w:lang w:val="en-US"/>
        </w:rPr>
        <w:t>III</w:t>
      </w:r>
      <w:r w:rsidRPr="00CE6B37">
        <w:rPr>
          <w:b/>
          <w:shd w:val="clear" w:color="auto" w:fill="FFFFFF"/>
        </w:rPr>
        <w:t xml:space="preserve">. </w:t>
      </w:r>
      <w:r w:rsidR="006B1A00">
        <w:rPr>
          <w:b/>
          <w:shd w:val="clear" w:color="auto" w:fill="FFFFFF"/>
        </w:rPr>
        <w:t>М</w:t>
      </w:r>
      <w:r w:rsidR="006B1A00" w:rsidRPr="006B1A00">
        <w:rPr>
          <w:b/>
          <w:shd w:val="clear" w:color="auto" w:fill="FFFFFF"/>
        </w:rPr>
        <w:t xml:space="preserve">етод дерева </w:t>
      </w:r>
      <w:r w:rsidR="009E501F">
        <w:rPr>
          <w:b/>
          <w:shd w:val="clear" w:color="auto" w:fill="FFFFFF"/>
        </w:rPr>
        <w:t>событий</w:t>
      </w:r>
      <w:r w:rsidR="005D03B1">
        <w:rPr>
          <w:b/>
          <w:shd w:val="clear" w:color="auto" w:fill="FFFFFF"/>
        </w:rPr>
        <w:t xml:space="preserve"> (</w:t>
      </w:r>
      <w:r w:rsidR="005D03B1" w:rsidRPr="006B1A00">
        <w:rPr>
          <w:b/>
          <w:shd w:val="clear" w:color="auto" w:fill="FFFFFF"/>
        </w:rPr>
        <w:t>решений</w:t>
      </w:r>
      <w:r w:rsidR="005D03B1">
        <w:rPr>
          <w:b/>
          <w:shd w:val="clear" w:color="auto" w:fill="FFFFFF"/>
        </w:rPr>
        <w:t>)</w:t>
      </w:r>
    </w:p>
    <w:p w:rsidR="00154FA3" w:rsidRDefault="00154FA3" w:rsidP="00341E40">
      <w:r>
        <w:rPr>
          <w:shd w:val="clear" w:color="auto" w:fill="FFFFFF"/>
        </w:rPr>
        <w:t xml:space="preserve">Данный </w:t>
      </w:r>
      <w:r w:rsidR="006B1A00">
        <w:rPr>
          <w:shd w:val="clear" w:color="auto" w:fill="FFFFFF"/>
        </w:rPr>
        <w:t xml:space="preserve">инструмент анализа </w:t>
      </w:r>
      <w:r w:rsidR="005C3992">
        <w:rPr>
          <w:shd w:val="clear" w:color="auto" w:fill="FFFFFF"/>
        </w:rPr>
        <w:t xml:space="preserve">предполагает </w:t>
      </w:r>
      <w:r>
        <w:rPr>
          <w:shd w:val="clear" w:color="auto" w:fill="FFFFFF"/>
        </w:rPr>
        <w:t xml:space="preserve">построение </w:t>
      </w:r>
      <w:r w:rsidRPr="000E4F50">
        <w:rPr>
          <w:shd w:val="clear" w:color="auto" w:fill="FFFFFF"/>
        </w:rPr>
        <w:t>сетев</w:t>
      </w:r>
      <w:r>
        <w:rPr>
          <w:shd w:val="clear" w:color="auto" w:fill="FFFFFF"/>
        </w:rPr>
        <w:t>ого</w:t>
      </w:r>
      <w:r w:rsidRPr="000E4F50">
        <w:rPr>
          <w:shd w:val="clear" w:color="auto" w:fill="FFFFFF"/>
        </w:rPr>
        <w:t xml:space="preserve"> график</w:t>
      </w:r>
      <w:r>
        <w:rPr>
          <w:shd w:val="clear" w:color="auto" w:fill="FFFFFF"/>
        </w:rPr>
        <w:t>а</w:t>
      </w:r>
      <w:r w:rsidRPr="000E4F50">
        <w:rPr>
          <w:shd w:val="clear" w:color="auto" w:fill="FFFFFF"/>
        </w:rPr>
        <w:t>, каждая ветвь котор</w:t>
      </w:r>
      <w:r>
        <w:rPr>
          <w:shd w:val="clear" w:color="auto" w:fill="FFFFFF"/>
        </w:rPr>
        <w:t xml:space="preserve">ого </w:t>
      </w:r>
      <w:r w:rsidRPr="000E4F50">
        <w:rPr>
          <w:shd w:val="clear" w:color="auto" w:fill="FFFFFF"/>
        </w:rPr>
        <w:t>представляет собой альтернативные варианты развития или состояния</w:t>
      </w:r>
      <w:r>
        <w:rPr>
          <w:shd w:val="clear" w:color="auto" w:fill="FFFFFF"/>
        </w:rPr>
        <w:t xml:space="preserve"> среды </w:t>
      </w:r>
      <w:r w:rsidRPr="00154FA3">
        <w:rPr>
          <w:shd w:val="clear" w:color="auto" w:fill="FFFFFF"/>
        </w:rPr>
        <w:t>[</w:t>
      </w:r>
      <w:r>
        <w:t>13</w:t>
      </w:r>
      <w:r w:rsidRPr="00154FA3">
        <w:t xml:space="preserve">, </w:t>
      </w:r>
      <w:r>
        <w:t>с. 18</w:t>
      </w:r>
      <w:r w:rsidRPr="00154FA3">
        <w:t xml:space="preserve">]. </w:t>
      </w:r>
      <w:r w:rsidR="00341E40">
        <w:t xml:space="preserve">Так, следуя вдоль ветвей дерева, можно проследить все варианты </w:t>
      </w:r>
      <w:r w:rsidR="00341E40">
        <w:rPr>
          <w:color w:val="000000"/>
          <w:sz w:val="30"/>
          <w:szCs w:val="30"/>
        </w:rPr>
        <w:t>развития возможных событий</w:t>
      </w:r>
      <w:r w:rsidR="00484968">
        <w:rPr>
          <w:color w:val="000000"/>
          <w:sz w:val="30"/>
          <w:szCs w:val="30"/>
        </w:rPr>
        <w:t>, а также</w:t>
      </w:r>
      <w:r w:rsidR="00341E40">
        <w:t xml:space="preserve"> выбрать </w:t>
      </w:r>
      <w:r w:rsidR="00484968">
        <w:t xml:space="preserve">наименее рискованный и </w:t>
      </w:r>
      <w:r w:rsidR="00341E40">
        <w:t xml:space="preserve">оптимальный. </w:t>
      </w:r>
      <w:r w:rsidR="00484968">
        <w:t>В общем случае е</w:t>
      </w:r>
      <w:r>
        <w:t xml:space="preserve">го алгоритм можно представить в виде следующих </w:t>
      </w:r>
      <w:r w:rsidR="00484968">
        <w:t>этапов</w:t>
      </w:r>
      <w:r>
        <w:t>:</w:t>
      </w:r>
    </w:p>
    <w:p w:rsidR="009E501F" w:rsidRDefault="009E501F" w:rsidP="009E501F">
      <w:pPr>
        <w:pStyle w:val="a3"/>
        <w:numPr>
          <w:ilvl w:val="0"/>
          <w:numId w:val="34"/>
        </w:numPr>
        <w:rPr>
          <w:shd w:val="clear" w:color="auto" w:fill="FFFFFF"/>
        </w:rPr>
      </w:pPr>
      <w:r>
        <w:rPr>
          <w:shd w:val="clear" w:color="auto" w:fill="FFFFFF"/>
        </w:rPr>
        <w:t>Для каждого момента времени определяется проблема (вершина) и возможные пути развития событий (исходящие дуги);</w:t>
      </w:r>
    </w:p>
    <w:p w:rsidR="009E501F" w:rsidRDefault="009E501F" w:rsidP="009E501F">
      <w:pPr>
        <w:pStyle w:val="a3"/>
        <w:numPr>
          <w:ilvl w:val="0"/>
          <w:numId w:val="34"/>
        </w:numPr>
        <w:ind w:left="709" w:hanging="425"/>
        <w:rPr>
          <w:shd w:val="clear" w:color="auto" w:fill="FFFFFF"/>
        </w:rPr>
      </w:pPr>
      <w:r>
        <w:rPr>
          <w:shd w:val="clear" w:color="auto" w:fill="FFFFFF"/>
        </w:rPr>
        <w:t>Каждой дуге экспертным методом задается вероятность и денежная оценка (возможные потери);</w:t>
      </w:r>
    </w:p>
    <w:p w:rsidR="009E501F" w:rsidRPr="001D3A0D" w:rsidRDefault="009E501F" w:rsidP="009E501F">
      <w:pPr>
        <w:pStyle w:val="a3"/>
        <w:numPr>
          <w:ilvl w:val="0"/>
          <w:numId w:val="34"/>
        </w:numPr>
        <w:ind w:left="709" w:hanging="425"/>
        <w:rPr>
          <w:shd w:val="clear" w:color="auto" w:fill="FFFFFF"/>
        </w:rPr>
      </w:pPr>
      <w:r>
        <w:rPr>
          <w:shd w:val="clear" w:color="auto" w:fill="FFFFFF"/>
        </w:rPr>
        <w:t xml:space="preserve">С учетом значений всех вершин рассчитывается наиболее вероятное значение </w:t>
      </w:r>
      <w:r w:rsidRPr="009E501F">
        <w:rPr>
          <w:shd w:val="clear" w:color="auto" w:fill="FFFFFF"/>
        </w:rPr>
        <w:t>NPV</w:t>
      </w:r>
      <w:r w:rsidRPr="001D3A0D">
        <w:rPr>
          <w:shd w:val="clear" w:color="auto" w:fill="FFFFFF"/>
        </w:rPr>
        <w:t xml:space="preserve"> </w:t>
      </w:r>
      <w:r>
        <w:rPr>
          <w:shd w:val="clear" w:color="auto" w:fill="FFFFFF"/>
        </w:rPr>
        <w:t>или другой ключевой показатель</w:t>
      </w:r>
      <w:r w:rsidRPr="009E501F">
        <w:rPr>
          <w:shd w:val="clear" w:color="auto" w:fill="FFFFFF"/>
        </w:rPr>
        <w:t xml:space="preserve"> </w:t>
      </w:r>
      <w:r>
        <w:rPr>
          <w:shd w:val="clear" w:color="auto" w:fill="FFFFFF"/>
        </w:rPr>
        <w:t>проекта;</w:t>
      </w:r>
    </w:p>
    <w:p w:rsidR="009E501F" w:rsidRPr="00FD7BC3" w:rsidRDefault="009E501F" w:rsidP="00FD7BC3">
      <w:pPr>
        <w:pStyle w:val="a3"/>
        <w:numPr>
          <w:ilvl w:val="0"/>
          <w:numId w:val="34"/>
        </w:numPr>
        <w:ind w:left="709" w:hanging="425"/>
        <w:rPr>
          <w:shd w:val="clear" w:color="auto" w:fill="FFFFFF"/>
        </w:rPr>
      </w:pPr>
      <w:r>
        <w:rPr>
          <w:shd w:val="clear" w:color="auto" w:fill="FFFFFF"/>
        </w:rPr>
        <w:t>Производится анализ вероятностных распределений</w:t>
      </w:r>
      <w:r w:rsidR="00FD7BC3" w:rsidRPr="00782BFC">
        <w:rPr>
          <w:shd w:val="clear" w:color="auto" w:fill="FFFFFF"/>
        </w:rPr>
        <w:t xml:space="preserve"> </w:t>
      </w:r>
      <w:r w:rsidR="00FD7BC3" w:rsidRPr="00782BFC">
        <w:t>[</w:t>
      </w:r>
      <w:r w:rsidR="00FD7BC3">
        <w:t>2, с. 80-81</w:t>
      </w:r>
      <w:r w:rsidR="00FD7BC3" w:rsidRPr="00782BFC">
        <w:t>]</w:t>
      </w:r>
      <w:r w:rsidRPr="00FD7BC3">
        <w:rPr>
          <w:shd w:val="clear" w:color="auto" w:fill="FFFFFF"/>
        </w:rPr>
        <w:t>.</w:t>
      </w:r>
    </w:p>
    <w:p w:rsidR="001D3A0D" w:rsidRDefault="00B760A7" w:rsidP="00B760A7">
      <w:pPr>
        <w:rPr>
          <w:shd w:val="clear" w:color="auto" w:fill="FFFFFF"/>
        </w:rPr>
      </w:pPr>
      <w:r>
        <w:rPr>
          <w:shd w:val="clear" w:color="auto" w:fill="FFFFFF"/>
        </w:rPr>
        <w:t xml:space="preserve">В качестве основных преимуществ данного метода можно выделить как </w:t>
      </w:r>
      <w:r w:rsidRPr="00B760A7">
        <w:rPr>
          <w:shd w:val="clear" w:color="auto" w:fill="FFFFFF"/>
        </w:rPr>
        <w:t>возможность детального учета</w:t>
      </w:r>
      <w:r>
        <w:rPr>
          <w:shd w:val="clear" w:color="auto" w:fill="FFFFFF"/>
        </w:rPr>
        <w:t xml:space="preserve"> многих </w:t>
      </w:r>
      <w:r w:rsidRPr="00B760A7">
        <w:rPr>
          <w:shd w:val="clear" w:color="auto" w:fill="FFFFFF"/>
        </w:rPr>
        <w:t>факторов риска</w:t>
      </w:r>
      <w:r>
        <w:rPr>
          <w:shd w:val="clear" w:color="auto" w:fill="FFFFFF"/>
        </w:rPr>
        <w:t xml:space="preserve">, так и наглядность,  </w:t>
      </w:r>
      <w:r w:rsidRPr="00154FA3">
        <w:rPr>
          <w:shd w:val="clear" w:color="auto" w:fill="FFFFFF"/>
        </w:rPr>
        <w:t>логическ</w:t>
      </w:r>
      <w:r>
        <w:rPr>
          <w:shd w:val="clear" w:color="auto" w:fill="FFFFFF"/>
        </w:rPr>
        <w:t>ую</w:t>
      </w:r>
      <w:r w:rsidRPr="00911DDD">
        <w:rPr>
          <w:shd w:val="clear" w:color="auto" w:fill="FFFFFF"/>
        </w:rPr>
        <w:t xml:space="preserve"> последовательность </w:t>
      </w:r>
      <w:r w:rsidR="00FD7BC3" w:rsidRPr="00911DDD">
        <w:rPr>
          <w:shd w:val="clear" w:color="auto" w:fill="FFFFFF"/>
        </w:rPr>
        <w:t>выполняемых операций.</w:t>
      </w:r>
      <w:r w:rsidR="00454742" w:rsidRPr="00911DDD">
        <w:rPr>
          <w:shd w:val="clear" w:color="auto" w:fill="FFFFFF"/>
        </w:rPr>
        <w:t xml:space="preserve"> </w:t>
      </w:r>
      <w:r w:rsidR="005C0A01" w:rsidRPr="00911DDD">
        <w:rPr>
          <w:shd w:val="clear" w:color="auto" w:fill="FFFFFF"/>
        </w:rPr>
        <w:lastRenderedPageBreak/>
        <w:t xml:space="preserve">Практическое применение «дерева событий» в рамках оценки риска проекта </w:t>
      </w:r>
      <w:r w:rsidR="00090679" w:rsidRPr="00911DDD">
        <w:rPr>
          <w:shd w:val="clear" w:color="auto" w:fill="FFFFFF"/>
        </w:rPr>
        <w:t xml:space="preserve">в строительстве </w:t>
      </w:r>
      <w:r w:rsidR="005C0A01" w:rsidRPr="00911DDD">
        <w:rPr>
          <w:shd w:val="clear" w:color="auto" w:fill="FFFFFF"/>
        </w:rPr>
        <w:t>видится следующим образом:</w:t>
      </w:r>
      <w:r w:rsidR="00090679" w:rsidRPr="00911DDD">
        <w:rPr>
          <w:shd w:val="clear" w:color="auto" w:fill="FFFFFF"/>
        </w:rPr>
        <w:t xml:space="preserve"> 1) с помощью анализа чувствительности определяются наиболее серьезные факторы риска; 2) экспертно задается вероятность их реализации; 3) Как </w:t>
      </w:r>
      <w:r w:rsidR="00090679">
        <w:rPr>
          <w:shd w:val="clear" w:color="auto" w:fill="FFFFFF"/>
        </w:rPr>
        <w:t xml:space="preserve">исходящие дуги определяются возможные сценарии их изменения в рамках подходящего диапазона; 4) </w:t>
      </w:r>
      <w:r w:rsidR="00CE1BF6">
        <w:rPr>
          <w:shd w:val="clear" w:color="auto" w:fill="FFFFFF"/>
        </w:rPr>
        <w:t xml:space="preserve">для каждой вершины </w:t>
      </w:r>
      <w:r w:rsidR="00090679">
        <w:rPr>
          <w:shd w:val="clear" w:color="auto" w:fill="FFFFFF"/>
        </w:rPr>
        <w:t>рассчитыва</w:t>
      </w:r>
      <w:r w:rsidR="00CE1BF6">
        <w:rPr>
          <w:shd w:val="clear" w:color="auto" w:fill="FFFFFF"/>
        </w:rPr>
        <w:t>е</w:t>
      </w:r>
      <w:r w:rsidR="00090679">
        <w:rPr>
          <w:shd w:val="clear" w:color="auto" w:fill="FFFFFF"/>
        </w:rPr>
        <w:t xml:space="preserve">тся </w:t>
      </w:r>
      <w:r w:rsidR="00CE1BF6">
        <w:rPr>
          <w:shd w:val="clear" w:color="auto" w:fill="FFFFFF"/>
        </w:rPr>
        <w:t xml:space="preserve">значение </w:t>
      </w:r>
      <w:r w:rsidR="00CE1BF6" w:rsidRPr="009E501F">
        <w:rPr>
          <w:shd w:val="clear" w:color="auto" w:fill="FFFFFF"/>
        </w:rPr>
        <w:t>NPV</w:t>
      </w:r>
      <w:r w:rsidR="00CE1BF6">
        <w:rPr>
          <w:shd w:val="clear" w:color="auto" w:fill="FFFFFF"/>
        </w:rPr>
        <w:t>; 5)</w:t>
      </w:r>
      <w:r w:rsidR="00090679">
        <w:rPr>
          <w:shd w:val="clear" w:color="auto" w:fill="FFFFFF"/>
        </w:rPr>
        <w:t xml:space="preserve"> </w:t>
      </w:r>
      <w:r w:rsidR="00CE1BF6">
        <w:rPr>
          <w:shd w:val="clear" w:color="auto" w:fill="FFFFFF"/>
        </w:rPr>
        <w:t xml:space="preserve">производится вероятностно-статистический анализ распределения </w:t>
      </w:r>
      <w:r w:rsidR="00CE1BF6" w:rsidRPr="009E501F">
        <w:rPr>
          <w:shd w:val="clear" w:color="auto" w:fill="FFFFFF"/>
        </w:rPr>
        <w:t>NPV</w:t>
      </w:r>
      <w:r w:rsidR="00CE1BF6">
        <w:rPr>
          <w:shd w:val="clear" w:color="auto" w:fill="FFFFFF"/>
        </w:rPr>
        <w:t xml:space="preserve"> проекта.</w:t>
      </w:r>
    </w:p>
    <w:p w:rsidR="000E4F50" w:rsidRDefault="00843946" w:rsidP="00531AE5">
      <w:pPr>
        <w:rPr>
          <w:b/>
          <w:shd w:val="clear" w:color="auto" w:fill="FFFFFF"/>
        </w:rPr>
      </w:pPr>
      <w:r>
        <w:rPr>
          <w:shd w:val="clear" w:color="auto" w:fill="FFFFFF"/>
        </w:rPr>
        <w:t>Такой комплексный подход к анализу рисков в строительной сфере позволит минимизировать недостатки каждого из используемых методов, если бы они использовались по</w:t>
      </w:r>
      <w:r w:rsidR="000C0E68">
        <w:rPr>
          <w:shd w:val="clear" w:color="auto" w:fill="FFFFFF"/>
        </w:rPr>
        <w:t xml:space="preserve"> </w:t>
      </w:r>
      <w:r>
        <w:rPr>
          <w:shd w:val="clear" w:color="auto" w:fill="FFFFFF"/>
        </w:rPr>
        <w:t>отдельности. Во-первых,</w:t>
      </w:r>
      <w:r w:rsidR="008906F9">
        <w:rPr>
          <w:shd w:val="clear" w:color="auto" w:fill="FFFFFF"/>
        </w:rPr>
        <w:t xml:space="preserve"> итоговый результат по проекту выносится с учетом</w:t>
      </w:r>
      <w:r>
        <w:rPr>
          <w:shd w:val="clear" w:color="auto" w:fill="FFFFFF"/>
        </w:rPr>
        <w:t xml:space="preserve"> </w:t>
      </w:r>
      <w:r w:rsidR="008906F9">
        <w:rPr>
          <w:shd w:val="clear" w:color="auto" w:fill="FFFFFF"/>
        </w:rPr>
        <w:t xml:space="preserve">одновременного </w:t>
      </w:r>
      <w:r w:rsidR="008906F9" w:rsidRPr="0067153B">
        <w:rPr>
          <w:shd w:val="clear" w:color="auto" w:fill="FFFFFF"/>
        </w:rPr>
        <w:t>изменени</w:t>
      </w:r>
      <w:r w:rsidR="008906F9">
        <w:rPr>
          <w:shd w:val="clear" w:color="auto" w:fill="FFFFFF"/>
        </w:rPr>
        <w:t>я всех</w:t>
      </w:r>
      <w:r w:rsidR="008906F9" w:rsidRPr="0067153B">
        <w:rPr>
          <w:shd w:val="clear" w:color="auto" w:fill="FFFFFF"/>
        </w:rPr>
        <w:t xml:space="preserve"> </w:t>
      </w:r>
      <w:r w:rsidR="008906F9">
        <w:rPr>
          <w:shd w:val="clear" w:color="auto" w:fill="FFFFFF"/>
        </w:rPr>
        <w:t xml:space="preserve">основных </w:t>
      </w:r>
      <w:r w:rsidR="008906F9" w:rsidRPr="0067153B">
        <w:rPr>
          <w:shd w:val="clear" w:color="auto" w:fill="FFFFFF"/>
        </w:rPr>
        <w:t>факторов</w:t>
      </w:r>
      <w:r w:rsidR="008906F9">
        <w:rPr>
          <w:shd w:val="clear" w:color="auto" w:fill="FFFFFF"/>
        </w:rPr>
        <w:t xml:space="preserve"> риска, что невозможно произвести только с помощью анализа чувствительности. </w:t>
      </w:r>
      <w:r w:rsidR="00C70266">
        <w:rPr>
          <w:shd w:val="clear" w:color="auto" w:fill="FFFFFF"/>
        </w:rPr>
        <w:t>Так, можно не</w:t>
      </w:r>
      <w:r w:rsidR="00746E6E">
        <w:rPr>
          <w:shd w:val="clear" w:color="auto" w:fill="FFFFFF"/>
        </w:rPr>
        <w:t xml:space="preserve"> </w:t>
      </w:r>
      <w:r w:rsidR="00C70266">
        <w:rPr>
          <w:shd w:val="clear" w:color="auto" w:fill="FFFFFF"/>
        </w:rPr>
        <w:t>изолированно</w:t>
      </w:r>
      <w:r w:rsidR="00804E26">
        <w:rPr>
          <w:shd w:val="clear" w:color="auto" w:fill="FFFFFF"/>
        </w:rPr>
        <w:t xml:space="preserve"> оценить влияние изменения прогнозных цен на недвижимость, ставки по кредиту и риска превышения сметных расходов. </w:t>
      </w:r>
      <w:r w:rsidR="008906F9">
        <w:rPr>
          <w:shd w:val="clear" w:color="auto" w:fill="FFFFFF"/>
        </w:rPr>
        <w:t xml:space="preserve">Во-вторых, </w:t>
      </w:r>
      <w:r w:rsidR="00531AE5">
        <w:rPr>
          <w:shd w:val="clear" w:color="auto" w:fill="FFFFFF"/>
        </w:rPr>
        <w:t>принимается во внимание</w:t>
      </w:r>
      <w:r w:rsidR="008906F9">
        <w:rPr>
          <w:shd w:val="clear" w:color="auto" w:fill="FFFFFF"/>
        </w:rPr>
        <w:t xml:space="preserve"> качественная сторона оценки – мнение экспертов, </w:t>
      </w:r>
      <w:r w:rsidR="00C70266">
        <w:rPr>
          <w:shd w:val="clear" w:color="auto" w:fill="FFFFFF"/>
        </w:rPr>
        <w:t xml:space="preserve">что </w:t>
      </w:r>
      <w:r w:rsidR="00746E6E">
        <w:rPr>
          <w:shd w:val="clear" w:color="auto" w:fill="FFFFFF"/>
        </w:rPr>
        <w:t xml:space="preserve">очень важно для достижения </w:t>
      </w:r>
      <w:r w:rsidR="00746E6E" w:rsidRPr="00746E6E">
        <w:rPr>
          <w:shd w:val="clear" w:color="auto" w:fill="FFFFFF"/>
        </w:rPr>
        <w:t>достоверн</w:t>
      </w:r>
      <w:r w:rsidR="00746E6E">
        <w:rPr>
          <w:shd w:val="clear" w:color="auto" w:fill="FFFFFF"/>
        </w:rPr>
        <w:t>ой</w:t>
      </w:r>
      <w:r w:rsidR="00746E6E" w:rsidRPr="00746E6E">
        <w:rPr>
          <w:shd w:val="clear" w:color="auto" w:fill="FFFFFF"/>
        </w:rPr>
        <w:t xml:space="preserve"> количественн</w:t>
      </w:r>
      <w:r w:rsidR="00746E6E">
        <w:rPr>
          <w:shd w:val="clear" w:color="auto" w:fill="FFFFFF"/>
        </w:rPr>
        <w:t>ой</w:t>
      </w:r>
      <w:r w:rsidR="00746E6E" w:rsidRPr="00746E6E">
        <w:rPr>
          <w:shd w:val="clear" w:color="auto" w:fill="FFFFFF"/>
        </w:rPr>
        <w:t xml:space="preserve"> оценк</w:t>
      </w:r>
      <w:r w:rsidR="00746E6E">
        <w:rPr>
          <w:shd w:val="clear" w:color="auto" w:fill="FFFFFF"/>
        </w:rPr>
        <w:t>и</w:t>
      </w:r>
      <w:r w:rsidR="00531AE5">
        <w:rPr>
          <w:shd w:val="clear" w:color="auto" w:fill="FFFFFF"/>
        </w:rPr>
        <w:t xml:space="preserve"> и</w:t>
      </w:r>
      <w:r w:rsidR="00746E6E">
        <w:rPr>
          <w:shd w:val="clear" w:color="auto" w:fill="FFFFFF"/>
        </w:rPr>
        <w:t xml:space="preserve"> </w:t>
      </w:r>
      <w:r w:rsidR="00531AE5">
        <w:rPr>
          <w:shd w:val="clear" w:color="auto" w:fill="FFFFFF"/>
        </w:rPr>
        <w:t>учета специ</w:t>
      </w:r>
      <w:r w:rsidR="00531AE5" w:rsidRPr="00531AE5">
        <w:rPr>
          <w:shd w:val="clear" w:color="auto" w:fill="FFFFFF"/>
        </w:rPr>
        <w:t>фических особенностей конкретно</w:t>
      </w:r>
      <w:r w:rsidR="00531AE5">
        <w:rPr>
          <w:shd w:val="clear" w:color="auto" w:fill="FFFFFF"/>
        </w:rPr>
        <w:t>го проекта</w:t>
      </w:r>
      <w:r w:rsidR="00531AE5" w:rsidRPr="00531AE5">
        <w:rPr>
          <w:shd w:val="clear" w:color="auto" w:fill="FFFFFF"/>
        </w:rPr>
        <w:t>.</w:t>
      </w:r>
      <w:r w:rsidR="00746E6E">
        <w:rPr>
          <w:shd w:val="clear" w:color="auto" w:fill="FFFFFF"/>
        </w:rPr>
        <w:t xml:space="preserve"> </w:t>
      </w:r>
    </w:p>
    <w:p w:rsidR="00993C78" w:rsidRPr="0067153B" w:rsidRDefault="000E4F50" w:rsidP="000E4F50">
      <w:pPr>
        <w:spacing w:before="120"/>
        <w:rPr>
          <w:b/>
          <w:shd w:val="clear" w:color="auto" w:fill="FFFFFF"/>
        </w:rPr>
      </w:pPr>
      <w:r w:rsidRPr="00746E6E">
        <w:rPr>
          <w:b/>
          <w:shd w:val="clear" w:color="auto" w:fill="FFFFFF"/>
        </w:rPr>
        <w:t>IV</w:t>
      </w:r>
      <w:r w:rsidRPr="003533BA">
        <w:rPr>
          <w:b/>
          <w:shd w:val="clear" w:color="auto" w:fill="FFFFFF"/>
        </w:rPr>
        <w:t xml:space="preserve">. </w:t>
      </w:r>
      <w:r w:rsidR="00993C78" w:rsidRPr="0067153B">
        <w:rPr>
          <w:b/>
          <w:shd w:val="clear" w:color="auto" w:fill="FFFFFF"/>
        </w:rPr>
        <w:t xml:space="preserve">Имитационное моделирование </w:t>
      </w:r>
    </w:p>
    <w:p w:rsidR="00993C78" w:rsidRPr="0067153B" w:rsidRDefault="00993C78" w:rsidP="000E4F50">
      <w:pPr>
        <w:rPr>
          <w:shd w:val="clear" w:color="auto" w:fill="FFFFFF"/>
        </w:rPr>
      </w:pPr>
      <w:r w:rsidRPr="0067153B">
        <w:rPr>
          <w:shd w:val="clear" w:color="auto" w:fill="FFFFFF"/>
        </w:rPr>
        <w:t xml:space="preserve">Практическое применение данного </w:t>
      </w:r>
      <w:r w:rsidRPr="005456EF">
        <w:t>подхода</w:t>
      </w:r>
      <w:r w:rsidRPr="0067153B">
        <w:rPr>
          <w:shd w:val="clear" w:color="auto" w:fill="FFFFFF"/>
        </w:rPr>
        <w:t xml:space="preserve"> на основе метода Монте-Карло демонстрирует широкие возможности его использования в инвестиционном проектировании в условиях неопредел</w:t>
      </w:r>
      <w:r w:rsidRPr="0067153B">
        <w:rPr>
          <w:rFonts w:ascii="Cambria Math" w:hAnsi="Cambria Math" w:cs="Cambria Math"/>
          <w:shd w:val="clear" w:color="auto" w:fill="FFFFFF"/>
        </w:rPr>
        <w:t>ѐ</w:t>
      </w:r>
      <w:r w:rsidRPr="0067153B">
        <w:rPr>
          <w:shd w:val="clear" w:color="auto" w:fill="FFFFFF"/>
        </w:rPr>
        <w:t>нности и риска, позволяя учитывать максимальное количество факторов внешней среды. Алгоритм имитационного моделирования можно представить следующим образом:</w:t>
      </w:r>
    </w:p>
    <w:p w:rsidR="00993C78" w:rsidRPr="0067153B" w:rsidRDefault="00993C78" w:rsidP="00BE2B3B">
      <w:pPr>
        <w:pStyle w:val="a3"/>
        <w:numPr>
          <w:ilvl w:val="0"/>
          <w:numId w:val="9"/>
        </w:numPr>
        <w:ind w:left="709" w:hanging="425"/>
        <w:rPr>
          <w:shd w:val="clear" w:color="auto" w:fill="FFFFFF"/>
        </w:rPr>
      </w:pPr>
      <w:r w:rsidRPr="0067153B">
        <w:rPr>
          <w:shd w:val="clear" w:color="auto" w:fill="FFFFFF"/>
        </w:rPr>
        <w:t>На основе анализа чувствительности определяются ключевые факторы проекта, изменения которых приводят к наибольшим отклонениям результата по нему (NPV)</w:t>
      </w:r>
      <w:r w:rsidR="00896129" w:rsidRPr="0067153B">
        <w:rPr>
          <w:shd w:val="clear" w:color="auto" w:fill="FFFFFF"/>
        </w:rPr>
        <w:t>;</w:t>
      </w:r>
    </w:p>
    <w:p w:rsidR="00993C78" w:rsidRPr="0067153B" w:rsidRDefault="00993C78" w:rsidP="00BE2B3B">
      <w:pPr>
        <w:pStyle w:val="a3"/>
        <w:numPr>
          <w:ilvl w:val="0"/>
          <w:numId w:val="9"/>
        </w:numPr>
        <w:ind w:left="709" w:hanging="425"/>
        <w:rPr>
          <w:shd w:val="clear" w:color="auto" w:fill="FFFFFF"/>
        </w:rPr>
      </w:pPr>
      <w:r w:rsidRPr="0067153B">
        <w:rPr>
          <w:shd w:val="clear" w:color="auto" w:fill="FFFFFF"/>
        </w:rPr>
        <w:lastRenderedPageBreak/>
        <w:t>Экспертным методом или на основе статистических данных задаются максимальное, минимальное значение (диапазон изменений) и распределение вероятностей по каждому фактору;</w:t>
      </w:r>
    </w:p>
    <w:p w:rsidR="00993C78" w:rsidRPr="0067153B" w:rsidRDefault="00993C78" w:rsidP="00BE2B3B">
      <w:pPr>
        <w:pStyle w:val="a3"/>
        <w:numPr>
          <w:ilvl w:val="0"/>
          <w:numId w:val="9"/>
        </w:numPr>
        <w:ind w:left="709" w:hanging="425"/>
        <w:rPr>
          <w:shd w:val="clear" w:color="auto" w:fill="FFFFFF"/>
        </w:rPr>
      </w:pPr>
      <w:r w:rsidRPr="0067153B">
        <w:rPr>
          <w:shd w:val="clear" w:color="auto" w:fill="FFFFFF"/>
        </w:rPr>
        <w:t>Многократно и случайным образом проводится имитация ключевых факторов в рамках выбранного распределения, рассчитываются соответствующие значения NPV;</w:t>
      </w:r>
    </w:p>
    <w:p w:rsidR="00993C78" w:rsidRPr="0067153B" w:rsidRDefault="00993C78" w:rsidP="00BE2B3B">
      <w:pPr>
        <w:pStyle w:val="a3"/>
        <w:numPr>
          <w:ilvl w:val="0"/>
          <w:numId w:val="9"/>
        </w:numPr>
        <w:ind w:left="709" w:hanging="425"/>
        <w:rPr>
          <w:shd w:val="clear" w:color="auto" w:fill="FFFFFF"/>
        </w:rPr>
      </w:pPr>
      <w:r w:rsidRPr="0067153B">
        <w:rPr>
          <w:shd w:val="clear" w:color="auto" w:fill="FFFFFF"/>
        </w:rPr>
        <w:t>Анализируется распределение вероятностей результирующего показателя по проекту (математическое ожидание NPV, дисперсия, среднеквадратическое отклонение и др.)</w:t>
      </w:r>
      <w:r w:rsidR="00C5027C" w:rsidRPr="0067153B">
        <w:rPr>
          <w:shd w:val="clear" w:color="auto" w:fill="FFFFFF"/>
        </w:rPr>
        <w:t xml:space="preserve"> </w:t>
      </w:r>
      <w:r w:rsidR="00821F73" w:rsidRPr="0067153B">
        <w:rPr>
          <w:shd w:val="clear" w:color="auto" w:fill="FFFFFF"/>
          <w:lang w:val="en-US"/>
        </w:rPr>
        <w:t xml:space="preserve">[5, </w:t>
      </w:r>
      <w:r w:rsidR="00C5027C" w:rsidRPr="0067153B">
        <w:rPr>
          <w:shd w:val="clear" w:color="auto" w:fill="FFFFFF"/>
        </w:rPr>
        <w:t>с.153-157</w:t>
      </w:r>
      <w:r w:rsidR="00821F73" w:rsidRPr="0067153B">
        <w:rPr>
          <w:shd w:val="clear" w:color="auto" w:fill="FFFFFF"/>
          <w:lang w:val="en-US"/>
        </w:rPr>
        <w:t>]</w:t>
      </w:r>
      <w:r w:rsidR="00BE2B3B" w:rsidRPr="0067153B">
        <w:rPr>
          <w:shd w:val="clear" w:color="auto" w:fill="FFFFFF"/>
        </w:rPr>
        <w:t>.</w:t>
      </w:r>
    </w:p>
    <w:p w:rsidR="00993C78" w:rsidRPr="0067153B" w:rsidRDefault="00993C78" w:rsidP="00993C78">
      <w:pPr>
        <w:rPr>
          <w:shd w:val="clear" w:color="auto" w:fill="FFFFFF"/>
        </w:rPr>
      </w:pPr>
      <w:r w:rsidRPr="0067153B">
        <w:rPr>
          <w:shd w:val="clear" w:color="auto" w:fill="FFFFFF"/>
        </w:rPr>
        <w:t xml:space="preserve">На основе полученной информации можно рассчитать вероятность получения NPV в каком-либо диапазоне приемлемых для инвестора значений. Из недостатков данного подхода </w:t>
      </w:r>
      <w:r w:rsidR="00C5027C" w:rsidRPr="0067153B">
        <w:rPr>
          <w:shd w:val="clear" w:color="auto" w:fill="FFFFFF"/>
        </w:rPr>
        <w:t>выделяют</w:t>
      </w:r>
      <w:r w:rsidRPr="0067153B">
        <w:rPr>
          <w:shd w:val="clear" w:color="auto" w:fill="FFFFFF"/>
        </w:rPr>
        <w:t xml:space="preserve"> следующие: </w:t>
      </w:r>
    </w:p>
    <w:p w:rsidR="00993C78" w:rsidRPr="0067153B" w:rsidRDefault="00993C78" w:rsidP="00BE2B3B">
      <w:pPr>
        <w:pStyle w:val="a3"/>
        <w:numPr>
          <w:ilvl w:val="0"/>
          <w:numId w:val="10"/>
        </w:numPr>
        <w:ind w:left="709" w:hanging="283"/>
        <w:rPr>
          <w:shd w:val="clear" w:color="auto" w:fill="FFFFFF"/>
        </w:rPr>
      </w:pPr>
      <w:r w:rsidRPr="0067153B">
        <w:rPr>
          <w:shd w:val="clear" w:color="auto" w:fill="FFFFFF"/>
        </w:rPr>
        <w:t>существование коррелированных параметров сильно усложняет модель;</w:t>
      </w:r>
    </w:p>
    <w:p w:rsidR="00993C78" w:rsidRPr="0067153B" w:rsidRDefault="00993C78" w:rsidP="00BE2B3B">
      <w:pPr>
        <w:pStyle w:val="a3"/>
        <w:numPr>
          <w:ilvl w:val="0"/>
          <w:numId w:val="10"/>
        </w:numPr>
        <w:ind w:left="709" w:hanging="283"/>
        <w:rPr>
          <w:shd w:val="clear" w:color="auto" w:fill="FFFFFF"/>
        </w:rPr>
      </w:pPr>
      <w:r w:rsidRPr="0067153B">
        <w:rPr>
          <w:shd w:val="clear" w:color="auto" w:fill="FFFFFF"/>
        </w:rPr>
        <w:t xml:space="preserve">вид вероятностного распределения для исследуемого фактора иногда трудно определить; </w:t>
      </w:r>
    </w:p>
    <w:p w:rsidR="00993C78" w:rsidRPr="0067153B" w:rsidRDefault="00993C78" w:rsidP="00BE2B3B">
      <w:pPr>
        <w:pStyle w:val="a3"/>
        <w:numPr>
          <w:ilvl w:val="0"/>
          <w:numId w:val="10"/>
        </w:numPr>
        <w:ind w:left="709" w:hanging="283"/>
        <w:rPr>
          <w:shd w:val="clear" w:color="auto" w:fill="FFFFFF"/>
        </w:rPr>
      </w:pPr>
      <w:r w:rsidRPr="0067153B">
        <w:rPr>
          <w:shd w:val="clear" w:color="auto" w:fill="FFFFFF"/>
        </w:rPr>
        <w:t>исследование модели возможно только при наличии вычислительной техники и специальных пакетов программ;</w:t>
      </w:r>
    </w:p>
    <w:p w:rsidR="007675FC" w:rsidRDefault="00993C78" w:rsidP="00BE2B3B">
      <w:pPr>
        <w:pStyle w:val="a3"/>
        <w:numPr>
          <w:ilvl w:val="0"/>
          <w:numId w:val="10"/>
        </w:numPr>
        <w:ind w:left="709" w:hanging="283"/>
        <w:rPr>
          <w:shd w:val="clear" w:color="auto" w:fill="FFFFFF"/>
        </w:rPr>
      </w:pPr>
      <w:r w:rsidRPr="0067153B">
        <w:rPr>
          <w:shd w:val="clear" w:color="auto" w:fill="FFFFFF"/>
        </w:rPr>
        <w:t xml:space="preserve">по сравнению с другими инструментами количественного анализа данный подход может быть менее точным и давать более оптимистичные оценки из-за  перебора промежуточных вариантов изменения признаков </w:t>
      </w:r>
      <w:r w:rsidR="00821F73" w:rsidRPr="0067153B">
        <w:rPr>
          <w:shd w:val="clear" w:color="auto" w:fill="FFFFFF"/>
        </w:rPr>
        <w:t>[</w:t>
      </w:r>
      <w:r w:rsidR="00EF77B2" w:rsidRPr="0067153B">
        <w:rPr>
          <w:shd w:val="clear" w:color="auto" w:fill="FFFFFF"/>
        </w:rPr>
        <w:t>40</w:t>
      </w:r>
      <w:r w:rsidR="00821F73" w:rsidRPr="0067153B">
        <w:rPr>
          <w:shd w:val="clear" w:color="auto" w:fill="FFFFFF"/>
        </w:rPr>
        <w:t xml:space="preserve">]. </w:t>
      </w:r>
    </w:p>
    <w:p w:rsidR="00531AE5" w:rsidRDefault="00531AE5" w:rsidP="009030DB">
      <w:pPr>
        <w:rPr>
          <w:shd w:val="clear" w:color="auto" w:fill="FFFFFF"/>
        </w:rPr>
      </w:pPr>
      <w:r>
        <w:rPr>
          <w:shd w:val="clear" w:color="auto" w:fill="FFFFFF"/>
        </w:rPr>
        <w:t xml:space="preserve">Однако для </w:t>
      </w:r>
      <w:r w:rsidR="001C2B29">
        <w:rPr>
          <w:shd w:val="clear" w:color="auto" w:fill="FFFFFF"/>
        </w:rPr>
        <w:t>формирования</w:t>
      </w:r>
      <w:r>
        <w:rPr>
          <w:shd w:val="clear" w:color="auto" w:fill="FFFFFF"/>
        </w:rPr>
        <w:t xml:space="preserve"> объективной оцен</w:t>
      </w:r>
      <w:r w:rsidR="001C2B29">
        <w:rPr>
          <w:shd w:val="clear" w:color="auto" w:fill="FFFFFF"/>
        </w:rPr>
        <w:t xml:space="preserve">ки риска данный метод может быть очень полезен: анализируя проект строительства недвижимости, его можно использовать с целью снижения предвзятости оценок экспертов. Сценарии развития событий, разработанные на основе </w:t>
      </w:r>
      <w:r w:rsidR="00A55FFC">
        <w:rPr>
          <w:shd w:val="clear" w:color="auto" w:fill="FFFFFF"/>
        </w:rPr>
        <w:t xml:space="preserve">их </w:t>
      </w:r>
      <w:r w:rsidR="001C2B29">
        <w:rPr>
          <w:shd w:val="clear" w:color="auto" w:fill="FFFFFF"/>
        </w:rPr>
        <w:t>субъективного мнения</w:t>
      </w:r>
      <w:r w:rsidR="00A55FFC">
        <w:rPr>
          <w:shd w:val="clear" w:color="auto" w:fill="FFFFFF"/>
        </w:rPr>
        <w:t>,</w:t>
      </w:r>
      <w:r w:rsidR="001C2B29">
        <w:rPr>
          <w:shd w:val="clear" w:color="auto" w:fill="FFFFFF"/>
        </w:rPr>
        <w:t xml:space="preserve"> должны быть модифицированы случайным образом, чтобы</w:t>
      </w:r>
      <w:r w:rsidR="00A55FFC">
        <w:rPr>
          <w:shd w:val="clear" w:color="auto" w:fill="FFFFFF"/>
        </w:rPr>
        <w:t xml:space="preserve"> убрать эту субъективную составляющую прогноза.</w:t>
      </w:r>
      <w:r w:rsidR="00DA161E">
        <w:rPr>
          <w:shd w:val="clear" w:color="auto" w:fill="FFFFFF"/>
        </w:rPr>
        <w:t xml:space="preserve"> Применение данного метода видится как раз на этапе формулировки </w:t>
      </w:r>
      <w:r w:rsidR="00DA161E">
        <w:rPr>
          <w:shd w:val="clear" w:color="auto" w:fill="FFFFFF"/>
        </w:rPr>
        <w:lastRenderedPageBreak/>
        <w:t xml:space="preserve">возможных исходов дерева событий. Так, например, имитационное моделирование можно использовать для придания фактора случайности прогнозу цен на рынке недвижимости, при этом основные характеристики распределения (размах, </w:t>
      </w:r>
      <w:r w:rsidR="00C27D9C">
        <w:rPr>
          <w:shd w:val="clear" w:color="auto" w:fill="FFFFFF"/>
        </w:rPr>
        <w:t>среднее ожидаемое значение</w:t>
      </w:r>
      <w:r w:rsidR="00DA161E">
        <w:rPr>
          <w:shd w:val="clear" w:color="auto" w:fill="FFFFFF"/>
        </w:rPr>
        <w:t>)</w:t>
      </w:r>
      <w:r w:rsidR="00C27D9C">
        <w:rPr>
          <w:shd w:val="clear" w:color="auto" w:fill="FFFFFF"/>
        </w:rPr>
        <w:t xml:space="preserve"> </w:t>
      </w:r>
      <w:r w:rsidR="00DA161E">
        <w:rPr>
          <w:shd w:val="clear" w:color="auto" w:fill="FFFFFF"/>
        </w:rPr>
        <w:t xml:space="preserve">не </w:t>
      </w:r>
      <w:r w:rsidR="00C27D9C">
        <w:rPr>
          <w:shd w:val="clear" w:color="auto" w:fill="FFFFFF"/>
        </w:rPr>
        <w:t>из</w:t>
      </w:r>
      <w:r w:rsidR="00DA161E">
        <w:rPr>
          <w:shd w:val="clear" w:color="auto" w:fill="FFFFFF"/>
        </w:rPr>
        <w:t xml:space="preserve">менятся. </w:t>
      </w:r>
    </w:p>
    <w:p w:rsidR="00522EB8" w:rsidRDefault="00325C9D" w:rsidP="009030DB">
      <w:pPr>
        <w:rPr>
          <w:shd w:val="clear" w:color="auto" w:fill="FFFFFF"/>
        </w:rPr>
      </w:pPr>
      <w:r>
        <w:rPr>
          <w:shd w:val="clear" w:color="auto" w:fill="FFFFFF"/>
        </w:rPr>
        <w:t xml:space="preserve">Таким образом, проведенный выше анализ источников проектных рисков показал, что </w:t>
      </w:r>
      <w:r w:rsidRPr="0067153B">
        <w:rPr>
          <w:shd w:val="clear" w:color="auto" w:fill="FFFFFF"/>
        </w:rPr>
        <w:t>незапланированно</w:t>
      </w:r>
      <w:r>
        <w:rPr>
          <w:shd w:val="clear" w:color="auto" w:fill="FFFFFF"/>
        </w:rPr>
        <w:t>е</w:t>
      </w:r>
      <w:r w:rsidRPr="0067153B">
        <w:rPr>
          <w:shd w:val="clear" w:color="auto" w:fill="FFFFFF"/>
        </w:rPr>
        <w:t xml:space="preserve"> возникновени</w:t>
      </w:r>
      <w:r>
        <w:rPr>
          <w:shd w:val="clear" w:color="auto" w:fill="FFFFFF"/>
        </w:rPr>
        <w:t>е</w:t>
      </w:r>
      <w:r w:rsidRPr="0067153B">
        <w:rPr>
          <w:shd w:val="clear" w:color="auto" w:fill="FFFFFF"/>
        </w:rPr>
        <w:t xml:space="preserve"> дополнительных убытков</w:t>
      </w:r>
      <w:r>
        <w:rPr>
          <w:shd w:val="clear" w:color="auto" w:fill="FFFFFF"/>
        </w:rPr>
        <w:t xml:space="preserve"> в строительстве может возникать на каждом из </w:t>
      </w:r>
      <w:r w:rsidRPr="0067153B">
        <w:rPr>
          <w:shd w:val="clear" w:color="auto" w:fill="FFFFFF"/>
        </w:rPr>
        <w:t>этап</w:t>
      </w:r>
      <w:r>
        <w:rPr>
          <w:shd w:val="clear" w:color="auto" w:fill="FFFFFF"/>
        </w:rPr>
        <w:t>ов</w:t>
      </w:r>
      <w:r w:rsidR="000F7F1A">
        <w:rPr>
          <w:shd w:val="clear" w:color="auto" w:fill="FFFFFF"/>
        </w:rPr>
        <w:t xml:space="preserve"> реализации проекта</w:t>
      </w:r>
      <w:r>
        <w:rPr>
          <w:shd w:val="clear" w:color="auto" w:fill="FFFFFF"/>
        </w:rPr>
        <w:t xml:space="preserve"> – прединвестиционной, инвестиционной или фазе эксплуатации недвижимости. </w:t>
      </w:r>
      <w:r w:rsidR="00C6170E">
        <w:rPr>
          <w:shd w:val="clear" w:color="auto" w:fill="FFFFFF"/>
        </w:rPr>
        <w:t xml:space="preserve">В силу нестабильности внешней среды </w:t>
      </w:r>
      <w:r w:rsidR="00C6170E" w:rsidRPr="0067153B">
        <w:rPr>
          <w:shd w:val="clear" w:color="auto" w:fill="FFFFFF"/>
        </w:rPr>
        <w:t xml:space="preserve">избежать </w:t>
      </w:r>
      <w:r w:rsidR="00C6170E">
        <w:rPr>
          <w:shd w:val="clear" w:color="auto" w:fill="FFFFFF"/>
        </w:rPr>
        <w:t>риск практически</w:t>
      </w:r>
      <w:r w:rsidR="00C6170E" w:rsidRPr="0067153B">
        <w:rPr>
          <w:shd w:val="clear" w:color="auto" w:fill="FFFFFF"/>
        </w:rPr>
        <w:t xml:space="preserve"> невозможно</w:t>
      </w:r>
      <w:r w:rsidR="00C6170E">
        <w:rPr>
          <w:shd w:val="clear" w:color="auto" w:fill="FFFFFF"/>
        </w:rPr>
        <w:t>, но можно детально оценить</w:t>
      </w:r>
      <w:r>
        <w:rPr>
          <w:shd w:val="clear" w:color="auto" w:fill="FFFFFF"/>
        </w:rPr>
        <w:t xml:space="preserve"> </w:t>
      </w:r>
      <w:r w:rsidR="00C6170E">
        <w:rPr>
          <w:shd w:val="clear" w:color="auto" w:fill="FFFFFF"/>
        </w:rPr>
        <w:t xml:space="preserve">вероятные потери качественно или количественно. </w:t>
      </w:r>
      <w:r w:rsidR="00DD28E7">
        <w:rPr>
          <w:shd w:val="clear" w:color="auto" w:fill="FFFFFF"/>
        </w:rPr>
        <w:t xml:space="preserve">Все </w:t>
      </w:r>
      <w:r w:rsidR="00C6170E">
        <w:rPr>
          <w:shd w:val="clear" w:color="auto" w:fill="FFFFFF"/>
        </w:rPr>
        <w:t xml:space="preserve">рассмотренные </w:t>
      </w:r>
      <w:r w:rsidR="00DD28E7">
        <w:rPr>
          <w:shd w:val="clear" w:color="auto" w:fill="FFFFFF"/>
        </w:rPr>
        <w:t xml:space="preserve">выше </w:t>
      </w:r>
      <w:r w:rsidR="00181A4F">
        <w:rPr>
          <w:shd w:val="clear" w:color="auto" w:fill="FFFFFF"/>
        </w:rPr>
        <w:t>алгоритмы</w:t>
      </w:r>
      <w:r w:rsidR="00DD28E7">
        <w:rPr>
          <w:shd w:val="clear" w:color="auto" w:fill="FFFFFF"/>
        </w:rPr>
        <w:t xml:space="preserve"> имеют свои недостатки и достоинства: задачей </w:t>
      </w:r>
      <w:r w:rsidR="00DD28E7" w:rsidRPr="00DD28E7">
        <w:rPr>
          <w:shd w:val="clear" w:color="auto" w:fill="FFFFFF"/>
        </w:rPr>
        <w:t>качественн</w:t>
      </w:r>
      <w:r w:rsidR="00DD28E7">
        <w:rPr>
          <w:shd w:val="clear" w:color="auto" w:fill="FFFFFF"/>
        </w:rPr>
        <w:t>ого</w:t>
      </w:r>
      <w:r w:rsidR="00DD28E7" w:rsidRPr="00DD28E7">
        <w:rPr>
          <w:shd w:val="clear" w:color="auto" w:fill="FFFFFF"/>
        </w:rPr>
        <w:t xml:space="preserve"> </w:t>
      </w:r>
      <w:r w:rsidR="00DD28E7">
        <w:rPr>
          <w:shd w:val="clear" w:color="auto" w:fill="FFFFFF"/>
        </w:rPr>
        <w:t>подхода можно</w:t>
      </w:r>
      <w:r w:rsidR="00DD28E7" w:rsidRPr="00DD28E7">
        <w:rPr>
          <w:shd w:val="clear" w:color="auto" w:fill="FFFFFF"/>
        </w:rPr>
        <w:t xml:space="preserve"> </w:t>
      </w:r>
      <w:r w:rsidR="00DD28E7">
        <w:rPr>
          <w:shd w:val="clear" w:color="auto" w:fill="FFFFFF"/>
        </w:rPr>
        <w:t xml:space="preserve">назвать </w:t>
      </w:r>
      <w:r w:rsidR="00DD28E7" w:rsidRPr="00DD28E7">
        <w:rPr>
          <w:shd w:val="clear" w:color="auto" w:fill="FFFFFF"/>
        </w:rPr>
        <w:t>выявлени</w:t>
      </w:r>
      <w:r w:rsidR="00DD28E7">
        <w:rPr>
          <w:shd w:val="clear" w:color="auto" w:fill="FFFFFF"/>
        </w:rPr>
        <w:t xml:space="preserve">е </w:t>
      </w:r>
      <w:r w:rsidR="00DD28E7" w:rsidRPr="00DD28E7">
        <w:rPr>
          <w:shd w:val="clear" w:color="auto" w:fill="FFFFFF"/>
        </w:rPr>
        <w:t>возможных видов рисков</w:t>
      </w:r>
      <w:r w:rsidR="00DD28E7">
        <w:rPr>
          <w:shd w:val="clear" w:color="auto" w:fill="FFFFFF"/>
        </w:rPr>
        <w:t xml:space="preserve"> и </w:t>
      </w:r>
      <w:r w:rsidR="00DD28E7" w:rsidRPr="00DD28E7">
        <w:rPr>
          <w:shd w:val="clear" w:color="auto" w:fill="FFFFFF"/>
        </w:rPr>
        <w:t>описани</w:t>
      </w:r>
      <w:r w:rsidR="00DD28E7">
        <w:rPr>
          <w:shd w:val="clear" w:color="auto" w:fill="FFFFFF"/>
        </w:rPr>
        <w:t>е</w:t>
      </w:r>
      <w:r w:rsidR="00DD28E7" w:rsidRPr="00DD28E7">
        <w:rPr>
          <w:shd w:val="clear" w:color="auto" w:fill="FFFFFF"/>
        </w:rPr>
        <w:t xml:space="preserve"> источников и</w:t>
      </w:r>
      <w:r w:rsidR="00DD28E7">
        <w:rPr>
          <w:shd w:val="clear" w:color="auto" w:fill="FFFFFF"/>
        </w:rPr>
        <w:t xml:space="preserve">х возникновения, тогда как </w:t>
      </w:r>
      <w:r w:rsidR="00DD28E7" w:rsidRPr="00DD28E7">
        <w:rPr>
          <w:shd w:val="clear" w:color="auto" w:fill="FFFFFF"/>
        </w:rPr>
        <w:t>численную</w:t>
      </w:r>
      <w:r w:rsidR="00DD28E7">
        <w:rPr>
          <w:shd w:val="clear" w:color="auto" w:fill="FFFFFF"/>
        </w:rPr>
        <w:t xml:space="preserve"> </w:t>
      </w:r>
      <w:r w:rsidR="00DD28E7" w:rsidRPr="00DD28E7">
        <w:rPr>
          <w:shd w:val="clear" w:color="auto" w:fill="FFFFFF"/>
        </w:rPr>
        <w:t>величину</w:t>
      </w:r>
      <w:r w:rsidR="00181A4F">
        <w:rPr>
          <w:shd w:val="clear" w:color="auto" w:fill="FFFFFF"/>
        </w:rPr>
        <w:t xml:space="preserve"> вероятных потерь определяют количественные методы.</w:t>
      </w:r>
      <w:r w:rsidR="00522EB8">
        <w:rPr>
          <w:shd w:val="clear" w:color="auto" w:fill="FFFFFF"/>
        </w:rPr>
        <w:t xml:space="preserve"> </w:t>
      </w:r>
      <w:r w:rsidR="009030DB" w:rsidRPr="009030DB">
        <w:rPr>
          <w:shd w:val="clear" w:color="auto" w:fill="FFFFFF"/>
        </w:rPr>
        <w:t xml:space="preserve">При </w:t>
      </w:r>
      <w:r w:rsidR="00522EB8">
        <w:rPr>
          <w:shd w:val="clear" w:color="auto" w:fill="FFFFFF"/>
        </w:rPr>
        <w:t>анализе</w:t>
      </w:r>
      <w:r w:rsidR="009030DB" w:rsidRPr="009030DB">
        <w:rPr>
          <w:shd w:val="clear" w:color="auto" w:fill="FFFFFF"/>
        </w:rPr>
        <w:t xml:space="preserve"> инвестиционн</w:t>
      </w:r>
      <w:r w:rsidR="00522EB8">
        <w:rPr>
          <w:shd w:val="clear" w:color="auto" w:fill="FFFFFF"/>
        </w:rPr>
        <w:t>ого</w:t>
      </w:r>
      <w:r w:rsidR="009030DB" w:rsidRPr="009030DB">
        <w:rPr>
          <w:shd w:val="clear" w:color="auto" w:fill="FFFFFF"/>
        </w:rPr>
        <w:t xml:space="preserve"> проект</w:t>
      </w:r>
      <w:r w:rsidR="00522EB8">
        <w:rPr>
          <w:shd w:val="clear" w:color="auto" w:fill="FFFFFF"/>
        </w:rPr>
        <w:t>а необходимо применять комплексный подход,</w:t>
      </w:r>
      <w:r w:rsidR="00E7221D">
        <w:rPr>
          <w:shd w:val="clear" w:color="auto" w:fill="FFFFFF"/>
        </w:rPr>
        <w:t xml:space="preserve"> </w:t>
      </w:r>
      <w:r w:rsidR="00733347">
        <w:rPr>
          <w:shd w:val="clear" w:color="auto" w:fill="FFFFFF"/>
        </w:rPr>
        <w:t xml:space="preserve">для того </w:t>
      </w:r>
      <w:r w:rsidR="00522EB8" w:rsidRPr="009030DB">
        <w:rPr>
          <w:shd w:val="clear" w:color="auto" w:fill="FFFFFF"/>
        </w:rPr>
        <w:t>что</w:t>
      </w:r>
      <w:r w:rsidR="00522EB8">
        <w:rPr>
          <w:shd w:val="clear" w:color="auto" w:fill="FFFFFF"/>
        </w:rPr>
        <w:t>бы</w:t>
      </w:r>
      <w:r w:rsidR="00522EB8" w:rsidRPr="009030DB">
        <w:rPr>
          <w:shd w:val="clear" w:color="auto" w:fill="FFFFFF"/>
        </w:rPr>
        <w:t xml:space="preserve"> наиболее полно оценить </w:t>
      </w:r>
      <w:r w:rsidR="00522EB8">
        <w:rPr>
          <w:shd w:val="clear" w:color="auto" w:fill="FFFFFF"/>
        </w:rPr>
        <w:t xml:space="preserve">величину и вероятность возможных </w:t>
      </w:r>
      <w:r w:rsidR="00733347">
        <w:rPr>
          <w:shd w:val="clear" w:color="auto" w:fill="FFFFFF"/>
        </w:rPr>
        <w:t>убытков, а также</w:t>
      </w:r>
      <w:r w:rsidR="00522EB8">
        <w:rPr>
          <w:shd w:val="clear" w:color="auto" w:fill="FFFFFF"/>
        </w:rPr>
        <w:t xml:space="preserve"> </w:t>
      </w:r>
      <w:r w:rsidR="00405DA7">
        <w:rPr>
          <w:shd w:val="clear" w:color="auto" w:fill="FFFFFF"/>
        </w:rPr>
        <w:t>принимать эффективные решения по управлению риском.</w:t>
      </w:r>
      <w:r w:rsidR="00E7221D">
        <w:rPr>
          <w:shd w:val="clear" w:color="auto" w:fill="FFFFFF"/>
        </w:rPr>
        <w:t xml:space="preserve"> Р</w:t>
      </w:r>
      <w:r w:rsidR="00E7221D" w:rsidRPr="00E7221D">
        <w:rPr>
          <w:shd w:val="clear" w:color="auto" w:fill="FFFFFF"/>
        </w:rPr>
        <w:t xml:space="preserve">ешение </w:t>
      </w:r>
      <w:r w:rsidR="00E7221D">
        <w:rPr>
          <w:shd w:val="clear" w:color="auto" w:fill="FFFFFF"/>
        </w:rPr>
        <w:t xml:space="preserve">данной </w:t>
      </w:r>
      <w:r w:rsidR="00E7221D" w:rsidRPr="00E7221D">
        <w:rPr>
          <w:shd w:val="clear" w:color="auto" w:fill="FFFFFF"/>
        </w:rPr>
        <w:t xml:space="preserve">проблемы </w:t>
      </w:r>
      <w:r w:rsidR="0003011E">
        <w:rPr>
          <w:shd w:val="clear" w:color="auto" w:fill="FFFFFF"/>
        </w:rPr>
        <w:t>видится в использовании</w:t>
      </w:r>
      <w:r w:rsidR="00E7221D" w:rsidRPr="00E7221D">
        <w:rPr>
          <w:shd w:val="clear" w:color="auto" w:fill="FFFFFF"/>
        </w:rPr>
        <w:t xml:space="preserve"> </w:t>
      </w:r>
      <w:r w:rsidR="00E7221D">
        <w:rPr>
          <w:shd w:val="clear" w:color="auto" w:fill="FFFFFF"/>
        </w:rPr>
        <w:t xml:space="preserve">сценарного метода, </w:t>
      </w:r>
      <w:r w:rsidR="00B26A4F">
        <w:rPr>
          <w:shd w:val="clear" w:color="auto" w:fill="FFFFFF"/>
        </w:rPr>
        <w:t xml:space="preserve">который подробно будет описан в следующей главе. Его алгоритм </w:t>
      </w:r>
      <w:r w:rsidR="00E7221D">
        <w:rPr>
          <w:shd w:val="clear" w:color="auto" w:fill="FFFFFF"/>
        </w:rPr>
        <w:t xml:space="preserve">можно комбинировать с </w:t>
      </w:r>
      <w:r w:rsidR="00B26A4F">
        <w:rPr>
          <w:shd w:val="clear" w:color="auto" w:fill="FFFFFF"/>
        </w:rPr>
        <w:t>рассмотренным</w:t>
      </w:r>
      <w:r w:rsidR="00C6170E">
        <w:rPr>
          <w:shd w:val="clear" w:color="auto" w:fill="FFFFFF"/>
        </w:rPr>
        <w:t>и</w:t>
      </w:r>
      <w:r w:rsidR="00B26A4F">
        <w:rPr>
          <w:shd w:val="clear" w:color="auto" w:fill="FFFFFF"/>
        </w:rPr>
        <w:t xml:space="preserve"> выше </w:t>
      </w:r>
      <w:r w:rsidR="00E7221D">
        <w:rPr>
          <w:shd w:val="clear" w:color="auto" w:fill="FFFFFF"/>
        </w:rPr>
        <w:t>анализом чувствительности, деревом решений и имитационным моделированием Монте-Карло.</w:t>
      </w:r>
    </w:p>
    <w:p w:rsidR="001C2B29" w:rsidRDefault="001C2B29">
      <w:pPr>
        <w:spacing w:line="276" w:lineRule="auto"/>
        <w:ind w:firstLine="0"/>
        <w:jc w:val="left"/>
        <w:rPr>
          <w:highlight w:val="yellow"/>
          <w:shd w:val="clear" w:color="auto" w:fill="FFFFFF"/>
        </w:rPr>
      </w:pPr>
    </w:p>
    <w:p w:rsidR="00746E6E" w:rsidRDefault="00746E6E">
      <w:pPr>
        <w:spacing w:line="276" w:lineRule="auto"/>
        <w:ind w:firstLine="0"/>
        <w:jc w:val="left"/>
        <w:rPr>
          <w:highlight w:val="yellow"/>
          <w:shd w:val="clear" w:color="auto" w:fill="FFFFFF"/>
        </w:rPr>
      </w:pPr>
    </w:p>
    <w:p w:rsidR="007675FC" w:rsidRDefault="007675FC">
      <w:pPr>
        <w:spacing w:line="276" w:lineRule="auto"/>
        <w:ind w:firstLine="0"/>
        <w:jc w:val="left"/>
        <w:rPr>
          <w:shd w:val="clear" w:color="auto" w:fill="FFFFFF"/>
        </w:rPr>
      </w:pPr>
      <w:r>
        <w:rPr>
          <w:shd w:val="clear" w:color="auto" w:fill="FFFFFF"/>
        </w:rPr>
        <w:br w:type="page"/>
      </w:r>
    </w:p>
    <w:p w:rsidR="00F4589C" w:rsidRPr="0067153B" w:rsidRDefault="00B47F68" w:rsidP="00B236EC">
      <w:pPr>
        <w:pStyle w:val="6"/>
      </w:pPr>
      <w:bookmarkStart w:id="6" w:name="_Toc356947167"/>
      <w:r w:rsidRPr="0067153B">
        <w:lastRenderedPageBreak/>
        <w:t>ГЛАВА 2. ПРИНЦИПЫ И МЕТОДОЛОГИЯ</w:t>
      </w:r>
      <w:r w:rsidR="00B236EC">
        <w:t xml:space="preserve">                        </w:t>
      </w:r>
      <w:r w:rsidRPr="0067153B">
        <w:t>СЦЕНАРНОГО АНАЛИЗА</w:t>
      </w:r>
      <w:bookmarkEnd w:id="6"/>
    </w:p>
    <w:p w:rsidR="005F61E6" w:rsidRPr="006214F0" w:rsidRDefault="000F7F1A" w:rsidP="00B236EC">
      <w:pPr>
        <w:pStyle w:val="a3"/>
        <w:ind w:left="0"/>
        <w:contextualSpacing w:val="0"/>
        <w:rPr>
          <w:b/>
          <w:shd w:val="clear" w:color="auto" w:fill="FFFFFF"/>
        </w:rPr>
      </w:pPr>
      <w:r w:rsidRPr="000F7F1A">
        <w:rPr>
          <w:shd w:val="clear" w:color="auto" w:fill="FFFFFF"/>
        </w:rPr>
        <w:t>В условиях</w:t>
      </w:r>
      <w:r>
        <w:rPr>
          <w:shd w:val="clear" w:color="auto" w:fill="FFFFFF"/>
        </w:rPr>
        <w:t xml:space="preserve"> неопределенности</w:t>
      </w:r>
      <w:r w:rsidR="00D03785">
        <w:rPr>
          <w:shd w:val="clear" w:color="auto" w:fill="FFFFFF"/>
        </w:rPr>
        <w:t>,</w:t>
      </w:r>
      <w:r>
        <w:rPr>
          <w:shd w:val="clear" w:color="auto" w:fill="FFFFFF"/>
        </w:rPr>
        <w:t xml:space="preserve"> разнонаправленности тенденций на рынке недвижимости и достаточно длинного горизонта планирования инвестиций – сценарный метод анализа рисков значительно повышает эффективность оценки возможных потерь по проекту. Впоследствии это может иметь определяющее значение </w:t>
      </w:r>
      <w:r w:rsidR="00D03785">
        <w:rPr>
          <w:shd w:val="clear" w:color="auto" w:fill="FFFFFF"/>
        </w:rPr>
        <w:t xml:space="preserve">как </w:t>
      </w:r>
      <w:r>
        <w:rPr>
          <w:shd w:val="clear" w:color="auto" w:fill="FFFFFF"/>
        </w:rPr>
        <w:t xml:space="preserve">для принятия эффективных управленческих решений </w:t>
      </w:r>
      <w:r w:rsidR="00D03785">
        <w:rPr>
          <w:shd w:val="clear" w:color="auto" w:fill="FFFFFF"/>
        </w:rPr>
        <w:t xml:space="preserve">в ходе реализации проекта, так и </w:t>
      </w:r>
      <w:r w:rsidR="00C5174E">
        <w:rPr>
          <w:shd w:val="clear" w:color="auto" w:fill="FFFFFF"/>
        </w:rPr>
        <w:t>для</w:t>
      </w:r>
      <w:r w:rsidR="00D03785">
        <w:rPr>
          <w:shd w:val="clear" w:color="auto" w:fill="FFFFFF"/>
        </w:rPr>
        <w:t xml:space="preserve"> его итогов</w:t>
      </w:r>
      <w:r w:rsidR="00C5174E">
        <w:rPr>
          <w:shd w:val="clear" w:color="auto" w:fill="FFFFFF"/>
        </w:rPr>
        <w:t>ой</w:t>
      </w:r>
      <w:r w:rsidR="00D03785">
        <w:rPr>
          <w:shd w:val="clear" w:color="auto" w:fill="FFFFFF"/>
        </w:rPr>
        <w:t xml:space="preserve"> оценк</w:t>
      </w:r>
      <w:r w:rsidR="00C5174E">
        <w:rPr>
          <w:shd w:val="clear" w:color="auto" w:fill="FFFFFF"/>
        </w:rPr>
        <w:t>и</w:t>
      </w:r>
      <w:r>
        <w:rPr>
          <w:shd w:val="clear" w:color="auto" w:fill="FFFFFF"/>
        </w:rPr>
        <w:t xml:space="preserve">. </w:t>
      </w:r>
      <w:r w:rsidR="006214F0">
        <w:rPr>
          <w:shd w:val="clear" w:color="auto" w:fill="FFFFFF"/>
        </w:rPr>
        <w:t xml:space="preserve">В данной главе раскрываются основополагающие характеристики сценарного метода: производится анализ и обобщение подходов к определению понятия </w:t>
      </w:r>
      <w:r w:rsidR="006214F0" w:rsidRPr="0067153B">
        <w:rPr>
          <w:shd w:val="clear" w:color="auto" w:fill="FFFFFF"/>
        </w:rPr>
        <w:t>«сценарии»</w:t>
      </w:r>
      <w:r w:rsidR="005F61E6">
        <w:rPr>
          <w:shd w:val="clear" w:color="auto" w:fill="FFFFFF"/>
        </w:rPr>
        <w:t>,</w:t>
      </w:r>
      <w:r w:rsidR="006214F0">
        <w:rPr>
          <w:shd w:val="clear" w:color="auto" w:fill="FFFFFF"/>
        </w:rPr>
        <w:t xml:space="preserve"> их классификации, </w:t>
      </w:r>
      <w:r w:rsidR="005F61E6">
        <w:rPr>
          <w:shd w:val="clear" w:color="auto" w:fill="FFFFFF"/>
        </w:rPr>
        <w:t>рассматриваются</w:t>
      </w:r>
      <w:r w:rsidR="006214F0">
        <w:rPr>
          <w:shd w:val="clear" w:color="auto" w:fill="FFFFFF"/>
        </w:rPr>
        <w:t xml:space="preserve"> методики построения сценариев как наиболее сложный </w:t>
      </w:r>
      <w:r w:rsidR="006214F0" w:rsidRPr="0067153B">
        <w:t>шаг в процессе</w:t>
      </w:r>
      <w:r w:rsidR="006214F0">
        <w:t xml:space="preserve"> оценки риска. </w:t>
      </w:r>
      <w:r w:rsidR="005F61E6">
        <w:t xml:space="preserve">В результате анализа будет разработан сценарный </w:t>
      </w:r>
      <w:r w:rsidR="005F61E6">
        <w:rPr>
          <w:shd w:val="clear" w:color="auto" w:fill="FFFFFF"/>
        </w:rPr>
        <w:t xml:space="preserve">алгоритм анализа рисков для проекта жилой недвижимости, в который будут встроены другие, рассмотренные выше, методы оценки.   </w:t>
      </w:r>
    </w:p>
    <w:p w:rsidR="005F61E6" w:rsidRDefault="005F61E6" w:rsidP="00B47F68">
      <w:pPr>
        <w:pStyle w:val="a3"/>
        <w:ind w:left="0" w:firstLine="0"/>
        <w:jc w:val="center"/>
        <w:rPr>
          <w:b/>
          <w:shd w:val="clear" w:color="auto" w:fill="FFFFFF"/>
        </w:rPr>
      </w:pPr>
    </w:p>
    <w:p w:rsidR="00F4589C" w:rsidRPr="0067153B" w:rsidRDefault="00F4589C" w:rsidP="00080C8A">
      <w:pPr>
        <w:pStyle w:val="1"/>
        <w:spacing w:after="400"/>
      </w:pPr>
      <w:bookmarkStart w:id="7" w:name="_Toc356947168"/>
      <w:r w:rsidRPr="0067153B">
        <w:t xml:space="preserve">2.1. </w:t>
      </w:r>
      <w:r w:rsidR="00DB23CD" w:rsidRPr="0067153B">
        <w:t>Подходы к определению и классификации сценариев</w:t>
      </w:r>
      <w:bookmarkEnd w:id="7"/>
    </w:p>
    <w:p w:rsidR="002A1A19" w:rsidRPr="0067153B" w:rsidRDefault="00666E06" w:rsidP="005456EF">
      <w:pPr>
        <w:pStyle w:val="a3"/>
        <w:spacing w:before="240"/>
        <w:ind w:left="0"/>
        <w:contextualSpacing w:val="0"/>
        <w:rPr>
          <w:shd w:val="clear" w:color="auto" w:fill="FFFFFF"/>
        </w:rPr>
      </w:pPr>
      <w:r w:rsidRPr="0067153B">
        <w:rPr>
          <w:shd w:val="clear" w:color="auto" w:fill="FFFFFF"/>
        </w:rPr>
        <w:t xml:space="preserve">Одним из главных инструментов оценки риска по проекту является анализ сценариев, который в общем смысле предполагает разработку сценариев (альтернативных вариантов развития событий в будущем), прогнозирование вероятностей наступления того или иного сценария и </w:t>
      </w:r>
      <w:r w:rsidR="003E562B" w:rsidRPr="0067153B">
        <w:rPr>
          <w:shd w:val="clear" w:color="auto" w:fill="FFFFFF"/>
        </w:rPr>
        <w:t>оценку инвестиционной приемлемости проекта в соответствии с этими исходами.</w:t>
      </w:r>
      <w:r w:rsidR="00C66F92" w:rsidRPr="0067153B">
        <w:rPr>
          <w:shd w:val="clear" w:color="auto" w:fill="FFFFFF"/>
        </w:rPr>
        <w:t xml:space="preserve"> Развитие современных методов и подходов сценарного анализа началось еще в 1960-х годах</w:t>
      </w:r>
      <w:r w:rsidR="00410FEF" w:rsidRPr="0067153B">
        <w:rPr>
          <w:shd w:val="clear" w:color="auto" w:fill="FFFFFF"/>
        </w:rPr>
        <w:t xml:space="preserve">, </w:t>
      </w:r>
      <w:r w:rsidR="000F5F44" w:rsidRPr="0067153B">
        <w:rPr>
          <w:shd w:val="clear" w:color="auto" w:fill="FFFFFF"/>
        </w:rPr>
        <w:t>когда</w:t>
      </w:r>
      <w:r w:rsidR="00410FEF" w:rsidRPr="0067153B">
        <w:rPr>
          <w:shd w:val="clear" w:color="auto" w:fill="FFFFFF"/>
        </w:rPr>
        <w:t xml:space="preserve"> </w:t>
      </w:r>
      <w:r w:rsidR="000F5F44" w:rsidRPr="0067153B">
        <w:rPr>
          <w:shd w:val="clear" w:color="auto" w:fill="FFFFFF"/>
        </w:rPr>
        <w:t xml:space="preserve">были разработаны первые определения понятия «сценарий» и методологические основы проведения анализа, главной направленностью которого </w:t>
      </w:r>
      <w:r w:rsidR="00410FEF" w:rsidRPr="0067153B">
        <w:rPr>
          <w:shd w:val="clear" w:color="auto" w:fill="FFFFFF"/>
        </w:rPr>
        <w:t xml:space="preserve">было </w:t>
      </w:r>
      <w:r w:rsidR="00C66F92" w:rsidRPr="0067153B">
        <w:rPr>
          <w:shd w:val="clear" w:color="auto" w:fill="FFFFFF"/>
        </w:rPr>
        <w:t xml:space="preserve">прогнозирование социальных и </w:t>
      </w:r>
      <w:r w:rsidR="000F5F44" w:rsidRPr="0067153B">
        <w:rPr>
          <w:shd w:val="clear" w:color="auto" w:fill="FFFFFF"/>
        </w:rPr>
        <w:t>политических</w:t>
      </w:r>
      <w:r w:rsidR="00410FEF" w:rsidRPr="0067153B">
        <w:rPr>
          <w:shd w:val="clear" w:color="auto" w:fill="FFFFFF"/>
        </w:rPr>
        <w:t xml:space="preserve"> </w:t>
      </w:r>
      <w:r w:rsidR="000F5F44" w:rsidRPr="0067153B">
        <w:rPr>
          <w:shd w:val="clear" w:color="auto" w:fill="FFFFFF"/>
        </w:rPr>
        <w:t>процессов</w:t>
      </w:r>
      <w:r w:rsidR="00410FEF" w:rsidRPr="0067153B">
        <w:rPr>
          <w:shd w:val="clear" w:color="auto" w:fill="FFFFFF"/>
        </w:rPr>
        <w:t xml:space="preserve"> (H</w:t>
      </w:r>
      <w:r w:rsidR="00AA31C8" w:rsidRPr="0067153B">
        <w:rPr>
          <w:shd w:val="clear" w:color="auto" w:fill="FFFFFF"/>
        </w:rPr>
        <w:t>.</w:t>
      </w:r>
      <w:r w:rsidR="00410FEF" w:rsidRPr="0067153B">
        <w:rPr>
          <w:shd w:val="clear" w:color="auto" w:fill="FFFFFF"/>
        </w:rPr>
        <w:t xml:space="preserve"> Kahn)</w:t>
      </w:r>
      <w:r w:rsidR="001702C5" w:rsidRPr="0067153B">
        <w:rPr>
          <w:shd w:val="clear" w:color="auto" w:fill="FFFFFF"/>
        </w:rPr>
        <w:t xml:space="preserve"> [</w:t>
      </w:r>
      <w:r w:rsidR="00D4579B" w:rsidRPr="0067153B">
        <w:rPr>
          <w:shd w:val="clear" w:color="auto" w:fill="FFFFFF"/>
        </w:rPr>
        <w:t>20, с. 797</w:t>
      </w:r>
      <w:r w:rsidR="001702C5" w:rsidRPr="0067153B">
        <w:rPr>
          <w:shd w:val="clear" w:color="auto" w:fill="FFFFFF"/>
        </w:rPr>
        <w:t>]</w:t>
      </w:r>
      <w:r w:rsidR="00410FEF" w:rsidRPr="0067153B">
        <w:rPr>
          <w:shd w:val="clear" w:color="auto" w:fill="FFFFFF"/>
        </w:rPr>
        <w:t xml:space="preserve">. Последующие </w:t>
      </w:r>
      <w:r w:rsidR="00410FEF" w:rsidRPr="0067153B">
        <w:rPr>
          <w:shd w:val="clear" w:color="auto" w:fill="FFFFFF"/>
        </w:rPr>
        <w:lastRenderedPageBreak/>
        <w:t>исследования были связаны с</w:t>
      </w:r>
      <w:r w:rsidR="000F5F44" w:rsidRPr="0067153B">
        <w:rPr>
          <w:shd w:val="clear" w:color="auto" w:fill="FFFFFF"/>
        </w:rPr>
        <w:t xml:space="preserve"> прогнозированием цен на рынке нефти</w:t>
      </w:r>
      <w:r w:rsidR="00973C36" w:rsidRPr="0067153B">
        <w:rPr>
          <w:shd w:val="clear" w:color="auto" w:fill="FFFFFF"/>
        </w:rPr>
        <w:t xml:space="preserve"> (P.Wack), возможност</w:t>
      </w:r>
      <w:r w:rsidR="001D308F" w:rsidRPr="0067153B">
        <w:rPr>
          <w:shd w:val="clear" w:color="auto" w:fill="FFFFFF"/>
        </w:rPr>
        <w:t>ь</w:t>
      </w:r>
      <w:r w:rsidR="00973C36" w:rsidRPr="0067153B">
        <w:rPr>
          <w:shd w:val="clear" w:color="auto" w:fill="FFFFFF"/>
        </w:rPr>
        <w:t>ю использования сценариев при разработке стратегических управленческих решений (J</w:t>
      </w:r>
      <w:r w:rsidR="00AA31C8" w:rsidRPr="0067153B">
        <w:rPr>
          <w:shd w:val="clear" w:color="auto" w:fill="FFFFFF"/>
        </w:rPr>
        <w:t>.</w:t>
      </w:r>
      <w:r w:rsidR="00973C36" w:rsidRPr="0067153B">
        <w:rPr>
          <w:shd w:val="clear" w:color="auto" w:fill="FFFFFF"/>
        </w:rPr>
        <w:t xml:space="preserve"> Ogilvy, P</w:t>
      </w:r>
      <w:r w:rsidR="00AA31C8" w:rsidRPr="0067153B">
        <w:rPr>
          <w:shd w:val="clear" w:color="auto" w:fill="FFFFFF"/>
        </w:rPr>
        <w:t xml:space="preserve">. </w:t>
      </w:r>
      <w:r w:rsidR="00973C36" w:rsidRPr="0067153B">
        <w:rPr>
          <w:shd w:val="clear" w:color="auto" w:fill="FFFFFF"/>
        </w:rPr>
        <w:t>Hawken, P</w:t>
      </w:r>
      <w:r w:rsidR="00AA31C8" w:rsidRPr="0067153B">
        <w:rPr>
          <w:shd w:val="clear" w:color="auto" w:fill="FFFFFF"/>
        </w:rPr>
        <w:t xml:space="preserve">. </w:t>
      </w:r>
      <w:r w:rsidR="00973C36" w:rsidRPr="0067153B">
        <w:rPr>
          <w:shd w:val="clear" w:color="auto" w:fill="FFFFFF"/>
        </w:rPr>
        <w:t>Schwartz)</w:t>
      </w:r>
      <w:r w:rsidR="001D308F" w:rsidRPr="0067153B">
        <w:rPr>
          <w:shd w:val="clear" w:color="auto" w:fill="FFFFFF"/>
        </w:rPr>
        <w:t>, психологическими аспектами использования сценариев (</w:t>
      </w:r>
      <w:r w:rsidR="001702C5" w:rsidRPr="0067153B">
        <w:rPr>
          <w:shd w:val="clear" w:color="auto" w:fill="FFFFFF"/>
          <w:lang w:val="en-US"/>
        </w:rPr>
        <w:t>D</w:t>
      </w:r>
      <w:r w:rsidR="001702C5" w:rsidRPr="0067153B">
        <w:rPr>
          <w:shd w:val="clear" w:color="auto" w:fill="FFFFFF"/>
        </w:rPr>
        <w:t xml:space="preserve">. </w:t>
      </w:r>
      <w:r w:rsidR="001D308F" w:rsidRPr="0067153B">
        <w:rPr>
          <w:shd w:val="clear" w:color="auto" w:fill="FFFFFF"/>
        </w:rPr>
        <w:t xml:space="preserve">Kahneman, </w:t>
      </w:r>
      <w:r w:rsidR="001702C5" w:rsidRPr="0067153B">
        <w:rPr>
          <w:shd w:val="clear" w:color="auto" w:fill="FFFFFF"/>
          <w:lang w:val="en-US"/>
        </w:rPr>
        <w:t>A</w:t>
      </w:r>
      <w:r w:rsidR="001702C5" w:rsidRPr="0067153B">
        <w:rPr>
          <w:shd w:val="clear" w:color="auto" w:fill="FFFFFF"/>
        </w:rPr>
        <w:t xml:space="preserve">. </w:t>
      </w:r>
      <w:r w:rsidR="001D308F" w:rsidRPr="0067153B">
        <w:rPr>
          <w:shd w:val="clear" w:color="auto" w:fill="FFFFFF"/>
        </w:rPr>
        <w:t xml:space="preserve">Tversky) – в итоге, данный подход превратился в сложную методику прогнозирования, отличную от других количественных подходов к </w:t>
      </w:r>
      <w:r w:rsidR="002A1A19" w:rsidRPr="0067153B">
        <w:rPr>
          <w:shd w:val="clear" w:color="auto" w:fill="FFFFFF"/>
        </w:rPr>
        <w:t xml:space="preserve">планированию </w:t>
      </w:r>
      <w:r w:rsidR="001D308F" w:rsidRPr="0067153B">
        <w:rPr>
          <w:shd w:val="clear" w:color="auto" w:fill="FFFFFF"/>
        </w:rPr>
        <w:t>[</w:t>
      </w:r>
      <w:r w:rsidR="00D4579B" w:rsidRPr="00DB576B">
        <w:rPr>
          <w:shd w:val="clear" w:color="auto" w:fill="FFFFFF"/>
        </w:rPr>
        <w:t>2</w:t>
      </w:r>
      <w:r w:rsidR="00D4579B" w:rsidRPr="0067153B">
        <w:rPr>
          <w:shd w:val="clear" w:color="auto" w:fill="FFFFFF"/>
        </w:rPr>
        <w:t>8</w:t>
      </w:r>
      <w:r w:rsidR="001D308F" w:rsidRPr="0067153B">
        <w:rPr>
          <w:shd w:val="clear" w:color="auto" w:fill="FFFFFF"/>
        </w:rPr>
        <w:t>,</w:t>
      </w:r>
      <w:r w:rsidR="00821F73" w:rsidRPr="00DB576B">
        <w:rPr>
          <w:shd w:val="clear" w:color="auto" w:fill="FFFFFF"/>
        </w:rPr>
        <w:t xml:space="preserve"> </w:t>
      </w:r>
      <w:r w:rsidR="001D308F" w:rsidRPr="0067153B">
        <w:rPr>
          <w:shd w:val="clear" w:color="auto" w:fill="FFFFFF"/>
          <w:lang w:val="en-US"/>
        </w:rPr>
        <w:t>c</w:t>
      </w:r>
      <w:r w:rsidR="001D308F" w:rsidRPr="0067153B">
        <w:rPr>
          <w:shd w:val="clear" w:color="auto" w:fill="FFFFFF"/>
        </w:rPr>
        <w:t>.380-381].</w:t>
      </w:r>
    </w:p>
    <w:p w:rsidR="000901A7" w:rsidRPr="0067153B" w:rsidRDefault="000901A7" w:rsidP="002A1A19">
      <w:pPr>
        <w:pStyle w:val="a3"/>
        <w:ind w:left="0"/>
        <w:rPr>
          <w:shd w:val="clear" w:color="auto" w:fill="FFFFFF"/>
        </w:rPr>
      </w:pPr>
      <w:r w:rsidRPr="0067153B">
        <w:rPr>
          <w:shd w:val="clear" w:color="auto" w:fill="FFFFFF"/>
        </w:rPr>
        <w:t xml:space="preserve">В связи с этим, среди </w:t>
      </w:r>
      <w:r w:rsidR="002B4F4F" w:rsidRPr="0067153B">
        <w:rPr>
          <w:shd w:val="clear" w:color="auto" w:fill="FFFFFF"/>
        </w:rPr>
        <w:t xml:space="preserve">основных </w:t>
      </w:r>
      <w:r w:rsidRPr="0067153B">
        <w:rPr>
          <w:shd w:val="clear" w:color="auto" w:fill="FFFFFF"/>
        </w:rPr>
        <w:t>целей сценарного планирования и анализа выделяют:</w:t>
      </w:r>
    </w:p>
    <w:p w:rsidR="002B4F4F" w:rsidRPr="0067153B" w:rsidRDefault="002B4F4F" w:rsidP="00BE2B3B">
      <w:pPr>
        <w:pStyle w:val="a3"/>
        <w:numPr>
          <w:ilvl w:val="0"/>
          <w:numId w:val="11"/>
        </w:numPr>
        <w:ind w:left="709" w:hanging="283"/>
        <w:rPr>
          <w:shd w:val="clear" w:color="auto" w:fill="FFFFFF"/>
        </w:rPr>
      </w:pPr>
      <w:r w:rsidRPr="0067153B">
        <w:rPr>
          <w:shd w:val="clear" w:color="auto" w:fill="FFFFFF"/>
        </w:rPr>
        <w:t>предвидение будущих угроз (потерь) и возможностей с учетом различных обстоятельств [</w:t>
      </w:r>
      <w:r w:rsidR="00EF77B2" w:rsidRPr="0067153B">
        <w:rPr>
          <w:shd w:val="clear" w:color="auto" w:fill="FFFFFF"/>
        </w:rPr>
        <w:t>37</w:t>
      </w:r>
      <w:r w:rsidR="00821F73" w:rsidRPr="0067153B">
        <w:rPr>
          <w:shd w:val="clear" w:color="auto" w:fill="FFFFFF"/>
        </w:rPr>
        <w:t xml:space="preserve">, </w:t>
      </w:r>
      <w:r w:rsidR="00821F73" w:rsidRPr="0067153B">
        <w:rPr>
          <w:shd w:val="clear" w:color="auto" w:fill="FFFFFF"/>
          <w:lang w:val="en-US"/>
        </w:rPr>
        <w:t>c</w:t>
      </w:r>
      <w:r w:rsidRPr="0067153B">
        <w:rPr>
          <w:shd w:val="clear" w:color="auto" w:fill="FFFFFF"/>
        </w:rPr>
        <w:t>.10–11];</w:t>
      </w:r>
    </w:p>
    <w:p w:rsidR="00384327" w:rsidRPr="0067153B" w:rsidRDefault="00384327" w:rsidP="00BE2B3B">
      <w:pPr>
        <w:pStyle w:val="a3"/>
        <w:numPr>
          <w:ilvl w:val="0"/>
          <w:numId w:val="11"/>
        </w:numPr>
        <w:ind w:left="709" w:hanging="283"/>
        <w:rPr>
          <w:shd w:val="clear" w:color="auto" w:fill="FFFFFF"/>
        </w:rPr>
      </w:pPr>
      <w:r w:rsidRPr="0067153B">
        <w:rPr>
          <w:shd w:val="clear" w:color="auto" w:fill="FFFFFF"/>
        </w:rPr>
        <w:t>пересмотр сегодняшних решений с учетом знаний о будущем;</w:t>
      </w:r>
    </w:p>
    <w:p w:rsidR="000901A7" w:rsidRPr="0067153B" w:rsidRDefault="00DB23CD" w:rsidP="00BE2B3B">
      <w:pPr>
        <w:pStyle w:val="a3"/>
        <w:numPr>
          <w:ilvl w:val="0"/>
          <w:numId w:val="11"/>
        </w:numPr>
        <w:ind w:left="709" w:hanging="283"/>
        <w:rPr>
          <w:shd w:val="clear" w:color="auto" w:fill="FFFFFF"/>
        </w:rPr>
      </w:pPr>
      <w:r w:rsidRPr="0067153B">
        <w:rPr>
          <w:shd w:val="clear" w:color="auto" w:fill="FFFFFF"/>
        </w:rPr>
        <w:t>разработке</w:t>
      </w:r>
      <w:r w:rsidR="00384327" w:rsidRPr="0067153B">
        <w:rPr>
          <w:shd w:val="clear" w:color="auto" w:fill="FFFFFF"/>
        </w:rPr>
        <w:t xml:space="preserve"> соответствующих стратегических решений в случае наступления того или иного события </w:t>
      </w:r>
      <w:r w:rsidR="002B4F4F" w:rsidRPr="0067153B">
        <w:rPr>
          <w:shd w:val="clear" w:color="auto" w:fill="FFFFFF"/>
        </w:rPr>
        <w:t>[</w:t>
      </w:r>
      <w:r w:rsidR="00EF77B2" w:rsidRPr="0067153B">
        <w:rPr>
          <w:shd w:val="clear" w:color="auto" w:fill="FFFFFF"/>
        </w:rPr>
        <w:t>35</w:t>
      </w:r>
      <w:r w:rsidR="00821F73" w:rsidRPr="0067153B">
        <w:rPr>
          <w:shd w:val="clear" w:color="auto" w:fill="FFFFFF"/>
        </w:rPr>
        <w:t xml:space="preserve">, </w:t>
      </w:r>
      <w:r w:rsidR="00821F73" w:rsidRPr="0067153B">
        <w:rPr>
          <w:shd w:val="clear" w:color="auto" w:fill="FFFFFF"/>
          <w:lang w:val="en-US"/>
        </w:rPr>
        <w:t>c</w:t>
      </w:r>
      <w:r w:rsidR="00821F73" w:rsidRPr="0067153B">
        <w:rPr>
          <w:shd w:val="clear" w:color="auto" w:fill="FFFFFF"/>
        </w:rPr>
        <w:t>.</w:t>
      </w:r>
      <w:r w:rsidR="000674B0" w:rsidRPr="0067153B">
        <w:rPr>
          <w:shd w:val="clear" w:color="auto" w:fill="FFFFFF"/>
        </w:rPr>
        <w:t>224</w:t>
      </w:r>
      <w:r w:rsidR="002B4F4F" w:rsidRPr="0067153B">
        <w:rPr>
          <w:shd w:val="clear" w:color="auto" w:fill="FFFFFF"/>
        </w:rPr>
        <w:t>].</w:t>
      </w:r>
    </w:p>
    <w:p w:rsidR="002A1A19" w:rsidRPr="0067153B" w:rsidRDefault="002A1A19" w:rsidP="002A1A19">
      <w:pPr>
        <w:pStyle w:val="a3"/>
        <w:ind w:left="0"/>
        <w:rPr>
          <w:shd w:val="clear" w:color="auto" w:fill="FFFFFF"/>
        </w:rPr>
      </w:pPr>
      <w:r w:rsidRPr="0067153B">
        <w:rPr>
          <w:shd w:val="clear" w:color="auto" w:fill="FFFFFF"/>
        </w:rPr>
        <w:t xml:space="preserve">Анализ литературы по данной проблеме позволил выявить </w:t>
      </w:r>
      <w:r w:rsidR="00BE0098" w:rsidRPr="0067153B">
        <w:rPr>
          <w:shd w:val="clear" w:color="auto" w:fill="FFFFFF"/>
        </w:rPr>
        <w:t xml:space="preserve">2 </w:t>
      </w:r>
      <w:r w:rsidRPr="0067153B">
        <w:rPr>
          <w:shd w:val="clear" w:color="auto" w:fill="FFFFFF"/>
        </w:rPr>
        <w:t>подход</w:t>
      </w:r>
      <w:r w:rsidR="00BE0098" w:rsidRPr="0067153B">
        <w:rPr>
          <w:shd w:val="clear" w:color="auto" w:fill="FFFFFF"/>
        </w:rPr>
        <w:t>а</w:t>
      </w:r>
      <w:r w:rsidRPr="0067153B">
        <w:rPr>
          <w:shd w:val="clear" w:color="auto" w:fill="FFFFFF"/>
        </w:rPr>
        <w:t xml:space="preserve"> к определению понятия «сценарии»</w:t>
      </w:r>
      <w:r w:rsidR="00BE0098" w:rsidRPr="0067153B">
        <w:rPr>
          <w:shd w:val="clear" w:color="auto" w:fill="FFFFFF"/>
        </w:rPr>
        <w:t xml:space="preserve">, </w:t>
      </w:r>
      <w:r w:rsidR="0094011A">
        <w:rPr>
          <w:shd w:val="clear" w:color="auto" w:fill="FFFFFF"/>
        </w:rPr>
        <w:t xml:space="preserve">обобщение </w:t>
      </w:r>
      <w:r w:rsidR="00673BA2" w:rsidRPr="0067153B">
        <w:rPr>
          <w:shd w:val="clear" w:color="auto" w:fill="FFFFFF"/>
        </w:rPr>
        <w:t>которы</w:t>
      </w:r>
      <w:r w:rsidR="0094011A">
        <w:rPr>
          <w:shd w:val="clear" w:color="auto" w:fill="FFFFFF"/>
        </w:rPr>
        <w:t xml:space="preserve">х </w:t>
      </w:r>
      <w:r w:rsidR="00673BA2" w:rsidRPr="0067153B">
        <w:rPr>
          <w:shd w:val="clear" w:color="auto" w:fill="FFFFFF"/>
        </w:rPr>
        <w:t xml:space="preserve">можно представить </w:t>
      </w:r>
      <w:r w:rsidR="00AD3A1D">
        <w:rPr>
          <w:shd w:val="clear" w:color="auto" w:fill="FFFFFF"/>
        </w:rPr>
        <w:t>в виде</w:t>
      </w:r>
      <w:r w:rsidR="009603ED" w:rsidRPr="0067153B">
        <w:rPr>
          <w:shd w:val="clear" w:color="auto" w:fill="FFFFFF"/>
        </w:rPr>
        <w:t xml:space="preserve"> таблицы </w:t>
      </w:r>
      <w:r w:rsidR="0094011A">
        <w:rPr>
          <w:shd w:val="clear" w:color="auto" w:fill="FFFFFF"/>
        </w:rPr>
        <w:t>3</w:t>
      </w:r>
      <w:r w:rsidR="00206EC7" w:rsidRPr="0067153B">
        <w:rPr>
          <w:shd w:val="clear" w:color="auto" w:fill="FFFFFF"/>
        </w:rPr>
        <w:t xml:space="preserve"> </w:t>
      </w:r>
      <w:r w:rsidR="009603ED" w:rsidRPr="0067153B">
        <w:rPr>
          <w:shd w:val="clear" w:color="auto" w:fill="FFFFFF"/>
        </w:rPr>
        <w:t>[</w:t>
      </w:r>
      <w:r w:rsidR="00D4579B" w:rsidRPr="0067153B">
        <w:rPr>
          <w:shd w:val="clear" w:color="auto" w:fill="FFFFFF"/>
        </w:rPr>
        <w:t>23</w:t>
      </w:r>
      <w:r w:rsidR="009603ED" w:rsidRPr="0067153B">
        <w:rPr>
          <w:shd w:val="clear" w:color="auto" w:fill="FFFFFF"/>
        </w:rPr>
        <w:t xml:space="preserve">, </w:t>
      </w:r>
      <w:r w:rsidR="009603ED" w:rsidRPr="0067153B">
        <w:rPr>
          <w:shd w:val="clear" w:color="auto" w:fill="FFFFFF"/>
          <w:lang w:val="en-US"/>
        </w:rPr>
        <w:t>c</w:t>
      </w:r>
      <w:r w:rsidR="000901A7" w:rsidRPr="0067153B">
        <w:rPr>
          <w:shd w:val="clear" w:color="auto" w:fill="FFFFFF"/>
        </w:rPr>
        <w:t>.</w:t>
      </w:r>
      <w:r w:rsidR="009603ED" w:rsidRPr="0067153B">
        <w:rPr>
          <w:shd w:val="clear" w:color="auto" w:fill="FFFFFF"/>
        </w:rPr>
        <w:t>209</w:t>
      </w:r>
      <w:r w:rsidR="00821F73" w:rsidRPr="0067153B">
        <w:rPr>
          <w:shd w:val="clear" w:color="auto" w:fill="FFFFFF"/>
        </w:rPr>
        <w:t>]</w:t>
      </w:r>
      <w:r w:rsidR="000901A7" w:rsidRPr="0067153B">
        <w:rPr>
          <w:shd w:val="clear" w:color="auto" w:fill="FFFFFF"/>
        </w:rPr>
        <w:t xml:space="preserve"> </w:t>
      </w:r>
      <w:r w:rsidR="00EF77B2" w:rsidRPr="0067153B">
        <w:rPr>
          <w:shd w:val="clear" w:color="auto" w:fill="FFFFFF"/>
        </w:rPr>
        <w:t>[35</w:t>
      </w:r>
      <w:r w:rsidR="00821F73" w:rsidRPr="0067153B">
        <w:rPr>
          <w:shd w:val="clear" w:color="auto" w:fill="FFFFFF"/>
        </w:rPr>
        <w:t>,</w:t>
      </w:r>
      <w:r w:rsidR="000901A7" w:rsidRPr="0067153B">
        <w:rPr>
          <w:shd w:val="clear" w:color="auto" w:fill="FFFFFF"/>
          <w:lang w:val="en-US"/>
        </w:rPr>
        <w:t>c</w:t>
      </w:r>
      <w:r w:rsidR="000901A7" w:rsidRPr="0067153B">
        <w:rPr>
          <w:shd w:val="clear" w:color="auto" w:fill="FFFFFF"/>
        </w:rPr>
        <w:t>.223-224</w:t>
      </w:r>
      <w:r w:rsidR="009603ED" w:rsidRPr="0067153B">
        <w:rPr>
          <w:shd w:val="clear" w:color="auto" w:fill="FFFFFF"/>
        </w:rPr>
        <w:t>]</w:t>
      </w:r>
      <w:r w:rsidR="00206EC7" w:rsidRPr="0067153B">
        <w:rPr>
          <w:shd w:val="clear" w:color="auto" w:fill="FFFFFF"/>
        </w:rPr>
        <w:t>.</w:t>
      </w:r>
    </w:p>
    <w:p w:rsidR="00206EC7" w:rsidRPr="0067153B" w:rsidRDefault="002B4F4F" w:rsidP="00206EC7">
      <w:pPr>
        <w:pStyle w:val="a3"/>
        <w:ind w:left="0"/>
        <w:jc w:val="right"/>
        <w:rPr>
          <w:i/>
          <w:shd w:val="clear" w:color="auto" w:fill="FFFFFF"/>
        </w:rPr>
      </w:pPr>
      <w:r w:rsidRPr="0067153B">
        <w:rPr>
          <w:i/>
          <w:shd w:val="clear" w:color="auto" w:fill="FFFFFF"/>
        </w:rPr>
        <w:t xml:space="preserve">Таблица </w:t>
      </w:r>
      <w:r w:rsidR="00206EC7" w:rsidRPr="0067153B">
        <w:rPr>
          <w:i/>
          <w:shd w:val="clear" w:color="auto" w:fill="FFFFFF"/>
        </w:rPr>
        <w:t>3</w:t>
      </w:r>
      <w:r w:rsidR="003D273D" w:rsidRPr="0067153B">
        <w:rPr>
          <w:i/>
          <w:shd w:val="clear" w:color="auto" w:fill="FFFFFF"/>
        </w:rPr>
        <w:t xml:space="preserve">. </w:t>
      </w:r>
    </w:p>
    <w:p w:rsidR="00673BA2" w:rsidRPr="0067153B" w:rsidRDefault="003D273D" w:rsidP="003D273D">
      <w:pPr>
        <w:pStyle w:val="a3"/>
        <w:ind w:left="0"/>
        <w:jc w:val="center"/>
        <w:rPr>
          <w:b/>
          <w:shd w:val="clear" w:color="auto" w:fill="FFFFFF"/>
        </w:rPr>
      </w:pPr>
      <w:r w:rsidRPr="0067153B">
        <w:rPr>
          <w:b/>
          <w:shd w:val="clear" w:color="auto" w:fill="FFFFFF"/>
        </w:rPr>
        <w:t>Подходы к определению понятия «сценарии»</w:t>
      </w:r>
    </w:p>
    <w:tbl>
      <w:tblPr>
        <w:tblStyle w:val="-12"/>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6"/>
        <w:gridCol w:w="3746"/>
      </w:tblGrid>
      <w:tr w:rsidR="002B4F4F" w:rsidRPr="0067153B" w:rsidTr="00B236EC">
        <w:trPr>
          <w:cnfStyle w:val="100000000000"/>
          <w:trHeight w:val="465"/>
        </w:trPr>
        <w:tc>
          <w:tcPr>
            <w:cnfStyle w:val="001000000000"/>
            <w:tcW w:w="5326" w:type="dxa"/>
            <w:vAlign w:val="center"/>
          </w:tcPr>
          <w:p w:rsidR="002B4F4F" w:rsidRPr="0067153B" w:rsidRDefault="002B4F4F" w:rsidP="00FB7F28">
            <w:pPr>
              <w:spacing w:before="60"/>
              <w:ind w:left="23" w:hanging="23"/>
              <w:jc w:val="center"/>
              <w:rPr>
                <w:lang w:val="en-US"/>
              </w:rPr>
            </w:pPr>
            <w:r w:rsidRPr="0067153B">
              <w:t xml:space="preserve">Подход </w:t>
            </w:r>
            <w:r w:rsidR="002240DC" w:rsidRPr="0067153B">
              <w:rPr>
                <w:lang w:val="en-US"/>
              </w:rPr>
              <w:t>I</w:t>
            </w:r>
          </w:p>
        </w:tc>
        <w:tc>
          <w:tcPr>
            <w:tcW w:w="3746" w:type="dxa"/>
            <w:vAlign w:val="center"/>
          </w:tcPr>
          <w:p w:rsidR="002B4F4F" w:rsidRPr="0067153B" w:rsidRDefault="002B4F4F" w:rsidP="00FB7F28">
            <w:pPr>
              <w:spacing w:before="60"/>
              <w:ind w:left="23" w:hanging="23"/>
              <w:jc w:val="center"/>
              <w:cnfStyle w:val="100000000000"/>
              <w:rPr>
                <w:lang w:val="en-US"/>
              </w:rPr>
            </w:pPr>
            <w:r w:rsidRPr="0067153B">
              <w:t xml:space="preserve">Подход </w:t>
            </w:r>
            <w:r w:rsidR="002240DC" w:rsidRPr="0067153B">
              <w:rPr>
                <w:lang w:val="en-US"/>
              </w:rPr>
              <w:t>II</w:t>
            </w:r>
          </w:p>
        </w:tc>
      </w:tr>
      <w:tr w:rsidR="002B4F4F" w:rsidRPr="0067153B" w:rsidTr="00B236EC">
        <w:trPr>
          <w:cnfStyle w:val="000000100000"/>
          <w:trHeight w:val="3593"/>
        </w:trPr>
        <w:tc>
          <w:tcPr>
            <w:cnfStyle w:val="001000000000"/>
            <w:tcW w:w="5326" w:type="dxa"/>
            <w:tcBorders>
              <w:top w:val="none" w:sz="0" w:space="0" w:color="auto"/>
              <w:left w:val="none" w:sz="0" w:space="0" w:color="auto"/>
              <w:bottom w:val="none" w:sz="0" w:space="0" w:color="auto"/>
            </w:tcBorders>
          </w:tcPr>
          <w:p w:rsidR="00821F73" w:rsidRPr="0067153B" w:rsidRDefault="002B4F4F" w:rsidP="00206EC7">
            <w:pPr>
              <w:pStyle w:val="a3"/>
              <w:spacing w:before="40" w:after="40"/>
              <w:ind w:left="0" w:firstLine="0"/>
              <w:contextualSpacing w:val="0"/>
              <w:rPr>
                <w:b w:val="0"/>
                <w:shd w:val="clear" w:color="auto" w:fill="FFFFFF"/>
              </w:rPr>
            </w:pPr>
            <w:r w:rsidRPr="0067153B">
              <w:rPr>
                <w:b w:val="0"/>
                <w:shd w:val="clear" w:color="auto" w:fill="FFFFFF"/>
              </w:rPr>
              <w:t xml:space="preserve">– описание возможных наборов и последовательности событий, которые вероятно будут иметь место в будущем </w:t>
            </w:r>
          </w:p>
          <w:p w:rsidR="002B4F4F" w:rsidRPr="0067153B" w:rsidRDefault="002B4F4F" w:rsidP="00206EC7">
            <w:pPr>
              <w:pStyle w:val="a3"/>
              <w:spacing w:before="40" w:after="40"/>
              <w:ind w:left="0" w:firstLine="0"/>
              <w:contextualSpacing w:val="0"/>
              <w:rPr>
                <w:b w:val="0"/>
                <w:shd w:val="clear" w:color="auto" w:fill="FFFFFF"/>
              </w:rPr>
            </w:pPr>
            <w:r w:rsidRPr="0067153B">
              <w:rPr>
                <w:b w:val="0"/>
                <w:shd w:val="clear" w:color="auto" w:fill="FFFFFF"/>
              </w:rPr>
              <w:t>(</w:t>
            </w:r>
            <w:r w:rsidR="00DE14F2" w:rsidRPr="0067153B">
              <w:rPr>
                <w:b w:val="0"/>
                <w:shd w:val="clear" w:color="auto" w:fill="FFFFFF"/>
              </w:rPr>
              <w:t xml:space="preserve">M. </w:t>
            </w:r>
            <w:r w:rsidRPr="0067153B">
              <w:rPr>
                <w:b w:val="0"/>
                <w:shd w:val="clear" w:color="auto" w:fill="FFFFFF"/>
              </w:rPr>
              <w:t>Jarke, 1998);</w:t>
            </w:r>
          </w:p>
          <w:p w:rsidR="002B4F4F" w:rsidRPr="0067153B" w:rsidRDefault="002B4F4F" w:rsidP="00206EC7">
            <w:pPr>
              <w:pStyle w:val="a3"/>
              <w:spacing w:before="40" w:after="40"/>
              <w:ind w:left="0" w:firstLine="0"/>
              <w:contextualSpacing w:val="0"/>
              <w:rPr>
                <w:b w:val="0"/>
                <w:shd w:val="clear" w:color="auto" w:fill="FFFFFF"/>
              </w:rPr>
            </w:pPr>
            <w:r w:rsidRPr="0067153B">
              <w:rPr>
                <w:b w:val="0"/>
                <w:shd w:val="clear" w:color="auto" w:fill="FFFFFF"/>
              </w:rPr>
              <w:t>–</w:t>
            </w:r>
            <w:r w:rsidR="00914F72" w:rsidRPr="0067153B">
              <w:rPr>
                <w:b w:val="0"/>
                <w:shd w:val="clear" w:color="auto" w:fill="FFFFFF"/>
              </w:rPr>
              <w:t xml:space="preserve"> </w:t>
            </w:r>
            <w:r w:rsidRPr="0067153B">
              <w:rPr>
                <w:b w:val="0"/>
                <w:shd w:val="clear" w:color="auto" w:fill="FFFFFF"/>
              </w:rPr>
              <w:t xml:space="preserve">внутренне представление о том, каким может оказаться будущее — не прогноз, а один из вариантов будущих последствий </w:t>
            </w:r>
            <w:r w:rsidR="00206EC7" w:rsidRPr="0067153B">
              <w:rPr>
                <w:b w:val="0"/>
                <w:shd w:val="clear" w:color="auto" w:fill="FFFFFF"/>
              </w:rPr>
              <w:t xml:space="preserve">      </w:t>
            </w:r>
            <w:r w:rsidRPr="0067153B">
              <w:rPr>
                <w:b w:val="0"/>
                <w:shd w:val="clear" w:color="auto" w:fill="FFFFFF"/>
              </w:rPr>
              <w:t>(</w:t>
            </w:r>
            <w:r w:rsidR="00DE14F2" w:rsidRPr="0067153B">
              <w:rPr>
                <w:b w:val="0"/>
                <w:shd w:val="clear" w:color="auto" w:fill="FFFFFF"/>
              </w:rPr>
              <w:t xml:space="preserve">М. </w:t>
            </w:r>
            <w:r w:rsidRPr="0067153B">
              <w:rPr>
                <w:b w:val="0"/>
                <w:shd w:val="clear" w:color="auto" w:fill="FFFFFF"/>
              </w:rPr>
              <w:t xml:space="preserve">Porter, 1985); </w:t>
            </w:r>
          </w:p>
          <w:p w:rsidR="002B4F4F" w:rsidRPr="0067153B" w:rsidRDefault="002B4F4F" w:rsidP="00B236EC">
            <w:pPr>
              <w:pStyle w:val="a3"/>
              <w:spacing w:before="120" w:after="40"/>
              <w:ind w:left="0" w:firstLine="0"/>
              <w:contextualSpacing w:val="0"/>
              <w:rPr>
                <w:b w:val="0"/>
                <w:shd w:val="clear" w:color="auto" w:fill="FFFFFF"/>
              </w:rPr>
            </w:pPr>
            <w:r w:rsidRPr="0067153B">
              <w:rPr>
                <w:b w:val="0"/>
                <w:shd w:val="clear" w:color="auto" w:fill="FFFFFF"/>
              </w:rPr>
              <w:lastRenderedPageBreak/>
              <w:t>– набор достаточно вероятных, но структурно различных вариантов будущего  (Van der Heijden, 1996);</w:t>
            </w:r>
          </w:p>
          <w:p w:rsidR="002B4F4F" w:rsidRPr="0067153B" w:rsidRDefault="002B4F4F" w:rsidP="00B236EC">
            <w:pPr>
              <w:pStyle w:val="a3"/>
              <w:spacing w:before="40"/>
              <w:ind w:left="0" w:firstLine="0"/>
              <w:contextualSpacing w:val="0"/>
              <w:rPr>
                <w:shd w:val="clear" w:color="auto" w:fill="FFFFFF"/>
              </w:rPr>
            </w:pPr>
            <w:r w:rsidRPr="0067153B">
              <w:rPr>
                <w:b w:val="0"/>
                <w:shd w:val="clear" w:color="auto" w:fill="FFFFFF"/>
              </w:rPr>
              <w:t xml:space="preserve">– совокупность (синтез) различных событий и стратегий, которые приводят к различным исходам в будущем </w:t>
            </w:r>
            <w:r w:rsidR="00206EC7" w:rsidRPr="0067153B">
              <w:rPr>
                <w:b w:val="0"/>
                <w:shd w:val="clear" w:color="auto" w:fill="FFFFFF"/>
              </w:rPr>
              <w:t xml:space="preserve">              </w:t>
            </w:r>
            <w:r w:rsidRPr="0067153B">
              <w:rPr>
                <w:b w:val="0"/>
                <w:shd w:val="clear" w:color="auto" w:fill="FFFFFF"/>
              </w:rPr>
              <w:t>(</w:t>
            </w:r>
            <w:r w:rsidR="00DE14F2" w:rsidRPr="0067153B">
              <w:rPr>
                <w:b w:val="0"/>
                <w:shd w:val="clear" w:color="auto" w:fill="FFFFFF"/>
              </w:rPr>
              <w:t xml:space="preserve">F. </w:t>
            </w:r>
            <w:r w:rsidRPr="0067153B">
              <w:rPr>
                <w:b w:val="0"/>
                <w:shd w:val="clear" w:color="auto" w:fill="FFFFFF"/>
              </w:rPr>
              <w:t>Roubelat, 2000)</w:t>
            </w:r>
          </w:p>
        </w:tc>
        <w:tc>
          <w:tcPr>
            <w:tcW w:w="3746" w:type="dxa"/>
            <w:tcBorders>
              <w:top w:val="none" w:sz="0" w:space="0" w:color="auto"/>
              <w:bottom w:val="none" w:sz="0" w:space="0" w:color="auto"/>
              <w:right w:val="none" w:sz="0" w:space="0" w:color="auto"/>
            </w:tcBorders>
          </w:tcPr>
          <w:p w:rsidR="00821F73" w:rsidRPr="0067153B" w:rsidRDefault="002B4F4F" w:rsidP="00206EC7">
            <w:pPr>
              <w:pStyle w:val="a3"/>
              <w:spacing w:before="40" w:after="40"/>
              <w:ind w:left="0" w:firstLine="0"/>
              <w:contextualSpacing w:val="0"/>
              <w:cnfStyle w:val="000000100000"/>
              <w:rPr>
                <w:shd w:val="clear" w:color="auto" w:fill="FFFFFF"/>
              </w:rPr>
            </w:pPr>
            <w:r w:rsidRPr="0067153B">
              <w:rPr>
                <w:shd w:val="clear" w:color="auto" w:fill="FFFFFF"/>
              </w:rPr>
              <w:lastRenderedPageBreak/>
              <w:t>–</w:t>
            </w:r>
            <w:r w:rsidR="00914F72" w:rsidRPr="0067153B">
              <w:rPr>
                <w:shd w:val="clear" w:color="auto" w:fill="FFFFFF"/>
              </w:rPr>
              <w:t xml:space="preserve"> </w:t>
            </w:r>
            <w:r w:rsidRPr="0067153B">
              <w:rPr>
                <w:shd w:val="clear" w:color="auto" w:fill="FFFFFF"/>
              </w:rPr>
              <w:t xml:space="preserve">инструмент упорядочения представлений об альтернативных исходах будущего, с учетом возможности принятия решений в настоящем </w:t>
            </w:r>
          </w:p>
          <w:p w:rsidR="002B4F4F" w:rsidRPr="0067153B" w:rsidRDefault="002B4F4F" w:rsidP="00206EC7">
            <w:pPr>
              <w:pStyle w:val="a3"/>
              <w:spacing w:before="40" w:after="40"/>
              <w:ind w:left="0" w:firstLine="0"/>
              <w:contextualSpacing w:val="0"/>
              <w:cnfStyle w:val="000000100000"/>
              <w:rPr>
                <w:shd w:val="clear" w:color="auto" w:fill="FFFFFF"/>
              </w:rPr>
            </w:pPr>
            <w:r w:rsidRPr="0067153B">
              <w:rPr>
                <w:shd w:val="clear" w:color="auto" w:fill="FFFFFF"/>
              </w:rPr>
              <w:t>(</w:t>
            </w:r>
            <w:r w:rsidR="00DE14F2" w:rsidRPr="0067153B">
              <w:rPr>
                <w:shd w:val="clear" w:color="auto" w:fill="FFFFFF"/>
              </w:rPr>
              <w:t xml:space="preserve">P. </w:t>
            </w:r>
            <w:r w:rsidRPr="0067153B">
              <w:rPr>
                <w:shd w:val="clear" w:color="auto" w:fill="FFFFFF"/>
              </w:rPr>
              <w:t>Schwartz, 1996);</w:t>
            </w:r>
          </w:p>
          <w:p w:rsidR="00B47F68" w:rsidRDefault="00B47F68" w:rsidP="00206EC7">
            <w:pPr>
              <w:pStyle w:val="a3"/>
              <w:spacing w:before="40" w:after="40"/>
              <w:ind w:left="0" w:firstLine="0"/>
              <w:contextualSpacing w:val="0"/>
              <w:cnfStyle w:val="000000100000"/>
              <w:rPr>
                <w:shd w:val="clear" w:color="auto" w:fill="FFFFFF"/>
              </w:rPr>
            </w:pPr>
          </w:p>
          <w:p w:rsidR="00DE14F2" w:rsidRPr="0067153B" w:rsidRDefault="002B4F4F" w:rsidP="00B236EC">
            <w:pPr>
              <w:pStyle w:val="a3"/>
              <w:spacing w:before="120" w:after="40"/>
              <w:ind w:left="0" w:firstLine="0"/>
              <w:contextualSpacing w:val="0"/>
              <w:cnfStyle w:val="000000100000"/>
              <w:rPr>
                <w:shd w:val="clear" w:color="auto" w:fill="FFFFFF"/>
              </w:rPr>
            </w:pPr>
            <w:r w:rsidRPr="0067153B">
              <w:rPr>
                <w:shd w:val="clear" w:color="auto" w:fill="FFFFFF"/>
              </w:rPr>
              <w:lastRenderedPageBreak/>
              <w:t>–</w:t>
            </w:r>
            <w:r w:rsidR="00821F73" w:rsidRPr="0067153B">
              <w:rPr>
                <w:shd w:val="clear" w:color="auto" w:fill="FFFFFF"/>
              </w:rPr>
              <w:t xml:space="preserve"> </w:t>
            </w:r>
            <w:r w:rsidRPr="00B236EC">
              <w:rPr>
                <w:bCs/>
                <w:shd w:val="clear" w:color="auto" w:fill="FFFFFF"/>
              </w:rPr>
              <w:t>рациональный метод</w:t>
            </w:r>
            <w:r w:rsidRPr="0067153B">
              <w:rPr>
                <w:shd w:val="clear" w:color="auto" w:fill="FFFFFF"/>
              </w:rPr>
              <w:t xml:space="preserve"> представления альтернативных вариантов будущего, в которых реализуются принятые компанией решения </w:t>
            </w:r>
          </w:p>
          <w:p w:rsidR="002B4F4F" w:rsidRPr="0067153B" w:rsidRDefault="002B4F4F" w:rsidP="00B236EC">
            <w:pPr>
              <w:pStyle w:val="a3"/>
              <w:spacing w:before="40"/>
              <w:ind w:left="0" w:firstLine="0"/>
              <w:contextualSpacing w:val="0"/>
              <w:cnfStyle w:val="000000100000"/>
              <w:rPr>
                <w:shd w:val="clear" w:color="auto" w:fill="FFFFFF"/>
                <w:lang w:val="en-US"/>
              </w:rPr>
            </w:pPr>
            <w:r w:rsidRPr="0067153B">
              <w:rPr>
                <w:shd w:val="clear" w:color="auto" w:fill="FFFFFF"/>
              </w:rPr>
              <w:t>(</w:t>
            </w:r>
            <w:r w:rsidR="00DE14F2" w:rsidRPr="0067153B">
              <w:rPr>
                <w:shd w:val="clear" w:color="auto" w:fill="FFFFFF"/>
              </w:rPr>
              <w:t xml:space="preserve">P. </w:t>
            </w:r>
            <w:r w:rsidRPr="0067153B">
              <w:rPr>
                <w:shd w:val="clear" w:color="auto" w:fill="FFFFFF"/>
              </w:rPr>
              <w:t xml:space="preserve">Schoemaker, 1995) </w:t>
            </w:r>
          </w:p>
        </w:tc>
      </w:tr>
    </w:tbl>
    <w:p w:rsidR="00673BA2" w:rsidRPr="0067153B" w:rsidRDefault="00E63636" w:rsidP="00E63636">
      <w:pPr>
        <w:pStyle w:val="a3"/>
        <w:spacing w:before="120"/>
        <w:ind w:left="0"/>
        <w:rPr>
          <w:shd w:val="clear" w:color="auto" w:fill="FFFFFF"/>
        </w:rPr>
      </w:pPr>
      <w:r w:rsidRPr="0067153B">
        <w:rPr>
          <w:shd w:val="clear" w:color="auto" w:fill="FFFFFF"/>
        </w:rPr>
        <w:lastRenderedPageBreak/>
        <w:t>Первая группа определений описывает сценарии как «</w:t>
      </w:r>
      <w:r w:rsidR="00384327" w:rsidRPr="0067153B">
        <w:rPr>
          <w:shd w:val="clear" w:color="auto" w:fill="FFFFFF"/>
        </w:rPr>
        <w:t>проектирование</w:t>
      </w:r>
      <w:r w:rsidRPr="0067153B">
        <w:rPr>
          <w:shd w:val="clear" w:color="auto" w:fill="FFFFFF"/>
        </w:rPr>
        <w:t xml:space="preserve"> развития будущих событий», тогда как вторая акцентирует внимание на том, что это </w:t>
      </w:r>
      <w:r w:rsidR="002B4F4F" w:rsidRPr="0067153B">
        <w:rPr>
          <w:shd w:val="clear" w:color="auto" w:fill="FFFFFF"/>
        </w:rPr>
        <w:t xml:space="preserve">— </w:t>
      </w:r>
      <w:r w:rsidRPr="0067153B">
        <w:rPr>
          <w:shd w:val="clear" w:color="auto" w:fill="FFFFFF"/>
        </w:rPr>
        <w:t>метод, инструмент, использование которого позволяет соотнести вероятные исходы с принимаемыми в настоящий момент действиями.</w:t>
      </w:r>
    </w:p>
    <w:p w:rsidR="00673BA2" w:rsidRPr="0067153B" w:rsidRDefault="000063FD" w:rsidP="002A1A19">
      <w:pPr>
        <w:pStyle w:val="a3"/>
        <w:ind w:left="0"/>
        <w:rPr>
          <w:shd w:val="clear" w:color="auto" w:fill="FFFFFF"/>
        </w:rPr>
      </w:pPr>
      <w:r w:rsidRPr="0067153B">
        <w:rPr>
          <w:shd w:val="clear" w:color="auto" w:fill="FFFFFF"/>
        </w:rPr>
        <w:t>Одной из о</w:t>
      </w:r>
      <w:r w:rsidR="00914F72" w:rsidRPr="0067153B">
        <w:rPr>
          <w:shd w:val="clear" w:color="auto" w:fill="FFFFFF"/>
        </w:rPr>
        <w:t>сновн</w:t>
      </w:r>
      <w:r w:rsidRPr="0067153B">
        <w:rPr>
          <w:shd w:val="clear" w:color="auto" w:fill="FFFFFF"/>
        </w:rPr>
        <w:t>ых</w:t>
      </w:r>
      <w:r w:rsidR="00914F72" w:rsidRPr="0067153B">
        <w:rPr>
          <w:shd w:val="clear" w:color="auto" w:fill="FFFFFF"/>
        </w:rPr>
        <w:t xml:space="preserve"> классификацией сценариев является их деление на поисковые и нормативные: </w:t>
      </w:r>
    </w:p>
    <w:p w:rsidR="00D02308" w:rsidRPr="0067153B" w:rsidRDefault="00D02308" w:rsidP="00BE2B3B">
      <w:pPr>
        <w:pStyle w:val="a3"/>
        <w:numPr>
          <w:ilvl w:val="0"/>
          <w:numId w:val="12"/>
        </w:numPr>
        <w:tabs>
          <w:tab w:val="left" w:pos="709"/>
        </w:tabs>
        <w:ind w:left="709" w:hanging="425"/>
        <w:rPr>
          <w:shd w:val="clear" w:color="auto" w:fill="FFFFFF"/>
        </w:rPr>
      </w:pPr>
      <w:r w:rsidRPr="0067153B">
        <w:rPr>
          <w:shd w:val="clear" w:color="auto" w:fill="FFFFFF"/>
        </w:rPr>
        <w:t>Поисковые сценарии строятся на предположении, что тенденции развития системы (процесса, отрасли) сохранятся в будущем и определяют, что вероятно может произойти;</w:t>
      </w:r>
    </w:p>
    <w:p w:rsidR="00D02308" w:rsidRPr="0067153B" w:rsidRDefault="00D02308" w:rsidP="00BE2B3B">
      <w:pPr>
        <w:pStyle w:val="a3"/>
        <w:numPr>
          <w:ilvl w:val="0"/>
          <w:numId w:val="12"/>
        </w:numPr>
        <w:tabs>
          <w:tab w:val="left" w:pos="709"/>
        </w:tabs>
        <w:ind w:left="709" w:hanging="425"/>
        <w:rPr>
          <w:shd w:val="clear" w:color="auto" w:fill="FFFFFF"/>
        </w:rPr>
      </w:pPr>
      <w:r w:rsidRPr="0067153B">
        <w:rPr>
          <w:shd w:val="clear" w:color="auto" w:fill="FFFFFF"/>
        </w:rPr>
        <w:t>Нормативные сценарии, опираясь на нормативное состояние системы в будущем, определяют возможные, альтернативные пути достижения этих норм, т.е. отвечают на вопрос, как (какими путями) может быть достигнута желаемая цель</w:t>
      </w:r>
      <w:r w:rsidR="000063FD" w:rsidRPr="0067153B">
        <w:rPr>
          <w:shd w:val="clear" w:color="auto" w:fill="FFFFFF"/>
        </w:rPr>
        <w:t xml:space="preserve"> </w:t>
      </w:r>
      <w:r w:rsidR="00EF77B2" w:rsidRPr="0067153B">
        <w:rPr>
          <w:shd w:val="clear" w:color="auto" w:fill="FFFFFF"/>
        </w:rPr>
        <w:t>[35</w:t>
      </w:r>
      <w:r w:rsidR="00821F73" w:rsidRPr="0067153B">
        <w:rPr>
          <w:shd w:val="clear" w:color="auto" w:fill="FFFFFF"/>
        </w:rPr>
        <w:t>, с.225]</w:t>
      </w:r>
      <w:r w:rsidRPr="0067153B">
        <w:rPr>
          <w:shd w:val="clear" w:color="auto" w:fill="FFFFFF"/>
        </w:rPr>
        <w:t>.</w:t>
      </w:r>
    </w:p>
    <w:p w:rsidR="00DB23CD" w:rsidRPr="0067153B" w:rsidRDefault="000063FD" w:rsidP="005456EF">
      <w:pPr>
        <w:pStyle w:val="a3"/>
        <w:ind w:left="0"/>
        <w:rPr>
          <w:shd w:val="clear" w:color="auto" w:fill="FFFFFF"/>
        </w:rPr>
      </w:pPr>
      <w:r w:rsidRPr="0067153B">
        <w:rPr>
          <w:shd w:val="clear" w:color="auto" w:fill="FFFFFF"/>
        </w:rPr>
        <w:t>По критерию охвата (масштаба) сценарии классифицируют на односекторные и многосекторные</w:t>
      </w:r>
      <w:r w:rsidR="008438AA" w:rsidRPr="0067153B">
        <w:rPr>
          <w:shd w:val="clear" w:color="auto" w:fill="FFFFFF"/>
        </w:rPr>
        <w:t>,</w:t>
      </w:r>
      <w:r w:rsidRPr="0067153B">
        <w:rPr>
          <w:shd w:val="clear" w:color="auto" w:fill="FFFFFF"/>
        </w:rPr>
        <w:t xml:space="preserve"> подвергающие изменению сразу несколько </w:t>
      </w:r>
      <w:r w:rsidR="008438AA" w:rsidRPr="0067153B">
        <w:rPr>
          <w:shd w:val="clear" w:color="auto" w:fill="FFFFFF"/>
        </w:rPr>
        <w:t xml:space="preserve">составляющих – финансовую, социальную, политическую и др. </w:t>
      </w:r>
      <w:r w:rsidR="00EF77B2" w:rsidRPr="0067153B">
        <w:rPr>
          <w:shd w:val="clear" w:color="auto" w:fill="FFFFFF"/>
        </w:rPr>
        <w:t>[33</w:t>
      </w:r>
      <w:r w:rsidR="00821F73" w:rsidRPr="0067153B">
        <w:rPr>
          <w:shd w:val="clear" w:color="auto" w:fill="FFFFFF"/>
        </w:rPr>
        <w:t xml:space="preserve">, </w:t>
      </w:r>
      <w:r w:rsidR="00821F73" w:rsidRPr="0067153B">
        <w:rPr>
          <w:shd w:val="clear" w:color="auto" w:fill="FFFFFF"/>
          <w:lang w:val="en-US"/>
        </w:rPr>
        <w:t>c</w:t>
      </w:r>
      <w:r w:rsidR="00821F73" w:rsidRPr="0067153B">
        <w:rPr>
          <w:shd w:val="clear" w:color="auto" w:fill="FFFFFF"/>
        </w:rPr>
        <w:t>.</w:t>
      </w:r>
      <w:r w:rsidRPr="0067153B">
        <w:rPr>
          <w:shd w:val="clear" w:color="auto" w:fill="FFFFFF"/>
        </w:rPr>
        <w:t xml:space="preserve"> 59</w:t>
      </w:r>
      <w:r w:rsidR="00821F73" w:rsidRPr="0067153B">
        <w:rPr>
          <w:shd w:val="clear" w:color="auto" w:fill="FFFFFF"/>
        </w:rPr>
        <w:t>]</w:t>
      </w:r>
      <w:r w:rsidR="008438AA" w:rsidRPr="0067153B">
        <w:rPr>
          <w:shd w:val="clear" w:color="auto" w:fill="FFFFFF"/>
        </w:rPr>
        <w:t xml:space="preserve">. </w:t>
      </w:r>
    </w:p>
    <w:p w:rsidR="00341DA1" w:rsidRDefault="00B059FF" w:rsidP="005456EF">
      <w:pPr>
        <w:pStyle w:val="a3"/>
        <w:ind w:left="0"/>
        <w:rPr>
          <w:shd w:val="clear" w:color="auto" w:fill="FFFFFF"/>
        </w:rPr>
      </w:pPr>
      <w:r w:rsidRPr="0067153B">
        <w:rPr>
          <w:shd w:val="clear" w:color="auto" w:fill="FFFFFF"/>
        </w:rPr>
        <w:t xml:space="preserve">Что касается набора сценариев в рамках одной модели, то некоторые авторы предлагают деление на трендовый, контрастный (может быть либо катастрофическим, либо утопическим) и нормативный сценарий </w:t>
      </w:r>
      <w:r w:rsidR="00EF77B2" w:rsidRPr="0067153B">
        <w:rPr>
          <w:shd w:val="clear" w:color="auto" w:fill="FFFFFF"/>
        </w:rPr>
        <w:t>[34</w:t>
      </w:r>
      <w:r w:rsidR="00821F73" w:rsidRPr="0067153B">
        <w:rPr>
          <w:shd w:val="clear" w:color="auto" w:fill="FFFFFF"/>
        </w:rPr>
        <w:t xml:space="preserve">, </w:t>
      </w:r>
      <w:r w:rsidR="00821F73" w:rsidRPr="0067153B">
        <w:rPr>
          <w:shd w:val="clear" w:color="auto" w:fill="FFFFFF"/>
          <w:lang w:val="en-US"/>
        </w:rPr>
        <w:t>c</w:t>
      </w:r>
      <w:r w:rsidR="00821F73" w:rsidRPr="0067153B">
        <w:rPr>
          <w:shd w:val="clear" w:color="auto" w:fill="FFFFFF"/>
        </w:rPr>
        <w:t>.65]</w:t>
      </w:r>
      <w:r w:rsidRPr="0067153B">
        <w:rPr>
          <w:shd w:val="clear" w:color="auto" w:fill="FFFFFF"/>
        </w:rPr>
        <w:t xml:space="preserve">. </w:t>
      </w:r>
      <w:r w:rsidR="008438AA" w:rsidRPr="0067153B">
        <w:rPr>
          <w:shd w:val="clear" w:color="auto" w:fill="FFFFFF"/>
        </w:rPr>
        <w:lastRenderedPageBreak/>
        <w:t xml:space="preserve">М. Портер предлагает </w:t>
      </w:r>
      <w:r w:rsidR="00122AB8" w:rsidRPr="0067153B">
        <w:rPr>
          <w:shd w:val="clear" w:color="auto" w:fill="FFFFFF"/>
        </w:rPr>
        <w:t>набор из</w:t>
      </w:r>
      <w:r w:rsidR="008438AA" w:rsidRPr="0067153B">
        <w:rPr>
          <w:shd w:val="clear" w:color="auto" w:fill="FFFFFF"/>
        </w:rPr>
        <w:t xml:space="preserve"> базов</w:t>
      </w:r>
      <w:r w:rsidR="00122AB8" w:rsidRPr="0067153B">
        <w:rPr>
          <w:shd w:val="clear" w:color="auto" w:fill="FFFFFF"/>
        </w:rPr>
        <w:t>ого</w:t>
      </w:r>
      <w:r w:rsidR="008438AA" w:rsidRPr="0067153B">
        <w:rPr>
          <w:shd w:val="clear" w:color="auto" w:fill="FFFFFF"/>
        </w:rPr>
        <w:t xml:space="preserve"> (наиболее вероятн</w:t>
      </w:r>
      <w:r w:rsidR="00122AB8" w:rsidRPr="0067153B">
        <w:rPr>
          <w:shd w:val="clear" w:color="auto" w:fill="FFFFFF"/>
        </w:rPr>
        <w:t>ого</w:t>
      </w:r>
      <w:r w:rsidR="008438AA" w:rsidRPr="0067153B">
        <w:rPr>
          <w:shd w:val="clear" w:color="auto" w:fill="FFFFFF"/>
        </w:rPr>
        <w:t>), оптимистическ</w:t>
      </w:r>
      <w:r w:rsidR="00122AB8" w:rsidRPr="0067153B">
        <w:rPr>
          <w:shd w:val="clear" w:color="auto" w:fill="FFFFFF"/>
        </w:rPr>
        <w:t>ого</w:t>
      </w:r>
      <w:r w:rsidR="008438AA" w:rsidRPr="0067153B">
        <w:rPr>
          <w:shd w:val="clear" w:color="auto" w:fill="FFFFFF"/>
        </w:rPr>
        <w:t xml:space="preserve"> и пессимистическ</w:t>
      </w:r>
      <w:r w:rsidR="00122AB8" w:rsidRPr="0067153B">
        <w:rPr>
          <w:shd w:val="clear" w:color="auto" w:fill="FFFFFF"/>
        </w:rPr>
        <w:t>ого сценария</w:t>
      </w:r>
      <w:r w:rsidR="00821F73" w:rsidRPr="0067153B">
        <w:rPr>
          <w:shd w:val="clear" w:color="auto" w:fill="FFFFFF"/>
        </w:rPr>
        <w:t xml:space="preserve">. </w:t>
      </w:r>
      <w:r w:rsidR="00122AB8" w:rsidRPr="0067153B">
        <w:rPr>
          <w:shd w:val="clear" w:color="auto" w:fill="FFFFFF"/>
        </w:rPr>
        <w:t>Однако, как отметил Дж. Коатс, эта классификация не может считаться идеальной, так как базовый сценарий может спровоцировать предвзятость по отношению к двум остальным альтернативам.</w:t>
      </w:r>
      <w:r w:rsidR="00716197" w:rsidRPr="0067153B">
        <w:rPr>
          <w:shd w:val="clear" w:color="auto" w:fill="FFFFFF"/>
        </w:rPr>
        <w:t xml:space="preserve"> Эту проблему он предлагает решить путем разработки двух или трех макро-сценариев, которые будут состоять из индивидуальных сценариев, что обеспечит их связанность и целостность </w:t>
      </w:r>
      <w:r w:rsidR="00821F73" w:rsidRPr="0067153B">
        <w:rPr>
          <w:shd w:val="clear" w:color="auto" w:fill="FFFFFF"/>
        </w:rPr>
        <w:t>[</w:t>
      </w:r>
      <w:r w:rsidR="00D4579B" w:rsidRPr="0067153B">
        <w:rPr>
          <w:shd w:val="clear" w:color="auto" w:fill="FFFFFF"/>
        </w:rPr>
        <w:t>21</w:t>
      </w:r>
      <w:r w:rsidR="00821F73" w:rsidRPr="0067153B">
        <w:rPr>
          <w:shd w:val="clear" w:color="auto" w:fill="FFFFFF"/>
        </w:rPr>
        <w:t xml:space="preserve">, </w:t>
      </w:r>
      <w:r w:rsidR="00821F73" w:rsidRPr="0067153B">
        <w:rPr>
          <w:shd w:val="clear" w:color="auto" w:fill="FFFFFF"/>
          <w:lang w:val="en-US"/>
        </w:rPr>
        <w:t>c</w:t>
      </w:r>
      <w:r w:rsidR="00821F73" w:rsidRPr="0067153B">
        <w:rPr>
          <w:shd w:val="clear" w:color="auto" w:fill="FFFFFF"/>
        </w:rPr>
        <w:t>.</w:t>
      </w:r>
      <w:r w:rsidR="008438AA" w:rsidRPr="0067153B">
        <w:rPr>
          <w:shd w:val="clear" w:color="auto" w:fill="FFFFFF"/>
        </w:rPr>
        <w:t xml:space="preserve"> 122</w:t>
      </w:r>
      <w:r w:rsidR="00821F73" w:rsidRPr="0067153B">
        <w:rPr>
          <w:shd w:val="clear" w:color="auto" w:fill="FFFFFF"/>
        </w:rPr>
        <w:t>]</w:t>
      </w:r>
      <w:r w:rsidR="00716197" w:rsidRPr="0067153B">
        <w:rPr>
          <w:shd w:val="clear" w:color="auto" w:fill="FFFFFF"/>
        </w:rPr>
        <w:t>.</w:t>
      </w:r>
      <w:r w:rsidR="005D7EFC" w:rsidRPr="0067153B">
        <w:rPr>
          <w:shd w:val="clear" w:color="auto" w:fill="FFFFFF"/>
        </w:rPr>
        <w:t xml:space="preserve"> </w:t>
      </w:r>
    </w:p>
    <w:p w:rsidR="00341DA1" w:rsidRDefault="00341DA1" w:rsidP="00341DA1">
      <w:pPr>
        <w:rPr>
          <w:shd w:val="clear" w:color="auto" w:fill="FFFFFF"/>
        </w:rPr>
      </w:pPr>
      <w:r>
        <w:rPr>
          <w:shd w:val="clear" w:color="auto" w:fill="FFFFFF"/>
        </w:rPr>
        <w:t xml:space="preserve">Далее в работе при построении «дерева сценариев» представляется разумным использовать именно такой подход: </w:t>
      </w:r>
      <w:r w:rsidRPr="0067153B">
        <w:rPr>
          <w:shd w:val="clear" w:color="auto" w:fill="FFFFFF"/>
        </w:rPr>
        <w:t>тр</w:t>
      </w:r>
      <w:r>
        <w:rPr>
          <w:shd w:val="clear" w:color="auto" w:fill="FFFFFF"/>
        </w:rPr>
        <w:t>и</w:t>
      </w:r>
      <w:r w:rsidRPr="0067153B">
        <w:rPr>
          <w:shd w:val="clear" w:color="auto" w:fill="FFFFFF"/>
        </w:rPr>
        <w:t xml:space="preserve"> макро-сценари</w:t>
      </w:r>
      <w:r>
        <w:rPr>
          <w:shd w:val="clear" w:color="auto" w:fill="FFFFFF"/>
        </w:rPr>
        <w:t>я</w:t>
      </w:r>
      <w:r w:rsidRPr="0067153B">
        <w:rPr>
          <w:shd w:val="clear" w:color="auto" w:fill="FFFFFF"/>
        </w:rPr>
        <w:t xml:space="preserve">, </w:t>
      </w:r>
      <w:r>
        <w:rPr>
          <w:shd w:val="clear" w:color="auto" w:fill="FFFFFF"/>
        </w:rPr>
        <w:t xml:space="preserve">с заданными вероятностями, и каждый при этом состоит </w:t>
      </w:r>
      <w:r w:rsidRPr="0067153B">
        <w:rPr>
          <w:shd w:val="clear" w:color="auto" w:fill="FFFFFF"/>
        </w:rPr>
        <w:t>из индивидуальных</w:t>
      </w:r>
      <w:r>
        <w:rPr>
          <w:shd w:val="clear" w:color="auto" w:fill="FFFFFF"/>
        </w:rPr>
        <w:t xml:space="preserve"> поисковых </w:t>
      </w:r>
      <w:r w:rsidRPr="0067153B">
        <w:rPr>
          <w:shd w:val="clear" w:color="auto" w:fill="FFFFFF"/>
        </w:rPr>
        <w:t>сценариев</w:t>
      </w:r>
      <w:r>
        <w:rPr>
          <w:shd w:val="clear" w:color="auto" w:fill="FFFFFF"/>
        </w:rPr>
        <w:t xml:space="preserve"> – </w:t>
      </w:r>
      <w:r w:rsidRPr="0067153B">
        <w:rPr>
          <w:shd w:val="clear" w:color="auto" w:fill="FFFFFF"/>
        </w:rPr>
        <w:t>базового</w:t>
      </w:r>
      <w:r>
        <w:rPr>
          <w:shd w:val="clear" w:color="auto" w:fill="FFFFFF"/>
        </w:rPr>
        <w:t xml:space="preserve">, </w:t>
      </w:r>
      <w:r w:rsidRPr="0067153B">
        <w:rPr>
          <w:shd w:val="clear" w:color="auto" w:fill="FFFFFF"/>
        </w:rPr>
        <w:t>оптимистич</w:t>
      </w:r>
      <w:r>
        <w:rPr>
          <w:shd w:val="clear" w:color="auto" w:fill="FFFFFF"/>
        </w:rPr>
        <w:t>ного</w:t>
      </w:r>
      <w:r w:rsidRPr="0067153B">
        <w:rPr>
          <w:shd w:val="clear" w:color="auto" w:fill="FFFFFF"/>
        </w:rPr>
        <w:t xml:space="preserve"> и пессимистич</w:t>
      </w:r>
      <w:r>
        <w:rPr>
          <w:shd w:val="clear" w:color="auto" w:fill="FFFFFF"/>
        </w:rPr>
        <w:t>ного. Это обеспечит многовариантность событий и одновременно не приведет к излишней нагруженности алгоритма</w:t>
      </w:r>
      <w:r w:rsidR="000F0230">
        <w:rPr>
          <w:shd w:val="clear" w:color="auto" w:fill="FFFFFF"/>
        </w:rPr>
        <w:t xml:space="preserve"> сценарного анализа, классические этапы которого будут рассмотрены ниже.</w:t>
      </w:r>
    </w:p>
    <w:p w:rsidR="0020268D" w:rsidRDefault="0020268D" w:rsidP="00341DA1"/>
    <w:p w:rsidR="005E7E58" w:rsidRPr="0067153B" w:rsidRDefault="00D06DE6" w:rsidP="00080C8A">
      <w:pPr>
        <w:pStyle w:val="1"/>
        <w:spacing w:after="400"/>
      </w:pPr>
      <w:bookmarkStart w:id="8" w:name="_Toc356947169"/>
      <w:r w:rsidRPr="0067153B">
        <w:t>2.2. Основы сценарного анализа рисков проекта</w:t>
      </w:r>
      <w:bookmarkEnd w:id="8"/>
    </w:p>
    <w:p w:rsidR="005E7E58" w:rsidRPr="0067153B" w:rsidRDefault="005E7E58" w:rsidP="005456EF">
      <w:pPr>
        <w:tabs>
          <w:tab w:val="left" w:pos="709"/>
        </w:tabs>
        <w:spacing w:before="240"/>
        <w:rPr>
          <w:shd w:val="clear" w:color="auto" w:fill="FFFFFF"/>
        </w:rPr>
      </w:pPr>
      <w:r w:rsidRPr="0067153B">
        <w:rPr>
          <w:shd w:val="clear" w:color="auto" w:fill="FFFFFF"/>
        </w:rPr>
        <w:t xml:space="preserve">Одной из главных проблем управления риском проекта является предсказание возможных изменений среды, которые повлекут за собой и изменения эффективности и, возможно, </w:t>
      </w:r>
      <w:r w:rsidR="00415E3F" w:rsidRPr="0067153B">
        <w:rPr>
          <w:shd w:val="clear" w:color="auto" w:fill="FFFFFF"/>
        </w:rPr>
        <w:t xml:space="preserve">итогового </w:t>
      </w:r>
      <w:r w:rsidRPr="0067153B">
        <w:rPr>
          <w:shd w:val="clear" w:color="auto" w:fill="FFFFFF"/>
        </w:rPr>
        <w:t>решения по проекту. Данный вопрос имеет место и в строительной отрасли: российский рынок недвижимости нестабилен и сильно зависим от множества внешних факторов.</w:t>
      </w:r>
      <w:r w:rsidR="00415E3F" w:rsidRPr="0067153B">
        <w:rPr>
          <w:shd w:val="clear" w:color="auto" w:fill="FFFFFF"/>
        </w:rPr>
        <w:t xml:space="preserve"> Сценарный анализ проектных рисков позволяет учесть даже самые маловероятные, но сильно рисковые кризисные ситуации, генерируя ожидаемые денежные потоки по проекту с учетом различных сценариев.</w:t>
      </w:r>
    </w:p>
    <w:p w:rsidR="00415E3F" w:rsidRPr="0067153B" w:rsidRDefault="00433C80" w:rsidP="005E7E58">
      <w:pPr>
        <w:tabs>
          <w:tab w:val="left" w:pos="709"/>
        </w:tabs>
        <w:rPr>
          <w:shd w:val="clear" w:color="auto" w:fill="FFFFFF"/>
        </w:rPr>
      </w:pPr>
      <w:r w:rsidRPr="0067153B">
        <w:rPr>
          <w:shd w:val="clear" w:color="auto" w:fill="FFFFFF"/>
        </w:rPr>
        <w:t>Обобщая литературу по данной проблеме, а</w:t>
      </w:r>
      <w:r w:rsidR="00415E3F" w:rsidRPr="0067153B">
        <w:rPr>
          <w:shd w:val="clear" w:color="auto" w:fill="FFFFFF"/>
        </w:rPr>
        <w:t>лгоритм сценарного анализа проектных рисков можно представить в виде следующих этапов</w:t>
      </w:r>
      <w:r w:rsidRPr="0067153B">
        <w:rPr>
          <w:shd w:val="clear" w:color="auto" w:fill="FFFFFF"/>
        </w:rPr>
        <w:t>:</w:t>
      </w:r>
    </w:p>
    <w:p w:rsidR="00251A94" w:rsidRPr="0067153B" w:rsidRDefault="00433C80" w:rsidP="00BE2B3B">
      <w:pPr>
        <w:pStyle w:val="a3"/>
        <w:numPr>
          <w:ilvl w:val="0"/>
          <w:numId w:val="19"/>
        </w:numPr>
        <w:ind w:left="709" w:hanging="425"/>
        <w:rPr>
          <w:shd w:val="clear" w:color="auto" w:fill="FFFFFF"/>
        </w:rPr>
      </w:pPr>
      <w:r w:rsidRPr="0067153B">
        <w:rPr>
          <w:shd w:val="clear" w:color="auto" w:fill="FFFFFF"/>
        </w:rPr>
        <w:lastRenderedPageBreak/>
        <w:t>Анализ среды проекта и компании, которая его реализует. Данный этап предполагает общую характеристику движущих сил, ключевых факторов риска</w:t>
      </w:r>
      <w:r w:rsidR="00251A94" w:rsidRPr="0067153B">
        <w:rPr>
          <w:shd w:val="clear" w:color="auto" w:fill="FFFFFF"/>
        </w:rPr>
        <w:t xml:space="preserve"> – анализ </w:t>
      </w:r>
      <w:r w:rsidRPr="0067153B">
        <w:rPr>
          <w:shd w:val="clear" w:color="auto" w:fill="FFFFFF"/>
        </w:rPr>
        <w:t>STEEP-факторов</w:t>
      </w:r>
      <w:r w:rsidR="00251A94" w:rsidRPr="0067153B">
        <w:rPr>
          <w:shd w:val="clear" w:color="auto" w:fill="FFFFFF"/>
        </w:rPr>
        <w:t>, их тенденций</w:t>
      </w:r>
      <w:r w:rsidRPr="0067153B">
        <w:rPr>
          <w:shd w:val="clear" w:color="auto" w:fill="FFFFFF"/>
        </w:rPr>
        <w:t xml:space="preserve"> и специфических рисков</w:t>
      </w:r>
      <w:r w:rsidR="00251A94" w:rsidRPr="0067153B">
        <w:rPr>
          <w:shd w:val="clear" w:color="auto" w:fill="FFFFFF"/>
        </w:rPr>
        <w:t xml:space="preserve"> проекта</w:t>
      </w:r>
      <w:r w:rsidR="00BE2B3B" w:rsidRPr="0067153B">
        <w:rPr>
          <w:shd w:val="clear" w:color="auto" w:fill="FFFFFF"/>
        </w:rPr>
        <w:t xml:space="preserve"> </w:t>
      </w:r>
      <w:r w:rsidR="00EF77B2" w:rsidRPr="0067153B">
        <w:rPr>
          <w:shd w:val="clear" w:color="auto" w:fill="FFFFFF"/>
        </w:rPr>
        <w:t>[32</w:t>
      </w:r>
      <w:r w:rsidR="00821F73" w:rsidRPr="0067153B">
        <w:rPr>
          <w:shd w:val="clear" w:color="auto" w:fill="FFFFFF"/>
        </w:rPr>
        <w:t xml:space="preserve">, </w:t>
      </w:r>
      <w:r w:rsidR="00BE2B3B" w:rsidRPr="0067153B">
        <w:rPr>
          <w:shd w:val="clear" w:color="auto" w:fill="FFFFFF"/>
        </w:rPr>
        <w:t>с.69</w:t>
      </w:r>
      <w:r w:rsidR="00821F73" w:rsidRPr="0067153B">
        <w:rPr>
          <w:shd w:val="clear" w:color="auto" w:fill="FFFFFF"/>
        </w:rPr>
        <w:t>]</w:t>
      </w:r>
      <w:r w:rsidR="00251A94" w:rsidRPr="0067153B">
        <w:rPr>
          <w:shd w:val="clear" w:color="auto" w:fill="FFFFFF"/>
        </w:rPr>
        <w:t>. Проводится их экспертное ранжирование в зависимости от значимости (возможного воздействия) и вероятности появления.</w:t>
      </w:r>
      <w:r w:rsidR="00251A94" w:rsidRPr="0067153B">
        <w:t xml:space="preserve"> </w:t>
      </w:r>
      <w:r w:rsidR="00251A94" w:rsidRPr="0067153B">
        <w:rPr>
          <w:shd w:val="clear" w:color="auto" w:fill="FFFFFF"/>
        </w:rPr>
        <w:t xml:space="preserve">A. Дамодаран рекомендует фокусировать внимание на 2-3 наиболее значимых для проекта факторах </w:t>
      </w:r>
      <w:r w:rsidR="00821F73" w:rsidRPr="0067153B">
        <w:rPr>
          <w:shd w:val="clear" w:color="auto" w:fill="FFFFFF"/>
        </w:rPr>
        <w:t>[2</w:t>
      </w:r>
      <w:r w:rsidR="00D4579B" w:rsidRPr="0067153B">
        <w:rPr>
          <w:shd w:val="clear" w:color="auto" w:fill="FFFFFF"/>
        </w:rPr>
        <w:t>2</w:t>
      </w:r>
      <w:r w:rsidR="00821F73" w:rsidRPr="0067153B">
        <w:rPr>
          <w:shd w:val="clear" w:color="auto" w:fill="FFFFFF"/>
        </w:rPr>
        <w:t xml:space="preserve">, </w:t>
      </w:r>
      <w:r w:rsidR="00821F73" w:rsidRPr="0067153B">
        <w:rPr>
          <w:shd w:val="clear" w:color="auto" w:fill="FFFFFF"/>
          <w:lang w:val="en-US"/>
        </w:rPr>
        <w:t>c</w:t>
      </w:r>
      <w:r w:rsidR="00821F73" w:rsidRPr="0067153B">
        <w:rPr>
          <w:shd w:val="clear" w:color="auto" w:fill="FFFFFF"/>
        </w:rPr>
        <w:t>. 147]</w:t>
      </w:r>
      <w:r w:rsidR="00251A94" w:rsidRPr="0067153B">
        <w:rPr>
          <w:shd w:val="clear" w:color="auto" w:fill="FFFFFF"/>
        </w:rPr>
        <w:t>;</w:t>
      </w:r>
    </w:p>
    <w:p w:rsidR="00267B3B" w:rsidRPr="0067153B" w:rsidRDefault="00E06F9A" w:rsidP="00BE2B3B">
      <w:pPr>
        <w:pStyle w:val="a3"/>
        <w:numPr>
          <w:ilvl w:val="0"/>
          <w:numId w:val="19"/>
        </w:numPr>
        <w:ind w:left="709" w:hanging="425"/>
        <w:rPr>
          <w:shd w:val="clear" w:color="auto" w:fill="FFFFFF"/>
        </w:rPr>
      </w:pPr>
      <w:r w:rsidRPr="0067153B">
        <w:rPr>
          <w:shd w:val="clear" w:color="auto" w:fill="FFFFFF"/>
        </w:rPr>
        <w:t xml:space="preserve">Разработка </w:t>
      </w:r>
      <w:r w:rsidR="00267B3B" w:rsidRPr="0067153B">
        <w:rPr>
          <w:shd w:val="clear" w:color="auto" w:fill="FFFFFF"/>
        </w:rPr>
        <w:t>сценариев</w:t>
      </w:r>
      <w:r w:rsidRPr="0067153B">
        <w:rPr>
          <w:shd w:val="clear" w:color="auto" w:fill="FFFFFF"/>
        </w:rPr>
        <w:t xml:space="preserve"> и определение их вероятностей осуществления</w:t>
      </w:r>
      <w:r w:rsidR="00267B3B" w:rsidRPr="0067153B">
        <w:rPr>
          <w:shd w:val="clear" w:color="auto" w:fill="FFFFFF"/>
        </w:rPr>
        <w:t>. Данный этап может быть реализован с помощью множества методологий, некоторые из них подробно рассматриваются в следующем разделе. Если говорить в общем, то на данном этапе происходит сбор исторических данных о ключевых переменных и их первичная экстраполяция в соответствии с горизонтом планирования. Далее определя</w:t>
      </w:r>
      <w:r w:rsidR="00C447F8">
        <w:rPr>
          <w:shd w:val="clear" w:color="auto" w:fill="FFFFFF"/>
        </w:rPr>
        <w:t>е</w:t>
      </w:r>
      <w:r w:rsidR="00267B3B" w:rsidRPr="0067153B">
        <w:rPr>
          <w:shd w:val="clear" w:color="auto" w:fill="FFFFFF"/>
        </w:rPr>
        <w:t>тся набор будущих событий, которые могут изменить поведение этих переменных, вероятности их реализации и величина воздействия (количественно). На основе этой информации производится изменение первичного тренда и разработка сценариев</w:t>
      </w:r>
      <w:r w:rsidRPr="0067153B">
        <w:rPr>
          <w:shd w:val="clear" w:color="auto" w:fill="FFFFFF"/>
        </w:rPr>
        <w:t>, а также</w:t>
      </w:r>
      <w:r w:rsidRPr="0067153B">
        <w:t xml:space="preserve"> </w:t>
      </w:r>
      <w:r w:rsidRPr="0067153B">
        <w:rPr>
          <w:shd w:val="clear" w:color="auto" w:fill="FFFFFF"/>
        </w:rPr>
        <w:t>вероятностей их реализации;</w:t>
      </w:r>
    </w:p>
    <w:p w:rsidR="00E06F9A" w:rsidRPr="0067153B" w:rsidRDefault="00B76075" w:rsidP="003D273D">
      <w:pPr>
        <w:pStyle w:val="a3"/>
        <w:numPr>
          <w:ilvl w:val="0"/>
          <w:numId w:val="19"/>
        </w:numPr>
        <w:ind w:left="709" w:hanging="425"/>
        <w:rPr>
          <w:shd w:val="clear" w:color="auto" w:fill="FFFFFF"/>
        </w:rPr>
      </w:pPr>
      <w:r w:rsidRPr="0067153B">
        <w:t>Определение</w:t>
      </w:r>
      <w:r w:rsidRPr="0067153B">
        <w:rPr>
          <w:shd w:val="clear" w:color="auto" w:fill="FFFFFF"/>
        </w:rPr>
        <w:t xml:space="preserve"> денежных потоков в соответствии со сценариями. На данном этапе с учетом выбранной ставки дисконта определяются будущие входящие и исходящие денежные потоки, составляется массив значений NPV в соответствии с каждым сценарием и его вероятностью</w:t>
      </w:r>
      <w:r w:rsidR="003D273D" w:rsidRPr="0067153B">
        <w:rPr>
          <w:shd w:val="clear" w:color="auto" w:fill="FFFFFF"/>
        </w:rPr>
        <w:t xml:space="preserve"> </w:t>
      </w:r>
      <w:r w:rsidR="00821F73" w:rsidRPr="0067153B">
        <w:rPr>
          <w:shd w:val="clear" w:color="auto" w:fill="FFFFFF"/>
          <w:lang w:val="en-US"/>
        </w:rPr>
        <w:t>[</w:t>
      </w:r>
      <w:r w:rsidR="00EF77B2" w:rsidRPr="0067153B">
        <w:rPr>
          <w:shd w:val="clear" w:color="auto" w:fill="FFFFFF"/>
        </w:rPr>
        <w:t>40</w:t>
      </w:r>
      <w:r w:rsidR="00821F73" w:rsidRPr="0067153B">
        <w:rPr>
          <w:shd w:val="clear" w:color="auto" w:fill="FFFFFF"/>
        </w:rPr>
        <w:t>]</w:t>
      </w:r>
      <w:r w:rsidRPr="0067153B">
        <w:rPr>
          <w:shd w:val="clear" w:color="auto" w:fill="FFFFFF"/>
        </w:rPr>
        <w:t>;</w:t>
      </w:r>
    </w:p>
    <w:p w:rsidR="00B76075" w:rsidRPr="0067153B" w:rsidRDefault="00B76075" w:rsidP="00BE2B3B">
      <w:pPr>
        <w:pStyle w:val="a3"/>
        <w:numPr>
          <w:ilvl w:val="0"/>
          <w:numId w:val="19"/>
        </w:numPr>
        <w:ind w:left="709" w:hanging="425"/>
      </w:pPr>
      <w:r w:rsidRPr="0067153B">
        <w:t xml:space="preserve">Анализ результатов и оценка риска проекта. Проводится статистический анализ полученных данных по NPV – расчет среднего, дисперсии, коэффициента вариации, </w:t>
      </w:r>
      <w:r w:rsidR="003D273D" w:rsidRPr="0067153B">
        <w:t xml:space="preserve">рассчитывается интегральный показатель ожидаемой эффективности проекта и </w:t>
      </w:r>
      <w:r w:rsidRPr="0067153B">
        <w:t xml:space="preserve">выносится итоговое решение по проекту.  </w:t>
      </w:r>
    </w:p>
    <w:p w:rsidR="00C447F8" w:rsidRDefault="00C447F8" w:rsidP="00B47F68">
      <w:pPr>
        <w:pStyle w:val="a3"/>
        <w:ind w:left="0"/>
        <w:rPr>
          <w:shd w:val="clear" w:color="auto" w:fill="FFFFFF"/>
        </w:rPr>
      </w:pPr>
      <w:r>
        <w:lastRenderedPageBreak/>
        <w:t xml:space="preserve">С учетом вышесказанного нужно сделать некоторые модификации в алгоритм. Во-первых, как было отмечено в предыдущей главе, необходимо дать более объективную оценку </w:t>
      </w:r>
      <w:r w:rsidRPr="0067153B">
        <w:rPr>
          <w:shd w:val="clear" w:color="auto" w:fill="FFFFFF"/>
        </w:rPr>
        <w:t>наиболее значимы</w:t>
      </w:r>
      <w:r>
        <w:rPr>
          <w:shd w:val="clear" w:color="auto" w:fill="FFFFFF"/>
        </w:rPr>
        <w:t xml:space="preserve">м – ключевым факторам проекта. На первом шаге алгоритма можно заменить </w:t>
      </w:r>
      <w:r w:rsidRPr="0067153B">
        <w:rPr>
          <w:shd w:val="clear" w:color="auto" w:fill="FFFFFF"/>
        </w:rPr>
        <w:t xml:space="preserve">экспертное ранжирование </w:t>
      </w:r>
      <w:r>
        <w:rPr>
          <w:shd w:val="clear" w:color="auto" w:fill="FFFFFF"/>
        </w:rPr>
        <w:t xml:space="preserve">(качественная оценка) на анализ чувствительности и ранжирование в зависимости от эластичности (количественная оценка). В итоге, для проекта строительства можно выбрать </w:t>
      </w:r>
      <w:r w:rsidRPr="0067153B">
        <w:rPr>
          <w:shd w:val="clear" w:color="auto" w:fill="FFFFFF"/>
        </w:rPr>
        <w:t>2-3 наиболее значимых</w:t>
      </w:r>
      <w:r w:rsidR="00575CD3">
        <w:rPr>
          <w:shd w:val="clear" w:color="auto" w:fill="FFFFFF"/>
        </w:rPr>
        <w:t xml:space="preserve"> фактора, один из которых – цена за кв. метр, проверить чувствительность </w:t>
      </w:r>
      <w:r w:rsidR="00575CD3">
        <w:rPr>
          <w:shd w:val="clear" w:color="auto" w:fill="FFFFFF"/>
          <w:lang w:val="en-US"/>
        </w:rPr>
        <w:t>NPV</w:t>
      </w:r>
      <w:r w:rsidR="00575CD3">
        <w:rPr>
          <w:shd w:val="clear" w:color="auto" w:fill="FFFFFF"/>
        </w:rPr>
        <w:t xml:space="preserve"> к их изменению и ранжировать в порядке значимости. </w:t>
      </w:r>
    </w:p>
    <w:p w:rsidR="002240DC" w:rsidRDefault="00575CD3" w:rsidP="00B47F68">
      <w:pPr>
        <w:pStyle w:val="a3"/>
        <w:ind w:left="0"/>
        <w:rPr>
          <w:shd w:val="clear" w:color="auto" w:fill="FFFFFF"/>
        </w:rPr>
      </w:pPr>
      <w:r>
        <w:rPr>
          <w:shd w:val="clear" w:color="auto" w:fill="FFFFFF"/>
        </w:rPr>
        <w:t xml:space="preserve">Во-вторых, можно усовершенствовать алгоритм, представив процесс анализа в виде «дерева сценариев». </w:t>
      </w:r>
      <w:r w:rsidR="003B7B6E">
        <w:rPr>
          <w:shd w:val="clear" w:color="auto" w:fill="FFFFFF"/>
        </w:rPr>
        <w:t>Иными словами, для т</w:t>
      </w:r>
      <w:r w:rsidRPr="0067153B">
        <w:rPr>
          <w:shd w:val="clear" w:color="auto" w:fill="FFFFFF"/>
        </w:rPr>
        <w:t>р</w:t>
      </w:r>
      <w:r w:rsidR="003B7B6E">
        <w:rPr>
          <w:shd w:val="clear" w:color="auto" w:fill="FFFFFF"/>
        </w:rPr>
        <w:t>ех</w:t>
      </w:r>
      <w:r w:rsidRPr="0067153B">
        <w:rPr>
          <w:shd w:val="clear" w:color="auto" w:fill="FFFFFF"/>
        </w:rPr>
        <w:t xml:space="preserve"> макро-сценари</w:t>
      </w:r>
      <w:r w:rsidR="003B7B6E">
        <w:rPr>
          <w:shd w:val="clear" w:color="auto" w:fill="FFFFFF"/>
        </w:rPr>
        <w:t>ев</w:t>
      </w:r>
      <w:r>
        <w:rPr>
          <w:shd w:val="clear" w:color="auto" w:fill="FFFFFF"/>
        </w:rPr>
        <w:t xml:space="preserve">, которые </w:t>
      </w:r>
      <w:r w:rsidR="003B7B6E">
        <w:rPr>
          <w:shd w:val="clear" w:color="auto" w:fill="FFFFFF"/>
        </w:rPr>
        <w:t xml:space="preserve">были определены с помощью анализа чувствительности, также должны быть заданы вероятности. Второй шаг представленного алгоритма предполагает  </w:t>
      </w:r>
      <w:r w:rsidR="003B7B6E" w:rsidRPr="0067153B">
        <w:t>разработк</w:t>
      </w:r>
      <w:r w:rsidR="003B7B6E">
        <w:t>у</w:t>
      </w:r>
      <w:r w:rsidR="003B7B6E" w:rsidRPr="0067153B">
        <w:t xml:space="preserve"> вероятных сценариев</w:t>
      </w:r>
      <w:r w:rsidR="003B7B6E">
        <w:t>, что является</w:t>
      </w:r>
      <w:r w:rsidR="003B7B6E" w:rsidRPr="0067153B">
        <w:rPr>
          <w:shd w:val="clear" w:color="auto" w:fill="FFFFFF"/>
        </w:rPr>
        <w:t xml:space="preserve"> </w:t>
      </w:r>
      <w:r w:rsidR="003B7B6E">
        <w:rPr>
          <w:shd w:val="clear" w:color="auto" w:fill="FFFFFF"/>
        </w:rPr>
        <w:t>н</w:t>
      </w:r>
      <w:r w:rsidR="003B7B6E" w:rsidRPr="0067153B">
        <w:t xml:space="preserve">аиболее важным и трудным шагом в процессе </w:t>
      </w:r>
      <w:r w:rsidR="003B7B6E">
        <w:t xml:space="preserve">анализа рисков. </w:t>
      </w:r>
      <w:r w:rsidR="003B7B6E" w:rsidRPr="0067153B">
        <w:rPr>
          <w:shd w:val="clear" w:color="auto" w:fill="FFFFFF"/>
        </w:rPr>
        <w:t xml:space="preserve">Сценарный анализ и само построение сценариев - предположений о нескольких вариантах развития событий – могут быть реализованы с помощью различных методов и техник, основные из </w:t>
      </w:r>
      <w:r w:rsidR="003B7B6E">
        <w:rPr>
          <w:shd w:val="clear" w:color="auto" w:fill="FFFFFF"/>
        </w:rPr>
        <w:t>них</w:t>
      </w:r>
      <w:r w:rsidR="003B7B6E" w:rsidRPr="0067153B">
        <w:rPr>
          <w:shd w:val="clear" w:color="auto" w:fill="FFFFFF"/>
        </w:rPr>
        <w:t xml:space="preserve"> </w:t>
      </w:r>
      <w:r w:rsidR="00B15DC7">
        <w:rPr>
          <w:shd w:val="clear" w:color="auto" w:fill="FFFFFF"/>
        </w:rPr>
        <w:t xml:space="preserve">будут </w:t>
      </w:r>
      <w:r w:rsidR="003B7B6E" w:rsidRPr="0067153B">
        <w:rPr>
          <w:shd w:val="clear" w:color="auto" w:fill="FFFFFF"/>
        </w:rPr>
        <w:t>рассмотрены ниже.</w:t>
      </w:r>
    </w:p>
    <w:p w:rsidR="0020268D" w:rsidRPr="00AE03FC" w:rsidRDefault="0020268D" w:rsidP="00B47F68">
      <w:pPr>
        <w:pStyle w:val="a3"/>
        <w:ind w:left="0"/>
        <w:rPr>
          <w:b/>
          <w:shd w:val="clear" w:color="auto" w:fill="FFFFFF"/>
        </w:rPr>
      </w:pPr>
    </w:p>
    <w:p w:rsidR="002A1A19" w:rsidRPr="0067153B" w:rsidRDefault="005D7EFC" w:rsidP="00080C8A">
      <w:pPr>
        <w:pStyle w:val="1"/>
        <w:spacing w:after="400"/>
      </w:pPr>
      <w:bookmarkStart w:id="9" w:name="_Toc356947170"/>
      <w:r w:rsidRPr="0067153B">
        <w:t>2.</w:t>
      </w:r>
      <w:r w:rsidR="00D06DE6" w:rsidRPr="0067153B">
        <w:t>3</w:t>
      </w:r>
      <w:r w:rsidRPr="0067153B">
        <w:t xml:space="preserve">. </w:t>
      </w:r>
      <w:r w:rsidR="00562549" w:rsidRPr="0067153B">
        <w:t>Метод</w:t>
      </w:r>
      <w:r w:rsidR="00EE36F7" w:rsidRPr="0067153B">
        <w:t xml:space="preserve">ологические подходы </w:t>
      </w:r>
      <w:r w:rsidR="005E2D50" w:rsidRPr="0067153B">
        <w:t>к разработке сценариев</w:t>
      </w:r>
      <w:r w:rsidR="00005464">
        <w:t xml:space="preserve"> и построение алгоритма для проекта в сфере строительства</w:t>
      </w:r>
      <w:bookmarkEnd w:id="9"/>
    </w:p>
    <w:p w:rsidR="00EE36F7" w:rsidRDefault="001C4484" w:rsidP="005456EF">
      <w:pPr>
        <w:pStyle w:val="a3"/>
        <w:spacing w:before="240"/>
        <w:ind w:left="0"/>
        <w:contextualSpacing w:val="0"/>
        <w:rPr>
          <w:shd w:val="clear" w:color="auto" w:fill="FFFFFF"/>
        </w:rPr>
      </w:pPr>
      <w:r w:rsidRPr="0067153B">
        <w:rPr>
          <w:shd w:val="clear" w:color="auto" w:fill="FFFFFF"/>
        </w:rPr>
        <w:t xml:space="preserve">Ввиду того, что методика сценарного анализа и планирования разрабатывалась многими  исследователями, существует большое количество </w:t>
      </w:r>
      <w:r w:rsidR="00A42E77" w:rsidRPr="0067153B">
        <w:rPr>
          <w:shd w:val="clear" w:color="auto" w:fill="FFFFFF"/>
        </w:rPr>
        <w:t xml:space="preserve">различных по сути и типам технологий построения вероятных сценариев. Условно их можно классифицировать на три группы методов </w:t>
      </w:r>
      <w:r w:rsidR="00D4579B" w:rsidRPr="0067153B">
        <w:rPr>
          <w:shd w:val="clear" w:color="auto" w:fill="FFFFFF"/>
        </w:rPr>
        <w:t>[28</w:t>
      </w:r>
      <w:r w:rsidR="00821F73" w:rsidRPr="0067153B">
        <w:rPr>
          <w:shd w:val="clear" w:color="auto" w:fill="FFFFFF"/>
        </w:rPr>
        <w:t>,</w:t>
      </w:r>
      <w:r w:rsidR="00A42E77" w:rsidRPr="0067153B">
        <w:rPr>
          <w:shd w:val="clear" w:color="auto" w:fill="FFFFFF"/>
        </w:rPr>
        <w:t xml:space="preserve"> с.382</w:t>
      </w:r>
      <w:r w:rsidR="00821F73" w:rsidRPr="00005464">
        <w:rPr>
          <w:shd w:val="clear" w:color="auto" w:fill="FFFFFF"/>
        </w:rPr>
        <w:t>]</w:t>
      </w:r>
      <w:r w:rsidR="00A42E77" w:rsidRPr="0067153B">
        <w:rPr>
          <w:shd w:val="clear" w:color="auto" w:fill="FFFFFF"/>
        </w:rPr>
        <w:t>:</w:t>
      </w:r>
    </w:p>
    <w:p w:rsidR="0007230A" w:rsidRPr="0067153B" w:rsidRDefault="0007230A" w:rsidP="005456EF">
      <w:pPr>
        <w:pStyle w:val="a3"/>
        <w:spacing w:before="240"/>
        <w:ind w:left="0"/>
        <w:contextualSpacing w:val="0"/>
        <w:rPr>
          <w:shd w:val="clear" w:color="auto" w:fill="FFFFFF"/>
        </w:rPr>
      </w:pPr>
    </w:p>
    <w:p w:rsidR="00562549" w:rsidRPr="0067153B" w:rsidRDefault="00562549" w:rsidP="00A42E77">
      <w:pPr>
        <w:pStyle w:val="a3"/>
        <w:numPr>
          <w:ilvl w:val="0"/>
          <w:numId w:val="13"/>
        </w:numPr>
        <w:tabs>
          <w:tab w:val="left" w:pos="993"/>
        </w:tabs>
        <w:ind w:left="709" w:firstLine="284"/>
        <w:rPr>
          <w:shd w:val="clear" w:color="auto" w:fill="FFFFFF"/>
        </w:rPr>
      </w:pPr>
      <w:r w:rsidRPr="0067153B">
        <w:rPr>
          <w:shd w:val="clear" w:color="auto" w:fill="FFFFFF"/>
        </w:rPr>
        <w:lastRenderedPageBreak/>
        <w:t>Метод</w:t>
      </w:r>
      <w:r w:rsidR="00A42E77" w:rsidRPr="0067153B">
        <w:rPr>
          <w:shd w:val="clear" w:color="auto" w:fill="FFFFFF"/>
        </w:rPr>
        <w:t>ы</w:t>
      </w:r>
      <w:r w:rsidRPr="0067153B">
        <w:rPr>
          <w:shd w:val="clear" w:color="auto" w:fill="FFFFFF"/>
        </w:rPr>
        <w:t xml:space="preserve"> интуитивной логики </w:t>
      </w:r>
      <w:r w:rsidR="00A42E77" w:rsidRPr="0067153B">
        <w:rPr>
          <w:shd w:val="clear" w:color="auto" w:fill="FFFFFF"/>
        </w:rPr>
        <w:t>(intuitive logics);</w:t>
      </w:r>
    </w:p>
    <w:p w:rsidR="00A42E77" w:rsidRPr="0067153B" w:rsidRDefault="00A42E77" w:rsidP="00A42E77">
      <w:pPr>
        <w:pStyle w:val="a3"/>
        <w:numPr>
          <w:ilvl w:val="0"/>
          <w:numId w:val="13"/>
        </w:numPr>
        <w:tabs>
          <w:tab w:val="left" w:pos="993"/>
        </w:tabs>
        <w:ind w:left="709" w:firstLine="284"/>
        <w:rPr>
          <w:shd w:val="clear" w:color="auto" w:fill="FFFFFF"/>
        </w:rPr>
      </w:pPr>
      <w:r w:rsidRPr="0067153B">
        <w:rPr>
          <w:shd w:val="clear" w:color="auto" w:fill="FFFFFF"/>
        </w:rPr>
        <w:t>М</w:t>
      </w:r>
      <w:r w:rsidR="00562549" w:rsidRPr="0067153B">
        <w:rPr>
          <w:shd w:val="clear" w:color="auto" w:fill="FFFFFF"/>
        </w:rPr>
        <w:t>етод</w:t>
      </w:r>
      <w:r w:rsidRPr="0067153B">
        <w:rPr>
          <w:shd w:val="clear" w:color="auto" w:fill="FFFFFF"/>
        </w:rPr>
        <w:t>ы</w:t>
      </w:r>
      <w:r w:rsidR="00562549" w:rsidRPr="0067153B">
        <w:rPr>
          <w:shd w:val="clear" w:color="auto" w:fill="FFFFFF"/>
        </w:rPr>
        <w:t xml:space="preserve"> анализа влияния на тренд </w:t>
      </w:r>
      <w:r w:rsidRPr="0067153B">
        <w:rPr>
          <w:shd w:val="clear" w:color="auto" w:fill="FFFFFF"/>
        </w:rPr>
        <w:t>(</w:t>
      </w:r>
      <w:r w:rsidR="00562549" w:rsidRPr="0067153B">
        <w:rPr>
          <w:shd w:val="clear" w:color="auto" w:fill="FFFFFF"/>
          <w:lang w:val="en-US"/>
        </w:rPr>
        <w:t>trend</w:t>
      </w:r>
      <w:r w:rsidR="00562549" w:rsidRPr="0067153B">
        <w:rPr>
          <w:shd w:val="clear" w:color="auto" w:fill="FFFFFF"/>
        </w:rPr>
        <w:t>-</w:t>
      </w:r>
      <w:r w:rsidR="00562549" w:rsidRPr="0067153B">
        <w:rPr>
          <w:shd w:val="clear" w:color="auto" w:fill="FFFFFF"/>
          <w:lang w:val="en-US"/>
        </w:rPr>
        <w:t>impact</w:t>
      </w:r>
      <w:r w:rsidR="00562549" w:rsidRPr="0067153B">
        <w:rPr>
          <w:shd w:val="clear" w:color="auto" w:fill="FFFFFF"/>
        </w:rPr>
        <w:t xml:space="preserve"> </w:t>
      </w:r>
      <w:r w:rsidR="00562549" w:rsidRPr="0067153B">
        <w:rPr>
          <w:shd w:val="clear" w:color="auto" w:fill="FFFFFF"/>
          <w:lang w:val="en-US"/>
        </w:rPr>
        <w:t>analysis</w:t>
      </w:r>
      <w:r w:rsidRPr="0067153B">
        <w:rPr>
          <w:shd w:val="clear" w:color="auto" w:fill="FFFFFF"/>
        </w:rPr>
        <w:t>);</w:t>
      </w:r>
    </w:p>
    <w:p w:rsidR="00562549" w:rsidRPr="0067153B" w:rsidRDefault="00A42E77" w:rsidP="00A42E77">
      <w:pPr>
        <w:pStyle w:val="a3"/>
        <w:numPr>
          <w:ilvl w:val="0"/>
          <w:numId w:val="13"/>
        </w:numPr>
        <w:tabs>
          <w:tab w:val="left" w:pos="993"/>
        </w:tabs>
        <w:ind w:left="709" w:firstLine="284"/>
        <w:rPr>
          <w:shd w:val="clear" w:color="auto" w:fill="FFFFFF"/>
        </w:rPr>
      </w:pPr>
      <w:r w:rsidRPr="0067153B">
        <w:rPr>
          <w:shd w:val="clear" w:color="auto" w:fill="FFFFFF"/>
        </w:rPr>
        <w:t>М</w:t>
      </w:r>
      <w:r w:rsidR="00562549" w:rsidRPr="0067153B">
        <w:rPr>
          <w:shd w:val="clear" w:color="auto" w:fill="FFFFFF"/>
        </w:rPr>
        <w:t>етод</w:t>
      </w:r>
      <w:r w:rsidRPr="0067153B">
        <w:rPr>
          <w:shd w:val="clear" w:color="auto" w:fill="FFFFFF"/>
        </w:rPr>
        <w:t>ы</w:t>
      </w:r>
      <w:r w:rsidR="00562549" w:rsidRPr="0067153B">
        <w:rPr>
          <w:shd w:val="clear" w:color="auto" w:fill="FFFFFF"/>
        </w:rPr>
        <w:t xml:space="preserve"> анализа перекрестного влияния </w:t>
      </w:r>
      <w:r w:rsidRPr="0067153B">
        <w:rPr>
          <w:shd w:val="clear" w:color="auto" w:fill="FFFFFF"/>
        </w:rPr>
        <w:t>(</w:t>
      </w:r>
      <w:r w:rsidR="00562549" w:rsidRPr="0067153B">
        <w:rPr>
          <w:shd w:val="clear" w:color="auto" w:fill="FFFFFF"/>
          <w:lang w:val="en-US"/>
        </w:rPr>
        <w:t>cross</w:t>
      </w:r>
      <w:r w:rsidR="00562549" w:rsidRPr="0067153B">
        <w:rPr>
          <w:shd w:val="clear" w:color="auto" w:fill="FFFFFF"/>
        </w:rPr>
        <w:t>-</w:t>
      </w:r>
      <w:r w:rsidR="00562549" w:rsidRPr="0067153B">
        <w:rPr>
          <w:shd w:val="clear" w:color="auto" w:fill="FFFFFF"/>
          <w:lang w:val="en-US"/>
        </w:rPr>
        <w:t>impact</w:t>
      </w:r>
      <w:r w:rsidR="00562549" w:rsidRPr="0067153B">
        <w:rPr>
          <w:shd w:val="clear" w:color="auto" w:fill="FFFFFF"/>
        </w:rPr>
        <w:t xml:space="preserve"> </w:t>
      </w:r>
      <w:r w:rsidR="00562549" w:rsidRPr="0067153B">
        <w:rPr>
          <w:shd w:val="clear" w:color="auto" w:fill="FFFFFF"/>
          <w:lang w:val="en-US"/>
        </w:rPr>
        <w:t>analysis</w:t>
      </w:r>
      <w:r w:rsidRPr="0067153B">
        <w:rPr>
          <w:shd w:val="clear" w:color="auto" w:fill="FFFFFF"/>
        </w:rPr>
        <w:t>).</w:t>
      </w:r>
    </w:p>
    <w:p w:rsidR="00812554" w:rsidRPr="0067153B" w:rsidRDefault="00812554" w:rsidP="00753A2B">
      <w:pPr>
        <w:tabs>
          <w:tab w:val="left" w:pos="993"/>
        </w:tabs>
        <w:rPr>
          <w:shd w:val="clear" w:color="auto" w:fill="FFFFFF"/>
        </w:rPr>
      </w:pPr>
      <w:r w:rsidRPr="0067153B">
        <w:rPr>
          <w:shd w:val="clear" w:color="auto" w:fill="FFFFFF"/>
        </w:rPr>
        <w:t xml:space="preserve">Первый подход, основанный на интуитивной логике, представлен методикой </w:t>
      </w:r>
      <w:r w:rsidR="00A42E77" w:rsidRPr="0067153B">
        <w:rPr>
          <w:shd w:val="clear" w:color="auto" w:fill="FFFFFF"/>
        </w:rPr>
        <w:t>консалтингов</w:t>
      </w:r>
      <w:r w:rsidRPr="0067153B">
        <w:rPr>
          <w:shd w:val="clear" w:color="auto" w:fill="FFFFFF"/>
        </w:rPr>
        <w:t>ой</w:t>
      </w:r>
      <w:r w:rsidR="00A42E77" w:rsidRPr="0067153B">
        <w:rPr>
          <w:shd w:val="clear" w:color="auto" w:fill="FFFFFF"/>
        </w:rPr>
        <w:t xml:space="preserve"> компани</w:t>
      </w:r>
      <w:r w:rsidRPr="0067153B">
        <w:rPr>
          <w:shd w:val="clear" w:color="auto" w:fill="FFFFFF"/>
        </w:rPr>
        <w:t>и</w:t>
      </w:r>
      <w:r w:rsidR="00A42E77" w:rsidRPr="0067153B">
        <w:rPr>
          <w:shd w:val="clear" w:color="auto" w:fill="FFFFFF"/>
        </w:rPr>
        <w:t xml:space="preserve"> SRI International</w:t>
      </w:r>
      <w:r w:rsidRPr="0067153B">
        <w:rPr>
          <w:shd w:val="clear" w:color="auto" w:fill="FFFFFF"/>
        </w:rPr>
        <w:t xml:space="preserve">, а также матричным методом </w:t>
      </w:r>
      <w:r w:rsidR="0005296F" w:rsidRPr="0067153B">
        <w:rPr>
          <w:shd w:val="clear" w:color="auto" w:fill="FFFFFF"/>
        </w:rPr>
        <w:t>Shell/GBN</w:t>
      </w:r>
      <w:r w:rsidRPr="0067153B">
        <w:rPr>
          <w:shd w:val="clear" w:color="auto" w:fill="FFFFFF"/>
        </w:rPr>
        <w:t xml:space="preserve">, который разработал П. Вакк и затем популяризировал Шварц </w:t>
      </w:r>
      <w:r w:rsidR="00821F73" w:rsidRPr="0067153B">
        <w:rPr>
          <w:shd w:val="clear" w:color="auto" w:fill="FFFFFF"/>
        </w:rPr>
        <w:t>[1</w:t>
      </w:r>
      <w:r w:rsidR="00D4579B" w:rsidRPr="0067153B">
        <w:rPr>
          <w:shd w:val="clear" w:color="auto" w:fill="FFFFFF"/>
        </w:rPr>
        <w:t>9</w:t>
      </w:r>
      <w:r w:rsidRPr="0067153B">
        <w:rPr>
          <w:shd w:val="clear" w:color="auto" w:fill="FFFFFF"/>
        </w:rPr>
        <w:t>, с.5</w:t>
      </w:r>
      <w:r w:rsidR="00821F73" w:rsidRPr="0067153B">
        <w:rPr>
          <w:shd w:val="clear" w:color="auto" w:fill="FFFFFF"/>
        </w:rPr>
        <w:t>]</w:t>
      </w:r>
      <w:r w:rsidRPr="0067153B">
        <w:rPr>
          <w:shd w:val="clear" w:color="auto" w:fill="FFFFFF"/>
        </w:rPr>
        <w:t>.</w:t>
      </w:r>
      <w:r w:rsidR="0005296F" w:rsidRPr="0067153B">
        <w:rPr>
          <w:shd w:val="clear" w:color="auto" w:fill="FFFFFF"/>
        </w:rPr>
        <w:t xml:space="preserve"> </w:t>
      </w:r>
      <w:r w:rsidR="00A022DB" w:rsidRPr="0067153B">
        <w:rPr>
          <w:shd w:val="clear" w:color="auto" w:fill="FFFFFF"/>
        </w:rPr>
        <w:t>Данная группа методов базируется на логическом построении сценариев – мнении и интуиции экспертов, что с одной стороны обеспечивает</w:t>
      </w:r>
      <w:r w:rsidR="00A022DB" w:rsidRPr="0067153B">
        <w:t xml:space="preserve"> </w:t>
      </w:r>
      <w:r w:rsidR="00A022DB" w:rsidRPr="0067153B">
        <w:rPr>
          <w:shd w:val="clear" w:color="auto" w:fill="FFFFFF"/>
        </w:rPr>
        <w:t xml:space="preserve">креативность и качественный подход, которые невозможно получить при компьютерном анализе. </w:t>
      </w:r>
      <w:r w:rsidR="00B45967" w:rsidRPr="0067153B">
        <w:rPr>
          <w:shd w:val="clear" w:color="auto" w:fill="FFFFFF"/>
        </w:rPr>
        <w:t>Так, например, м</w:t>
      </w:r>
      <w:r w:rsidR="0005296F" w:rsidRPr="0067153B">
        <w:rPr>
          <w:shd w:val="clear" w:color="auto" w:fill="FFFFFF"/>
        </w:rPr>
        <w:t xml:space="preserve">етодологию построения сценариев </w:t>
      </w:r>
      <w:r w:rsidR="0005296F" w:rsidRPr="0067153B">
        <w:rPr>
          <w:shd w:val="clear" w:color="auto" w:fill="FFFFFF"/>
          <w:lang w:val="en-US"/>
        </w:rPr>
        <w:t>SRI</w:t>
      </w:r>
      <w:r w:rsidR="0005296F" w:rsidRPr="0067153B">
        <w:rPr>
          <w:shd w:val="clear" w:color="auto" w:fill="FFFFFF"/>
        </w:rPr>
        <w:t xml:space="preserve"> </w:t>
      </w:r>
      <w:r w:rsidR="0005296F" w:rsidRPr="0067153B">
        <w:rPr>
          <w:shd w:val="clear" w:color="auto" w:fill="FFFFFF"/>
          <w:lang w:val="en-US"/>
        </w:rPr>
        <w:t>International</w:t>
      </w:r>
      <w:r w:rsidR="0005296F" w:rsidRPr="0067153B">
        <w:rPr>
          <w:shd w:val="clear" w:color="auto" w:fill="FFFFFF"/>
        </w:rPr>
        <w:t xml:space="preserve"> можно представить в виде следующих шагов:</w:t>
      </w:r>
    </w:p>
    <w:p w:rsidR="00990311" w:rsidRPr="0067153B" w:rsidRDefault="00990311" w:rsidP="00BE2B3B">
      <w:pPr>
        <w:pStyle w:val="a3"/>
        <w:numPr>
          <w:ilvl w:val="0"/>
          <w:numId w:val="14"/>
        </w:numPr>
        <w:tabs>
          <w:tab w:val="left" w:pos="709"/>
        </w:tabs>
        <w:ind w:left="709" w:hanging="425"/>
        <w:rPr>
          <w:shd w:val="clear" w:color="auto" w:fill="FFFFFF"/>
        </w:rPr>
      </w:pPr>
      <w:r w:rsidRPr="0067153B">
        <w:rPr>
          <w:shd w:val="clear" w:color="auto" w:fill="FFFFFF"/>
        </w:rPr>
        <w:t>Анализ предполагаемых стратегических решений, постановка задачи;</w:t>
      </w:r>
    </w:p>
    <w:p w:rsidR="004867A2" w:rsidRPr="0067153B" w:rsidRDefault="00B32AA0" w:rsidP="00BE2B3B">
      <w:pPr>
        <w:pStyle w:val="a3"/>
        <w:numPr>
          <w:ilvl w:val="0"/>
          <w:numId w:val="14"/>
        </w:numPr>
        <w:tabs>
          <w:tab w:val="left" w:pos="709"/>
        </w:tabs>
        <w:ind w:left="709" w:hanging="425"/>
        <w:rPr>
          <w:shd w:val="clear" w:color="auto" w:fill="FFFFFF"/>
        </w:rPr>
      </w:pPr>
      <w:r w:rsidRPr="0067153B">
        <w:rPr>
          <w:shd w:val="clear" w:color="auto" w:fill="FFFFFF"/>
        </w:rPr>
        <w:t xml:space="preserve">Определение ключевых факторов, </w:t>
      </w:r>
      <w:r w:rsidR="00990311" w:rsidRPr="0067153B">
        <w:rPr>
          <w:shd w:val="clear" w:color="auto" w:fill="FFFFFF"/>
        </w:rPr>
        <w:t xml:space="preserve">которые могут повлиять на эти решения </w:t>
      </w:r>
      <w:r w:rsidR="004867A2" w:rsidRPr="0067153B">
        <w:rPr>
          <w:shd w:val="clear" w:color="auto" w:fill="FFFFFF"/>
        </w:rPr>
        <w:t xml:space="preserve">- </w:t>
      </w:r>
      <w:r w:rsidR="00990311" w:rsidRPr="0067153B">
        <w:rPr>
          <w:shd w:val="clear" w:color="auto" w:fill="FFFFFF"/>
        </w:rPr>
        <w:t>концентрация и размер рынка, динамика спроса и цен, экономические условия, условия на рынках труда, капитала</w:t>
      </w:r>
      <w:r w:rsidR="004867A2" w:rsidRPr="0067153B">
        <w:rPr>
          <w:shd w:val="clear" w:color="auto" w:fill="FFFFFF"/>
        </w:rPr>
        <w:t>, наличие производственных мощностей и др.;</w:t>
      </w:r>
    </w:p>
    <w:p w:rsidR="00990311" w:rsidRPr="0067153B" w:rsidRDefault="004867A2" w:rsidP="00BE2B3B">
      <w:pPr>
        <w:pStyle w:val="a3"/>
        <w:numPr>
          <w:ilvl w:val="0"/>
          <w:numId w:val="14"/>
        </w:numPr>
        <w:tabs>
          <w:tab w:val="left" w:pos="709"/>
        </w:tabs>
        <w:ind w:left="709" w:hanging="425"/>
        <w:rPr>
          <w:shd w:val="clear" w:color="auto" w:fill="FFFFFF"/>
        </w:rPr>
      </w:pPr>
      <w:r w:rsidRPr="0067153B">
        <w:rPr>
          <w:shd w:val="clear" w:color="auto" w:fill="FFFFFF"/>
        </w:rPr>
        <w:t xml:space="preserve">Анализ возможных изменений внешней среды, которые </w:t>
      </w:r>
      <w:r w:rsidR="005115A4" w:rsidRPr="0067153B">
        <w:rPr>
          <w:shd w:val="clear" w:color="auto" w:fill="FFFFFF"/>
        </w:rPr>
        <w:t>могут</w:t>
      </w:r>
      <w:r w:rsidRPr="0067153B">
        <w:rPr>
          <w:shd w:val="clear" w:color="auto" w:fill="FFFFFF"/>
        </w:rPr>
        <w:t xml:space="preserve"> повлиять на ключевые факторы, выделенные на шаге 2 (тенденции и темпы их изменений, степень неопределенности и значимости</w:t>
      </w:r>
      <w:r w:rsidRPr="0067153B">
        <w:t xml:space="preserve"> </w:t>
      </w:r>
      <w:r w:rsidRPr="0067153B">
        <w:rPr>
          <w:shd w:val="clear" w:color="auto" w:fill="FFFFFF"/>
        </w:rPr>
        <w:t>для проекта или бизнеса);</w:t>
      </w:r>
    </w:p>
    <w:p w:rsidR="00B32AA0" w:rsidRPr="0067153B" w:rsidRDefault="00B45967" w:rsidP="00BE2B3B">
      <w:pPr>
        <w:pStyle w:val="a3"/>
        <w:numPr>
          <w:ilvl w:val="0"/>
          <w:numId w:val="14"/>
        </w:numPr>
        <w:tabs>
          <w:tab w:val="left" w:pos="709"/>
        </w:tabs>
        <w:ind w:left="709" w:hanging="425"/>
        <w:rPr>
          <w:shd w:val="clear" w:color="auto" w:fill="FFFFFF"/>
        </w:rPr>
      </w:pPr>
      <w:r w:rsidRPr="0067153B">
        <w:rPr>
          <w:shd w:val="clear" w:color="auto" w:fill="FFFFFF"/>
        </w:rPr>
        <w:t xml:space="preserve">Логическое построение возможных сценариев и их комбинаций на </w:t>
      </w:r>
      <w:r w:rsidR="004867A2" w:rsidRPr="0067153B">
        <w:rPr>
          <w:shd w:val="clear" w:color="auto" w:fill="FFFFFF"/>
        </w:rPr>
        <w:t>основ</w:t>
      </w:r>
      <w:r w:rsidRPr="0067153B">
        <w:rPr>
          <w:shd w:val="clear" w:color="auto" w:fill="FFFFFF"/>
        </w:rPr>
        <w:t>е опыта и</w:t>
      </w:r>
      <w:r w:rsidR="004867A2" w:rsidRPr="0067153B">
        <w:rPr>
          <w:shd w:val="clear" w:color="auto" w:fill="FFFFFF"/>
        </w:rPr>
        <w:t xml:space="preserve"> интуиции экспертов</w:t>
      </w:r>
      <w:r w:rsidR="00A022DB" w:rsidRPr="0067153B">
        <w:rPr>
          <w:shd w:val="clear" w:color="auto" w:fill="FFFFFF"/>
        </w:rPr>
        <w:t xml:space="preserve"> </w:t>
      </w:r>
      <w:r w:rsidR="00D4579B" w:rsidRPr="0067153B">
        <w:rPr>
          <w:shd w:val="clear" w:color="auto" w:fill="FFFFFF"/>
        </w:rPr>
        <w:t>[28</w:t>
      </w:r>
      <w:r w:rsidR="00821F73" w:rsidRPr="0067153B">
        <w:rPr>
          <w:shd w:val="clear" w:color="auto" w:fill="FFFFFF"/>
        </w:rPr>
        <w:t>,</w:t>
      </w:r>
      <w:r w:rsidR="00A022DB" w:rsidRPr="0067153B">
        <w:rPr>
          <w:shd w:val="clear" w:color="auto" w:fill="FFFFFF"/>
        </w:rPr>
        <w:t xml:space="preserve"> с. 382</w:t>
      </w:r>
      <w:r w:rsidR="00821F73" w:rsidRPr="0067153B">
        <w:rPr>
          <w:shd w:val="clear" w:color="auto" w:fill="FFFFFF"/>
        </w:rPr>
        <w:t>]</w:t>
      </w:r>
      <w:r w:rsidRPr="0067153B">
        <w:rPr>
          <w:shd w:val="clear" w:color="auto" w:fill="FFFFFF"/>
        </w:rPr>
        <w:t>.</w:t>
      </w:r>
    </w:p>
    <w:p w:rsidR="00DD7F71" w:rsidRPr="0067153B" w:rsidRDefault="00DD7F71" w:rsidP="00753A2B">
      <w:pPr>
        <w:tabs>
          <w:tab w:val="left" w:pos="993"/>
        </w:tabs>
        <w:rPr>
          <w:shd w:val="clear" w:color="auto" w:fill="FFFFFF"/>
        </w:rPr>
      </w:pPr>
      <w:r w:rsidRPr="0067153B">
        <w:rPr>
          <w:shd w:val="clear" w:color="auto" w:fill="FFFFFF"/>
        </w:rPr>
        <w:t>Нужно отметить, что ключевые, наиболее значимые внутренние и внешние факторы, влияющие на решение по проекту или на стратегические решения в рамках бизнес-планирования, могут определяться либо с помощью анализа чувствительности (в случае проекта), либо регрессионного анализа.</w:t>
      </w:r>
    </w:p>
    <w:p w:rsidR="00B45967" w:rsidRPr="0067153B" w:rsidRDefault="00B45967" w:rsidP="00753A2B">
      <w:pPr>
        <w:tabs>
          <w:tab w:val="left" w:pos="993"/>
        </w:tabs>
        <w:rPr>
          <w:shd w:val="clear" w:color="auto" w:fill="FFFFFF"/>
        </w:rPr>
      </w:pPr>
      <w:r w:rsidRPr="0067153B">
        <w:rPr>
          <w:shd w:val="clear" w:color="auto" w:fill="FFFFFF"/>
        </w:rPr>
        <w:lastRenderedPageBreak/>
        <w:t>Втор</w:t>
      </w:r>
      <w:r w:rsidR="00A022DB" w:rsidRPr="0067153B">
        <w:rPr>
          <w:shd w:val="clear" w:color="auto" w:fill="FFFFFF"/>
        </w:rPr>
        <w:t>ой</w:t>
      </w:r>
      <w:r w:rsidRPr="0067153B">
        <w:rPr>
          <w:shd w:val="clear" w:color="auto" w:fill="FFFFFF"/>
        </w:rPr>
        <w:t xml:space="preserve"> </w:t>
      </w:r>
      <w:r w:rsidR="00A022DB" w:rsidRPr="0067153B">
        <w:rPr>
          <w:shd w:val="clear" w:color="auto" w:fill="FFFFFF"/>
        </w:rPr>
        <w:t xml:space="preserve">подход – группа </w:t>
      </w:r>
      <w:r w:rsidRPr="0067153B">
        <w:rPr>
          <w:shd w:val="clear" w:color="auto" w:fill="FFFFFF"/>
        </w:rPr>
        <w:t>методов</w:t>
      </w:r>
      <w:r w:rsidR="00A022DB" w:rsidRPr="0067153B">
        <w:rPr>
          <w:shd w:val="clear" w:color="auto" w:fill="FFFFFF"/>
        </w:rPr>
        <w:t xml:space="preserve"> </w:t>
      </w:r>
      <w:r w:rsidR="00061866" w:rsidRPr="0067153B">
        <w:rPr>
          <w:shd w:val="clear" w:color="auto" w:fill="FFFFFF"/>
        </w:rPr>
        <w:t xml:space="preserve">анализа </w:t>
      </w:r>
      <w:r w:rsidRPr="0067153B">
        <w:rPr>
          <w:shd w:val="clear" w:color="auto" w:fill="FFFFFF"/>
        </w:rPr>
        <w:t>влияния на тренд</w:t>
      </w:r>
      <w:r w:rsidR="00C56EBB">
        <w:rPr>
          <w:shd w:val="clear" w:color="auto" w:fill="FFFFFF"/>
        </w:rPr>
        <w:t xml:space="preserve"> (далее </w:t>
      </w:r>
      <w:r w:rsidR="00C56EBB">
        <w:rPr>
          <w:shd w:val="clear" w:color="auto" w:fill="FFFFFF"/>
          <w:lang w:val="en-US"/>
        </w:rPr>
        <w:t>TIA</w:t>
      </w:r>
      <w:r w:rsidR="00C56EBB" w:rsidRPr="00C56EBB">
        <w:rPr>
          <w:shd w:val="clear" w:color="auto" w:fill="FFFFFF"/>
        </w:rPr>
        <w:t>)</w:t>
      </w:r>
      <w:r w:rsidR="00061866" w:rsidRPr="0067153B">
        <w:rPr>
          <w:shd w:val="clear" w:color="auto" w:fill="FFFFFF"/>
        </w:rPr>
        <w:t xml:space="preserve"> - предусматривает использование как экспертных мнений, так и математического анализа и моделирования в отличие от метода интуитивной логики. </w:t>
      </w:r>
      <w:r w:rsidR="00A04CD4" w:rsidRPr="0067153B">
        <w:rPr>
          <w:shd w:val="clear" w:color="auto" w:fill="FFFFFF"/>
        </w:rPr>
        <w:t xml:space="preserve">Суть данных методик заключается в экстраполяции трендов ключевых переменных и их последующей модификации с учетом возможных будущих событий. </w:t>
      </w:r>
      <w:r w:rsidR="00061866" w:rsidRPr="0067153B">
        <w:rPr>
          <w:shd w:val="clear" w:color="auto" w:fill="FFFFFF"/>
        </w:rPr>
        <w:t>Одна из основных методик в данной группе была разработана компанией “</w:t>
      </w:r>
      <w:r w:rsidR="00061866" w:rsidRPr="0067153B">
        <w:rPr>
          <w:shd w:val="clear" w:color="auto" w:fill="FFFFFF"/>
          <w:lang w:val="en-US"/>
        </w:rPr>
        <w:t>T</w:t>
      </w:r>
      <w:r w:rsidRPr="0067153B">
        <w:rPr>
          <w:shd w:val="clear" w:color="auto" w:fill="FFFFFF"/>
          <w:lang w:val="en-US"/>
        </w:rPr>
        <w:t>he</w:t>
      </w:r>
      <w:r w:rsidRPr="0067153B">
        <w:rPr>
          <w:shd w:val="clear" w:color="auto" w:fill="FFFFFF"/>
        </w:rPr>
        <w:t xml:space="preserve"> </w:t>
      </w:r>
      <w:r w:rsidRPr="0067153B">
        <w:rPr>
          <w:shd w:val="clear" w:color="auto" w:fill="FFFFFF"/>
          <w:lang w:val="en-US"/>
        </w:rPr>
        <w:t>Futures</w:t>
      </w:r>
      <w:r w:rsidRPr="0067153B">
        <w:rPr>
          <w:shd w:val="clear" w:color="auto" w:fill="FFFFFF"/>
        </w:rPr>
        <w:t xml:space="preserve"> </w:t>
      </w:r>
      <w:r w:rsidRPr="0067153B">
        <w:rPr>
          <w:shd w:val="clear" w:color="auto" w:fill="FFFFFF"/>
          <w:lang w:val="en-US"/>
        </w:rPr>
        <w:t>Group</w:t>
      </w:r>
      <w:r w:rsidR="00061866" w:rsidRPr="0067153B">
        <w:rPr>
          <w:shd w:val="clear" w:color="auto" w:fill="FFFFFF"/>
        </w:rPr>
        <w:t xml:space="preserve">” и </w:t>
      </w:r>
      <w:r w:rsidR="00002176" w:rsidRPr="0067153B">
        <w:rPr>
          <w:shd w:val="clear" w:color="auto" w:fill="FFFFFF"/>
        </w:rPr>
        <w:t xml:space="preserve">в дальнейшем модифицирована Т. Гордоном, она </w:t>
      </w:r>
      <w:r w:rsidR="00061866" w:rsidRPr="0067153B">
        <w:rPr>
          <w:shd w:val="clear" w:color="auto" w:fill="FFFFFF"/>
        </w:rPr>
        <w:t>представляет собой следующую последовательность шагов</w:t>
      </w:r>
      <w:r w:rsidR="00002176" w:rsidRPr="0067153B">
        <w:rPr>
          <w:shd w:val="clear" w:color="auto" w:fill="FFFFFF"/>
        </w:rPr>
        <w:t xml:space="preserve"> </w:t>
      </w:r>
      <w:r w:rsidR="00D4579B" w:rsidRPr="0067153B">
        <w:rPr>
          <w:shd w:val="clear" w:color="auto" w:fill="FFFFFF"/>
        </w:rPr>
        <w:t>[</w:t>
      </w:r>
      <w:r w:rsidR="00EF77B2" w:rsidRPr="0067153B">
        <w:rPr>
          <w:shd w:val="clear" w:color="auto" w:fill="FFFFFF"/>
        </w:rPr>
        <w:t>41</w:t>
      </w:r>
      <w:r w:rsidR="00D4579B" w:rsidRPr="0067153B">
        <w:rPr>
          <w:shd w:val="clear" w:color="auto" w:fill="FFFFFF"/>
        </w:rPr>
        <w:t>] [28</w:t>
      </w:r>
      <w:r w:rsidR="00821F73" w:rsidRPr="0067153B">
        <w:rPr>
          <w:shd w:val="clear" w:color="auto" w:fill="FFFFFF"/>
        </w:rPr>
        <w:t>,</w:t>
      </w:r>
      <w:r w:rsidR="00002176" w:rsidRPr="0067153B">
        <w:rPr>
          <w:shd w:val="clear" w:color="auto" w:fill="FFFFFF"/>
        </w:rPr>
        <w:t xml:space="preserve"> с. 383</w:t>
      </w:r>
      <w:r w:rsidR="00821F73" w:rsidRPr="0067153B">
        <w:rPr>
          <w:shd w:val="clear" w:color="auto" w:fill="FFFFFF"/>
        </w:rPr>
        <w:t>]</w:t>
      </w:r>
      <w:r w:rsidR="00061866" w:rsidRPr="0067153B">
        <w:rPr>
          <w:shd w:val="clear" w:color="auto" w:fill="FFFFFF"/>
        </w:rPr>
        <w:t>:</w:t>
      </w:r>
    </w:p>
    <w:p w:rsidR="00061866" w:rsidRPr="0067153B" w:rsidRDefault="00A04CD4" w:rsidP="00BE2B3B">
      <w:pPr>
        <w:pStyle w:val="a3"/>
        <w:numPr>
          <w:ilvl w:val="0"/>
          <w:numId w:val="16"/>
        </w:numPr>
        <w:tabs>
          <w:tab w:val="left" w:pos="709"/>
        </w:tabs>
        <w:ind w:left="709" w:hanging="425"/>
        <w:rPr>
          <w:shd w:val="clear" w:color="auto" w:fill="FFFFFF"/>
        </w:rPr>
      </w:pPr>
      <w:r w:rsidRPr="0067153B">
        <w:rPr>
          <w:shd w:val="clear" w:color="auto" w:fill="FFFFFF"/>
        </w:rPr>
        <w:t xml:space="preserve">Сбор </w:t>
      </w:r>
      <w:r w:rsidR="00002176" w:rsidRPr="0067153B">
        <w:rPr>
          <w:shd w:val="clear" w:color="auto" w:fill="FFFFFF"/>
        </w:rPr>
        <w:t xml:space="preserve">исторических </w:t>
      </w:r>
      <w:r w:rsidRPr="0067153B">
        <w:rPr>
          <w:shd w:val="clear" w:color="auto" w:fill="FFFFFF"/>
        </w:rPr>
        <w:t xml:space="preserve">данных о ключевых переменных и первичная экстраполяция </w:t>
      </w:r>
      <w:r w:rsidR="00002176" w:rsidRPr="0067153B">
        <w:rPr>
          <w:shd w:val="clear" w:color="auto" w:fill="FFFFFF"/>
        </w:rPr>
        <w:t>(без учета влияния возможных будущих событий);</w:t>
      </w:r>
    </w:p>
    <w:p w:rsidR="00002176" w:rsidRPr="0067153B" w:rsidRDefault="00B014F2" w:rsidP="00BE2B3B">
      <w:pPr>
        <w:pStyle w:val="a3"/>
        <w:numPr>
          <w:ilvl w:val="0"/>
          <w:numId w:val="16"/>
        </w:numPr>
        <w:tabs>
          <w:tab w:val="left" w:pos="709"/>
        </w:tabs>
        <w:ind w:left="709" w:hanging="425"/>
        <w:rPr>
          <w:shd w:val="clear" w:color="auto" w:fill="FFFFFF"/>
        </w:rPr>
      </w:pPr>
      <w:r w:rsidRPr="0067153B">
        <w:rPr>
          <w:shd w:val="clear" w:color="auto" w:fill="FFFFFF"/>
        </w:rPr>
        <w:t xml:space="preserve">Экспертное определение </w:t>
      </w:r>
      <w:r w:rsidR="005115A4" w:rsidRPr="0067153B">
        <w:rPr>
          <w:shd w:val="clear" w:color="auto" w:fill="FFFFFF"/>
        </w:rPr>
        <w:t xml:space="preserve">набора будущих событий, которые могут изменить поведение ключевых переменных, их вероятность и </w:t>
      </w:r>
      <w:r w:rsidRPr="0067153B">
        <w:rPr>
          <w:shd w:val="clear" w:color="auto" w:fill="FFFFFF"/>
        </w:rPr>
        <w:t xml:space="preserve">положительное или отрицательное </w:t>
      </w:r>
      <w:r w:rsidR="005115A4" w:rsidRPr="0067153B">
        <w:rPr>
          <w:shd w:val="clear" w:color="auto" w:fill="FFFFFF"/>
        </w:rPr>
        <w:t>влияние на тренд</w:t>
      </w:r>
      <w:r w:rsidRPr="0067153B">
        <w:rPr>
          <w:shd w:val="clear" w:color="auto" w:fill="FFFFFF"/>
        </w:rPr>
        <w:t xml:space="preserve"> (см. </w:t>
      </w:r>
      <w:r w:rsidR="00753A2B" w:rsidRPr="0067153B">
        <w:rPr>
          <w:shd w:val="clear" w:color="auto" w:fill="FFFFFF"/>
        </w:rPr>
        <w:t>р</w:t>
      </w:r>
      <w:r w:rsidRPr="0067153B">
        <w:rPr>
          <w:shd w:val="clear" w:color="auto" w:fill="FFFFFF"/>
        </w:rPr>
        <w:t>ис.</w:t>
      </w:r>
      <w:r w:rsidR="002240DC" w:rsidRPr="0067153B">
        <w:rPr>
          <w:shd w:val="clear" w:color="auto" w:fill="FFFFFF"/>
        </w:rPr>
        <w:t>2</w:t>
      </w:r>
      <w:r w:rsidRPr="0067153B">
        <w:rPr>
          <w:shd w:val="clear" w:color="auto" w:fill="FFFFFF"/>
        </w:rPr>
        <w:t>)</w:t>
      </w:r>
      <w:r w:rsidR="002240DC" w:rsidRPr="0067153B">
        <w:rPr>
          <w:shd w:val="clear" w:color="auto" w:fill="FFFFFF"/>
        </w:rPr>
        <w:t xml:space="preserve"> [</w:t>
      </w:r>
      <w:r w:rsidR="00EF77B2" w:rsidRPr="0067153B">
        <w:rPr>
          <w:shd w:val="clear" w:color="auto" w:fill="FFFFFF"/>
        </w:rPr>
        <w:t>41</w:t>
      </w:r>
      <w:r w:rsidR="002240DC" w:rsidRPr="0067153B">
        <w:rPr>
          <w:shd w:val="clear" w:color="auto" w:fill="FFFFFF"/>
        </w:rPr>
        <w:t>]</w:t>
      </w:r>
      <w:r w:rsidR="005115A4" w:rsidRPr="0067153B">
        <w:rPr>
          <w:shd w:val="clear" w:color="auto" w:fill="FFFFFF"/>
        </w:rPr>
        <w:t>;</w:t>
      </w:r>
    </w:p>
    <w:p w:rsidR="0005296F" w:rsidRPr="0067153B" w:rsidRDefault="001C1E83" w:rsidP="00BE2B3B">
      <w:pPr>
        <w:tabs>
          <w:tab w:val="left" w:pos="709"/>
        </w:tabs>
        <w:ind w:left="709" w:hanging="425"/>
        <w:rPr>
          <w:shd w:val="clear" w:color="auto" w:fill="FFFFFF"/>
        </w:rPr>
      </w:pPr>
      <w:r>
        <w:rPr>
          <w:noProof/>
          <w:lang w:eastAsia="ru-RU"/>
        </w:rPr>
        <w:pict>
          <v:group id="_x0000_s1063" style="position:absolute;left:0;text-align:left;margin-left:53.95pt;margin-top:9.65pt;width:377.25pt;height:229.5pt;z-index:251689984" coordorigin="1845,2205" coordsize="7545,4590">
            <v:shape id="_x0000_s1047" type="#_x0000_t32" style="position:absolute;left:2655;top:2490;width:0;height:1395;flip:y" o:connectortype="straight" strokeweight="1pt">
              <v:stroke endarrow="block"/>
            </v:shape>
            <v:shape id="_x0000_s1048" type="#_x0000_t32" style="position:absolute;left:2655;top:3885;width:6706;height:0" o:connectortype="straight" strokeweight="1pt">
              <v:stroke endarrow="block"/>
            </v:shape>
            <v:shape id="_x0000_s1049" type="#_x0000_t202" style="position:absolute;left:8265;top:4050;width:1125;height:390" stroked="f">
              <v:textbox style="mso-next-textbox:#_x0000_s1049">
                <w:txbxContent>
                  <w:p w:rsidR="00EA434C" w:rsidRPr="00B014F2" w:rsidRDefault="00EA434C" w:rsidP="00B014F2">
                    <w:pPr>
                      <w:spacing w:line="240" w:lineRule="auto"/>
                      <w:ind w:firstLine="0"/>
                      <w:rPr>
                        <w:sz w:val="22"/>
                        <w:szCs w:val="22"/>
                        <w:lang w:val="en-US"/>
                      </w:rPr>
                    </w:pPr>
                    <w:r w:rsidRPr="00B014F2">
                      <w:rPr>
                        <w:sz w:val="22"/>
                        <w:szCs w:val="22"/>
                      </w:rPr>
                      <w:t xml:space="preserve">Время, </w:t>
                    </w:r>
                    <w:r w:rsidRPr="00B014F2">
                      <w:rPr>
                        <w:sz w:val="22"/>
                        <w:szCs w:val="22"/>
                        <w:lang w:val="en-US"/>
                      </w:rPr>
                      <w:t>t</w:t>
                    </w:r>
                  </w:p>
                </w:txbxContent>
              </v:textbox>
            </v:shape>
            <v:shape id="_x0000_s1050" type="#_x0000_t202" style="position:absolute;left:2730;top:4200;width:1980;height:885" stroked="f">
              <v:textbox style="mso-next-textbox:#_x0000_s1050">
                <w:txbxContent>
                  <w:p w:rsidR="00EA434C" w:rsidRPr="00B014F2" w:rsidRDefault="00EA434C" w:rsidP="00467500">
                    <w:pPr>
                      <w:spacing w:line="240" w:lineRule="auto"/>
                      <w:ind w:firstLine="0"/>
                      <w:jc w:val="center"/>
                      <w:rPr>
                        <w:sz w:val="22"/>
                        <w:szCs w:val="22"/>
                        <w:lang w:val="en-US"/>
                      </w:rPr>
                    </w:pPr>
                    <w:r w:rsidRPr="00B014F2">
                      <w:rPr>
                        <w:sz w:val="22"/>
                        <w:szCs w:val="22"/>
                      </w:rPr>
                      <w:t>Время</w:t>
                    </w:r>
                    <w:r>
                      <w:rPr>
                        <w:sz w:val="22"/>
                        <w:szCs w:val="22"/>
                      </w:rPr>
                      <w:t xml:space="preserve"> до начала проявления влияния</w:t>
                    </w:r>
                  </w:p>
                </w:txbxContent>
              </v:textbox>
            </v:shape>
            <v:shape id="_x0000_s1051" type="#_x0000_t32" style="position:absolute;left:4710;top:2970;width:1260;height:915;flip:y" o:connectortype="straight"/>
            <v:shape id="_x0000_s1052" type="#_x0000_t32" style="position:absolute;left:5970;top:2970;width:885;height:1545" o:connectortype="straight"/>
            <v:shape id="_x0000_s1053" type="#_x0000_t32" style="position:absolute;left:6855;top:4515;width:1815;height:0" o:connectortype="straight"/>
            <v:shape id="_x0000_s1054" type="#_x0000_t32" style="position:absolute;left:4710;top:3885;width:0;height:750" o:connectortype="straight">
              <v:stroke dashstyle="longDash"/>
            </v:shape>
            <v:shape id="_x0000_s1055" type="#_x0000_t202" style="position:absolute;left:1845;top:2205;width:625;height:4275" stroked="f">
              <v:textbox style="layout-flow:vertical;mso-layout-flow-alt:bottom-to-top;mso-next-textbox:#_x0000_s1055">
                <w:txbxContent>
                  <w:p w:rsidR="00EA434C" w:rsidRPr="00467500" w:rsidRDefault="00EA434C" w:rsidP="00467500">
                    <w:pPr>
                      <w:spacing w:line="240" w:lineRule="auto"/>
                      <w:ind w:firstLine="0"/>
                      <w:rPr>
                        <w:sz w:val="24"/>
                        <w:szCs w:val="24"/>
                      </w:rPr>
                    </w:pPr>
                    <w:r w:rsidRPr="00467500">
                      <w:rPr>
                        <w:sz w:val="24"/>
                        <w:szCs w:val="24"/>
                      </w:rPr>
                      <w:t>Ожидаемое влияние на показатель, %</w:t>
                    </w:r>
                  </w:p>
                </w:txbxContent>
              </v:textbox>
            </v:shape>
            <v:shape id="_x0000_s1056" type="#_x0000_t32" style="position:absolute;left:2700;top:4095;width:1920;height:0" o:connectortype="straight">
              <v:stroke startarrow="block" endarrow="block"/>
            </v:shape>
            <v:shape id="_x0000_s1057" type="#_x0000_t202" style="position:absolute;left:2730;top:5175;width:3240;height:720" stroked="f">
              <v:textbox style="mso-next-textbox:#_x0000_s1057">
                <w:txbxContent>
                  <w:p w:rsidR="00EA434C" w:rsidRPr="00B014F2" w:rsidRDefault="00EA434C" w:rsidP="00467500">
                    <w:pPr>
                      <w:spacing w:line="240" w:lineRule="auto"/>
                      <w:ind w:firstLine="0"/>
                      <w:jc w:val="center"/>
                      <w:rPr>
                        <w:sz w:val="22"/>
                        <w:szCs w:val="22"/>
                        <w:lang w:val="en-US"/>
                      </w:rPr>
                    </w:pPr>
                    <w:r w:rsidRPr="00B014F2">
                      <w:rPr>
                        <w:sz w:val="22"/>
                        <w:szCs w:val="22"/>
                      </w:rPr>
                      <w:t>Время</w:t>
                    </w:r>
                    <w:r>
                      <w:rPr>
                        <w:sz w:val="22"/>
                        <w:szCs w:val="22"/>
                      </w:rPr>
                      <w:t xml:space="preserve"> до максимального проявления влияния</w:t>
                    </w:r>
                  </w:p>
                </w:txbxContent>
              </v:textbox>
            </v:shape>
            <v:shape id="_x0000_s1058" type="#_x0000_t32" style="position:absolute;left:2655;top:5130;width:3315;height:1" o:connectortype="straight">
              <v:stroke startarrow="block" endarrow="block"/>
            </v:shape>
            <v:shape id="_x0000_s1059" type="#_x0000_t32" style="position:absolute;left:5970;top:2970;width:0;height:1920" o:connectortype="straight">
              <v:stroke dashstyle="longDash"/>
            </v:shape>
            <v:shape id="_x0000_s1060" type="#_x0000_t32" style="position:absolute;left:6855;top:4515;width:0;height:1395" o:connectortype="straight">
              <v:stroke dashstyle="longDash"/>
            </v:shape>
            <v:shape id="_x0000_s1061" type="#_x0000_t202" style="position:absolute;left:2760;top:5940;width:3420;height:855" stroked="f">
              <v:textbox style="mso-next-textbox:#_x0000_s1061">
                <w:txbxContent>
                  <w:p w:rsidR="00EA434C" w:rsidRPr="00725C72" w:rsidRDefault="00EA434C" w:rsidP="00467500">
                    <w:pPr>
                      <w:spacing w:line="240" w:lineRule="auto"/>
                      <w:ind w:firstLine="0"/>
                      <w:jc w:val="center"/>
                      <w:rPr>
                        <w:sz w:val="22"/>
                        <w:szCs w:val="22"/>
                      </w:rPr>
                    </w:pPr>
                    <w:r w:rsidRPr="00B014F2">
                      <w:rPr>
                        <w:sz w:val="22"/>
                        <w:szCs w:val="22"/>
                      </w:rPr>
                      <w:t>Время</w:t>
                    </w:r>
                    <w:r>
                      <w:rPr>
                        <w:sz w:val="22"/>
                        <w:szCs w:val="22"/>
                      </w:rPr>
                      <w:t xml:space="preserve"> до момента, когда влияние становится постоянным</w:t>
                    </w:r>
                  </w:p>
                </w:txbxContent>
              </v:textbox>
            </v:shape>
            <v:shape id="_x0000_s1062" type="#_x0000_t32" style="position:absolute;left:2685;top:5895;width:4170;height:1" o:connectortype="straight">
              <v:stroke startarrow="block" endarrow="block"/>
            </v:shape>
          </v:group>
        </w:pict>
      </w:r>
    </w:p>
    <w:p w:rsidR="00B014F2" w:rsidRPr="0067153B" w:rsidRDefault="00B014F2" w:rsidP="00BE2B3B">
      <w:pPr>
        <w:tabs>
          <w:tab w:val="left" w:pos="709"/>
        </w:tabs>
        <w:ind w:left="709" w:hanging="425"/>
        <w:rPr>
          <w:shd w:val="clear" w:color="auto" w:fill="FFFFFF"/>
        </w:rPr>
      </w:pPr>
    </w:p>
    <w:p w:rsidR="00B014F2" w:rsidRPr="0067153B" w:rsidRDefault="00B014F2" w:rsidP="00BE2B3B">
      <w:pPr>
        <w:tabs>
          <w:tab w:val="left" w:pos="709"/>
        </w:tabs>
        <w:ind w:left="709" w:hanging="425"/>
        <w:rPr>
          <w:shd w:val="clear" w:color="auto" w:fill="FFFFFF"/>
        </w:rPr>
      </w:pPr>
    </w:p>
    <w:p w:rsidR="00B014F2" w:rsidRPr="0067153B" w:rsidRDefault="00B014F2" w:rsidP="00BE2B3B">
      <w:pPr>
        <w:tabs>
          <w:tab w:val="left" w:pos="709"/>
        </w:tabs>
        <w:ind w:left="709" w:hanging="425"/>
        <w:rPr>
          <w:shd w:val="clear" w:color="auto" w:fill="FFFFFF"/>
        </w:rPr>
      </w:pPr>
    </w:p>
    <w:p w:rsidR="00B014F2" w:rsidRPr="0067153B" w:rsidRDefault="00B014F2" w:rsidP="00BE2B3B">
      <w:pPr>
        <w:tabs>
          <w:tab w:val="left" w:pos="709"/>
        </w:tabs>
        <w:ind w:left="709" w:hanging="425"/>
        <w:rPr>
          <w:shd w:val="clear" w:color="auto" w:fill="FFFFFF"/>
        </w:rPr>
      </w:pPr>
    </w:p>
    <w:p w:rsidR="0005296F" w:rsidRPr="0067153B" w:rsidRDefault="0005296F" w:rsidP="00BE2B3B">
      <w:pPr>
        <w:tabs>
          <w:tab w:val="left" w:pos="709"/>
        </w:tabs>
        <w:ind w:left="709" w:hanging="425"/>
        <w:rPr>
          <w:shd w:val="clear" w:color="auto" w:fill="FFFFFF"/>
        </w:rPr>
      </w:pPr>
    </w:p>
    <w:p w:rsidR="0005296F" w:rsidRPr="0067153B" w:rsidRDefault="0005296F" w:rsidP="00BE2B3B">
      <w:pPr>
        <w:tabs>
          <w:tab w:val="left" w:pos="709"/>
        </w:tabs>
        <w:ind w:left="709" w:hanging="425"/>
        <w:rPr>
          <w:shd w:val="clear" w:color="auto" w:fill="FFFFFF"/>
        </w:rPr>
      </w:pPr>
    </w:p>
    <w:p w:rsidR="0005296F" w:rsidRPr="0067153B" w:rsidRDefault="0005296F" w:rsidP="00BE2B3B">
      <w:pPr>
        <w:tabs>
          <w:tab w:val="left" w:pos="709"/>
        </w:tabs>
        <w:ind w:left="709" w:hanging="425"/>
        <w:rPr>
          <w:shd w:val="clear" w:color="auto" w:fill="FFFFFF"/>
        </w:rPr>
      </w:pPr>
    </w:p>
    <w:p w:rsidR="0005296F" w:rsidRPr="0067153B" w:rsidRDefault="0005296F" w:rsidP="00BE2B3B">
      <w:pPr>
        <w:tabs>
          <w:tab w:val="left" w:pos="709"/>
        </w:tabs>
        <w:ind w:left="709" w:hanging="425"/>
        <w:rPr>
          <w:shd w:val="clear" w:color="auto" w:fill="FFFFFF"/>
        </w:rPr>
      </w:pPr>
    </w:p>
    <w:p w:rsidR="0005296F" w:rsidRPr="0067153B" w:rsidRDefault="0005296F" w:rsidP="00BE2B3B">
      <w:pPr>
        <w:tabs>
          <w:tab w:val="left" w:pos="709"/>
        </w:tabs>
        <w:ind w:left="709" w:hanging="425"/>
        <w:rPr>
          <w:shd w:val="clear" w:color="auto" w:fill="FFFFFF"/>
        </w:rPr>
      </w:pPr>
    </w:p>
    <w:p w:rsidR="00467500" w:rsidRPr="0067153B" w:rsidRDefault="00AA4C76" w:rsidP="00BE2B3B">
      <w:pPr>
        <w:pStyle w:val="a3"/>
        <w:tabs>
          <w:tab w:val="left" w:pos="709"/>
        </w:tabs>
        <w:ind w:left="709" w:hanging="425"/>
        <w:rPr>
          <w:shd w:val="clear" w:color="auto" w:fill="FFFFFF"/>
        </w:rPr>
      </w:pPr>
      <w:r w:rsidRPr="0067153B">
        <w:rPr>
          <w:b/>
          <w:shd w:val="clear" w:color="auto" w:fill="FFFFFF"/>
        </w:rPr>
        <w:t>Рис</w:t>
      </w:r>
      <w:r w:rsidR="002240DC" w:rsidRPr="0067153B">
        <w:rPr>
          <w:b/>
          <w:shd w:val="clear" w:color="auto" w:fill="FFFFFF"/>
        </w:rPr>
        <w:t>.</w:t>
      </w:r>
      <w:r w:rsidR="003D273D" w:rsidRPr="0067153B">
        <w:rPr>
          <w:b/>
          <w:shd w:val="clear" w:color="auto" w:fill="FFFFFF"/>
        </w:rPr>
        <w:t>2</w:t>
      </w:r>
      <w:r w:rsidR="00896129" w:rsidRPr="0067153B">
        <w:rPr>
          <w:b/>
          <w:shd w:val="clear" w:color="auto" w:fill="FFFFFF"/>
        </w:rPr>
        <w:t>.</w:t>
      </w:r>
      <w:r w:rsidRPr="0067153B">
        <w:rPr>
          <w:b/>
          <w:shd w:val="clear" w:color="auto" w:fill="FFFFFF"/>
        </w:rPr>
        <w:t xml:space="preserve"> Типичные параметры вероятного события</w:t>
      </w:r>
      <w:r w:rsidR="00896129" w:rsidRPr="0067153B">
        <w:rPr>
          <w:b/>
          <w:shd w:val="clear" w:color="auto" w:fill="FFFFFF"/>
        </w:rPr>
        <w:t xml:space="preserve"> (Т. Гордон)</w:t>
      </w:r>
      <w:r w:rsidR="00821F73" w:rsidRPr="0067153B">
        <w:t xml:space="preserve"> </w:t>
      </w:r>
    </w:p>
    <w:p w:rsidR="008C3A44" w:rsidRPr="0067153B" w:rsidRDefault="008C3A44" w:rsidP="00BE2B3B">
      <w:pPr>
        <w:pStyle w:val="a3"/>
        <w:numPr>
          <w:ilvl w:val="0"/>
          <w:numId w:val="16"/>
        </w:numPr>
        <w:tabs>
          <w:tab w:val="left" w:pos="709"/>
        </w:tabs>
        <w:ind w:left="709" w:hanging="425"/>
        <w:rPr>
          <w:shd w:val="clear" w:color="auto" w:fill="FFFFFF"/>
        </w:rPr>
      </w:pPr>
      <w:r w:rsidRPr="0067153B">
        <w:rPr>
          <w:shd w:val="clear" w:color="auto" w:fill="FFFFFF"/>
        </w:rPr>
        <w:t>С помощью метода Монте-Карло проводится имитация вероятностей появления того или иного события в рамках уже заданных параметров их распределения;</w:t>
      </w:r>
    </w:p>
    <w:p w:rsidR="00467500" w:rsidRPr="0067153B" w:rsidRDefault="00725C72" w:rsidP="00BE2B3B">
      <w:pPr>
        <w:pStyle w:val="a3"/>
        <w:numPr>
          <w:ilvl w:val="0"/>
          <w:numId w:val="16"/>
        </w:numPr>
        <w:tabs>
          <w:tab w:val="left" w:pos="709"/>
        </w:tabs>
        <w:ind w:left="709" w:hanging="425"/>
        <w:rPr>
          <w:shd w:val="clear" w:color="auto" w:fill="FFFFFF"/>
        </w:rPr>
      </w:pPr>
      <w:r w:rsidRPr="0067153B">
        <w:rPr>
          <w:shd w:val="clear" w:color="auto" w:fill="FFFFFF"/>
        </w:rPr>
        <w:lastRenderedPageBreak/>
        <w:t xml:space="preserve">Корректировка первичного тренда с учетом возможных </w:t>
      </w:r>
      <w:r w:rsidR="00514FF1" w:rsidRPr="0067153B">
        <w:rPr>
          <w:shd w:val="clear" w:color="auto" w:fill="FFFFFF"/>
        </w:rPr>
        <w:t>событий, определение нового среднего и области неопределенности;</w:t>
      </w:r>
    </w:p>
    <w:p w:rsidR="00467500" w:rsidRPr="0067153B" w:rsidRDefault="00514FF1" w:rsidP="00BE2B3B">
      <w:pPr>
        <w:pStyle w:val="a3"/>
        <w:numPr>
          <w:ilvl w:val="0"/>
          <w:numId w:val="16"/>
        </w:numPr>
        <w:tabs>
          <w:tab w:val="left" w:pos="709"/>
        </w:tabs>
        <w:ind w:left="709" w:hanging="425"/>
        <w:rPr>
          <w:shd w:val="clear" w:color="auto" w:fill="FFFFFF"/>
        </w:rPr>
      </w:pPr>
      <w:r w:rsidRPr="0067153B">
        <w:rPr>
          <w:shd w:val="clear" w:color="auto" w:fill="FFFFFF"/>
        </w:rPr>
        <w:t xml:space="preserve">Разработка вероятных сценариев на основе полученного тренда. </w:t>
      </w:r>
    </w:p>
    <w:p w:rsidR="00323E93" w:rsidRPr="0067153B" w:rsidRDefault="00AA4C76" w:rsidP="00753A2B">
      <w:pPr>
        <w:tabs>
          <w:tab w:val="left" w:pos="993"/>
        </w:tabs>
        <w:rPr>
          <w:shd w:val="clear" w:color="auto" w:fill="FFFFFF"/>
        </w:rPr>
      </w:pPr>
      <w:r w:rsidRPr="0067153B">
        <w:rPr>
          <w:shd w:val="clear" w:color="auto" w:fill="FFFFFF"/>
        </w:rPr>
        <w:t xml:space="preserve">В качестве преимущества данного метода авторы отмечают интеграцию традиционных способов прогнозирования с качественным анализом влияния факторов. Как недостатки - наличие исторических данных достаточно длительного временного промежутка, на основе которых строится прогноз, а также то, что не учитывается влияние взаимосвязанных факторов </w:t>
      </w:r>
      <w:r w:rsidR="00821F73" w:rsidRPr="0067153B">
        <w:rPr>
          <w:shd w:val="clear" w:color="auto" w:fill="FFFFFF"/>
        </w:rPr>
        <w:t>[</w:t>
      </w:r>
      <w:r w:rsidR="00EF77B2" w:rsidRPr="0067153B">
        <w:rPr>
          <w:shd w:val="clear" w:color="auto" w:fill="FFFFFF"/>
        </w:rPr>
        <w:t>41</w:t>
      </w:r>
      <w:r w:rsidR="00821F73" w:rsidRPr="0067153B">
        <w:rPr>
          <w:shd w:val="clear" w:color="auto" w:fill="FFFFFF"/>
        </w:rPr>
        <w:t>]</w:t>
      </w:r>
      <w:r w:rsidRPr="0067153B">
        <w:rPr>
          <w:shd w:val="clear" w:color="auto" w:fill="FFFFFF"/>
        </w:rPr>
        <w:t xml:space="preserve">. </w:t>
      </w:r>
    </w:p>
    <w:p w:rsidR="00CA4339" w:rsidRPr="0067153B" w:rsidRDefault="00AA4C76" w:rsidP="00323E93">
      <w:pPr>
        <w:rPr>
          <w:shd w:val="clear" w:color="auto" w:fill="FFFFFF"/>
        </w:rPr>
      </w:pPr>
      <w:r w:rsidRPr="0067153B">
        <w:rPr>
          <w:shd w:val="clear" w:color="auto" w:fill="FFFFFF"/>
        </w:rPr>
        <w:t xml:space="preserve">Третья группа методов устраняет </w:t>
      </w:r>
      <w:r w:rsidR="00590CCA" w:rsidRPr="0067153B">
        <w:rPr>
          <w:shd w:val="clear" w:color="auto" w:fill="FFFFFF"/>
        </w:rPr>
        <w:t xml:space="preserve">названный выше недостаток - анализ перекрестного влияния оценивает взаимосвязи между вероятными событиями. Широко используемыми в рамках данной группы являются методики </w:t>
      </w:r>
      <w:r w:rsidR="00A42E77" w:rsidRPr="0067153B">
        <w:rPr>
          <w:shd w:val="clear" w:color="auto" w:fill="FFFFFF"/>
          <w:lang w:val="en-US"/>
        </w:rPr>
        <w:t>INTERAX</w:t>
      </w:r>
      <w:r w:rsidR="00A42E77" w:rsidRPr="0067153B">
        <w:rPr>
          <w:shd w:val="clear" w:color="auto" w:fill="FFFFFF"/>
        </w:rPr>
        <w:t xml:space="preserve"> и </w:t>
      </w:r>
      <w:r w:rsidR="00A42E77" w:rsidRPr="0067153B">
        <w:rPr>
          <w:shd w:val="clear" w:color="auto" w:fill="FFFFFF"/>
          <w:lang w:val="en-US"/>
        </w:rPr>
        <w:t>BASICS</w:t>
      </w:r>
      <w:r w:rsidR="00A42E77" w:rsidRPr="0067153B">
        <w:rPr>
          <w:shd w:val="clear" w:color="auto" w:fill="FFFFFF"/>
        </w:rPr>
        <w:t>.</w:t>
      </w:r>
      <w:r w:rsidR="00590CCA" w:rsidRPr="0067153B">
        <w:rPr>
          <w:shd w:val="clear" w:color="auto" w:fill="FFFFFF"/>
        </w:rPr>
        <w:t xml:space="preserve"> </w:t>
      </w:r>
      <w:r w:rsidR="007708E7" w:rsidRPr="0067153B">
        <w:rPr>
          <w:shd w:val="clear" w:color="auto" w:fill="FFFFFF"/>
        </w:rPr>
        <w:t>При п</w:t>
      </w:r>
      <w:r w:rsidR="00590CCA" w:rsidRPr="0067153B">
        <w:rPr>
          <w:shd w:val="clear" w:color="auto" w:fill="FFFFFF"/>
        </w:rPr>
        <w:t>остроени</w:t>
      </w:r>
      <w:r w:rsidR="007708E7" w:rsidRPr="0067153B">
        <w:rPr>
          <w:shd w:val="clear" w:color="auto" w:fill="FFFFFF"/>
        </w:rPr>
        <w:t>и</w:t>
      </w:r>
      <w:r w:rsidR="00590CCA" w:rsidRPr="0067153B">
        <w:rPr>
          <w:shd w:val="clear" w:color="auto" w:fill="FFFFFF"/>
        </w:rPr>
        <w:t xml:space="preserve"> модели</w:t>
      </w:r>
      <w:r w:rsidR="007708E7" w:rsidRPr="0067153B">
        <w:rPr>
          <w:shd w:val="clear" w:color="auto" w:fill="FFFFFF"/>
        </w:rPr>
        <w:t xml:space="preserve"> INTERAX первый и второй шаг повторяют соответствующие шаги в вышеизложенном методе анализа влияния на тренд - первичная экстраполяция и определение набора будущих событий</w:t>
      </w:r>
      <w:r w:rsidR="00713175" w:rsidRPr="0067153B">
        <w:rPr>
          <w:shd w:val="clear" w:color="auto" w:fill="FFFFFF"/>
        </w:rPr>
        <w:t>.</w:t>
      </w:r>
      <w:r w:rsidR="007708E7" w:rsidRPr="0067153B">
        <w:rPr>
          <w:shd w:val="clear" w:color="auto" w:fill="FFFFFF"/>
        </w:rPr>
        <w:t xml:space="preserve"> </w:t>
      </w:r>
      <w:r w:rsidR="00713175" w:rsidRPr="0067153B">
        <w:rPr>
          <w:shd w:val="clear" w:color="auto" w:fill="FFFFFF"/>
        </w:rPr>
        <w:t>Д</w:t>
      </w:r>
      <w:r w:rsidR="007708E7" w:rsidRPr="0067153B">
        <w:rPr>
          <w:shd w:val="clear" w:color="auto" w:fill="FFFFFF"/>
        </w:rPr>
        <w:t xml:space="preserve">алее он </w:t>
      </w:r>
      <w:r w:rsidR="00590CCA" w:rsidRPr="0067153B">
        <w:rPr>
          <w:shd w:val="clear" w:color="auto" w:fill="FFFFFF"/>
        </w:rPr>
        <w:t>предполагает</w:t>
      </w:r>
      <w:r w:rsidR="00713175" w:rsidRPr="0067153B">
        <w:rPr>
          <w:shd w:val="clear" w:color="auto" w:fill="FFFFFF"/>
        </w:rPr>
        <w:t xml:space="preserve"> с</w:t>
      </w:r>
      <w:r w:rsidR="007708E7" w:rsidRPr="0067153B">
        <w:rPr>
          <w:shd w:val="clear" w:color="auto" w:fill="FFFFFF"/>
        </w:rPr>
        <w:t>оставление матрицы взаимосвязи вероятных событий, которая отражает</w:t>
      </w:r>
      <w:r w:rsidR="00CA4339" w:rsidRPr="0067153B">
        <w:rPr>
          <w:shd w:val="clear" w:color="auto" w:fill="FFFFFF"/>
        </w:rPr>
        <w:t>,</w:t>
      </w:r>
      <w:r w:rsidR="007708E7" w:rsidRPr="0067153B">
        <w:rPr>
          <w:shd w:val="clear" w:color="auto" w:fill="FFFFFF"/>
        </w:rPr>
        <w:t xml:space="preserve"> </w:t>
      </w:r>
      <w:r w:rsidR="00CA4339" w:rsidRPr="0067153B">
        <w:rPr>
          <w:shd w:val="clear" w:color="auto" w:fill="FFFFFF"/>
        </w:rPr>
        <w:t>как</w:t>
      </w:r>
      <w:r w:rsidR="007708E7" w:rsidRPr="0067153B">
        <w:rPr>
          <w:shd w:val="clear" w:color="auto" w:fill="FFFFFF"/>
        </w:rPr>
        <w:t xml:space="preserve"> </w:t>
      </w:r>
      <w:r w:rsidR="00CA4339" w:rsidRPr="0067153B">
        <w:rPr>
          <w:shd w:val="clear" w:color="auto" w:fill="FFFFFF"/>
        </w:rPr>
        <w:t xml:space="preserve">реализация одного события в будущем </w:t>
      </w:r>
      <w:r w:rsidR="007708E7" w:rsidRPr="0067153B">
        <w:rPr>
          <w:shd w:val="clear" w:color="auto" w:fill="FFFFFF"/>
        </w:rPr>
        <w:t>повл</w:t>
      </w:r>
      <w:r w:rsidR="00CA4339" w:rsidRPr="0067153B">
        <w:rPr>
          <w:shd w:val="clear" w:color="auto" w:fill="FFFFFF"/>
        </w:rPr>
        <w:t>ияет</w:t>
      </w:r>
      <w:r w:rsidR="007708E7" w:rsidRPr="0067153B">
        <w:rPr>
          <w:shd w:val="clear" w:color="auto" w:fill="FFFFFF"/>
        </w:rPr>
        <w:t xml:space="preserve"> на вероятность реализации другого события</w:t>
      </w:r>
      <w:r w:rsidR="00CA4339" w:rsidRPr="0067153B">
        <w:rPr>
          <w:shd w:val="clear" w:color="auto" w:fill="FFFFFF"/>
        </w:rPr>
        <w:t xml:space="preserve"> (см. </w:t>
      </w:r>
      <w:r w:rsidR="00753A2B" w:rsidRPr="0067153B">
        <w:rPr>
          <w:shd w:val="clear" w:color="auto" w:fill="FFFFFF"/>
        </w:rPr>
        <w:t>т</w:t>
      </w:r>
      <w:r w:rsidR="00CA4339" w:rsidRPr="0067153B">
        <w:rPr>
          <w:shd w:val="clear" w:color="auto" w:fill="FFFFFF"/>
        </w:rPr>
        <w:t>аблица</w:t>
      </w:r>
      <w:r w:rsidR="003D273D" w:rsidRPr="0067153B">
        <w:rPr>
          <w:shd w:val="clear" w:color="auto" w:fill="FFFFFF"/>
        </w:rPr>
        <w:t xml:space="preserve"> </w:t>
      </w:r>
      <w:r w:rsidR="00753A2B" w:rsidRPr="0067153B">
        <w:rPr>
          <w:shd w:val="clear" w:color="auto" w:fill="FFFFFF"/>
        </w:rPr>
        <w:t>4</w:t>
      </w:r>
      <w:r w:rsidR="00CA4339" w:rsidRPr="0067153B">
        <w:rPr>
          <w:shd w:val="clear" w:color="auto" w:fill="FFFFFF"/>
        </w:rPr>
        <w:t>)</w:t>
      </w:r>
      <w:r w:rsidR="00C8247F" w:rsidRPr="0067153B">
        <w:rPr>
          <w:shd w:val="clear" w:color="auto" w:fill="FFFFFF"/>
        </w:rPr>
        <w:t xml:space="preserve"> </w:t>
      </w:r>
      <w:r w:rsidR="00D4579B" w:rsidRPr="0067153B">
        <w:rPr>
          <w:shd w:val="clear" w:color="auto" w:fill="FFFFFF"/>
        </w:rPr>
        <w:t>[28</w:t>
      </w:r>
      <w:r w:rsidR="00821F73" w:rsidRPr="0067153B">
        <w:rPr>
          <w:shd w:val="clear" w:color="auto" w:fill="FFFFFF"/>
        </w:rPr>
        <w:t>,</w:t>
      </w:r>
      <w:r w:rsidR="004225F6" w:rsidRPr="0067153B">
        <w:rPr>
          <w:shd w:val="clear" w:color="auto" w:fill="FFFFFF"/>
        </w:rPr>
        <w:t xml:space="preserve"> </w:t>
      </w:r>
      <w:r w:rsidR="00C8247F" w:rsidRPr="0067153B">
        <w:rPr>
          <w:shd w:val="clear" w:color="auto" w:fill="FFFFFF"/>
        </w:rPr>
        <w:t>с.385</w:t>
      </w:r>
      <w:r w:rsidR="00821F73" w:rsidRPr="0067153B">
        <w:rPr>
          <w:shd w:val="clear" w:color="auto" w:fill="FFFFFF"/>
        </w:rPr>
        <w:t>]</w:t>
      </w:r>
      <w:r w:rsidR="0020268D">
        <w:rPr>
          <w:shd w:val="clear" w:color="auto" w:fill="FFFFFF"/>
        </w:rPr>
        <w:t>.</w:t>
      </w:r>
    </w:p>
    <w:p w:rsidR="00753A2B" w:rsidRPr="0067153B" w:rsidRDefault="003D273D" w:rsidP="00753A2B">
      <w:pPr>
        <w:jc w:val="right"/>
        <w:rPr>
          <w:i/>
          <w:lang w:val="en-US"/>
        </w:rPr>
      </w:pPr>
      <w:r w:rsidRPr="0067153B">
        <w:rPr>
          <w:i/>
          <w:shd w:val="clear" w:color="auto" w:fill="FFFFFF"/>
        </w:rPr>
        <w:t xml:space="preserve">Таблица </w:t>
      </w:r>
      <w:r w:rsidR="00753A2B" w:rsidRPr="0067153B">
        <w:rPr>
          <w:i/>
          <w:shd w:val="clear" w:color="auto" w:fill="FFFFFF"/>
        </w:rPr>
        <w:t>4</w:t>
      </w:r>
      <w:r w:rsidRPr="0067153B">
        <w:rPr>
          <w:i/>
          <w:shd w:val="clear" w:color="auto" w:fill="FFFFFF"/>
        </w:rPr>
        <w:t>.</w:t>
      </w:r>
      <w:r w:rsidRPr="0067153B">
        <w:rPr>
          <w:i/>
        </w:rPr>
        <w:t xml:space="preserve"> </w:t>
      </w:r>
    </w:p>
    <w:p w:rsidR="003D273D" w:rsidRPr="0067153B" w:rsidRDefault="003D273D" w:rsidP="003D273D">
      <w:pPr>
        <w:jc w:val="center"/>
        <w:rPr>
          <w:b/>
          <w:shd w:val="clear" w:color="auto" w:fill="FFFFFF"/>
        </w:rPr>
      </w:pPr>
      <w:r w:rsidRPr="0067153B">
        <w:rPr>
          <w:b/>
          <w:shd w:val="clear" w:color="auto" w:fill="FFFFFF"/>
        </w:rPr>
        <w:t>Матрица взаимосвязи вероятных событий</w:t>
      </w:r>
    </w:p>
    <w:tbl>
      <w:tblPr>
        <w:tblStyle w:val="1-11"/>
        <w:tblW w:w="9072" w:type="dxa"/>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6A0"/>
      </w:tblPr>
      <w:tblGrid>
        <w:gridCol w:w="1592"/>
        <w:gridCol w:w="2094"/>
        <w:gridCol w:w="1795"/>
        <w:gridCol w:w="1795"/>
        <w:gridCol w:w="1796"/>
      </w:tblGrid>
      <w:tr w:rsidR="00622788" w:rsidRPr="0067153B" w:rsidTr="00072CA3">
        <w:trPr>
          <w:cnfStyle w:val="100000000000"/>
          <w:trHeight w:val="608"/>
        </w:trPr>
        <w:tc>
          <w:tcPr>
            <w:cnfStyle w:val="001000000000"/>
            <w:tcW w:w="1592" w:type="dxa"/>
            <w:tcBorders>
              <w:top w:val="none" w:sz="0" w:space="0" w:color="auto"/>
              <w:left w:val="none" w:sz="0" w:space="0" w:color="auto"/>
              <w:bottom w:val="none" w:sz="0" w:space="0" w:color="auto"/>
              <w:right w:val="none" w:sz="0" w:space="0" w:color="auto"/>
            </w:tcBorders>
            <w:vAlign w:val="center"/>
          </w:tcPr>
          <w:p w:rsidR="00CA4339" w:rsidRPr="0067153B" w:rsidRDefault="00CA4339" w:rsidP="00622788">
            <w:pPr>
              <w:spacing w:before="40" w:after="40" w:line="360" w:lineRule="exact"/>
              <w:ind w:firstLine="0"/>
              <w:jc w:val="left"/>
            </w:pPr>
          </w:p>
        </w:tc>
        <w:tc>
          <w:tcPr>
            <w:tcW w:w="2094" w:type="dxa"/>
            <w:tcBorders>
              <w:top w:val="none" w:sz="0" w:space="0" w:color="auto"/>
              <w:left w:val="none" w:sz="0" w:space="0" w:color="auto"/>
              <w:bottom w:val="none" w:sz="0" w:space="0" w:color="auto"/>
              <w:right w:val="none" w:sz="0" w:space="0" w:color="auto"/>
            </w:tcBorders>
            <w:vAlign w:val="center"/>
          </w:tcPr>
          <w:p w:rsidR="00CA4339" w:rsidRPr="0067153B" w:rsidRDefault="00CA4339" w:rsidP="00622788">
            <w:pPr>
              <w:spacing w:before="40" w:after="40" w:line="360" w:lineRule="exact"/>
              <w:ind w:firstLine="0"/>
              <w:jc w:val="center"/>
              <w:cnfStyle w:val="100000000000"/>
            </w:pPr>
            <w:r w:rsidRPr="0067153B">
              <w:t>Вероятность события</w:t>
            </w:r>
          </w:p>
        </w:tc>
        <w:tc>
          <w:tcPr>
            <w:tcW w:w="1795" w:type="dxa"/>
            <w:tcBorders>
              <w:top w:val="none" w:sz="0" w:space="0" w:color="auto"/>
              <w:left w:val="none" w:sz="0" w:space="0" w:color="auto"/>
              <w:bottom w:val="none" w:sz="0" w:space="0" w:color="auto"/>
              <w:right w:val="none" w:sz="0" w:space="0" w:color="auto"/>
            </w:tcBorders>
            <w:vAlign w:val="center"/>
          </w:tcPr>
          <w:p w:rsidR="00CA4339" w:rsidRPr="00F072EC" w:rsidRDefault="00CA4339" w:rsidP="00622788">
            <w:pPr>
              <w:spacing w:before="40" w:after="40" w:line="360" w:lineRule="exact"/>
              <w:ind w:firstLine="0"/>
              <w:jc w:val="center"/>
              <w:cnfStyle w:val="100000000000"/>
            </w:pPr>
            <w:r w:rsidRPr="00F072EC">
              <w:t>Событие 1</w:t>
            </w:r>
          </w:p>
        </w:tc>
        <w:tc>
          <w:tcPr>
            <w:tcW w:w="1795" w:type="dxa"/>
            <w:tcBorders>
              <w:top w:val="none" w:sz="0" w:space="0" w:color="auto"/>
              <w:left w:val="none" w:sz="0" w:space="0" w:color="auto"/>
              <w:bottom w:val="none" w:sz="0" w:space="0" w:color="auto"/>
              <w:right w:val="none" w:sz="0" w:space="0" w:color="auto"/>
            </w:tcBorders>
            <w:vAlign w:val="center"/>
          </w:tcPr>
          <w:p w:rsidR="00CA4339" w:rsidRPr="00F072EC" w:rsidRDefault="00CA4339" w:rsidP="00622788">
            <w:pPr>
              <w:spacing w:before="40" w:after="40" w:line="360" w:lineRule="exact"/>
              <w:ind w:firstLine="0"/>
              <w:jc w:val="center"/>
              <w:cnfStyle w:val="100000000000"/>
            </w:pPr>
            <w:r w:rsidRPr="00F072EC">
              <w:t>Событие 2</w:t>
            </w:r>
          </w:p>
        </w:tc>
        <w:tc>
          <w:tcPr>
            <w:tcW w:w="1796" w:type="dxa"/>
            <w:tcBorders>
              <w:top w:val="none" w:sz="0" w:space="0" w:color="auto"/>
              <w:left w:val="none" w:sz="0" w:space="0" w:color="auto"/>
              <w:bottom w:val="none" w:sz="0" w:space="0" w:color="auto"/>
              <w:right w:val="none" w:sz="0" w:space="0" w:color="auto"/>
            </w:tcBorders>
            <w:vAlign w:val="center"/>
          </w:tcPr>
          <w:p w:rsidR="00CA4339" w:rsidRPr="0067153B" w:rsidRDefault="00CA4339" w:rsidP="00622788">
            <w:pPr>
              <w:spacing w:before="40" w:after="40" w:line="360" w:lineRule="exact"/>
              <w:ind w:firstLine="0"/>
              <w:jc w:val="center"/>
              <w:cnfStyle w:val="100000000000"/>
              <w:rPr>
                <w:b w:val="0"/>
              </w:rPr>
            </w:pPr>
            <w:r w:rsidRPr="0067153B">
              <w:rPr>
                <w:b w:val="0"/>
              </w:rPr>
              <w:t>…</w:t>
            </w:r>
          </w:p>
        </w:tc>
      </w:tr>
      <w:tr w:rsidR="00C8247F" w:rsidRPr="0067153B" w:rsidTr="00072CA3">
        <w:trPr>
          <w:trHeight w:val="489"/>
        </w:trPr>
        <w:tc>
          <w:tcPr>
            <w:cnfStyle w:val="001000000000"/>
            <w:tcW w:w="1592" w:type="dxa"/>
            <w:vAlign w:val="center"/>
          </w:tcPr>
          <w:p w:rsidR="00CA4339" w:rsidRPr="0067153B" w:rsidRDefault="00CA4339" w:rsidP="00622788">
            <w:pPr>
              <w:spacing w:before="40" w:after="40" w:line="360" w:lineRule="exact"/>
              <w:ind w:firstLine="0"/>
              <w:jc w:val="left"/>
              <w:rPr>
                <w:b w:val="0"/>
              </w:rPr>
            </w:pPr>
            <w:r w:rsidRPr="0067153B">
              <w:rPr>
                <w:b w:val="0"/>
              </w:rPr>
              <w:t>Событие 1</w:t>
            </w:r>
          </w:p>
        </w:tc>
        <w:tc>
          <w:tcPr>
            <w:tcW w:w="2094" w:type="dxa"/>
            <w:vAlign w:val="center"/>
          </w:tcPr>
          <w:p w:rsidR="00CA4339" w:rsidRPr="0067153B" w:rsidRDefault="00C8247F" w:rsidP="00622788">
            <w:pPr>
              <w:spacing w:before="40" w:after="40" w:line="360" w:lineRule="exact"/>
              <w:ind w:firstLine="0"/>
              <w:jc w:val="center"/>
              <w:cnfStyle w:val="000000000000"/>
              <w:rPr>
                <w:b/>
              </w:rPr>
            </w:pPr>
            <w:r w:rsidRPr="0067153B">
              <w:rPr>
                <w:b/>
              </w:rPr>
              <w:t>0,37</w:t>
            </w:r>
          </w:p>
        </w:tc>
        <w:tc>
          <w:tcPr>
            <w:tcW w:w="1795" w:type="dxa"/>
            <w:tcBorders>
              <w:tl2br w:val="single" w:sz="4" w:space="0" w:color="365F91" w:themeColor="accent1" w:themeShade="BF"/>
            </w:tcBorders>
            <w:vAlign w:val="center"/>
          </w:tcPr>
          <w:p w:rsidR="00CA4339" w:rsidRPr="0067153B" w:rsidRDefault="00CA4339" w:rsidP="00622788">
            <w:pPr>
              <w:spacing w:before="40" w:after="40" w:line="360" w:lineRule="exact"/>
              <w:ind w:firstLine="0"/>
              <w:jc w:val="center"/>
              <w:cnfStyle w:val="000000000000"/>
            </w:pPr>
          </w:p>
        </w:tc>
        <w:tc>
          <w:tcPr>
            <w:tcW w:w="1795" w:type="dxa"/>
            <w:vAlign w:val="center"/>
          </w:tcPr>
          <w:p w:rsidR="00CA4339" w:rsidRPr="0067153B" w:rsidRDefault="00C8247F" w:rsidP="00622788">
            <w:pPr>
              <w:spacing w:before="40" w:after="40" w:line="360" w:lineRule="exact"/>
              <w:ind w:firstLine="0"/>
              <w:jc w:val="center"/>
              <w:cnfStyle w:val="000000000000"/>
            </w:pPr>
            <w:r w:rsidRPr="0067153B">
              <w:t>0,8</w:t>
            </w:r>
          </w:p>
        </w:tc>
        <w:tc>
          <w:tcPr>
            <w:tcW w:w="1796" w:type="dxa"/>
            <w:vAlign w:val="center"/>
          </w:tcPr>
          <w:p w:rsidR="00CA4339" w:rsidRPr="0067153B" w:rsidRDefault="00CA4339" w:rsidP="00622788">
            <w:pPr>
              <w:spacing w:before="40" w:after="40" w:line="360" w:lineRule="exact"/>
              <w:ind w:firstLine="0"/>
              <w:jc w:val="center"/>
              <w:cnfStyle w:val="000000000000"/>
            </w:pPr>
          </w:p>
        </w:tc>
      </w:tr>
      <w:tr w:rsidR="00622788" w:rsidRPr="0067153B" w:rsidTr="00072CA3">
        <w:trPr>
          <w:trHeight w:val="506"/>
        </w:trPr>
        <w:tc>
          <w:tcPr>
            <w:cnfStyle w:val="001000000000"/>
            <w:tcW w:w="1592" w:type="dxa"/>
            <w:vAlign w:val="center"/>
          </w:tcPr>
          <w:p w:rsidR="00CA4339" w:rsidRPr="0067153B" w:rsidRDefault="00CA4339" w:rsidP="00622788">
            <w:pPr>
              <w:spacing w:before="40" w:after="40" w:line="360" w:lineRule="exact"/>
              <w:ind w:firstLine="0"/>
              <w:jc w:val="left"/>
              <w:rPr>
                <w:b w:val="0"/>
              </w:rPr>
            </w:pPr>
            <w:r w:rsidRPr="0067153B">
              <w:rPr>
                <w:b w:val="0"/>
              </w:rPr>
              <w:t>Событие 2</w:t>
            </w:r>
          </w:p>
        </w:tc>
        <w:tc>
          <w:tcPr>
            <w:tcW w:w="2094" w:type="dxa"/>
            <w:vAlign w:val="center"/>
          </w:tcPr>
          <w:p w:rsidR="00CA4339" w:rsidRPr="0067153B" w:rsidRDefault="00C8247F" w:rsidP="00622788">
            <w:pPr>
              <w:spacing w:before="40" w:after="40" w:line="360" w:lineRule="exact"/>
              <w:ind w:firstLine="0"/>
              <w:jc w:val="center"/>
              <w:cnfStyle w:val="000000000000"/>
              <w:rPr>
                <w:b/>
              </w:rPr>
            </w:pPr>
            <w:r w:rsidRPr="0067153B">
              <w:rPr>
                <w:b/>
              </w:rPr>
              <w:t>0,16</w:t>
            </w:r>
          </w:p>
        </w:tc>
        <w:tc>
          <w:tcPr>
            <w:tcW w:w="1795" w:type="dxa"/>
            <w:vAlign w:val="center"/>
          </w:tcPr>
          <w:p w:rsidR="00CA4339" w:rsidRPr="0067153B" w:rsidRDefault="00C8247F" w:rsidP="00622788">
            <w:pPr>
              <w:spacing w:before="40" w:after="40" w:line="360" w:lineRule="exact"/>
              <w:ind w:firstLine="0"/>
              <w:jc w:val="center"/>
              <w:cnfStyle w:val="000000000000"/>
            </w:pPr>
            <w:r w:rsidRPr="0067153B">
              <w:t>1,2</w:t>
            </w:r>
          </w:p>
        </w:tc>
        <w:tc>
          <w:tcPr>
            <w:tcW w:w="1795" w:type="dxa"/>
            <w:tcBorders>
              <w:tl2br w:val="single" w:sz="4" w:space="0" w:color="365F91" w:themeColor="accent1" w:themeShade="BF"/>
            </w:tcBorders>
            <w:shd w:val="clear" w:color="auto" w:fill="auto"/>
            <w:vAlign w:val="center"/>
          </w:tcPr>
          <w:p w:rsidR="00CA4339" w:rsidRPr="0067153B" w:rsidRDefault="00CA4339" w:rsidP="00622788">
            <w:pPr>
              <w:spacing w:before="40" w:after="40" w:line="360" w:lineRule="exact"/>
              <w:ind w:firstLine="0"/>
              <w:jc w:val="center"/>
              <w:cnfStyle w:val="000000000000"/>
            </w:pPr>
          </w:p>
        </w:tc>
        <w:tc>
          <w:tcPr>
            <w:tcW w:w="1796" w:type="dxa"/>
            <w:vAlign w:val="center"/>
          </w:tcPr>
          <w:p w:rsidR="00CA4339" w:rsidRPr="0067153B" w:rsidRDefault="00CA4339" w:rsidP="00622788">
            <w:pPr>
              <w:spacing w:before="40" w:after="40" w:line="360" w:lineRule="exact"/>
              <w:ind w:firstLine="0"/>
              <w:jc w:val="center"/>
              <w:cnfStyle w:val="000000000000"/>
            </w:pPr>
          </w:p>
        </w:tc>
      </w:tr>
      <w:tr w:rsidR="00C8247F" w:rsidRPr="0067153B" w:rsidTr="00072CA3">
        <w:trPr>
          <w:trHeight w:val="506"/>
        </w:trPr>
        <w:tc>
          <w:tcPr>
            <w:cnfStyle w:val="001000000000"/>
            <w:tcW w:w="1592" w:type="dxa"/>
            <w:vAlign w:val="center"/>
          </w:tcPr>
          <w:p w:rsidR="00CA4339" w:rsidRPr="0067153B" w:rsidRDefault="00C8247F" w:rsidP="00622788">
            <w:pPr>
              <w:spacing w:before="40" w:after="40" w:line="360" w:lineRule="exact"/>
              <w:ind w:firstLine="0"/>
              <w:jc w:val="left"/>
              <w:rPr>
                <w:b w:val="0"/>
              </w:rPr>
            </w:pPr>
            <w:r w:rsidRPr="0067153B">
              <w:rPr>
                <w:b w:val="0"/>
              </w:rPr>
              <w:t>…</w:t>
            </w:r>
          </w:p>
        </w:tc>
        <w:tc>
          <w:tcPr>
            <w:tcW w:w="2094" w:type="dxa"/>
            <w:vAlign w:val="center"/>
          </w:tcPr>
          <w:p w:rsidR="00CA4339" w:rsidRPr="0067153B" w:rsidRDefault="00CA4339" w:rsidP="00622788">
            <w:pPr>
              <w:spacing w:before="40" w:after="40" w:line="360" w:lineRule="exact"/>
              <w:ind w:firstLine="0"/>
              <w:jc w:val="center"/>
              <w:cnfStyle w:val="000000000000"/>
              <w:rPr>
                <w:b/>
              </w:rPr>
            </w:pPr>
          </w:p>
        </w:tc>
        <w:tc>
          <w:tcPr>
            <w:tcW w:w="1795" w:type="dxa"/>
            <w:vAlign w:val="center"/>
          </w:tcPr>
          <w:p w:rsidR="00CA4339" w:rsidRPr="0067153B" w:rsidRDefault="00CA4339" w:rsidP="00622788">
            <w:pPr>
              <w:spacing w:before="40" w:after="40" w:line="360" w:lineRule="exact"/>
              <w:ind w:firstLine="0"/>
              <w:jc w:val="center"/>
              <w:cnfStyle w:val="000000000000"/>
            </w:pPr>
          </w:p>
        </w:tc>
        <w:tc>
          <w:tcPr>
            <w:tcW w:w="1795" w:type="dxa"/>
            <w:vAlign w:val="center"/>
          </w:tcPr>
          <w:p w:rsidR="00CA4339" w:rsidRPr="0067153B" w:rsidRDefault="00CA4339" w:rsidP="00622788">
            <w:pPr>
              <w:spacing w:before="40" w:after="40" w:line="360" w:lineRule="exact"/>
              <w:ind w:firstLine="0"/>
              <w:jc w:val="center"/>
              <w:cnfStyle w:val="000000000000"/>
            </w:pPr>
          </w:p>
        </w:tc>
        <w:tc>
          <w:tcPr>
            <w:tcW w:w="1796" w:type="dxa"/>
            <w:vAlign w:val="center"/>
          </w:tcPr>
          <w:p w:rsidR="00CA4339" w:rsidRPr="0067153B" w:rsidRDefault="00CA4339" w:rsidP="00622788">
            <w:pPr>
              <w:spacing w:before="40" w:after="40" w:line="360" w:lineRule="exact"/>
              <w:ind w:firstLine="0"/>
              <w:jc w:val="center"/>
              <w:cnfStyle w:val="000000000000"/>
            </w:pPr>
          </w:p>
        </w:tc>
      </w:tr>
    </w:tbl>
    <w:p w:rsidR="00590CCA" w:rsidRPr="0067153B" w:rsidRDefault="00AF1777" w:rsidP="00713175">
      <w:pPr>
        <w:spacing w:before="120"/>
        <w:rPr>
          <w:shd w:val="clear" w:color="auto" w:fill="FFFFFF"/>
        </w:rPr>
      </w:pPr>
      <w:r w:rsidRPr="0067153B">
        <w:rPr>
          <w:shd w:val="clear" w:color="auto" w:fill="FFFFFF"/>
        </w:rPr>
        <w:t>С</w:t>
      </w:r>
      <w:r w:rsidR="00C8247F" w:rsidRPr="0067153B">
        <w:rPr>
          <w:shd w:val="clear" w:color="auto" w:fill="FFFFFF"/>
        </w:rPr>
        <w:t>огласно таблице, вероятность наступления события 1 на основе экспертного мнения составляет 0, 37. Но реализация события 2 снизит это первоначальное значение до 29,6% (0,37</w:t>
      </w:r>
      <w:r w:rsidR="00FF7C38" w:rsidRPr="0067153B">
        <w:rPr>
          <w:shd w:val="clear" w:color="auto" w:fill="FFFFFF"/>
        </w:rPr>
        <w:t>×</w:t>
      </w:r>
      <w:r w:rsidR="00C8247F" w:rsidRPr="0067153B">
        <w:rPr>
          <w:shd w:val="clear" w:color="auto" w:fill="FFFFFF"/>
        </w:rPr>
        <w:t xml:space="preserve">0,8), вероятность события 2 </w:t>
      </w:r>
      <w:r w:rsidR="00C8247F" w:rsidRPr="0067153B">
        <w:rPr>
          <w:shd w:val="clear" w:color="auto" w:fill="FFFFFF"/>
        </w:rPr>
        <w:lastRenderedPageBreak/>
        <w:t xml:space="preserve">наоборот увеличится на 20%, если событие 1 произойдет </w:t>
      </w:r>
      <w:r w:rsidR="00D4579B" w:rsidRPr="0067153B">
        <w:rPr>
          <w:shd w:val="clear" w:color="auto" w:fill="FFFFFF"/>
        </w:rPr>
        <w:t>[28</w:t>
      </w:r>
      <w:r w:rsidR="00821F73" w:rsidRPr="0067153B">
        <w:rPr>
          <w:shd w:val="clear" w:color="auto" w:fill="FFFFFF"/>
        </w:rPr>
        <w:t>,</w:t>
      </w:r>
      <w:r w:rsidR="004225F6" w:rsidRPr="0067153B">
        <w:rPr>
          <w:shd w:val="clear" w:color="auto" w:fill="FFFFFF"/>
        </w:rPr>
        <w:t xml:space="preserve"> </w:t>
      </w:r>
      <w:r w:rsidR="00C8247F" w:rsidRPr="0067153B">
        <w:rPr>
          <w:shd w:val="clear" w:color="auto" w:fill="FFFFFF"/>
        </w:rPr>
        <w:t>с.384-385</w:t>
      </w:r>
      <w:r w:rsidR="00821F73" w:rsidRPr="0067153B">
        <w:rPr>
          <w:shd w:val="clear" w:color="auto" w:fill="FFFFFF"/>
        </w:rPr>
        <w:t>]</w:t>
      </w:r>
      <w:r w:rsidR="00C8247F" w:rsidRPr="0067153B">
        <w:rPr>
          <w:shd w:val="clear" w:color="auto" w:fill="FFFFFF"/>
        </w:rPr>
        <w:t>.</w:t>
      </w:r>
      <w:r w:rsidR="00713175" w:rsidRPr="0067153B">
        <w:rPr>
          <w:shd w:val="clear" w:color="auto" w:fill="FFFFFF"/>
        </w:rPr>
        <w:t xml:space="preserve"> После этого, как и в предыдущем методе, производится имитационное моделирование вероятностей событий по методу Монте-Карло и формируется набор сценариев.</w:t>
      </w:r>
    </w:p>
    <w:p w:rsidR="00D37183" w:rsidRDefault="00DD7F71" w:rsidP="00D37183">
      <w:pPr>
        <w:rPr>
          <w:shd w:val="clear" w:color="auto" w:fill="FFFFFF"/>
        </w:rPr>
      </w:pPr>
      <w:r w:rsidRPr="0067153B">
        <w:rPr>
          <w:shd w:val="clear" w:color="auto" w:fill="FFFFFF"/>
        </w:rPr>
        <w:t>П</w:t>
      </w:r>
      <w:r w:rsidR="00021703" w:rsidRPr="0067153B">
        <w:rPr>
          <w:shd w:val="clear" w:color="auto" w:fill="FFFFFF"/>
        </w:rPr>
        <w:t xml:space="preserve">роанализировав основные </w:t>
      </w:r>
      <w:r w:rsidR="0009714D" w:rsidRPr="0067153B">
        <w:rPr>
          <w:shd w:val="clear" w:color="auto" w:fill="FFFFFF"/>
        </w:rPr>
        <w:t>подход</w:t>
      </w:r>
      <w:r w:rsidR="00021703" w:rsidRPr="0067153B">
        <w:rPr>
          <w:shd w:val="clear" w:color="auto" w:fill="FFFFFF"/>
        </w:rPr>
        <w:t>ы</w:t>
      </w:r>
      <w:r w:rsidR="00B96055" w:rsidRPr="0067153B">
        <w:rPr>
          <w:shd w:val="clear" w:color="auto" w:fill="FFFFFF"/>
        </w:rPr>
        <w:t xml:space="preserve"> </w:t>
      </w:r>
      <w:r w:rsidR="005E2D50" w:rsidRPr="0067153B">
        <w:rPr>
          <w:shd w:val="clear" w:color="auto" w:fill="FFFFFF"/>
        </w:rPr>
        <w:t xml:space="preserve">к формулированию </w:t>
      </w:r>
      <w:r w:rsidR="00021703" w:rsidRPr="0067153B">
        <w:rPr>
          <w:shd w:val="clear" w:color="auto" w:fill="FFFFFF"/>
        </w:rPr>
        <w:t>возможных сценариев, можно сделать вывод, что некоторые и</w:t>
      </w:r>
      <w:r w:rsidRPr="0067153B">
        <w:rPr>
          <w:shd w:val="clear" w:color="auto" w:fill="FFFFFF"/>
        </w:rPr>
        <w:t>з</w:t>
      </w:r>
      <w:r w:rsidR="00021703" w:rsidRPr="0067153B">
        <w:rPr>
          <w:shd w:val="clear" w:color="auto" w:fill="FFFFFF"/>
        </w:rPr>
        <w:t xml:space="preserve"> них базируются на качественной оценке </w:t>
      </w:r>
      <w:r w:rsidRPr="0067153B">
        <w:rPr>
          <w:shd w:val="clear" w:color="auto" w:fill="FFFFFF"/>
        </w:rPr>
        <w:t>вероятных рисков</w:t>
      </w:r>
      <w:r w:rsidR="00021703" w:rsidRPr="0067153B">
        <w:rPr>
          <w:shd w:val="clear" w:color="auto" w:fill="FFFFFF"/>
        </w:rPr>
        <w:t xml:space="preserve"> и мнении экспертов, тогда как </w:t>
      </w:r>
      <w:r w:rsidRPr="0067153B">
        <w:rPr>
          <w:shd w:val="clear" w:color="auto" w:fill="FFFFFF"/>
        </w:rPr>
        <w:t xml:space="preserve">другие, более формализованные методы объединяют и качественную, и количественную оценку вероятных будущих событий. </w:t>
      </w:r>
      <w:r w:rsidR="00021703" w:rsidRPr="0067153B">
        <w:rPr>
          <w:shd w:val="clear" w:color="auto" w:fill="FFFFFF"/>
        </w:rPr>
        <w:t>Выбор той или иной методики построения сценариев должен осуществляться исходя целей, масштабов и временных перспектив проекта.</w:t>
      </w:r>
      <w:r w:rsidRPr="0067153B">
        <w:rPr>
          <w:shd w:val="clear" w:color="auto" w:fill="FFFFFF"/>
        </w:rPr>
        <w:t xml:space="preserve"> </w:t>
      </w:r>
    </w:p>
    <w:p w:rsidR="00F70253" w:rsidRDefault="003B645F" w:rsidP="00ED3EE7">
      <w:pPr>
        <w:rPr>
          <w:shd w:val="clear" w:color="auto" w:fill="FFFFFF"/>
        </w:rPr>
      </w:pPr>
      <w:r>
        <w:rPr>
          <w:shd w:val="clear" w:color="auto" w:fill="FFFFFF"/>
        </w:rPr>
        <w:t xml:space="preserve">Для проекта строительства недвижимости может быть выбран метод </w:t>
      </w:r>
      <w:r w:rsidRPr="0067153B">
        <w:rPr>
          <w:shd w:val="clear" w:color="auto" w:fill="FFFFFF"/>
        </w:rPr>
        <w:t>анализа влияния на тренд</w:t>
      </w:r>
      <w:r>
        <w:rPr>
          <w:shd w:val="clear" w:color="auto" w:fill="FFFFFF"/>
        </w:rPr>
        <w:t xml:space="preserve"> (</w:t>
      </w:r>
      <w:r w:rsidRPr="0067153B">
        <w:rPr>
          <w:shd w:val="clear" w:color="auto" w:fill="FFFFFF"/>
          <w:lang w:val="en-US"/>
        </w:rPr>
        <w:t>trend</w:t>
      </w:r>
      <w:r w:rsidRPr="0067153B">
        <w:rPr>
          <w:shd w:val="clear" w:color="auto" w:fill="FFFFFF"/>
        </w:rPr>
        <w:t>-</w:t>
      </w:r>
      <w:r w:rsidRPr="0067153B">
        <w:rPr>
          <w:shd w:val="clear" w:color="auto" w:fill="FFFFFF"/>
          <w:lang w:val="en-US"/>
        </w:rPr>
        <w:t>impact</w:t>
      </w:r>
      <w:r w:rsidRPr="0067153B">
        <w:rPr>
          <w:shd w:val="clear" w:color="auto" w:fill="FFFFFF"/>
        </w:rPr>
        <w:t xml:space="preserve"> </w:t>
      </w:r>
      <w:r w:rsidRPr="0067153B">
        <w:rPr>
          <w:shd w:val="clear" w:color="auto" w:fill="FFFFFF"/>
          <w:lang w:val="en-US"/>
        </w:rPr>
        <w:t>analysis</w:t>
      </w:r>
      <w:r>
        <w:rPr>
          <w:shd w:val="clear" w:color="auto" w:fill="FFFFFF"/>
        </w:rPr>
        <w:t xml:space="preserve">), так как он включает в себя и выражение </w:t>
      </w:r>
      <w:r w:rsidRPr="0067153B">
        <w:rPr>
          <w:shd w:val="clear" w:color="auto" w:fill="FFFFFF"/>
        </w:rPr>
        <w:t>экспертн</w:t>
      </w:r>
      <w:r>
        <w:rPr>
          <w:shd w:val="clear" w:color="auto" w:fill="FFFFFF"/>
        </w:rPr>
        <w:t>ого</w:t>
      </w:r>
      <w:r w:rsidRPr="0067153B">
        <w:rPr>
          <w:shd w:val="clear" w:color="auto" w:fill="FFFFFF"/>
        </w:rPr>
        <w:t xml:space="preserve"> мнени</w:t>
      </w:r>
      <w:r>
        <w:rPr>
          <w:shd w:val="clear" w:color="auto" w:fill="FFFFFF"/>
        </w:rPr>
        <w:t>я</w:t>
      </w:r>
      <w:r w:rsidRPr="0067153B">
        <w:rPr>
          <w:shd w:val="clear" w:color="auto" w:fill="FFFFFF"/>
        </w:rPr>
        <w:t>, и моделировани</w:t>
      </w:r>
      <w:r>
        <w:rPr>
          <w:shd w:val="clear" w:color="auto" w:fill="FFFFFF"/>
        </w:rPr>
        <w:t xml:space="preserve">е сценариев с помощью </w:t>
      </w:r>
      <w:r w:rsidRPr="003B645F">
        <w:rPr>
          <w:shd w:val="clear" w:color="auto" w:fill="FFFFFF"/>
        </w:rPr>
        <w:t>статистических испытаний</w:t>
      </w:r>
      <w:r>
        <w:rPr>
          <w:shd w:val="clear" w:color="auto" w:fill="FFFFFF"/>
        </w:rPr>
        <w:t>.</w:t>
      </w:r>
      <w:r w:rsidR="00B15DC7">
        <w:rPr>
          <w:shd w:val="clear" w:color="auto" w:fill="FFFFFF"/>
        </w:rPr>
        <w:t xml:space="preserve"> Данный подход может быть успешно применен для </w:t>
      </w:r>
      <w:r w:rsidR="00F70253">
        <w:rPr>
          <w:shd w:val="clear" w:color="auto" w:fill="FFFFFF"/>
        </w:rPr>
        <w:t xml:space="preserve">построения </w:t>
      </w:r>
      <w:r w:rsidR="00B15DC7">
        <w:rPr>
          <w:shd w:val="clear" w:color="auto" w:fill="FFFFFF"/>
        </w:rPr>
        <w:t>сценариев</w:t>
      </w:r>
      <w:r w:rsidR="00F70253">
        <w:rPr>
          <w:shd w:val="clear" w:color="auto" w:fill="FFFFFF"/>
        </w:rPr>
        <w:t xml:space="preserve"> изменения цены в будущем, однако его довольно сложно использовать для других ключевых факторов риска. Например, сложно спрогнозировать действие факторов, их вероятность, период возникновения, которые могут привести к увеличению переменных расходов по проекту и увеличить риск пр</w:t>
      </w:r>
      <w:r w:rsidR="00F70253" w:rsidRPr="0067153B">
        <w:rPr>
          <w:shd w:val="clear" w:color="auto" w:fill="FFFFFF"/>
        </w:rPr>
        <w:t>евышени</w:t>
      </w:r>
      <w:r w:rsidR="00F70253">
        <w:rPr>
          <w:shd w:val="clear" w:color="auto" w:fill="FFFFFF"/>
        </w:rPr>
        <w:t>я</w:t>
      </w:r>
      <w:r w:rsidR="00F70253" w:rsidRPr="0067153B">
        <w:rPr>
          <w:shd w:val="clear" w:color="auto" w:fill="FFFFFF"/>
        </w:rPr>
        <w:t xml:space="preserve"> сметной стоимости строительства</w:t>
      </w:r>
      <w:r w:rsidR="00F70253">
        <w:rPr>
          <w:shd w:val="clear" w:color="auto" w:fill="FFFFFF"/>
        </w:rPr>
        <w:t>. Поэтому для таких переменных удобней использовать простые сценарии, задав только вероятность и диапазон их изменений.</w:t>
      </w:r>
    </w:p>
    <w:p w:rsidR="00ED3EE7" w:rsidRDefault="0085145B" w:rsidP="00ED3EE7">
      <w:pPr>
        <w:rPr>
          <w:shd w:val="clear" w:color="auto" w:fill="FFFFFF"/>
        </w:rPr>
      </w:pPr>
      <w:r>
        <w:rPr>
          <w:shd w:val="clear" w:color="auto" w:fill="FFFFFF"/>
        </w:rPr>
        <w:t>Таким образом, алгоритм анализа проекта строительства жилой недвижимости</w:t>
      </w:r>
      <w:r w:rsidR="00371E5F">
        <w:rPr>
          <w:shd w:val="clear" w:color="auto" w:fill="FFFFFF"/>
        </w:rPr>
        <w:t xml:space="preserve">, который в третьей главе будет реализован практически, </w:t>
      </w:r>
      <w:r>
        <w:rPr>
          <w:shd w:val="clear" w:color="auto" w:fill="FFFFFF"/>
        </w:rPr>
        <w:t>можно представить</w:t>
      </w:r>
      <w:r w:rsidR="00381A30">
        <w:rPr>
          <w:shd w:val="clear" w:color="auto" w:fill="FFFFFF"/>
        </w:rPr>
        <w:t xml:space="preserve"> в виде следующих этапов</w:t>
      </w:r>
      <w:r>
        <w:rPr>
          <w:shd w:val="clear" w:color="auto" w:fill="FFFFFF"/>
        </w:rPr>
        <w:t>:</w:t>
      </w:r>
    </w:p>
    <w:p w:rsidR="00E63CBA" w:rsidRDefault="00E63CBA" w:rsidP="00E63CBA">
      <w:pPr>
        <w:pStyle w:val="a3"/>
        <w:numPr>
          <w:ilvl w:val="0"/>
          <w:numId w:val="30"/>
        </w:numPr>
        <w:rPr>
          <w:shd w:val="clear" w:color="auto" w:fill="FFFFFF"/>
        </w:rPr>
      </w:pPr>
      <w:r>
        <w:rPr>
          <w:shd w:val="clear" w:color="auto" w:fill="FFFFFF"/>
        </w:rPr>
        <w:t>Сбор исторических данных и п</w:t>
      </w:r>
      <w:r w:rsidRPr="006E3757">
        <w:rPr>
          <w:shd w:val="clear" w:color="auto" w:fill="FFFFFF"/>
        </w:rPr>
        <w:t>ервичная экстраполяция цен за кв. метр жилой недвижимости</w:t>
      </w:r>
      <w:r>
        <w:rPr>
          <w:shd w:val="clear" w:color="auto" w:fill="FFFFFF"/>
        </w:rPr>
        <w:t xml:space="preserve"> </w:t>
      </w:r>
      <w:r w:rsidRPr="0067153B">
        <w:rPr>
          <w:shd w:val="clear" w:color="auto" w:fill="FFFFFF"/>
        </w:rPr>
        <w:t>в соответствии с горизонтом планирования</w:t>
      </w:r>
      <w:r>
        <w:rPr>
          <w:shd w:val="clear" w:color="auto" w:fill="FFFFFF"/>
        </w:rPr>
        <w:t xml:space="preserve"> и построение потоков доходов по проекту;</w:t>
      </w:r>
    </w:p>
    <w:p w:rsidR="00A82F8D" w:rsidRPr="006E3757" w:rsidRDefault="00A82F8D" w:rsidP="00A82F8D">
      <w:pPr>
        <w:pStyle w:val="a3"/>
        <w:numPr>
          <w:ilvl w:val="0"/>
          <w:numId w:val="30"/>
        </w:numPr>
        <w:rPr>
          <w:shd w:val="clear" w:color="auto" w:fill="FFFFFF"/>
        </w:rPr>
      </w:pPr>
      <w:r w:rsidRPr="006E3757">
        <w:rPr>
          <w:shd w:val="clear" w:color="auto" w:fill="FFFFFF"/>
        </w:rPr>
        <w:lastRenderedPageBreak/>
        <w:t xml:space="preserve">Определение ключевых внутренних и внешних факторов </w:t>
      </w:r>
      <w:r>
        <w:rPr>
          <w:shd w:val="clear" w:color="auto" w:fill="FFFFFF"/>
        </w:rPr>
        <w:t>методом</w:t>
      </w:r>
      <w:r w:rsidRPr="006E3757">
        <w:rPr>
          <w:shd w:val="clear" w:color="auto" w:fill="FFFFFF"/>
        </w:rPr>
        <w:t xml:space="preserve"> анализа чувствительности</w:t>
      </w:r>
      <w:r>
        <w:rPr>
          <w:shd w:val="clear" w:color="auto" w:fill="FFFFFF"/>
        </w:rPr>
        <w:t xml:space="preserve">, их </w:t>
      </w:r>
      <w:r w:rsidRPr="0067153B">
        <w:rPr>
          <w:shd w:val="clear" w:color="auto" w:fill="FFFFFF"/>
        </w:rPr>
        <w:t>ранжирован</w:t>
      </w:r>
      <w:r>
        <w:rPr>
          <w:shd w:val="clear" w:color="auto" w:fill="FFFFFF"/>
        </w:rPr>
        <w:t>ие в зависимости от значимости</w:t>
      </w:r>
      <w:r w:rsidRPr="006E3757">
        <w:rPr>
          <w:shd w:val="clear" w:color="auto" w:fill="FFFFFF"/>
        </w:rPr>
        <w:t>;</w:t>
      </w:r>
    </w:p>
    <w:p w:rsidR="00A82F8D" w:rsidRDefault="00A82F8D" w:rsidP="00A82F8D">
      <w:pPr>
        <w:pStyle w:val="a3"/>
        <w:numPr>
          <w:ilvl w:val="0"/>
          <w:numId w:val="30"/>
        </w:numPr>
        <w:rPr>
          <w:shd w:val="clear" w:color="auto" w:fill="FFFFFF"/>
        </w:rPr>
      </w:pPr>
      <w:r>
        <w:rPr>
          <w:shd w:val="clear" w:color="auto" w:fill="FFFFFF"/>
        </w:rPr>
        <w:t>Экспертное о</w:t>
      </w:r>
      <w:r w:rsidRPr="0067153B">
        <w:rPr>
          <w:shd w:val="clear" w:color="auto" w:fill="FFFFFF"/>
        </w:rPr>
        <w:t>предел</w:t>
      </w:r>
      <w:r>
        <w:rPr>
          <w:shd w:val="clear" w:color="auto" w:fill="FFFFFF"/>
        </w:rPr>
        <w:t>ение</w:t>
      </w:r>
      <w:r w:rsidRPr="0067153B">
        <w:rPr>
          <w:shd w:val="clear" w:color="auto" w:fill="FFFFFF"/>
        </w:rPr>
        <w:t xml:space="preserve"> набор</w:t>
      </w:r>
      <w:r>
        <w:rPr>
          <w:shd w:val="clear" w:color="auto" w:fill="FFFFFF"/>
        </w:rPr>
        <w:t>а</w:t>
      </w:r>
      <w:r w:rsidRPr="0067153B">
        <w:rPr>
          <w:shd w:val="clear" w:color="auto" w:fill="FFFFFF"/>
        </w:rPr>
        <w:t xml:space="preserve"> будущих событий, которые могут изменить поведение </w:t>
      </w:r>
      <w:r>
        <w:rPr>
          <w:shd w:val="clear" w:color="auto" w:fill="FFFFFF"/>
        </w:rPr>
        <w:t>цен</w:t>
      </w:r>
      <w:r w:rsidRPr="0067153B">
        <w:rPr>
          <w:shd w:val="clear" w:color="auto" w:fill="FFFFFF"/>
        </w:rPr>
        <w:t>, вероятности их реализации и величина воздействия (количественно)</w:t>
      </w:r>
      <w:r>
        <w:rPr>
          <w:shd w:val="clear" w:color="auto" w:fill="FFFFFF"/>
        </w:rPr>
        <w:t>;</w:t>
      </w:r>
    </w:p>
    <w:p w:rsidR="00A82F8D" w:rsidRPr="0067153B" w:rsidRDefault="00A82F8D" w:rsidP="00A82F8D">
      <w:pPr>
        <w:pStyle w:val="a3"/>
        <w:numPr>
          <w:ilvl w:val="0"/>
          <w:numId w:val="30"/>
        </w:numPr>
        <w:tabs>
          <w:tab w:val="left" w:pos="709"/>
        </w:tabs>
        <w:rPr>
          <w:shd w:val="clear" w:color="auto" w:fill="FFFFFF"/>
        </w:rPr>
      </w:pPr>
      <w:r>
        <w:rPr>
          <w:shd w:val="clear" w:color="auto" w:fill="FFFFFF"/>
        </w:rPr>
        <w:t>И</w:t>
      </w:r>
      <w:r w:rsidRPr="0067153B">
        <w:rPr>
          <w:shd w:val="clear" w:color="auto" w:fill="FFFFFF"/>
        </w:rPr>
        <w:t xml:space="preserve">митация вероятностей появления того или иного события в рамках уже заданных параметров их распределения </w:t>
      </w:r>
      <w:r>
        <w:rPr>
          <w:shd w:val="clear" w:color="auto" w:fill="FFFFFF"/>
        </w:rPr>
        <w:t>(</w:t>
      </w:r>
      <w:r w:rsidRPr="0067153B">
        <w:rPr>
          <w:shd w:val="clear" w:color="auto" w:fill="FFFFFF"/>
        </w:rPr>
        <w:t>метод</w:t>
      </w:r>
      <w:r>
        <w:rPr>
          <w:shd w:val="clear" w:color="auto" w:fill="FFFFFF"/>
        </w:rPr>
        <w:t>ом</w:t>
      </w:r>
      <w:r w:rsidRPr="0067153B">
        <w:rPr>
          <w:shd w:val="clear" w:color="auto" w:fill="FFFFFF"/>
        </w:rPr>
        <w:t xml:space="preserve"> Монте-Карло</w:t>
      </w:r>
      <w:r>
        <w:rPr>
          <w:shd w:val="clear" w:color="auto" w:fill="FFFFFF"/>
        </w:rPr>
        <w:t>)</w:t>
      </w:r>
      <w:r w:rsidRPr="0067153B">
        <w:rPr>
          <w:shd w:val="clear" w:color="auto" w:fill="FFFFFF"/>
        </w:rPr>
        <w:t>;</w:t>
      </w:r>
    </w:p>
    <w:p w:rsidR="00A82F8D" w:rsidRDefault="00A82F8D" w:rsidP="00A82F8D">
      <w:pPr>
        <w:pStyle w:val="a3"/>
        <w:numPr>
          <w:ilvl w:val="0"/>
          <w:numId w:val="30"/>
        </w:numPr>
        <w:rPr>
          <w:shd w:val="clear" w:color="auto" w:fill="FFFFFF"/>
        </w:rPr>
      </w:pPr>
      <w:r w:rsidRPr="0067153B">
        <w:rPr>
          <w:shd w:val="clear" w:color="auto" w:fill="FFFFFF"/>
        </w:rPr>
        <w:t>Корректировка первичного тренда с учетом возможных событий, определение нового среднего</w:t>
      </w:r>
      <w:r>
        <w:rPr>
          <w:shd w:val="clear" w:color="auto" w:fill="FFFFFF"/>
        </w:rPr>
        <w:t xml:space="preserve"> (</w:t>
      </w:r>
      <w:r>
        <w:t>о</w:t>
      </w:r>
      <w:r w:rsidRPr="0067153B">
        <w:t>жидаем</w:t>
      </w:r>
      <w:r>
        <w:t>ый)</w:t>
      </w:r>
      <w:r>
        <w:rPr>
          <w:shd w:val="clear" w:color="auto" w:fill="FFFFFF"/>
        </w:rPr>
        <w:t>, максимума</w:t>
      </w:r>
      <w:r w:rsidRPr="00AA3FBF">
        <w:t xml:space="preserve"> </w:t>
      </w:r>
      <w:r>
        <w:t>(о</w:t>
      </w:r>
      <w:r w:rsidRPr="0067153B">
        <w:t>птимистичн</w:t>
      </w:r>
      <w:r>
        <w:t>ый)</w:t>
      </w:r>
      <w:r>
        <w:rPr>
          <w:shd w:val="clear" w:color="auto" w:fill="FFFFFF"/>
        </w:rPr>
        <w:t xml:space="preserve"> и минимума</w:t>
      </w:r>
      <w:r w:rsidRPr="0067153B">
        <w:rPr>
          <w:shd w:val="clear" w:color="auto" w:fill="FFFFFF"/>
        </w:rPr>
        <w:t xml:space="preserve"> </w:t>
      </w:r>
      <w:r>
        <w:rPr>
          <w:shd w:val="clear" w:color="auto" w:fill="FFFFFF"/>
        </w:rPr>
        <w:t>цен (</w:t>
      </w:r>
      <w:r>
        <w:t>пессимистичный сценарий);</w:t>
      </w:r>
    </w:p>
    <w:p w:rsidR="00A82F8D" w:rsidRPr="006E3757" w:rsidRDefault="00A82F8D" w:rsidP="00A82F8D">
      <w:pPr>
        <w:pStyle w:val="a3"/>
        <w:numPr>
          <w:ilvl w:val="0"/>
          <w:numId w:val="30"/>
        </w:numPr>
        <w:rPr>
          <w:shd w:val="clear" w:color="auto" w:fill="FFFFFF"/>
        </w:rPr>
      </w:pPr>
      <w:r w:rsidRPr="006E3757">
        <w:rPr>
          <w:shd w:val="clear" w:color="auto" w:fill="FFFFFF"/>
        </w:rPr>
        <w:t>Разработка сценари</w:t>
      </w:r>
      <w:r>
        <w:rPr>
          <w:shd w:val="clear" w:color="auto" w:fill="FFFFFF"/>
        </w:rPr>
        <w:t>ев</w:t>
      </w:r>
      <w:r w:rsidRPr="006E3757">
        <w:rPr>
          <w:shd w:val="clear" w:color="auto" w:fill="FFFFFF"/>
        </w:rPr>
        <w:t xml:space="preserve"> для других ключевых факторов риска</w:t>
      </w:r>
      <w:r>
        <w:rPr>
          <w:shd w:val="clear" w:color="auto" w:fill="FFFFFF"/>
        </w:rPr>
        <w:t xml:space="preserve"> проекта и экспертное задание вероятностей из осуществления</w:t>
      </w:r>
      <w:r w:rsidRPr="006E3757">
        <w:rPr>
          <w:shd w:val="clear" w:color="auto" w:fill="FFFFFF"/>
        </w:rPr>
        <w:t>;</w:t>
      </w:r>
    </w:p>
    <w:p w:rsidR="00A82F8D" w:rsidRPr="00343B8F" w:rsidRDefault="00A82F8D" w:rsidP="00A82F8D">
      <w:pPr>
        <w:pStyle w:val="a3"/>
        <w:numPr>
          <w:ilvl w:val="0"/>
          <w:numId w:val="30"/>
        </w:numPr>
        <w:rPr>
          <w:b/>
          <w:shd w:val="clear" w:color="auto" w:fill="FFFFFF"/>
        </w:rPr>
      </w:pPr>
      <w:r>
        <w:rPr>
          <w:shd w:val="clear" w:color="auto" w:fill="FFFFFF"/>
        </w:rPr>
        <w:t>Построение «</w:t>
      </w:r>
      <w:r w:rsidRPr="00343B8F">
        <w:rPr>
          <w:shd w:val="clear" w:color="auto" w:fill="FFFFFF"/>
        </w:rPr>
        <w:t xml:space="preserve">дерева </w:t>
      </w:r>
      <w:r w:rsidR="00E9712E">
        <w:rPr>
          <w:shd w:val="clear" w:color="auto" w:fill="FFFFFF"/>
        </w:rPr>
        <w:t>событий</w:t>
      </w:r>
      <w:r>
        <w:rPr>
          <w:shd w:val="clear" w:color="auto" w:fill="FFFFFF"/>
        </w:rPr>
        <w:t>»,</w:t>
      </w:r>
      <w:r w:rsidRPr="00343B8F">
        <w:rPr>
          <w:shd w:val="clear" w:color="auto" w:fill="FFFFFF"/>
        </w:rPr>
        <w:t xml:space="preserve"> </w:t>
      </w:r>
      <w:r>
        <w:rPr>
          <w:shd w:val="clear" w:color="auto" w:fill="FFFFFF"/>
        </w:rPr>
        <w:t>ра</w:t>
      </w:r>
      <w:r w:rsidRPr="00343B8F">
        <w:rPr>
          <w:shd w:val="clear" w:color="auto" w:fill="FFFFFF"/>
        </w:rPr>
        <w:t>счет интегрального показателя чистой приведенной стоимости и анализ результатов.</w:t>
      </w:r>
    </w:p>
    <w:p w:rsidR="0020268D" w:rsidRDefault="002E22FE" w:rsidP="002E22FE">
      <w:pPr>
        <w:rPr>
          <w:shd w:val="clear" w:color="auto" w:fill="FFFFFF"/>
        </w:rPr>
      </w:pPr>
      <w:r>
        <w:rPr>
          <w:shd w:val="clear" w:color="auto" w:fill="FFFFFF"/>
        </w:rPr>
        <w:t>Г</w:t>
      </w:r>
      <w:r w:rsidRPr="002E22FE">
        <w:rPr>
          <w:shd w:val="clear" w:color="auto" w:fill="FFFFFF"/>
        </w:rPr>
        <w:t>рафически</w:t>
      </w:r>
      <w:r>
        <w:rPr>
          <w:shd w:val="clear" w:color="auto" w:fill="FFFFFF"/>
        </w:rPr>
        <w:t xml:space="preserve"> его можно представить в виде последовательности шагов, представленных на рисунке 3.</w:t>
      </w:r>
      <w:r w:rsidRPr="002E22FE">
        <w:rPr>
          <w:shd w:val="clear" w:color="auto" w:fill="FFFFFF"/>
        </w:rPr>
        <w:t xml:space="preserve"> </w:t>
      </w:r>
      <w:r w:rsidR="0020268D">
        <w:rPr>
          <w:shd w:val="clear" w:color="auto" w:fill="FFFFFF"/>
        </w:rPr>
        <w:t xml:space="preserve">Нужно отметить, что первые шаги анализа  - прогноз цен за кв. м. и расчет денежных потоков по проекту - могут быть реализованы еще в рамках оценки и обоснования эффективности проекта строительства. Если говорить об инвестиционных проектах другой направленности, например, производственных капиталовложениях, то и здесь расчет прогнозных цен на производимый товар уже может быть произведен, так как это основной параметр расчета входящих потоков </w:t>
      </w:r>
      <w:r w:rsidR="0020268D">
        <w:rPr>
          <w:shd w:val="clear" w:color="auto" w:fill="FFFFFF"/>
          <w:lang w:val="en-US"/>
        </w:rPr>
        <w:t>NPV</w:t>
      </w:r>
      <w:r w:rsidR="0020268D">
        <w:rPr>
          <w:shd w:val="clear" w:color="auto" w:fill="FFFFFF"/>
        </w:rPr>
        <w:t>.</w:t>
      </w:r>
    </w:p>
    <w:p w:rsidR="002E22FE" w:rsidRDefault="002E22FE" w:rsidP="002E22FE">
      <w:pPr>
        <w:rPr>
          <w:shd w:val="clear" w:color="auto" w:fill="FFFFFF"/>
        </w:rPr>
      </w:pPr>
    </w:p>
    <w:p w:rsidR="002E22FE" w:rsidRDefault="002E22FE" w:rsidP="002E22FE">
      <w:pPr>
        <w:rPr>
          <w:b/>
          <w:shd w:val="clear" w:color="auto" w:fill="FFFFFF"/>
        </w:rPr>
      </w:pPr>
    </w:p>
    <w:p w:rsidR="002E22FE" w:rsidRDefault="002E22FE">
      <w:pPr>
        <w:spacing w:line="276" w:lineRule="auto"/>
        <w:ind w:firstLine="0"/>
        <w:jc w:val="left"/>
        <w:rPr>
          <w:b/>
          <w:shd w:val="clear" w:color="auto" w:fill="FFFFFF"/>
        </w:rPr>
      </w:pPr>
      <w:r>
        <w:rPr>
          <w:b/>
          <w:shd w:val="clear" w:color="auto" w:fill="FFFFFF"/>
        </w:rPr>
        <w:br w:type="page"/>
      </w:r>
    </w:p>
    <w:p w:rsidR="002E22FE" w:rsidRPr="0067153B" w:rsidRDefault="001C1E83" w:rsidP="002E22FE">
      <w:pPr>
        <w:rPr>
          <w:b/>
          <w:shd w:val="clear" w:color="auto" w:fill="FFFFFF"/>
        </w:rPr>
      </w:pPr>
      <w:r>
        <w:rPr>
          <w:b/>
          <w:noProof/>
          <w:lang w:eastAsia="ru-RU"/>
        </w:rPr>
        <w:lastRenderedPageBreak/>
        <w:pict>
          <v:rect id="_x0000_s1315" style="position:absolute;left:0;text-align:left;margin-left:90.5pt;margin-top:-3.75pt;width:248.8pt;height:44.15pt;z-index:251722752">
            <v:textbox style="mso-next-textbox:#_x0000_s1315">
              <w:txbxContent>
                <w:p w:rsidR="00EA434C" w:rsidRPr="00B82BD5" w:rsidRDefault="00EA434C" w:rsidP="00B82BD5">
                  <w:pPr>
                    <w:spacing w:line="360" w:lineRule="exact"/>
                    <w:ind w:firstLine="0"/>
                    <w:jc w:val="center"/>
                    <w:rPr>
                      <w:sz w:val="26"/>
                      <w:szCs w:val="26"/>
                    </w:rPr>
                  </w:pPr>
                  <w:r w:rsidRPr="00B82BD5">
                    <w:rPr>
                      <w:sz w:val="26"/>
                      <w:szCs w:val="26"/>
                      <w:shd w:val="clear" w:color="auto" w:fill="FFFFFF"/>
                    </w:rPr>
                    <w:t>Сбор данных и первичная экстраполяция цен за кв. метр</w:t>
                  </w:r>
                </w:p>
              </w:txbxContent>
            </v:textbox>
          </v:rect>
        </w:pict>
      </w:r>
    </w:p>
    <w:p w:rsidR="002E22FE" w:rsidRDefault="001C1E83" w:rsidP="00F4589C">
      <w:pPr>
        <w:pStyle w:val="a3"/>
        <w:ind w:left="0"/>
        <w:rPr>
          <w:shd w:val="clear" w:color="auto" w:fill="FFFFFF"/>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24" type="#_x0000_t67" style="position:absolute;left:0;text-align:left;margin-left:175.25pt;margin-top:20.15pt;width:78.7pt;height:13.65pt;z-index:251731968" adj="9042,5393">
            <v:textbox style="layout-flow:vertical-ideographic"/>
          </v:shape>
        </w:pict>
      </w:r>
    </w:p>
    <w:p w:rsidR="002E22FE" w:rsidRDefault="001C1E83">
      <w:pPr>
        <w:spacing w:line="276" w:lineRule="auto"/>
        <w:ind w:firstLine="0"/>
        <w:jc w:val="left"/>
        <w:rPr>
          <w:shd w:val="clear" w:color="auto" w:fill="FFFFFF"/>
        </w:rPr>
      </w:pPr>
      <w:r>
        <w:rPr>
          <w:noProof/>
        </w:rPr>
        <w:pict>
          <v:shape id="_x0000_s1332" type="#_x0000_t202" style="position:absolute;margin-left:-18.45pt;margin-top:601.75pt;width:454.35pt;height:56.25pt;z-index:251741184;mso-wrap-style:none" fillcolor="white [3212]" strokecolor="white [3212]">
            <v:textbox style="mso-next-textbox:#_x0000_s1332;mso-fit-shape-to-text:t">
              <w:txbxContent>
                <w:p w:rsidR="00EA434C" w:rsidRPr="00986290" w:rsidRDefault="00EA434C" w:rsidP="00A76764">
                  <w:pPr>
                    <w:rPr>
                      <w:b/>
                      <w:shd w:val="clear" w:color="auto" w:fill="FFFFFF"/>
                    </w:rPr>
                  </w:pPr>
                  <w:r w:rsidRPr="008D22B8">
                    <w:rPr>
                      <w:b/>
                      <w:shd w:val="clear" w:color="auto" w:fill="FFFFFF"/>
                    </w:rPr>
                    <w:t>Рис. 3. Алгоритм сценарного анализа рисков для проекта строительства недвижимости</w:t>
                  </w:r>
                </w:p>
              </w:txbxContent>
            </v:textbox>
            <w10:wrap type="square"/>
          </v:shape>
        </w:pict>
      </w:r>
      <w:r>
        <w:rPr>
          <w:noProof/>
          <w:lang w:eastAsia="ru-RU"/>
        </w:rPr>
        <w:pict>
          <v:rect id="_x0000_s1323" style="position:absolute;margin-left:90.5pt;margin-top:519.65pt;width:248.8pt;height:63.75pt;z-index:251730944">
            <v:textbox style="mso-next-textbox:#_x0000_s1323">
              <w:txbxContent>
                <w:p w:rsidR="00EA434C" w:rsidRPr="00B82BD5" w:rsidRDefault="00EA434C" w:rsidP="00B82BD5">
                  <w:pPr>
                    <w:spacing w:line="360" w:lineRule="exact"/>
                    <w:ind w:firstLine="0"/>
                    <w:jc w:val="center"/>
                    <w:rPr>
                      <w:sz w:val="26"/>
                      <w:szCs w:val="26"/>
                    </w:rPr>
                  </w:pPr>
                  <w:r w:rsidRPr="00B82BD5">
                    <w:rPr>
                      <w:sz w:val="26"/>
                      <w:szCs w:val="26"/>
                      <w:shd w:val="clear" w:color="auto" w:fill="FFFFFF"/>
                    </w:rPr>
                    <w:t xml:space="preserve">Построение «дерева сценариев», расчет показателя </w:t>
                  </w:r>
                  <w:r w:rsidRPr="00B82BD5">
                    <w:rPr>
                      <w:sz w:val="26"/>
                      <w:szCs w:val="26"/>
                      <w:shd w:val="clear" w:color="auto" w:fill="FFFFFF"/>
                      <w:lang w:val="en-US"/>
                    </w:rPr>
                    <w:t>NPV</w:t>
                  </w:r>
                  <w:r w:rsidRPr="00B82BD5">
                    <w:rPr>
                      <w:sz w:val="26"/>
                      <w:szCs w:val="26"/>
                      <w:shd w:val="clear" w:color="auto" w:fill="FFFFFF"/>
                    </w:rPr>
                    <w:t xml:space="preserve"> для каждой вершины, анализ результатов </w:t>
                  </w:r>
                </w:p>
              </w:txbxContent>
            </v:textbox>
          </v:rect>
        </w:pict>
      </w:r>
      <w:r>
        <w:rPr>
          <w:noProof/>
          <w:lang w:eastAsia="ru-RU"/>
        </w:rPr>
        <w:pict>
          <v:shape id="_x0000_s1331" type="#_x0000_t67" style="position:absolute;margin-left:175.85pt;margin-top:503.2pt;width:78.7pt;height:13.65pt;z-index:251739136" adj="9042,5393">
            <v:textbox style="layout-flow:vertical-ideographic"/>
          </v:shape>
        </w:pict>
      </w:r>
      <w:r>
        <w:rPr>
          <w:noProof/>
          <w:lang w:eastAsia="ru-RU"/>
        </w:rPr>
        <w:pict>
          <v:rect id="_x0000_s1322" style="position:absolute;margin-left:90.5pt;margin-top:440.25pt;width:248.8pt;height:59.2pt;z-index:251729920">
            <v:textbox style="mso-next-textbox:#_x0000_s1322">
              <w:txbxContent>
                <w:p w:rsidR="00EA434C" w:rsidRPr="00B82BD5" w:rsidRDefault="00EA434C" w:rsidP="00B82BD5">
                  <w:pPr>
                    <w:spacing w:line="360" w:lineRule="exact"/>
                    <w:ind w:firstLine="0"/>
                    <w:jc w:val="center"/>
                    <w:rPr>
                      <w:sz w:val="26"/>
                      <w:szCs w:val="26"/>
                    </w:rPr>
                  </w:pPr>
                  <w:r w:rsidRPr="00B82BD5">
                    <w:rPr>
                      <w:sz w:val="26"/>
                      <w:szCs w:val="26"/>
                      <w:shd w:val="clear" w:color="auto" w:fill="FFFFFF"/>
                    </w:rPr>
                    <w:t>Разработка сценариев изменения других ключевых факторов риска, экспертное задание вероятностей</w:t>
                  </w:r>
                </w:p>
              </w:txbxContent>
            </v:textbox>
          </v:rect>
        </w:pict>
      </w:r>
      <w:r>
        <w:rPr>
          <w:noProof/>
          <w:lang w:eastAsia="ru-RU"/>
        </w:rPr>
        <w:pict>
          <v:shape id="_x0000_s1330" type="#_x0000_t67" style="position:absolute;margin-left:175.75pt;margin-top:424.05pt;width:78.7pt;height:13.65pt;z-index:251738112" adj="9042,5393">
            <v:textbox style="layout-flow:vertical-ideographic"/>
          </v:shape>
        </w:pict>
      </w:r>
      <w:r>
        <w:rPr>
          <w:noProof/>
          <w:lang w:eastAsia="ru-RU"/>
        </w:rPr>
        <w:pict>
          <v:rect id="_x0000_s1321" style="position:absolute;margin-left:90.5pt;margin-top:357.95pt;width:248.8pt;height:62.8pt;z-index:251728896">
            <v:textbox style="mso-next-textbox:#_x0000_s1321">
              <w:txbxContent>
                <w:p w:rsidR="00EA434C" w:rsidRPr="00B82BD5" w:rsidRDefault="00EA434C" w:rsidP="00B82BD5">
                  <w:pPr>
                    <w:spacing w:line="360" w:lineRule="exact"/>
                    <w:ind w:firstLine="0"/>
                    <w:jc w:val="center"/>
                    <w:rPr>
                      <w:sz w:val="26"/>
                      <w:szCs w:val="26"/>
                    </w:rPr>
                  </w:pPr>
                  <w:r w:rsidRPr="00B82BD5">
                    <w:rPr>
                      <w:sz w:val="26"/>
                      <w:szCs w:val="26"/>
                      <w:shd w:val="clear" w:color="auto" w:fill="FFFFFF"/>
                    </w:rPr>
                    <w:t>Определение трех сценариев поведения цен - ожидаемого значения, минимума и максимума для каждого периода</w:t>
                  </w:r>
                </w:p>
                <w:p w:rsidR="00EA434C" w:rsidRPr="00B82BD5" w:rsidRDefault="00EA434C" w:rsidP="00B82BD5">
                  <w:pPr>
                    <w:spacing w:line="360" w:lineRule="exact"/>
                    <w:ind w:firstLine="0"/>
                    <w:jc w:val="center"/>
                    <w:rPr>
                      <w:sz w:val="26"/>
                      <w:szCs w:val="26"/>
                    </w:rPr>
                  </w:pPr>
                </w:p>
              </w:txbxContent>
            </v:textbox>
          </v:rect>
        </w:pict>
      </w:r>
      <w:r>
        <w:rPr>
          <w:noProof/>
          <w:lang w:eastAsia="ru-RU"/>
        </w:rPr>
        <w:pict>
          <v:shape id="_x0000_s1329" type="#_x0000_t67" style="position:absolute;margin-left:175.65pt;margin-top:340.65pt;width:78.7pt;height:13.65pt;z-index:251737088" adj="9042,5393">
            <v:textbox style="layout-flow:vertical-ideographic"/>
          </v:shape>
        </w:pict>
      </w:r>
      <w:r>
        <w:rPr>
          <w:noProof/>
          <w:lang w:eastAsia="ru-RU"/>
        </w:rPr>
        <w:pict>
          <v:rect id="_x0000_s1320" style="position:absolute;margin-left:90.5pt;margin-top:292.45pt;width:248.8pt;height:46.25pt;z-index:251727872">
            <v:textbox style="mso-next-textbox:#_x0000_s1320">
              <w:txbxContent>
                <w:p w:rsidR="00EA434C" w:rsidRPr="00B82BD5" w:rsidRDefault="00EA434C" w:rsidP="00B82BD5">
                  <w:pPr>
                    <w:spacing w:line="360" w:lineRule="exact"/>
                    <w:ind w:firstLine="0"/>
                    <w:jc w:val="center"/>
                    <w:rPr>
                      <w:sz w:val="26"/>
                      <w:szCs w:val="26"/>
                    </w:rPr>
                  </w:pPr>
                  <w:r w:rsidRPr="00B82BD5">
                    <w:rPr>
                      <w:sz w:val="26"/>
                      <w:szCs w:val="26"/>
                      <w:shd w:val="clear" w:color="auto" w:fill="FFFFFF"/>
                    </w:rPr>
                    <w:t>Имитация вероятностей их осуществления методом Монте-Карло</w:t>
                  </w:r>
                </w:p>
              </w:txbxContent>
            </v:textbox>
          </v:rect>
        </w:pict>
      </w:r>
      <w:r>
        <w:rPr>
          <w:noProof/>
          <w:lang w:eastAsia="ru-RU"/>
        </w:rPr>
        <w:pict>
          <v:shape id="_x0000_s1328" type="#_x0000_t67" style="position:absolute;margin-left:175.55pt;margin-top:276.8pt;width:78.7pt;height:13.65pt;z-index:251736064" adj="9042,5393">
            <v:textbox style="layout-flow:vertical-ideographic"/>
          </v:shape>
        </w:pict>
      </w:r>
      <w:r>
        <w:rPr>
          <w:noProof/>
          <w:lang w:eastAsia="ru-RU"/>
        </w:rPr>
        <w:pict>
          <v:rect id="_x0000_s1319" style="position:absolute;margin-left:90.5pt;margin-top:214.45pt;width:248.8pt;height:59.2pt;z-index:251726848">
            <v:textbox style="mso-next-textbox:#_x0000_s1319">
              <w:txbxContent>
                <w:p w:rsidR="00EA434C" w:rsidRPr="00B82BD5" w:rsidRDefault="00EA434C" w:rsidP="00B82BD5">
                  <w:pPr>
                    <w:spacing w:line="360" w:lineRule="exact"/>
                    <w:ind w:firstLine="0"/>
                    <w:jc w:val="center"/>
                    <w:rPr>
                      <w:sz w:val="26"/>
                      <w:szCs w:val="26"/>
                    </w:rPr>
                  </w:pPr>
                  <w:r w:rsidRPr="00B82BD5">
                    <w:rPr>
                      <w:sz w:val="26"/>
                      <w:szCs w:val="26"/>
                      <w:shd w:val="clear" w:color="auto" w:fill="FFFFFF"/>
                    </w:rPr>
                    <w:t>Определение вероятности их реализации (</w:t>
                  </w:r>
                  <w:r w:rsidRPr="00B82BD5">
                    <w:rPr>
                      <w:sz w:val="26"/>
                      <w:szCs w:val="26"/>
                      <w:shd w:val="clear" w:color="auto" w:fill="FFFFFF"/>
                      <w:lang w:val="en-US"/>
                    </w:rPr>
                    <w:t>P</w:t>
                  </w:r>
                  <w:r w:rsidRPr="00B82BD5">
                    <w:rPr>
                      <w:sz w:val="26"/>
                      <w:szCs w:val="26"/>
                      <w:shd w:val="clear" w:color="auto" w:fill="FFFFFF"/>
                    </w:rPr>
                    <w:t xml:space="preserve">) и </w:t>
                  </w:r>
                  <w:r>
                    <w:rPr>
                      <w:sz w:val="26"/>
                      <w:szCs w:val="26"/>
                      <w:shd w:val="clear" w:color="auto" w:fill="FFFFFF"/>
                    </w:rPr>
                    <w:t xml:space="preserve">степени </w:t>
                  </w:r>
                  <w:r w:rsidRPr="00B82BD5">
                    <w:rPr>
                      <w:sz w:val="26"/>
                      <w:szCs w:val="26"/>
                      <w:shd w:val="clear" w:color="auto" w:fill="FFFFFF"/>
                    </w:rPr>
                    <w:t>влияния на тренд (</w:t>
                  </w:r>
                  <w:r w:rsidRPr="00B82BD5">
                    <w:rPr>
                      <w:sz w:val="26"/>
                      <w:szCs w:val="26"/>
                      <w:shd w:val="clear" w:color="auto" w:fill="FFFFFF"/>
                      <w:lang w:val="en-US"/>
                    </w:rPr>
                    <w:t>I</w:t>
                  </w:r>
                  <w:r w:rsidRPr="00B82BD5">
                    <w:rPr>
                      <w:sz w:val="26"/>
                      <w:szCs w:val="26"/>
                      <w:shd w:val="clear" w:color="auto" w:fill="FFFFFF"/>
                    </w:rPr>
                    <w:t>) в каждый из периодов прогноза</w:t>
                  </w:r>
                </w:p>
              </w:txbxContent>
            </v:textbox>
          </v:rect>
        </w:pict>
      </w:r>
      <w:r>
        <w:rPr>
          <w:noProof/>
          <w:lang w:eastAsia="ru-RU"/>
        </w:rPr>
        <w:pict>
          <v:shape id="_x0000_s1327" type="#_x0000_t67" style="position:absolute;margin-left:175.45pt;margin-top:197.65pt;width:78.7pt;height:13.65pt;z-index:251735040" adj="9042,5393">
            <v:textbox style="layout-flow:vertical-ideographic"/>
          </v:shape>
        </w:pict>
      </w:r>
      <w:r>
        <w:rPr>
          <w:noProof/>
          <w:lang w:eastAsia="ru-RU"/>
        </w:rPr>
        <w:pict>
          <v:rect id="_x0000_s1318" style="position:absolute;margin-left:90.5pt;margin-top:148.35pt;width:248.8pt;height:46.35pt;z-index:251725824">
            <v:textbox style="mso-next-textbox:#_x0000_s1318">
              <w:txbxContent>
                <w:p w:rsidR="00EA434C" w:rsidRPr="00B82BD5" w:rsidRDefault="00EA434C" w:rsidP="00B82BD5">
                  <w:pPr>
                    <w:spacing w:line="360" w:lineRule="exact"/>
                    <w:ind w:firstLine="0"/>
                    <w:jc w:val="center"/>
                    <w:rPr>
                      <w:sz w:val="26"/>
                      <w:szCs w:val="26"/>
                    </w:rPr>
                  </w:pPr>
                  <w:r w:rsidRPr="00B82BD5">
                    <w:rPr>
                      <w:sz w:val="26"/>
                      <w:szCs w:val="26"/>
                      <w:shd w:val="clear" w:color="auto" w:fill="FFFFFF"/>
                    </w:rPr>
                    <w:t xml:space="preserve">Экспертное определение будущих событий, которые могут влиять на цены </w:t>
                  </w:r>
                </w:p>
              </w:txbxContent>
            </v:textbox>
          </v:rect>
        </w:pict>
      </w:r>
      <w:r>
        <w:rPr>
          <w:noProof/>
          <w:lang w:eastAsia="ru-RU"/>
        </w:rPr>
        <w:pict>
          <v:shape id="_x0000_s1326" type="#_x0000_t67" style="position:absolute;margin-left:175.35pt;margin-top:131.25pt;width:78.7pt;height:13.65pt;z-index:251734016" adj="9042,5393">
            <v:textbox style="layout-flow:vertical-ideographic"/>
          </v:shape>
        </w:pict>
      </w:r>
      <w:r>
        <w:rPr>
          <w:noProof/>
          <w:lang w:eastAsia="ru-RU"/>
        </w:rPr>
        <w:pict>
          <v:rect id="_x0000_s1317" style="position:absolute;margin-left:90.5pt;margin-top:80.7pt;width:248.8pt;height:46.2pt;z-index:251724800">
            <v:textbox style="mso-next-textbox:#_x0000_s1317">
              <w:txbxContent>
                <w:p w:rsidR="00EA434C" w:rsidRPr="00B82BD5" w:rsidRDefault="00EA434C" w:rsidP="00B82BD5">
                  <w:pPr>
                    <w:spacing w:line="360" w:lineRule="exact"/>
                    <w:ind w:firstLine="0"/>
                    <w:jc w:val="center"/>
                    <w:rPr>
                      <w:sz w:val="26"/>
                      <w:szCs w:val="26"/>
                      <w:shd w:val="clear" w:color="auto" w:fill="FFFFFF"/>
                    </w:rPr>
                  </w:pPr>
                  <w:r w:rsidRPr="00B82BD5">
                    <w:rPr>
                      <w:sz w:val="26"/>
                      <w:szCs w:val="26"/>
                      <w:shd w:val="clear" w:color="auto" w:fill="FFFFFF"/>
                    </w:rPr>
                    <w:t xml:space="preserve">Анализ чувствительности </w:t>
                  </w:r>
                  <w:r w:rsidRPr="00B82BD5">
                    <w:rPr>
                      <w:sz w:val="26"/>
                      <w:szCs w:val="26"/>
                      <w:shd w:val="clear" w:color="auto" w:fill="FFFFFF"/>
                      <w:lang w:val="en-US"/>
                    </w:rPr>
                    <w:t>NPV</w:t>
                  </w:r>
                  <w:r w:rsidRPr="00B82BD5">
                    <w:rPr>
                      <w:sz w:val="26"/>
                      <w:szCs w:val="26"/>
                      <w:shd w:val="clear" w:color="auto" w:fill="FFFFFF"/>
                    </w:rPr>
                    <w:t xml:space="preserve"> и определение ключевых факторов проекта</w:t>
                  </w:r>
                </w:p>
                <w:p w:rsidR="00EA434C" w:rsidRPr="00B82BD5" w:rsidRDefault="00EA434C" w:rsidP="00B82BD5">
                  <w:pPr>
                    <w:spacing w:line="360" w:lineRule="exact"/>
                    <w:ind w:firstLine="0"/>
                    <w:jc w:val="center"/>
                    <w:rPr>
                      <w:sz w:val="26"/>
                      <w:szCs w:val="26"/>
                    </w:rPr>
                  </w:pPr>
                </w:p>
              </w:txbxContent>
            </v:textbox>
          </v:rect>
        </w:pict>
      </w:r>
      <w:r>
        <w:rPr>
          <w:noProof/>
          <w:lang w:eastAsia="ru-RU"/>
        </w:rPr>
        <w:pict>
          <v:shape id="_x0000_s1325" type="#_x0000_t67" style="position:absolute;margin-left:176.2pt;margin-top:63.25pt;width:78.7pt;height:13.65pt;z-index:251732992" adj="9042,5393">
            <v:textbox style="layout-flow:vertical-ideographic"/>
          </v:shape>
        </w:pict>
      </w:r>
      <w:r>
        <w:rPr>
          <w:noProof/>
          <w:lang w:eastAsia="ru-RU"/>
        </w:rPr>
        <w:pict>
          <v:rect id="_x0000_s1316" style="position:absolute;margin-left:90.5pt;margin-top:12.95pt;width:248.8pt;height:46.95pt;z-index:251723776">
            <v:textbox style="mso-next-textbox:#_x0000_s1316">
              <w:txbxContent>
                <w:p w:rsidR="00EA434C" w:rsidRPr="00B82BD5" w:rsidRDefault="00EA434C" w:rsidP="00B82BD5">
                  <w:pPr>
                    <w:spacing w:line="360" w:lineRule="exact"/>
                    <w:ind w:firstLine="0"/>
                    <w:jc w:val="center"/>
                    <w:rPr>
                      <w:sz w:val="26"/>
                      <w:szCs w:val="26"/>
                    </w:rPr>
                  </w:pPr>
                  <w:r w:rsidRPr="00B82BD5">
                    <w:rPr>
                      <w:sz w:val="26"/>
                      <w:szCs w:val="26"/>
                      <w:shd w:val="clear" w:color="auto" w:fill="FFFFFF"/>
                    </w:rPr>
                    <w:t>Расчет ожидаемых потоков доходов от реализации квартир</w:t>
                  </w:r>
                </w:p>
              </w:txbxContent>
            </v:textbox>
          </v:rect>
        </w:pict>
      </w:r>
      <w:r w:rsidR="002E22FE">
        <w:rPr>
          <w:shd w:val="clear" w:color="auto" w:fill="FFFFFF"/>
        </w:rPr>
        <w:br w:type="page"/>
      </w:r>
    </w:p>
    <w:p w:rsidR="009F1295" w:rsidRDefault="00A9477B" w:rsidP="00740C6B">
      <w:pPr>
        <w:pStyle w:val="a3"/>
        <w:ind w:left="0"/>
        <w:rPr>
          <w:shd w:val="clear" w:color="auto" w:fill="FFFFFF"/>
        </w:rPr>
      </w:pPr>
      <w:r>
        <w:rPr>
          <w:shd w:val="clear" w:color="auto" w:fill="FFFFFF"/>
        </w:rPr>
        <w:lastRenderedPageBreak/>
        <w:t>Так как рассмотрение методов прогнозирования выходит за рамки данной работы, отметим только, что для проекта строительства недвижимости необходимо делать прогноз цен для всех типов квартир</w:t>
      </w:r>
      <w:r w:rsidR="009F1295">
        <w:rPr>
          <w:shd w:val="clear" w:color="auto" w:fill="FFFFFF"/>
        </w:rPr>
        <w:t>, которые впоследствии будут реализованы. Это стоит сделать, так как стоимость кв. метра квартир может сильно различаться в зависимости от количества комнат или этажа. Если есть недостаток таких статистических данных, то можно делать прогноз для средних цен и затем использовать соответствующие корректировки.</w:t>
      </w:r>
    </w:p>
    <w:p w:rsidR="00740C6B" w:rsidRDefault="004A1073" w:rsidP="00740C6B">
      <w:pPr>
        <w:pStyle w:val="a3"/>
        <w:ind w:left="0"/>
        <w:rPr>
          <w:shd w:val="clear" w:color="auto" w:fill="FFFFFF"/>
        </w:rPr>
      </w:pPr>
      <w:r>
        <w:rPr>
          <w:shd w:val="clear" w:color="auto" w:fill="FFFFFF"/>
        </w:rPr>
        <w:t>Что касается расчета входящих денежных потоков, то д</w:t>
      </w:r>
      <w:r w:rsidR="00A9477B">
        <w:rPr>
          <w:shd w:val="clear" w:color="auto" w:fill="FFFFFF"/>
        </w:rPr>
        <w:t xml:space="preserve">ля проекта строительства недвижимости </w:t>
      </w:r>
      <w:r>
        <w:rPr>
          <w:shd w:val="clear" w:color="auto" w:fill="FFFFFF"/>
        </w:rPr>
        <w:t xml:space="preserve">процесс </w:t>
      </w:r>
      <w:r w:rsidR="00A9477B">
        <w:rPr>
          <w:shd w:val="clear" w:color="auto" w:fill="FFFFFF"/>
        </w:rPr>
        <w:t xml:space="preserve">видится следующим образом: 1) на основе предыдущего опыта компании составляется прогнозный план продаж по типам квартир </w:t>
      </w:r>
      <w:r w:rsidR="000C72AF">
        <w:rPr>
          <w:shd w:val="clear" w:color="auto" w:fill="FFFFFF"/>
        </w:rPr>
        <w:t xml:space="preserve"> - </w:t>
      </w:r>
      <w:r w:rsidR="00A9477B">
        <w:rPr>
          <w:shd w:val="clear" w:color="auto" w:fill="FFFFFF"/>
        </w:rPr>
        <w:t>в процентном соотношении или числовом выражении; 2)</w:t>
      </w:r>
      <w:r w:rsidR="00C720C1">
        <w:rPr>
          <w:shd w:val="clear" w:color="auto" w:fill="FFFFFF"/>
        </w:rPr>
        <w:t xml:space="preserve"> в соответствии с проектной документацией определяется средняя площадь 1-, 2-, 3-х </w:t>
      </w:r>
      <w:r w:rsidR="000C72AF">
        <w:rPr>
          <w:shd w:val="clear" w:color="auto" w:fill="FFFFFF"/>
        </w:rPr>
        <w:t xml:space="preserve">комнатных </w:t>
      </w:r>
      <w:r w:rsidR="00C720C1">
        <w:rPr>
          <w:shd w:val="clear" w:color="auto" w:fill="FFFFFF"/>
        </w:rPr>
        <w:t>квартир</w:t>
      </w:r>
      <w:r w:rsidR="000C72AF">
        <w:rPr>
          <w:shd w:val="clear" w:color="auto" w:fill="FFFFFF"/>
        </w:rPr>
        <w:t>; 3) определяется количество кв. метров, которое в среднем будет реализовано в каждый из периодов прогноза; 4) эти значения затем умножается на стоимость одного кв. метра соответствующего периода, определяются притоки денежных средств от реализации квартир.</w:t>
      </w:r>
    </w:p>
    <w:p w:rsidR="001D213A" w:rsidRDefault="00355C53" w:rsidP="00740C6B">
      <w:pPr>
        <w:pStyle w:val="a3"/>
        <w:ind w:left="0"/>
        <w:rPr>
          <w:shd w:val="clear" w:color="auto" w:fill="FFFFFF"/>
        </w:rPr>
      </w:pPr>
      <w:r>
        <w:rPr>
          <w:shd w:val="clear" w:color="auto" w:fill="FFFFFF"/>
        </w:rPr>
        <w:t>Если говорить об анализе чувствительности (</w:t>
      </w:r>
      <w:r>
        <w:rPr>
          <w:shd w:val="clear" w:color="auto" w:fill="FFFFFF"/>
          <w:lang w:val="en-US"/>
        </w:rPr>
        <w:t>II</w:t>
      </w:r>
      <w:r w:rsidR="00CE01B2">
        <w:rPr>
          <w:shd w:val="clear" w:color="auto" w:fill="FFFFFF"/>
        </w:rPr>
        <w:t xml:space="preserve"> шаг </w:t>
      </w:r>
      <w:r>
        <w:rPr>
          <w:shd w:val="clear" w:color="auto" w:fill="FFFFFF"/>
        </w:rPr>
        <w:t xml:space="preserve">алгоритма), то исследуемыми параметрами могут быть любые переменные, которые участвуют в расчете </w:t>
      </w:r>
      <w:r>
        <w:rPr>
          <w:shd w:val="clear" w:color="auto" w:fill="FFFFFF"/>
          <w:lang w:val="en-US"/>
        </w:rPr>
        <w:t>NPV</w:t>
      </w:r>
      <w:r w:rsidRPr="00355C53">
        <w:rPr>
          <w:shd w:val="clear" w:color="auto" w:fill="FFFFFF"/>
        </w:rPr>
        <w:t xml:space="preserve">. </w:t>
      </w:r>
      <w:r>
        <w:rPr>
          <w:shd w:val="clear" w:color="auto" w:fill="FFFFFF"/>
        </w:rPr>
        <w:t>Для проекта строительства недвижимости это мо</w:t>
      </w:r>
      <w:r w:rsidR="00F7575F">
        <w:rPr>
          <w:shd w:val="clear" w:color="auto" w:fill="FFFFFF"/>
        </w:rPr>
        <w:t>жет</w:t>
      </w:r>
      <w:r>
        <w:rPr>
          <w:shd w:val="clear" w:color="auto" w:fill="FFFFFF"/>
        </w:rPr>
        <w:t xml:space="preserve"> быть: </w:t>
      </w:r>
      <w:r w:rsidR="00F7575F">
        <w:rPr>
          <w:shd w:val="clear" w:color="auto" w:fill="FFFFFF"/>
        </w:rPr>
        <w:t xml:space="preserve">сметная </w:t>
      </w:r>
      <w:r>
        <w:rPr>
          <w:shd w:val="clear" w:color="auto" w:fill="FFFFFF"/>
        </w:rPr>
        <w:t xml:space="preserve">величина расходов </w:t>
      </w:r>
      <w:r w:rsidR="00F7575F">
        <w:rPr>
          <w:shd w:val="clear" w:color="auto" w:fill="FFFFFF"/>
        </w:rPr>
        <w:t xml:space="preserve"> - как в совокупности, так и отдельная категория затрат. Для оценки </w:t>
      </w:r>
      <w:r w:rsidR="00740C6B">
        <w:rPr>
          <w:shd w:val="clear" w:color="auto" w:fill="FFFFFF"/>
        </w:rPr>
        <w:t xml:space="preserve">управленческих рисков - внутренний риск инвестиционной фазы - необходимо изучить влияние изменения управленческих затрат на </w:t>
      </w:r>
      <w:r w:rsidR="00740C6B">
        <w:rPr>
          <w:shd w:val="clear" w:color="auto" w:fill="FFFFFF"/>
          <w:lang w:val="en-US"/>
        </w:rPr>
        <w:t>NPV</w:t>
      </w:r>
      <w:r w:rsidR="00740C6B">
        <w:rPr>
          <w:shd w:val="clear" w:color="auto" w:fill="FFFFFF"/>
        </w:rPr>
        <w:t xml:space="preserve"> проекта; для анализа </w:t>
      </w:r>
      <w:r w:rsidR="00F7575F">
        <w:rPr>
          <w:shd w:val="clear" w:color="auto" w:fill="FFFFFF"/>
        </w:rPr>
        <w:t xml:space="preserve">рисков </w:t>
      </w:r>
      <w:r w:rsidR="00F7575F" w:rsidRPr="0067153B">
        <w:rPr>
          <w:shd w:val="clear" w:color="auto" w:fill="FFFFFF"/>
        </w:rPr>
        <w:t>отношения местных властей</w:t>
      </w:r>
      <w:r w:rsidR="00F7575F">
        <w:rPr>
          <w:shd w:val="clear" w:color="auto" w:fill="FFFFFF"/>
        </w:rPr>
        <w:t xml:space="preserve"> – внешний риск прединвестиционной фазы – могут быть использованы расходы на получение разрешительной документаци</w:t>
      </w:r>
      <w:r w:rsidR="00E23113">
        <w:rPr>
          <w:shd w:val="clear" w:color="auto" w:fill="FFFFFF"/>
        </w:rPr>
        <w:t>и</w:t>
      </w:r>
      <w:r w:rsidR="00740C6B">
        <w:rPr>
          <w:shd w:val="clear" w:color="auto" w:fill="FFFFFF"/>
        </w:rPr>
        <w:t>;</w:t>
      </w:r>
      <w:r w:rsidR="00E23113">
        <w:rPr>
          <w:shd w:val="clear" w:color="auto" w:fill="FFFFFF"/>
        </w:rPr>
        <w:t xml:space="preserve"> для т</w:t>
      </w:r>
      <w:r w:rsidR="00E23113" w:rsidRPr="0067153B">
        <w:rPr>
          <w:shd w:val="clear" w:color="auto" w:fill="FFFFFF"/>
        </w:rPr>
        <w:t>ехнико-производственны</w:t>
      </w:r>
      <w:r w:rsidR="00E23113">
        <w:rPr>
          <w:shd w:val="clear" w:color="auto" w:fill="FFFFFF"/>
        </w:rPr>
        <w:t>х рисков (</w:t>
      </w:r>
      <w:r w:rsidR="00740C6B">
        <w:rPr>
          <w:shd w:val="clear" w:color="auto" w:fill="FFFFFF"/>
        </w:rPr>
        <w:t xml:space="preserve">вероятность </w:t>
      </w:r>
      <w:r w:rsidR="00E23113">
        <w:rPr>
          <w:shd w:val="clear" w:color="auto" w:fill="FFFFFF"/>
        </w:rPr>
        <w:t xml:space="preserve">аварийной ситуации) – можно исследовать поведение </w:t>
      </w:r>
      <w:r w:rsidR="00E23113">
        <w:rPr>
          <w:shd w:val="clear" w:color="auto" w:fill="FFFFFF"/>
          <w:lang w:val="en-US"/>
        </w:rPr>
        <w:t>NPV</w:t>
      </w:r>
      <w:r w:rsidR="00E23113" w:rsidRPr="00E23113">
        <w:rPr>
          <w:shd w:val="clear" w:color="auto" w:fill="FFFFFF"/>
        </w:rPr>
        <w:t xml:space="preserve"> </w:t>
      </w:r>
      <w:r w:rsidR="00E23113">
        <w:rPr>
          <w:shd w:val="clear" w:color="auto" w:fill="FFFFFF"/>
        </w:rPr>
        <w:t xml:space="preserve">на изменение </w:t>
      </w:r>
      <w:r w:rsidR="00E23113">
        <w:rPr>
          <w:shd w:val="clear" w:color="auto" w:fill="FFFFFF"/>
        </w:rPr>
        <w:lastRenderedPageBreak/>
        <w:t>статьи непредвиденных расходов.</w:t>
      </w:r>
      <w:r w:rsidR="00740C6B">
        <w:rPr>
          <w:shd w:val="clear" w:color="auto" w:fill="FFFFFF"/>
        </w:rPr>
        <w:t xml:space="preserve"> С</w:t>
      </w:r>
      <w:r w:rsidR="00F7575F">
        <w:rPr>
          <w:shd w:val="clear" w:color="auto" w:fill="FFFFFF"/>
        </w:rPr>
        <w:t>тавка по кредитным ресурсам или по налогу на прибыль, которые участвуют в расчете нормы дисконта</w:t>
      </w:r>
      <w:r w:rsidR="00740C6B">
        <w:rPr>
          <w:shd w:val="clear" w:color="auto" w:fill="FFFFFF"/>
        </w:rPr>
        <w:t>, могут быть использованы для анализа процентного и институционального риска.</w:t>
      </w:r>
      <w:r w:rsidR="005D7884">
        <w:rPr>
          <w:shd w:val="clear" w:color="auto" w:fill="FFFFFF"/>
        </w:rPr>
        <w:t xml:space="preserve"> </w:t>
      </w:r>
      <w:r w:rsidR="00253980">
        <w:rPr>
          <w:shd w:val="clear" w:color="auto" w:fill="FFFFFF"/>
        </w:rPr>
        <w:t>Если в результате анализа будет выявлено незначительное влияние какого-либо фактора, дальше его можно не включать в модель.</w:t>
      </w:r>
    </w:p>
    <w:p w:rsidR="00414291" w:rsidRPr="00AE03FC" w:rsidRDefault="005E4EFC" w:rsidP="00AC43F4">
      <w:pPr>
        <w:pStyle w:val="a3"/>
        <w:ind w:left="0"/>
      </w:pPr>
      <w:r>
        <w:t xml:space="preserve">Так как наиболее серьезный фактор риска для отрасли строительства недвижимости – неожиданное изменение цен за кв. метр, то </w:t>
      </w:r>
      <w:r w:rsidR="00E10802">
        <w:t>сложные</w:t>
      </w:r>
      <w:r>
        <w:t xml:space="preserve"> методики сценарного анализа полезно примен</w:t>
      </w:r>
      <w:r w:rsidR="007937A8">
        <w:t>ить как раз для этого ключевого фактора. В результате для каждого периода прогноза можно сформировать объективную оценку стоимости жилой площади на основе ее исторических значений и с учетом мнения экспертов по поводу будущих событий. Такой всесторонний анализ может быть трудноосуществим для других ключевых факторов – сумме расходов, ставке по кредиту или налогу на прибыль</w:t>
      </w:r>
      <w:r w:rsidR="00E53EAE">
        <w:t>, так как практически невозможно и даже излиш</w:t>
      </w:r>
      <w:r w:rsidR="006B46A0">
        <w:t>н</w:t>
      </w:r>
      <w:r w:rsidR="00E53EAE">
        <w:t xml:space="preserve">е задавать диапазон изменения этих факторов для каждого периода. Именно поэтому, </w:t>
      </w:r>
      <w:r w:rsidR="00E53EAE">
        <w:rPr>
          <w:lang w:val="en-US"/>
        </w:rPr>
        <w:t>VI</w:t>
      </w:r>
      <w:r w:rsidR="00E53EAE">
        <w:t xml:space="preserve"> шаг алгоритма не предполагает </w:t>
      </w:r>
      <w:r w:rsidR="006B46A0">
        <w:t xml:space="preserve">для других «неценовых» переменных </w:t>
      </w:r>
      <w:r w:rsidR="00E53EAE">
        <w:t xml:space="preserve">повторение всех этапов </w:t>
      </w:r>
      <w:r w:rsidR="00EB033F">
        <w:t xml:space="preserve">построения сложных сценариев </w:t>
      </w:r>
      <w:r w:rsidR="006B46A0">
        <w:t>с помощью метода анализа влияния на тренд</w:t>
      </w:r>
      <w:r w:rsidR="00E53EAE">
        <w:t>. В данном случае удобней</w:t>
      </w:r>
      <w:r w:rsidR="00911DDD">
        <w:t xml:space="preserve"> использовать м</w:t>
      </w:r>
      <w:r w:rsidR="00911DDD" w:rsidRPr="0067153B">
        <w:rPr>
          <w:shd w:val="clear" w:color="auto" w:fill="FFFFFF"/>
        </w:rPr>
        <w:t>етод интуитивной логики</w:t>
      </w:r>
      <w:r w:rsidR="00911DDD">
        <w:rPr>
          <w:shd w:val="clear" w:color="auto" w:fill="FFFFFF"/>
        </w:rPr>
        <w:t xml:space="preserve"> и задавать вероятность, </w:t>
      </w:r>
      <w:r w:rsidR="009F3B44">
        <w:rPr>
          <w:shd w:val="clear" w:color="auto" w:fill="FFFFFF"/>
        </w:rPr>
        <w:t>диапазон изменений переменных на основе мнения экспертов.</w:t>
      </w:r>
      <w:r w:rsidR="009D3B0A">
        <w:rPr>
          <w:shd w:val="clear" w:color="auto" w:fill="FFFFFF"/>
        </w:rPr>
        <w:t xml:space="preserve">  Таким образом, описав все этапы разработанного алгоритма, </w:t>
      </w:r>
      <w:r w:rsidR="00852BFA">
        <w:rPr>
          <w:shd w:val="clear" w:color="auto" w:fill="FFFFFF"/>
        </w:rPr>
        <w:t xml:space="preserve">необходимо реализовать его на практике, что будет </w:t>
      </w:r>
      <w:r w:rsidR="009D3B0A">
        <w:rPr>
          <w:shd w:val="clear" w:color="auto" w:fill="FFFFFF"/>
        </w:rPr>
        <w:t>представлен</w:t>
      </w:r>
      <w:r w:rsidR="00852BFA">
        <w:rPr>
          <w:shd w:val="clear" w:color="auto" w:fill="FFFFFF"/>
        </w:rPr>
        <w:t>о</w:t>
      </w:r>
      <w:r w:rsidR="009D3B0A">
        <w:rPr>
          <w:shd w:val="clear" w:color="auto" w:fill="FFFFFF"/>
        </w:rPr>
        <w:t xml:space="preserve"> в следующей главе. </w:t>
      </w:r>
      <w:r w:rsidR="009D3B0A">
        <w:t xml:space="preserve"> </w:t>
      </w:r>
      <w:r w:rsidR="00F4589C" w:rsidRPr="0067153B">
        <w:rPr>
          <w:shd w:val="clear" w:color="auto" w:fill="FFFFFF"/>
        </w:rPr>
        <w:br w:type="page"/>
      </w:r>
    </w:p>
    <w:p w:rsidR="00414291" w:rsidRPr="0067153B" w:rsidRDefault="00414291" w:rsidP="0020268D">
      <w:pPr>
        <w:pStyle w:val="6"/>
      </w:pPr>
      <w:bookmarkStart w:id="10" w:name="_Toc356947171"/>
      <w:r w:rsidRPr="0067153B">
        <w:lastRenderedPageBreak/>
        <w:t>Г</w:t>
      </w:r>
      <w:r w:rsidR="00D45118" w:rsidRPr="0067153B">
        <w:t>ЛАВА</w:t>
      </w:r>
      <w:r w:rsidRPr="0067153B">
        <w:t xml:space="preserve"> 3</w:t>
      </w:r>
      <w:r w:rsidR="002800DD">
        <w:t>.</w:t>
      </w:r>
      <w:r w:rsidR="009F7015">
        <w:t xml:space="preserve"> </w:t>
      </w:r>
      <w:r w:rsidR="00F620DD">
        <w:t>П</w:t>
      </w:r>
      <w:r w:rsidR="00472820">
        <w:t xml:space="preserve">РИМЕНЕНИЕ </w:t>
      </w:r>
      <w:r w:rsidR="00A14436">
        <w:t>АЛГОРИТМА</w:t>
      </w:r>
      <w:r w:rsidR="00472820">
        <w:t xml:space="preserve"> СЦЕНАРНОГО АНАЛИЗА ДЛЯ ПРОЕКТА СТРОИТЕЛЬСТВА ЖИЛОЙ НЕДВИЖИМОСТИ</w:t>
      </w:r>
      <w:bookmarkEnd w:id="10"/>
    </w:p>
    <w:p w:rsidR="00852BFA" w:rsidRDefault="00852BFA" w:rsidP="00852BFA">
      <w:pPr>
        <w:pStyle w:val="a3"/>
        <w:spacing w:before="240"/>
        <w:ind w:left="0"/>
        <w:contextualSpacing w:val="0"/>
        <w:rPr>
          <w:shd w:val="clear" w:color="auto" w:fill="FFFFFF"/>
        </w:rPr>
      </w:pPr>
      <w:r w:rsidRPr="00852BFA">
        <w:t xml:space="preserve">В современных условиях рынка недвижимости, когда цены за кв. метр, как и прогнозы по </w:t>
      </w:r>
      <w:r w:rsidRPr="00B93619">
        <w:t>очередн</w:t>
      </w:r>
      <w:r>
        <w:t>ой</w:t>
      </w:r>
      <w:r w:rsidRPr="00B93619">
        <w:t xml:space="preserve"> рецесси</w:t>
      </w:r>
      <w:r>
        <w:t xml:space="preserve">и </w:t>
      </w:r>
      <w:r w:rsidRPr="00852BFA">
        <w:t xml:space="preserve">противоречивы, техники сценарного анализа, комбинированные с другими методами оценки рисков могут быть наиболее эффективными. </w:t>
      </w:r>
      <w:r w:rsidR="0014386B">
        <w:t xml:space="preserve">Разработанный алгоритм анализа проектных рисков позволяет </w:t>
      </w:r>
      <w:r w:rsidR="0014386B">
        <w:rPr>
          <w:shd w:val="clear" w:color="auto" w:fill="FFFFFF"/>
        </w:rPr>
        <w:t>минимизировать недостатки каждого из используемых методов, если бы они использовались по отдельности.</w:t>
      </w:r>
      <w:r w:rsidR="008339BE">
        <w:rPr>
          <w:shd w:val="clear" w:color="auto" w:fill="FFFFFF"/>
        </w:rPr>
        <w:t xml:space="preserve"> На практике оценка риска предполагает знание параметров эффективности, поэтому в данной главе сначала будет дана краткая характеристика проекта строительства, по которой будут рассчитаны его  ключевые показатели – потоки денежных средств и ставка дисконтирования. Впоследствии </w:t>
      </w:r>
      <w:r w:rsidR="00817183">
        <w:rPr>
          <w:shd w:val="clear" w:color="auto" w:fill="FFFFFF"/>
        </w:rPr>
        <w:t xml:space="preserve">риски проекта будут оценены с помощью  разработанного ранее алгоритма сценарного анализа и составлены рекомендации по его практическому использованию. </w:t>
      </w:r>
    </w:p>
    <w:p w:rsidR="0020268D" w:rsidRPr="00852BFA" w:rsidRDefault="0020268D" w:rsidP="00852BFA">
      <w:pPr>
        <w:pStyle w:val="a3"/>
        <w:spacing w:before="240"/>
        <w:ind w:left="0"/>
        <w:contextualSpacing w:val="0"/>
      </w:pPr>
    </w:p>
    <w:p w:rsidR="00414291" w:rsidRPr="0067153B" w:rsidRDefault="00414291" w:rsidP="00080C8A">
      <w:pPr>
        <w:pStyle w:val="1"/>
        <w:spacing w:after="400"/>
      </w:pPr>
      <w:bookmarkStart w:id="11" w:name="_Toc356947172"/>
      <w:r w:rsidRPr="0067153B">
        <w:t>3.1. Описание проекта</w:t>
      </w:r>
      <w:r w:rsidR="007800DA">
        <w:t>, прогноз доходной и</w:t>
      </w:r>
      <w:r w:rsidRPr="0067153B">
        <w:t xml:space="preserve"> расходной части</w:t>
      </w:r>
      <w:bookmarkEnd w:id="11"/>
    </w:p>
    <w:p w:rsidR="00414291" w:rsidRPr="0067153B" w:rsidRDefault="00414291" w:rsidP="005456EF">
      <w:pPr>
        <w:pStyle w:val="a3"/>
        <w:spacing w:before="240"/>
        <w:ind w:left="0"/>
        <w:contextualSpacing w:val="0"/>
      </w:pPr>
      <w:r w:rsidRPr="0067153B">
        <w:t xml:space="preserve">В качестве объекта </w:t>
      </w:r>
      <w:r w:rsidRPr="005456EF">
        <w:rPr>
          <w:shd w:val="clear" w:color="auto" w:fill="FFFFFF"/>
        </w:rPr>
        <w:t>исследования</w:t>
      </w:r>
      <w:r w:rsidRPr="0067153B">
        <w:t xml:space="preserve"> был выбран проект многоэтажного жилого комплекса во Всеволожском районе Ленинградской области, а именно строительство </w:t>
      </w:r>
      <w:r w:rsidRPr="0067153B">
        <w:rPr>
          <w:lang w:val="en-US"/>
        </w:rPr>
        <w:t>III</w:t>
      </w:r>
      <w:r w:rsidRPr="0067153B">
        <w:t xml:space="preserve"> и </w:t>
      </w:r>
      <w:r w:rsidRPr="0067153B">
        <w:rPr>
          <w:lang w:val="en-US"/>
        </w:rPr>
        <w:t>IV</w:t>
      </w:r>
      <w:r w:rsidRPr="0067153B">
        <w:t xml:space="preserve"> очереди. Корпус №3 представляет собой 22-25 этажный дом в сборно-монолитном исполнении, рассчитанный на 545 квартир общей площадью 24 648,74 м</w:t>
      </w:r>
      <w:r w:rsidRPr="0067153B">
        <w:rPr>
          <w:vertAlign w:val="superscript"/>
        </w:rPr>
        <w:t>2</w:t>
      </w:r>
      <w:r w:rsidRPr="0067153B">
        <w:t>. Корпус № 4 предполагает меньшие объемы строительства: 24-этажное здание, рассчитанное на 216 квартир площадью 11 614,00 м</w:t>
      </w:r>
      <w:r w:rsidRPr="0067153B">
        <w:rPr>
          <w:vertAlign w:val="superscript"/>
        </w:rPr>
        <w:t>2</w:t>
      </w:r>
      <w:r w:rsidRPr="0067153B">
        <w:t xml:space="preserve">. В рамках проекта предусмотрены мероприятия по благоустройству территории (открытая стоянка для автомобилей, игровой комплекс и игровые сооружения для детей), коммерческие помещения отсутствуют. </w:t>
      </w:r>
      <w:r w:rsidR="00080C8A">
        <w:t xml:space="preserve">Проект </w:t>
      </w:r>
      <w:r w:rsidR="00080C8A" w:rsidRPr="0067153B">
        <w:t>осуществля</w:t>
      </w:r>
      <w:r w:rsidR="00080C8A">
        <w:t xml:space="preserve">ет один </w:t>
      </w:r>
      <w:r w:rsidR="00080C8A" w:rsidRPr="0067153B">
        <w:t xml:space="preserve">из крупнейших застройщиков и </w:t>
      </w:r>
      <w:r w:rsidR="00080C8A" w:rsidRPr="0067153B">
        <w:lastRenderedPageBreak/>
        <w:t>девелоперов Северной Европы</w:t>
      </w:r>
      <w:r w:rsidR="00080C8A">
        <w:t>, о</w:t>
      </w:r>
      <w:r w:rsidR="00080C8A" w:rsidRPr="0067153B">
        <w:t>сновные параметры многоквартирных домов 3-го и 4-го этапа строительства представлены ниже в таблице 5.</w:t>
      </w:r>
    </w:p>
    <w:p w:rsidR="00414291" w:rsidRPr="0067153B" w:rsidRDefault="00414291" w:rsidP="00080C8A">
      <w:pPr>
        <w:spacing w:before="120"/>
        <w:jc w:val="right"/>
        <w:rPr>
          <w:i/>
        </w:rPr>
      </w:pPr>
      <w:r w:rsidRPr="0067153B">
        <w:rPr>
          <w:i/>
        </w:rPr>
        <w:t xml:space="preserve">Таблица </w:t>
      </w:r>
      <w:r w:rsidR="00FF7C38" w:rsidRPr="0067153B">
        <w:rPr>
          <w:i/>
        </w:rPr>
        <w:t>5</w:t>
      </w:r>
      <w:r w:rsidRPr="0067153B">
        <w:rPr>
          <w:i/>
        </w:rPr>
        <w:t>.</w:t>
      </w:r>
    </w:p>
    <w:p w:rsidR="00414291" w:rsidRPr="0067153B" w:rsidRDefault="00414291" w:rsidP="00414291">
      <w:pPr>
        <w:jc w:val="center"/>
        <w:rPr>
          <w:b/>
        </w:rPr>
      </w:pPr>
      <w:r w:rsidRPr="0067153B">
        <w:rPr>
          <w:b/>
        </w:rPr>
        <w:t xml:space="preserve">Общие характеристики и сроки реализации объектов </w:t>
      </w:r>
      <w:r w:rsidRPr="0067153B">
        <w:rPr>
          <w:b/>
          <w:lang w:val="en-US"/>
        </w:rPr>
        <w:t>III</w:t>
      </w:r>
      <w:r w:rsidRPr="0067153B">
        <w:rPr>
          <w:b/>
        </w:rPr>
        <w:t xml:space="preserve"> и </w:t>
      </w:r>
      <w:r w:rsidRPr="0067153B">
        <w:rPr>
          <w:b/>
          <w:lang w:val="en-US"/>
        </w:rPr>
        <w:t>IV</w:t>
      </w:r>
      <w:r w:rsidRPr="0067153B">
        <w:rPr>
          <w:b/>
        </w:rPr>
        <w:t xml:space="preserve"> очереди строительства</w:t>
      </w:r>
    </w:p>
    <w:tbl>
      <w:tblPr>
        <w:tblStyle w:val="-110"/>
        <w:tblW w:w="9110" w:type="dxa"/>
        <w:jc w:val="center"/>
        <w:tblInd w:w="1045"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tblPr>
      <w:tblGrid>
        <w:gridCol w:w="1380"/>
        <w:gridCol w:w="1417"/>
        <w:gridCol w:w="1134"/>
        <w:gridCol w:w="1276"/>
        <w:gridCol w:w="1997"/>
        <w:gridCol w:w="1906"/>
      </w:tblGrid>
      <w:tr w:rsidR="00414291" w:rsidRPr="0067153B" w:rsidTr="00FF7C38">
        <w:trPr>
          <w:cnfStyle w:val="100000000000"/>
          <w:trHeight w:val="309"/>
          <w:jc w:val="center"/>
        </w:trPr>
        <w:tc>
          <w:tcPr>
            <w:cnfStyle w:val="001000000000"/>
            <w:tcW w:w="1380" w:type="dxa"/>
            <w:vMerge w:val="restart"/>
            <w:tcBorders>
              <w:top w:val="none" w:sz="0" w:space="0" w:color="auto"/>
              <w:left w:val="none" w:sz="0" w:space="0" w:color="auto"/>
              <w:bottom w:val="none" w:sz="0" w:space="0" w:color="auto"/>
              <w:right w:val="none" w:sz="0" w:space="0" w:color="auto"/>
            </w:tcBorders>
            <w:noWrap/>
            <w:vAlign w:val="center"/>
            <w:hideMark/>
          </w:tcPr>
          <w:p w:rsidR="00414291" w:rsidRPr="0067153B" w:rsidRDefault="00414291" w:rsidP="00FF7C38">
            <w:pPr>
              <w:spacing w:before="80" w:after="80"/>
              <w:ind w:firstLine="0"/>
              <w:jc w:val="center"/>
              <w:rPr>
                <w:rFonts w:eastAsia="Times New Roman"/>
                <w:color w:val="000000"/>
                <w:lang w:eastAsia="ru-RU"/>
              </w:rPr>
            </w:pPr>
          </w:p>
        </w:tc>
        <w:tc>
          <w:tcPr>
            <w:tcW w:w="3827" w:type="dxa"/>
            <w:gridSpan w:val="3"/>
            <w:tcBorders>
              <w:top w:val="none" w:sz="0" w:space="0" w:color="auto"/>
              <w:left w:val="none" w:sz="0" w:space="0" w:color="auto"/>
              <w:bottom w:val="none" w:sz="0" w:space="0" w:color="auto"/>
              <w:right w:val="none" w:sz="0" w:space="0" w:color="auto"/>
            </w:tcBorders>
            <w:noWrap/>
            <w:vAlign w:val="center"/>
            <w:hideMark/>
          </w:tcPr>
          <w:p w:rsidR="00414291" w:rsidRPr="0067153B" w:rsidRDefault="00414291" w:rsidP="00FF7C38">
            <w:pPr>
              <w:spacing w:before="80" w:after="80"/>
              <w:ind w:firstLine="0"/>
              <w:jc w:val="center"/>
              <w:cnfStyle w:val="100000000000"/>
              <w:rPr>
                <w:rFonts w:eastAsia="Times New Roman"/>
                <w:b w:val="0"/>
                <w:color w:val="000000"/>
                <w:lang w:eastAsia="ru-RU"/>
              </w:rPr>
            </w:pPr>
            <w:r w:rsidRPr="0067153B">
              <w:rPr>
                <w:rFonts w:eastAsia="Times New Roman"/>
                <w:b w:val="0"/>
                <w:color w:val="000000"/>
                <w:lang w:eastAsia="ru-RU"/>
              </w:rPr>
              <w:t>Количество квартир</w:t>
            </w:r>
            <w:r w:rsidR="005D513F" w:rsidRPr="0067153B">
              <w:rPr>
                <w:rFonts w:eastAsia="Times New Roman"/>
                <w:b w:val="0"/>
                <w:color w:val="000000"/>
                <w:lang w:eastAsia="ru-RU"/>
              </w:rPr>
              <w:t>, шт.</w:t>
            </w:r>
          </w:p>
        </w:tc>
        <w:tc>
          <w:tcPr>
            <w:tcW w:w="1997" w:type="dxa"/>
            <w:vMerge w:val="restart"/>
            <w:tcBorders>
              <w:top w:val="none" w:sz="0" w:space="0" w:color="auto"/>
              <w:left w:val="none" w:sz="0" w:space="0" w:color="auto"/>
              <w:bottom w:val="none" w:sz="0" w:space="0" w:color="auto"/>
              <w:right w:val="none" w:sz="0" w:space="0" w:color="auto"/>
            </w:tcBorders>
            <w:noWrap/>
            <w:vAlign w:val="center"/>
            <w:hideMark/>
          </w:tcPr>
          <w:p w:rsidR="00414291" w:rsidRPr="0067153B" w:rsidRDefault="00414291" w:rsidP="00FF7C38">
            <w:pPr>
              <w:spacing w:before="80" w:after="80"/>
              <w:ind w:firstLine="0"/>
              <w:jc w:val="center"/>
              <w:cnfStyle w:val="100000000000"/>
              <w:rPr>
                <w:rFonts w:eastAsia="Times New Roman"/>
                <w:b w:val="0"/>
                <w:color w:val="000000"/>
                <w:lang w:eastAsia="ru-RU"/>
              </w:rPr>
            </w:pPr>
            <w:r w:rsidRPr="0067153B">
              <w:rPr>
                <w:rFonts w:eastAsia="Times New Roman"/>
                <w:b w:val="0"/>
                <w:color w:val="000000"/>
                <w:lang w:eastAsia="ru-RU"/>
              </w:rPr>
              <w:t>Начало строительства</w:t>
            </w:r>
          </w:p>
        </w:tc>
        <w:tc>
          <w:tcPr>
            <w:tcW w:w="1906" w:type="dxa"/>
            <w:vMerge w:val="restart"/>
            <w:tcBorders>
              <w:top w:val="none" w:sz="0" w:space="0" w:color="auto"/>
              <w:left w:val="none" w:sz="0" w:space="0" w:color="auto"/>
              <w:bottom w:val="none" w:sz="0" w:space="0" w:color="auto"/>
              <w:right w:val="none" w:sz="0" w:space="0" w:color="auto"/>
            </w:tcBorders>
            <w:noWrap/>
            <w:vAlign w:val="center"/>
            <w:hideMark/>
          </w:tcPr>
          <w:p w:rsidR="00414291" w:rsidRPr="0067153B" w:rsidRDefault="00414291" w:rsidP="00FF7C38">
            <w:pPr>
              <w:spacing w:before="80" w:after="80"/>
              <w:ind w:firstLine="0"/>
              <w:jc w:val="center"/>
              <w:cnfStyle w:val="100000000000"/>
              <w:rPr>
                <w:rFonts w:eastAsia="Times New Roman"/>
                <w:b w:val="0"/>
                <w:color w:val="000000"/>
                <w:lang w:eastAsia="ru-RU"/>
              </w:rPr>
            </w:pPr>
            <w:r w:rsidRPr="0067153B">
              <w:rPr>
                <w:rFonts w:eastAsia="Times New Roman"/>
                <w:b w:val="0"/>
                <w:color w:val="000000"/>
                <w:lang w:eastAsia="ru-RU"/>
              </w:rPr>
              <w:t>Ввод в эксплуатацию</w:t>
            </w:r>
          </w:p>
        </w:tc>
      </w:tr>
      <w:tr w:rsidR="00FF7C38" w:rsidRPr="0067153B" w:rsidTr="00FF7C38">
        <w:trPr>
          <w:cnfStyle w:val="000000100000"/>
          <w:trHeight w:val="309"/>
          <w:jc w:val="center"/>
        </w:trPr>
        <w:tc>
          <w:tcPr>
            <w:cnfStyle w:val="001000000000"/>
            <w:tcW w:w="1380" w:type="dxa"/>
            <w:vMerge/>
            <w:tcBorders>
              <w:left w:val="none" w:sz="0" w:space="0" w:color="auto"/>
              <w:right w:val="none" w:sz="0" w:space="0" w:color="auto"/>
            </w:tcBorders>
            <w:noWrap/>
            <w:vAlign w:val="center"/>
            <w:hideMark/>
          </w:tcPr>
          <w:p w:rsidR="00414291" w:rsidRPr="0067153B" w:rsidRDefault="00414291" w:rsidP="00FF7C38">
            <w:pPr>
              <w:spacing w:before="80" w:after="80"/>
              <w:ind w:firstLine="0"/>
              <w:jc w:val="center"/>
              <w:rPr>
                <w:rFonts w:eastAsia="Times New Roman"/>
                <w:color w:val="000000"/>
                <w:lang w:eastAsia="ru-RU"/>
              </w:rPr>
            </w:pPr>
          </w:p>
        </w:tc>
        <w:tc>
          <w:tcPr>
            <w:tcW w:w="1417" w:type="dxa"/>
            <w:tcBorders>
              <w:left w:val="none" w:sz="0" w:space="0" w:color="auto"/>
              <w:right w:val="none" w:sz="0" w:space="0" w:color="auto"/>
            </w:tcBorders>
            <w:noWrap/>
            <w:vAlign w:val="center"/>
            <w:hideMark/>
          </w:tcPr>
          <w:p w:rsidR="00414291" w:rsidRPr="0067153B" w:rsidRDefault="00414291" w:rsidP="00FF7C38">
            <w:pPr>
              <w:spacing w:before="80" w:after="80"/>
              <w:ind w:firstLine="0"/>
              <w:jc w:val="center"/>
              <w:cnfStyle w:val="000000100000"/>
              <w:rPr>
                <w:rFonts w:eastAsia="Times New Roman"/>
                <w:bCs/>
                <w:color w:val="000000"/>
                <w:lang w:eastAsia="ru-RU"/>
              </w:rPr>
            </w:pPr>
            <w:r w:rsidRPr="0067153B">
              <w:rPr>
                <w:rFonts w:eastAsia="Times New Roman"/>
                <w:bCs/>
                <w:color w:val="000000"/>
                <w:lang w:eastAsia="ru-RU"/>
              </w:rPr>
              <w:t>1-комн.</w:t>
            </w:r>
          </w:p>
        </w:tc>
        <w:tc>
          <w:tcPr>
            <w:tcW w:w="1134" w:type="dxa"/>
            <w:tcBorders>
              <w:left w:val="none" w:sz="0" w:space="0" w:color="auto"/>
              <w:right w:val="none" w:sz="0" w:space="0" w:color="auto"/>
            </w:tcBorders>
            <w:noWrap/>
            <w:vAlign w:val="center"/>
            <w:hideMark/>
          </w:tcPr>
          <w:p w:rsidR="00414291" w:rsidRPr="0067153B" w:rsidRDefault="00414291" w:rsidP="00FF7C38">
            <w:pPr>
              <w:spacing w:before="80" w:after="80"/>
              <w:ind w:firstLine="0"/>
              <w:jc w:val="center"/>
              <w:cnfStyle w:val="000000100000"/>
              <w:rPr>
                <w:rFonts w:eastAsia="Times New Roman"/>
                <w:bCs/>
                <w:color w:val="000000"/>
                <w:lang w:eastAsia="ru-RU"/>
              </w:rPr>
            </w:pPr>
            <w:r w:rsidRPr="0067153B">
              <w:rPr>
                <w:rFonts w:eastAsia="Times New Roman"/>
                <w:bCs/>
                <w:color w:val="000000"/>
                <w:lang w:eastAsia="ru-RU"/>
              </w:rPr>
              <w:t>2-комн.</w:t>
            </w:r>
          </w:p>
        </w:tc>
        <w:tc>
          <w:tcPr>
            <w:tcW w:w="1276" w:type="dxa"/>
            <w:tcBorders>
              <w:left w:val="none" w:sz="0" w:space="0" w:color="auto"/>
              <w:right w:val="none" w:sz="0" w:space="0" w:color="auto"/>
            </w:tcBorders>
            <w:noWrap/>
            <w:vAlign w:val="center"/>
            <w:hideMark/>
          </w:tcPr>
          <w:p w:rsidR="00414291" w:rsidRPr="0067153B" w:rsidRDefault="00414291" w:rsidP="00FF7C38">
            <w:pPr>
              <w:spacing w:before="80" w:after="80"/>
              <w:ind w:firstLine="0"/>
              <w:jc w:val="center"/>
              <w:cnfStyle w:val="000000100000"/>
              <w:rPr>
                <w:rFonts w:eastAsia="Times New Roman"/>
                <w:bCs/>
                <w:color w:val="000000"/>
                <w:lang w:eastAsia="ru-RU"/>
              </w:rPr>
            </w:pPr>
            <w:r w:rsidRPr="0067153B">
              <w:rPr>
                <w:rFonts w:eastAsia="Times New Roman"/>
                <w:bCs/>
                <w:color w:val="000000"/>
                <w:lang w:eastAsia="ru-RU"/>
              </w:rPr>
              <w:t>3-комн.</w:t>
            </w:r>
          </w:p>
        </w:tc>
        <w:tc>
          <w:tcPr>
            <w:tcW w:w="1997" w:type="dxa"/>
            <w:vMerge/>
            <w:tcBorders>
              <w:left w:val="none" w:sz="0" w:space="0" w:color="auto"/>
              <w:right w:val="none" w:sz="0" w:space="0" w:color="auto"/>
            </w:tcBorders>
            <w:noWrap/>
            <w:vAlign w:val="center"/>
            <w:hideMark/>
          </w:tcPr>
          <w:p w:rsidR="00414291" w:rsidRPr="0067153B" w:rsidRDefault="00414291" w:rsidP="00FF7C38">
            <w:pPr>
              <w:spacing w:before="80" w:after="80"/>
              <w:ind w:firstLine="0"/>
              <w:jc w:val="center"/>
              <w:cnfStyle w:val="000000100000"/>
              <w:rPr>
                <w:rFonts w:eastAsia="Times New Roman"/>
                <w:b/>
                <w:bCs/>
                <w:color w:val="000000"/>
                <w:lang w:eastAsia="ru-RU"/>
              </w:rPr>
            </w:pPr>
          </w:p>
        </w:tc>
        <w:tc>
          <w:tcPr>
            <w:tcW w:w="1906" w:type="dxa"/>
            <w:vMerge/>
            <w:tcBorders>
              <w:left w:val="none" w:sz="0" w:space="0" w:color="auto"/>
              <w:right w:val="none" w:sz="0" w:space="0" w:color="auto"/>
            </w:tcBorders>
            <w:noWrap/>
            <w:vAlign w:val="center"/>
            <w:hideMark/>
          </w:tcPr>
          <w:p w:rsidR="00414291" w:rsidRPr="0067153B" w:rsidRDefault="00414291" w:rsidP="00FF7C38">
            <w:pPr>
              <w:spacing w:before="80" w:after="80"/>
              <w:ind w:firstLine="0"/>
              <w:jc w:val="center"/>
              <w:cnfStyle w:val="000000100000"/>
              <w:rPr>
                <w:rFonts w:eastAsia="Times New Roman"/>
                <w:b/>
                <w:bCs/>
                <w:color w:val="000000"/>
                <w:lang w:eastAsia="ru-RU"/>
              </w:rPr>
            </w:pPr>
          </w:p>
        </w:tc>
      </w:tr>
      <w:tr w:rsidR="00FF7C38" w:rsidRPr="0067153B" w:rsidTr="00FF7C38">
        <w:trPr>
          <w:trHeight w:val="309"/>
          <w:jc w:val="center"/>
        </w:trPr>
        <w:tc>
          <w:tcPr>
            <w:cnfStyle w:val="001000000000"/>
            <w:tcW w:w="1380" w:type="dxa"/>
            <w:noWrap/>
            <w:vAlign w:val="center"/>
            <w:hideMark/>
          </w:tcPr>
          <w:p w:rsidR="00414291" w:rsidRPr="0067153B" w:rsidRDefault="00414291" w:rsidP="00FF7C38">
            <w:pPr>
              <w:spacing w:before="80" w:after="80"/>
              <w:ind w:firstLine="0"/>
              <w:jc w:val="left"/>
              <w:rPr>
                <w:rFonts w:eastAsia="Times New Roman"/>
                <w:color w:val="000000"/>
                <w:lang w:eastAsia="ru-RU"/>
              </w:rPr>
            </w:pPr>
            <w:r w:rsidRPr="0067153B">
              <w:rPr>
                <w:rFonts w:eastAsia="Times New Roman"/>
                <w:color w:val="000000"/>
                <w:lang w:eastAsia="ru-RU"/>
              </w:rPr>
              <w:t>Корпус 3</w:t>
            </w:r>
          </w:p>
        </w:tc>
        <w:tc>
          <w:tcPr>
            <w:tcW w:w="1417" w:type="dxa"/>
            <w:noWrap/>
            <w:vAlign w:val="center"/>
            <w:hideMark/>
          </w:tcPr>
          <w:p w:rsidR="00414291" w:rsidRPr="0067153B" w:rsidRDefault="00414291" w:rsidP="00FF7C38">
            <w:pPr>
              <w:spacing w:before="80" w:after="80"/>
              <w:ind w:firstLine="0"/>
              <w:jc w:val="center"/>
              <w:cnfStyle w:val="000000000000"/>
              <w:rPr>
                <w:rFonts w:eastAsia="Times New Roman"/>
                <w:bCs/>
                <w:color w:val="000000"/>
                <w:lang w:eastAsia="ru-RU"/>
              </w:rPr>
            </w:pPr>
            <w:r w:rsidRPr="0067153B">
              <w:rPr>
                <w:rFonts w:eastAsia="Times New Roman"/>
                <w:bCs/>
                <w:color w:val="000000"/>
                <w:lang w:eastAsia="ru-RU"/>
              </w:rPr>
              <w:t>350</w:t>
            </w:r>
          </w:p>
        </w:tc>
        <w:tc>
          <w:tcPr>
            <w:tcW w:w="1134" w:type="dxa"/>
            <w:noWrap/>
            <w:vAlign w:val="center"/>
            <w:hideMark/>
          </w:tcPr>
          <w:p w:rsidR="00414291" w:rsidRPr="0067153B" w:rsidRDefault="00414291" w:rsidP="00FF7C38">
            <w:pPr>
              <w:spacing w:before="80" w:after="80"/>
              <w:ind w:firstLine="0"/>
              <w:jc w:val="center"/>
              <w:cnfStyle w:val="000000000000"/>
              <w:rPr>
                <w:rFonts w:eastAsia="Times New Roman"/>
                <w:bCs/>
                <w:color w:val="000000"/>
                <w:lang w:eastAsia="ru-RU"/>
              </w:rPr>
            </w:pPr>
            <w:r w:rsidRPr="0067153B">
              <w:rPr>
                <w:rFonts w:eastAsia="Times New Roman"/>
                <w:bCs/>
                <w:color w:val="000000"/>
                <w:lang w:eastAsia="ru-RU"/>
              </w:rPr>
              <w:t>146</w:t>
            </w:r>
          </w:p>
        </w:tc>
        <w:tc>
          <w:tcPr>
            <w:tcW w:w="1276" w:type="dxa"/>
            <w:noWrap/>
            <w:vAlign w:val="center"/>
            <w:hideMark/>
          </w:tcPr>
          <w:p w:rsidR="00414291" w:rsidRPr="0067153B" w:rsidRDefault="00414291" w:rsidP="00FF7C38">
            <w:pPr>
              <w:spacing w:before="80" w:after="80"/>
              <w:ind w:firstLine="0"/>
              <w:jc w:val="center"/>
              <w:cnfStyle w:val="000000000000"/>
              <w:rPr>
                <w:rFonts w:eastAsia="Times New Roman"/>
                <w:bCs/>
                <w:color w:val="000000"/>
                <w:lang w:eastAsia="ru-RU"/>
              </w:rPr>
            </w:pPr>
            <w:r w:rsidRPr="0067153B">
              <w:rPr>
                <w:rFonts w:eastAsia="Times New Roman"/>
                <w:bCs/>
                <w:color w:val="000000"/>
                <w:lang w:eastAsia="ru-RU"/>
              </w:rPr>
              <w:t>49</w:t>
            </w:r>
          </w:p>
        </w:tc>
        <w:tc>
          <w:tcPr>
            <w:tcW w:w="1997" w:type="dxa"/>
            <w:noWrap/>
            <w:vAlign w:val="center"/>
            <w:hideMark/>
          </w:tcPr>
          <w:p w:rsidR="00414291" w:rsidRPr="0067153B" w:rsidRDefault="00414291" w:rsidP="00FF7C38">
            <w:pPr>
              <w:spacing w:before="80" w:after="80"/>
              <w:ind w:firstLine="0"/>
              <w:jc w:val="center"/>
              <w:cnfStyle w:val="000000000000"/>
              <w:rPr>
                <w:rFonts w:eastAsia="Times New Roman"/>
                <w:bCs/>
                <w:color w:val="343434"/>
                <w:lang w:eastAsia="ru-RU"/>
              </w:rPr>
            </w:pPr>
            <w:r w:rsidRPr="0067153B">
              <w:rPr>
                <w:rFonts w:eastAsia="Times New Roman"/>
                <w:bCs/>
                <w:color w:val="000000"/>
                <w:lang w:eastAsia="ru-RU"/>
              </w:rPr>
              <w:t>2 кв. 2013</w:t>
            </w:r>
          </w:p>
        </w:tc>
        <w:tc>
          <w:tcPr>
            <w:tcW w:w="1906" w:type="dxa"/>
            <w:noWrap/>
            <w:vAlign w:val="center"/>
            <w:hideMark/>
          </w:tcPr>
          <w:p w:rsidR="00414291" w:rsidRPr="0067153B" w:rsidRDefault="00414291" w:rsidP="00FF7C38">
            <w:pPr>
              <w:spacing w:before="80" w:after="80"/>
              <w:ind w:firstLine="0"/>
              <w:jc w:val="center"/>
              <w:cnfStyle w:val="000000000000"/>
              <w:rPr>
                <w:rFonts w:eastAsia="Times New Roman"/>
                <w:bCs/>
                <w:color w:val="000000"/>
                <w:lang w:eastAsia="ru-RU"/>
              </w:rPr>
            </w:pPr>
            <w:r w:rsidRPr="0067153B">
              <w:rPr>
                <w:rFonts w:eastAsia="Times New Roman"/>
                <w:bCs/>
                <w:color w:val="000000"/>
                <w:lang w:eastAsia="ru-RU"/>
              </w:rPr>
              <w:t>4 кв. 2015 г.</w:t>
            </w:r>
          </w:p>
        </w:tc>
      </w:tr>
      <w:tr w:rsidR="00FF7C38" w:rsidRPr="0067153B" w:rsidTr="00FF7C38">
        <w:trPr>
          <w:cnfStyle w:val="000000100000"/>
          <w:trHeight w:val="309"/>
          <w:jc w:val="center"/>
        </w:trPr>
        <w:tc>
          <w:tcPr>
            <w:cnfStyle w:val="001000000000"/>
            <w:tcW w:w="1380" w:type="dxa"/>
            <w:tcBorders>
              <w:left w:val="none" w:sz="0" w:space="0" w:color="auto"/>
              <w:right w:val="none" w:sz="0" w:space="0" w:color="auto"/>
            </w:tcBorders>
            <w:noWrap/>
            <w:vAlign w:val="center"/>
            <w:hideMark/>
          </w:tcPr>
          <w:p w:rsidR="00414291" w:rsidRPr="0067153B" w:rsidRDefault="00414291" w:rsidP="00FF7C38">
            <w:pPr>
              <w:spacing w:before="80" w:after="80"/>
              <w:ind w:firstLine="0"/>
              <w:jc w:val="left"/>
              <w:rPr>
                <w:rFonts w:eastAsia="Times New Roman"/>
                <w:color w:val="000000"/>
                <w:lang w:eastAsia="ru-RU"/>
              </w:rPr>
            </w:pPr>
            <w:r w:rsidRPr="0067153B">
              <w:rPr>
                <w:rFonts w:eastAsia="Times New Roman"/>
                <w:color w:val="000000"/>
                <w:lang w:eastAsia="ru-RU"/>
              </w:rPr>
              <w:t>Корпус 4</w:t>
            </w:r>
          </w:p>
        </w:tc>
        <w:tc>
          <w:tcPr>
            <w:tcW w:w="1417" w:type="dxa"/>
            <w:tcBorders>
              <w:left w:val="none" w:sz="0" w:space="0" w:color="auto"/>
              <w:right w:val="none" w:sz="0" w:space="0" w:color="auto"/>
            </w:tcBorders>
            <w:noWrap/>
            <w:vAlign w:val="center"/>
            <w:hideMark/>
          </w:tcPr>
          <w:p w:rsidR="00414291" w:rsidRPr="0067153B" w:rsidRDefault="00414291" w:rsidP="00FF7C38">
            <w:pPr>
              <w:spacing w:before="80" w:after="80"/>
              <w:ind w:firstLine="0"/>
              <w:jc w:val="center"/>
              <w:cnfStyle w:val="000000100000"/>
              <w:rPr>
                <w:rFonts w:eastAsia="Times New Roman"/>
                <w:bCs/>
                <w:color w:val="000000"/>
                <w:lang w:eastAsia="ru-RU"/>
              </w:rPr>
            </w:pPr>
            <w:r w:rsidRPr="0067153B">
              <w:rPr>
                <w:rFonts w:eastAsia="Times New Roman"/>
                <w:bCs/>
                <w:color w:val="000000"/>
                <w:lang w:eastAsia="ru-RU"/>
              </w:rPr>
              <w:t>96</w:t>
            </w:r>
          </w:p>
        </w:tc>
        <w:tc>
          <w:tcPr>
            <w:tcW w:w="1134" w:type="dxa"/>
            <w:tcBorders>
              <w:left w:val="none" w:sz="0" w:space="0" w:color="auto"/>
              <w:right w:val="none" w:sz="0" w:space="0" w:color="auto"/>
            </w:tcBorders>
            <w:noWrap/>
            <w:vAlign w:val="center"/>
            <w:hideMark/>
          </w:tcPr>
          <w:p w:rsidR="00414291" w:rsidRPr="0067153B" w:rsidRDefault="00414291" w:rsidP="00FF7C38">
            <w:pPr>
              <w:spacing w:before="80" w:after="80"/>
              <w:ind w:firstLine="0"/>
              <w:jc w:val="center"/>
              <w:cnfStyle w:val="000000100000"/>
              <w:rPr>
                <w:rFonts w:eastAsia="Times New Roman"/>
                <w:bCs/>
                <w:color w:val="000000"/>
                <w:lang w:eastAsia="ru-RU"/>
              </w:rPr>
            </w:pPr>
            <w:r w:rsidRPr="0067153B">
              <w:rPr>
                <w:rFonts w:eastAsia="Times New Roman"/>
                <w:bCs/>
                <w:color w:val="000000"/>
                <w:lang w:eastAsia="ru-RU"/>
              </w:rPr>
              <w:t>96</w:t>
            </w:r>
          </w:p>
        </w:tc>
        <w:tc>
          <w:tcPr>
            <w:tcW w:w="1276" w:type="dxa"/>
            <w:tcBorders>
              <w:left w:val="none" w:sz="0" w:space="0" w:color="auto"/>
              <w:right w:val="none" w:sz="0" w:space="0" w:color="auto"/>
            </w:tcBorders>
            <w:noWrap/>
            <w:vAlign w:val="center"/>
            <w:hideMark/>
          </w:tcPr>
          <w:p w:rsidR="00414291" w:rsidRPr="0067153B" w:rsidRDefault="00414291" w:rsidP="00FF7C38">
            <w:pPr>
              <w:spacing w:before="80" w:after="80"/>
              <w:ind w:firstLine="0"/>
              <w:jc w:val="center"/>
              <w:cnfStyle w:val="000000100000"/>
              <w:rPr>
                <w:rFonts w:eastAsia="Times New Roman"/>
                <w:bCs/>
                <w:color w:val="000000"/>
                <w:lang w:eastAsia="ru-RU"/>
              </w:rPr>
            </w:pPr>
            <w:r w:rsidRPr="0067153B">
              <w:rPr>
                <w:rFonts w:eastAsia="Times New Roman"/>
                <w:bCs/>
                <w:color w:val="000000"/>
                <w:lang w:eastAsia="ru-RU"/>
              </w:rPr>
              <w:t>24</w:t>
            </w:r>
          </w:p>
        </w:tc>
        <w:tc>
          <w:tcPr>
            <w:tcW w:w="1997" w:type="dxa"/>
            <w:tcBorders>
              <w:left w:val="none" w:sz="0" w:space="0" w:color="auto"/>
              <w:right w:val="none" w:sz="0" w:space="0" w:color="auto"/>
            </w:tcBorders>
            <w:noWrap/>
            <w:vAlign w:val="center"/>
            <w:hideMark/>
          </w:tcPr>
          <w:p w:rsidR="00414291" w:rsidRPr="0067153B" w:rsidRDefault="00414291" w:rsidP="00FF7C38">
            <w:pPr>
              <w:spacing w:before="80" w:after="80"/>
              <w:ind w:firstLine="0"/>
              <w:jc w:val="center"/>
              <w:cnfStyle w:val="000000100000"/>
              <w:rPr>
                <w:rFonts w:eastAsia="Times New Roman"/>
                <w:bCs/>
                <w:color w:val="000000"/>
                <w:lang w:eastAsia="ru-RU"/>
              </w:rPr>
            </w:pPr>
            <w:r w:rsidRPr="0067153B">
              <w:rPr>
                <w:rFonts w:eastAsia="Times New Roman"/>
                <w:bCs/>
                <w:color w:val="000000"/>
                <w:lang w:eastAsia="ru-RU"/>
              </w:rPr>
              <w:t>2 кв. 2015</w:t>
            </w:r>
          </w:p>
        </w:tc>
        <w:tc>
          <w:tcPr>
            <w:tcW w:w="1906" w:type="dxa"/>
            <w:tcBorders>
              <w:left w:val="none" w:sz="0" w:space="0" w:color="auto"/>
              <w:right w:val="none" w:sz="0" w:space="0" w:color="auto"/>
            </w:tcBorders>
            <w:noWrap/>
            <w:vAlign w:val="center"/>
            <w:hideMark/>
          </w:tcPr>
          <w:p w:rsidR="00414291" w:rsidRPr="0067153B" w:rsidRDefault="00414291" w:rsidP="00FF7C38">
            <w:pPr>
              <w:spacing w:before="80" w:after="80"/>
              <w:ind w:firstLine="0"/>
              <w:jc w:val="center"/>
              <w:cnfStyle w:val="000000100000"/>
              <w:rPr>
                <w:rFonts w:eastAsia="Times New Roman"/>
                <w:bCs/>
                <w:color w:val="000000"/>
                <w:lang w:eastAsia="ru-RU"/>
              </w:rPr>
            </w:pPr>
            <w:r w:rsidRPr="0067153B">
              <w:rPr>
                <w:rFonts w:eastAsia="Times New Roman"/>
                <w:bCs/>
                <w:color w:val="000000"/>
                <w:lang w:eastAsia="ru-RU"/>
              </w:rPr>
              <w:t>3 кв. 2016 г.</w:t>
            </w:r>
          </w:p>
        </w:tc>
      </w:tr>
    </w:tbl>
    <w:p w:rsidR="007800DA" w:rsidRDefault="00414291" w:rsidP="007800DA">
      <w:pPr>
        <w:spacing w:before="120"/>
      </w:pPr>
      <w:r w:rsidRPr="0067153B">
        <w:t xml:space="preserve">Планируемая стоимость строительства домов </w:t>
      </w:r>
      <w:r w:rsidRPr="0067153B">
        <w:rPr>
          <w:lang w:val="en-US"/>
        </w:rPr>
        <w:t>III</w:t>
      </w:r>
      <w:r w:rsidRPr="0067153B">
        <w:t xml:space="preserve"> и </w:t>
      </w:r>
      <w:r w:rsidRPr="0067153B">
        <w:rPr>
          <w:lang w:val="en-US"/>
        </w:rPr>
        <w:t>IV</w:t>
      </w:r>
      <w:r w:rsidRPr="0067153B">
        <w:t xml:space="preserve"> очереди составляет     1 457 021 тыс. руб. и 757 576 тыс. руб. соответственно. Земельный участок, на котором ведется строительство, находится в собственности застройщика, поэтому связанные с ним расходы являются безвозвратными и далее в анализе не учитываются. Согласно расчетам, планируемый объем постоянных расходов (эксплуатационные расходы, по охране объекта, постоянные расходы отдела продаж и маркетинга) составляет около 14% от общей суммы затрат для </w:t>
      </w:r>
      <w:r w:rsidRPr="0067153B">
        <w:rPr>
          <w:lang w:val="en-US"/>
        </w:rPr>
        <w:t>III</w:t>
      </w:r>
      <w:r w:rsidRPr="0067153B">
        <w:t xml:space="preserve"> очереди и 15% для </w:t>
      </w:r>
      <w:r w:rsidRPr="0067153B">
        <w:rPr>
          <w:lang w:val="en-US"/>
        </w:rPr>
        <w:t>IV</w:t>
      </w:r>
      <w:r w:rsidRPr="0067153B">
        <w:t xml:space="preserve"> очереди (см. Приложение </w:t>
      </w:r>
      <w:r w:rsidR="00FF7C38" w:rsidRPr="0067153B">
        <w:t>2</w:t>
      </w:r>
      <w:r w:rsidRPr="0067153B">
        <w:t xml:space="preserve">). Такой большой вес переменных расходов в составе затрат можно объяснить спецификой деятельности: инженерные, строительно-монтажные, отделочные работы требуют больших прямых затрат материалов и труда. </w:t>
      </w:r>
      <w:r w:rsidR="007800DA">
        <w:t>Определив исходящие потоки денежных средств, можно перейти к формированию доходной части проекта –доходов от реализации квартир в соответствии с прогнозными ценами периодов.</w:t>
      </w:r>
    </w:p>
    <w:p w:rsidR="00414291" w:rsidRPr="0067153B" w:rsidRDefault="00414291" w:rsidP="00080C8A">
      <w:pPr>
        <w:pStyle w:val="a3"/>
        <w:ind w:left="0"/>
        <w:contextualSpacing w:val="0"/>
      </w:pPr>
      <w:r w:rsidRPr="0067153B">
        <w:t xml:space="preserve">Согласно поквартальному графику </w:t>
      </w:r>
      <w:r w:rsidRPr="005456EF">
        <w:rPr>
          <w:shd w:val="clear" w:color="auto" w:fill="FFFFFF"/>
        </w:rPr>
        <w:t>продаж</w:t>
      </w:r>
      <w:r w:rsidRPr="0067153B">
        <w:t xml:space="preserve"> за три периода 2013 года планируется реализовать 19% однокомнатных, 18% двухкомнатных и 14% всех трехкомнатных квартир </w:t>
      </w:r>
      <w:r w:rsidRPr="0067153B">
        <w:rPr>
          <w:lang w:val="en-US"/>
        </w:rPr>
        <w:t>III</w:t>
      </w:r>
      <w:r w:rsidRPr="0067153B">
        <w:t xml:space="preserve"> очереди строительства. Далее в 2014 г. </w:t>
      </w:r>
      <w:r w:rsidRPr="0067153B">
        <w:lastRenderedPageBreak/>
        <w:t xml:space="preserve">планируется продать около 36% всех строящихся квартир, в 2015 г. – 39%, и уже после завершения строительства и сдачи дома </w:t>
      </w:r>
      <w:r w:rsidRPr="0067153B">
        <w:rPr>
          <w:lang w:val="en-US"/>
        </w:rPr>
        <w:t>III</w:t>
      </w:r>
      <w:r w:rsidRPr="0067153B">
        <w:t xml:space="preserve"> очереди в 2016 г. еще 7% квартир</w:t>
      </w:r>
      <w:r w:rsidR="00FF7C38" w:rsidRPr="0067153B">
        <w:t xml:space="preserve"> (см. табл. 6)</w:t>
      </w:r>
      <w:r w:rsidRPr="0067153B">
        <w:t xml:space="preserve">. </w:t>
      </w:r>
    </w:p>
    <w:p w:rsidR="00414291" w:rsidRPr="0067153B" w:rsidRDefault="00414291" w:rsidP="00414291">
      <w:pPr>
        <w:jc w:val="right"/>
        <w:rPr>
          <w:i/>
        </w:rPr>
      </w:pPr>
      <w:r w:rsidRPr="0067153B">
        <w:rPr>
          <w:i/>
        </w:rPr>
        <w:t xml:space="preserve">Таблица </w:t>
      </w:r>
      <w:r w:rsidR="00FF7C38" w:rsidRPr="0067153B">
        <w:rPr>
          <w:i/>
        </w:rPr>
        <w:t>6</w:t>
      </w:r>
      <w:r w:rsidRPr="0067153B">
        <w:rPr>
          <w:i/>
        </w:rPr>
        <w:t xml:space="preserve">. </w:t>
      </w:r>
    </w:p>
    <w:p w:rsidR="00414291" w:rsidRPr="0067153B" w:rsidRDefault="00414291" w:rsidP="00414291">
      <w:pPr>
        <w:jc w:val="center"/>
        <w:rPr>
          <w:b/>
        </w:rPr>
      </w:pPr>
      <w:r w:rsidRPr="0067153B">
        <w:rPr>
          <w:b/>
        </w:rPr>
        <w:t xml:space="preserve">Прогнозный план продаж по типам квартир </w:t>
      </w:r>
    </w:p>
    <w:tbl>
      <w:tblPr>
        <w:tblStyle w:val="-110"/>
        <w:tblW w:w="9072" w:type="dxa"/>
        <w:tblInd w:w="108"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ayout w:type="fixed"/>
        <w:tblLook w:val="04A0"/>
      </w:tblPr>
      <w:tblGrid>
        <w:gridCol w:w="2585"/>
        <w:gridCol w:w="1630"/>
        <w:gridCol w:w="1630"/>
        <w:gridCol w:w="1630"/>
        <w:gridCol w:w="1597"/>
      </w:tblGrid>
      <w:tr w:rsidR="00414291" w:rsidRPr="0067153B" w:rsidTr="00FF7C38">
        <w:trPr>
          <w:cnfStyle w:val="100000000000"/>
          <w:trHeight w:val="300"/>
        </w:trPr>
        <w:tc>
          <w:tcPr>
            <w:cnfStyle w:val="001000000000"/>
            <w:tcW w:w="2585" w:type="dxa"/>
            <w:tcBorders>
              <w:top w:val="none" w:sz="0" w:space="0" w:color="auto"/>
              <w:left w:val="none" w:sz="0" w:space="0" w:color="auto"/>
              <w:bottom w:val="none" w:sz="0" w:space="0" w:color="auto"/>
              <w:right w:val="none" w:sz="0" w:space="0" w:color="auto"/>
            </w:tcBorders>
            <w:noWrap/>
            <w:vAlign w:val="center"/>
            <w:hideMark/>
          </w:tcPr>
          <w:p w:rsidR="00414291" w:rsidRPr="0067153B" w:rsidRDefault="00414291" w:rsidP="00FF7C38">
            <w:pPr>
              <w:spacing w:before="80" w:after="80"/>
              <w:ind w:firstLine="0"/>
              <w:jc w:val="center"/>
              <w:rPr>
                <w:rFonts w:eastAsia="Times New Roman"/>
                <w:color w:val="000000"/>
                <w:lang w:eastAsia="ru-RU"/>
              </w:rPr>
            </w:pPr>
          </w:p>
        </w:tc>
        <w:tc>
          <w:tcPr>
            <w:tcW w:w="1630" w:type="dxa"/>
            <w:tcBorders>
              <w:top w:val="none" w:sz="0" w:space="0" w:color="auto"/>
              <w:left w:val="none" w:sz="0" w:space="0" w:color="auto"/>
              <w:bottom w:val="none" w:sz="0" w:space="0" w:color="auto"/>
              <w:right w:val="none" w:sz="0" w:space="0" w:color="auto"/>
            </w:tcBorders>
            <w:noWrap/>
            <w:vAlign w:val="center"/>
            <w:hideMark/>
          </w:tcPr>
          <w:p w:rsidR="00414291" w:rsidRPr="0067153B" w:rsidRDefault="00414291" w:rsidP="00FF7C38">
            <w:pPr>
              <w:spacing w:before="80" w:after="80"/>
              <w:ind w:firstLine="0"/>
              <w:jc w:val="center"/>
              <w:cnfStyle w:val="100000000000"/>
              <w:rPr>
                <w:rFonts w:eastAsia="Times New Roman"/>
                <w:color w:val="000000"/>
                <w:lang w:eastAsia="ru-RU"/>
              </w:rPr>
            </w:pPr>
            <w:r w:rsidRPr="0067153B">
              <w:rPr>
                <w:rFonts w:eastAsia="Times New Roman"/>
                <w:color w:val="000000"/>
                <w:lang w:eastAsia="ru-RU"/>
              </w:rPr>
              <w:t>2013 г.</w:t>
            </w:r>
          </w:p>
        </w:tc>
        <w:tc>
          <w:tcPr>
            <w:tcW w:w="1630" w:type="dxa"/>
            <w:tcBorders>
              <w:top w:val="none" w:sz="0" w:space="0" w:color="auto"/>
              <w:left w:val="none" w:sz="0" w:space="0" w:color="auto"/>
              <w:bottom w:val="none" w:sz="0" w:space="0" w:color="auto"/>
              <w:right w:val="none" w:sz="0" w:space="0" w:color="auto"/>
            </w:tcBorders>
            <w:noWrap/>
            <w:vAlign w:val="center"/>
            <w:hideMark/>
          </w:tcPr>
          <w:p w:rsidR="00414291" w:rsidRPr="0067153B" w:rsidRDefault="00414291" w:rsidP="00FF7C38">
            <w:pPr>
              <w:spacing w:before="80" w:after="80"/>
              <w:ind w:firstLine="0"/>
              <w:jc w:val="center"/>
              <w:cnfStyle w:val="100000000000"/>
              <w:rPr>
                <w:rFonts w:eastAsia="Times New Roman"/>
                <w:color w:val="000000"/>
                <w:lang w:eastAsia="ru-RU"/>
              </w:rPr>
            </w:pPr>
            <w:r w:rsidRPr="0067153B">
              <w:rPr>
                <w:rFonts w:eastAsia="Times New Roman"/>
                <w:color w:val="000000"/>
                <w:lang w:eastAsia="ru-RU"/>
              </w:rPr>
              <w:t>2014 г.</w:t>
            </w:r>
          </w:p>
        </w:tc>
        <w:tc>
          <w:tcPr>
            <w:tcW w:w="1630" w:type="dxa"/>
            <w:tcBorders>
              <w:top w:val="none" w:sz="0" w:space="0" w:color="auto"/>
              <w:left w:val="none" w:sz="0" w:space="0" w:color="auto"/>
              <w:bottom w:val="none" w:sz="0" w:space="0" w:color="auto"/>
              <w:right w:val="none" w:sz="0" w:space="0" w:color="auto"/>
            </w:tcBorders>
            <w:noWrap/>
            <w:vAlign w:val="center"/>
            <w:hideMark/>
          </w:tcPr>
          <w:p w:rsidR="00414291" w:rsidRPr="0067153B" w:rsidRDefault="00414291" w:rsidP="00FF7C38">
            <w:pPr>
              <w:spacing w:before="80" w:after="80"/>
              <w:ind w:firstLine="0"/>
              <w:jc w:val="center"/>
              <w:cnfStyle w:val="100000000000"/>
              <w:rPr>
                <w:rFonts w:eastAsia="Times New Roman"/>
                <w:color w:val="000000"/>
                <w:lang w:eastAsia="ru-RU"/>
              </w:rPr>
            </w:pPr>
            <w:r w:rsidRPr="0067153B">
              <w:rPr>
                <w:rFonts w:eastAsia="Times New Roman"/>
                <w:color w:val="000000"/>
                <w:lang w:eastAsia="ru-RU"/>
              </w:rPr>
              <w:t>2015 г.</w:t>
            </w:r>
          </w:p>
        </w:tc>
        <w:tc>
          <w:tcPr>
            <w:tcW w:w="1597" w:type="dxa"/>
            <w:tcBorders>
              <w:top w:val="none" w:sz="0" w:space="0" w:color="auto"/>
              <w:left w:val="none" w:sz="0" w:space="0" w:color="auto"/>
              <w:bottom w:val="none" w:sz="0" w:space="0" w:color="auto"/>
              <w:right w:val="none" w:sz="0" w:space="0" w:color="auto"/>
            </w:tcBorders>
            <w:noWrap/>
            <w:vAlign w:val="center"/>
            <w:hideMark/>
          </w:tcPr>
          <w:p w:rsidR="00414291" w:rsidRPr="0067153B" w:rsidRDefault="00414291" w:rsidP="00FF7C38">
            <w:pPr>
              <w:spacing w:before="80" w:after="80"/>
              <w:ind w:firstLine="0"/>
              <w:jc w:val="center"/>
              <w:cnfStyle w:val="100000000000"/>
              <w:rPr>
                <w:rFonts w:eastAsia="Times New Roman"/>
                <w:color w:val="000000"/>
                <w:lang w:eastAsia="ru-RU"/>
              </w:rPr>
            </w:pPr>
            <w:r w:rsidRPr="0067153B">
              <w:rPr>
                <w:rFonts w:eastAsia="Times New Roman"/>
                <w:color w:val="000000"/>
                <w:lang w:eastAsia="ru-RU"/>
              </w:rPr>
              <w:t>2016 г.</w:t>
            </w:r>
          </w:p>
        </w:tc>
      </w:tr>
      <w:tr w:rsidR="00414291" w:rsidRPr="0067153B" w:rsidTr="00FF7C38">
        <w:trPr>
          <w:cnfStyle w:val="000000100000"/>
          <w:trHeight w:val="375"/>
        </w:trPr>
        <w:tc>
          <w:tcPr>
            <w:cnfStyle w:val="001000000000"/>
            <w:tcW w:w="9072" w:type="dxa"/>
            <w:gridSpan w:val="5"/>
            <w:tcBorders>
              <w:left w:val="none" w:sz="0" w:space="0" w:color="auto"/>
              <w:right w:val="none" w:sz="0" w:space="0" w:color="auto"/>
            </w:tcBorders>
            <w:noWrap/>
            <w:vAlign w:val="center"/>
            <w:hideMark/>
          </w:tcPr>
          <w:p w:rsidR="00414291" w:rsidRPr="0067153B" w:rsidRDefault="00414291" w:rsidP="00FF7C38">
            <w:pPr>
              <w:spacing w:before="80" w:after="80"/>
              <w:ind w:firstLine="0"/>
              <w:jc w:val="center"/>
              <w:rPr>
                <w:rFonts w:eastAsia="Times New Roman"/>
                <w:color w:val="000000"/>
                <w:lang w:eastAsia="ru-RU"/>
              </w:rPr>
            </w:pPr>
            <w:r w:rsidRPr="0067153B">
              <w:rPr>
                <w:rFonts w:eastAsia="Times New Roman"/>
                <w:color w:val="000000"/>
                <w:lang w:eastAsia="ru-RU"/>
              </w:rPr>
              <w:t>Корпус №3</w:t>
            </w:r>
          </w:p>
        </w:tc>
      </w:tr>
      <w:tr w:rsidR="00414291" w:rsidRPr="0067153B" w:rsidTr="00FF7C38">
        <w:trPr>
          <w:trHeight w:val="300"/>
        </w:trPr>
        <w:tc>
          <w:tcPr>
            <w:cnfStyle w:val="001000000000"/>
            <w:tcW w:w="2585" w:type="dxa"/>
            <w:noWrap/>
            <w:vAlign w:val="center"/>
            <w:hideMark/>
          </w:tcPr>
          <w:p w:rsidR="00414291" w:rsidRPr="0067153B" w:rsidRDefault="00414291" w:rsidP="00FF7C38">
            <w:pPr>
              <w:spacing w:before="80" w:after="80"/>
              <w:ind w:firstLine="0"/>
              <w:jc w:val="left"/>
              <w:rPr>
                <w:rFonts w:eastAsia="Times New Roman"/>
                <w:b w:val="0"/>
                <w:color w:val="000000"/>
                <w:lang w:eastAsia="ru-RU"/>
              </w:rPr>
            </w:pPr>
            <w:r w:rsidRPr="0067153B">
              <w:rPr>
                <w:rFonts w:eastAsia="Times New Roman"/>
                <w:b w:val="0"/>
                <w:color w:val="000000"/>
                <w:lang w:eastAsia="ru-RU"/>
              </w:rPr>
              <w:t>Однокомнатные кв.</w:t>
            </w:r>
          </w:p>
        </w:tc>
        <w:tc>
          <w:tcPr>
            <w:tcW w:w="1630" w:type="dxa"/>
            <w:noWrap/>
            <w:vAlign w:val="center"/>
            <w:hideMark/>
          </w:tcPr>
          <w:p w:rsidR="00414291" w:rsidRPr="0067153B" w:rsidRDefault="00414291" w:rsidP="00FF7C38">
            <w:pPr>
              <w:spacing w:before="80" w:after="80"/>
              <w:ind w:firstLine="0"/>
              <w:jc w:val="center"/>
              <w:cnfStyle w:val="000000000000"/>
              <w:rPr>
                <w:rFonts w:eastAsia="Times New Roman"/>
                <w:color w:val="000000"/>
                <w:lang w:eastAsia="ru-RU"/>
              </w:rPr>
            </w:pPr>
            <w:r w:rsidRPr="0067153B">
              <w:rPr>
                <w:rFonts w:eastAsia="Times New Roman"/>
                <w:color w:val="000000"/>
                <w:lang w:eastAsia="ru-RU"/>
              </w:rPr>
              <w:t>68</w:t>
            </w:r>
          </w:p>
        </w:tc>
        <w:tc>
          <w:tcPr>
            <w:tcW w:w="1630" w:type="dxa"/>
            <w:noWrap/>
            <w:vAlign w:val="center"/>
            <w:hideMark/>
          </w:tcPr>
          <w:p w:rsidR="00414291" w:rsidRPr="0067153B" w:rsidRDefault="00414291" w:rsidP="00FF7C38">
            <w:pPr>
              <w:spacing w:before="80" w:after="80"/>
              <w:ind w:firstLine="0"/>
              <w:jc w:val="center"/>
              <w:cnfStyle w:val="000000000000"/>
              <w:rPr>
                <w:rFonts w:eastAsia="Times New Roman"/>
                <w:color w:val="000000"/>
                <w:lang w:eastAsia="ru-RU"/>
              </w:rPr>
            </w:pPr>
            <w:r w:rsidRPr="0067153B">
              <w:rPr>
                <w:rFonts w:eastAsia="Times New Roman"/>
                <w:color w:val="000000"/>
                <w:lang w:eastAsia="ru-RU"/>
              </w:rPr>
              <w:t>126</w:t>
            </w:r>
          </w:p>
        </w:tc>
        <w:tc>
          <w:tcPr>
            <w:tcW w:w="1630" w:type="dxa"/>
            <w:noWrap/>
            <w:vAlign w:val="center"/>
            <w:hideMark/>
          </w:tcPr>
          <w:p w:rsidR="00414291" w:rsidRPr="0067153B" w:rsidRDefault="00414291" w:rsidP="00FF7C38">
            <w:pPr>
              <w:spacing w:before="80" w:after="80"/>
              <w:ind w:firstLine="0"/>
              <w:jc w:val="center"/>
              <w:cnfStyle w:val="000000000000"/>
              <w:rPr>
                <w:rFonts w:eastAsia="Times New Roman"/>
                <w:color w:val="000000"/>
                <w:lang w:eastAsia="ru-RU"/>
              </w:rPr>
            </w:pPr>
            <w:r w:rsidRPr="0067153B">
              <w:rPr>
                <w:rFonts w:eastAsia="Times New Roman"/>
                <w:color w:val="000000"/>
                <w:lang w:eastAsia="ru-RU"/>
              </w:rPr>
              <w:t>134</w:t>
            </w:r>
          </w:p>
        </w:tc>
        <w:tc>
          <w:tcPr>
            <w:tcW w:w="1597" w:type="dxa"/>
            <w:noWrap/>
            <w:vAlign w:val="center"/>
            <w:hideMark/>
          </w:tcPr>
          <w:p w:rsidR="00414291" w:rsidRPr="0067153B" w:rsidRDefault="00414291" w:rsidP="00FF7C38">
            <w:pPr>
              <w:spacing w:before="80" w:after="80"/>
              <w:ind w:firstLine="0"/>
              <w:jc w:val="center"/>
              <w:cnfStyle w:val="000000000000"/>
              <w:rPr>
                <w:rFonts w:eastAsia="Times New Roman"/>
                <w:color w:val="000000"/>
                <w:lang w:eastAsia="ru-RU"/>
              </w:rPr>
            </w:pPr>
            <w:r w:rsidRPr="0067153B">
              <w:rPr>
                <w:rFonts w:eastAsia="Times New Roman"/>
                <w:color w:val="000000"/>
                <w:lang w:eastAsia="ru-RU"/>
              </w:rPr>
              <w:t>22</w:t>
            </w:r>
          </w:p>
        </w:tc>
      </w:tr>
      <w:tr w:rsidR="00414291" w:rsidRPr="0067153B" w:rsidTr="00FF7C38">
        <w:trPr>
          <w:cnfStyle w:val="000000100000"/>
          <w:trHeight w:val="300"/>
        </w:trPr>
        <w:tc>
          <w:tcPr>
            <w:cnfStyle w:val="001000000000"/>
            <w:tcW w:w="2585" w:type="dxa"/>
            <w:tcBorders>
              <w:left w:val="none" w:sz="0" w:space="0" w:color="auto"/>
              <w:right w:val="none" w:sz="0" w:space="0" w:color="auto"/>
            </w:tcBorders>
            <w:noWrap/>
            <w:vAlign w:val="center"/>
            <w:hideMark/>
          </w:tcPr>
          <w:p w:rsidR="00414291" w:rsidRPr="0067153B" w:rsidRDefault="00414291" w:rsidP="00FF7C38">
            <w:pPr>
              <w:spacing w:before="80" w:after="80"/>
              <w:ind w:firstLine="0"/>
              <w:jc w:val="left"/>
              <w:rPr>
                <w:rFonts w:eastAsia="Times New Roman"/>
                <w:b w:val="0"/>
                <w:color w:val="000000"/>
                <w:lang w:eastAsia="ru-RU"/>
              </w:rPr>
            </w:pPr>
            <w:r w:rsidRPr="0067153B">
              <w:rPr>
                <w:rFonts w:eastAsia="Times New Roman"/>
                <w:b w:val="0"/>
                <w:color w:val="000000"/>
                <w:lang w:eastAsia="ru-RU"/>
              </w:rPr>
              <w:t>Двухкомнатные кв.</w:t>
            </w:r>
          </w:p>
        </w:tc>
        <w:tc>
          <w:tcPr>
            <w:tcW w:w="1630" w:type="dxa"/>
            <w:tcBorders>
              <w:left w:val="none" w:sz="0" w:space="0" w:color="auto"/>
              <w:right w:val="none" w:sz="0" w:space="0" w:color="auto"/>
            </w:tcBorders>
            <w:noWrap/>
            <w:vAlign w:val="center"/>
            <w:hideMark/>
          </w:tcPr>
          <w:p w:rsidR="00414291" w:rsidRPr="0067153B" w:rsidRDefault="00414291" w:rsidP="00FF7C38">
            <w:pPr>
              <w:spacing w:before="80" w:after="80"/>
              <w:ind w:firstLine="0"/>
              <w:jc w:val="center"/>
              <w:cnfStyle w:val="000000100000"/>
              <w:rPr>
                <w:rFonts w:eastAsia="Times New Roman"/>
                <w:color w:val="000000"/>
                <w:lang w:eastAsia="ru-RU"/>
              </w:rPr>
            </w:pPr>
            <w:r w:rsidRPr="0067153B">
              <w:rPr>
                <w:rFonts w:eastAsia="Times New Roman"/>
                <w:color w:val="000000"/>
                <w:lang w:eastAsia="ru-RU"/>
              </w:rPr>
              <w:t>27</w:t>
            </w:r>
          </w:p>
        </w:tc>
        <w:tc>
          <w:tcPr>
            <w:tcW w:w="1630" w:type="dxa"/>
            <w:tcBorders>
              <w:left w:val="none" w:sz="0" w:space="0" w:color="auto"/>
              <w:right w:val="none" w:sz="0" w:space="0" w:color="auto"/>
            </w:tcBorders>
            <w:noWrap/>
            <w:vAlign w:val="center"/>
            <w:hideMark/>
          </w:tcPr>
          <w:p w:rsidR="00414291" w:rsidRPr="0067153B" w:rsidRDefault="00414291" w:rsidP="00FF7C38">
            <w:pPr>
              <w:spacing w:before="80" w:after="80"/>
              <w:ind w:firstLine="0"/>
              <w:jc w:val="center"/>
              <w:cnfStyle w:val="000000100000"/>
              <w:rPr>
                <w:rFonts w:eastAsia="Times New Roman"/>
                <w:color w:val="000000"/>
                <w:lang w:eastAsia="ru-RU"/>
              </w:rPr>
            </w:pPr>
            <w:r w:rsidRPr="0067153B">
              <w:rPr>
                <w:rFonts w:eastAsia="Times New Roman"/>
                <w:color w:val="000000"/>
                <w:lang w:eastAsia="ru-RU"/>
              </w:rPr>
              <w:t>49</w:t>
            </w:r>
          </w:p>
        </w:tc>
        <w:tc>
          <w:tcPr>
            <w:tcW w:w="1630" w:type="dxa"/>
            <w:tcBorders>
              <w:left w:val="none" w:sz="0" w:space="0" w:color="auto"/>
              <w:right w:val="none" w:sz="0" w:space="0" w:color="auto"/>
            </w:tcBorders>
            <w:noWrap/>
            <w:vAlign w:val="center"/>
            <w:hideMark/>
          </w:tcPr>
          <w:p w:rsidR="00414291" w:rsidRPr="0067153B" w:rsidRDefault="00414291" w:rsidP="00FF7C38">
            <w:pPr>
              <w:spacing w:before="80" w:after="80"/>
              <w:ind w:firstLine="0"/>
              <w:jc w:val="center"/>
              <w:cnfStyle w:val="000000100000"/>
              <w:rPr>
                <w:rFonts w:eastAsia="Times New Roman"/>
                <w:color w:val="000000"/>
                <w:lang w:eastAsia="ru-RU"/>
              </w:rPr>
            </w:pPr>
            <w:r w:rsidRPr="0067153B">
              <w:rPr>
                <w:rFonts w:eastAsia="Times New Roman"/>
                <w:color w:val="000000"/>
                <w:lang w:eastAsia="ru-RU"/>
              </w:rPr>
              <w:t>57</w:t>
            </w:r>
          </w:p>
        </w:tc>
        <w:tc>
          <w:tcPr>
            <w:tcW w:w="1597" w:type="dxa"/>
            <w:tcBorders>
              <w:left w:val="none" w:sz="0" w:space="0" w:color="auto"/>
              <w:right w:val="none" w:sz="0" w:space="0" w:color="auto"/>
            </w:tcBorders>
            <w:noWrap/>
            <w:vAlign w:val="center"/>
            <w:hideMark/>
          </w:tcPr>
          <w:p w:rsidR="00414291" w:rsidRPr="0067153B" w:rsidRDefault="00414291" w:rsidP="00FF7C38">
            <w:pPr>
              <w:spacing w:before="80" w:after="80"/>
              <w:ind w:firstLine="0"/>
              <w:jc w:val="center"/>
              <w:cnfStyle w:val="000000100000"/>
              <w:rPr>
                <w:rFonts w:eastAsia="Times New Roman"/>
                <w:color w:val="000000"/>
                <w:lang w:eastAsia="ru-RU"/>
              </w:rPr>
            </w:pPr>
            <w:r w:rsidRPr="0067153B">
              <w:rPr>
                <w:rFonts w:eastAsia="Times New Roman"/>
                <w:color w:val="000000"/>
                <w:lang w:eastAsia="ru-RU"/>
              </w:rPr>
              <w:t>13</w:t>
            </w:r>
          </w:p>
        </w:tc>
      </w:tr>
      <w:tr w:rsidR="00414291" w:rsidRPr="0067153B" w:rsidTr="00FF7C38">
        <w:trPr>
          <w:trHeight w:val="300"/>
        </w:trPr>
        <w:tc>
          <w:tcPr>
            <w:cnfStyle w:val="001000000000"/>
            <w:tcW w:w="2585" w:type="dxa"/>
            <w:noWrap/>
            <w:vAlign w:val="center"/>
            <w:hideMark/>
          </w:tcPr>
          <w:p w:rsidR="00414291" w:rsidRPr="0067153B" w:rsidRDefault="00414291" w:rsidP="00FF7C38">
            <w:pPr>
              <w:spacing w:before="80" w:after="80"/>
              <w:ind w:firstLine="0"/>
              <w:jc w:val="left"/>
              <w:rPr>
                <w:rFonts w:eastAsia="Times New Roman"/>
                <w:b w:val="0"/>
                <w:color w:val="000000"/>
                <w:lang w:eastAsia="ru-RU"/>
              </w:rPr>
            </w:pPr>
            <w:r w:rsidRPr="0067153B">
              <w:rPr>
                <w:rFonts w:eastAsia="Times New Roman"/>
                <w:b w:val="0"/>
                <w:color w:val="000000"/>
                <w:lang w:eastAsia="ru-RU"/>
              </w:rPr>
              <w:t>Трехкомнатные кв.</w:t>
            </w:r>
          </w:p>
        </w:tc>
        <w:tc>
          <w:tcPr>
            <w:tcW w:w="1630" w:type="dxa"/>
            <w:noWrap/>
            <w:vAlign w:val="center"/>
            <w:hideMark/>
          </w:tcPr>
          <w:p w:rsidR="00414291" w:rsidRPr="0067153B" w:rsidRDefault="00414291" w:rsidP="00FF7C38">
            <w:pPr>
              <w:spacing w:before="80" w:after="80"/>
              <w:ind w:firstLine="0"/>
              <w:jc w:val="center"/>
              <w:cnfStyle w:val="000000000000"/>
              <w:rPr>
                <w:rFonts w:eastAsia="Times New Roman"/>
                <w:color w:val="000000"/>
                <w:lang w:eastAsia="ru-RU"/>
              </w:rPr>
            </w:pPr>
            <w:r w:rsidRPr="0067153B">
              <w:rPr>
                <w:rFonts w:eastAsia="Times New Roman"/>
                <w:color w:val="000000"/>
                <w:lang w:eastAsia="ru-RU"/>
              </w:rPr>
              <w:t>7</w:t>
            </w:r>
          </w:p>
        </w:tc>
        <w:tc>
          <w:tcPr>
            <w:tcW w:w="1630" w:type="dxa"/>
            <w:noWrap/>
            <w:vAlign w:val="center"/>
            <w:hideMark/>
          </w:tcPr>
          <w:p w:rsidR="00414291" w:rsidRPr="0067153B" w:rsidRDefault="00414291" w:rsidP="00FF7C38">
            <w:pPr>
              <w:spacing w:before="80" w:after="80"/>
              <w:ind w:firstLine="0"/>
              <w:jc w:val="center"/>
              <w:cnfStyle w:val="000000000000"/>
              <w:rPr>
                <w:rFonts w:eastAsia="Times New Roman"/>
                <w:color w:val="000000"/>
                <w:lang w:eastAsia="ru-RU"/>
              </w:rPr>
            </w:pPr>
            <w:r w:rsidRPr="0067153B">
              <w:rPr>
                <w:rFonts w:eastAsia="Times New Roman"/>
                <w:color w:val="000000"/>
                <w:lang w:eastAsia="ru-RU"/>
              </w:rPr>
              <w:t>19</w:t>
            </w:r>
          </w:p>
        </w:tc>
        <w:tc>
          <w:tcPr>
            <w:tcW w:w="1630" w:type="dxa"/>
            <w:noWrap/>
            <w:vAlign w:val="center"/>
            <w:hideMark/>
          </w:tcPr>
          <w:p w:rsidR="00414291" w:rsidRPr="0067153B" w:rsidRDefault="00414291" w:rsidP="00FF7C38">
            <w:pPr>
              <w:spacing w:before="80" w:after="80"/>
              <w:ind w:firstLine="0"/>
              <w:jc w:val="center"/>
              <w:cnfStyle w:val="000000000000"/>
              <w:rPr>
                <w:rFonts w:eastAsia="Times New Roman"/>
                <w:color w:val="000000"/>
                <w:lang w:eastAsia="ru-RU"/>
              </w:rPr>
            </w:pPr>
            <w:r w:rsidRPr="0067153B">
              <w:rPr>
                <w:rFonts w:eastAsia="Times New Roman"/>
                <w:color w:val="000000"/>
                <w:lang w:eastAsia="ru-RU"/>
              </w:rPr>
              <w:t>19</w:t>
            </w:r>
          </w:p>
        </w:tc>
        <w:tc>
          <w:tcPr>
            <w:tcW w:w="1597" w:type="dxa"/>
            <w:noWrap/>
            <w:vAlign w:val="center"/>
            <w:hideMark/>
          </w:tcPr>
          <w:p w:rsidR="00414291" w:rsidRPr="0067153B" w:rsidRDefault="00414291" w:rsidP="00FF7C38">
            <w:pPr>
              <w:spacing w:before="80" w:after="80"/>
              <w:ind w:firstLine="0"/>
              <w:jc w:val="center"/>
              <w:cnfStyle w:val="000000000000"/>
              <w:rPr>
                <w:rFonts w:eastAsia="Times New Roman"/>
                <w:color w:val="000000"/>
                <w:lang w:eastAsia="ru-RU"/>
              </w:rPr>
            </w:pPr>
            <w:r w:rsidRPr="0067153B">
              <w:rPr>
                <w:rFonts w:eastAsia="Times New Roman"/>
                <w:color w:val="000000"/>
                <w:lang w:eastAsia="ru-RU"/>
              </w:rPr>
              <w:t>4</w:t>
            </w:r>
          </w:p>
        </w:tc>
      </w:tr>
      <w:tr w:rsidR="00414291" w:rsidRPr="0067153B" w:rsidTr="00FF7C38">
        <w:trPr>
          <w:cnfStyle w:val="000000100000"/>
          <w:trHeight w:val="405"/>
        </w:trPr>
        <w:tc>
          <w:tcPr>
            <w:cnfStyle w:val="001000000000"/>
            <w:tcW w:w="9072" w:type="dxa"/>
            <w:gridSpan w:val="5"/>
            <w:tcBorders>
              <w:left w:val="none" w:sz="0" w:space="0" w:color="auto"/>
              <w:right w:val="none" w:sz="0" w:space="0" w:color="auto"/>
            </w:tcBorders>
            <w:noWrap/>
            <w:vAlign w:val="center"/>
            <w:hideMark/>
          </w:tcPr>
          <w:p w:rsidR="00414291" w:rsidRPr="0067153B" w:rsidRDefault="00414291" w:rsidP="00FF7C38">
            <w:pPr>
              <w:spacing w:before="80" w:after="80"/>
              <w:ind w:firstLine="0"/>
              <w:jc w:val="center"/>
              <w:rPr>
                <w:rFonts w:eastAsia="Times New Roman"/>
                <w:color w:val="000000"/>
                <w:lang w:val="en-US" w:eastAsia="ru-RU"/>
              </w:rPr>
            </w:pPr>
            <w:r w:rsidRPr="0067153B">
              <w:rPr>
                <w:rFonts w:eastAsia="Times New Roman"/>
                <w:color w:val="000000"/>
                <w:lang w:eastAsia="ru-RU"/>
              </w:rPr>
              <w:t>Корпус №4</w:t>
            </w:r>
          </w:p>
        </w:tc>
      </w:tr>
      <w:tr w:rsidR="00414291" w:rsidRPr="0067153B" w:rsidTr="00FF7C38">
        <w:trPr>
          <w:trHeight w:val="300"/>
        </w:trPr>
        <w:tc>
          <w:tcPr>
            <w:cnfStyle w:val="001000000000"/>
            <w:tcW w:w="2585" w:type="dxa"/>
            <w:noWrap/>
            <w:vAlign w:val="center"/>
            <w:hideMark/>
          </w:tcPr>
          <w:p w:rsidR="00414291" w:rsidRPr="0067153B" w:rsidRDefault="00414291" w:rsidP="00FF7C38">
            <w:pPr>
              <w:spacing w:before="80" w:after="80"/>
              <w:ind w:firstLine="0"/>
              <w:jc w:val="left"/>
              <w:rPr>
                <w:rFonts w:eastAsia="Times New Roman"/>
                <w:b w:val="0"/>
                <w:color w:val="000000"/>
                <w:lang w:eastAsia="ru-RU"/>
              </w:rPr>
            </w:pPr>
            <w:r w:rsidRPr="0067153B">
              <w:rPr>
                <w:rFonts w:eastAsia="Times New Roman"/>
                <w:b w:val="0"/>
                <w:color w:val="000000"/>
                <w:lang w:eastAsia="ru-RU"/>
              </w:rPr>
              <w:t>Однокомнатные кв.</w:t>
            </w:r>
          </w:p>
        </w:tc>
        <w:tc>
          <w:tcPr>
            <w:tcW w:w="1630" w:type="dxa"/>
            <w:noWrap/>
            <w:vAlign w:val="center"/>
            <w:hideMark/>
          </w:tcPr>
          <w:p w:rsidR="00414291" w:rsidRPr="0067153B" w:rsidRDefault="00414291" w:rsidP="00FF7C38">
            <w:pPr>
              <w:spacing w:before="80" w:after="80"/>
              <w:ind w:firstLine="0"/>
              <w:jc w:val="center"/>
              <w:cnfStyle w:val="000000000000"/>
              <w:rPr>
                <w:rFonts w:eastAsia="Times New Roman"/>
                <w:color w:val="000000"/>
                <w:lang w:eastAsia="ru-RU"/>
              </w:rPr>
            </w:pPr>
          </w:p>
        </w:tc>
        <w:tc>
          <w:tcPr>
            <w:tcW w:w="1630" w:type="dxa"/>
            <w:noWrap/>
            <w:vAlign w:val="center"/>
            <w:hideMark/>
          </w:tcPr>
          <w:p w:rsidR="00414291" w:rsidRPr="0067153B" w:rsidRDefault="00414291" w:rsidP="00FF7C38">
            <w:pPr>
              <w:spacing w:before="80" w:after="80"/>
              <w:ind w:firstLine="0"/>
              <w:jc w:val="center"/>
              <w:cnfStyle w:val="000000000000"/>
              <w:rPr>
                <w:rFonts w:eastAsia="Times New Roman"/>
                <w:color w:val="000000"/>
                <w:lang w:eastAsia="ru-RU"/>
              </w:rPr>
            </w:pPr>
          </w:p>
        </w:tc>
        <w:tc>
          <w:tcPr>
            <w:tcW w:w="1630" w:type="dxa"/>
            <w:noWrap/>
            <w:vAlign w:val="center"/>
            <w:hideMark/>
          </w:tcPr>
          <w:p w:rsidR="00414291" w:rsidRPr="0067153B" w:rsidRDefault="00414291" w:rsidP="00FF7C38">
            <w:pPr>
              <w:spacing w:before="80" w:after="80"/>
              <w:ind w:firstLine="0"/>
              <w:jc w:val="center"/>
              <w:cnfStyle w:val="000000000000"/>
              <w:rPr>
                <w:rFonts w:eastAsia="Times New Roman"/>
                <w:color w:val="000000"/>
                <w:lang w:eastAsia="ru-RU"/>
              </w:rPr>
            </w:pPr>
            <w:r w:rsidRPr="0067153B">
              <w:rPr>
                <w:rFonts w:eastAsia="Times New Roman"/>
                <w:color w:val="000000"/>
                <w:lang w:eastAsia="ru-RU"/>
              </w:rPr>
              <w:t>34</w:t>
            </w:r>
          </w:p>
        </w:tc>
        <w:tc>
          <w:tcPr>
            <w:tcW w:w="1597" w:type="dxa"/>
            <w:noWrap/>
            <w:vAlign w:val="center"/>
            <w:hideMark/>
          </w:tcPr>
          <w:p w:rsidR="00414291" w:rsidRPr="0067153B" w:rsidRDefault="00414291" w:rsidP="00FF7C38">
            <w:pPr>
              <w:spacing w:before="80" w:after="80"/>
              <w:ind w:firstLine="0"/>
              <w:jc w:val="center"/>
              <w:cnfStyle w:val="000000000000"/>
              <w:rPr>
                <w:rFonts w:eastAsia="Times New Roman"/>
                <w:color w:val="000000"/>
                <w:lang w:eastAsia="ru-RU"/>
              </w:rPr>
            </w:pPr>
            <w:r w:rsidRPr="0067153B">
              <w:rPr>
                <w:rFonts w:eastAsia="Times New Roman"/>
                <w:color w:val="000000"/>
                <w:lang w:eastAsia="ru-RU"/>
              </w:rPr>
              <w:t>62</w:t>
            </w:r>
          </w:p>
        </w:tc>
      </w:tr>
      <w:tr w:rsidR="00414291" w:rsidRPr="0067153B" w:rsidTr="00FF7C38">
        <w:trPr>
          <w:cnfStyle w:val="000000100000"/>
          <w:trHeight w:val="300"/>
        </w:trPr>
        <w:tc>
          <w:tcPr>
            <w:cnfStyle w:val="001000000000"/>
            <w:tcW w:w="2585" w:type="dxa"/>
            <w:tcBorders>
              <w:left w:val="none" w:sz="0" w:space="0" w:color="auto"/>
              <w:right w:val="none" w:sz="0" w:space="0" w:color="auto"/>
            </w:tcBorders>
            <w:noWrap/>
            <w:vAlign w:val="center"/>
            <w:hideMark/>
          </w:tcPr>
          <w:p w:rsidR="00414291" w:rsidRPr="0067153B" w:rsidRDefault="00414291" w:rsidP="00FF7C38">
            <w:pPr>
              <w:spacing w:before="80" w:after="80"/>
              <w:ind w:firstLine="0"/>
              <w:jc w:val="left"/>
              <w:rPr>
                <w:rFonts w:eastAsia="Times New Roman"/>
                <w:b w:val="0"/>
                <w:color w:val="000000"/>
                <w:lang w:eastAsia="ru-RU"/>
              </w:rPr>
            </w:pPr>
            <w:r w:rsidRPr="0067153B">
              <w:rPr>
                <w:rFonts w:eastAsia="Times New Roman"/>
                <w:b w:val="0"/>
                <w:color w:val="000000"/>
                <w:lang w:eastAsia="ru-RU"/>
              </w:rPr>
              <w:t>Двухкомнатные кв.</w:t>
            </w:r>
          </w:p>
        </w:tc>
        <w:tc>
          <w:tcPr>
            <w:tcW w:w="1630" w:type="dxa"/>
            <w:tcBorders>
              <w:left w:val="none" w:sz="0" w:space="0" w:color="auto"/>
              <w:right w:val="none" w:sz="0" w:space="0" w:color="auto"/>
            </w:tcBorders>
            <w:noWrap/>
            <w:vAlign w:val="center"/>
            <w:hideMark/>
          </w:tcPr>
          <w:p w:rsidR="00414291" w:rsidRPr="0067153B" w:rsidRDefault="00414291" w:rsidP="00FF7C38">
            <w:pPr>
              <w:spacing w:before="80" w:after="80"/>
              <w:ind w:firstLine="0"/>
              <w:jc w:val="center"/>
              <w:cnfStyle w:val="000000100000"/>
              <w:rPr>
                <w:rFonts w:eastAsia="Times New Roman"/>
                <w:color w:val="000000"/>
                <w:lang w:eastAsia="ru-RU"/>
              </w:rPr>
            </w:pPr>
          </w:p>
        </w:tc>
        <w:tc>
          <w:tcPr>
            <w:tcW w:w="1630" w:type="dxa"/>
            <w:tcBorders>
              <w:left w:val="none" w:sz="0" w:space="0" w:color="auto"/>
              <w:right w:val="none" w:sz="0" w:space="0" w:color="auto"/>
            </w:tcBorders>
            <w:noWrap/>
            <w:vAlign w:val="center"/>
            <w:hideMark/>
          </w:tcPr>
          <w:p w:rsidR="00414291" w:rsidRPr="0067153B" w:rsidRDefault="00414291" w:rsidP="00FF7C38">
            <w:pPr>
              <w:spacing w:before="80" w:after="80"/>
              <w:ind w:firstLine="0"/>
              <w:jc w:val="center"/>
              <w:cnfStyle w:val="000000100000"/>
              <w:rPr>
                <w:rFonts w:eastAsia="Times New Roman"/>
                <w:color w:val="000000"/>
                <w:lang w:eastAsia="ru-RU"/>
              </w:rPr>
            </w:pPr>
          </w:p>
        </w:tc>
        <w:tc>
          <w:tcPr>
            <w:tcW w:w="1630" w:type="dxa"/>
            <w:tcBorders>
              <w:left w:val="none" w:sz="0" w:space="0" w:color="auto"/>
              <w:right w:val="none" w:sz="0" w:space="0" w:color="auto"/>
            </w:tcBorders>
            <w:noWrap/>
            <w:vAlign w:val="center"/>
            <w:hideMark/>
          </w:tcPr>
          <w:p w:rsidR="00414291" w:rsidRPr="0067153B" w:rsidRDefault="00414291" w:rsidP="00FF7C38">
            <w:pPr>
              <w:spacing w:before="80" w:after="80"/>
              <w:ind w:firstLine="0"/>
              <w:jc w:val="center"/>
              <w:cnfStyle w:val="000000100000"/>
              <w:rPr>
                <w:rFonts w:eastAsia="Times New Roman"/>
                <w:color w:val="000000"/>
                <w:lang w:eastAsia="ru-RU"/>
              </w:rPr>
            </w:pPr>
            <w:r w:rsidRPr="0067153B">
              <w:rPr>
                <w:rFonts w:eastAsia="Times New Roman"/>
                <w:color w:val="000000"/>
                <w:lang w:eastAsia="ru-RU"/>
              </w:rPr>
              <w:t>33</w:t>
            </w:r>
          </w:p>
        </w:tc>
        <w:tc>
          <w:tcPr>
            <w:tcW w:w="1597" w:type="dxa"/>
            <w:tcBorders>
              <w:left w:val="none" w:sz="0" w:space="0" w:color="auto"/>
              <w:right w:val="none" w:sz="0" w:space="0" w:color="auto"/>
            </w:tcBorders>
            <w:noWrap/>
            <w:vAlign w:val="center"/>
            <w:hideMark/>
          </w:tcPr>
          <w:p w:rsidR="00414291" w:rsidRPr="0067153B" w:rsidRDefault="00414291" w:rsidP="00FF7C38">
            <w:pPr>
              <w:spacing w:before="80" w:after="80"/>
              <w:ind w:firstLine="0"/>
              <w:jc w:val="center"/>
              <w:cnfStyle w:val="000000100000"/>
              <w:rPr>
                <w:rFonts w:eastAsia="Times New Roman"/>
                <w:color w:val="000000"/>
                <w:lang w:eastAsia="ru-RU"/>
              </w:rPr>
            </w:pPr>
            <w:r w:rsidRPr="0067153B">
              <w:rPr>
                <w:rFonts w:eastAsia="Times New Roman"/>
                <w:color w:val="000000"/>
                <w:lang w:eastAsia="ru-RU"/>
              </w:rPr>
              <w:t>63</w:t>
            </w:r>
          </w:p>
        </w:tc>
      </w:tr>
      <w:tr w:rsidR="00414291" w:rsidRPr="0067153B" w:rsidTr="00FF7C38">
        <w:trPr>
          <w:trHeight w:val="300"/>
        </w:trPr>
        <w:tc>
          <w:tcPr>
            <w:cnfStyle w:val="001000000000"/>
            <w:tcW w:w="2585" w:type="dxa"/>
            <w:noWrap/>
            <w:vAlign w:val="center"/>
            <w:hideMark/>
          </w:tcPr>
          <w:p w:rsidR="00414291" w:rsidRPr="0067153B" w:rsidRDefault="00414291" w:rsidP="00FF7C38">
            <w:pPr>
              <w:spacing w:before="80" w:after="80"/>
              <w:ind w:firstLine="0"/>
              <w:jc w:val="left"/>
              <w:rPr>
                <w:rFonts w:eastAsia="Times New Roman"/>
                <w:b w:val="0"/>
                <w:color w:val="000000"/>
                <w:lang w:eastAsia="ru-RU"/>
              </w:rPr>
            </w:pPr>
            <w:r w:rsidRPr="0067153B">
              <w:rPr>
                <w:rFonts w:eastAsia="Times New Roman"/>
                <w:b w:val="0"/>
                <w:color w:val="000000"/>
                <w:lang w:eastAsia="ru-RU"/>
              </w:rPr>
              <w:t>Трехкомнатные кв.</w:t>
            </w:r>
          </w:p>
        </w:tc>
        <w:tc>
          <w:tcPr>
            <w:tcW w:w="1630" w:type="dxa"/>
            <w:noWrap/>
            <w:vAlign w:val="center"/>
            <w:hideMark/>
          </w:tcPr>
          <w:p w:rsidR="00414291" w:rsidRPr="0067153B" w:rsidRDefault="00414291" w:rsidP="00FF7C38">
            <w:pPr>
              <w:spacing w:before="80" w:after="80"/>
              <w:ind w:firstLine="0"/>
              <w:jc w:val="center"/>
              <w:cnfStyle w:val="000000000000"/>
              <w:rPr>
                <w:rFonts w:eastAsia="Times New Roman"/>
                <w:color w:val="000000"/>
                <w:lang w:eastAsia="ru-RU"/>
              </w:rPr>
            </w:pPr>
          </w:p>
        </w:tc>
        <w:tc>
          <w:tcPr>
            <w:tcW w:w="1630" w:type="dxa"/>
            <w:noWrap/>
            <w:vAlign w:val="center"/>
            <w:hideMark/>
          </w:tcPr>
          <w:p w:rsidR="00414291" w:rsidRPr="0067153B" w:rsidRDefault="00414291" w:rsidP="00FF7C38">
            <w:pPr>
              <w:spacing w:before="80" w:after="80"/>
              <w:ind w:firstLine="0"/>
              <w:jc w:val="center"/>
              <w:cnfStyle w:val="000000000000"/>
              <w:rPr>
                <w:rFonts w:eastAsia="Times New Roman"/>
                <w:color w:val="000000"/>
                <w:lang w:eastAsia="ru-RU"/>
              </w:rPr>
            </w:pPr>
          </w:p>
        </w:tc>
        <w:tc>
          <w:tcPr>
            <w:tcW w:w="1630" w:type="dxa"/>
            <w:noWrap/>
            <w:vAlign w:val="center"/>
            <w:hideMark/>
          </w:tcPr>
          <w:p w:rsidR="00414291" w:rsidRPr="0067153B" w:rsidRDefault="00414291" w:rsidP="00FF7C38">
            <w:pPr>
              <w:spacing w:before="80" w:after="80"/>
              <w:ind w:firstLine="0"/>
              <w:jc w:val="center"/>
              <w:cnfStyle w:val="000000000000"/>
              <w:rPr>
                <w:rFonts w:eastAsia="Times New Roman"/>
                <w:color w:val="000000"/>
                <w:lang w:eastAsia="ru-RU"/>
              </w:rPr>
            </w:pPr>
            <w:r w:rsidRPr="0067153B">
              <w:rPr>
                <w:rFonts w:eastAsia="Times New Roman"/>
                <w:color w:val="000000"/>
                <w:lang w:eastAsia="ru-RU"/>
              </w:rPr>
              <w:t>6</w:t>
            </w:r>
          </w:p>
        </w:tc>
        <w:tc>
          <w:tcPr>
            <w:tcW w:w="1597" w:type="dxa"/>
            <w:noWrap/>
            <w:vAlign w:val="center"/>
            <w:hideMark/>
          </w:tcPr>
          <w:p w:rsidR="00414291" w:rsidRPr="0067153B" w:rsidRDefault="00414291" w:rsidP="00FF7C38">
            <w:pPr>
              <w:spacing w:before="80" w:after="80"/>
              <w:ind w:firstLine="0"/>
              <w:jc w:val="center"/>
              <w:cnfStyle w:val="000000000000"/>
              <w:rPr>
                <w:rFonts w:eastAsia="Times New Roman"/>
                <w:color w:val="000000"/>
                <w:lang w:eastAsia="ru-RU"/>
              </w:rPr>
            </w:pPr>
            <w:r w:rsidRPr="0067153B">
              <w:rPr>
                <w:rFonts w:eastAsia="Times New Roman"/>
                <w:color w:val="000000"/>
                <w:lang w:eastAsia="ru-RU"/>
              </w:rPr>
              <w:t>18</w:t>
            </w:r>
          </w:p>
        </w:tc>
      </w:tr>
    </w:tbl>
    <w:p w:rsidR="00414291" w:rsidRPr="0067153B" w:rsidRDefault="00414291" w:rsidP="00472820">
      <w:pPr>
        <w:spacing w:before="120"/>
      </w:pPr>
      <w:r w:rsidRPr="0067153B">
        <w:t>Кроме плана реализации и площади строящихся квартир для расчета поквартальных поступлений от продаж необходима информация о ценах недвижимость, для чего далее будет сделан прогноз стоимости 1 кв. м. по типам квартир на 4 следующих года. Анализ динамики средних цен на первичном рынке жилья Санкт-Петербурга (за период с января 2001 г. по март 2013 г.) позволил выявить следующие тенденции [</w:t>
      </w:r>
      <w:r w:rsidR="0067153B" w:rsidRPr="0067153B">
        <w:t>43</w:t>
      </w:r>
      <w:r w:rsidRPr="0067153B">
        <w:t>]:</w:t>
      </w:r>
    </w:p>
    <w:p w:rsidR="00414291" w:rsidRPr="0067153B" w:rsidRDefault="00414291" w:rsidP="00FF7C38">
      <w:pPr>
        <w:numPr>
          <w:ilvl w:val="0"/>
          <w:numId w:val="24"/>
        </w:numPr>
        <w:spacing w:after="200"/>
        <w:ind w:left="709" w:hanging="425"/>
        <w:contextualSpacing/>
      </w:pPr>
      <w:r w:rsidRPr="0067153B">
        <w:t xml:space="preserve">Среднегодовой прирост цен за кв. м. в этот период составил 20,18%, что обусловлено значительным подъемом рынка во </w:t>
      </w:r>
      <w:r w:rsidRPr="0067153B">
        <w:rPr>
          <w:lang w:val="en-US"/>
        </w:rPr>
        <w:t>II</w:t>
      </w:r>
      <w:r w:rsidRPr="0067153B">
        <w:t xml:space="preserve"> квартале 2006 г. - </w:t>
      </w:r>
      <w:r w:rsidRPr="0067153B">
        <w:rPr>
          <w:lang w:val="en-US"/>
        </w:rPr>
        <w:t>IV</w:t>
      </w:r>
      <w:r w:rsidRPr="0067153B">
        <w:t xml:space="preserve"> кв. 2008 г.;</w:t>
      </w:r>
    </w:p>
    <w:p w:rsidR="00414291" w:rsidRPr="0067153B" w:rsidRDefault="00414291" w:rsidP="00FF7C38">
      <w:pPr>
        <w:numPr>
          <w:ilvl w:val="0"/>
          <w:numId w:val="24"/>
        </w:numPr>
        <w:spacing w:after="200"/>
        <w:ind w:left="709" w:hanging="425"/>
        <w:contextualSpacing/>
      </w:pPr>
      <w:r w:rsidRPr="0067153B">
        <w:t xml:space="preserve">Цены достигли максимума в октябре 2008 г., после чего был период падения рыночных индексов (продолжавшийся до конца 2010 г.) и </w:t>
      </w:r>
      <w:r w:rsidRPr="0067153B">
        <w:lastRenderedPageBreak/>
        <w:t>последующее медленное восстановление рынка, но уже с меньшими темпами роста;</w:t>
      </w:r>
    </w:p>
    <w:p w:rsidR="00414291" w:rsidRPr="0067153B" w:rsidRDefault="00414291" w:rsidP="00FF7C38">
      <w:pPr>
        <w:numPr>
          <w:ilvl w:val="0"/>
          <w:numId w:val="24"/>
        </w:numPr>
        <w:spacing w:after="200"/>
        <w:ind w:left="709" w:hanging="425"/>
        <w:contextualSpacing/>
      </w:pPr>
      <w:r w:rsidRPr="0067153B">
        <w:t>В период с января 2011 г. цена за кв. м. росла с темпом 0,724% в месяц (9% годовых), сезонные колебания незначительные, наблюдается линейная тенденция повышения цен.</w:t>
      </w:r>
    </w:p>
    <w:p w:rsidR="00414291" w:rsidRDefault="00414291" w:rsidP="00FF7C38">
      <w:pPr>
        <w:rPr>
          <w:rFonts w:eastAsiaTheme="minorEastAsia"/>
        </w:rPr>
      </w:pPr>
      <w:r w:rsidRPr="0067153B">
        <w:t>На основе выявленных характеристик временного ряда (отсутствует сезонность, но явно выражен тренд) в качестве метода прогнозирования была выбрана двухпараметрическая модель экспоненциального сглаживания Хольта - аддитивная модель линейного роста, которая описывается системой рекуррентных уравнений [</w:t>
      </w:r>
      <w:r w:rsidR="0067153B" w:rsidRPr="0067153B">
        <w:t>25</w:t>
      </w:r>
      <w:r w:rsidRPr="0067153B">
        <w:t>, с. 641]</w:t>
      </w:r>
      <w:r w:rsidRPr="0067153B">
        <w:rPr>
          <w:rFonts w:eastAsiaTheme="minorEastAsia"/>
        </w:rPr>
        <w:t>.</w:t>
      </w:r>
    </w:p>
    <w:p w:rsidR="00414291" w:rsidRPr="0067153B" w:rsidRDefault="001C1E83" w:rsidP="00080C8A">
      <w:pPr>
        <w:spacing w:before="120"/>
        <w:ind w:firstLine="0"/>
        <w:jc w:val="center"/>
        <w:rPr>
          <w:sz w:val="30"/>
          <w:szCs w:val="30"/>
          <w:lang w:val="en-US"/>
        </w:rPr>
      </w:pPr>
      <w:r>
        <w:rPr>
          <w:noProof/>
          <w:sz w:val="30"/>
          <w:szCs w:val="30"/>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76" type="#_x0000_t87" style="position:absolute;left:0;text-align:left;margin-left:137.3pt;margin-top:12.15pt;width:7.15pt;height:59.25pt;z-index:251706368"/>
        </w:pict>
      </w:r>
      <w:r w:rsidR="00414291" w:rsidRPr="0067153B">
        <w:rPr>
          <w:sz w:val="30"/>
          <w:szCs w:val="30"/>
          <w:lang w:val="en-US"/>
        </w:rPr>
        <w:t>S</w:t>
      </w:r>
      <w:r w:rsidR="00414291" w:rsidRPr="0067153B">
        <w:rPr>
          <w:sz w:val="30"/>
          <w:szCs w:val="30"/>
          <w:vertAlign w:val="subscript"/>
          <w:lang w:val="en-US"/>
        </w:rPr>
        <w:t>t</w:t>
      </w:r>
      <w:r w:rsidR="00414291" w:rsidRPr="0067153B">
        <w:rPr>
          <w:sz w:val="30"/>
          <w:szCs w:val="30"/>
          <w:lang w:val="en-US"/>
        </w:rPr>
        <w:t>=α</w:t>
      </w:r>
      <w:r w:rsidR="00414291" w:rsidRPr="0067153B">
        <w:rPr>
          <w:sz w:val="30"/>
          <w:szCs w:val="30"/>
          <w:vertAlign w:val="subscript"/>
          <w:lang w:val="en-US"/>
        </w:rPr>
        <w:t>1</w:t>
      </w:r>
      <w:r w:rsidR="00414291" w:rsidRPr="0067153B">
        <w:rPr>
          <w:sz w:val="30"/>
          <w:szCs w:val="30"/>
          <w:lang w:val="en-US"/>
        </w:rPr>
        <w:t>Y</w:t>
      </w:r>
      <w:r w:rsidR="00414291" w:rsidRPr="0067153B">
        <w:rPr>
          <w:sz w:val="30"/>
          <w:szCs w:val="30"/>
          <w:vertAlign w:val="subscript"/>
          <w:lang w:val="en-US"/>
        </w:rPr>
        <w:t>t</w:t>
      </w:r>
      <w:r w:rsidR="00414291" w:rsidRPr="0067153B">
        <w:rPr>
          <w:sz w:val="30"/>
          <w:szCs w:val="30"/>
          <w:lang w:val="en-US"/>
        </w:rPr>
        <w:t>+(1- α</w:t>
      </w:r>
      <w:r w:rsidR="00414291" w:rsidRPr="0067153B">
        <w:rPr>
          <w:sz w:val="30"/>
          <w:szCs w:val="30"/>
          <w:vertAlign w:val="subscript"/>
          <w:lang w:val="en-US"/>
        </w:rPr>
        <w:t>1</w:t>
      </w:r>
      <w:r w:rsidR="00414291" w:rsidRPr="0067153B">
        <w:rPr>
          <w:sz w:val="30"/>
          <w:szCs w:val="30"/>
          <w:lang w:val="en-US"/>
        </w:rPr>
        <w:t>)(S</w:t>
      </w:r>
      <w:r w:rsidR="00414291" w:rsidRPr="0067153B">
        <w:rPr>
          <w:sz w:val="30"/>
          <w:szCs w:val="30"/>
          <w:vertAlign w:val="subscript"/>
          <w:lang w:val="en-US"/>
        </w:rPr>
        <w:t>t-1</w:t>
      </w:r>
      <w:r w:rsidR="00414291" w:rsidRPr="0067153B">
        <w:rPr>
          <w:sz w:val="30"/>
          <w:szCs w:val="30"/>
          <w:lang w:val="en-US"/>
        </w:rPr>
        <w:t>+T</w:t>
      </w:r>
      <w:r w:rsidR="00414291" w:rsidRPr="0067153B">
        <w:rPr>
          <w:sz w:val="30"/>
          <w:szCs w:val="30"/>
          <w:vertAlign w:val="subscript"/>
          <w:lang w:val="en-US"/>
        </w:rPr>
        <w:t>t-1</w:t>
      </w:r>
      <w:r w:rsidR="00414291" w:rsidRPr="0067153B">
        <w:rPr>
          <w:sz w:val="30"/>
          <w:szCs w:val="30"/>
          <w:lang w:val="en-US"/>
        </w:rPr>
        <w:t>)</w:t>
      </w:r>
    </w:p>
    <w:p w:rsidR="00414291" w:rsidRPr="0067153B" w:rsidRDefault="00414291" w:rsidP="00FF7C38">
      <w:pPr>
        <w:ind w:firstLine="0"/>
        <w:jc w:val="left"/>
        <w:rPr>
          <w:lang w:val="en-US"/>
        </w:rPr>
      </w:pPr>
      <w:r w:rsidRPr="0067153B">
        <w:rPr>
          <w:sz w:val="30"/>
          <w:szCs w:val="30"/>
          <w:lang w:val="en-US"/>
        </w:rPr>
        <w:t xml:space="preserve">                       </w:t>
      </w:r>
      <w:r w:rsidR="00FF7C38" w:rsidRPr="0067153B">
        <w:rPr>
          <w:sz w:val="30"/>
          <w:szCs w:val="30"/>
          <w:lang w:val="en-US"/>
        </w:rPr>
        <w:t xml:space="preserve"> </w:t>
      </w:r>
      <w:r w:rsidRPr="0067153B">
        <w:rPr>
          <w:sz w:val="30"/>
          <w:szCs w:val="30"/>
          <w:lang w:val="en-US"/>
        </w:rPr>
        <w:t xml:space="preserve">                 T</w:t>
      </w:r>
      <w:r w:rsidRPr="0067153B">
        <w:rPr>
          <w:sz w:val="30"/>
          <w:szCs w:val="30"/>
          <w:vertAlign w:val="subscript"/>
          <w:lang w:val="en-US"/>
        </w:rPr>
        <w:t>t</w:t>
      </w:r>
      <w:r w:rsidRPr="0067153B">
        <w:rPr>
          <w:sz w:val="30"/>
          <w:szCs w:val="30"/>
          <w:lang w:val="en-US"/>
        </w:rPr>
        <w:t>=α</w:t>
      </w:r>
      <w:r w:rsidRPr="0067153B">
        <w:rPr>
          <w:sz w:val="30"/>
          <w:szCs w:val="30"/>
          <w:vertAlign w:val="subscript"/>
          <w:lang w:val="en-US"/>
        </w:rPr>
        <w:t>2</w:t>
      </w:r>
      <w:r w:rsidRPr="0067153B">
        <w:rPr>
          <w:sz w:val="30"/>
          <w:szCs w:val="30"/>
          <w:lang w:val="en-US"/>
        </w:rPr>
        <w:t>(S</w:t>
      </w:r>
      <w:r w:rsidRPr="0067153B">
        <w:rPr>
          <w:sz w:val="30"/>
          <w:szCs w:val="30"/>
          <w:vertAlign w:val="subscript"/>
          <w:lang w:val="en-US"/>
        </w:rPr>
        <w:t>t</w:t>
      </w:r>
      <w:r w:rsidRPr="0067153B">
        <w:rPr>
          <w:sz w:val="30"/>
          <w:szCs w:val="30"/>
          <w:lang w:val="en-US"/>
        </w:rPr>
        <w:t>- S</w:t>
      </w:r>
      <w:r w:rsidRPr="0067153B">
        <w:rPr>
          <w:sz w:val="30"/>
          <w:szCs w:val="30"/>
          <w:vertAlign w:val="subscript"/>
          <w:lang w:val="en-US"/>
        </w:rPr>
        <w:t>t-1</w:t>
      </w:r>
      <w:r w:rsidRPr="0067153B">
        <w:rPr>
          <w:sz w:val="30"/>
          <w:szCs w:val="30"/>
          <w:lang w:val="en-US"/>
        </w:rPr>
        <w:t>)+(1- α</w:t>
      </w:r>
      <w:r w:rsidRPr="0067153B">
        <w:rPr>
          <w:sz w:val="30"/>
          <w:szCs w:val="30"/>
          <w:vertAlign w:val="subscript"/>
          <w:lang w:val="en-US"/>
        </w:rPr>
        <w:t>2</w:t>
      </w:r>
      <w:r w:rsidRPr="0067153B">
        <w:rPr>
          <w:sz w:val="30"/>
          <w:szCs w:val="30"/>
          <w:lang w:val="en-US"/>
        </w:rPr>
        <w:t>)T</w:t>
      </w:r>
      <w:r w:rsidRPr="0067153B">
        <w:rPr>
          <w:sz w:val="30"/>
          <w:szCs w:val="30"/>
          <w:vertAlign w:val="subscript"/>
          <w:lang w:val="en-US"/>
        </w:rPr>
        <w:t>t-1</w:t>
      </w:r>
      <w:r w:rsidRPr="0067153B">
        <w:rPr>
          <w:sz w:val="30"/>
          <w:szCs w:val="30"/>
          <w:lang w:val="en-US"/>
        </w:rPr>
        <w:t xml:space="preserve">                       </w:t>
      </w:r>
      <w:r w:rsidR="007D5851" w:rsidRPr="0067153B">
        <w:rPr>
          <w:sz w:val="30"/>
          <w:szCs w:val="30"/>
          <w:lang w:val="en-US"/>
        </w:rPr>
        <w:t xml:space="preserve">  </w:t>
      </w:r>
      <w:r w:rsidRPr="0067153B">
        <w:rPr>
          <w:sz w:val="30"/>
          <w:szCs w:val="30"/>
          <w:lang w:val="en-US"/>
        </w:rPr>
        <w:t xml:space="preserve">      </w:t>
      </w:r>
      <w:r w:rsidRPr="0067153B">
        <w:rPr>
          <w:lang w:val="en-US"/>
        </w:rPr>
        <w:t>(</w:t>
      </w:r>
      <w:r w:rsidR="007D5851" w:rsidRPr="0067153B">
        <w:rPr>
          <w:lang w:val="en-US"/>
        </w:rPr>
        <w:t>3.1</w:t>
      </w:r>
      <w:r w:rsidRPr="0067153B">
        <w:rPr>
          <w:lang w:val="en-US"/>
        </w:rPr>
        <w:t>)</w:t>
      </w:r>
    </w:p>
    <w:p w:rsidR="00414291" w:rsidRPr="0067153B" w:rsidRDefault="00414291" w:rsidP="00FF7C38">
      <w:pPr>
        <w:ind w:firstLine="0"/>
        <w:jc w:val="center"/>
        <w:rPr>
          <w:sz w:val="30"/>
          <w:szCs w:val="30"/>
          <w:lang w:val="en-US"/>
        </w:rPr>
      </w:pPr>
      <w:r w:rsidRPr="0067153B">
        <w:rPr>
          <w:sz w:val="30"/>
          <w:szCs w:val="30"/>
          <w:lang w:val="en-US"/>
        </w:rPr>
        <w:t>Ŷ</w:t>
      </w:r>
      <w:r w:rsidRPr="0067153B">
        <w:rPr>
          <w:sz w:val="30"/>
          <w:szCs w:val="30"/>
          <w:vertAlign w:val="subscript"/>
          <w:lang w:val="en-US"/>
        </w:rPr>
        <w:t>t+k</w:t>
      </w:r>
      <w:r w:rsidRPr="0067153B">
        <w:rPr>
          <w:sz w:val="30"/>
          <w:szCs w:val="30"/>
          <w:lang w:val="en-US"/>
        </w:rPr>
        <w:t>= S</w:t>
      </w:r>
      <w:r w:rsidRPr="0067153B">
        <w:rPr>
          <w:sz w:val="30"/>
          <w:szCs w:val="30"/>
          <w:vertAlign w:val="subscript"/>
          <w:lang w:val="en-US"/>
        </w:rPr>
        <w:t xml:space="preserve">t </w:t>
      </w:r>
      <w:r w:rsidRPr="0067153B">
        <w:rPr>
          <w:sz w:val="30"/>
          <w:szCs w:val="30"/>
          <w:lang w:val="en-US"/>
        </w:rPr>
        <w:t>+ kT</w:t>
      </w:r>
      <w:r w:rsidRPr="0067153B">
        <w:rPr>
          <w:sz w:val="30"/>
          <w:szCs w:val="30"/>
          <w:vertAlign w:val="subscript"/>
          <w:lang w:val="en-US"/>
        </w:rPr>
        <w:t>t</w:t>
      </w:r>
      <w:r w:rsidRPr="0067153B">
        <w:rPr>
          <w:sz w:val="30"/>
          <w:szCs w:val="30"/>
          <w:lang w:val="en-US"/>
        </w:rPr>
        <w:t xml:space="preserve"> ,</w:t>
      </w:r>
    </w:p>
    <w:p w:rsidR="00414291" w:rsidRPr="0067153B" w:rsidRDefault="00414291" w:rsidP="00414291">
      <w:pPr>
        <w:ind w:left="426" w:firstLine="283"/>
        <w:contextualSpacing/>
        <w:rPr>
          <w:lang w:val="en-US"/>
        </w:rPr>
      </w:pPr>
      <w:r w:rsidRPr="0067153B">
        <w:t>где</w:t>
      </w:r>
      <w:r w:rsidRPr="0067153B">
        <w:rPr>
          <w:lang w:val="en-US"/>
        </w:rPr>
        <w:t>:</w:t>
      </w:r>
    </w:p>
    <w:p w:rsidR="00414291" w:rsidRPr="0067153B" w:rsidRDefault="00414291" w:rsidP="00414291">
      <w:pPr>
        <w:ind w:left="426" w:firstLine="283"/>
        <w:contextualSpacing/>
      </w:pPr>
      <w:r w:rsidRPr="0067153B">
        <w:rPr>
          <w:sz w:val="30"/>
          <w:szCs w:val="30"/>
          <w:lang w:val="en-US"/>
        </w:rPr>
        <w:t>Y</w:t>
      </w:r>
      <w:r w:rsidRPr="0067153B">
        <w:rPr>
          <w:sz w:val="30"/>
          <w:szCs w:val="30"/>
          <w:vertAlign w:val="subscript"/>
          <w:lang w:val="en-US"/>
        </w:rPr>
        <w:t>t</w:t>
      </w:r>
      <w:r w:rsidRPr="0067153B">
        <w:rPr>
          <w:sz w:val="30"/>
          <w:szCs w:val="30"/>
          <w:vertAlign w:val="subscript"/>
        </w:rPr>
        <w:t xml:space="preserve"> </w:t>
      </w:r>
      <w:r w:rsidRPr="0067153B">
        <w:t>– известное значение цен за кв. м. жилой площади в момент t;</w:t>
      </w:r>
    </w:p>
    <w:p w:rsidR="00414291" w:rsidRPr="0067153B" w:rsidRDefault="00414291" w:rsidP="00414291">
      <w:pPr>
        <w:ind w:left="426" w:firstLine="283"/>
        <w:contextualSpacing/>
      </w:pPr>
      <w:r w:rsidRPr="0067153B">
        <w:rPr>
          <w:sz w:val="30"/>
          <w:szCs w:val="30"/>
        </w:rPr>
        <w:t>Ŷ</w:t>
      </w:r>
      <w:r w:rsidRPr="0067153B">
        <w:rPr>
          <w:sz w:val="30"/>
          <w:szCs w:val="30"/>
          <w:vertAlign w:val="subscript"/>
          <w:lang w:val="en-US"/>
        </w:rPr>
        <w:t>t</w:t>
      </w:r>
      <w:r w:rsidRPr="0067153B">
        <w:rPr>
          <w:sz w:val="30"/>
          <w:szCs w:val="30"/>
          <w:vertAlign w:val="subscript"/>
        </w:rPr>
        <w:t>+</w:t>
      </w:r>
      <w:r w:rsidRPr="0067153B">
        <w:rPr>
          <w:sz w:val="30"/>
          <w:szCs w:val="30"/>
          <w:vertAlign w:val="subscript"/>
          <w:lang w:val="en-US"/>
        </w:rPr>
        <w:t>k</w:t>
      </w:r>
      <w:r w:rsidRPr="0067153B">
        <w:t xml:space="preserve"> – прогноз цены за кв. м. на </w:t>
      </w:r>
      <w:r w:rsidRPr="0067153B">
        <w:rPr>
          <w:lang w:val="en-US"/>
        </w:rPr>
        <w:t>k</w:t>
      </w:r>
      <w:r w:rsidRPr="0067153B">
        <w:t xml:space="preserve"> шагов вперёд;</w:t>
      </w:r>
    </w:p>
    <w:p w:rsidR="00414291" w:rsidRPr="0067153B" w:rsidRDefault="00414291" w:rsidP="00414291">
      <w:pPr>
        <w:ind w:left="426" w:firstLine="283"/>
        <w:contextualSpacing/>
      </w:pPr>
      <w:r w:rsidRPr="0067153B">
        <w:rPr>
          <w:sz w:val="30"/>
          <w:szCs w:val="30"/>
          <w:lang w:val="en-US"/>
        </w:rPr>
        <w:t>S</w:t>
      </w:r>
      <w:r w:rsidRPr="0067153B">
        <w:rPr>
          <w:sz w:val="30"/>
          <w:szCs w:val="30"/>
          <w:vertAlign w:val="subscript"/>
          <w:lang w:val="en-US"/>
        </w:rPr>
        <w:t>t</w:t>
      </w:r>
      <w:r w:rsidRPr="0067153B">
        <w:t xml:space="preserve"> – сглаженный уровень ряда в момент времени t; </w:t>
      </w:r>
    </w:p>
    <w:p w:rsidR="00414291" w:rsidRPr="0067153B" w:rsidRDefault="00414291" w:rsidP="00414291">
      <w:pPr>
        <w:ind w:left="426" w:firstLine="283"/>
        <w:contextualSpacing/>
      </w:pPr>
      <w:r w:rsidRPr="0067153B">
        <w:rPr>
          <w:sz w:val="30"/>
          <w:szCs w:val="30"/>
          <w:lang w:val="en-US"/>
        </w:rPr>
        <w:t>T</w:t>
      </w:r>
      <w:r w:rsidRPr="0067153B">
        <w:rPr>
          <w:sz w:val="30"/>
          <w:szCs w:val="30"/>
          <w:vertAlign w:val="subscript"/>
          <w:lang w:val="en-US"/>
        </w:rPr>
        <w:t>t</w:t>
      </w:r>
      <w:r w:rsidRPr="0067153B">
        <w:t xml:space="preserve"> – сглаженный аддитивный тренд;</w:t>
      </w:r>
    </w:p>
    <w:p w:rsidR="00414291" w:rsidRPr="0067153B" w:rsidRDefault="00414291" w:rsidP="00414291">
      <w:pPr>
        <w:ind w:left="426" w:firstLine="283"/>
        <w:contextualSpacing/>
        <w:rPr>
          <w:sz w:val="30"/>
          <w:szCs w:val="30"/>
        </w:rPr>
      </w:pPr>
      <w:r w:rsidRPr="0067153B">
        <w:rPr>
          <w:sz w:val="30"/>
          <w:szCs w:val="30"/>
          <w:lang w:val="en-US"/>
        </w:rPr>
        <w:t>α</w:t>
      </w:r>
      <w:r w:rsidRPr="0067153B">
        <w:rPr>
          <w:sz w:val="30"/>
          <w:szCs w:val="30"/>
          <w:vertAlign w:val="subscript"/>
        </w:rPr>
        <w:t>1</w:t>
      </w:r>
      <w:r w:rsidRPr="0067153B">
        <w:rPr>
          <w:sz w:val="30"/>
          <w:szCs w:val="30"/>
        </w:rPr>
        <w:t xml:space="preserve"> </w:t>
      </w:r>
      <w:r w:rsidR="0020268D">
        <w:rPr>
          <w:sz w:val="30"/>
          <w:szCs w:val="30"/>
        </w:rPr>
        <w:t xml:space="preserve">, </w:t>
      </w:r>
      <w:r w:rsidR="0020268D" w:rsidRPr="0067153B">
        <w:rPr>
          <w:sz w:val="30"/>
          <w:szCs w:val="30"/>
          <w:lang w:val="en-US"/>
        </w:rPr>
        <w:t>α</w:t>
      </w:r>
      <w:r w:rsidR="0020268D" w:rsidRPr="0067153B">
        <w:rPr>
          <w:sz w:val="30"/>
          <w:szCs w:val="30"/>
          <w:vertAlign w:val="subscript"/>
        </w:rPr>
        <w:t xml:space="preserve">2 </w:t>
      </w:r>
      <w:r w:rsidR="0020268D">
        <w:rPr>
          <w:sz w:val="30"/>
          <w:szCs w:val="30"/>
          <w:vertAlign w:val="subscript"/>
        </w:rPr>
        <w:t xml:space="preserve"> </w:t>
      </w:r>
      <w:r w:rsidRPr="0067153B">
        <w:t>– параметр</w:t>
      </w:r>
      <w:r w:rsidR="0020268D">
        <w:t>ы</w:t>
      </w:r>
      <w:r w:rsidRPr="0067153B">
        <w:t xml:space="preserve"> сглаживания для уровня ряда</w:t>
      </w:r>
      <w:r w:rsidR="0020268D">
        <w:t xml:space="preserve"> и </w:t>
      </w:r>
      <w:r w:rsidR="0020268D" w:rsidRPr="0067153B">
        <w:t>тренда</w:t>
      </w:r>
      <w:r w:rsidRPr="0067153B">
        <w:t>;</w:t>
      </w:r>
    </w:p>
    <w:p w:rsidR="00414291" w:rsidRPr="0067153B" w:rsidRDefault="00414291" w:rsidP="00414291">
      <w:r w:rsidRPr="0067153B">
        <w:t>Данная модель характеризуется тем, что значения уровня и тренда сглаживаются экспоненциально, с различными коэффициентами (</w:t>
      </w:r>
      <w:r w:rsidRPr="0067153B">
        <w:rPr>
          <w:sz w:val="30"/>
          <w:szCs w:val="30"/>
          <w:lang w:val="en-US"/>
        </w:rPr>
        <w:t>α</w:t>
      </w:r>
      <w:r w:rsidRPr="0067153B">
        <w:rPr>
          <w:sz w:val="30"/>
          <w:szCs w:val="30"/>
          <w:vertAlign w:val="subscript"/>
        </w:rPr>
        <w:t>1</w:t>
      </w:r>
      <w:r w:rsidRPr="0067153B">
        <w:rPr>
          <w:sz w:val="30"/>
          <w:szCs w:val="30"/>
        </w:rPr>
        <w:t xml:space="preserve"> </w:t>
      </w:r>
      <w:r w:rsidRPr="0067153B">
        <w:t xml:space="preserve">и </w:t>
      </w:r>
      <w:r w:rsidRPr="0067153B">
        <w:rPr>
          <w:sz w:val="30"/>
          <w:szCs w:val="30"/>
          <w:lang w:val="en-US"/>
        </w:rPr>
        <w:t>α</w:t>
      </w:r>
      <w:r w:rsidRPr="0067153B">
        <w:rPr>
          <w:sz w:val="30"/>
          <w:szCs w:val="30"/>
          <w:vertAlign w:val="subscript"/>
        </w:rPr>
        <w:t>2</w:t>
      </w:r>
      <w:r w:rsidRPr="0067153B">
        <w:t xml:space="preserve">), которые определяются исходя из известных значений цен. Прогнозирование осуществлялось на основе ряда данных, состоящего из среднемесячных значений цен за кв. м. жилья (147 наблюдений) за период с января 2001 г. по март 2013 г. Прогноз делался на 45 месяцев (максимальное k = 45), подбор оптимальных значений констант </w:t>
      </w:r>
      <w:r w:rsidRPr="0067153B">
        <w:rPr>
          <w:sz w:val="30"/>
          <w:szCs w:val="30"/>
          <w:lang w:val="en-US"/>
        </w:rPr>
        <w:t>α</w:t>
      </w:r>
      <w:r w:rsidRPr="0067153B">
        <w:rPr>
          <w:sz w:val="30"/>
          <w:szCs w:val="30"/>
          <w:vertAlign w:val="subscript"/>
        </w:rPr>
        <w:t>1</w:t>
      </w:r>
      <w:r w:rsidRPr="0067153B">
        <w:rPr>
          <w:sz w:val="30"/>
          <w:szCs w:val="30"/>
        </w:rPr>
        <w:t xml:space="preserve"> </w:t>
      </w:r>
      <w:r w:rsidRPr="0067153B">
        <w:t>и</w:t>
      </w:r>
      <w:r w:rsidRPr="0067153B">
        <w:rPr>
          <w:sz w:val="30"/>
          <w:szCs w:val="30"/>
        </w:rPr>
        <w:t xml:space="preserve">  </w:t>
      </w:r>
      <w:r w:rsidRPr="0067153B">
        <w:rPr>
          <w:sz w:val="30"/>
          <w:szCs w:val="30"/>
          <w:lang w:val="en-US"/>
        </w:rPr>
        <w:t>α</w:t>
      </w:r>
      <w:r w:rsidRPr="0067153B">
        <w:rPr>
          <w:sz w:val="30"/>
          <w:szCs w:val="30"/>
          <w:vertAlign w:val="subscript"/>
        </w:rPr>
        <w:t>2</w:t>
      </w:r>
      <w:r w:rsidRPr="0067153B">
        <w:t xml:space="preserve"> осуществлялся с помощью надстройки Exel «Поиск решения» с целевой функцией </w:t>
      </w:r>
      <w:r w:rsidRPr="0067153B">
        <w:rPr>
          <w:lang w:val="en-US"/>
        </w:rPr>
        <w:t>MSE</w:t>
      </w:r>
      <w:r w:rsidRPr="0067153B">
        <w:t>=</w:t>
      </w:r>
      <w:r w:rsidRPr="0067153B">
        <w:rPr>
          <w:rFonts w:asciiTheme="minorHAnsi" w:hAnsiTheme="minorHAnsi" w:cstheme="minorBidi"/>
          <w:sz w:val="22"/>
          <w:szCs w:val="22"/>
        </w:rPr>
        <w:t xml:space="preserve"> </w:t>
      </w:r>
      <w:r w:rsidRPr="0067153B">
        <w:t>∑(</w:t>
      </w:r>
      <w:r w:rsidRPr="0067153B">
        <w:rPr>
          <w:lang w:val="en-US"/>
        </w:rPr>
        <w:t>Y</w:t>
      </w:r>
      <w:r w:rsidRPr="0067153B">
        <w:rPr>
          <w:vertAlign w:val="subscript"/>
          <w:lang w:val="en-US"/>
        </w:rPr>
        <w:t>t</w:t>
      </w:r>
      <w:r w:rsidRPr="0067153B">
        <w:t xml:space="preserve"> – Ŷ</w:t>
      </w:r>
      <w:r w:rsidRPr="0067153B">
        <w:rPr>
          <w:vertAlign w:val="subscript"/>
          <w:lang w:val="en-US"/>
        </w:rPr>
        <w:t>t</w:t>
      </w:r>
      <w:r w:rsidRPr="0067153B">
        <w:t>)</w:t>
      </w:r>
      <w:r w:rsidRPr="0067153B">
        <w:rPr>
          <w:vertAlign w:val="superscript"/>
        </w:rPr>
        <w:t>2</w:t>
      </w:r>
      <w:r w:rsidRPr="0067153B">
        <w:rPr>
          <w:sz w:val="30"/>
          <w:szCs w:val="30"/>
        </w:rPr>
        <w:t>/</w:t>
      </w:r>
      <w:r w:rsidRPr="0067153B">
        <w:rPr>
          <w:lang w:val="en-US"/>
        </w:rPr>
        <w:t>n</w:t>
      </w:r>
      <w:r w:rsidRPr="0067153B">
        <w:t xml:space="preserve">  →  </w:t>
      </w:r>
      <w:r w:rsidRPr="0067153B">
        <w:rPr>
          <w:lang w:val="en-US"/>
        </w:rPr>
        <w:t>min</w:t>
      </w:r>
      <w:r w:rsidRPr="0067153B">
        <w:t xml:space="preserve"> и с учетом следующих ограничений:</w:t>
      </w:r>
    </w:p>
    <w:p w:rsidR="00414291" w:rsidRPr="0067153B" w:rsidRDefault="001C1E83" w:rsidP="007D5851">
      <w:pPr>
        <w:ind w:firstLine="0"/>
        <w:jc w:val="center"/>
      </w:pPr>
      <w:r>
        <w:rPr>
          <w:noProof/>
          <w:lang w:eastAsia="ru-RU"/>
        </w:rPr>
        <w:lastRenderedPageBreak/>
        <w:pict>
          <v:shape id="_x0000_s1175" type="#_x0000_t87" style="position:absolute;left:0;text-align:left;margin-left:174.1pt;margin-top:-.05pt;width:7.15pt;height:59.25pt;z-index:251705344"/>
        </w:pict>
      </w:r>
      <w:r w:rsidR="00414291" w:rsidRPr="0067153B">
        <w:rPr>
          <w:lang w:val="en-US"/>
        </w:rPr>
        <w:t>α</w:t>
      </w:r>
      <w:r w:rsidR="00414291" w:rsidRPr="0067153B">
        <w:rPr>
          <w:vertAlign w:val="subscript"/>
        </w:rPr>
        <w:t>1</w:t>
      </w:r>
      <w:r w:rsidR="00414291" w:rsidRPr="0067153B">
        <w:t xml:space="preserve"> ≥ 0</w:t>
      </w:r>
    </w:p>
    <w:p w:rsidR="00414291" w:rsidRPr="0067153B" w:rsidRDefault="007D5851" w:rsidP="007D5851">
      <w:pPr>
        <w:ind w:firstLine="0"/>
        <w:jc w:val="left"/>
      </w:pPr>
      <w:r w:rsidRPr="0067153B">
        <w:t xml:space="preserve">                                                             </w:t>
      </w:r>
      <w:r w:rsidR="00414291" w:rsidRPr="0067153B">
        <w:rPr>
          <w:lang w:val="en-US"/>
        </w:rPr>
        <w:t>α</w:t>
      </w:r>
      <w:r w:rsidR="00414291" w:rsidRPr="0067153B">
        <w:rPr>
          <w:vertAlign w:val="subscript"/>
        </w:rPr>
        <w:t xml:space="preserve">2 </w:t>
      </w:r>
      <w:r w:rsidR="00414291" w:rsidRPr="0067153B">
        <w:t xml:space="preserve">≥ 0                         </w:t>
      </w:r>
      <w:r w:rsidRPr="0067153B">
        <w:t xml:space="preserve">                     </w:t>
      </w:r>
      <w:r w:rsidR="00414291" w:rsidRPr="0067153B">
        <w:t xml:space="preserve">     (</w:t>
      </w:r>
      <w:r w:rsidRPr="0067153B">
        <w:t>3.</w:t>
      </w:r>
      <w:r w:rsidR="00414291" w:rsidRPr="0067153B">
        <w:t>2)</w:t>
      </w:r>
    </w:p>
    <w:p w:rsidR="00414291" w:rsidRPr="0067153B" w:rsidRDefault="00414291" w:rsidP="007D5851">
      <w:pPr>
        <w:ind w:firstLine="0"/>
        <w:jc w:val="center"/>
      </w:pPr>
      <w:r w:rsidRPr="0067153B">
        <w:rPr>
          <w:lang w:val="en-US"/>
        </w:rPr>
        <w:t>α</w:t>
      </w:r>
      <w:r w:rsidRPr="0067153B">
        <w:rPr>
          <w:vertAlign w:val="subscript"/>
        </w:rPr>
        <w:t xml:space="preserve">2 </w:t>
      </w:r>
      <w:r w:rsidRPr="0067153B">
        <w:t>≤ -2+4</w:t>
      </w:r>
      <w:r w:rsidRPr="0067153B">
        <w:rPr>
          <w:lang w:val="en-US"/>
        </w:rPr>
        <w:t>α</w:t>
      </w:r>
      <w:r w:rsidRPr="0067153B">
        <w:rPr>
          <w:vertAlign w:val="subscript"/>
        </w:rPr>
        <w:t xml:space="preserve">1 </w:t>
      </w:r>
      <w:r w:rsidRPr="0067153B">
        <w:t>,</w:t>
      </w:r>
    </w:p>
    <w:p w:rsidR="00414291" w:rsidRPr="0067153B" w:rsidRDefault="00414291" w:rsidP="00414291">
      <w:pPr>
        <w:ind w:left="426" w:firstLine="283"/>
        <w:contextualSpacing/>
        <w:rPr>
          <w:sz w:val="30"/>
          <w:szCs w:val="30"/>
        </w:rPr>
      </w:pPr>
      <w:r w:rsidRPr="0067153B">
        <w:rPr>
          <w:sz w:val="30"/>
          <w:szCs w:val="30"/>
        </w:rPr>
        <w:t>где:</w:t>
      </w:r>
    </w:p>
    <w:p w:rsidR="00414291" w:rsidRPr="0067153B" w:rsidRDefault="00414291" w:rsidP="00414291">
      <w:pPr>
        <w:ind w:left="426" w:firstLine="283"/>
        <w:contextualSpacing/>
        <w:rPr>
          <w:sz w:val="30"/>
          <w:szCs w:val="30"/>
        </w:rPr>
      </w:pPr>
      <w:r w:rsidRPr="0067153B">
        <w:rPr>
          <w:sz w:val="30"/>
          <w:szCs w:val="30"/>
          <w:lang w:val="en-US"/>
        </w:rPr>
        <w:t>α</w:t>
      </w:r>
      <w:r w:rsidRPr="0067153B">
        <w:rPr>
          <w:sz w:val="30"/>
          <w:szCs w:val="30"/>
          <w:vertAlign w:val="subscript"/>
        </w:rPr>
        <w:t>1</w:t>
      </w:r>
      <w:r w:rsidRPr="0067153B">
        <w:rPr>
          <w:sz w:val="30"/>
          <w:szCs w:val="30"/>
        </w:rPr>
        <w:t xml:space="preserve"> и </w:t>
      </w:r>
      <w:r w:rsidRPr="0067153B">
        <w:rPr>
          <w:sz w:val="30"/>
          <w:szCs w:val="30"/>
          <w:lang w:val="en-US"/>
        </w:rPr>
        <w:t>α</w:t>
      </w:r>
      <w:r w:rsidRPr="0067153B">
        <w:rPr>
          <w:sz w:val="30"/>
          <w:szCs w:val="30"/>
          <w:vertAlign w:val="subscript"/>
        </w:rPr>
        <w:t xml:space="preserve">2 </w:t>
      </w:r>
      <w:r w:rsidRPr="0067153B">
        <w:t>– параметры сглаживания.</w:t>
      </w:r>
    </w:p>
    <w:p w:rsidR="00414291" w:rsidRPr="0067153B" w:rsidRDefault="00414291" w:rsidP="00414291">
      <w:r w:rsidRPr="0067153B">
        <w:t>Первые два условия – стандартные и широко используемые для прогноза в рамках данного метода, третье ограничение обеспечивает большую стабильность модели, как было выведено Дж. Макклейном и Л. Томасом в ходе исследования данной проблемы [</w:t>
      </w:r>
      <w:r w:rsidR="0067153B" w:rsidRPr="0067153B">
        <w:t>24</w:t>
      </w:r>
      <w:r w:rsidRPr="0067153B">
        <w:t>, с. 11]</w:t>
      </w:r>
      <w:r w:rsidRPr="0067153B">
        <w:rPr>
          <w:rFonts w:eastAsiaTheme="minorEastAsia"/>
        </w:rPr>
        <w:t xml:space="preserve">. </w:t>
      </w:r>
      <w:r w:rsidRPr="0067153B">
        <w:t>Минимизация среднеквадратической ошибки прогнозирования (</w:t>
      </w:r>
      <w:r w:rsidRPr="0067153B">
        <w:rPr>
          <w:lang w:val="en-US"/>
        </w:rPr>
        <w:t>MSE</w:t>
      </w:r>
      <w:r w:rsidRPr="0067153B">
        <w:t xml:space="preserve">) дала следующие оценки параметров сглаживания: </w:t>
      </w:r>
      <w:r w:rsidRPr="0067153B">
        <w:rPr>
          <w:lang w:val="en-US"/>
        </w:rPr>
        <w:t>α</w:t>
      </w:r>
      <w:r w:rsidRPr="0067153B">
        <w:rPr>
          <w:vertAlign w:val="subscript"/>
        </w:rPr>
        <w:t>1</w:t>
      </w:r>
      <w:r w:rsidRPr="0067153B">
        <w:t xml:space="preserve"> = 1,23 и </w:t>
      </w:r>
      <w:r w:rsidRPr="0067153B">
        <w:rPr>
          <w:lang w:val="en-US"/>
        </w:rPr>
        <w:t>α</w:t>
      </w:r>
      <w:r w:rsidRPr="0067153B">
        <w:rPr>
          <w:vertAlign w:val="subscript"/>
        </w:rPr>
        <w:t xml:space="preserve">2 </w:t>
      </w:r>
      <w:r w:rsidRPr="0067153B">
        <w:t>= 0,41. При этом средняя абсолютная ошибка в процентах (</w:t>
      </w:r>
      <w:r w:rsidRPr="0067153B">
        <w:rPr>
          <w:lang w:val="en-US"/>
        </w:rPr>
        <w:t>Mean</w:t>
      </w:r>
      <w:r w:rsidRPr="0067153B">
        <w:t xml:space="preserve"> </w:t>
      </w:r>
      <w:r w:rsidRPr="0067153B">
        <w:rPr>
          <w:lang w:val="en-US"/>
        </w:rPr>
        <w:t>Absolute</w:t>
      </w:r>
      <w:r w:rsidRPr="0067153B">
        <w:t xml:space="preserve"> </w:t>
      </w:r>
      <w:r w:rsidRPr="0067153B">
        <w:rPr>
          <w:lang w:val="en-US"/>
        </w:rPr>
        <w:t>Percentage</w:t>
      </w:r>
      <w:r w:rsidRPr="0067153B">
        <w:t xml:space="preserve"> </w:t>
      </w:r>
      <w:r w:rsidRPr="0067153B">
        <w:rPr>
          <w:lang w:val="en-US"/>
        </w:rPr>
        <w:t>Error</w:t>
      </w:r>
      <w:r w:rsidRPr="0067153B">
        <w:t xml:space="preserve">) МАРЕ=4,293%, что означает, что в среднем прогноз отклоняется от фактических значений цен на 4,3%. Графическое отражение результатов прогноза представлено на рисунке </w:t>
      </w:r>
      <w:r w:rsidR="0050461A">
        <w:t>4</w:t>
      </w:r>
      <w:r w:rsidRPr="0067153B">
        <w:t>.</w:t>
      </w:r>
    </w:p>
    <w:p w:rsidR="00414291" w:rsidRPr="0067153B" w:rsidRDefault="00414291" w:rsidP="007D5851">
      <w:pPr>
        <w:ind w:firstLine="0"/>
      </w:pPr>
      <w:r w:rsidRPr="0067153B">
        <w:rPr>
          <w:noProof/>
          <w:lang w:eastAsia="ru-RU"/>
        </w:rPr>
        <w:drawing>
          <wp:inline distT="0" distB="0" distL="0" distR="0">
            <wp:extent cx="5792602" cy="2869324"/>
            <wp:effectExtent l="19050" t="0" r="17648" b="7226"/>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4291" w:rsidRPr="0067153B" w:rsidRDefault="00414291" w:rsidP="000E0184">
      <w:pPr>
        <w:rPr>
          <w:b/>
        </w:rPr>
      </w:pPr>
      <w:r w:rsidRPr="0067153B">
        <w:rPr>
          <w:b/>
        </w:rPr>
        <w:t xml:space="preserve">Рис. </w:t>
      </w:r>
      <w:r w:rsidR="0050461A">
        <w:rPr>
          <w:b/>
        </w:rPr>
        <w:t>4</w:t>
      </w:r>
      <w:r w:rsidRPr="0067153B">
        <w:rPr>
          <w:b/>
        </w:rPr>
        <w:t>. Прогнозирование цен за кв. м. площади на рынке первичной недвижимости в Санкт-Петербурге</w:t>
      </w:r>
    </w:p>
    <w:p w:rsidR="00C16579" w:rsidRDefault="00414291" w:rsidP="009C581C">
      <w:pPr>
        <w:rPr>
          <w:i/>
        </w:rPr>
      </w:pPr>
      <w:r w:rsidRPr="0067153B">
        <w:t xml:space="preserve">Согласно данным прогноза, в январе 2014 г. средняя по городу цена за квадратный метр может составить 87 625,7 руб., в январе 2015 г. – </w:t>
      </w:r>
      <w:r w:rsidRPr="0067153B">
        <w:lastRenderedPageBreak/>
        <w:t xml:space="preserve">90 230,6 руб., а в январе 2016 года – 92 835 руб.  Предсказанные по модели цены,  представленные в таблице </w:t>
      </w:r>
      <w:r w:rsidR="000F6F89">
        <w:t>7</w:t>
      </w:r>
      <w:r w:rsidRPr="0067153B">
        <w:t>, будут корректироваться с поправкой на район города и тип квартир (1-, 2-, 3-комнатные) и затем использоваться при расчете поступлений от реализации квартир.</w:t>
      </w:r>
    </w:p>
    <w:p w:rsidR="00414291" w:rsidRPr="0067153B" w:rsidRDefault="00414291" w:rsidP="00414291">
      <w:pPr>
        <w:jc w:val="right"/>
        <w:rPr>
          <w:i/>
        </w:rPr>
      </w:pPr>
      <w:r w:rsidRPr="0067153B">
        <w:rPr>
          <w:i/>
        </w:rPr>
        <w:t xml:space="preserve">Таблица </w:t>
      </w:r>
      <w:r w:rsidR="005D513F" w:rsidRPr="0067153B">
        <w:rPr>
          <w:i/>
        </w:rPr>
        <w:t>7</w:t>
      </w:r>
      <w:r w:rsidRPr="0067153B">
        <w:rPr>
          <w:i/>
        </w:rPr>
        <w:t xml:space="preserve">. </w:t>
      </w:r>
    </w:p>
    <w:p w:rsidR="00414291" w:rsidRPr="0067153B" w:rsidRDefault="00414291" w:rsidP="00414291">
      <w:pPr>
        <w:jc w:val="center"/>
        <w:rPr>
          <w:b/>
        </w:rPr>
      </w:pPr>
      <w:r w:rsidRPr="0067153B">
        <w:rPr>
          <w:b/>
        </w:rPr>
        <w:t>Поквартальный прогноз средних цен за кв. м. на рынке недвижимости Санкт-Петербурга</w:t>
      </w:r>
    </w:p>
    <w:tbl>
      <w:tblPr>
        <w:tblStyle w:val="-112"/>
        <w:tblW w:w="9072" w:type="dxa"/>
        <w:tblInd w:w="108" w:type="dxa"/>
        <w:tblLook w:val="04A0"/>
      </w:tblPr>
      <w:tblGrid>
        <w:gridCol w:w="1843"/>
        <w:gridCol w:w="2693"/>
        <w:gridCol w:w="1843"/>
        <w:gridCol w:w="2693"/>
      </w:tblGrid>
      <w:tr w:rsidR="00414291" w:rsidRPr="0067153B" w:rsidTr="00C42FF5">
        <w:trPr>
          <w:cnfStyle w:val="100000000000"/>
          <w:trHeight w:val="307"/>
        </w:trPr>
        <w:tc>
          <w:tcPr>
            <w:cnfStyle w:val="001000000000"/>
            <w:tcW w:w="1843" w:type="dxa"/>
            <w:noWrap/>
            <w:hideMark/>
          </w:tcPr>
          <w:p w:rsidR="00414291" w:rsidRPr="0067153B" w:rsidRDefault="00414291" w:rsidP="00170498">
            <w:pPr>
              <w:ind w:firstLine="0"/>
              <w:jc w:val="left"/>
              <w:rPr>
                <w:rFonts w:eastAsia="Times New Roman"/>
                <w:color w:val="000000"/>
                <w:lang w:eastAsia="ru-RU"/>
              </w:rPr>
            </w:pPr>
            <w:r w:rsidRPr="0067153B">
              <w:rPr>
                <w:rFonts w:eastAsia="Times New Roman"/>
                <w:color w:val="000000"/>
                <w:lang w:eastAsia="ru-RU"/>
              </w:rPr>
              <w:t>Период</w:t>
            </w:r>
          </w:p>
        </w:tc>
        <w:tc>
          <w:tcPr>
            <w:tcW w:w="2693" w:type="dxa"/>
            <w:noWrap/>
            <w:hideMark/>
          </w:tcPr>
          <w:p w:rsidR="00414291" w:rsidRPr="0067153B" w:rsidRDefault="00414291" w:rsidP="00170498">
            <w:pPr>
              <w:ind w:firstLine="0"/>
              <w:jc w:val="center"/>
              <w:cnfStyle w:val="100000000000"/>
              <w:rPr>
                <w:rFonts w:eastAsia="Times New Roman"/>
                <w:color w:val="000000"/>
                <w:lang w:eastAsia="ru-RU"/>
              </w:rPr>
            </w:pPr>
            <w:r w:rsidRPr="0067153B">
              <w:rPr>
                <w:rFonts w:eastAsia="Times New Roman"/>
                <w:color w:val="000000"/>
                <w:lang w:eastAsia="ru-RU"/>
              </w:rPr>
              <w:t>Средняя цена, руб.</w:t>
            </w:r>
          </w:p>
        </w:tc>
        <w:tc>
          <w:tcPr>
            <w:tcW w:w="1843" w:type="dxa"/>
            <w:noWrap/>
            <w:hideMark/>
          </w:tcPr>
          <w:p w:rsidR="00414291" w:rsidRPr="0067153B" w:rsidRDefault="00414291" w:rsidP="00170498">
            <w:pPr>
              <w:ind w:firstLine="0"/>
              <w:jc w:val="left"/>
              <w:cnfStyle w:val="100000000000"/>
              <w:rPr>
                <w:rFonts w:eastAsia="Times New Roman"/>
                <w:color w:val="000000"/>
                <w:lang w:eastAsia="ru-RU"/>
              </w:rPr>
            </w:pPr>
            <w:r w:rsidRPr="0067153B">
              <w:rPr>
                <w:rFonts w:eastAsia="Times New Roman"/>
                <w:color w:val="000000"/>
                <w:lang w:eastAsia="ru-RU"/>
              </w:rPr>
              <w:t>Период</w:t>
            </w:r>
          </w:p>
        </w:tc>
        <w:tc>
          <w:tcPr>
            <w:tcW w:w="2693" w:type="dxa"/>
            <w:noWrap/>
            <w:hideMark/>
          </w:tcPr>
          <w:p w:rsidR="00414291" w:rsidRPr="0067153B" w:rsidRDefault="00414291" w:rsidP="00170498">
            <w:pPr>
              <w:ind w:firstLine="0"/>
              <w:jc w:val="center"/>
              <w:cnfStyle w:val="100000000000"/>
              <w:rPr>
                <w:rFonts w:eastAsia="Times New Roman"/>
                <w:color w:val="000000"/>
                <w:lang w:eastAsia="ru-RU"/>
              </w:rPr>
            </w:pPr>
            <w:r w:rsidRPr="0067153B">
              <w:rPr>
                <w:rFonts w:eastAsia="Times New Roman"/>
                <w:color w:val="000000"/>
                <w:lang w:eastAsia="ru-RU"/>
              </w:rPr>
              <w:t>Средняя цена, руб.</w:t>
            </w:r>
          </w:p>
        </w:tc>
      </w:tr>
      <w:tr w:rsidR="00414291" w:rsidRPr="0067153B" w:rsidTr="00C42FF5">
        <w:trPr>
          <w:cnfStyle w:val="000000100000"/>
          <w:trHeight w:val="307"/>
        </w:trPr>
        <w:tc>
          <w:tcPr>
            <w:cnfStyle w:val="001000000000"/>
            <w:tcW w:w="1843" w:type="dxa"/>
            <w:noWrap/>
            <w:hideMark/>
          </w:tcPr>
          <w:p w:rsidR="00414291" w:rsidRPr="0067153B" w:rsidRDefault="00414291" w:rsidP="00170498">
            <w:pPr>
              <w:ind w:firstLine="0"/>
              <w:jc w:val="left"/>
              <w:rPr>
                <w:rFonts w:eastAsia="Times New Roman"/>
                <w:color w:val="000000"/>
                <w:lang w:eastAsia="ru-RU"/>
              </w:rPr>
            </w:pPr>
            <w:r w:rsidRPr="0067153B">
              <w:rPr>
                <w:rFonts w:eastAsia="Times New Roman"/>
                <w:color w:val="000000"/>
                <w:lang w:eastAsia="ru-RU"/>
              </w:rPr>
              <w:t>3 кв. 2013 г.</w:t>
            </w:r>
          </w:p>
        </w:tc>
        <w:tc>
          <w:tcPr>
            <w:tcW w:w="2693" w:type="dxa"/>
            <w:noWrap/>
            <w:hideMark/>
          </w:tcPr>
          <w:p w:rsidR="00414291" w:rsidRPr="0067153B" w:rsidRDefault="00414291" w:rsidP="00170498">
            <w:pPr>
              <w:ind w:firstLine="0"/>
              <w:jc w:val="center"/>
              <w:cnfStyle w:val="000000100000"/>
              <w:rPr>
                <w:rFonts w:eastAsia="Times New Roman"/>
                <w:color w:val="000000"/>
                <w:lang w:eastAsia="ru-RU"/>
              </w:rPr>
            </w:pPr>
            <w:r w:rsidRPr="0067153B">
              <w:rPr>
                <w:rFonts w:eastAsia="Times New Roman"/>
                <w:color w:val="000000"/>
                <w:lang w:eastAsia="ru-RU"/>
              </w:rPr>
              <w:t>86 540,32</w:t>
            </w:r>
          </w:p>
        </w:tc>
        <w:tc>
          <w:tcPr>
            <w:tcW w:w="1843" w:type="dxa"/>
            <w:noWrap/>
            <w:hideMark/>
          </w:tcPr>
          <w:p w:rsidR="00414291" w:rsidRPr="0067153B" w:rsidRDefault="00414291" w:rsidP="00170498">
            <w:pPr>
              <w:ind w:firstLine="0"/>
              <w:jc w:val="left"/>
              <w:cnfStyle w:val="000000100000"/>
              <w:rPr>
                <w:rFonts w:eastAsia="Times New Roman"/>
                <w:b/>
                <w:color w:val="000000"/>
                <w:lang w:eastAsia="ru-RU"/>
              </w:rPr>
            </w:pPr>
            <w:r w:rsidRPr="0067153B">
              <w:rPr>
                <w:rFonts w:eastAsia="Times New Roman"/>
                <w:b/>
                <w:color w:val="000000"/>
                <w:lang w:eastAsia="ru-RU"/>
              </w:rPr>
              <w:t>2 кв. 2015 г.</w:t>
            </w:r>
          </w:p>
        </w:tc>
        <w:tc>
          <w:tcPr>
            <w:tcW w:w="2693" w:type="dxa"/>
            <w:noWrap/>
            <w:hideMark/>
          </w:tcPr>
          <w:p w:rsidR="00414291" w:rsidRPr="0067153B" w:rsidRDefault="00414291" w:rsidP="00170498">
            <w:pPr>
              <w:ind w:firstLine="0"/>
              <w:jc w:val="center"/>
              <w:cnfStyle w:val="000000100000"/>
              <w:rPr>
                <w:rFonts w:eastAsia="Times New Roman"/>
                <w:color w:val="000000"/>
                <w:lang w:eastAsia="ru-RU"/>
              </w:rPr>
            </w:pPr>
            <w:r w:rsidRPr="0067153B">
              <w:rPr>
                <w:rFonts w:eastAsia="Times New Roman"/>
                <w:color w:val="000000"/>
                <w:lang w:eastAsia="ru-RU"/>
              </w:rPr>
              <w:t>91 098,85</w:t>
            </w:r>
          </w:p>
        </w:tc>
      </w:tr>
      <w:tr w:rsidR="00414291" w:rsidRPr="0067153B" w:rsidTr="00C42FF5">
        <w:trPr>
          <w:cnfStyle w:val="000000010000"/>
          <w:trHeight w:val="307"/>
        </w:trPr>
        <w:tc>
          <w:tcPr>
            <w:cnfStyle w:val="001000000000"/>
            <w:tcW w:w="1843" w:type="dxa"/>
            <w:noWrap/>
            <w:hideMark/>
          </w:tcPr>
          <w:p w:rsidR="00414291" w:rsidRPr="0067153B" w:rsidRDefault="00414291" w:rsidP="00170498">
            <w:pPr>
              <w:ind w:firstLine="0"/>
              <w:jc w:val="left"/>
              <w:rPr>
                <w:rFonts w:eastAsia="Times New Roman"/>
                <w:color w:val="000000"/>
                <w:lang w:eastAsia="ru-RU"/>
              </w:rPr>
            </w:pPr>
            <w:r w:rsidRPr="0067153B">
              <w:rPr>
                <w:rFonts w:eastAsia="Times New Roman"/>
                <w:color w:val="000000"/>
                <w:lang w:eastAsia="ru-RU"/>
              </w:rPr>
              <w:t>4 кв. 2013 г.</w:t>
            </w:r>
          </w:p>
        </w:tc>
        <w:tc>
          <w:tcPr>
            <w:tcW w:w="2693" w:type="dxa"/>
            <w:noWrap/>
            <w:hideMark/>
          </w:tcPr>
          <w:p w:rsidR="00414291" w:rsidRPr="0067153B" w:rsidRDefault="00414291" w:rsidP="00170498">
            <w:pPr>
              <w:ind w:firstLine="0"/>
              <w:jc w:val="center"/>
              <w:cnfStyle w:val="000000010000"/>
              <w:rPr>
                <w:rFonts w:eastAsia="Times New Roman"/>
                <w:color w:val="000000"/>
                <w:lang w:eastAsia="ru-RU"/>
              </w:rPr>
            </w:pPr>
            <w:r w:rsidRPr="0067153B">
              <w:rPr>
                <w:rFonts w:eastAsia="Times New Roman"/>
                <w:color w:val="000000"/>
                <w:lang w:eastAsia="ru-RU"/>
              </w:rPr>
              <w:t>87 191,54</w:t>
            </w:r>
          </w:p>
        </w:tc>
        <w:tc>
          <w:tcPr>
            <w:tcW w:w="1843" w:type="dxa"/>
            <w:noWrap/>
            <w:hideMark/>
          </w:tcPr>
          <w:p w:rsidR="00414291" w:rsidRPr="0067153B" w:rsidRDefault="00414291" w:rsidP="00170498">
            <w:pPr>
              <w:ind w:firstLine="0"/>
              <w:jc w:val="left"/>
              <w:cnfStyle w:val="000000010000"/>
              <w:rPr>
                <w:rFonts w:eastAsia="Times New Roman"/>
                <w:b/>
                <w:color w:val="000000"/>
                <w:lang w:eastAsia="ru-RU"/>
              </w:rPr>
            </w:pPr>
            <w:r w:rsidRPr="0067153B">
              <w:rPr>
                <w:rFonts w:eastAsia="Times New Roman"/>
                <w:b/>
                <w:color w:val="000000"/>
                <w:lang w:eastAsia="ru-RU"/>
              </w:rPr>
              <w:t>3 кв. 2015 г.</w:t>
            </w:r>
          </w:p>
        </w:tc>
        <w:tc>
          <w:tcPr>
            <w:tcW w:w="2693" w:type="dxa"/>
            <w:noWrap/>
            <w:hideMark/>
          </w:tcPr>
          <w:p w:rsidR="00414291" w:rsidRPr="0067153B" w:rsidRDefault="00414291" w:rsidP="00170498">
            <w:pPr>
              <w:ind w:firstLine="0"/>
              <w:jc w:val="center"/>
              <w:cnfStyle w:val="000000010000"/>
              <w:rPr>
                <w:rFonts w:eastAsia="Times New Roman"/>
                <w:color w:val="000000"/>
                <w:lang w:eastAsia="ru-RU"/>
              </w:rPr>
            </w:pPr>
            <w:r w:rsidRPr="0067153B">
              <w:rPr>
                <w:rFonts w:eastAsia="Times New Roman"/>
                <w:color w:val="000000"/>
                <w:lang w:eastAsia="ru-RU"/>
              </w:rPr>
              <w:t>91 750,07</w:t>
            </w:r>
          </w:p>
        </w:tc>
      </w:tr>
      <w:tr w:rsidR="00414291" w:rsidRPr="0067153B" w:rsidTr="00C42FF5">
        <w:trPr>
          <w:cnfStyle w:val="000000100000"/>
          <w:trHeight w:val="307"/>
        </w:trPr>
        <w:tc>
          <w:tcPr>
            <w:cnfStyle w:val="001000000000"/>
            <w:tcW w:w="1843" w:type="dxa"/>
            <w:noWrap/>
            <w:hideMark/>
          </w:tcPr>
          <w:p w:rsidR="00414291" w:rsidRPr="0067153B" w:rsidRDefault="00414291" w:rsidP="00170498">
            <w:pPr>
              <w:ind w:firstLine="0"/>
              <w:jc w:val="left"/>
              <w:rPr>
                <w:rFonts w:eastAsia="Times New Roman"/>
                <w:color w:val="000000"/>
                <w:lang w:eastAsia="ru-RU"/>
              </w:rPr>
            </w:pPr>
            <w:r w:rsidRPr="0067153B">
              <w:rPr>
                <w:rFonts w:eastAsia="Times New Roman"/>
                <w:color w:val="000000"/>
                <w:lang w:eastAsia="ru-RU"/>
              </w:rPr>
              <w:t>1 кв. 2014 г.</w:t>
            </w:r>
          </w:p>
        </w:tc>
        <w:tc>
          <w:tcPr>
            <w:tcW w:w="2693" w:type="dxa"/>
            <w:noWrap/>
            <w:hideMark/>
          </w:tcPr>
          <w:p w:rsidR="00414291" w:rsidRPr="0067153B" w:rsidRDefault="00414291" w:rsidP="00170498">
            <w:pPr>
              <w:ind w:firstLine="0"/>
              <w:jc w:val="center"/>
              <w:cnfStyle w:val="000000100000"/>
              <w:rPr>
                <w:rFonts w:eastAsia="Times New Roman"/>
                <w:color w:val="000000"/>
                <w:lang w:eastAsia="ru-RU"/>
              </w:rPr>
            </w:pPr>
            <w:r w:rsidRPr="0067153B">
              <w:rPr>
                <w:rFonts w:eastAsia="Times New Roman"/>
                <w:color w:val="000000"/>
                <w:lang w:eastAsia="ru-RU"/>
              </w:rPr>
              <w:t>87 842,76</w:t>
            </w:r>
          </w:p>
        </w:tc>
        <w:tc>
          <w:tcPr>
            <w:tcW w:w="1843" w:type="dxa"/>
            <w:noWrap/>
            <w:hideMark/>
          </w:tcPr>
          <w:p w:rsidR="00414291" w:rsidRPr="0067153B" w:rsidRDefault="00414291" w:rsidP="00170498">
            <w:pPr>
              <w:ind w:firstLine="0"/>
              <w:jc w:val="left"/>
              <w:cnfStyle w:val="000000100000"/>
              <w:rPr>
                <w:rFonts w:eastAsia="Times New Roman"/>
                <w:b/>
                <w:color w:val="000000"/>
                <w:lang w:eastAsia="ru-RU"/>
              </w:rPr>
            </w:pPr>
            <w:r w:rsidRPr="0067153B">
              <w:rPr>
                <w:rFonts w:eastAsia="Times New Roman"/>
                <w:b/>
                <w:color w:val="000000"/>
                <w:lang w:eastAsia="ru-RU"/>
              </w:rPr>
              <w:t>4 кв. 2015 г.</w:t>
            </w:r>
          </w:p>
        </w:tc>
        <w:tc>
          <w:tcPr>
            <w:tcW w:w="2693" w:type="dxa"/>
            <w:noWrap/>
            <w:hideMark/>
          </w:tcPr>
          <w:p w:rsidR="00414291" w:rsidRPr="0067153B" w:rsidRDefault="00414291" w:rsidP="00170498">
            <w:pPr>
              <w:ind w:firstLine="0"/>
              <w:jc w:val="center"/>
              <w:cnfStyle w:val="000000100000"/>
              <w:rPr>
                <w:rFonts w:eastAsia="Times New Roman"/>
                <w:color w:val="000000"/>
                <w:lang w:eastAsia="ru-RU"/>
              </w:rPr>
            </w:pPr>
            <w:r w:rsidRPr="0067153B">
              <w:rPr>
                <w:rFonts w:eastAsia="Times New Roman"/>
                <w:color w:val="000000"/>
                <w:lang w:eastAsia="ru-RU"/>
              </w:rPr>
              <w:t>92 401,29</w:t>
            </w:r>
          </w:p>
        </w:tc>
      </w:tr>
      <w:tr w:rsidR="00414291" w:rsidRPr="0067153B" w:rsidTr="00C42FF5">
        <w:trPr>
          <w:cnfStyle w:val="000000010000"/>
          <w:trHeight w:val="307"/>
        </w:trPr>
        <w:tc>
          <w:tcPr>
            <w:cnfStyle w:val="001000000000"/>
            <w:tcW w:w="1843" w:type="dxa"/>
            <w:noWrap/>
            <w:hideMark/>
          </w:tcPr>
          <w:p w:rsidR="00414291" w:rsidRPr="0067153B" w:rsidRDefault="00414291" w:rsidP="00170498">
            <w:pPr>
              <w:ind w:firstLine="0"/>
              <w:jc w:val="left"/>
              <w:rPr>
                <w:rFonts w:eastAsia="Times New Roman"/>
                <w:color w:val="000000"/>
                <w:lang w:eastAsia="ru-RU"/>
              </w:rPr>
            </w:pPr>
            <w:r w:rsidRPr="0067153B">
              <w:rPr>
                <w:rFonts w:eastAsia="Times New Roman"/>
                <w:color w:val="000000"/>
                <w:lang w:eastAsia="ru-RU"/>
              </w:rPr>
              <w:t>2 кв. 2014 г.</w:t>
            </w:r>
          </w:p>
        </w:tc>
        <w:tc>
          <w:tcPr>
            <w:tcW w:w="2693" w:type="dxa"/>
            <w:noWrap/>
            <w:hideMark/>
          </w:tcPr>
          <w:p w:rsidR="00414291" w:rsidRPr="0067153B" w:rsidRDefault="00414291" w:rsidP="00170498">
            <w:pPr>
              <w:ind w:firstLine="0"/>
              <w:jc w:val="center"/>
              <w:cnfStyle w:val="000000010000"/>
              <w:rPr>
                <w:rFonts w:eastAsia="Times New Roman"/>
                <w:color w:val="000000"/>
                <w:lang w:eastAsia="ru-RU"/>
              </w:rPr>
            </w:pPr>
            <w:r w:rsidRPr="0067153B">
              <w:rPr>
                <w:rFonts w:eastAsia="Times New Roman"/>
                <w:color w:val="000000"/>
                <w:lang w:eastAsia="ru-RU"/>
              </w:rPr>
              <w:t>88 493,98</w:t>
            </w:r>
          </w:p>
        </w:tc>
        <w:tc>
          <w:tcPr>
            <w:tcW w:w="1843" w:type="dxa"/>
            <w:noWrap/>
            <w:hideMark/>
          </w:tcPr>
          <w:p w:rsidR="00414291" w:rsidRPr="0067153B" w:rsidRDefault="00414291" w:rsidP="00170498">
            <w:pPr>
              <w:ind w:firstLine="0"/>
              <w:jc w:val="left"/>
              <w:cnfStyle w:val="000000010000"/>
              <w:rPr>
                <w:rFonts w:eastAsia="Times New Roman"/>
                <w:b/>
                <w:lang w:eastAsia="ru-RU"/>
              </w:rPr>
            </w:pPr>
            <w:r w:rsidRPr="0067153B">
              <w:rPr>
                <w:rFonts w:eastAsia="Times New Roman"/>
                <w:b/>
                <w:lang w:eastAsia="ru-RU"/>
              </w:rPr>
              <w:t>1 кв. 2016 г.</w:t>
            </w:r>
          </w:p>
        </w:tc>
        <w:tc>
          <w:tcPr>
            <w:tcW w:w="2693" w:type="dxa"/>
            <w:noWrap/>
            <w:hideMark/>
          </w:tcPr>
          <w:p w:rsidR="00414291" w:rsidRPr="0067153B" w:rsidRDefault="00414291" w:rsidP="00170498">
            <w:pPr>
              <w:ind w:firstLine="0"/>
              <w:jc w:val="center"/>
              <w:cnfStyle w:val="000000010000"/>
              <w:rPr>
                <w:rFonts w:eastAsia="Times New Roman"/>
                <w:color w:val="000000"/>
                <w:lang w:eastAsia="ru-RU"/>
              </w:rPr>
            </w:pPr>
            <w:r w:rsidRPr="0067153B">
              <w:rPr>
                <w:rFonts w:eastAsia="Times New Roman"/>
                <w:color w:val="000000"/>
                <w:lang w:eastAsia="ru-RU"/>
              </w:rPr>
              <w:t>93 052,51</w:t>
            </w:r>
          </w:p>
        </w:tc>
      </w:tr>
      <w:tr w:rsidR="00414291" w:rsidRPr="0067153B" w:rsidTr="00C42FF5">
        <w:trPr>
          <w:cnfStyle w:val="000000100000"/>
          <w:trHeight w:val="307"/>
        </w:trPr>
        <w:tc>
          <w:tcPr>
            <w:cnfStyle w:val="001000000000"/>
            <w:tcW w:w="1843" w:type="dxa"/>
            <w:noWrap/>
            <w:hideMark/>
          </w:tcPr>
          <w:p w:rsidR="00414291" w:rsidRPr="0067153B" w:rsidRDefault="00414291" w:rsidP="00170498">
            <w:pPr>
              <w:ind w:firstLine="0"/>
              <w:jc w:val="left"/>
              <w:rPr>
                <w:rFonts w:eastAsia="Times New Roman"/>
                <w:color w:val="000000"/>
                <w:lang w:eastAsia="ru-RU"/>
              </w:rPr>
            </w:pPr>
            <w:r w:rsidRPr="0067153B">
              <w:rPr>
                <w:rFonts w:eastAsia="Times New Roman"/>
                <w:color w:val="000000"/>
                <w:lang w:eastAsia="ru-RU"/>
              </w:rPr>
              <w:t>3 кв. 2014 г.</w:t>
            </w:r>
          </w:p>
        </w:tc>
        <w:tc>
          <w:tcPr>
            <w:tcW w:w="2693" w:type="dxa"/>
            <w:noWrap/>
            <w:hideMark/>
          </w:tcPr>
          <w:p w:rsidR="00414291" w:rsidRPr="0067153B" w:rsidRDefault="00414291" w:rsidP="00170498">
            <w:pPr>
              <w:ind w:firstLine="0"/>
              <w:jc w:val="center"/>
              <w:cnfStyle w:val="000000100000"/>
              <w:rPr>
                <w:rFonts w:eastAsia="Times New Roman"/>
                <w:color w:val="000000"/>
                <w:lang w:eastAsia="ru-RU"/>
              </w:rPr>
            </w:pPr>
            <w:r w:rsidRPr="0067153B">
              <w:rPr>
                <w:rFonts w:eastAsia="Times New Roman"/>
                <w:color w:val="000000"/>
                <w:lang w:eastAsia="ru-RU"/>
              </w:rPr>
              <w:t>89 145,20</w:t>
            </w:r>
          </w:p>
        </w:tc>
        <w:tc>
          <w:tcPr>
            <w:tcW w:w="1843" w:type="dxa"/>
            <w:noWrap/>
            <w:hideMark/>
          </w:tcPr>
          <w:p w:rsidR="00414291" w:rsidRPr="0067153B" w:rsidRDefault="00414291" w:rsidP="00170498">
            <w:pPr>
              <w:ind w:firstLine="0"/>
              <w:jc w:val="left"/>
              <w:cnfStyle w:val="000000100000"/>
              <w:rPr>
                <w:rFonts w:eastAsia="Times New Roman"/>
                <w:b/>
                <w:lang w:eastAsia="ru-RU"/>
              </w:rPr>
            </w:pPr>
            <w:r w:rsidRPr="0067153B">
              <w:rPr>
                <w:rFonts w:eastAsia="Times New Roman"/>
                <w:b/>
                <w:lang w:eastAsia="ru-RU"/>
              </w:rPr>
              <w:t>2 кв. 2016 г.</w:t>
            </w:r>
          </w:p>
        </w:tc>
        <w:tc>
          <w:tcPr>
            <w:tcW w:w="2693" w:type="dxa"/>
            <w:noWrap/>
            <w:hideMark/>
          </w:tcPr>
          <w:p w:rsidR="00414291" w:rsidRPr="0067153B" w:rsidRDefault="00414291" w:rsidP="00170498">
            <w:pPr>
              <w:ind w:firstLine="0"/>
              <w:jc w:val="center"/>
              <w:cnfStyle w:val="000000100000"/>
              <w:rPr>
                <w:rFonts w:eastAsia="Times New Roman"/>
                <w:color w:val="000000"/>
                <w:lang w:eastAsia="ru-RU"/>
              </w:rPr>
            </w:pPr>
            <w:r w:rsidRPr="0067153B">
              <w:rPr>
                <w:rFonts w:eastAsia="Times New Roman"/>
                <w:color w:val="000000"/>
                <w:lang w:eastAsia="ru-RU"/>
              </w:rPr>
              <w:t>93 703,73</w:t>
            </w:r>
          </w:p>
        </w:tc>
      </w:tr>
      <w:tr w:rsidR="00414291" w:rsidRPr="0067153B" w:rsidTr="00C42FF5">
        <w:trPr>
          <w:cnfStyle w:val="000000010000"/>
          <w:trHeight w:val="307"/>
        </w:trPr>
        <w:tc>
          <w:tcPr>
            <w:cnfStyle w:val="001000000000"/>
            <w:tcW w:w="1843" w:type="dxa"/>
            <w:noWrap/>
            <w:hideMark/>
          </w:tcPr>
          <w:p w:rsidR="00414291" w:rsidRPr="0067153B" w:rsidRDefault="00414291" w:rsidP="00170498">
            <w:pPr>
              <w:ind w:firstLine="0"/>
              <w:jc w:val="left"/>
              <w:rPr>
                <w:rFonts w:eastAsia="Times New Roman"/>
                <w:color w:val="000000"/>
                <w:lang w:eastAsia="ru-RU"/>
              </w:rPr>
            </w:pPr>
            <w:r w:rsidRPr="0067153B">
              <w:rPr>
                <w:rFonts w:eastAsia="Times New Roman"/>
                <w:color w:val="000000"/>
                <w:lang w:eastAsia="ru-RU"/>
              </w:rPr>
              <w:t>4 кв. 2014 г.</w:t>
            </w:r>
          </w:p>
        </w:tc>
        <w:tc>
          <w:tcPr>
            <w:tcW w:w="2693" w:type="dxa"/>
            <w:noWrap/>
            <w:hideMark/>
          </w:tcPr>
          <w:p w:rsidR="00414291" w:rsidRPr="0067153B" w:rsidRDefault="00414291" w:rsidP="00170498">
            <w:pPr>
              <w:ind w:firstLine="0"/>
              <w:jc w:val="center"/>
              <w:cnfStyle w:val="000000010000"/>
              <w:rPr>
                <w:rFonts w:eastAsia="Times New Roman"/>
                <w:color w:val="000000"/>
                <w:lang w:eastAsia="ru-RU"/>
              </w:rPr>
            </w:pPr>
            <w:r w:rsidRPr="0067153B">
              <w:rPr>
                <w:rFonts w:eastAsia="Times New Roman"/>
                <w:color w:val="000000"/>
                <w:lang w:eastAsia="ru-RU"/>
              </w:rPr>
              <w:t>89 796,42</w:t>
            </w:r>
          </w:p>
        </w:tc>
        <w:tc>
          <w:tcPr>
            <w:tcW w:w="1843" w:type="dxa"/>
            <w:noWrap/>
            <w:hideMark/>
          </w:tcPr>
          <w:p w:rsidR="00414291" w:rsidRPr="0067153B" w:rsidRDefault="00414291" w:rsidP="00170498">
            <w:pPr>
              <w:ind w:firstLine="0"/>
              <w:jc w:val="left"/>
              <w:cnfStyle w:val="000000010000"/>
              <w:rPr>
                <w:rFonts w:eastAsia="Times New Roman"/>
                <w:b/>
                <w:lang w:eastAsia="ru-RU"/>
              </w:rPr>
            </w:pPr>
            <w:r w:rsidRPr="0067153B">
              <w:rPr>
                <w:rFonts w:eastAsia="Times New Roman"/>
                <w:b/>
                <w:lang w:eastAsia="ru-RU"/>
              </w:rPr>
              <w:t>3 кв. 2016 г.</w:t>
            </w:r>
          </w:p>
        </w:tc>
        <w:tc>
          <w:tcPr>
            <w:tcW w:w="2693" w:type="dxa"/>
            <w:noWrap/>
            <w:hideMark/>
          </w:tcPr>
          <w:p w:rsidR="00414291" w:rsidRPr="0067153B" w:rsidRDefault="00414291" w:rsidP="00170498">
            <w:pPr>
              <w:ind w:firstLine="0"/>
              <w:jc w:val="center"/>
              <w:cnfStyle w:val="000000010000"/>
              <w:rPr>
                <w:rFonts w:eastAsia="Times New Roman"/>
                <w:color w:val="000000"/>
                <w:lang w:eastAsia="ru-RU"/>
              </w:rPr>
            </w:pPr>
            <w:r w:rsidRPr="0067153B">
              <w:rPr>
                <w:rFonts w:eastAsia="Times New Roman"/>
                <w:color w:val="000000"/>
                <w:lang w:eastAsia="ru-RU"/>
              </w:rPr>
              <w:t>94 354,94</w:t>
            </w:r>
          </w:p>
        </w:tc>
      </w:tr>
      <w:tr w:rsidR="00414291" w:rsidRPr="0067153B" w:rsidTr="00C42FF5">
        <w:trPr>
          <w:cnfStyle w:val="000000100000"/>
          <w:trHeight w:val="307"/>
        </w:trPr>
        <w:tc>
          <w:tcPr>
            <w:cnfStyle w:val="001000000000"/>
            <w:tcW w:w="1843" w:type="dxa"/>
            <w:noWrap/>
            <w:hideMark/>
          </w:tcPr>
          <w:p w:rsidR="00414291" w:rsidRPr="0067153B" w:rsidRDefault="00414291" w:rsidP="00170498">
            <w:pPr>
              <w:ind w:firstLine="0"/>
              <w:jc w:val="left"/>
              <w:rPr>
                <w:rFonts w:eastAsia="Times New Roman"/>
                <w:color w:val="000000"/>
                <w:lang w:eastAsia="ru-RU"/>
              </w:rPr>
            </w:pPr>
            <w:r w:rsidRPr="0067153B">
              <w:rPr>
                <w:rFonts w:eastAsia="Times New Roman"/>
                <w:color w:val="000000"/>
                <w:lang w:eastAsia="ru-RU"/>
              </w:rPr>
              <w:t>1 кв. 2015 г.</w:t>
            </w:r>
          </w:p>
        </w:tc>
        <w:tc>
          <w:tcPr>
            <w:tcW w:w="2693" w:type="dxa"/>
            <w:noWrap/>
            <w:hideMark/>
          </w:tcPr>
          <w:p w:rsidR="00414291" w:rsidRPr="0067153B" w:rsidRDefault="00414291" w:rsidP="00170498">
            <w:pPr>
              <w:ind w:firstLine="0"/>
              <w:jc w:val="center"/>
              <w:cnfStyle w:val="000000100000"/>
              <w:rPr>
                <w:rFonts w:eastAsia="Times New Roman"/>
                <w:color w:val="000000"/>
                <w:lang w:eastAsia="ru-RU"/>
              </w:rPr>
            </w:pPr>
            <w:r w:rsidRPr="0067153B">
              <w:rPr>
                <w:rFonts w:eastAsia="Times New Roman"/>
                <w:color w:val="000000"/>
                <w:lang w:eastAsia="ru-RU"/>
              </w:rPr>
              <w:t>90 447,63</w:t>
            </w:r>
          </w:p>
        </w:tc>
        <w:tc>
          <w:tcPr>
            <w:tcW w:w="1843" w:type="dxa"/>
            <w:noWrap/>
            <w:hideMark/>
          </w:tcPr>
          <w:p w:rsidR="00414291" w:rsidRPr="0067153B" w:rsidRDefault="00414291" w:rsidP="00170498">
            <w:pPr>
              <w:ind w:firstLine="0"/>
              <w:jc w:val="left"/>
              <w:cnfStyle w:val="000000100000"/>
              <w:rPr>
                <w:rFonts w:eastAsia="Times New Roman"/>
                <w:b/>
                <w:lang w:eastAsia="ru-RU"/>
              </w:rPr>
            </w:pPr>
            <w:r w:rsidRPr="0067153B">
              <w:rPr>
                <w:rFonts w:eastAsia="Times New Roman"/>
                <w:b/>
                <w:lang w:eastAsia="ru-RU"/>
              </w:rPr>
              <w:t>4 кв. 2016 г.</w:t>
            </w:r>
          </w:p>
        </w:tc>
        <w:tc>
          <w:tcPr>
            <w:tcW w:w="2693" w:type="dxa"/>
            <w:noWrap/>
            <w:hideMark/>
          </w:tcPr>
          <w:p w:rsidR="00414291" w:rsidRPr="0067153B" w:rsidRDefault="00414291" w:rsidP="00170498">
            <w:pPr>
              <w:ind w:firstLine="0"/>
              <w:jc w:val="center"/>
              <w:cnfStyle w:val="000000100000"/>
              <w:rPr>
                <w:rFonts w:eastAsia="Times New Roman"/>
                <w:color w:val="000000"/>
                <w:lang w:eastAsia="ru-RU"/>
              </w:rPr>
            </w:pPr>
            <w:r w:rsidRPr="0067153B">
              <w:rPr>
                <w:rFonts w:eastAsia="Times New Roman"/>
                <w:color w:val="000000"/>
                <w:lang w:eastAsia="ru-RU"/>
              </w:rPr>
              <w:t>95 006,16</w:t>
            </w:r>
          </w:p>
        </w:tc>
      </w:tr>
    </w:tbl>
    <w:p w:rsidR="00414291" w:rsidRPr="0067153B" w:rsidRDefault="00414291" w:rsidP="00C42FF5">
      <w:pPr>
        <w:spacing w:before="120"/>
      </w:pPr>
      <w:r w:rsidRPr="0067153B">
        <w:t>Для построения доверительных интервалов для прогнозных значений воспользуемся следующей формулой, которая предполагает более широкий прогнозный интервал с увеличением горизонта прогноза k [</w:t>
      </w:r>
      <w:r w:rsidR="0067153B" w:rsidRPr="0067153B">
        <w:t>30</w:t>
      </w:r>
      <w:r w:rsidRPr="0067153B">
        <w:t>, с. 26]:</w:t>
      </w:r>
    </w:p>
    <w:p w:rsidR="00414291" w:rsidRPr="0067153B" w:rsidRDefault="00414291" w:rsidP="00C42FF5">
      <w:pPr>
        <w:spacing w:before="120"/>
        <w:ind w:firstLine="0"/>
        <w:rPr>
          <w:rFonts w:eastAsiaTheme="minorEastAsia"/>
        </w:rPr>
      </w:pPr>
      <w:r w:rsidRPr="0067153B">
        <w:rPr>
          <w:sz w:val="30"/>
          <w:szCs w:val="30"/>
        </w:rPr>
        <w:t xml:space="preserve">                                       Ŷ</w:t>
      </w:r>
      <w:r w:rsidRPr="0067153B">
        <w:rPr>
          <w:sz w:val="30"/>
          <w:szCs w:val="30"/>
          <w:vertAlign w:val="subscript"/>
        </w:rPr>
        <w:t>инт</w:t>
      </w:r>
      <w:r w:rsidRPr="0067153B">
        <w:t>=</w:t>
      </w:r>
      <w:r w:rsidRPr="0067153B">
        <w:rPr>
          <w:sz w:val="30"/>
          <w:szCs w:val="30"/>
        </w:rPr>
        <w:t xml:space="preserve"> Ŷ</w:t>
      </w:r>
      <w:r w:rsidRPr="0067153B">
        <w:rPr>
          <w:sz w:val="30"/>
          <w:szCs w:val="30"/>
          <w:vertAlign w:val="subscript"/>
          <w:lang w:val="en-US"/>
        </w:rPr>
        <w:t>t</w:t>
      </w:r>
      <w:r w:rsidRPr="0067153B">
        <w:rPr>
          <w:sz w:val="30"/>
          <w:szCs w:val="30"/>
          <w:vertAlign w:val="subscript"/>
        </w:rPr>
        <w:t>+</w:t>
      </w:r>
      <w:r w:rsidRPr="0067153B">
        <w:rPr>
          <w:sz w:val="30"/>
          <w:szCs w:val="30"/>
          <w:vertAlign w:val="subscript"/>
          <w:lang w:val="en-US"/>
        </w:rPr>
        <w:t>k</w:t>
      </w:r>
      <w:r w:rsidRPr="0067153B">
        <w:t xml:space="preserve"> ± </w:t>
      </w:r>
      <w:r w:rsidRPr="0067153B">
        <w:rPr>
          <w:lang w:val="en-US"/>
        </w:rPr>
        <w:t>t</w:t>
      </w:r>
      <w:r w:rsidRPr="0067153B">
        <w:rPr>
          <w:vertAlign w:val="superscript"/>
        </w:rPr>
        <w:t>ст</w:t>
      </w:r>
      <w:r w:rsidRPr="0067153B">
        <w:rPr>
          <w:sz w:val="20"/>
          <w:szCs w:val="20"/>
        </w:rPr>
        <w:t xml:space="preserve"> </w:t>
      </w:r>
      <w:r w:rsidRPr="0067153B">
        <w:rPr>
          <w:sz w:val="24"/>
          <w:szCs w:val="24"/>
          <w:vertAlign w:val="subscript"/>
        </w:rPr>
        <w:t>(</w:t>
      </w:r>
      <w:r w:rsidRPr="0067153B">
        <w:rPr>
          <w:sz w:val="24"/>
          <w:szCs w:val="24"/>
          <w:vertAlign w:val="subscript"/>
          <w:lang w:val="en-US"/>
        </w:rPr>
        <w:t>N</w:t>
      </w:r>
      <w:r w:rsidRPr="0067153B">
        <w:rPr>
          <w:sz w:val="24"/>
          <w:szCs w:val="24"/>
          <w:vertAlign w:val="subscript"/>
        </w:rPr>
        <w:t>−</w:t>
      </w:r>
      <w:r w:rsidRPr="0067153B">
        <w:rPr>
          <w:sz w:val="24"/>
          <w:szCs w:val="24"/>
          <w:vertAlign w:val="subscript"/>
          <w:lang w:val="en-US"/>
        </w:rPr>
        <w:t>n</w:t>
      </w:r>
      <w:r w:rsidRPr="0067153B">
        <w:rPr>
          <w:sz w:val="24"/>
          <w:szCs w:val="24"/>
          <w:vertAlign w:val="subscript"/>
        </w:rPr>
        <w:t xml:space="preserve">−1, 1−θ) </w:t>
      </w:r>
      <w:r w:rsidRPr="0067153B">
        <w:rPr>
          <w:sz w:val="22"/>
          <w:szCs w:val="22"/>
        </w:rPr>
        <w:t xml:space="preserve">× </w:t>
      </w:r>
      <w:r w:rsidRPr="0067153B">
        <w:rPr>
          <w:lang w:val="en-US"/>
        </w:rPr>
        <w:t>S</w:t>
      </w:r>
      <w:r w:rsidRPr="0067153B">
        <w:rPr>
          <w:vertAlign w:val="subscript"/>
          <w:lang w:val="en-US"/>
        </w:rPr>
        <w:t>p</w:t>
      </w:r>
      <m:oMath>
        <m:rad>
          <m:radPr>
            <m:degHide m:val="on"/>
            <m:ctrlPr>
              <w:rPr>
                <w:rFonts w:ascii="Cambria Math" w:hAnsi="Cambria Math"/>
                <w:i/>
                <w:lang w:val="en-US"/>
              </w:rPr>
            </m:ctrlPr>
          </m:radPr>
          <m:deg/>
          <m:e>
            <m:r>
              <w:rPr>
                <w:rFonts w:ascii="Cambria Math" w:hAnsi="Cambria Math"/>
                <w:lang w:val="en-US"/>
              </w:rPr>
              <m:t>k</m:t>
            </m:r>
          </m:e>
        </m:rad>
      </m:oMath>
      <w:r w:rsidRPr="0067153B">
        <w:rPr>
          <w:rFonts w:eastAsiaTheme="minorEastAsia"/>
        </w:rPr>
        <w:t xml:space="preserve">,  </w:t>
      </w:r>
      <w:r w:rsidRPr="0067153B">
        <w:t xml:space="preserve">                          (3</w:t>
      </w:r>
      <w:r w:rsidR="00C42FF5" w:rsidRPr="0067153B">
        <w:t>.3</w:t>
      </w:r>
      <w:r w:rsidRPr="0067153B">
        <w:t>)</w:t>
      </w:r>
    </w:p>
    <w:p w:rsidR="00414291" w:rsidRPr="0067153B" w:rsidRDefault="00414291" w:rsidP="00414291">
      <w:pPr>
        <w:rPr>
          <w:rFonts w:eastAsiaTheme="minorEastAsia"/>
        </w:rPr>
      </w:pPr>
      <w:r w:rsidRPr="0067153B">
        <w:rPr>
          <w:rFonts w:eastAsiaTheme="minorEastAsia"/>
        </w:rPr>
        <w:t>где:</w:t>
      </w:r>
    </w:p>
    <w:p w:rsidR="00414291" w:rsidRPr="0067153B" w:rsidRDefault="00414291" w:rsidP="00414291">
      <w:r w:rsidRPr="0067153B">
        <w:rPr>
          <w:sz w:val="30"/>
          <w:szCs w:val="30"/>
        </w:rPr>
        <w:t>Ŷ</w:t>
      </w:r>
      <w:r w:rsidRPr="0067153B">
        <w:rPr>
          <w:sz w:val="30"/>
          <w:szCs w:val="30"/>
          <w:vertAlign w:val="subscript"/>
          <w:lang w:val="en-US"/>
        </w:rPr>
        <w:t>t</w:t>
      </w:r>
      <w:r w:rsidRPr="0067153B">
        <w:rPr>
          <w:sz w:val="30"/>
          <w:szCs w:val="30"/>
          <w:vertAlign w:val="subscript"/>
        </w:rPr>
        <w:t>+</w:t>
      </w:r>
      <w:r w:rsidRPr="0067153B">
        <w:rPr>
          <w:sz w:val="30"/>
          <w:szCs w:val="30"/>
          <w:vertAlign w:val="subscript"/>
          <w:lang w:val="en-US"/>
        </w:rPr>
        <w:t>k</w:t>
      </w:r>
      <w:r w:rsidRPr="0067153B">
        <w:t xml:space="preserve"> </w:t>
      </w:r>
      <w:r w:rsidR="00C42FF5" w:rsidRPr="0067153B">
        <w:t>–</w:t>
      </w:r>
      <w:r w:rsidRPr="0067153B">
        <w:t xml:space="preserve"> точечный прогноз на момент t+k;</w:t>
      </w:r>
    </w:p>
    <w:p w:rsidR="00414291" w:rsidRPr="0067153B" w:rsidRDefault="00414291" w:rsidP="00414291">
      <w:r w:rsidRPr="0067153B">
        <w:rPr>
          <w:lang w:val="en-US"/>
        </w:rPr>
        <w:t>t</w:t>
      </w:r>
      <w:r w:rsidRPr="0067153B">
        <w:rPr>
          <w:vertAlign w:val="superscript"/>
        </w:rPr>
        <w:t>ст</w:t>
      </w:r>
      <w:r w:rsidRPr="0067153B">
        <w:rPr>
          <w:sz w:val="24"/>
          <w:szCs w:val="24"/>
        </w:rPr>
        <w:t xml:space="preserve"> </w:t>
      </w:r>
      <w:r w:rsidRPr="0067153B">
        <w:rPr>
          <w:sz w:val="24"/>
          <w:szCs w:val="24"/>
          <w:vertAlign w:val="subscript"/>
        </w:rPr>
        <w:t>(</w:t>
      </w:r>
      <w:r w:rsidRPr="0067153B">
        <w:rPr>
          <w:sz w:val="24"/>
          <w:szCs w:val="24"/>
          <w:vertAlign w:val="subscript"/>
          <w:lang w:val="en-US"/>
        </w:rPr>
        <w:t>N</w:t>
      </w:r>
      <w:r w:rsidRPr="0067153B">
        <w:rPr>
          <w:sz w:val="24"/>
          <w:szCs w:val="24"/>
          <w:vertAlign w:val="subscript"/>
        </w:rPr>
        <w:t>−</w:t>
      </w:r>
      <w:r w:rsidRPr="0067153B">
        <w:rPr>
          <w:sz w:val="24"/>
          <w:szCs w:val="24"/>
          <w:vertAlign w:val="subscript"/>
          <w:lang w:val="en-US"/>
        </w:rPr>
        <w:t>n</w:t>
      </w:r>
      <w:r w:rsidRPr="0067153B">
        <w:rPr>
          <w:sz w:val="24"/>
          <w:szCs w:val="24"/>
          <w:vertAlign w:val="subscript"/>
        </w:rPr>
        <w:t xml:space="preserve">−1, 1−θ)  </w:t>
      </w:r>
      <w:r w:rsidR="00C42FF5" w:rsidRPr="0067153B">
        <w:t>–</w:t>
      </w:r>
      <w:r w:rsidRPr="0067153B">
        <w:t xml:space="preserve"> значение t-статистики Стьюдента</w:t>
      </w:r>
      <w:r w:rsidR="00C42FF5" w:rsidRPr="0067153B">
        <w:t xml:space="preserve"> (</w:t>
      </w:r>
      <w:r w:rsidRPr="0067153B">
        <w:rPr>
          <w:lang w:val="en-US"/>
        </w:rPr>
        <w:t>t</w:t>
      </w:r>
      <w:r w:rsidRPr="0067153B">
        <w:rPr>
          <w:vertAlign w:val="superscript"/>
        </w:rPr>
        <w:t>ст</w:t>
      </w:r>
      <w:r w:rsidRPr="0067153B">
        <w:t>=1,977</w:t>
      </w:r>
      <w:r w:rsidR="00C42FF5" w:rsidRPr="0067153B">
        <w:t>)</w:t>
      </w:r>
      <w:r w:rsidRPr="0067153B">
        <w:t>;</w:t>
      </w:r>
    </w:p>
    <w:p w:rsidR="00414291" w:rsidRPr="0067153B" w:rsidRDefault="00414291" w:rsidP="00414291">
      <w:r w:rsidRPr="0067153B">
        <w:t xml:space="preserve">t  </w:t>
      </w:r>
      <w:r w:rsidR="00C42FF5" w:rsidRPr="0067153B">
        <w:t>–</w:t>
      </w:r>
      <w:r w:rsidRPr="0067153B">
        <w:t xml:space="preserve"> длина временного ряда;</w:t>
      </w:r>
    </w:p>
    <w:p w:rsidR="00414291" w:rsidRPr="0067153B" w:rsidRDefault="00414291" w:rsidP="00414291">
      <w:r w:rsidRPr="0067153B">
        <w:t xml:space="preserve">k </w:t>
      </w:r>
      <w:r w:rsidR="00C42FF5" w:rsidRPr="0067153B">
        <w:t>–</w:t>
      </w:r>
      <w:r w:rsidRPr="0067153B">
        <w:t xml:space="preserve"> период упреждения;</w:t>
      </w:r>
    </w:p>
    <w:p w:rsidR="00414291" w:rsidRPr="0067153B" w:rsidRDefault="00414291" w:rsidP="00414291">
      <w:r w:rsidRPr="0067153B">
        <w:t>S</w:t>
      </w:r>
      <w:r w:rsidRPr="0067153B">
        <w:rPr>
          <w:vertAlign w:val="subscript"/>
        </w:rPr>
        <w:t>p</w:t>
      </w:r>
      <w:r w:rsidRPr="0067153B">
        <w:t xml:space="preserve"> </w:t>
      </w:r>
      <w:r w:rsidR="00C42FF5" w:rsidRPr="0067153B">
        <w:t xml:space="preserve">– </w:t>
      </w:r>
      <w:r w:rsidRPr="0067153B">
        <w:t>стандартная ошибка прогноза.</w:t>
      </w:r>
    </w:p>
    <w:p w:rsidR="00414291" w:rsidRPr="0067153B" w:rsidRDefault="00414291" w:rsidP="00414291">
      <w:r w:rsidRPr="0067153B">
        <w:lastRenderedPageBreak/>
        <w:t xml:space="preserve">Так, с 95% вероятностью можно говорить о том, что цена за кв. м. недвижимости в каждый из периодов времени будет находиться в пределах вычисленных интервальных значений (см. </w:t>
      </w:r>
      <w:r w:rsidR="00753A2B" w:rsidRPr="0067153B">
        <w:t>р</w:t>
      </w:r>
      <w:r w:rsidRPr="0067153B">
        <w:t xml:space="preserve">исунок </w:t>
      </w:r>
      <w:r w:rsidR="0050461A">
        <w:t>5</w:t>
      </w:r>
      <w:r w:rsidRPr="0067153B">
        <w:t>).</w:t>
      </w:r>
    </w:p>
    <w:p w:rsidR="00414291" w:rsidRPr="0067153B" w:rsidRDefault="00414291" w:rsidP="00C42FF5">
      <w:pPr>
        <w:ind w:firstLine="0"/>
      </w:pPr>
      <w:r w:rsidRPr="0067153B">
        <w:rPr>
          <w:noProof/>
          <w:lang w:eastAsia="ru-RU"/>
        </w:rPr>
        <w:drawing>
          <wp:inline distT="0" distB="0" distL="0" distR="0">
            <wp:extent cx="5829300" cy="3105150"/>
            <wp:effectExtent l="19050" t="0" r="19050"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4291" w:rsidRPr="0067153B" w:rsidRDefault="00414291" w:rsidP="00414291">
      <w:pPr>
        <w:rPr>
          <w:b/>
        </w:rPr>
      </w:pPr>
      <w:r w:rsidRPr="0067153B">
        <w:rPr>
          <w:b/>
        </w:rPr>
        <w:t xml:space="preserve">Рис. </w:t>
      </w:r>
      <w:r w:rsidR="0050461A">
        <w:rPr>
          <w:b/>
        </w:rPr>
        <w:t>5</w:t>
      </w:r>
      <w:r w:rsidRPr="0067153B">
        <w:rPr>
          <w:b/>
        </w:rPr>
        <w:t>. Построение прогнозных интервалов для средних цен за кв. м. недвижимости в Санкт-Петербурге</w:t>
      </w:r>
    </w:p>
    <w:p w:rsidR="00034CE5" w:rsidRDefault="00414291" w:rsidP="009C581C">
      <w:pPr>
        <w:rPr>
          <w:rFonts w:eastAsia="Times New Roman"/>
          <w:color w:val="000000"/>
          <w:lang w:eastAsia="ru-RU"/>
        </w:rPr>
      </w:pPr>
      <w:r w:rsidRPr="0067153B">
        <w:t>Рассчитав средние прогнозные цены, необходимо внести поправки на район города и тип квартир (количество комнат). По данным портала «Бюллетень недвижимости» на дату 29.03.2013 средняя цена за кв. м. во Всеволожском районе составляла 0,786 средней цены за метр жилья в Санкт-Петербурге [</w:t>
      </w:r>
      <w:r w:rsidR="0067153B" w:rsidRPr="0067153B">
        <w:t>43</w:t>
      </w:r>
      <w:r w:rsidRPr="0067153B">
        <w:t xml:space="preserve">]. Кроме того, квадратный метр в однокомнатной квартире в данном районе стоит на 12,2% дороже, чем в среднем квадратный метр в том же районе (см. </w:t>
      </w:r>
      <w:r w:rsidR="00753A2B" w:rsidRPr="0067153B">
        <w:t>т</w:t>
      </w:r>
      <w:r w:rsidRPr="0067153B">
        <w:t xml:space="preserve">абл. </w:t>
      </w:r>
      <w:r w:rsidR="00C42FF5" w:rsidRPr="0067153B">
        <w:t>8</w:t>
      </w:r>
      <w:r w:rsidRPr="0067153B">
        <w:t>). Таким образом, расчет итоговой поправки для 1-комнатной квартиры во Всеволожском районе можно представить как 0,786</w:t>
      </w:r>
      <w:r w:rsidRPr="0067153B">
        <w:rPr>
          <w:sz w:val="22"/>
          <w:szCs w:val="22"/>
        </w:rPr>
        <w:t>×</w:t>
      </w:r>
      <w:r w:rsidRPr="0067153B">
        <w:rPr>
          <w:rFonts w:eastAsia="Times New Roman"/>
          <w:color w:val="000000"/>
          <w:lang w:eastAsia="ru-RU"/>
        </w:rPr>
        <w:t>1,122=0,882, т.е. квадратный метр жилья в 1-комн. квартире во Всеволожском районе стоит на 12% меньше, чем в среднем квадратный метр в Санкт-Петербурге.</w:t>
      </w:r>
    </w:p>
    <w:p w:rsidR="00CF2A40" w:rsidRDefault="00CF2A40" w:rsidP="009C581C">
      <w:pPr>
        <w:rPr>
          <w:rFonts w:eastAsia="Times New Roman"/>
          <w:color w:val="000000"/>
          <w:lang w:eastAsia="ru-RU"/>
        </w:rPr>
      </w:pPr>
    </w:p>
    <w:p w:rsidR="00CF2A40" w:rsidRDefault="00CF2A40" w:rsidP="009C581C">
      <w:pPr>
        <w:rPr>
          <w:rFonts w:eastAsia="Times New Roman"/>
          <w:i/>
          <w:color w:val="000000"/>
          <w:lang w:eastAsia="ru-RU"/>
        </w:rPr>
      </w:pPr>
    </w:p>
    <w:p w:rsidR="00034CE5" w:rsidRDefault="00034CE5" w:rsidP="00414291">
      <w:pPr>
        <w:jc w:val="right"/>
        <w:rPr>
          <w:rFonts w:eastAsia="Times New Roman"/>
          <w:i/>
          <w:color w:val="000000"/>
          <w:lang w:eastAsia="ru-RU"/>
        </w:rPr>
      </w:pPr>
    </w:p>
    <w:p w:rsidR="00414291" w:rsidRPr="0067153B" w:rsidRDefault="00414291" w:rsidP="00414291">
      <w:pPr>
        <w:jc w:val="right"/>
        <w:rPr>
          <w:rFonts w:eastAsia="Times New Roman"/>
          <w:i/>
          <w:color w:val="000000"/>
          <w:lang w:eastAsia="ru-RU"/>
        </w:rPr>
      </w:pPr>
      <w:r w:rsidRPr="0067153B">
        <w:rPr>
          <w:rFonts w:eastAsia="Times New Roman"/>
          <w:i/>
          <w:color w:val="000000"/>
          <w:lang w:eastAsia="ru-RU"/>
        </w:rPr>
        <w:lastRenderedPageBreak/>
        <w:t xml:space="preserve">Таблица </w:t>
      </w:r>
      <w:r w:rsidR="00C42FF5" w:rsidRPr="0067153B">
        <w:rPr>
          <w:rFonts w:eastAsia="Times New Roman"/>
          <w:i/>
          <w:color w:val="000000"/>
          <w:lang w:eastAsia="ru-RU"/>
        </w:rPr>
        <w:t>8</w:t>
      </w:r>
      <w:r w:rsidRPr="0067153B">
        <w:rPr>
          <w:rFonts w:eastAsia="Times New Roman"/>
          <w:i/>
          <w:color w:val="000000"/>
          <w:lang w:eastAsia="ru-RU"/>
        </w:rPr>
        <w:t xml:space="preserve">. </w:t>
      </w:r>
    </w:p>
    <w:p w:rsidR="00C42FF5" w:rsidRPr="0067153B" w:rsidRDefault="00414291" w:rsidP="00C42FF5">
      <w:pPr>
        <w:ind w:firstLine="0"/>
        <w:jc w:val="center"/>
        <w:rPr>
          <w:rFonts w:eastAsia="Times New Roman"/>
          <w:b/>
          <w:color w:val="000000"/>
          <w:lang w:eastAsia="ru-RU"/>
        </w:rPr>
      </w:pPr>
      <w:r w:rsidRPr="0067153B">
        <w:rPr>
          <w:rFonts w:eastAsia="Times New Roman"/>
          <w:b/>
          <w:color w:val="000000"/>
          <w:lang w:eastAsia="ru-RU"/>
        </w:rPr>
        <w:t xml:space="preserve">Расчет итоговой поправки на </w:t>
      </w:r>
    </w:p>
    <w:p w:rsidR="00414291" w:rsidRPr="0067153B" w:rsidRDefault="00414291" w:rsidP="00C42FF5">
      <w:pPr>
        <w:ind w:firstLine="0"/>
        <w:jc w:val="center"/>
        <w:rPr>
          <w:b/>
        </w:rPr>
      </w:pPr>
      <w:r w:rsidRPr="0067153B">
        <w:rPr>
          <w:rFonts w:eastAsia="Times New Roman"/>
          <w:b/>
          <w:color w:val="000000"/>
          <w:lang w:eastAsia="ru-RU"/>
        </w:rPr>
        <w:t>тип квартир и район города</w:t>
      </w:r>
      <w:r w:rsidR="00C42FF5" w:rsidRPr="0067153B">
        <w:rPr>
          <w:rFonts w:eastAsia="Times New Roman"/>
          <w:b/>
          <w:color w:val="000000"/>
          <w:lang w:eastAsia="ru-RU"/>
        </w:rPr>
        <w:t>, руб.</w:t>
      </w:r>
    </w:p>
    <w:tbl>
      <w:tblPr>
        <w:tblStyle w:val="-112"/>
        <w:tblW w:w="9072" w:type="dxa"/>
        <w:tblInd w:w="108" w:type="dxa"/>
        <w:tblLook w:val="04A0"/>
      </w:tblPr>
      <w:tblGrid>
        <w:gridCol w:w="2977"/>
        <w:gridCol w:w="1417"/>
        <w:gridCol w:w="1418"/>
        <w:gridCol w:w="1559"/>
        <w:gridCol w:w="1701"/>
      </w:tblGrid>
      <w:tr w:rsidR="00414291" w:rsidRPr="0067153B" w:rsidTr="00C42FF5">
        <w:trPr>
          <w:cnfStyle w:val="100000000000"/>
          <w:trHeight w:val="307"/>
        </w:trPr>
        <w:tc>
          <w:tcPr>
            <w:cnfStyle w:val="001000000000"/>
            <w:tcW w:w="2977" w:type="dxa"/>
            <w:vMerge w:val="restart"/>
            <w:noWrap/>
            <w:hideMark/>
          </w:tcPr>
          <w:p w:rsidR="00414291" w:rsidRPr="0067153B" w:rsidRDefault="00414291" w:rsidP="00034CE5">
            <w:pPr>
              <w:ind w:firstLine="0"/>
              <w:jc w:val="right"/>
              <w:rPr>
                <w:rFonts w:eastAsia="Times New Roman"/>
                <w:color w:val="000000"/>
                <w:lang w:eastAsia="ru-RU"/>
              </w:rPr>
            </w:pPr>
          </w:p>
        </w:tc>
        <w:tc>
          <w:tcPr>
            <w:tcW w:w="4394" w:type="dxa"/>
            <w:gridSpan w:val="3"/>
            <w:noWrap/>
            <w:hideMark/>
          </w:tcPr>
          <w:p w:rsidR="00414291" w:rsidRPr="0067153B" w:rsidRDefault="00414291" w:rsidP="00034CE5">
            <w:pPr>
              <w:ind w:firstLine="0"/>
              <w:jc w:val="center"/>
              <w:cnfStyle w:val="100000000000"/>
              <w:rPr>
                <w:rFonts w:eastAsia="Times New Roman"/>
                <w:color w:val="000000"/>
                <w:lang w:eastAsia="ru-RU"/>
              </w:rPr>
            </w:pPr>
            <w:r w:rsidRPr="0067153B">
              <w:rPr>
                <w:rFonts w:eastAsia="Times New Roman"/>
                <w:color w:val="000000"/>
                <w:lang w:eastAsia="ru-RU"/>
              </w:rPr>
              <w:t>Тип квартир</w:t>
            </w:r>
          </w:p>
        </w:tc>
        <w:tc>
          <w:tcPr>
            <w:tcW w:w="1701" w:type="dxa"/>
            <w:vMerge w:val="restart"/>
            <w:vAlign w:val="center"/>
          </w:tcPr>
          <w:p w:rsidR="00414291" w:rsidRPr="0067153B" w:rsidRDefault="00414291" w:rsidP="00034CE5">
            <w:pPr>
              <w:ind w:firstLine="0"/>
              <w:jc w:val="center"/>
              <w:cnfStyle w:val="100000000000"/>
              <w:rPr>
                <w:rFonts w:eastAsia="Times New Roman"/>
                <w:color w:val="000000"/>
                <w:lang w:eastAsia="ru-RU"/>
              </w:rPr>
            </w:pPr>
            <w:r w:rsidRPr="0067153B">
              <w:rPr>
                <w:rFonts w:eastAsia="Times New Roman"/>
                <w:color w:val="000000"/>
                <w:lang w:eastAsia="ru-RU"/>
              </w:rPr>
              <w:t>Средняя цена</w:t>
            </w:r>
          </w:p>
        </w:tc>
      </w:tr>
      <w:tr w:rsidR="00414291" w:rsidRPr="0067153B" w:rsidTr="00C42FF5">
        <w:trPr>
          <w:cnfStyle w:val="000000100000"/>
          <w:trHeight w:val="307"/>
        </w:trPr>
        <w:tc>
          <w:tcPr>
            <w:cnfStyle w:val="001000000000"/>
            <w:tcW w:w="2977" w:type="dxa"/>
            <w:vMerge/>
            <w:noWrap/>
            <w:hideMark/>
          </w:tcPr>
          <w:p w:rsidR="00414291" w:rsidRPr="0067153B" w:rsidRDefault="00414291" w:rsidP="00034CE5">
            <w:pPr>
              <w:ind w:firstLine="0"/>
              <w:jc w:val="right"/>
              <w:rPr>
                <w:rFonts w:eastAsia="Times New Roman"/>
                <w:color w:val="000000"/>
                <w:lang w:eastAsia="ru-RU"/>
              </w:rPr>
            </w:pPr>
          </w:p>
        </w:tc>
        <w:tc>
          <w:tcPr>
            <w:tcW w:w="1417" w:type="dxa"/>
            <w:noWrap/>
            <w:vAlign w:val="center"/>
            <w:hideMark/>
          </w:tcPr>
          <w:p w:rsidR="00414291" w:rsidRPr="0067153B" w:rsidRDefault="00414291" w:rsidP="00034CE5">
            <w:pPr>
              <w:ind w:firstLine="0"/>
              <w:jc w:val="center"/>
              <w:cnfStyle w:val="000000100000"/>
              <w:rPr>
                <w:rFonts w:eastAsia="Times New Roman"/>
                <w:b/>
                <w:bCs/>
                <w:color w:val="000000"/>
                <w:lang w:eastAsia="ru-RU"/>
              </w:rPr>
            </w:pPr>
            <w:r w:rsidRPr="0067153B">
              <w:rPr>
                <w:rFonts w:eastAsia="Times New Roman"/>
                <w:b/>
                <w:bCs/>
                <w:color w:val="000000"/>
                <w:lang w:eastAsia="ru-RU"/>
              </w:rPr>
              <w:t>1-комн.</w:t>
            </w:r>
          </w:p>
        </w:tc>
        <w:tc>
          <w:tcPr>
            <w:tcW w:w="1418" w:type="dxa"/>
            <w:noWrap/>
            <w:vAlign w:val="center"/>
            <w:hideMark/>
          </w:tcPr>
          <w:p w:rsidR="00414291" w:rsidRPr="0067153B" w:rsidRDefault="00414291" w:rsidP="00034CE5">
            <w:pPr>
              <w:ind w:firstLine="0"/>
              <w:jc w:val="center"/>
              <w:cnfStyle w:val="000000100000"/>
              <w:rPr>
                <w:rFonts w:eastAsia="Times New Roman"/>
                <w:b/>
                <w:bCs/>
                <w:color w:val="000000"/>
                <w:lang w:eastAsia="ru-RU"/>
              </w:rPr>
            </w:pPr>
            <w:r w:rsidRPr="0067153B">
              <w:rPr>
                <w:rFonts w:eastAsia="Times New Roman"/>
                <w:b/>
                <w:bCs/>
                <w:color w:val="000000"/>
                <w:lang w:eastAsia="ru-RU"/>
              </w:rPr>
              <w:t>2-комн.</w:t>
            </w:r>
          </w:p>
        </w:tc>
        <w:tc>
          <w:tcPr>
            <w:tcW w:w="1559" w:type="dxa"/>
            <w:noWrap/>
            <w:vAlign w:val="center"/>
            <w:hideMark/>
          </w:tcPr>
          <w:p w:rsidR="00414291" w:rsidRPr="0067153B" w:rsidRDefault="00414291" w:rsidP="00034CE5">
            <w:pPr>
              <w:ind w:firstLine="0"/>
              <w:jc w:val="center"/>
              <w:cnfStyle w:val="000000100000"/>
              <w:rPr>
                <w:rFonts w:eastAsia="Times New Roman"/>
                <w:b/>
                <w:bCs/>
                <w:color w:val="000000"/>
                <w:lang w:eastAsia="ru-RU"/>
              </w:rPr>
            </w:pPr>
            <w:r w:rsidRPr="0067153B">
              <w:rPr>
                <w:rFonts w:eastAsia="Times New Roman"/>
                <w:b/>
                <w:bCs/>
                <w:color w:val="000000"/>
                <w:lang w:eastAsia="ru-RU"/>
              </w:rPr>
              <w:t>3-комн.</w:t>
            </w:r>
          </w:p>
        </w:tc>
        <w:tc>
          <w:tcPr>
            <w:tcW w:w="1701" w:type="dxa"/>
            <w:vMerge/>
          </w:tcPr>
          <w:p w:rsidR="00414291" w:rsidRPr="0067153B" w:rsidRDefault="00414291" w:rsidP="00034CE5">
            <w:pPr>
              <w:ind w:firstLine="0"/>
              <w:jc w:val="center"/>
              <w:cnfStyle w:val="000000100000"/>
              <w:rPr>
                <w:rFonts w:eastAsia="Times New Roman"/>
                <w:b/>
                <w:bCs/>
                <w:color w:val="000000"/>
                <w:lang w:eastAsia="ru-RU"/>
              </w:rPr>
            </w:pPr>
          </w:p>
        </w:tc>
      </w:tr>
      <w:tr w:rsidR="00414291" w:rsidRPr="0067153B" w:rsidTr="00C42FF5">
        <w:trPr>
          <w:cnfStyle w:val="000000010000"/>
          <w:trHeight w:val="307"/>
        </w:trPr>
        <w:tc>
          <w:tcPr>
            <w:cnfStyle w:val="001000000000"/>
            <w:tcW w:w="2977" w:type="dxa"/>
            <w:noWrap/>
            <w:hideMark/>
          </w:tcPr>
          <w:p w:rsidR="00414291" w:rsidRPr="0067153B" w:rsidRDefault="00414291" w:rsidP="00034CE5">
            <w:pPr>
              <w:spacing w:before="60" w:after="40"/>
              <w:ind w:firstLine="0"/>
              <w:jc w:val="left"/>
              <w:rPr>
                <w:rFonts w:eastAsia="Times New Roman"/>
                <w:color w:val="000000"/>
                <w:lang w:eastAsia="ru-RU"/>
              </w:rPr>
            </w:pPr>
            <w:r w:rsidRPr="0067153B">
              <w:rPr>
                <w:rFonts w:eastAsia="Times New Roman"/>
                <w:color w:val="000000"/>
                <w:lang w:eastAsia="ru-RU"/>
              </w:rPr>
              <w:t>Всеволожский район</w:t>
            </w:r>
          </w:p>
        </w:tc>
        <w:tc>
          <w:tcPr>
            <w:tcW w:w="1417" w:type="dxa"/>
            <w:noWrap/>
            <w:vAlign w:val="center"/>
            <w:hideMark/>
          </w:tcPr>
          <w:p w:rsidR="00414291" w:rsidRPr="0067153B" w:rsidRDefault="00414291" w:rsidP="00034CE5">
            <w:pPr>
              <w:spacing w:before="60" w:after="40"/>
              <w:ind w:firstLine="0"/>
              <w:jc w:val="center"/>
              <w:cnfStyle w:val="000000010000"/>
              <w:rPr>
                <w:rFonts w:eastAsia="Times New Roman"/>
                <w:color w:val="000000"/>
                <w:lang w:eastAsia="ru-RU"/>
              </w:rPr>
            </w:pPr>
            <w:r w:rsidRPr="0067153B">
              <w:rPr>
                <w:rFonts w:eastAsia="Times New Roman"/>
                <w:color w:val="000000"/>
                <w:lang w:eastAsia="ru-RU"/>
              </w:rPr>
              <w:t>74 546,9</w:t>
            </w:r>
          </w:p>
        </w:tc>
        <w:tc>
          <w:tcPr>
            <w:tcW w:w="1418" w:type="dxa"/>
            <w:noWrap/>
            <w:vAlign w:val="center"/>
            <w:hideMark/>
          </w:tcPr>
          <w:p w:rsidR="00414291" w:rsidRPr="0067153B" w:rsidRDefault="00414291" w:rsidP="00034CE5">
            <w:pPr>
              <w:spacing w:before="60" w:after="40"/>
              <w:ind w:firstLine="0"/>
              <w:jc w:val="center"/>
              <w:cnfStyle w:val="000000010000"/>
              <w:rPr>
                <w:rFonts w:eastAsia="Times New Roman"/>
                <w:color w:val="000000"/>
                <w:lang w:eastAsia="ru-RU"/>
              </w:rPr>
            </w:pPr>
            <w:r w:rsidRPr="0067153B">
              <w:rPr>
                <w:rFonts w:eastAsia="Times New Roman"/>
                <w:color w:val="000000"/>
                <w:lang w:eastAsia="ru-RU"/>
              </w:rPr>
              <w:t>66 069,8</w:t>
            </w:r>
          </w:p>
        </w:tc>
        <w:tc>
          <w:tcPr>
            <w:tcW w:w="1559" w:type="dxa"/>
            <w:noWrap/>
            <w:vAlign w:val="center"/>
            <w:hideMark/>
          </w:tcPr>
          <w:p w:rsidR="00414291" w:rsidRPr="0067153B" w:rsidRDefault="00414291" w:rsidP="00034CE5">
            <w:pPr>
              <w:spacing w:before="60" w:after="40"/>
              <w:ind w:firstLine="0"/>
              <w:jc w:val="center"/>
              <w:cnfStyle w:val="000000010000"/>
              <w:rPr>
                <w:rFonts w:eastAsia="Times New Roman"/>
                <w:color w:val="000000"/>
                <w:lang w:eastAsia="ru-RU"/>
              </w:rPr>
            </w:pPr>
            <w:r w:rsidRPr="0067153B">
              <w:rPr>
                <w:rFonts w:eastAsia="Times New Roman"/>
                <w:color w:val="000000"/>
                <w:lang w:eastAsia="ru-RU"/>
              </w:rPr>
              <w:t>58 685,5</w:t>
            </w:r>
          </w:p>
        </w:tc>
        <w:tc>
          <w:tcPr>
            <w:tcW w:w="1701" w:type="dxa"/>
            <w:vAlign w:val="center"/>
          </w:tcPr>
          <w:p w:rsidR="00414291" w:rsidRPr="0067153B" w:rsidRDefault="00414291" w:rsidP="00034CE5">
            <w:pPr>
              <w:spacing w:before="60" w:after="40"/>
              <w:ind w:firstLine="0"/>
              <w:jc w:val="center"/>
              <w:cnfStyle w:val="000000010000"/>
              <w:rPr>
                <w:rFonts w:eastAsia="Times New Roman"/>
                <w:color w:val="000000"/>
                <w:lang w:eastAsia="ru-RU"/>
              </w:rPr>
            </w:pPr>
            <w:r w:rsidRPr="0067153B">
              <w:rPr>
                <w:rFonts w:eastAsia="Times New Roman"/>
                <w:color w:val="000000"/>
                <w:lang w:eastAsia="ru-RU"/>
              </w:rPr>
              <w:t>66 434,07</w:t>
            </w:r>
          </w:p>
        </w:tc>
      </w:tr>
      <w:tr w:rsidR="00414291" w:rsidRPr="0067153B" w:rsidTr="00C42FF5">
        <w:trPr>
          <w:cnfStyle w:val="000000100000"/>
          <w:trHeight w:val="307"/>
        </w:trPr>
        <w:tc>
          <w:tcPr>
            <w:cnfStyle w:val="001000000000"/>
            <w:tcW w:w="2977" w:type="dxa"/>
            <w:noWrap/>
            <w:hideMark/>
          </w:tcPr>
          <w:p w:rsidR="00414291" w:rsidRPr="0067153B" w:rsidRDefault="00414291" w:rsidP="00034CE5">
            <w:pPr>
              <w:ind w:firstLine="0"/>
              <w:jc w:val="left"/>
              <w:rPr>
                <w:rFonts w:eastAsia="Times New Roman"/>
                <w:color w:val="000000"/>
                <w:lang w:eastAsia="ru-RU"/>
              </w:rPr>
            </w:pPr>
            <w:r w:rsidRPr="0067153B">
              <w:rPr>
                <w:rFonts w:eastAsia="Times New Roman"/>
                <w:color w:val="000000"/>
                <w:lang w:eastAsia="ru-RU"/>
              </w:rPr>
              <w:t>Санкт-Петербург</w:t>
            </w:r>
          </w:p>
          <w:p w:rsidR="00414291" w:rsidRPr="0067153B" w:rsidRDefault="00414291" w:rsidP="00034CE5">
            <w:pPr>
              <w:ind w:firstLine="0"/>
              <w:jc w:val="left"/>
              <w:rPr>
                <w:rFonts w:eastAsia="Times New Roman"/>
                <w:color w:val="000000"/>
                <w:lang w:eastAsia="ru-RU"/>
              </w:rPr>
            </w:pPr>
            <w:r w:rsidRPr="0067153B">
              <w:rPr>
                <w:rFonts w:eastAsia="Times New Roman"/>
                <w:color w:val="000000"/>
                <w:lang w:eastAsia="ru-RU"/>
              </w:rPr>
              <w:t>(все районы)</w:t>
            </w:r>
          </w:p>
        </w:tc>
        <w:tc>
          <w:tcPr>
            <w:tcW w:w="1417" w:type="dxa"/>
            <w:noWrap/>
            <w:vAlign w:val="center"/>
            <w:hideMark/>
          </w:tcPr>
          <w:p w:rsidR="00414291" w:rsidRPr="0067153B" w:rsidRDefault="00414291" w:rsidP="00034CE5">
            <w:pPr>
              <w:ind w:firstLine="0"/>
              <w:jc w:val="center"/>
              <w:cnfStyle w:val="000000100000"/>
              <w:rPr>
                <w:rFonts w:eastAsia="Times New Roman"/>
                <w:color w:val="000000"/>
                <w:lang w:eastAsia="ru-RU"/>
              </w:rPr>
            </w:pPr>
            <w:r w:rsidRPr="0067153B">
              <w:rPr>
                <w:rFonts w:eastAsia="Times New Roman"/>
                <w:color w:val="000000"/>
                <w:lang w:eastAsia="ru-RU"/>
              </w:rPr>
              <w:t>86 558,2</w:t>
            </w:r>
          </w:p>
        </w:tc>
        <w:tc>
          <w:tcPr>
            <w:tcW w:w="1418" w:type="dxa"/>
            <w:noWrap/>
            <w:vAlign w:val="center"/>
            <w:hideMark/>
          </w:tcPr>
          <w:p w:rsidR="00414291" w:rsidRPr="0067153B" w:rsidRDefault="00414291" w:rsidP="00034CE5">
            <w:pPr>
              <w:ind w:firstLine="0"/>
              <w:jc w:val="center"/>
              <w:cnfStyle w:val="000000100000"/>
              <w:rPr>
                <w:rFonts w:eastAsia="Times New Roman"/>
                <w:color w:val="000000"/>
                <w:lang w:eastAsia="ru-RU"/>
              </w:rPr>
            </w:pPr>
            <w:r w:rsidRPr="0067153B">
              <w:rPr>
                <w:rFonts w:eastAsia="Times New Roman"/>
                <w:color w:val="000000"/>
                <w:lang w:eastAsia="ru-RU"/>
              </w:rPr>
              <w:t>84 254,7</w:t>
            </w:r>
          </w:p>
        </w:tc>
        <w:tc>
          <w:tcPr>
            <w:tcW w:w="1559" w:type="dxa"/>
            <w:noWrap/>
            <w:vAlign w:val="center"/>
            <w:hideMark/>
          </w:tcPr>
          <w:p w:rsidR="00414291" w:rsidRPr="0067153B" w:rsidRDefault="00414291" w:rsidP="00034CE5">
            <w:pPr>
              <w:ind w:firstLine="0"/>
              <w:jc w:val="center"/>
              <w:cnfStyle w:val="000000100000"/>
              <w:rPr>
                <w:rFonts w:eastAsia="Times New Roman"/>
                <w:color w:val="000000"/>
                <w:lang w:eastAsia="ru-RU"/>
              </w:rPr>
            </w:pPr>
            <w:r w:rsidRPr="0067153B">
              <w:rPr>
                <w:rFonts w:eastAsia="Times New Roman"/>
                <w:color w:val="000000"/>
                <w:lang w:eastAsia="ru-RU"/>
              </w:rPr>
              <w:t>82 710,7</w:t>
            </w:r>
          </w:p>
        </w:tc>
        <w:tc>
          <w:tcPr>
            <w:tcW w:w="1701" w:type="dxa"/>
            <w:vAlign w:val="center"/>
          </w:tcPr>
          <w:p w:rsidR="00414291" w:rsidRPr="0067153B" w:rsidRDefault="00414291" w:rsidP="00034CE5">
            <w:pPr>
              <w:ind w:firstLine="0"/>
              <w:jc w:val="center"/>
              <w:cnfStyle w:val="000000100000"/>
              <w:rPr>
                <w:rFonts w:eastAsia="Times New Roman"/>
                <w:color w:val="000000"/>
                <w:lang w:eastAsia="ru-RU"/>
              </w:rPr>
            </w:pPr>
            <w:r w:rsidRPr="0067153B">
              <w:rPr>
                <w:rFonts w:eastAsia="Times New Roman"/>
                <w:color w:val="000000"/>
                <w:lang w:eastAsia="ru-RU"/>
              </w:rPr>
              <w:t>84 507,87</w:t>
            </w:r>
          </w:p>
        </w:tc>
      </w:tr>
      <w:tr w:rsidR="00414291" w:rsidRPr="0067153B" w:rsidTr="00C42FF5">
        <w:trPr>
          <w:cnfStyle w:val="000000010000"/>
          <w:trHeight w:val="307"/>
        </w:trPr>
        <w:tc>
          <w:tcPr>
            <w:cnfStyle w:val="001000000000"/>
            <w:tcW w:w="2977" w:type="dxa"/>
            <w:noWrap/>
            <w:hideMark/>
          </w:tcPr>
          <w:p w:rsidR="00414291" w:rsidRPr="0067153B" w:rsidRDefault="00414291" w:rsidP="00034CE5">
            <w:pPr>
              <w:ind w:firstLine="0"/>
              <w:jc w:val="left"/>
              <w:rPr>
                <w:rFonts w:eastAsia="Times New Roman"/>
                <w:color w:val="000000"/>
                <w:lang w:eastAsia="ru-RU"/>
              </w:rPr>
            </w:pPr>
            <w:r w:rsidRPr="0067153B">
              <w:rPr>
                <w:rFonts w:eastAsia="Times New Roman"/>
                <w:color w:val="000000"/>
                <w:lang w:eastAsia="ru-RU"/>
              </w:rPr>
              <w:t>Поправка на тип кв. (Всеволожский р-н)</w:t>
            </w:r>
          </w:p>
        </w:tc>
        <w:tc>
          <w:tcPr>
            <w:tcW w:w="1417" w:type="dxa"/>
            <w:noWrap/>
            <w:vAlign w:val="center"/>
            <w:hideMark/>
          </w:tcPr>
          <w:p w:rsidR="00414291" w:rsidRPr="0067153B" w:rsidRDefault="00414291" w:rsidP="00034CE5">
            <w:pPr>
              <w:ind w:firstLine="0"/>
              <w:jc w:val="center"/>
              <w:cnfStyle w:val="000000010000"/>
              <w:rPr>
                <w:rFonts w:eastAsia="Times New Roman"/>
                <w:color w:val="000000"/>
                <w:lang w:eastAsia="ru-RU"/>
              </w:rPr>
            </w:pPr>
            <w:r w:rsidRPr="0067153B">
              <w:rPr>
                <w:rFonts w:eastAsia="Times New Roman"/>
                <w:color w:val="000000"/>
                <w:lang w:eastAsia="ru-RU"/>
              </w:rPr>
              <w:t>1,122</w:t>
            </w:r>
          </w:p>
        </w:tc>
        <w:tc>
          <w:tcPr>
            <w:tcW w:w="1418" w:type="dxa"/>
            <w:noWrap/>
            <w:vAlign w:val="center"/>
            <w:hideMark/>
          </w:tcPr>
          <w:p w:rsidR="00414291" w:rsidRPr="0067153B" w:rsidRDefault="00414291" w:rsidP="00034CE5">
            <w:pPr>
              <w:ind w:firstLine="0"/>
              <w:jc w:val="center"/>
              <w:cnfStyle w:val="000000010000"/>
              <w:rPr>
                <w:rFonts w:eastAsia="Times New Roman"/>
                <w:color w:val="000000"/>
                <w:lang w:eastAsia="ru-RU"/>
              </w:rPr>
            </w:pPr>
            <w:r w:rsidRPr="0067153B">
              <w:rPr>
                <w:rFonts w:eastAsia="Times New Roman"/>
                <w:color w:val="000000"/>
                <w:lang w:eastAsia="ru-RU"/>
              </w:rPr>
              <w:t>0,995</w:t>
            </w:r>
          </w:p>
        </w:tc>
        <w:tc>
          <w:tcPr>
            <w:tcW w:w="1559" w:type="dxa"/>
            <w:noWrap/>
            <w:vAlign w:val="center"/>
            <w:hideMark/>
          </w:tcPr>
          <w:p w:rsidR="00414291" w:rsidRPr="0067153B" w:rsidRDefault="00414291" w:rsidP="00034CE5">
            <w:pPr>
              <w:ind w:firstLine="0"/>
              <w:jc w:val="center"/>
              <w:cnfStyle w:val="000000010000"/>
              <w:rPr>
                <w:rFonts w:eastAsia="Times New Roman"/>
                <w:color w:val="000000"/>
                <w:lang w:eastAsia="ru-RU"/>
              </w:rPr>
            </w:pPr>
            <w:r w:rsidRPr="0067153B">
              <w:rPr>
                <w:rFonts w:eastAsia="Times New Roman"/>
                <w:color w:val="000000"/>
                <w:lang w:eastAsia="ru-RU"/>
              </w:rPr>
              <w:t>0,883</w:t>
            </w:r>
          </w:p>
        </w:tc>
        <w:tc>
          <w:tcPr>
            <w:tcW w:w="1701" w:type="dxa"/>
            <w:vAlign w:val="center"/>
          </w:tcPr>
          <w:p w:rsidR="00414291" w:rsidRPr="0067153B" w:rsidRDefault="00414291" w:rsidP="00034CE5">
            <w:pPr>
              <w:ind w:firstLine="0"/>
              <w:jc w:val="center"/>
              <w:cnfStyle w:val="000000010000"/>
              <w:rPr>
                <w:rFonts w:eastAsia="Times New Roman"/>
                <w:color w:val="000000"/>
                <w:lang w:eastAsia="ru-RU"/>
              </w:rPr>
            </w:pPr>
            <w:r w:rsidRPr="0067153B">
              <w:rPr>
                <w:rFonts w:eastAsia="Times New Roman"/>
                <w:color w:val="000000"/>
                <w:lang w:eastAsia="ru-RU"/>
              </w:rPr>
              <w:t>-</w:t>
            </w:r>
          </w:p>
        </w:tc>
      </w:tr>
      <w:tr w:rsidR="00414291" w:rsidRPr="0067153B" w:rsidTr="00C42FF5">
        <w:trPr>
          <w:cnfStyle w:val="000000100000"/>
          <w:trHeight w:val="307"/>
        </w:trPr>
        <w:tc>
          <w:tcPr>
            <w:cnfStyle w:val="001000000000"/>
            <w:tcW w:w="2977" w:type="dxa"/>
            <w:noWrap/>
            <w:hideMark/>
          </w:tcPr>
          <w:p w:rsidR="00414291" w:rsidRPr="0067153B" w:rsidRDefault="00414291" w:rsidP="00034CE5">
            <w:pPr>
              <w:ind w:firstLine="0"/>
              <w:jc w:val="left"/>
              <w:rPr>
                <w:rFonts w:eastAsia="Times New Roman"/>
                <w:color w:val="000000"/>
                <w:lang w:eastAsia="ru-RU"/>
              </w:rPr>
            </w:pPr>
            <w:r w:rsidRPr="0067153B">
              <w:rPr>
                <w:rFonts w:eastAsia="Times New Roman"/>
                <w:color w:val="000000"/>
                <w:lang w:eastAsia="ru-RU"/>
              </w:rPr>
              <w:t xml:space="preserve">Итоговая поправка </w:t>
            </w:r>
          </w:p>
        </w:tc>
        <w:tc>
          <w:tcPr>
            <w:tcW w:w="1417" w:type="dxa"/>
            <w:noWrap/>
            <w:vAlign w:val="center"/>
            <w:hideMark/>
          </w:tcPr>
          <w:p w:rsidR="00414291" w:rsidRPr="0067153B" w:rsidRDefault="00414291" w:rsidP="00034CE5">
            <w:pPr>
              <w:ind w:firstLine="0"/>
              <w:jc w:val="center"/>
              <w:cnfStyle w:val="000000100000"/>
              <w:rPr>
                <w:rFonts w:eastAsia="Times New Roman"/>
                <w:color w:val="000000"/>
                <w:lang w:eastAsia="ru-RU"/>
              </w:rPr>
            </w:pPr>
            <w:r w:rsidRPr="0067153B">
              <w:rPr>
                <w:rFonts w:eastAsia="Times New Roman"/>
                <w:color w:val="000000"/>
                <w:lang w:eastAsia="ru-RU"/>
              </w:rPr>
              <w:t>0,882</w:t>
            </w:r>
          </w:p>
        </w:tc>
        <w:tc>
          <w:tcPr>
            <w:tcW w:w="1418" w:type="dxa"/>
            <w:noWrap/>
            <w:vAlign w:val="center"/>
            <w:hideMark/>
          </w:tcPr>
          <w:p w:rsidR="00414291" w:rsidRPr="0067153B" w:rsidRDefault="00414291" w:rsidP="00034CE5">
            <w:pPr>
              <w:ind w:firstLine="0"/>
              <w:jc w:val="center"/>
              <w:cnfStyle w:val="000000100000"/>
              <w:rPr>
                <w:rFonts w:eastAsia="Times New Roman"/>
                <w:color w:val="000000"/>
                <w:lang w:eastAsia="ru-RU"/>
              </w:rPr>
            </w:pPr>
            <w:r w:rsidRPr="0067153B">
              <w:rPr>
                <w:rFonts w:eastAsia="Times New Roman"/>
                <w:color w:val="000000"/>
                <w:lang w:eastAsia="ru-RU"/>
              </w:rPr>
              <w:t>0,782</w:t>
            </w:r>
          </w:p>
        </w:tc>
        <w:tc>
          <w:tcPr>
            <w:tcW w:w="1559" w:type="dxa"/>
            <w:noWrap/>
            <w:vAlign w:val="center"/>
            <w:hideMark/>
          </w:tcPr>
          <w:p w:rsidR="00414291" w:rsidRPr="0067153B" w:rsidRDefault="00414291" w:rsidP="00034CE5">
            <w:pPr>
              <w:ind w:firstLine="0"/>
              <w:jc w:val="center"/>
              <w:cnfStyle w:val="000000100000"/>
              <w:rPr>
                <w:rFonts w:eastAsia="Times New Roman"/>
                <w:color w:val="000000"/>
                <w:lang w:eastAsia="ru-RU"/>
              </w:rPr>
            </w:pPr>
            <w:r w:rsidRPr="0067153B">
              <w:rPr>
                <w:rFonts w:eastAsia="Times New Roman"/>
                <w:color w:val="000000"/>
                <w:lang w:eastAsia="ru-RU"/>
              </w:rPr>
              <w:t>0,694</w:t>
            </w:r>
          </w:p>
        </w:tc>
        <w:tc>
          <w:tcPr>
            <w:tcW w:w="1701" w:type="dxa"/>
            <w:vAlign w:val="center"/>
          </w:tcPr>
          <w:p w:rsidR="00414291" w:rsidRPr="0067153B" w:rsidRDefault="00414291" w:rsidP="00034CE5">
            <w:pPr>
              <w:ind w:firstLine="0"/>
              <w:jc w:val="center"/>
              <w:cnfStyle w:val="000000100000"/>
              <w:rPr>
                <w:rFonts w:eastAsia="Times New Roman"/>
                <w:color w:val="000000"/>
                <w:lang w:eastAsia="ru-RU"/>
              </w:rPr>
            </w:pPr>
            <w:r w:rsidRPr="0067153B">
              <w:rPr>
                <w:rFonts w:eastAsia="Times New Roman"/>
                <w:color w:val="000000"/>
                <w:lang w:eastAsia="ru-RU"/>
              </w:rPr>
              <w:t>-</w:t>
            </w:r>
          </w:p>
        </w:tc>
      </w:tr>
    </w:tbl>
    <w:p w:rsidR="00414291" w:rsidRDefault="00414291" w:rsidP="00CF2A40">
      <w:pPr>
        <w:spacing w:before="120"/>
      </w:pPr>
      <w:r w:rsidRPr="0067153B">
        <w:t xml:space="preserve">Для оценки ожидаемых поступлений от реализации квартир, цены из таблицы </w:t>
      </w:r>
      <w:r w:rsidR="00C42FF5" w:rsidRPr="0067153B">
        <w:t>7</w:t>
      </w:r>
      <w:r w:rsidRPr="0067153B">
        <w:t xml:space="preserve"> были скорректированы с учетом этих поправок, результат расчетов - прогнозные цены за кв. м. по типам квартир представлены в Приложении </w:t>
      </w:r>
      <w:r w:rsidR="00C42FF5" w:rsidRPr="0067153B">
        <w:t>3</w:t>
      </w:r>
      <w:r w:rsidRPr="0067153B">
        <w:t>. Исходя из плана реализации и средней площади квартир, представленных в проекте, были сформированы поквартальные поступления от продаж. При планировании доходной части в расчет не принимались НДС, так как реализация квартир и услуги застройщика с 01.10.2010 г. не облагаются НДС [</w:t>
      </w:r>
      <w:r w:rsidR="0067153B" w:rsidRPr="0067153B">
        <w:t>44</w:t>
      </w:r>
      <w:r w:rsidRPr="0067153B">
        <w:t>] и план строительства не включает в себя площади коммерческого назначения.</w:t>
      </w:r>
      <w:r w:rsidR="00611EFC">
        <w:t xml:space="preserve"> Таким образом, спрогнозировав уровень цен для каждого периода и рассчитав денежные потоки по проекту, можно переходить ко второму шагу алгоритма – анализу чувствительности </w:t>
      </w:r>
      <w:r w:rsidR="00611EFC">
        <w:rPr>
          <w:lang w:val="en-US"/>
        </w:rPr>
        <w:t>NPV</w:t>
      </w:r>
      <w:r w:rsidR="00611EFC">
        <w:t xml:space="preserve">. Однако предварительно необходимо рассчитать ставку дисконтирования, по которой будут учитываться чистые потоки платежей </w:t>
      </w:r>
      <w:r w:rsidR="00FA46B3">
        <w:t>в составе</w:t>
      </w:r>
      <w:r w:rsidR="00611EFC">
        <w:t xml:space="preserve"> </w:t>
      </w:r>
      <w:r w:rsidR="00611EFC">
        <w:rPr>
          <w:lang w:val="en-US"/>
        </w:rPr>
        <w:t>NPV</w:t>
      </w:r>
      <w:r w:rsidR="00611EFC">
        <w:t>.</w:t>
      </w:r>
    </w:p>
    <w:p w:rsidR="00CF2A40" w:rsidRPr="0067153B" w:rsidRDefault="00CF2A40" w:rsidP="00CF2A40">
      <w:pPr>
        <w:spacing w:before="120"/>
      </w:pPr>
    </w:p>
    <w:p w:rsidR="006E120A" w:rsidRDefault="006E120A" w:rsidP="006E120A">
      <w:pPr>
        <w:spacing w:after="120" w:line="276" w:lineRule="auto"/>
        <w:ind w:firstLine="0"/>
        <w:jc w:val="center"/>
        <w:rPr>
          <w:b/>
        </w:rPr>
      </w:pPr>
    </w:p>
    <w:p w:rsidR="00414291" w:rsidRPr="0067153B" w:rsidRDefault="000E0184" w:rsidP="00080C8A">
      <w:pPr>
        <w:pStyle w:val="1"/>
        <w:spacing w:after="400"/>
      </w:pPr>
      <w:bookmarkStart w:id="12" w:name="_Toc356947173"/>
      <w:r w:rsidRPr="0067153B">
        <w:lastRenderedPageBreak/>
        <w:t>3.</w:t>
      </w:r>
      <w:r w:rsidR="007800DA">
        <w:t>2</w:t>
      </w:r>
      <w:r w:rsidRPr="0067153B">
        <w:t xml:space="preserve">. </w:t>
      </w:r>
      <w:r w:rsidR="00414291" w:rsidRPr="0067153B">
        <w:t>Расчет ставки дисконтирования</w:t>
      </w:r>
      <w:r w:rsidR="006E120A">
        <w:t xml:space="preserve"> и </w:t>
      </w:r>
      <w:r w:rsidR="006E120A" w:rsidRPr="006E120A">
        <w:t>анализ чувствительности чистой приведенной стоимости проекта</w:t>
      </w:r>
      <w:bookmarkEnd w:id="12"/>
    </w:p>
    <w:p w:rsidR="00414291" w:rsidRPr="0067153B" w:rsidRDefault="00414291" w:rsidP="005456EF">
      <w:pPr>
        <w:pStyle w:val="a3"/>
        <w:spacing w:before="240"/>
        <w:ind w:left="0"/>
        <w:contextualSpacing w:val="0"/>
      </w:pPr>
      <w:r w:rsidRPr="0067153B">
        <w:t>Одним из основных этапов расчета эффективности инвестиционного проекта с помощью дисконтированных моделей является корректное определение ставки дисконта, с целью привести разновременные потоки в сопоставимый вид. Корректный выбор ставки дисконтирования позволяет повысить точность основных показателей экономической эффективности оцениваемого проекта и обеспечить адекватность выполняемых расчетов экономическим условиям рыночной среды, в которой планируется его реализация. В экономическом смысле в роли ставки дисконта выступает требуемая инвесторами ставка дохода на вложенный капитал в сопоставимые по уровню риска объекты инвестирования.</w:t>
      </w:r>
    </w:p>
    <w:p w:rsidR="00414291" w:rsidRPr="0067153B" w:rsidRDefault="00414291" w:rsidP="00414291">
      <w:pPr>
        <w:autoSpaceDE w:val="0"/>
        <w:autoSpaceDN w:val="0"/>
        <w:adjustRightInd w:val="0"/>
      </w:pPr>
      <w:r w:rsidRPr="0067153B">
        <w:t>В качестве оценки ставки дисконтирования при смешанной структуре финансирования была выбрана средневзвешенная сто</w:t>
      </w:r>
      <w:r w:rsidR="0067153B" w:rsidRPr="0067153B">
        <w:t>имость капитала - модель WACC [38</w:t>
      </w:r>
      <w:r w:rsidRPr="0067153B">
        <w:t>, с.14]:</w:t>
      </w:r>
    </w:p>
    <w:p w:rsidR="00414291" w:rsidRPr="0067153B" w:rsidRDefault="00414291" w:rsidP="00414291">
      <w:pPr>
        <w:autoSpaceDE w:val="0"/>
        <w:autoSpaceDN w:val="0"/>
        <w:adjustRightInd w:val="0"/>
        <w:jc w:val="left"/>
        <w:rPr>
          <w:lang w:val="en-US"/>
        </w:rPr>
      </w:pPr>
      <w:r w:rsidRPr="0067153B">
        <w:t xml:space="preserve">                       </w:t>
      </w:r>
      <w:r w:rsidRPr="0067153B">
        <w:rPr>
          <w:lang w:val="en-US"/>
        </w:rPr>
        <w:t>WACC = W</w:t>
      </w:r>
      <w:r w:rsidRPr="0067153B">
        <w:rPr>
          <w:sz w:val="32"/>
          <w:szCs w:val="32"/>
          <w:vertAlign w:val="subscript"/>
          <w:lang w:val="en-US"/>
        </w:rPr>
        <w:t>e</w:t>
      </w:r>
      <w:r w:rsidRPr="0067153B">
        <w:rPr>
          <w:lang w:val="en-US"/>
        </w:rPr>
        <w:t xml:space="preserve"> </w:t>
      </w:r>
      <w:r w:rsidRPr="0067153B">
        <w:rPr>
          <w:rFonts w:hAnsi="Cambria Math"/>
          <w:lang w:val="en-US"/>
        </w:rPr>
        <w:t>⋅</w:t>
      </w:r>
      <w:r w:rsidRPr="0067153B">
        <w:rPr>
          <w:lang w:val="en-US"/>
        </w:rPr>
        <w:t xml:space="preserve"> k</w:t>
      </w:r>
      <w:r w:rsidRPr="0067153B">
        <w:rPr>
          <w:sz w:val="32"/>
          <w:szCs w:val="32"/>
          <w:vertAlign w:val="subscript"/>
          <w:lang w:val="en-US"/>
        </w:rPr>
        <w:t>e</w:t>
      </w:r>
      <w:r w:rsidRPr="0067153B">
        <w:rPr>
          <w:vertAlign w:val="subscript"/>
          <w:lang w:val="en-US"/>
        </w:rPr>
        <w:t xml:space="preserve"> </w:t>
      </w:r>
      <w:r w:rsidRPr="0067153B">
        <w:rPr>
          <w:lang w:val="en-US"/>
        </w:rPr>
        <w:t>+ W</w:t>
      </w:r>
      <w:r w:rsidRPr="0067153B">
        <w:rPr>
          <w:sz w:val="32"/>
          <w:szCs w:val="32"/>
          <w:vertAlign w:val="subscript"/>
          <w:lang w:val="en-US"/>
        </w:rPr>
        <w:t>d</w:t>
      </w:r>
      <w:r w:rsidRPr="0067153B">
        <w:rPr>
          <w:lang w:val="en-US"/>
        </w:rPr>
        <w:t xml:space="preserve"> </w:t>
      </w:r>
      <w:r w:rsidRPr="0067153B">
        <w:rPr>
          <w:rFonts w:hAnsi="Cambria Math"/>
          <w:lang w:val="en-US"/>
        </w:rPr>
        <w:t>⋅</w:t>
      </w:r>
      <w:r w:rsidRPr="0067153B">
        <w:rPr>
          <w:lang w:val="en-US"/>
        </w:rPr>
        <w:t xml:space="preserve"> k</w:t>
      </w:r>
      <w:r w:rsidRPr="0067153B">
        <w:rPr>
          <w:sz w:val="32"/>
          <w:szCs w:val="32"/>
          <w:vertAlign w:val="subscript"/>
          <w:lang w:val="en-US"/>
        </w:rPr>
        <w:t>d</w:t>
      </w:r>
      <w:r w:rsidRPr="0067153B">
        <w:rPr>
          <w:lang w:val="en-US"/>
        </w:rPr>
        <w:t xml:space="preserve"> </w:t>
      </w:r>
      <w:r w:rsidRPr="0067153B">
        <w:rPr>
          <w:rFonts w:hAnsi="Cambria Math"/>
          <w:lang w:val="en-US"/>
        </w:rPr>
        <w:t>⋅</w:t>
      </w:r>
      <w:r w:rsidR="00C42FF5" w:rsidRPr="0067153B">
        <w:rPr>
          <w:lang w:val="en-US"/>
        </w:rPr>
        <w:t xml:space="preserve">(1 – T),              </w:t>
      </w:r>
      <w:r w:rsidRPr="0067153B">
        <w:rPr>
          <w:lang w:val="en-US"/>
        </w:rPr>
        <w:t xml:space="preserve">                (</w:t>
      </w:r>
      <w:r w:rsidR="00C42FF5" w:rsidRPr="0067153B">
        <w:rPr>
          <w:lang w:val="en-US"/>
        </w:rPr>
        <w:t>3.</w:t>
      </w:r>
      <w:r w:rsidRPr="0067153B">
        <w:rPr>
          <w:lang w:val="en-US"/>
        </w:rPr>
        <w:t>4)</w:t>
      </w:r>
    </w:p>
    <w:p w:rsidR="00414291" w:rsidRPr="0067153B" w:rsidRDefault="00414291" w:rsidP="00414291">
      <w:pPr>
        <w:autoSpaceDE w:val="0"/>
        <w:autoSpaceDN w:val="0"/>
        <w:adjustRightInd w:val="0"/>
        <w:jc w:val="left"/>
      </w:pPr>
      <w:r w:rsidRPr="0067153B">
        <w:t>где:</w:t>
      </w:r>
    </w:p>
    <w:p w:rsidR="00414291" w:rsidRPr="0067153B" w:rsidRDefault="00414291" w:rsidP="00414291">
      <w:pPr>
        <w:autoSpaceDE w:val="0"/>
        <w:autoSpaceDN w:val="0"/>
        <w:adjustRightInd w:val="0"/>
        <w:jc w:val="left"/>
      </w:pPr>
      <w:r w:rsidRPr="0067153B">
        <w:t>W</w:t>
      </w:r>
      <w:r w:rsidRPr="0067153B">
        <w:rPr>
          <w:sz w:val="32"/>
          <w:szCs w:val="32"/>
          <w:vertAlign w:val="subscript"/>
          <w:lang w:val="en-US"/>
        </w:rPr>
        <w:t>e</w:t>
      </w:r>
      <w:r w:rsidRPr="0067153B">
        <w:t xml:space="preserve"> и W</w:t>
      </w:r>
      <w:r w:rsidRPr="0067153B">
        <w:rPr>
          <w:sz w:val="32"/>
          <w:szCs w:val="32"/>
          <w:vertAlign w:val="subscript"/>
          <w:lang w:val="en-US"/>
        </w:rPr>
        <w:t>d</w:t>
      </w:r>
      <w:r w:rsidRPr="0067153B">
        <w:t xml:space="preserve"> — удельные веса собственного и заемного капитала;</w:t>
      </w:r>
    </w:p>
    <w:p w:rsidR="00414291" w:rsidRPr="0067153B" w:rsidRDefault="00414291" w:rsidP="00414291">
      <w:r w:rsidRPr="0067153B">
        <w:t>k</w:t>
      </w:r>
      <w:r w:rsidRPr="00202769">
        <w:rPr>
          <w:sz w:val="40"/>
          <w:szCs w:val="40"/>
          <w:vertAlign w:val="subscript"/>
          <w:lang w:val="en-US"/>
        </w:rPr>
        <w:t>e</w:t>
      </w:r>
      <w:r w:rsidR="00202769">
        <w:t xml:space="preserve">, </w:t>
      </w:r>
      <w:r w:rsidRPr="0067153B">
        <w:t>k</w:t>
      </w:r>
      <w:r w:rsidRPr="00202769">
        <w:rPr>
          <w:sz w:val="40"/>
          <w:szCs w:val="40"/>
          <w:vertAlign w:val="subscript"/>
          <w:lang w:val="en-US"/>
        </w:rPr>
        <w:t>d</w:t>
      </w:r>
      <w:r w:rsidRPr="0067153B">
        <w:rPr>
          <w:sz w:val="32"/>
          <w:szCs w:val="32"/>
          <w:vertAlign w:val="subscript"/>
        </w:rPr>
        <w:t xml:space="preserve"> </w:t>
      </w:r>
      <w:r w:rsidRPr="0067153B">
        <w:t>— стоимость собственного и заемного капитала соответственно.</w:t>
      </w:r>
    </w:p>
    <w:p w:rsidR="00414291" w:rsidRPr="0067153B" w:rsidRDefault="00414291" w:rsidP="00414291">
      <w:pPr>
        <w:autoSpaceDE w:val="0"/>
        <w:autoSpaceDN w:val="0"/>
        <w:adjustRightInd w:val="0"/>
      </w:pPr>
      <w:r w:rsidRPr="0067153B">
        <w:t xml:space="preserve">Для более корректного исчисления WACC была использована </w:t>
      </w:r>
      <w:r w:rsidRPr="0050461A">
        <w:t xml:space="preserve">формула </w:t>
      </w:r>
      <w:r w:rsidR="009A7BAA" w:rsidRPr="0050461A">
        <w:t>3.</w:t>
      </w:r>
      <w:r w:rsidRPr="0050461A">
        <w:t>5,</w:t>
      </w:r>
      <w:r w:rsidRPr="0067153B">
        <w:t xml:space="preserve"> которая учитывает величину процентов по кредиту, снижающих налогооблагаемую базу при расчете налога на прибыль. В соответствии со ст. 269 НК РФ предельная величина процентов, признаваемых расходом, с 01.01.2011 г. принимается равной ставке рефинансирования ЦБ РФ, увеличенной в 1,8 раз (при оформлении долгового обязательства в рублях) [9]. Таким образом, расчет ставки </w:t>
      </w:r>
      <w:r w:rsidRPr="0067153B">
        <w:lastRenderedPageBreak/>
        <w:t>дисконта производился по адаптированной к требованиям НК РФ формуле [</w:t>
      </w:r>
      <w:r w:rsidR="00EF77B2" w:rsidRPr="0067153B">
        <w:t>18</w:t>
      </w:r>
      <w:r w:rsidRPr="0067153B">
        <w:t xml:space="preserve">, с.169]: </w:t>
      </w:r>
    </w:p>
    <w:p w:rsidR="00414291" w:rsidRPr="0067153B" w:rsidRDefault="00C42FF5" w:rsidP="00414291">
      <w:pPr>
        <w:autoSpaceDE w:val="0"/>
        <w:autoSpaceDN w:val="0"/>
        <w:adjustRightInd w:val="0"/>
        <w:jc w:val="left"/>
        <w:rPr>
          <w:i/>
          <w:lang w:val="en-US"/>
        </w:rPr>
      </w:pPr>
      <w:r w:rsidRPr="0067153B">
        <w:rPr>
          <w:rFonts w:ascii="Cambria Math" w:hAnsi="Cambria Math" w:cs="Cambria Math"/>
        </w:rPr>
        <w:t xml:space="preserve">            </w:t>
      </w:r>
      <w:r w:rsidR="00414291" w:rsidRPr="0067153B">
        <w:rPr>
          <w:rFonts w:ascii="Cambria Math" w:hAnsi="Cambria Math" w:cs="Cambria Math"/>
        </w:rPr>
        <w:t xml:space="preserve">         </w:t>
      </w:r>
      <w:r w:rsidR="00414291" w:rsidRPr="0067153B">
        <w:rPr>
          <w:rFonts w:ascii="Cambria Math" w:hAnsi="Cambria Math" w:cs="Cambria Math"/>
          <w:lang w:val="en-US"/>
        </w:rPr>
        <w:t xml:space="preserve">WACC = </w:t>
      </w:r>
      <w:r w:rsidR="00414291" w:rsidRPr="0067153B">
        <w:rPr>
          <w:lang w:val="en-US"/>
        </w:rPr>
        <w:t>W</w:t>
      </w:r>
      <w:r w:rsidR="00414291" w:rsidRPr="0067153B">
        <w:rPr>
          <w:sz w:val="32"/>
          <w:szCs w:val="32"/>
          <w:vertAlign w:val="subscript"/>
          <w:lang w:val="en-US"/>
        </w:rPr>
        <w:t>e</w:t>
      </w:r>
      <w:r w:rsidR="00414291" w:rsidRPr="0067153B">
        <w:rPr>
          <w:lang w:val="en-US"/>
        </w:rPr>
        <w:t xml:space="preserve"> </w:t>
      </w:r>
      <w:r w:rsidR="00414291" w:rsidRPr="0067153B">
        <w:rPr>
          <w:rFonts w:hAnsi="Cambria Math"/>
          <w:lang w:val="en-US"/>
        </w:rPr>
        <w:t>⋅</w:t>
      </w:r>
      <w:r w:rsidR="00414291" w:rsidRPr="0067153B">
        <w:rPr>
          <w:lang w:val="en-US"/>
        </w:rPr>
        <w:t xml:space="preserve"> k</w:t>
      </w:r>
      <w:r w:rsidR="00414291" w:rsidRPr="0067153B">
        <w:rPr>
          <w:sz w:val="32"/>
          <w:szCs w:val="32"/>
          <w:vertAlign w:val="subscript"/>
          <w:lang w:val="en-US"/>
        </w:rPr>
        <w:t>e</w:t>
      </w:r>
      <w:r w:rsidR="00414291" w:rsidRPr="0067153B">
        <w:rPr>
          <w:vertAlign w:val="subscript"/>
          <w:lang w:val="en-US"/>
        </w:rPr>
        <w:t xml:space="preserve"> </w:t>
      </w:r>
      <w:r w:rsidR="00414291" w:rsidRPr="0067153B">
        <w:rPr>
          <w:rFonts w:ascii="Cambria Math" w:hAnsi="Cambria Math" w:cs="Cambria Math"/>
          <w:lang w:val="en-US"/>
        </w:rPr>
        <w:t xml:space="preserve">+ </w:t>
      </w:r>
      <w:r w:rsidR="00414291" w:rsidRPr="0067153B">
        <w:rPr>
          <w:lang w:val="en-US"/>
        </w:rPr>
        <w:t>W</w:t>
      </w:r>
      <w:r w:rsidR="00414291" w:rsidRPr="0067153B">
        <w:rPr>
          <w:sz w:val="32"/>
          <w:szCs w:val="32"/>
          <w:vertAlign w:val="subscript"/>
          <w:lang w:val="en-US"/>
        </w:rPr>
        <w:t>d</w:t>
      </w:r>
      <w:r w:rsidR="00414291" w:rsidRPr="0067153B">
        <w:rPr>
          <w:lang w:val="en-US"/>
        </w:rPr>
        <w:t xml:space="preserve"> </w:t>
      </w:r>
      <w:r w:rsidR="00414291" w:rsidRPr="0067153B">
        <w:rPr>
          <w:rFonts w:hAnsi="Cambria Math"/>
          <w:lang w:val="en-US"/>
        </w:rPr>
        <w:t>⋅</w:t>
      </w:r>
      <w:r w:rsidR="00414291" w:rsidRPr="0067153B">
        <w:rPr>
          <w:lang w:val="en-US"/>
        </w:rPr>
        <w:t xml:space="preserve"> k</w:t>
      </w:r>
      <w:r w:rsidR="00414291" w:rsidRPr="0067153B">
        <w:rPr>
          <w:sz w:val="32"/>
          <w:szCs w:val="32"/>
          <w:vertAlign w:val="subscript"/>
          <w:lang w:val="en-US"/>
        </w:rPr>
        <w:t>d</w:t>
      </w:r>
      <w:r w:rsidR="00414291" w:rsidRPr="0067153B">
        <w:rPr>
          <w:lang w:val="en-US"/>
        </w:rPr>
        <w:t xml:space="preserve"> </w:t>
      </w:r>
      <w:r w:rsidR="00414291" w:rsidRPr="0067153B">
        <w:rPr>
          <w:rFonts w:hAnsi="Cambria Math"/>
          <w:sz w:val="30"/>
          <w:szCs w:val="30"/>
          <w:lang w:val="en-US"/>
        </w:rPr>
        <w:t>⋅</w:t>
      </w:r>
      <w:r w:rsidR="00414291" w:rsidRPr="0067153B">
        <w:rPr>
          <w:sz w:val="30"/>
          <w:szCs w:val="30"/>
          <w:lang w:val="en-US"/>
        </w:rPr>
        <w:t>(1-T</w:t>
      </w:r>
      <w:r w:rsidR="00414291" w:rsidRPr="0067153B">
        <w:rPr>
          <w:rFonts w:ascii="Cambria Math" w:hAnsi="Cambria Math" w:cs="Cambria Math"/>
          <w:sz w:val="30"/>
          <w:szCs w:val="30"/>
          <w:lang w:val="en-US"/>
        </w:rPr>
        <w:t>⋅</w:t>
      </w:r>
      <w:r w:rsidR="00414291" w:rsidRPr="0067153B">
        <w:rPr>
          <w:rFonts w:ascii="Cambria Math" w:hAnsi="Cambria Math" w:cs="Cambria Math"/>
          <w:lang w:val="en-US"/>
        </w:rPr>
        <w:t xml:space="preserve"> </w:t>
      </w:r>
      <m:oMath>
        <m:f>
          <m:fPr>
            <m:ctrlPr>
              <w:rPr>
                <w:rFonts w:ascii="Cambria Math" w:hAnsi="Cambria Math" w:cs="Cambria Math"/>
                <w:sz w:val="36"/>
                <w:szCs w:val="36"/>
                <w:lang w:val="en-US"/>
              </w:rPr>
            </m:ctrlPr>
          </m:fPr>
          <m:num>
            <m:r>
              <m:rPr>
                <m:sty m:val="p"/>
              </m:rPr>
              <w:rPr>
                <w:rFonts w:ascii="Cambria Math" w:hAnsi="Cambria Math" w:cs="Cambria Math"/>
                <w:sz w:val="36"/>
                <w:szCs w:val="36"/>
                <w:lang w:val="en-US"/>
              </w:rPr>
              <m:t>1,8⋅Rref</m:t>
            </m:r>
          </m:num>
          <m:den>
            <m:r>
              <m:rPr>
                <m:sty m:val="p"/>
              </m:rPr>
              <w:rPr>
                <w:rFonts w:ascii="Cambria Math" w:hAnsi="Cambria Math" w:cs="Cambria Math"/>
                <w:sz w:val="36"/>
                <w:szCs w:val="36"/>
                <w:lang w:val="en-US"/>
              </w:rPr>
              <m:t>R</m:t>
            </m:r>
          </m:den>
        </m:f>
      </m:oMath>
      <w:r w:rsidR="00414291" w:rsidRPr="0067153B">
        <w:rPr>
          <w:sz w:val="30"/>
          <w:szCs w:val="30"/>
          <w:lang w:val="en-US"/>
        </w:rPr>
        <w:t xml:space="preserve">),                    </w:t>
      </w:r>
      <w:r w:rsidR="00414291" w:rsidRPr="0067153B">
        <w:rPr>
          <w:lang w:val="en-US"/>
        </w:rPr>
        <w:t>(</w:t>
      </w:r>
      <w:r w:rsidRPr="0067153B">
        <w:rPr>
          <w:lang w:val="en-US"/>
        </w:rPr>
        <w:t>3.</w:t>
      </w:r>
      <w:r w:rsidR="00414291" w:rsidRPr="0067153B">
        <w:rPr>
          <w:lang w:val="en-US"/>
        </w:rPr>
        <w:t>5)</w:t>
      </w:r>
    </w:p>
    <w:p w:rsidR="00414291" w:rsidRPr="0067153B" w:rsidRDefault="00414291" w:rsidP="00414291">
      <w:pPr>
        <w:autoSpaceDE w:val="0"/>
        <w:autoSpaceDN w:val="0"/>
        <w:adjustRightInd w:val="0"/>
      </w:pPr>
      <w:r w:rsidRPr="0067153B">
        <w:t>где:</w:t>
      </w:r>
    </w:p>
    <w:p w:rsidR="00414291" w:rsidRPr="0067153B" w:rsidRDefault="00414291" w:rsidP="00414291">
      <w:pPr>
        <w:autoSpaceDE w:val="0"/>
        <w:autoSpaceDN w:val="0"/>
        <w:adjustRightInd w:val="0"/>
      </w:pPr>
      <w:r w:rsidRPr="0067153B">
        <w:t>R</w:t>
      </w:r>
      <w:r w:rsidRPr="0067153B">
        <w:rPr>
          <w:vertAlign w:val="subscript"/>
        </w:rPr>
        <w:t>ref</w:t>
      </w:r>
      <w:r w:rsidRPr="0067153B">
        <w:t xml:space="preserve"> – ставка рефинансирования </w:t>
      </w:r>
      <w:r w:rsidR="00C42FF5" w:rsidRPr="0067153B">
        <w:t>(</w:t>
      </w:r>
      <w:r w:rsidRPr="0067153B">
        <w:t>на дату прогноза потоков</w:t>
      </w:r>
      <w:r w:rsidR="00C42FF5" w:rsidRPr="0067153B">
        <w:t>)</w:t>
      </w:r>
      <w:r w:rsidRPr="0067153B">
        <w:t>;</w:t>
      </w:r>
    </w:p>
    <w:p w:rsidR="00414291" w:rsidRPr="0067153B" w:rsidRDefault="00414291" w:rsidP="00414291">
      <w:r w:rsidRPr="0067153B">
        <w:t>R – ставка процента по займам (кредитам).</w:t>
      </w:r>
    </w:p>
    <w:p w:rsidR="00414291" w:rsidRDefault="00414291" w:rsidP="00414291">
      <w:r w:rsidRPr="0067153B">
        <w:t>Что касается стоимости собственного капитала проекта k</w:t>
      </w:r>
      <w:r w:rsidRPr="0067153B">
        <w:rPr>
          <w:sz w:val="32"/>
          <w:szCs w:val="32"/>
          <w:vertAlign w:val="subscript"/>
          <w:lang w:val="en-US"/>
        </w:rPr>
        <w:t>e</w:t>
      </w:r>
      <w:r w:rsidRPr="0067153B">
        <w:t xml:space="preserve">, то он был рассчитан на основе однофакторной модели </w:t>
      </w:r>
      <w:r w:rsidRPr="0067153B">
        <w:rPr>
          <w:lang w:val="en-US"/>
        </w:rPr>
        <w:t>CAPM</w:t>
      </w:r>
      <w:r w:rsidRPr="0067153B">
        <w:t xml:space="preserve"> [</w:t>
      </w:r>
      <w:r w:rsidR="00D4579B" w:rsidRPr="0067153B">
        <w:t>8</w:t>
      </w:r>
      <w:r w:rsidRPr="0067153B">
        <w:t>, с.60]:</w:t>
      </w:r>
    </w:p>
    <w:p w:rsidR="00B41F35" w:rsidRPr="0067153B" w:rsidRDefault="00B41F35" w:rsidP="00414291"/>
    <w:p w:rsidR="00414291" w:rsidRPr="0067153B" w:rsidRDefault="00414291" w:rsidP="00414291">
      <w:pPr>
        <w:autoSpaceDE w:val="0"/>
        <w:autoSpaceDN w:val="0"/>
        <w:adjustRightInd w:val="0"/>
        <w:jc w:val="left"/>
        <w:rPr>
          <w:lang w:val="en-US"/>
        </w:rPr>
      </w:pPr>
      <w:r w:rsidRPr="0067153B">
        <w:t xml:space="preserve">                                  </w:t>
      </w:r>
      <w:r w:rsidRPr="0067153B">
        <w:rPr>
          <w:lang w:val="en-US"/>
        </w:rPr>
        <w:t>k</w:t>
      </w:r>
      <w:r w:rsidRPr="0067153B">
        <w:rPr>
          <w:sz w:val="32"/>
          <w:szCs w:val="32"/>
          <w:vertAlign w:val="subscript"/>
          <w:lang w:val="en-US"/>
        </w:rPr>
        <w:t>e</w:t>
      </w:r>
      <w:r w:rsidRPr="0067153B">
        <w:rPr>
          <w:lang w:val="en-US"/>
        </w:rPr>
        <w:t xml:space="preserve"> = R</w:t>
      </w:r>
      <w:r w:rsidRPr="0067153B">
        <w:rPr>
          <w:sz w:val="20"/>
          <w:szCs w:val="20"/>
          <w:lang w:val="en-US"/>
        </w:rPr>
        <w:t xml:space="preserve"> </w:t>
      </w:r>
      <w:r w:rsidRPr="0067153B">
        <w:rPr>
          <w:sz w:val="32"/>
          <w:szCs w:val="32"/>
          <w:vertAlign w:val="subscript"/>
          <w:lang w:val="en-US"/>
        </w:rPr>
        <w:t>r-f</w:t>
      </w:r>
      <w:r w:rsidRPr="0067153B">
        <w:rPr>
          <w:lang w:val="en-US"/>
        </w:rPr>
        <w:t xml:space="preserve"> + </w:t>
      </w:r>
      <w:r w:rsidRPr="0067153B">
        <w:t>β</w:t>
      </w:r>
      <w:r w:rsidRPr="0067153B">
        <w:rPr>
          <w:lang w:val="en-US"/>
        </w:rPr>
        <w:t xml:space="preserve"> </w:t>
      </w:r>
      <w:r w:rsidRPr="0067153B">
        <w:rPr>
          <w:rFonts w:hAnsi="Cambria Math"/>
          <w:lang w:val="en-US"/>
        </w:rPr>
        <w:t>⋅</w:t>
      </w:r>
      <w:r w:rsidRPr="0067153B">
        <w:rPr>
          <w:lang w:val="en-US"/>
        </w:rPr>
        <w:t xml:space="preserve"> (R</w:t>
      </w:r>
      <w:r w:rsidRPr="0067153B">
        <w:rPr>
          <w:sz w:val="32"/>
          <w:szCs w:val="32"/>
          <w:vertAlign w:val="subscript"/>
          <w:lang w:val="en-US"/>
        </w:rPr>
        <w:t>m</w:t>
      </w:r>
      <w:r w:rsidRPr="0067153B">
        <w:rPr>
          <w:lang w:val="en-US"/>
        </w:rPr>
        <w:t xml:space="preserve"> – R</w:t>
      </w:r>
      <w:r w:rsidRPr="0067153B">
        <w:rPr>
          <w:sz w:val="20"/>
          <w:szCs w:val="20"/>
          <w:lang w:val="en-US"/>
        </w:rPr>
        <w:t xml:space="preserve"> </w:t>
      </w:r>
      <w:r w:rsidRPr="0067153B">
        <w:rPr>
          <w:sz w:val="32"/>
          <w:szCs w:val="32"/>
          <w:vertAlign w:val="subscript"/>
          <w:lang w:val="en-US"/>
        </w:rPr>
        <w:t>r-f</w:t>
      </w:r>
      <w:r w:rsidRPr="0067153B">
        <w:rPr>
          <w:lang w:val="en-US"/>
        </w:rPr>
        <w:t xml:space="preserve">) ,               </w:t>
      </w:r>
      <w:r w:rsidR="00C42FF5" w:rsidRPr="0067153B">
        <w:rPr>
          <w:lang w:val="en-US"/>
        </w:rPr>
        <w:t xml:space="preserve"> </w:t>
      </w:r>
      <w:r w:rsidRPr="0067153B">
        <w:rPr>
          <w:lang w:val="en-US"/>
        </w:rPr>
        <w:t xml:space="preserve">                  (</w:t>
      </w:r>
      <w:r w:rsidR="00C42FF5" w:rsidRPr="0067153B">
        <w:rPr>
          <w:lang w:val="en-US"/>
        </w:rPr>
        <w:t>3.</w:t>
      </w:r>
      <w:r w:rsidRPr="0067153B">
        <w:rPr>
          <w:lang w:val="en-US"/>
        </w:rPr>
        <w:t>6)</w:t>
      </w:r>
    </w:p>
    <w:p w:rsidR="00414291" w:rsidRPr="0067153B" w:rsidRDefault="00414291" w:rsidP="00414291">
      <w:pPr>
        <w:autoSpaceDE w:val="0"/>
        <w:autoSpaceDN w:val="0"/>
        <w:adjustRightInd w:val="0"/>
        <w:jc w:val="left"/>
      </w:pPr>
      <w:r w:rsidRPr="0067153B">
        <w:t>где:</w:t>
      </w:r>
    </w:p>
    <w:p w:rsidR="00414291" w:rsidRPr="0067153B" w:rsidRDefault="00414291" w:rsidP="00414291">
      <w:pPr>
        <w:autoSpaceDE w:val="0"/>
        <w:autoSpaceDN w:val="0"/>
        <w:adjustRightInd w:val="0"/>
        <w:jc w:val="left"/>
      </w:pPr>
      <w:r w:rsidRPr="0067153B">
        <w:rPr>
          <w:lang w:val="en-US"/>
        </w:rPr>
        <w:t>R</w:t>
      </w:r>
      <w:r w:rsidRPr="0067153B">
        <w:rPr>
          <w:sz w:val="20"/>
          <w:szCs w:val="20"/>
        </w:rPr>
        <w:t xml:space="preserve"> </w:t>
      </w:r>
      <w:r w:rsidRPr="0067153B">
        <w:rPr>
          <w:sz w:val="32"/>
          <w:szCs w:val="32"/>
          <w:vertAlign w:val="subscript"/>
          <w:lang w:val="en-US"/>
        </w:rPr>
        <w:t>r</w:t>
      </w:r>
      <w:r w:rsidRPr="0067153B">
        <w:rPr>
          <w:sz w:val="32"/>
          <w:szCs w:val="32"/>
          <w:vertAlign w:val="subscript"/>
        </w:rPr>
        <w:t>-</w:t>
      </w:r>
      <w:r w:rsidRPr="0067153B">
        <w:rPr>
          <w:sz w:val="32"/>
          <w:szCs w:val="32"/>
          <w:vertAlign w:val="subscript"/>
          <w:lang w:val="en-US"/>
        </w:rPr>
        <w:t>f</w:t>
      </w:r>
      <w:r w:rsidRPr="0067153B">
        <w:t xml:space="preserve">  – ставка безрискового вложения на рынке; </w:t>
      </w:r>
    </w:p>
    <w:p w:rsidR="00414291" w:rsidRPr="0067153B" w:rsidRDefault="00414291" w:rsidP="00414291">
      <w:pPr>
        <w:autoSpaceDE w:val="0"/>
        <w:autoSpaceDN w:val="0"/>
        <w:adjustRightInd w:val="0"/>
        <w:jc w:val="left"/>
      </w:pPr>
      <w:r w:rsidRPr="0067153B">
        <w:rPr>
          <w:lang w:val="en-US"/>
        </w:rPr>
        <w:t>R</w:t>
      </w:r>
      <w:r w:rsidRPr="0067153B">
        <w:rPr>
          <w:sz w:val="32"/>
          <w:szCs w:val="32"/>
          <w:vertAlign w:val="subscript"/>
          <w:lang w:val="en-US"/>
        </w:rPr>
        <w:t>m</w:t>
      </w:r>
      <w:r w:rsidRPr="0067153B">
        <w:rPr>
          <w:sz w:val="32"/>
          <w:szCs w:val="32"/>
          <w:vertAlign w:val="subscript"/>
        </w:rPr>
        <w:t xml:space="preserve"> </w:t>
      </w:r>
      <w:r w:rsidRPr="0067153B">
        <w:t xml:space="preserve"> –  доходность рыночного портфеля;</w:t>
      </w:r>
    </w:p>
    <w:p w:rsidR="00414291" w:rsidRPr="0067153B" w:rsidRDefault="00414291" w:rsidP="00414291">
      <w:pPr>
        <w:autoSpaceDE w:val="0"/>
        <w:autoSpaceDN w:val="0"/>
        <w:adjustRightInd w:val="0"/>
        <w:jc w:val="left"/>
      </w:pPr>
      <w:r w:rsidRPr="0067153B">
        <w:t>β – коэффициент относительной рискованности данного проекта по сравнению с инвестициями в рыночный портфель ценных бумаг.</w:t>
      </w:r>
    </w:p>
    <w:p w:rsidR="00414291" w:rsidRPr="0067153B" w:rsidRDefault="00414291" w:rsidP="00414291">
      <w:pPr>
        <w:autoSpaceDE w:val="0"/>
        <w:autoSpaceDN w:val="0"/>
        <w:adjustRightInd w:val="0"/>
      </w:pPr>
      <w:r w:rsidRPr="0067153B">
        <w:t>Так как данный проект не выходит за рамки привычной деятельности компании, коэффициент β был принят равным β-коэффициенту акций компании –инициатора, а в качестве удельных весов источников капитала – прогнозные значения структуры капитала с учетом проектных инвестиций. Бета-фактор для акций компании, реализующей проект, на дату 08.04.13 по данным портала «Financial Times» составил 1.1 [</w:t>
      </w:r>
      <w:r w:rsidR="0067153B" w:rsidRPr="0067153B">
        <w:t>46</w:t>
      </w:r>
      <w:r w:rsidRPr="0067153B">
        <w:t xml:space="preserve">]. </w:t>
      </w:r>
    </w:p>
    <w:p w:rsidR="00414291" w:rsidRPr="0067153B" w:rsidRDefault="00414291" w:rsidP="00414291">
      <w:pPr>
        <w:autoSpaceDE w:val="0"/>
        <w:autoSpaceDN w:val="0"/>
        <w:adjustRightInd w:val="0"/>
      </w:pPr>
      <w:r w:rsidRPr="0067153B">
        <w:t>В качестве безрисковой ставки была выбрана среднесрочная ставка по ГКО, рассчитанная ЦБ РФ на дату 08.04.2013 [</w:t>
      </w:r>
      <w:r w:rsidR="0067153B" w:rsidRPr="0067153B">
        <w:t>42</w:t>
      </w:r>
      <w:r w:rsidRPr="0067153B">
        <w:t>]. Среднерыночная доходность была оценена по фондовому индексу РТС за период ретроспективного анализа с 01.04.09 по 01.04.13 и рассчитана по формуле</w:t>
      </w:r>
      <w:r w:rsidR="00202769">
        <w:t xml:space="preserve"> 3.7.</w:t>
      </w:r>
    </w:p>
    <w:p w:rsidR="00414291" w:rsidRPr="0067153B" w:rsidRDefault="00414291" w:rsidP="00414291">
      <w:pPr>
        <w:autoSpaceDE w:val="0"/>
        <w:autoSpaceDN w:val="0"/>
        <w:adjustRightInd w:val="0"/>
        <w:spacing w:before="120" w:after="120"/>
      </w:pPr>
      <w:r w:rsidRPr="0067153B">
        <w:rPr>
          <w:rFonts w:ascii="Cambria Math" w:hAnsi="Cambria Math" w:cs="Cambria Math"/>
        </w:rPr>
        <w:lastRenderedPageBreak/>
        <w:t xml:space="preserve">                                          𝑅</w:t>
      </w:r>
      <w:r w:rsidRPr="0067153B">
        <w:rPr>
          <w:rFonts w:ascii="Cambria Math" w:hAnsi="Cambria Math" w:cs="Cambria Math"/>
          <w:sz w:val="20"/>
          <w:szCs w:val="20"/>
        </w:rPr>
        <w:t xml:space="preserve">𝑚 </w:t>
      </w:r>
      <w:r w:rsidRPr="0067153B">
        <w:rPr>
          <w:rFonts w:ascii="Cambria Math" w:hAnsi="Cambria Math" w:cs="Cambria Math"/>
        </w:rPr>
        <w:t>=</w:t>
      </w:r>
      <m:oMath>
        <m:rad>
          <m:radPr>
            <m:ctrlPr>
              <w:rPr>
                <w:rFonts w:ascii="Cambria Math" w:hAnsi="Cambria Math" w:cs="Cambria Math"/>
                <w:i/>
                <w:sz w:val="34"/>
                <w:szCs w:val="34"/>
              </w:rPr>
            </m:ctrlPr>
          </m:radPr>
          <m:deg>
            <m:r>
              <w:rPr>
                <w:rFonts w:ascii="Cambria Math" w:hAnsi="Cambria Math" w:cs="Cambria Math"/>
                <w:sz w:val="34"/>
                <w:szCs w:val="34"/>
              </w:rPr>
              <m:t>n</m:t>
            </m:r>
          </m:deg>
          <m:e>
            <m:f>
              <m:fPr>
                <m:ctrlPr>
                  <w:rPr>
                    <w:rFonts w:ascii="Cambria Math" w:hAnsi="Cambria Math" w:cs="Cambria Math"/>
                    <w:i/>
                    <w:sz w:val="34"/>
                    <w:szCs w:val="34"/>
                  </w:rPr>
                </m:ctrlPr>
              </m:fPr>
              <m:num>
                <m:sSub>
                  <m:sSubPr>
                    <m:ctrlPr>
                      <w:rPr>
                        <w:rFonts w:ascii="Cambria Math" w:hAnsi="Cambria Math" w:cs="Cambria Math"/>
                        <w:i/>
                        <w:sz w:val="34"/>
                        <w:szCs w:val="34"/>
                      </w:rPr>
                    </m:ctrlPr>
                  </m:sSubPr>
                  <m:e>
                    <m:r>
                      <m:rPr>
                        <m:sty m:val="p"/>
                      </m:rPr>
                      <w:rPr>
                        <w:rFonts w:ascii="Cambria Math" w:hAnsi="Cambria Math" w:cs="Cambria Math"/>
                        <w:sz w:val="34"/>
                        <w:szCs w:val="34"/>
                        <w:lang w:val="en-US"/>
                      </w:rPr>
                      <m:t>RTSI</m:t>
                    </m:r>
                  </m:e>
                  <m:sub>
                    <m:r>
                      <w:rPr>
                        <w:rFonts w:ascii="Cambria Math" w:hAnsi="Cambria Math" w:cs="Cambria Math"/>
                        <w:sz w:val="34"/>
                        <w:szCs w:val="34"/>
                      </w:rPr>
                      <m:t>1</m:t>
                    </m:r>
                  </m:sub>
                </m:sSub>
              </m:num>
              <m:den>
                <m:sSub>
                  <m:sSubPr>
                    <m:ctrlPr>
                      <w:rPr>
                        <w:rFonts w:ascii="Cambria Math" w:hAnsi="Cambria Math" w:cs="Cambria Math"/>
                        <w:i/>
                        <w:sz w:val="34"/>
                        <w:szCs w:val="34"/>
                      </w:rPr>
                    </m:ctrlPr>
                  </m:sSubPr>
                  <m:e>
                    <m:r>
                      <m:rPr>
                        <m:sty m:val="p"/>
                      </m:rPr>
                      <w:rPr>
                        <w:rFonts w:ascii="Cambria Math" w:hAnsi="Cambria Math" w:cs="Cambria Math"/>
                        <w:sz w:val="34"/>
                        <w:szCs w:val="34"/>
                        <w:lang w:val="en-US"/>
                      </w:rPr>
                      <m:t>RTSI</m:t>
                    </m:r>
                  </m:e>
                  <m:sub>
                    <m:r>
                      <w:rPr>
                        <w:rFonts w:ascii="Cambria Math" w:hAnsi="Cambria Math" w:cs="Cambria Math"/>
                        <w:sz w:val="34"/>
                        <w:szCs w:val="34"/>
                      </w:rPr>
                      <m:t>0</m:t>
                    </m:r>
                  </m:sub>
                </m:sSub>
              </m:den>
            </m:f>
          </m:e>
        </m:rad>
        <m:r>
          <m:rPr>
            <m:sty m:val="p"/>
          </m:rPr>
          <w:rPr>
            <w:rFonts w:ascii="Cambria Math" w:hAnsi="Cambria Math"/>
          </w:rPr>
          <m:t>–</m:t>
        </m:r>
        <m:r>
          <m:rPr>
            <m:nor/>
          </m:rPr>
          <w:rPr>
            <w:sz w:val="30"/>
            <w:szCs w:val="30"/>
          </w:rPr>
          <m:t>1</m:t>
        </m:r>
        <m:r>
          <w:rPr>
            <w:rFonts w:ascii="Cambria Math" w:hAnsi="Cambria Math" w:cs="Cambria Math"/>
            <w:sz w:val="34"/>
            <w:szCs w:val="34"/>
          </w:rPr>
          <m:t xml:space="preserve">, </m:t>
        </m:r>
      </m:oMath>
      <w:r w:rsidRPr="0067153B">
        <w:rPr>
          <w:rFonts w:ascii="Cambria Math" w:eastAsiaTheme="minorEastAsia" w:hAnsi="Cambria Math" w:cs="Cambria Math"/>
        </w:rPr>
        <w:t xml:space="preserve">                                                 </w:t>
      </w:r>
      <w:r w:rsidRPr="0067153B">
        <w:rPr>
          <w:rFonts w:eastAsiaTheme="minorEastAsia"/>
        </w:rPr>
        <w:t>(</w:t>
      </w:r>
      <w:r w:rsidR="00C42FF5" w:rsidRPr="0067153B">
        <w:rPr>
          <w:rFonts w:eastAsiaTheme="minorEastAsia"/>
        </w:rPr>
        <w:t>3.</w:t>
      </w:r>
      <w:r w:rsidRPr="0067153B">
        <w:rPr>
          <w:rFonts w:eastAsiaTheme="minorEastAsia"/>
        </w:rPr>
        <w:t>7)</w:t>
      </w:r>
    </w:p>
    <w:p w:rsidR="00414291" w:rsidRPr="0067153B" w:rsidRDefault="00414291" w:rsidP="00414291">
      <w:pPr>
        <w:autoSpaceDE w:val="0"/>
        <w:autoSpaceDN w:val="0"/>
        <w:adjustRightInd w:val="0"/>
        <w:jc w:val="left"/>
      </w:pPr>
      <w:r w:rsidRPr="0067153B">
        <w:t>где:</w:t>
      </w:r>
    </w:p>
    <w:p w:rsidR="00414291" w:rsidRPr="0067153B" w:rsidRDefault="00414291" w:rsidP="00414291">
      <w:pPr>
        <w:autoSpaceDE w:val="0"/>
        <w:autoSpaceDN w:val="0"/>
        <w:adjustRightInd w:val="0"/>
        <w:jc w:val="left"/>
      </w:pPr>
      <w:r w:rsidRPr="0067153B">
        <w:rPr>
          <w:rFonts w:ascii="Cambria Math" w:hAnsi="Cambria Math" w:cs="Cambria Math"/>
          <w:lang w:val="en-US"/>
        </w:rPr>
        <w:t>𝑅𝑇𝑆𝐼</w:t>
      </w:r>
      <w:r w:rsidRPr="0067153B">
        <w:rPr>
          <w:vertAlign w:val="subscript"/>
        </w:rPr>
        <w:t xml:space="preserve">0 </w:t>
      </w:r>
      <w:r w:rsidRPr="0067153B">
        <w:t>и</w:t>
      </w:r>
      <w:r w:rsidRPr="0067153B">
        <w:rPr>
          <w:vertAlign w:val="subscript"/>
        </w:rPr>
        <w:t xml:space="preserve"> </w:t>
      </w:r>
      <w:r w:rsidRPr="0067153B">
        <w:rPr>
          <w:rFonts w:ascii="Cambria Math" w:hAnsi="Cambria Math" w:cs="Cambria Math"/>
          <w:lang w:val="en-US"/>
        </w:rPr>
        <w:t>𝑅𝑇𝑆𝐼</w:t>
      </w:r>
      <w:r w:rsidRPr="0067153B">
        <w:rPr>
          <w:vertAlign w:val="subscript"/>
        </w:rPr>
        <w:t xml:space="preserve">1  </w:t>
      </w:r>
      <w:r w:rsidRPr="0067153B">
        <w:t>– значение индекса РТС на начало и конец периода соответственно;</w:t>
      </w:r>
    </w:p>
    <w:p w:rsidR="00414291" w:rsidRPr="0067153B" w:rsidRDefault="00414291" w:rsidP="00414291">
      <w:pPr>
        <w:autoSpaceDE w:val="0"/>
        <w:autoSpaceDN w:val="0"/>
        <w:adjustRightInd w:val="0"/>
        <w:jc w:val="left"/>
      </w:pPr>
      <w:r w:rsidRPr="0067153B">
        <w:t>n – число периодов наблюдений (в данном случае  n=4).</w:t>
      </w:r>
    </w:p>
    <w:p w:rsidR="00414291" w:rsidRPr="0067153B" w:rsidRDefault="00414291" w:rsidP="00414291">
      <w:pPr>
        <w:autoSpaceDE w:val="0"/>
        <w:autoSpaceDN w:val="0"/>
        <w:adjustRightInd w:val="0"/>
      </w:pPr>
      <w:r w:rsidRPr="0067153B">
        <w:t xml:space="preserve">Так как значение индекса РТС на начало периода составило 832,87, на конец – 1423,34, среднерыночная ставка доходности </w:t>
      </w:r>
      <w:r w:rsidRPr="0067153B">
        <w:rPr>
          <w:rFonts w:ascii="Cambria Math" w:hAnsi="Cambria Math" w:cs="Cambria Math"/>
        </w:rPr>
        <w:t>𝑅</w:t>
      </w:r>
      <w:r w:rsidRPr="0067153B">
        <w:rPr>
          <w:rFonts w:ascii="Cambria Math" w:hAnsi="Cambria Math" w:cs="Cambria Math"/>
          <w:vertAlign w:val="subscript"/>
        </w:rPr>
        <w:t>𝑚</w:t>
      </w:r>
      <w:r w:rsidRPr="0067153B">
        <w:t xml:space="preserve"> составила 14,36% [</w:t>
      </w:r>
      <w:r w:rsidR="0067153B" w:rsidRPr="0067153B">
        <w:t>45</w:t>
      </w:r>
      <w:r w:rsidRPr="0067153B">
        <w:t xml:space="preserve">]. С учетом схемы финансирования проекта доли собственного и заемного капитала остаются на прежнем уровне и составляют 0,412 и 0,588 соответственно. Таким образом, для расчета WACC по формуле </w:t>
      </w:r>
      <w:r w:rsidR="006575FB" w:rsidRPr="0067153B">
        <w:t>3.</w:t>
      </w:r>
      <w:r w:rsidRPr="0067153B">
        <w:t>5 были собраны следующие данные:</w:t>
      </w:r>
    </w:p>
    <w:p w:rsidR="006575FB" w:rsidRPr="00AE03FC" w:rsidRDefault="006575FB" w:rsidP="00414291">
      <w:pPr>
        <w:autoSpaceDE w:val="0"/>
        <w:autoSpaceDN w:val="0"/>
        <w:adjustRightInd w:val="0"/>
        <w:rPr>
          <w:lang w:val="en-US"/>
        </w:rPr>
      </w:pPr>
      <w:r w:rsidRPr="0067153B">
        <w:rPr>
          <w:lang w:val="en-US"/>
        </w:rPr>
        <w:t>R</w:t>
      </w:r>
      <w:r w:rsidRPr="00AE03FC">
        <w:rPr>
          <w:sz w:val="20"/>
          <w:szCs w:val="20"/>
          <w:lang w:val="en-US"/>
        </w:rPr>
        <w:t xml:space="preserve"> </w:t>
      </w:r>
      <w:r w:rsidRPr="0067153B">
        <w:rPr>
          <w:sz w:val="32"/>
          <w:szCs w:val="32"/>
          <w:vertAlign w:val="subscript"/>
          <w:lang w:val="en-US"/>
        </w:rPr>
        <w:t>r</w:t>
      </w:r>
      <w:r w:rsidRPr="00AE03FC">
        <w:rPr>
          <w:sz w:val="32"/>
          <w:szCs w:val="32"/>
          <w:vertAlign w:val="subscript"/>
          <w:lang w:val="en-US"/>
        </w:rPr>
        <w:t>-</w:t>
      </w:r>
      <w:r w:rsidRPr="0067153B">
        <w:rPr>
          <w:sz w:val="32"/>
          <w:szCs w:val="32"/>
          <w:vertAlign w:val="subscript"/>
          <w:lang w:val="en-US"/>
        </w:rPr>
        <w:t>f</w:t>
      </w:r>
      <w:r w:rsidRPr="00AE03FC">
        <w:rPr>
          <w:sz w:val="32"/>
          <w:szCs w:val="32"/>
          <w:vertAlign w:val="subscript"/>
          <w:lang w:val="en-US"/>
        </w:rPr>
        <w:t xml:space="preserve"> </w:t>
      </w:r>
      <w:r w:rsidRPr="00AE03FC">
        <w:rPr>
          <w:sz w:val="32"/>
          <w:szCs w:val="32"/>
          <w:lang w:val="en-US"/>
        </w:rPr>
        <w:t>=</w:t>
      </w:r>
      <w:r w:rsidRPr="00AE03FC">
        <w:rPr>
          <w:sz w:val="32"/>
          <w:szCs w:val="32"/>
          <w:vertAlign w:val="superscript"/>
          <w:lang w:val="en-US"/>
        </w:rPr>
        <w:t xml:space="preserve"> </w:t>
      </w:r>
      <w:r w:rsidRPr="00AE03FC">
        <w:rPr>
          <w:lang w:val="en-US"/>
        </w:rPr>
        <w:t xml:space="preserve">5,5%              </w:t>
      </w:r>
      <w:r w:rsidRPr="0067153B">
        <w:rPr>
          <w:sz w:val="30"/>
          <w:szCs w:val="30"/>
        </w:rPr>
        <w:t>β</w:t>
      </w:r>
      <w:r w:rsidRPr="00AE03FC">
        <w:rPr>
          <w:sz w:val="30"/>
          <w:szCs w:val="30"/>
          <w:lang w:val="en-US"/>
        </w:rPr>
        <w:t>=</w:t>
      </w:r>
      <w:r w:rsidRPr="00AE03FC">
        <w:rPr>
          <w:sz w:val="30"/>
          <w:szCs w:val="30"/>
          <w:vertAlign w:val="superscript"/>
          <w:lang w:val="en-US"/>
        </w:rPr>
        <w:t xml:space="preserve"> </w:t>
      </w:r>
      <w:r w:rsidRPr="00AE03FC">
        <w:rPr>
          <w:lang w:val="en-US"/>
        </w:rPr>
        <w:t xml:space="preserve">1,1                 </w:t>
      </w:r>
      <w:r w:rsidRPr="0067153B">
        <w:rPr>
          <w:rFonts w:ascii="Cambria Math" w:hAnsi="Cambria Math"/>
        </w:rPr>
        <w:t>𝑅</w:t>
      </w:r>
      <w:r w:rsidRPr="0067153B">
        <w:rPr>
          <w:rFonts w:ascii="Cambria Math" w:hAnsi="Cambria Math"/>
          <w:vertAlign w:val="subscript"/>
        </w:rPr>
        <w:t>𝑚</w:t>
      </w:r>
      <w:r w:rsidRPr="00AE03FC">
        <w:rPr>
          <w:sz w:val="32"/>
          <w:szCs w:val="32"/>
          <w:lang w:val="en-US"/>
        </w:rPr>
        <w:t>=</w:t>
      </w:r>
      <w:r w:rsidRPr="00AE03FC">
        <w:rPr>
          <w:lang w:val="en-US"/>
        </w:rPr>
        <w:t xml:space="preserve">14,3%             </w:t>
      </w:r>
      <w:r w:rsidRPr="0067153B">
        <w:rPr>
          <w:rFonts w:ascii="Cambria Math" w:hAnsi="Cambria Math"/>
          <w:lang w:val="en-US"/>
        </w:rPr>
        <w:t>k</w:t>
      </w:r>
      <w:r w:rsidRPr="0067153B">
        <w:rPr>
          <w:rFonts w:ascii="Cambria Math" w:hAnsi="Cambria Math"/>
          <w:vertAlign w:val="subscript"/>
          <w:lang w:val="en-US"/>
        </w:rPr>
        <w:t>e</w:t>
      </w:r>
      <w:r w:rsidRPr="00AE03FC">
        <w:rPr>
          <w:rFonts w:ascii="Cambria Math" w:hAnsi="Cambria Math"/>
          <w:vertAlign w:val="subscript"/>
          <w:lang w:val="en-US"/>
        </w:rPr>
        <w:t xml:space="preserve"> </w:t>
      </w:r>
      <w:r w:rsidRPr="00AE03FC">
        <w:rPr>
          <w:sz w:val="32"/>
          <w:szCs w:val="32"/>
          <w:lang w:val="en-US"/>
        </w:rPr>
        <w:t>=</w:t>
      </w:r>
      <w:r w:rsidRPr="00AE03FC">
        <w:rPr>
          <w:lang w:val="en-US"/>
        </w:rPr>
        <w:t xml:space="preserve">15,22%       </w:t>
      </w:r>
    </w:p>
    <w:p w:rsidR="006575FB" w:rsidRPr="00AE03FC" w:rsidRDefault="006575FB" w:rsidP="00414291">
      <w:pPr>
        <w:autoSpaceDE w:val="0"/>
        <w:autoSpaceDN w:val="0"/>
        <w:adjustRightInd w:val="0"/>
        <w:rPr>
          <w:lang w:val="en-US"/>
        </w:rPr>
      </w:pPr>
      <w:r w:rsidRPr="0067153B">
        <w:rPr>
          <w:lang w:val="en-US"/>
        </w:rPr>
        <w:t>W</w:t>
      </w:r>
      <w:r w:rsidRPr="0067153B">
        <w:rPr>
          <w:sz w:val="32"/>
          <w:szCs w:val="32"/>
          <w:vertAlign w:val="subscript"/>
          <w:lang w:val="en-US"/>
        </w:rPr>
        <w:t>e</w:t>
      </w:r>
      <w:r w:rsidRPr="00AE03FC">
        <w:rPr>
          <w:lang w:val="en-US"/>
        </w:rPr>
        <w:t xml:space="preserve"> </w:t>
      </w:r>
      <w:r w:rsidRPr="00AE03FC">
        <w:rPr>
          <w:sz w:val="32"/>
          <w:szCs w:val="32"/>
          <w:lang w:val="en-US"/>
        </w:rPr>
        <w:t xml:space="preserve">= </w:t>
      </w:r>
      <w:r w:rsidRPr="00AE03FC">
        <w:rPr>
          <w:lang w:val="en-US"/>
        </w:rPr>
        <w:t xml:space="preserve">0,5882        </w:t>
      </w:r>
      <w:r w:rsidRPr="0067153B">
        <w:rPr>
          <w:rFonts w:ascii="Cambria Math" w:hAnsi="Cambria Math"/>
          <w:lang w:val="en-US"/>
        </w:rPr>
        <w:t>k</w:t>
      </w:r>
      <w:r w:rsidRPr="0067153B">
        <w:rPr>
          <w:rFonts w:ascii="Cambria Math" w:hAnsi="Cambria Math"/>
          <w:vertAlign w:val="subscript"/>
          <w:lang w:val="en-US"/>
        </w:rPr>
        <w:t>d</w:t>
      </w:r>
      <w:r w:rsidRPr="00AE03FC">
        <w:rPr>
          <w:rFonts w:ascii="Cambria Math" w:hAnsi="Cambria Math"/>
          <w:vertAlign w:val="subscript"/>
          <w:lang w:val="en-US"/>
        </w:rPr>
        <w:t xml:space="preserve"> </w:t>
      </w:r>
      <w:r w:rsidRPr="00AE03FC">
        <w:rPr>
          <w:sz w:val="32"/>
          <w:szCs w:val="32"/>
          <w:lang w:val="en-US"/>
        </w:rPr>
        <w:t>=</w:t>
      </w:r>
      <w:r w:rsidRPr="00AE03FC">
        <w:rPr>
          <w:sz w:val="32"/>
          <w:szCs w:val="32"/>
          <w:vertAlign w:val="superscript"/>
          <w:lang w:val="en-US"/>
        </w:rPr>
        <w:t xml:space="preserve"> </w:t>
      </w:r>
      <w:r w:rsidRPr="00AE03FC">
        <w:rPr>
          <w:lang w:val="en-US"/>
        </w:rPr>
        <w:t xml:space="preserve">23,02%          </w:t>
      </w:r>
      <w:r w:rsidRPr="0067153B">
        <w:rPr>
          <w:lang w:val="en-US"/>
        </w:rPr>
        <w:t>W</w:t>
      </w:r>
      <w:r w:rsidRPr="0067153B">
        <w:rPr>
          <w:sz w:val="32"/>
          <w:szCs w:val="32"/>
          <w:vertAlign w:val="subscript"/>
          <w:lang w:val="en-US"/>
        </w:rPr>
        <w:t>d</w:t>
      </w:r>
      <w:r w:rsidRPr="00AE03FC">
        <w:rPr>
          <w:lang w:val="en-US"/>
        </w:rPr>
        <w:t xml:space="preserve"> </w:t>
      </w:r>
      <w:r w:rsidRPr="00AE03FC">
        <w:rPr>
          <w:sz w:val="32"/>
          <w:szCs w:val="32"/>
          <w:lang w:val="en-US"/>
        </w:rPr>
        <w:t>=</w:t>
      </w:r>
      <w:r w:rsidRPr="00AE03FC">
        <w:rPr>
          <w:sz w:val="32"/>
          <w:szCs w:val="32"/>
          <w:vertAlign w:val="superscript"/>
          <w:lang w:val="en-US"/>
        </w:rPr>
        <w:t xml:space="preserve"> </w:t>
      </w:r>
      <w:r w:rsidRPr="00AE03FC">
        <w:rPr>
          <w:bCs/>
          <w:lang w:val="en-US"/>
        </w:rPr>
        <w:t xml:space="preserve">0,4118           </w:t>
      </w:r>
      <w:r w:rsidRPr="0067153B">
        <w:rPr>
          <w:rFonts w:ascii="Cambria Math" w:hAnsi="Cambria Math"/>
        </w:rPr>
        <w:t>𝑅</w:t>
      </w:r>
      <w:r w:rsidRPr="0067153B">
        <w:rPr>
          <w:rFonts w:ascii="Cambria Math" w:hAnsi="Cambria Math"/>
          <w:vertAlign w:val="subscript"/>
          <w:lang w:val="en-US"/>
        </w:rPr>
        <w:t>ref</w:t>
      </w:r>
      <w:r w:rsidRPr="00AE03FC">
        <w:rPr>
          <w:rFonts w:ascii="Cambria Math" w:hAnsi="Cambria Math"/>
          <w:vertAlign w:val="subscript"/>
          <w:lang w:val="en-US"/>
        </w:rPr>
        <w:t xml:space="preserve"> </w:t>
      </w:r>
      <w:r w:rsidRPr="00AE03FC">
        <w:rPr>
          <w:sz w:val="32"/>
          <w:szCs w:val="32"/>
          <w:lang w:val="en-US"/>
        </w:rPr>
        <w:t>=</w:t>
      </w:r>
      <w:r w:rsidRPr="00AE03FC">
        <w:rPr>
          <w:sz w:val="32"/>
          <w:szCs w:val="32"/>
          <w:vertAlign w:val="superscript"/>
          <w:lang w:val="en-US"/>
        </w:rPr>
        <w:t xml:space="preserve"> </w:t>
      </w:r>
      <w:r w:rsidRPr="00AE03FC">
        <w:rPr>
          <w:lang w:val="en-US"/>
        </w:rPr>
        <w:t>8,25%</w:t>
      </w:r>
    </w:p>
    <w:p w:rsidR="00414291" w:rsidRPr="0067153B" w:rsidRDefault="00414291" w:rsidP="00414291">
      <w:pPr>
        <w:autoSpaceDE w:val="0"/>
        <w:autoSpaceDN w:val="0"/>
        <w:adjustRightInd w:val="0"/>
        <w:spacing w:before="120"/>
      </w:pPr>
      <w:r w:rsidRPr="0067153B">
        <w:t xml:space="preserve">Рассчитанная по формуле </w:t>
      </w:r>
      <w:r w:rsidR="006575FB" w:rsidRPr="0067153B">
        <w:t>3.5</w:t>
      </w:r>
      <w:r w:rsidRPr="0067153B">
        <w:t xml:space="preserve"> среднегодовая ставка дисконтирования составила 17,208%, квартальная ставка, рассчитанная с помощью формулы сложного процента, составила 4,049%. Данное значение ставки (квартальное) было использовано при дисконтировании потоков и оценке чистой приведенной стоимости проекта строительства. </w:t>
      </w:r>
    </w:p>
    <w:p w:rsidR="00414291" w:rsidRPr="0067153B" w:rsidRDefault="00414291" w:rsidP="00FA46B3">
      <w:pPr>
        <w:autoSpaceDE w:val="0"/>
        <w:autoSpaceDN w:val="0"/>
        <w:adjustRightInd w:val="0"/>
      </w:pPr>
      <w:r w:rsidRPr="0067153B">
        <w:t xml:space="preserve">Согласно результатам расчета, </w:t>
      </w:r>
      <w:r w:rsidRPr="005456EF">
        <w:t>NPV</w:t>
      </w:r>
      <w:r w:rsidRPr="0067153B">
        <w:t xml:space="preserve"> в сумме по двум объектам составляет 289 881 млн. руб., индекс рентабельности инвестиций (</w:t>
      </w:r>
      <w:r w:rsidRPr="0067153B">
        <w:rPr>
          <w:lang w:val="en-US"/>
        </w:rPr>
        <w:t>PI</w:t>
      </w:r>
      <w:r w:rsidRPr="0067153B">
        <w:t xml:space="preserve">) больше единицы и равен 1,18. Для дома </w:t>
      </w:r>
      <w:r w:rsidRPr="0067153B">
        <w:rPr>
          <w:lang w:val="en-US"/>
        </w:rPr>
        <w:t>III</w:t>
      </w:r>
      <w:r w:rsidRPr="0067153B">
        <w:t xml:space="preserve"> очереди строительства  значение </w:t>
      </w:r>
      <w:r w:rsidRPr="0067153B">
        <w:rPr>
          <w:lang w:val="en-US"/>
        </w:rPr>
        <w:t>NPV</w:t>
      </w:r>
      <w:r w:rsidRPr="0067153B">
        <w:t xml:space="preserve"> равно 235 060 млн. руб., для </w:t>
      </w:r>
      <w:r w:rsidRPr="0067153B">
        <w:rPr>
          <w:lang w:val="en-US"/>
        </w:rPr>
        <w:t>IV</w:t>
      </w:r>
      <w:r w:rsidRPr="0067153B">
        <w:t xml:space="preserve"> – 54</w:t>
      </w:r>
      <w:r w:rsidRPr="0067153B">
        <w:rPr>
          <w:lang w:val="en-US"/>
        </w:rPr>
        <w:t> </w:t>
      </w:r>
      <w:r w:rsidRPr="0067153B">
        <w:t xml:space="preserve">821 млн. руб., тогда как рентабельность инвестиций по ним 1,21 и 1,12 соответственно (см. Приложение </w:t>
      </w:r>
      <w:r w:rsidR="009353CF">
        <w:t>4</w:t>
      </w:r>
      <w:r w:rsidRPr="0067153B">
        <w:t xml:space="preserve">). </w:t>
      </w:r>
    </w:p>
    <w:p w:rsidR="00414291" w:rsidRPr="0067153B" w:rsidRDefault="00414291" w:rsidP="00A915C8">
      <w:r w:rsidRPr="0067153B">
        <w:t xml:space="preserve">Чтобы оценить подверженность проекта различным видам риска, проведем анализ чувствительности </w:t>
      </w:r>
      <w:r w:rsidRPr="0067153B">
        <w:rPr>
          <w:lang w:val="en-US"/>
        </w:rPr>
        <w:t>NPV</w:t>
      </w:r>
      <w:r w:rsidRPr="0067153B">
        <w:t xml:space="preserve"> к изменению исходных показателей проекта, выбрав его чистую приведенную стоимость в </w:t>
      </w:r>
      <w:r w:rsidRPr="0067153B">
        <w:lastRenderedPageBreak/>
        <w:t xml:space="preserve">качестве результирующего критерия. </w:t>
      </w:r>
      <w:r w:rsidR="00A915C8">
        <w:t>Б</w:t>
      </w:r>
      <w:r w:rsidRPr="0067153B">
        <w:t xml:space="preserve">ыли выбраны следующие исходные показатели и диапазоны их изменений: квартальные суммы переменных расходов (+/- 10%), рыночная цена за кв. м. (+/- 10%), а также средняя процентная ставка по заемным средствам (+/- 15%). </w:t>
      </w:r>
      <w:r w:rsidR="00537F57">
        <w:t>Варьирование э</w:t>
      </w:r>
      <w:r w:rsidR="00A915C8">
        <w:t>ти</w:t>
      </w:r>
      <w:r w:rsidR="00537F57">
        <w:t>х</w:t>
      </w:r>
      <w:r w:rsidR="00A915C8">
        <w:t xml:space="preserve"> переменны</w:t>
      </w:r>
      <w:r w:rsidR="00537F57">
        <w:t>х</w:t>
      </w:r>
      <w:r w:rsidR="00A915C8">
        <w:t xml:space="preserve"> </w:t>
      </w:r>
      <w:r w:rsidR="00537F57">
        <w:t>-</w:t>
      </w:r>
      <w:r w:rsidR="00A915C8">
        <w:t xml:space="preserve"> числов</w:t>
      </w:r>
      <w:r w:rsidR="00537F57">
        <w:t>ое</w:t>
      </w:r>
      <w:r w:rsidR="00A915C8">
        <w:t xml:space="preserve"> выражение трех видов </w:t>
      </w:r>
      <w:r w:rsidR="00537F57">
        <w:t xml:space="preserve">риска; в терминах первой главы  - это </w:t>
      </w:r>
      <w:r w:rsidR="00A915C8">
        <w:rPr>
          <w:shd w:val="clear" w:color="auto" w:fill="FFFFFF"/>
        </w:rPr>
        <w:t>риск п</w:t>
      </w:r>
      <w:r w:rsidR="00A915C8" w:rsidRPr="0067153B">
        <w:rPr>
          <w:shd w:val="clear" w:color="auto" w:fill="FFFFFF"/>
        </w:rPr>
        <w:t>ревышения сметной стоимости строительства</w:t>
      </w:r>
      <w:r w:rsidR="00A915C8">
        <w:rPr>
          <w:shd w:val="clear" w:color="auto" w:fill="FFFFFF"/>
        </w:rPr>
        <w:t>, о</w:t>
      </w:r>
      <w:r w:rsidR="00A915C8" w:rsidRPr="0067153B">
        <w:rPr>
          <w:shd w:val="clear" w:color="auto" w:fill="FFFFFF"/>
        </w:rPr>
        <w:t>траслев</w:t>
      </w:r>
      <w:r w:rsidR="00A915C8">
        <w:rPr>
          <w:shd w:val="clear" w:color="auto" w:fill="FFFFFF"/>
        </w:rPr>
        <w:t>ой</w:t>
      </w:r>
      <w:r w:rsidR="00A915C8">
        <w:t xml:space="preserve"> и п</w:t>
      </w:r>
      <w:r w:rsidR="00A915C8" w:rsidRPr="0067153B">
        <w:rPr>
          <w:shd w:val="clear" w:color="auto" w:fill="FFFFFF"/>
        </w:rPr>
        <w:t>роцентный</w:t>
      </w:r>
      <w:r w:rsidR="00A915C8">
        <w:rPr>
          <w:shd w:val="clear" w:color="auto" w:fill="FFFFFF"/>
        </w:rPr>
        <w:t xml:space="preserve"> риск соответственно.</w:t>
      </w:r>
      <w:r w:rsidR="00A915C8">
        <w:t xml:space="preserve"> Первый из них (перерасхода средств) представляет собой внутренний </w:t>
      </w:r>
      <w:r w:rsidR="00537F57">
        <w:t xml:space="preserve">диверсифицируемый </w:t>
      </w:r>
      <w:r w:rsidR="00A915C8">
        <w:t>риск, два других – внешние</w:t>
      </w:r>
      <w:r w:rsidR="00537F57">
        <w:t xml:space="preserve"> систематические</w:t>
      </w:r>
      <w:r w:rsidR="00A915C8">
        <w:t xml:space="preserve">. </w:t>
      </w:r>
      <w:r w:rsidR="00BC0B0C">
        <w:t>Как было упомянуто выше, в</w:t>
      </w:r>
      <w:r w:rsidR="009817CC">
        <w:t xml:space="preserve"> процессе анализа могут быть выбраны любые другие переменные</w:t>
      </w:r>
      <w:r w:rsidR="00BC0B0C">
        <w:t xml:space="preserve">, использующиеся при расчете </w:t>
      </w:r>
      <w:r w:rsidR="00BC0B0C">
        <w:rPr>
          <w:lang w:val="en-US"/>
        </w:rPr>
        <w:t>NPV</w:t>
      </w:r>
      <w:r w:rsidR="00BC0B0C">
        <w:t>, в соответствии с логическими соображениями и целью исследования.</w:t>
      </w:r>
      <w:r w:rsidR="00BC0B0C" w:rsidRPr="00BC0B0C">
        <w:t xml:space="preserve"> </w:t>
      </w:r>
      <w:r w:rsidRPr="0067153B">
        <w:t xml:space="preserve">Результат изменений исследуемых параметров в допустимом диапазоне представлен ниже в таблице </w:t>
      </w:r>
      <w:r w:rsidR="00A44832" w:rsidRPr="0067153B">
        <w:t>9</w:t>
      </w:r>
      <w:r w:rsidRPr="0067153B">
        <w:t>.</w:t>
      </w:r>
    </w:p>
    <w:p w:rsidR="00414291" w:rsidRPr="0067153B" w:rsidRDefault="00414291" w:rsidP="00414291">
      <w:pPr>
        <w:autoSpaceDE w:val="0"/>
        <w:autoSpaceDN w:val="0"/>
        <w:adjustRightInd w:val="0"/>
        <w:jc w:val="right"/>
        <w:rPr>
          <w:i/>
        </w:rPr>
      </w:pPr>
      <w:r w:rsidRPr="0067153B">
        <w:rPr>
          <w:i/>
        </w:rPr>
        <w:t xml:space="preserve">Таблица </w:t>
      </w:r>
      <w:r w:rsidR="00A44832" w:rsidRPr="0067153B">
        <w:rPr>
          <w:i/>
        </w:rPr>
        <w:t>9</w:t>
      </w:r>
      <w:r w:rsidRPr="0067153B">
        <w:rPr>
          <w:i/>
        </w:rPr>
        <w:t xml:space="preserve">. </w:t>
      </w:r>
    </w:p>
    <w:p w:rsidR="00324A18" w:rsidRPr="0067153B" w:rsidRDefault="00414291" w:rsidP="00414291">
      <w:pPr>
        <w:autoSpaceDE w:val="0"/>
        <w:autoSpaceDN w:val="0"/>
        <w:adjustRightInd w:val="0"/>
        <w:jc w:val="center"/>
        <w:rPr>
          <w:b/>
        </w:rPr>
      </w:pPr>
      <w:r w:rsidRPr="0067153B">
        <w:rPr>
          <w:b/>
        </w:rPr>
        <w:t xml:space="preserve">Анализ чувствительности чистой приведенной </w:t>
      </w:r>
    </w:p>
    <w:p w:rsidR="00414291" w:rsidRPr="0067153B" w:rsidRDefault="00414291" w:rsidP="00414291">
      <w:pPr>
        <w:autoSpaceDE w:val="0"/>
        <w:autoSpaceDN w:val="0"/>
        <w:adjustRightInd w:val="0"/>
        <w:jc w:val="center"/>
        <w:rPr>
          <w:b/>
        </w:rPr>
      </w:pPr>
      <w:r w:rsidRPr="0067153B">
        <w:rPr>
          <w:b/>
        </w:rPr>
        <w:t>стоимости проекта, млн. руб.</w:t>
      </w:r>
    </w:p>
    <w:tbl>
      <w:tblPr>
        <w:tblStyle w:val="-110"/>
        <w:tblW w:w="9018" w:type="dxa"/>
        <w:jc w:val="center"/>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5"/>
        <w:gridCol w:w="1161"/>
        <w:gridCol w:w="1080"/>
        <w:gridCol w:w="1134"/>
        <w:gridCol w:w="1134"/>
        <w:gridCol w:w="992"/>
        <w:gridCol w:w="992"/>
      </w:tblGrid>
      <w:tr w:rsidR="00414291" w:rsidRPr="0067153B" w:rsidTr="00537F57">
        <w:trPr>
          <w:cnfStyle w:val="100000000000"/>
          <w:trHeight w:val="344"/>
          <w:jc w:val="center"/>
        </w:trPr>
        <w:tc>
          <w:tcPr>
            <w:cnfStyle w:val="001000000000"/>
            <w:tcW w:w="2525" w:type="dxa"/>
            <w:vMerge w:val="restart"/>
            <w:tcBorders>
              <w:top w:val="none" w:sz="0" w:space="0" w:color="auto"/>
              <w:left w:val="none" w:sz="0" w:space="0" w:color="auto"/>
              <w:bottom w:val="none" w:sz="0" w:space="0" w:color="auto"/>
              <w:right w:val="none" w:sz="0" w:space="0" w:color="auto"/>
            </w:tcBorders>
            <w:noWrap/>
            <w:vAlign w:val="center"/>
            <w:hideMark/>
          </w:tcPr>
          <w:p w:rsidR="00414291" w:rsidRPr="0067153B" w:rsidRDefault="00414291" w:rsidP="00170498">
            <w:pPr>
              <w:ind w:firstLine="0"/>
              <w:jc w:val="center"/>
              <w:rPr>
                <w:rFonts w:eastAsia="Times New Roman"/>
                <w:color w:val="000000"/>
                <w:lang w:eastAsia="ru-RU"/>
              </w:rPr>
            </w:pPr>
            <w:r w:rsidRPr="0067153B">
              <w:rPr>
                <w:rFonts w:eastAsia="Times New Roman"/>
                <w:color w:val="000000"/>
                <w:lang w:eastAsia="ru-RU"/>
              </w:rPr>
              <w:t>Показатель</w:t>
            </w:r>
          </w:p>
        </w:tc>
        <w:tc>
          <w:tcPr>
            <w:tcW w:w="3375" w:type="dxa"/>
            <w:gridSpan w:val="3"/>
            <w:tcBorders>
              <w:top w:val="none" w:sz="0" w:space="0" w:color="auto"/>
              <w:left w:val="none" w:sz="0" w:space="0" w:color="auto"/>
              <w:bottom w:val="none" w:sz="0" w:space="0" w:color="auto"/>
              <w:right w:val="none" w:sz="0" w:space="0" w:color="auto"/>
            </w:tcBorders>
            <w:noWrap/>
            <w:vAlign w:val="center"/>
            <w:hideMark/>
          </w:tcPr>
          <w:p w:rsidR="00414291" w:rsidRPr="0067153B" w:rsidRDefault="00414291" w:rsidP="00170498">
            <w:pPr>
              <w:ind w:firstLine="0"/>
              <w:jc w:val="center"/>
              <w:cnfStyle w:val="100000000000"/>
              <w:rPr>
                <w:rFonts w:eastAsia="Times New Roman"/>
                <w:color w:val="000000"/>
                <w:lang w:eastAsia="ru-RU"/>
              </w:rPr>
            </w:pPr>
            <w:r w:rsidRPr="0067153B">
              <w:rPr>
                <w:rFonts w:eastAsia="Times New Roman"/>
                <w:color w:val="000000"/>
                <w:lang w:eastAsia="ru-RU"/>
              </w:rPr>
              <w:t>Диапазон значений</w:t>
            </w:r>
          </w:p>
        </w:tc>
        <w:tc>
          <w:tcPr>
            <w:tcW w:w="3118" w:type="dxa"/>
            <w:gridSpan w:val="3"/>
            <w:tcBorders>
              <w:top w:val="none" w:sz="0" w:space="0" w:color="auto"/>
              <w:left w:val="none" w:sz="0" w:space="0" w:color="auto"/>
              <w:bottom w:val="none" w:sz="0" w:space="0" w:color="auto"/>
              <w:right w:val="none" w:sz="0" w:space="0" w:color="auto"/>
            </w:tcBorders>
            <w:noWrap/>
            <w:vAlign w:val="center"/>
            <w:hideMark/>
          </w:tcPr>
          <w:p w:rsidR="00414291" w:rsidRPr="0067153B" w:rsidRDefault="00414291" w:rsidP="00170498">
            <w:pPr>
              <w:ind w:firstLine="0"/>
              <w:jc w:val="center"/>
              <w:cnfStyle w:val="100000000000"/>
              <w:rPr>
                <w:rFonts w:eastAsia="Times New Roman"/>
                <w:color w:val="000000"/>
                <w:lang w:eastAsia="ru-RU"/>
              </w:rPr>
            </w:pPr>
            <w:r w:rsidRPr="0067153B">
              <w:rPr>
                <w:rFonts w:eastAsia="Times New Roman"/>
                <w:color w:val="000000"/>
                <w:lang w:eastAsia="ru-RU"/>
              </w:rPr>
              <w:t>NPV проекта, млн. руб.</w:t>
            </w:r>
          </w:p>
        </w:tc>
      </w:tr>
      <w:tr w:rsidR="00414291" w:rsidRPr="0067153B" w:rsidTr="00537F57">
        <w:trPr>
          <w:cnfStyle w:val="000000100000"/>
          <w:trHeight w:val="344"/>
          <w:jc w:val="center"/>
        </w:trPr>
        <w:tc>
          <w:tcPr>
            <w:cnfStyle w:val="001000000000"/>
            <w:tcW w:w="2525" w:type="dxa"/>
            <w:vMerge/>
            <w:tcBorders>
              <w:left w:val="none" w:sz="0" w:space="0" w:color="auto"/>
              <w:right w:val="none" w:sz="0" w:space="0" w:color="auto"/>
            </w:tcBorders>
            <w:noWrap/>
            <w:vAlign w:val="center"/>
            <w:hideMark/>
          </w:tcPr>
          <w:p w:rsidR="00414291" w:rsidRPr="0067153B" w:rsidRDefault="00414291" w:rsidP="00170498">
            <w:pPr>
              <w:ind w:firstLine="0"/>
              <w:jc w:val="center"/>
              <w:rPr>
                <w:rFonts w:eastAsia="Times New Roman"/>
                <w:color w:val="000000"/>
                <w:lang w:eastAsia="ru-RU"/>
              </w:rPr>
            </w:pPr>
          </w:p>
        </w:tc>
        <w:tc>
          <w:tcPr>
            <w:tcW w:w="1161" w:type="dxa"/>
            <w:tcBorders>
              <w:left w:val="none" w:sz="0" w:space="0" w:color="auto"/>
              <w:right w:val="none" w:sz="0" w:space="0" w:color="auto"/>
            </w:tcBorders>
            <w:noWrap/>
            <w:vAlign w:val="center"/>
            <w:hideMark/>
          </w:tcPr>
          <w:p w:rsidR="00414291" w:rsidRPr="0067153B" w:rsidRDefault="00414291" w:rsidP="00170498">
            <w:pPr>
              <w:ind w:firstLine="0"/>
              <w:jc w:val="center"/>
              <w:cnfStyle w:val="000000100000"/>
              <w:rPr>
                <w:rFonts w:eastAsia="Times New Roman"/>
                <w:color w:val="000000"/>
                <w:lang w:eastAsia="ru-RU"/>
              </w:rPr>
            </w:pPr>
            <w:r w:rsidRPr="0067153B">
              <w:rPr>
                <w:rFonts w:eastAsia="Times New Roman"/>
                <w:color w:val="000000"/>
                <w:lang w:eastAsia="ru-RU"/>
              </w:rPr>
              <w:t>Песси-мист.</w:t>
            </w:r>
          </w:p>
        </w:tc>
        <w:tc>
          <w:tcPr>
            <w:tcW w:w="1080" w:type="dxa"/>
            <w:tcBorders>
              <w:left w:val="none" w:sz="0" w:space="0" w:color="auto"/>
              <w:right w:val="none" w:sz="0" w:space="0" w:color="auto"/>
            </w:tcBorders>
            <w:noWrap/>
            <w:vAlign w:val="center"/>
            <w:hideMark/>
          </w:tcPr>
          <w:p w:rsidR="00414291" w:rsidRPr="0067153B" w:rsidRDefault="00414291" w:rsidP="00170498">
            <w:pPr>
              <w:ind w:firstLine="0"/>
              <w:jc w:val="center"/>
              <w:cnfStyle w:val="000000100000"/>
              <w:rPr>
                <w:rFonts w:eastAsia="Times New Roman"/>
                <w:color w:val="000000"/>
                <w:lang w:eastAsia="ru-RU"/>
              </w:rPr>
            </w:pPr>
            <w:r w:rsidRPr="0067153B">
              <w:rPr>
                <w:rFonts w:eastAsia="Times New Roman"/>
                <w:color w:val="000000"/>
                <w:lang w:eastAsia="ru-RU"/>
              </w:rPr>
              <w:t>Ожид.</w:t>
            </w:r>
          </w:p>
        </w:tc>
        <w:tc>
          <w:tcPr>
            <w:tcW w:w="1134" w:type="dxa"/>
            <w:tcBorders>
              <w:left w:val="none" w:sz="0" w:space="0" w:color="auto"/>
              <w:right w:val="none" w:sz="0" w:space="0" w:color="auto"/>
            </w:tcBorders>
            <w:noWrap/>
            <w:vAlign w:val="center"/>
            <w:hideMark/>
          </w:tcPr>
          <w:p w:rsidR="00414291" w:rsidRPr="0067153B" w:rsidRDefault="00414291" w:rsidP="00170498">
            <w:pPr>
              <w:ind w:firstLine="0"/>
              <w:jc w:val="center"/>
              <w:cnfStyle w:val="000000100000"/>
              <w:rPr>
                <w:rFonts w:eastAsia="Times New Roman"/>
                <w:color w:val="000000"/>
                <w:lang w:eastAsia="ru-RU"/>
              </w:rPr>
            </w:pPr>
            <w:r w:rsidRPr="0067153B">
              <w:rPr>
                <w:rFonts w:eastAsia="Times New Roman"/>
                <w:color w:val="000000"/>
                <w:lang w:eastAsia="ru-RU"/>
              </w:rPr>
              <w:t>Опти-мист.</w:t>
            </w:r>
          </w:p>
        </w:tc>
        <w:tc>
          <w:tcPr>
            <w:tcW w:w="1134" w:type="dxa"/>
            <w:tcBorders>
              <w:left w:val="none" w:sz="0" w:space="0" w:color="auto"/>
              <w:right w:val="none" w:sz="0" w:space="0" w:color="auto"/>
            </w:tcBorders>
            <w:noWrap/>
            <w:vAlign w:val="center"/>
            <w:hideMark/>
          </w:tcPr>
          <w:p w:rsidR="00414291" w:rsidRPr="0067153B" w:rsidRDefault="00414291" w:rsidP="00170498">
            <w:pPr>
              <w:ind w:firstLine="0"/>
              <w:jc w:val="center"/>
              <w:cnfStyle w:val="000000100000"/>
              <w:rPr>
                <w:rFonts w:eastAsia="Times New Roman"/>
                <w:color w:val="000000"/>
                <w:lang w:eastAsia="ru-RU"/>
              </w:rPr>
            </w:pPr>
            <w:r w:rsidRPr="0067153B">
              <w:rPr>
                <w:rFonts w:eastAsia="Times New Roman"/>
                <w:color w:val="000000"/>
                <w:lang w:eastAsia="ru-RU"/>
              </w:rPr>
              <w:t>Песси-мист.</w:t>
            </w:r>
          </w:p>
        </w:tc>
        <w:tc>
          <w:tcPr>
            <w:tcW w:w="992" w:type="dxa"/>
            <w:tcBorders>
              <w:left w:val="none" w:sz="0" w:space="0" w:color="auto"/>
              <w:right w:val="none" w:sz="0" w:space="0" w:color="auto"/>
            </w:tcBorders>
            <w:noWrap/>
            <w:vAlign w:val="center"/>
            <w:hideMark/>
          </w:tcPr>
          <w:p w:rsidR="00414291" w:rsidRPr="0067153B" w:rsidRDefault="00414291" w:rsidP="00170498">
            <w:pPr>
              <w:ind w:firstLine="0"/>
              <w:jc w:val="center"/>
              <w:cnfStyle w:val="000000100000"/>
              <w:rPr>
                <w:rFonts w:eastAsia="Times New Roman"/>
                <w:color w:val="000000"/>
                <w:lang w:eastAsia="ru-RU"/>
              </w:rPr>
            </w:pPr>
            <w:r w:rsidRPr="0067153B">
              <w:rPr>
                <w:rFonts w:eastAsia="Times New Roman"/>
                <w:color w:val="000000"/>
                <w:lang w:eastAsia="ru-RU"/>
              </w:rPr>
              <w:t>Ожид.</w:t>
            </w:r>
          </w:p>
        </w:tc>
        <w:tc>
          <w:tcPr>
            <w:tcW w:w="992" w:type="dxa"/>
            <w:tcBorders>
              <w:left w:val="none" w:sz="0" w:space="0" w:color="auto"/>
              <w:right w:val="none" w:sz="0" w:space="0" w:color="auto"/>
            </w:tcBorders>
            <w:noWrap/>
            <w:vAlign w:val="center"/>
            <w:hideMark/>
          </w:tcPr>
          <w:p w:rsidR="00414291" w:rsidRPr="0067153B" w:rsidRDefault="00414291" w:rsidP="00170498">
            <w:pPr>
              <w:ind w:firstLine="0"/>
              <w:jc w:val="center"/>
              <w:cnfStyle w:val="000000100000"/>
              <w:rPr>
                <w:rFonts w:eastAsia="Times New Roman"/>
                <w:color w:val="000000"/>
                <w:lang w:eastAsia="ru-RU"/>
              </w:rPr>
            </w:pPr>
            <w:r w:rsidRPr="0067153B">
              <w:rPr>
                <w:rFonts w:eastAsia="Times New Roman"/>
                <w:color w:val="000000"/>
                <w:lang w:eastAsia="ru-RU"/>
              </w:rPr>
              <w:t>Опти-мист.</w:t>
            </w:r>
          </w:p>
        </w:tc>
      </w:tr>
      <w:tr w:rsidR="00414291" w:rsidRPr="0067153B" w:rsidTr="00537F57">
        <w:trPr>
          <w:trHeight w:val="344"/>
          <w:jc w:val="center"/>
        </w:trPr>
        <w:tc>
          <w:tcPr>
            <w:cnfStyle w:val="001000000000"/>
            <w:tcW w:w="2525" w:type="dxa"/>
            <w:noWrap/>
            <w:vAlign w:val="center"/>
            <w:hideMark/>
          </w:tcPr>
          <w:p w:rsidR="00414291" w:rsidRPr="0067153B" w:rsidRDefault="00414291" w:rsidP="00170498">
            <w:pPr>
              <w:ind w:firstLine="0"/>
              <w:jc w:val="left"/>
              <w:rPr>
                <w:rFonts w:eastAsia="Times New Roman"/>
                <w:b w:val="0"/>
                <w:color w:val="000000"/>
                <w:lang w:eastAsia="ru-RU"/>
              </w:rPr>
            </w:pPr>
            <w:r w:rsidRPr="0067153B">
              <w:rPr>
                <w:rFonts w:eastAsia="Times New Roman"/>
                <w:b w:val="0"/>
                <w:color w:val="000000"/>
                <w:lang w:eastAsia="ru-RU"/>
              </w:rPr>
              <w:t>Переменные расходы</w:t>
            </w:r>
            <w:r w:rsidR="00A44832" w:rsidRPr="0067153B">
              <w:rPr>
                <w:rFonts w:eastAsia="Times New Roman"/>
                <w:b w:val="0"/>
                <w:color w:val="000000"/>
                <w:lang w:eastAsia="ru-RU"/>
              </w:rPr>
              <w:t>, тыс. руб..</w:t>
            </w:r>
          </w:p>
        </w:tc>
        <w:tc>
          <w:tcPr>
            <w:tcW w:w="1161" w:type="dxa"/>
            <w:noWrap/>
            <w:vAlign w:val="center"/>
            <w:hideMark/>
          </w:tcPr>
          <w:p w:rsidR="00414291" w:rsidRPr="0067153B" w:rsidRDefault="00414291" w:rsidP="00170498">
            <w:pPr>
              <w:ind w:firstLine="0"/>
              <w:jc w:val="center"/>
              <w:cnfStyle w:val="000000000000"/>
              <w:rPr>
                <w:color w:val="000000"/>
              </w:rPr>
            </w:pPr>
            <w:r w:rsidRPr="0067153B">
              <w:rPr>
                <w:color w:val="000000"/>
              </w:rPr>
              <w:t>2 085,9</w:t>
            </w:r>
          </w:p>
        </w:tc>
        <w:tc>
          <w:tcPr>
            <w:tcW w:w="1080" w:type="dxa"/>
            <w:noWrap/>
            <w:vAlign w:val="center"/>
            <w:hideMark/>
          </w:tcPr>
          <w:p w:rsidR="00414291" w:rsidRPr="0067153B" w:rsidRDefault="00414291" w:rsidP="00170498">
            <w:pPr>
              <w:ind w:firstLine="0"/>
              <w:jc w:val="center"/>
              <w:cnfStyle w:val="000000000000"/>
              <w:rPr>
                <w:color w:val="000000"/>
              </w:rPr>
            </w:pPr>
            <w:r w:rsidRPr="0067153B">
              <w:rPr>
                <w:color w:val="000000"/>
              </w:rPr>
              <w:t>1 896,3</w:t>
            </w:r>
          </w:p>
        </w:tc>
        <w:tc>
          <w:tcPr>
            <w:tcW w:w="1134" w:type="dxa"/>
            <w:noWrap/>
            <w:vAlign w:val="center"/>
            <w:hideMark/>
          </w:tcPr>
          <w:p w:rsidR="00414291" w:rsidRPr="0067153B" w:rsidRDefault="00414291" w:rsidP="00170498">
            <w:pPr>
              <w:ind w:firstLine="0"/>
              <w:jc w:val="center"/>
              <w:cnfStyle w:val="000000000000"/>
              <w:rPr>
                <w:color w:val="000000"/>
              </w:rPr>
            </w:pPr>
            <w:r w:rsidRPr="0067153B">
              <w:rPr>
                <w:color w:val="000000"/>
              </w:rPr>
              <w:t>1 706,7</w:t>
            </w:r>
          </w:p>
        </w:tc>
        <w:tc>
          <w:tcPr>
            <w:tcW w:w="1134" w:type="dxa"/>
            <w:noWrap/>
            <w:vAlign w:val="center"/>
            <w:hideMark/>
          </w:tcPr>
          <w:p w:rsidR="00414291" w:rsidRPr="0067153B" w:rsidRDefault="00414291" w:rsidP="00170498">
            <w:pPr>
              <w:ind w:firstLine="0"/>
              <w:jc w:val="center"/>
              <w:cnfStyle w:val="000000000000"/>
              <w:rPr>
                <w:color w:val="000000"/>
              </w:rPr>
            </w:pPr>
            <w:r w:rsidRPr="0067153B">
              <w:rPr>
                <w:color w:val="000000"/>
              </w:rPr>
              <w:t>150,9</w:t>
            </w:r>
            <w:r w:rsidR="00324A18" w:rsidRPr="0067153B">
              <w:rPr>
                <w:color w:val="000000"/>
              </w:rPr>
              <w:t>8</w:t>
            </w:r>
          </w:p>
        </w:tc>
        <w:tc>
          <w:tcPr>
            <w:tcW w:w="992" w:type="dxa"/>
            <w:noWrap/>
            <w:vAlign w:val="center"/>
            <w:hideMark/>
          </w:tcPr>
          <w:p w:rsidR="00414291" w:rsidRPr="0067153B" w:rsidRDefault="00414291" w:rsidP="00170498">
            <w:pPr>
              <w:ind w:firstLine="0"/>
              <w:jc w:val="center"/>
              <w:cnfStyle w:val="000000000000"/>
              <w:rPr>
                <w:color w:val="000000"/>
              </w:rPr>
            </w:pPr>
            <w:r w:rsidRPr="0067153B">
              <w:rPr>
                <w:color w:val="000000"/>
              </w:rPr>
              <w:t>289,88</w:t>
            </w:r>
          </w:p>
        </w:tc>
        <w:tc>
          <w:tcPr>
            <w:tcW w:w="992" w:type="dxa"/>
            <w:noWrap/>
            <w:vAlign w:val="center"/>
            <w:hideMark/>
          </w:tcPr>
          <w:p w:rsidR="00414291" w:rsidRPr="0067153B" w:rsidRDefault="00414291" w:rsidP="00170498">
            <w:pPr>
              <w:ind w:firstLine="0"/>
              <w:jc w:val="center"/>
              <w:cnfStyle w:val="000000000000"/>
              <w:rPr>
                <w:color w:val="000000"/>
              </w:rPr>
            </w:pPr>
            <w:r w:rsidRPr="0067153B">
              <w:rPr>
                <w:color w:val="000000"/>
              </w:rPr>
              <w:t>428,7</w:t>
            </w:r>
            <w:r w:rsidR="00324A18" w:rsidRPr="0067153B">
              <w:rPr>
                <w:color w:val="000000"/>
              </w:rPr>
              <w:t>9</w:t>
            </w:r>
          </w:p>
        </w:tc>
      </w:tr>
      <w:tr w:rsidR="00414291" w:rsidRPr="0067153B" w:rsidTr="00537F57">
        <w:trPr>
          <w:cnfStyle w:val="000000100000"/>
          <w:trHeight w:val="344"/>
          <w:jc w:val="center"/>
        </w:trPr>
        <w:tc>
          <w:tcPr>
            <w:cnfStyle w:val="001000000000"/>
            <w:tcW w:w="2525" w:type="dxa"/>
            <w:tcBorders>
              <w:left w:val="none" w:sz="0" w:space="0" w:color="auto"/>
              <w:right w:val="none" w:sz="0" w:space="0" w:color="auto"/>
            </w:tcBorders>
            <w:noWrap/>
            <w:vAlign w:val="center"/>
            <w:hideMark/>
          </w:tcPr>
          <w:p w:rsidR="00414291" w:rsidRPr="0067153B" w:rsidRDefault="00414291" w:rsidP="00170498">
            <w:pPr>
              <w:ind w:firstLine="0"/>
              <w:jc w:val="left"/>
              <w:rPr>
                <w:rFonts w:eastAsia="Times New Roman"/>
                <w:b w:val="0"/>
                <w:color w:val="000000"/>
                <w:lang w:eastAsia="ru-RU"/>
              </w:rPr>
            </w:pPr>
            <w:r w:rsidRPr="0067153B">
              <w:rPr>
                <w:rFonts w:eastAsia="Times New Roman"/>
                <w:b w:val="0"/>
                <w:color w:val="000000"/>
                <w:lang w:eastAsia="ru-RU"/>
              </w:rPr>
              <w:t>Поступления от продажи квартир</w:t>
            </w:r>
            <w:r w:rsidR="00A44832" w:rsidRPr="0067153B">
              <w:rPr>
                <w:rFonts w:eastAsia="Times New Roman"/>
                <w:b w:val="0"/>
                <w:color w:val="000000"/>
                <w:lang w:eastAsia="ru-RU"/>
              </w:rPr>
              <w:t>, тыс. руб.</w:t>
            </w:r>
          </w:p>
        </w:tc>
        <w:tc>
          <w:tcPr>
            <w:tcW w:w="1161" w:type="dxa"/>
            <w:tcBorders>
              <w:left w:val="none" w:sz="0" w:space="0" w:color="auto"/>
              <w:right w:val="none" w:sz="0" w:space="0" w:color="auto"/>
            </w:tcBorders>
            <w:noWrap/>
            <w:vAlign w:val="center"/>
            <w:hideMark/>
          </w:tcPr>
          <w:p w:rsidR="00414291" w:rsidRPr="0067153B" w:rsidRDefault="00414291" w:rsidP="00170498">
            <w:pPr>
              <w:ind w:firstLine="0"/>
              <w:jc w:val="center"/>
              <w:cnfStyle w:val="000000100000"/>
              <w:rPr>
                <w:color w:val="000000"/>
              </w:rPr>
            </w:pPr>
            <w:r w:rsidRPr="0067153B">
              <w:rPr>
                <w:color w:val="000000"/>
              </w:rPr>
              <w:t>2 408,7</w:t>
            </w:r>
          </w:p>
        </w:tc>
        <w:tc>
          <w:tcPr>
            <w:tcW w:w="1080" w:type="dxa"/>
            <w:tcBorders>
              <w:left w:val="none" w:sz="0" w:space="0" w:color="auto"/>
              <w:right w:val="none" w:sz="0" w:space="0" w:color="auto"/>
            </w:tcBorders>
            <w:noWrap/>
            <w:vAlign w:val="center"/>
            <w:hideMark/>
          </w:tcPr>
          <w:p w:rsidR="00414291" w:rsidRPr="0067153B" w:rsidRDefault="00414291" w:rsidP="00170498">
            <w:pPr>
              <w:ind w:firstLine="0"/>
              <w:jc w:val="center"/>
              <w:cnfStyle w:val="000000100000"/>
              <w:rPr>
                <w:color w:val="000000"/>
              </w:rPr>
            </w:pPr>
            <w:r w:rsidRPr="0067153B">
              <w:rPr>
                <w:color w:val="000000"/>
              </w:rPr>
              <w:t>2 676,3</w:t>
            </w:r>
          </w:p>
        </w:tc>
        <w:tc>
          <w:tcPr>
            <w:tcW w:w="1134" w:type="dxa"/>
            <w:tcBorders>
              <w:left w:val="none" w:sz="0" w:space="0" w:color="auto"/>
              <w:right w:val="none" w:sz="0" w:space="0" w:color="auto"/>
            </w:tcBorders>
            <w:noWrap/>
            <w:vAlign w:val="center"/>
            <w:hideMark/>
          </w:tcPr>
          <w:p w:rsidR="00414291" w:rsidRPr="0067153B" w:rsidRDefault="00414291" w:rsidP="00170498">
            <w:pPr>
              <w:ind w:firstLine="0"/>
              <w:jc w:val="center"/>
              <w:cnfStyle w:val="000000100000"/>
              <w:rPr>
                <w:color w:val="000000"/>
              </w:rPr>
            </w:pPr>
            <w:r w:rsidRPr="0067153B">
              <w:rPr>
                <w:color w:val="000000"/>
              </w:rPr>
              <w:t>2 943,9</w:t>
            </w:r>
          </w:p>
        </w:tc>
        <w:tc>
          <w:tcPr>
            <w:tcW w:w="1134" w:type="dxa"/>
            <w:tcBorders>
              <w:left w:val="none" w:sz="0" w:space="0" w:color="auto"/>
              <w:right w:val="none" w:sz="0" w:space="0" w:color="auto"/>
            </w:tcBorders>
            <w:noWrap/>
            <w:vAlign w:val="center"/>
            <w:hideMark/>
          </w:tcPr>
          <w:p w:rsidR="00414291" w:rsidRPr="0067153B" w:rsidRDefault="00414291" w:rsidP="00170498">
            <w:pPr>
              <w:ind w:firstLine="0"/>
              <w:jc w:val="center"/>
              <w:cnfStyle w:val="000000100000"/>
              <w:rPr>
                <w:color w:val="000000"/>
              </w:rPr>
            </w:pPr>
            <w:r w:rsidRPr="0067153B">
              <w:rPr>
                <w:color w:val="000000"/>
              </w:rPr>
              <w:t>98,52</w:t>
            </w:r>
          </w:p>
        </w:tc>
        <w:tc>
          <w:tcPr>
            <w:tcW w:w="992" w:type="dxa"/>
            <w:tcBorders>
              <w:left w:val="none" w:sz="0" w:space="0" w:color="auto"/>
              <w:right w:val="none" w:sz="0" w:space="0" w:color="auto"/>
            </w:tcBorders>
            <w:noWrap/>
            <w:vAlign w:val="center"/>
            <w:hideMark/>
          </w:tcPr>
          <w:p w:rsidR="00414291" w:rsidRPr="0067153B" w:rsidRDefault="00414291" w:rsidP="00170498">
            <w:pPr>
              <w:ind w:firstLine="0"/>
              <w:jc w:val="center"/>
              <w:cnfStyle w:val="000000100000"/>
              <w:rPr>
                <w:color w:val="000000"/>
              </w:rPr>
            </w:pPr>
            <w:r w:rsidRPr="0067153B">
              <w:rPr>
                <w:color w:val="000000"/>
              </w:rPr>
              <w:t>289,88</w:t>
            </w:r>
          </w:p>
        </w:tc>
        <w:tc>
          <w:tcPr>
            <w:tcW w:w="992" w:type="dxa"/>
            <w:tcBorders>
              <w:left w:val="none" w:sz="0" w:space="0" w:color="auto"/>
              <w:right w:val="none" w:sz="0" w:space="0" w:color="auto"/>
            </w:tcBorders>
            <w:noWrap/>
            <w:vAlign w:val="center"/>
            <w:hideMark/>
          </w:tcPr>
          <w:p w:rsidR="00414291" w:rsidRPr="0067153B" w:rsidRDefault="00414291" w:rsidP="00170498">
            <w:pPr>
              <w:ind w:firstLine="0"/>
              <w:jc w:val="center"/>
              <w:cnfStyle w:val="000000100000"/>
              <w:rPr>
                <w:color w:val="000000"/>
              </w:rPr>
            </w:pPr>
            <w:r w:rsidRPr="0067153B">
              <w:rPr>
                <w:color w:val="000000"/>
              </w:rPr>
              <w:t>481,24</w:t>
            </w:r>
          </w:p>
        </w:tc>
      </w:tr>
      <w:tr w:rsidR="00414291" w:rsidRPr="0067153B" w:rsidTr="00537F57">
        <w:trPr>
          <w:trHeight w:val="344"/>
          <w:jc w:val="center"/>
        </w:trPr>
        <w:tc>
          <w:tcPr>
            <w:cnfStyle w:val="001000000000"/>
            <w:tcW w:w="2525" w:type="dxa"/>
            <w:noWrap/>
            <w:vAlign w:val="center"/>
            <w:hideMark/>
          </w:tcPr>
          <w:p w:rsidR="00414291" w:rsidRPr="0067153B" w:rsidRDefault="00414291" w:rsidP="00170498">
            <w:pPr>
              <w:ind w:firstLine="0"/>
              <w:jc w:val="left"/>
              <w:rPr>
                <w:rFonts w:eastAsia="Times New Roman"/>
                <w:b w:val="0"/>
                <w:color w:val="000000"/>
                <w:lang w:eastAsia="ru-RU"/>
              </w:rPr>
            </w:pPr>
            <w:r w:rsidRPr="0067153B">
              <w:rPr>
                <w:rFonts w:eastAsia="Times New Roman"/>
                <w:b w:val="0"/>
                <w:color w:val="000000"/>
                <w:lang w:eastAsia="ru-RU"/>
              </w:rPr>
              <w:t>Ставка по кредиту, %</w:t>
            </w:r>
          </w:p>
        </w:tc>
        <w:tc>
          <w:tcPr>
            <w:tcW w:w="1161" w:type="dxa"/>
            <w:noWrap/>
            <w:vAlign w:val="center"/>
            <w:hideMark/>
          </w:tcPr>
          <w:p w:rsidR="00414291" w:rsidRPr="0067153B" w:rsidRDefault="00414291" w:rsidP="00170498">
            <w:pPr>
              <w:ind w:firstLine="0"/>
              <w:jc w:val="center"/>
              <w:cnfStyle w:val="000000000000"/>
              <w:rPr>
                <w:color w:val="000000"/>
              </w:rPr>
            </w:pPr>
            <w:r w:rsidRPr="0067153B">
              <w:rPr>
                <w:color w:val="000000"/>
              </w:rPr>
              <w:t>26,47</w:t>
            </w:r>
          </w:p>
        </w:tc>
        <w:tc>
          <w:tcPr>
            <w:tcW w:w="1080" w:type="dxa"/>
            <w:noWrap/>
            <w:vAlign w:val="center"/>
            <w:hideMark/>
          </w:tcPr>
          <w:p w:rsidR="00414291" w:rsidRPr="0067153B" w:rsidRDefault="00414291" w:rsidP="00170498">
            <w:pPr>
              <w:ind w:firstLine="0"/>
              <w:jc w:val="center"/>
              <w:cnfStyle w:val="000000000000"/>
              <w:rPr>
                <w:color w:val="000000"/>
              </w:rPr>
            </w:pPr>
            <w:r w:rsidRPr="0067153B">
              <w:rPr>
                <w:color w:val="000000"/>
              </w:rPr>
              <w:t>23,02</w:t>
            </w:r>
          </w:p>
        </w:tc>
        <w:tc>
          <w:tcPr>
            <w:tcW w:w="1134" w:type="dxa"/>
            <w:noWrap/>
            <w:vAlign w:val="center"/>
            <w:hideMark/>
          </w:tcPr>
          <w:p w:rsidR="00414291" w:rsidRPr="0067153B" w:rsidRDefault="00414291" w:rsidP="00170498">
            <w:pPr>
              <w:ind w:firstLine="0"/>
              <w:jc w:val="center"/>
              <w:cnfStyle w:val="000000000000"/>
              <w:rPr>
                <w:color w:val="000000"/>
              </w:rPr>
            </w:pPr>
            <w:r w:rsidRPr="0067153B">
              <w:rPr>
                <w:color w:val="000000"/>
              </w:rPr>
              <w:t>19,57</w:t>
            </w:r>
          </w:p>
        </w:tc>
        <w:tc>
          <w:tcPr>
            <w:tcW w:w="1134" w:type="dxa"/>
            <w:noWrap/>
            <w:vAlign w:val="center"/>
            <w:hideMark/>
          </w:tcPr>
          <w:p w:rsidR="00414291" w:rsidRPr="0067153B" w:rsidRDefault="00414291" w:rsidP="00170498">
            <w:pPr>
              <w:ind w:firstLine="0"/>
              <w:jc w:val="center"/>
              <w:cnfStyle w:val="000000000000"/>
              <w:rPr>
                <w:color w:val="000000"/>
              </w:rPr>
            </w:pPr>
            <w:r w:rsidRPr="0067153B">
              <w:rPr>
                <w:color w:val="000000"/>
              </w:rPr>
              <w:t>279,90</w:t>
            </w:r>
          </w:p>
        </w:tc>
        <w:tc>
          <w:tcPr>
            <w:tcW w:w="992" w:type="dxa"/>
            <w:noWrap/>
            <w:vAlign w:val="center"/>
            <w:hideMark/>
          </w:tcPr>
          <w:p w:rsidR="00414291" w:rsidRPr="0067153B" w:rsidRDefault="00414291" w:rsidP="00170498">
            <w:pPr>
              <w:ind w:firstLine="0"/>
              <w:jc w:val="center"/>
              <w:cnfStyle w:val="000000000000"/>
              <w:rPr>
                <w:color w:val="000000"/>
              </w:rPr>
            </w:pPr>
            <w:r w:rsidRPr="0067153B">
              <w:rPr>
                <w:color w:val="000000"/>
              </w:rPr>
              <w:t>289,88</w:t>
            </w:r>
          </w:p>
        </w:tc>
        <w:tc>
          <w:tcPr>
            <w:tcW w:w="992" w:type="dxa"/>
            <w:noWrap/>
            <w:vAlign w:val="center"/>
            <w:hideMark/>
          </w:tcPr>
          <w:p w:rsidR="00414291" w:rsidRPr="0067153B" w:rsidRDefault="00414291" w:rsidP="00170498">
            <w:pPr>
              <w:ind w:firstLine="0"/>
              <w:jc w:val="center"/>
              <w:cnfStyle w:val="000000000000"/>
              <w:rPr>
                <w:color w:val="000000"/>
              </w:rPr>
            </w:pPr>
            <w:r w:rsidRPr="0067153B">
              <w:rPr>
                <w:color w:val="000000"/>
              </w:rPr>
              <w:t>300,3</w:t>
            </w:r>
            <w:r w:rsidR="00324A18" w:rsidRPr="0067153B">
              <w:rPr>
                <w:color w:val="000000"/>
              </w:rPr>
              <w:t>6</w:t>
            </w:r>
          </w:p>
        </w:tc>
      </w:tr>
    </w:tbl>
    <w:p w:rsidR="009B66EB" w:rsidRDefault="00A44832" w:rsidP="009B66EB">
      <w:pPr>
        <w:autoSpaceDE w:val="0"/>
        <w:autoSpaceDN w:val="0"/>
        <w:adjustRightInd w:val="0"/>
        <w:spacing w:before="120"/>
      </w:pPr>
      <w:r w:rsidRPr="0067153B">
        <w:lastRenderedPageBreak/>
        <w:t xml:space="preserve">Как видно из таблицы, в первом случае при изменении переменных расходов на строительство в диапазоне +/- 10%,  NPV проекта изменялось в диапазоне +/- 47,92%. </w:t>
      </w:r>
      <w:r w:rsidRPr="0067153B">
        <w:rPr>
          <w:rFonts w:eastAsia="Times New Roman"/>
          <w:color w:val="000000"/>
          <w:lang w:eastAsia="ru-RU"/>
        </w:rPr>
        <w:t xml:space="preserve">В данном случае показатель эластичности, рассчитанный по формуле 1 равен 4,79. </w:t>
      </w:r>
      <w:r w:rsidR="00414291" w:rsidRPr="0067153B">
        <w:rPr>
          <w:rFonts w:eastAsia="Times New Roman"/>
          <w:color w:val="000000"/>
          <w:lang w:eastAsia="ru-RU"/>
        </w:rPr>
        <w:t>Влияние изменения прогнозной цены за кв. м. и, как следствие, поступлений от реализации квартир (</w:t>
      </w:r>
      <w:r w:rsidR="00414291" w:rsidRPr="0067153B">
        <w:t>+/- 10%)</w:t>
      </w:r>
      <w:r w:rsidR="00414291" w:rsidRPr="0067153B">
        <w:rPr>
          <w:rFonts w:eastAsia="Times New Roman"/>
          <w:color w:val="000000"/>
          <w:lang w:eastAsia="ru-RU"/>
        </w:rPr>
        <w:t xml:space="preserve"> на NPV еще значительней, здесь изменение составило 66%, коэффициент эластичности -  6,6. Изменение ставок по кредитным ресурсам в допустимом диапазоне </w:t>
      </w:r>
      <w:r w:rsidR="00414291" w:rsidRPr="0067153B">
        <w:t>+/- 15% вызвало незначительное изменение чистой приведенной стоимости проекта на 3,61% (К</w:t>
      </w:r>
      <w:r w:rsidR="00414291" w:rsidRPr="0067153B">
        <w:rPr>
          <w:vertAlign w:val="subscript"/>
        </w:rPr>
        <w:t>эл</w:t>
      </w:r>
      <w:r w:rsidR="00414291" w:rsidRPr="0067153B">
        <w:t xml:space="preserve">=0,24). Таким образом, наиболее важным параметром, определяющим риск проекта в данной сфере, </w:t>
      </w:r>
      <w:r w:rsidR="00DB781B">
        <w:t xml:space="preserve">как и ожидалось, </w:t>
      </w:r>
      <w:r w:rsidR="00414291" w:rsidRPr="0067153B">
        <w:t>можно назвать непредвиденные изменения рыночных цен за метр жилой площади</w:t>
      </w:r>
      <w:r w:rsidR="001C2D66">
        <w:t>, тогда как процентный риск проекта не так высок – поэтому дальше в анализе он использоваться не будет</w:t>
      </w:r>
      <w:r w:rsidR="00414291" w:rsidRPr="0067153B">
        <w:t xml:space="preserve">. </w:t>
      </w:r>
      <w:r w:rsidR="009B66EB">
        <w:t>В соответствии с этим,  углубленные методики разработки сценариев на основе исторических значений и с учетом мнения экспертов будем применять только для фактора</w:t>
      </w:r>
      <w:r w:rsidR="001C2D66">
        <w:t xml:space="preserve"> цены</w:t>
      </w:r>
      <w:r w:rsidR="009B66EB">
        <w:t>, а для величины переменных расходов</w:t>
      </w:r>
      <w:r w:rsidR="001C2D66">
        <w:t xml:space="preserve"> </w:t>
      </w:r>
      <w:r w:rsidR="009B66EB">
        <w:t xml:space="preserve">–  </w:t>
      </w:r>
      <w:r w:rsidR="009B66EB" w:rsidRPr="009B66EB">
        <w:t>использ</w:t>
      </w:r>
      <w:r w:rsidR="009B66EB">
        <w:t>уем</w:t>
      </w:r>
      <w:r w:rsidR="009B66EB" w:rsidRPr="009B66EB">
        <w:t xml:space="preserve"> метод интуитивной логики</w:t>
      </w:r>
      <w:r w:rsidR="009B66EB">
        <w:t>.</w:t>
      </w:r>
    </w:p>
    <w:p w:rsidR="00202769" w:rsidRDefault="00202769" w:rsidP="009B66EB">
      <w:pPr>
        <w:autoSpaceDE w:val="0"/>
        <w:autoSpaceDN w:val="0"/>
        <w:adjustRightInd w:val="0"/>
        <w:spacing w:before="120"/>
      </w:pPr>
    </w:p>
    <w:p w:rsidR="00414291" w:rsidRPr="0067153B" w:rsidRDefault="000E0184" w:rsidP="00080C8A">
      <w:pPr>
        <w:pStyle w:val="1"/>
        <w:spacing w:after="400"/>
      </w:pPr>
      <w:bookmarkStart w:id="13" w:name="_Toc356947174"/>
      <w:r w:rsidRPr="0067153B">
        <w:t>3.</w:t>
      </w:r>
      <w:r w:rsidR="009767FC">
        <w:t>3</w:t>
      </w:r>
      <w:r w:rsidRPr="0067153B">
        <w:t xml:space="preserve">. </w:t>
      </w:r>
      <w:r w:rsidR="00414291" w:rsidRPr="0067153B">
        <w:t>Построение вероятных сценариев методом</w:t>
      </w:r>
      <w:r w:rsidR="00202769">
        <w:t xml:space="preserve">                                  </w:t>
      </w:r>
      <w:r w:rsidR="00414291" w:rsidRPr="0067153B">
        <w:t>анализа влияния на тренд</w:t>
      </w:r>
      <w:bookmarkEnd w:id="13"/>
    </w:p>
    <w:p w:rsidR="00414291" w:rsidRPr="0067153B" w:rsidRDefault="00414291" w:rsidP="005456EF">
      <w:pPr>
        <w:pStyle w:val="a3"/>
        <w:spacing w:before="240"/>
        <w:ind w:left="0"/>
        <w:contextualSpacing w:val="0"/>
      </w:pPr>
      <w:r w:rsidRPr="0067153B">
        <w:t>Так как ранее уже была сделана первичная экстраполяция цен на квартиры, для проведения сценарного анализа рыночных рисков необходимо определить набор и вероятности будущих событий, которые могут изменить выявленные тенденции. Экспертным методом были заданы шесть факторов, способных повлиять на ситуацию на рынке и цены на недвижимость в г. Санкт-Петербурге:</w:t>
      </w:r>
    </w:p>
    <w:p w:rsidR="00414291" w:rsidRPr="0067153B" w:rsidRDefault="00414291" w:rsidP="000E0184">
      <w:pPr>
        <w:numPr>
          <w:ilvl w:val="0"/>
          <w:numId w:val="25"/>
        </w:numPr>
        <w:tabs>
          <w:tab w:val="left" w:pos="0"/>
          <w:tab w:val="left" w:pos="993"/>
        </w:tabs>
        <w:autoSpaceDE w:val="0"/>
        <w:autoSpaceDN w:val="0"/>
        <w:adjustRightInd w:val="0"/>
        <w:ind w:left="850" w:hanging="425"/>
      </w:pPr>
      <w:r w:rsidRPr="0067153B">
        <w:t>Стремительное увеличение темпов прироста населения, миграционный приток;</w:t>
      </w:r>
    </w:p>
    <w:p w:rsidR="00414291" w:rsidRPr="0067153B" w:rsidRDefault="00414291" w:rsidP="000E0184">
      <w:pPr>
        <w:numPr>
          <w:ilvl w:val="0"/>
          <w:numId w:val="25"/>
        </w:numPr>
        <w:tabs>
          <w:tab w:val="left" w:pos="0"/>
          <w:tab w:val="left" w:pos="993"/>
        </w:tabs>
        <w:autoSpaceDE w:val="0"/>
        <w:autoSpaceDN w:val="0"/>
        <w:adjustRightInd w:val="0"/>
        <w:ind w:left="850" w:hanging="425"/>
        <w:contextualSpacing/>
      </w:pPr>
      <w:r w:rsidRPr="0067153B">
        <w:lastRenderedPageBreak/>
        <w:t>Рост экономической и инвестиционной привлекательности города, расширение его территории;</w:t>
      </w:r>
    </w:p>
    <w:p w:rsidR="00414291" w:rsidRPr="0067153B" w:rsidRDefault="00414291" w:rsidP="000E0184">
      <w:pPr>
        <w:numPr>
          <w:ilvl w:val="0"/>
          <w:numId w:val="25"/>
        </w:numPr>
        <w:tabs>
          <w:tab w:val="left" w:pos="0"/>
          <w:tab w:val="left" w:pos="993"/>
        </w:tabs>
        <w:autoSpaceDE w:val="0"/>
        <w:autoSpaceDN w:val="0"/>
        <w:adjustRightInd w:val="0"/>
        <w:ind w:left="850" w:hanging="425"/>
        <w:contextualSpacing/>
      </w:pPr>
      <w:r w:rsidRPr="0067153B">
        <w:t>Снижение темпов роста среднедушевых доходов населения (снижение платежеспособного спроса);</w:t>
      </w:r>
    </w:p>
    <w:p w:rsidR="00414291" w:rsidRPr="0067153B" w:rsidRDefault="00414291" w:rsidP="000E0184">
      <w:pPr>
        <w:numPr>
          <w:ilvl w:val="0"/>
          <w:numId w:val="25"/>
        </w:numPr>
        <w:tabs>
          <w:tab w:val="left" w:pos="0"/>
          <w:tab w:val="left" w:pos="993"/>
        </w:tabs>
        <w:autoSpaceDE w:val="0"/>
        <w:autoSpaceDN w:val="0"/>
        <w:adjustRightInd w:val="0"/>
        <w:ind w:left="850" w:hanging="425"/>
        <w:contextualSpacing/>
      </w:pPr>
      <w:r w:rsidRPr="0067153B">
        <w:t>Средне- и долгосрочное снижение цен на нефть, снижение курса рубля, инвестиционной активности и, как следствие, цен за кв. м.;</w:t>
      </w:r>
    </w:p>
    <w:p w:rsidR="00414291" w:rsidRPr="0067153B" w:rsidRDefault="00414291" w:rsidP="000E0184">
      <w:pPr>
        <w:numPr>
          <w:ilvl w:val="0"/>
          <w:numId w:val="25"/>
        </w:numPr>
        <w:tabs>
          <w:tab w:val="left" w:pos="0"/>
          <w:tab w:val="left" w:pos="993"/>
        </w:tabs>
        <w:autoSpaceDE w:val="0"/>
        <w:autoSpaceDN w:val="0"/>
        <w:adjustRightInd w:val="0"/>
        <w:ind w:left="850" w:hanging="425"/>
        <w:contextualSpacing/>
      </w:pPr>
      <w:r w:rsidRPr="0067153B">
        <w:t>Повышение цен на нефть, укрепление курса рубля и повышение цен на недвижимость;</w:t>
      </w:r>
    </w:p>
    <w:p w:rsidR="00414291" w:rsidRPr="0067153B" w:rsidRDefault="00414291" w:rsidP="000E0184">
      <w:pPr>
        <w:numPr>
          <w:ilvl w:val="0"/>
          <w:numId w:val="25"/>
        </w:numPr>
        <w:tabs>
          <w:tab w:val="left" w:pos="0"/>
          <w:tab w:val="left" w:pos="993"/>
        </w:tabs>
        <w:autoSpaceDE w:val="0"/>
        <w:autoSpaceDN w:val="0"/>
        <w:adjustRightInd w:val="0"/>
        <w:ind w:left="850" w:hanging="425"/>
        <w:contextualSpacing/>
      </w:pPr>
      <w:r w:rsidRPr="0067153B">
        <w:t>Развитие ипотечного кредитования, повышение спроса на недвижимость.</w:t>
      </w:r>
    </w:p>
    <w:p w:rsidR="00414291" w:rsidRPr="0067153B" w:rsidRDefault="00414291" w:rsidP="00414291">
      <w:pPr>
        <w:autoSpaceDE w:val="0"/>
        <w:autoSpaceDN w:val="0"/>
        <w:adjustRightInd w:val="0"/>
      </w:pPr>
      <w:r w:rsidRPr="0067153B">
        <w:t xml:space="preserve">Эти события были оценены как достаточно вероятные, а их воздействие на средние цены и рынок недвижимости в целом - как сильное. Вероятность их реализации в будущем, а также степень влияния на ценовой тренд (положительное или отрицательное) в каждый из периодов прогноза по проекту  представлены в Приложении </w:t>
      </w:r>
      <w:r w:rsidR="000E0184" w:rsidRPr="0067153B">
        <w:t>5</w:t>
      </w:r>
      <w:r w:rsidRPr="0067153B">
        <w:t xml:space="preserve">. </w:t>
      </w:r>
    </w:p>
    <w:p w:rsidR="00414291" w:rsidRPr="0067153B" w:rsidRDefault="00414291" w:rsidP="00414291">
      <w:pPr>
        <w:autoSpaceDE w:val="0"/>
        <w:autoSpaceDN w:val="0"/>
        <w:adjustRightInd w:val="0"/>
      </w:pPr>
      <w:r w:rsidRPr="0067153B">
        <w:t>Далее применялся алгоритм имитационного моделирования: для каждого из 6 событий случайным образом выбиралось число от 1 до 100. Если вероятность реализации события в заданный период превышала случайное число, то событие происходило. Затем оценивалось суммарное воздействие на ценовой тренд как алгебраическая сумма всех воздействий в каждый из периодов прогноза. Эти операции многократно повторялись (2000 интераций), по каждому кварталу определялось среднее значение влияние на цену, минимум и максимум, а затем уже среднее по полученным значениям.</w:t>
      </w:r>
      <w:r w:rsidR="000E0184" w:rsidRPr="0067153B">
        <w:t xml:space="preserve"> </w:t>
      </w:r>
      <w:r w:rsidRPr="0067153B">
        <w:t xml:space="preserve">Графически результат имитационного моделирования представлен на рисунке </w:t>
      </w:r>
      <w:r w:rsidR="0050461A">
        <w:t>6</w:t>
      </w:r>
      <w:r w:rsidRPr="0067153B">
        <w:t xml:space="preserve">. </w:t>
      </w:r>
    </w:p>
    <w:p w:rsidR="00B7562F" w:rsidRPr="0067153B" w:rsidRDefault="00B7562F" w:rsidP="00B7562F">
      <w:pPr>
        <w:autoSpaceDE w:val="0"/>
        <w:autoSpaceDN w:val="0"/>
        <w:adjustRightInd w:val="0"/>
        <w:ind w:firstLine="0"/>
        <w:rPr>
          <w:b/>
        </w:rPr>
      </w:pPr>
      <w:r w:rsidRPr="0067153B">
        <w:rPr>
          <w:noProof/>
          <w:lang w:eastAsia="ru-RU"/>
        </w:rPr>
        <w:lastRenderedPageBreak/>
        <w:drawing>
          <wp:inline distT="0" distB="0" distL="0" distR="0">
            <wp:extent cx="5755465" cy="3105807"/>
            <wp:effectExtent l="19050" t="0" r="16685"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7562F" w:rsidRPr="0067153B" w:rsidRDefault="00B7562F" w:rsidP="00B7562F">
      <w:pPr>
        <w:autoSpaceDE w:val="0"/>
        <w:autoSpaceDN w:val="0"/>
        <w:adjustRightInd w:val="0"/>
        <w:rPr>
          <w:b/>
        </w:rPr>
      </w:pPr>
      <w:r w:rsidRPr="0067153B">
        <w:rPr>
          <w:b/>
        </w:rPr>
        <w:t xml:space="preserve">Рис. </w:t>
      </w:r>
      <w:r w:rsidR="0050461A">
        <w:rPr>
          <w:b/>
        </w:rPr>
        <w:t>6</w:t>
      </w:r>
      <w:r w:rsidRPr="0067153B">
        <w:rPr>
          <w:b/>
        </w:rPr>
        <w:t>. Сравнение результатов имитационного моделирования Монте-Карло и первичной экстраполяции цен за кв. метр (методом Хольта)</w:t>
      </w:r>
    </w:p>
    <w:p w:rsidR="00414291" w:rsidRPr="0067153B" w:rsidRDefault="00414291" w:rsidP="00B7562F">
      <w:pPr>
        <w:autoSpaceDE w:val="0"/>
        <w:autoSpaceDN w:val="0"/>
        <w:adjustRightInd w:val="0"/>
      </w:pPr>
      <w:r w:rsidRPr="0067153B">
        <w:t xml:space="preserve">Как можно заметить, полученное в результате моделирования Монте-Карло среднее значение цен превышает сделанный ранее прогноз, что говорит о преобладании оптимистичных сценариев в исходном наборе факторов. Однако разрыв между минимально и максимально возможной ценой за кв. метр –  прогнозный интервал – значительно увеличился по сравнению с тем, что был сделан в ходе первичной экстраполяции данных (см. </w:t>
      </w:r>
      <w:r w:rsidR="00753A2B" w:rsidRPr="0067153B">
        <w:t>р</w:t>
      </w:r>
      <w:r w:rsidRPr="0067153B">
        <w:t xml:space="preserve">ис. </w:t>
      </w:r>
      <w:r w:rsidR="0050461A">
        <w:t>5</w:t>
      </w:r>
      <w:r w:rsidRPr="0067153B">
        <w:t>). Так, максимальное отклонение нижнего порога значений от прогнозных (плановых) значений цен составляет 2</w:t>
      </w:r>
      <w:r w:rsidR="00B36BE2" w:rsidRPr="0067153B">
        <w:t>4</w:t>
      </w:r>
      <w:r w:rsidRPr="0067153B">
        <w:t xml:space="preserve">%, а верхнего порога – </w:t>
      </w:r>
      <w:r w:rsidR="00B36BE2" w:rsidRPr="0067153B">
        <w:t>25</w:t>
      </w:r>
      <w:r w:rsidRPr="0067153B">
        <w:t>%, при этом степень неопределенности возрастает в конце 2015 г.</w:t>
      </w:r>
    </w:p>
    <w:p w:rsidR="00414291" w:rsidRPr="0067153B" w:rsidRDefault="00414291" w:rsidP="00414291">
      <w:pPr>
        <w:autoSpaceDE w:val="0"/>
        <w:autoSpaceDN w:val="0"/>
        <w:adjustRightInd w:val="0"/>
      </w:pPr>
      <w:r w:rsidRPr="0067153B">
        <w:t xml:space="preserve">Скорректировав первичный тренд с учетом возможных событий и определив три возможных сценария поведения цен на недвижимость, необходимо учесть поправки на район города и тип квартир, как это было сделано ранее. Новое значение чистой приведенной стоимости проекта, рассчитанное на основе наиболее вероятных цен в рамках сценариев, составило 328 815 тыс. руб., рентабельность  инвестиций  </w:t>
      </w:r>
      <w:r w:rsidRPr="009B66EB">
        <w:rPr>
          <w:lang w:val="en-US"/>
        </w:rPr>
        <w:t>PI</w:t>
      </w:r>
      <w:r w:rsidRPr="009B66EB">
        <w:t xml:space="preserve"> </w:t>
      </w:r>
      <w:r w:rsidRPr="0067153B">
        <w:t xml:space="preserve">- 1,2 (больше единицы). Минимум цен, заданный с помощью имитационного </w:t>
      </w:r>
      <w:r w:rsidRPr="0067153B">
        <w:lastRenderedPageBreak/>
        <w:t xml:space="preserve">моделирования, будет рассматриваться как «Пессимистичный сценарий», максимум – как «Оптимистичный сценарий», а новый скорректированный тренд средних значений – как «Ожидаемый сценарий». </w:t>
      </w:r>
    </w:p>
    <w:p w:rsidR="00414291" w:rsidRDefault="00414291" w:rsidP="00414291">
      <w:pPr>
        <w:autoSpaceDE w:val="0"/>
        <w:autoSpaceDN w:val="0"/>
        <w:adjustRightInd w:val="0"/>
      </w:pPr>
      <w:r w:rsidRPr="0067153B">
        <w:t xml:space="preserve">В качестве </w:t>
      </w:r>
      <w:r w:rsidR="001D0095">
        <w:t xml:space="preserve">второго изменяемого </w:t>
      </w:r>
      <w:r w:rsidRPr="0067153B">
        <w:t>показател</w:t>
      </w:r>
      <w:r w:rsidR="001D0095">
        <w:t xml:space="preserve">я на основе анализа чувствительности </w:t>
      </w:r>
      <w:r w:rsidR="001D0095" w:rsidRPr="0067153B">
        <w:rPr>
          <w:lang w:val="en-US"/>
        </w:rPr>
        <w:t>NPV</w:t>
      </w:r>
      <w:r w:rsidR="001D0095">
        <w:t xml:space="preserve"> была выбрана величина переменных расходов.</w:t>
      </w:r>
      <w:r w:rsidRPr="0067153B">
        <w:t xml:space="preserve"> </w:t>
      </w:r>
      <w:r w:rsidR="009A26CA">
        <w:t>Диапазон</w:t>
      </w:r>
      <w:r w:rsidRPr="0067153B">
        <w:t xml:space="preserve"> колебаний</w:t>
      </w:r>
      <w:r w:rsidR="001D0095">
        <w:t xml:space="preserve"> </w:t>
      </w:r>
      <w:r w:rsidR="009A26CA">
        <w:rPr>
          <w:lang w:val="en-US"/>
        </w:rPr>
        <w:t>VC</w:t>
      </w:r>
      <w:r w:rsidR="009A26CA" w:rsidRPr="009A26CA">
        <w:t xml:space="preserve"> </w:t>
      </w:r>
      <w:r w:rsidR="001D0095">
        <w:t xml:space="preserve">оставим прежний </w:t>
      </w:r>
      <w:r w:rsidRPr="0067153B">
        <w:t>(+/- 10%), а возможные ситуации, обусловленные колебаниями этих факторов, опишем в виде дерева с</w:t>
      </w:r>
      <w:r w:rsidR="005D5536">
        <w:t>обытий</w:t>
      </w:r>
      <w:r w:rsidRPr="0067153B">
        <w:t xml:space="preserve"> (см. </w:t>
      </w:r>
      <w:r w:rsidR="00753A2B" w:rsidRPr="0067153B">
        <w:t>р</w:t>
      </w:r>
      <w:r w:rsidRPr="0067153B">
        <w:t xml:space="preserve">ис. </w:t>
      </w:r>
      <w:r w:rsidR="0050461A">
        <w:t>7</w:t>
      </w:r>
      <w:r w:rsidRPr="0067153B">
        <w:t>).</w:t>
      </w:r>
      <w:r w:rsidR="00126FD0">
        <w:t xml:space="preserve"> </w:t>
      </w:r>
    </w:p>
    <w:p w:rsidR="009B66EB" w:rsidRPr="0067153B" w:rsidRDefault="009B66EB" w:rsidP="00414291">
      <w:pPr>
        <w:autoSpaceDE w:val="0"/>
        <w:autoSpaceDN w:val="0"/>
        <w:adjustRightInd w:val="0"/>
      </w:pPr>
    </w:p>
    <w:p w:rsidR="00414291" w:rsidRPr="0067153B" w:rsidRDefault="001C1E83" w:rsidP="00B36BE2">
      <w:pPr>
        <w:autoSpaceDE w:val="0"/>
        <w:autoSpaceDN w:val="0"/>
        <w:adjustRightInd w:val="0"/>
        <w:ind w:firstLine="0"/>
      </w:pPr>
      <w:r>
        <w:rPr>
          <w:noProof/>
          <w:lang w:eastAsia="ru-RU"/>
        </w:rPr>
        <w:pict>
          <v:group id="_x0000_s1340" style="position:absolute;left:0;text-align:left;margin-left:-12.6pt;margin-top:1.6pt;width:423.4pt;height:104.9pt;z-index:251812864" coordorigin="2192,1384" coordsize="8468,2098" o:regroupid="13">
            <v:oval id="_x0000_s1304" style="position:absolute;left:6223;top:1384;width:385;height:346" o:regroupid="5"/>
            <v:rect id="_x0000_s1306" style="position:absolute;left:2192;top:2019;width:2546;height:1463" o:regroupid="5">
              <v:textbox style="mso-next-textbox:#_x0000_s1306">
                <w:txbxContent>
                  <w:p w:rsidR="00EA434C" w:rsidRPr="006475DF" w:rsidRDefault="00EA434C" w:rsidP="00B36BE2">
                    <w:pPr>
                      <w:ind w:firstLine="0"/>
                      <w:jc w:val="center"/>
                      <w:rPr>
                        <w:sz w:val="27"/>
                        <w:szCs w:val="27"/>
                      </w:rPr>
                    </w:pPr>
                    <w:r w:rsidRPr="006475DF">
                      <w:rPr>
                        <w:sz w:val="27"/>
                        <w:szCs w:val="27"/>
                      </w:rPr>
                      <w:t>Оптимистичный сценарий для цен за кв.м. P=0</w:t>
                    </w:r>
                    <w:r>
                      <w:rPr>
                        <w:sz w:val="27"/>
                        <w:szCs w:val="27"/>
                      </w:rPr>
                      <w:t>,</w:t>
                    </w:r>
                    <w:r w:rsidRPr="006475DF">
                      <w:rPr>
                        <w:sz w:val="27"/>
                        <w:szCs w:val="27"/>
                      </w:rPr>
                      <w:t>2</w:t>
                    </w:r>
                  </w:p>
                </w:txbxContent>
              </v:textbox>
            </v:rect>
            <v:group id="_x0000_s1339" style="position:absolute;left:4338;top:1689;width:4211;height:290" coordorigin="4338,1689" coordsize="4211,290" o:regroupid="5">
              <v:shape id="_x0000_s1310" type="#_x0000_t32" style="position:absolute;left:4338;top:1689;width:1885;height:226;flip:x" o:connectortype="straight" o:regroupid="6"/>
              <v:shape id="_x0000_s1311" type="#_x0000_t32" style="position:absolute;left:6595;top:1689;width:1954;height:226" o:connectortype="straight" o:regroupid="6"/>
              <v:shape id="_x0000_s1312" type="#_x0000_t32" style="position:absolute;left:6411;top:1736;width:0;height:243" o:connectortype="straight" o:regroupid="6"/>
            </v:group>
            <v:rect id="_x0000_s1334" style="position:absolute;left:4978;top:2213;width:3057;height:1269">
              <v:textbox style="mso-next-textbox:#_x0000_s1334">
                <w:txbxContent>
                  <w:p w:rsidR="00EA434C" w:rsidRPr="006475DF" w:rsidRDefault="00EA434C" w:rsidP="001D0095">
                    <w:pPr>
                      <w:ind w:firstLine="0"/>
                      <w:jc w:val="center"/>
                      <w:rPr>
                        <w:sz w:val="27"/>
                        <w:szCs w:val="27"/>
                      </w:rPr>
                    </w:pPr>
                    <w:r w:rsidRPr="006475DF">
                      <w:rPr>
                        <w:sz w:val="27"/>
                        <w:szCs w:val="27"/>
                      </w:rPr>
                      <w:t>Ожидаемый сценарий для цен за кв.м. P=0</w:t>
                    </w:r>
                    <w:r>
                      <w:rPr>
                        <w:sz w:val="27"/>
                        <w:szCs w:val="27"/>
                      </w:rPr>
                      <w:t>,</w:t>
                    </w:r>
                    <w:r w:rsidRPr="006475DF">
                      <w:rPr>
                        <w:sz w:val="27"/>
                        <w:szCs w:val="27"/>
                      </w:rPr>
                      <w:t>6</w:t>
                    </w:r>
                  </w:p>
                  <w:p w:rsidR="00EA434C" w:rsidRPr="006475DF" w:rsidRDefault="00EA434C" w:rsidP="001D0095">
                    <w:pPr>
                      <w:rPr>
                        <w:sz w:val="27"/>
                        <w:szCs w:val="27"/>
                      </w:rPr>
                    </w:pPr>
                  </w:p>
                </w:txbxContent>
              </v:textbox>
            </v:rect>
            <v:rect id="_x0000_s1335" style="position:absolute;left:8191;top:2019;width:2469;height:1463">
              <v:textbox style="mso-next-textbox:#_x0000_s1335">
                <w:txbxContent>
                  <w:p w:rsidR="00EA434C" w:rsidRPr="0071215F" w:rsidRDefault="00EA434C" w:rsidP="001D0095">
                    <w:pPr>
                      <w:ind w:firstLine="0"/>
                      <w:jc w:val="center"/>
                    </w:pPr>
                    <w:r w:rsidRPr="006475DF">
                      <w:rPr>
                        <w:sz w:val="27"/>
                        <w:szCs w:val="27"/>
                      </w:rPr>
                      <w:t>Пессимистичный</w:t>
                    </w:r>
                    <w:r w:rsidRPr="0067153B">
                      <w:t xml:space="preserve"> </w:t>
                    </w:r>
                    <w:r w:rsidRPr="006475DF">
                      <w:rPr>
                        <w:sz w:val="27"/>
                        <w:szCs w:val="27"/>
                      </w:rPr>
                      <w:t>сценарий для</w:t>
                    </w:r>
                    <w:r w:rsidRPr="00B36BE2">
                      <w:rPr>
                        <w:sz w:val="27"/>
                        <w:szCs w:val="27"/>
                      </w:rPr>
                      <w:t xml:space="preserve"> цен</w:t>
                    </w:r>
                    <w:r>
                      <w:rPr>
                        <w:sz w:val="27"/>
                        <w:szCs w:val="27"/>
                      </w:rPr>
                      <w:t xml:space="preserve"> </w:t>
                    </w:r>
                    <w:r w:rsidRPr="00B36BE2">
                      <w:rPr>
                        <w:sz w:val="27"/>
                        <w:szCs w:val="27"/>
                      </w:rPr>
                      <w:t>P=0</w:t>
                    </w:r>
                    <w:r>
                      <w:rPr>
                        <w:sz w:val="27"/>
                        <w:szCs w:val="27"/>
                      </w:rPr>
                      <w:t>,2</w:t>
                    </w:r>
                  </w:p>
                </w:txbxContent>
              </v:textbox>
            </v:rect>
          </v:group>
        </w:pict>
      </w:r>
    </w:p>
    <w:p w:rsidR="00414291" w:rsidRPr="0067153B" w:rsidRDefault="00414291" w:rsidP="00414291">
      <w:pPr>
        <w:ind w:firstLine="0"/>
        <w:jc w:val="left"/>
      </w:pPr>
    </w:p>
    <w:p w:rsidR="00414291" w:rsidRPr="0067153B" w:rsidRDefault="00414291" w:rsidP="00414291">
      <w:pPr>
        <w:autoSpaceDE w:val="0"/>
        <w:autoSpaceDN w:val="0"/>
        <w:adjustRightInd w:val="0"/>
      </w:pPr>
    </w:p>
    <w:p w:rsidR="00414291" w:rsidRPr="0067153B" w:rsidRDefault="00414291" w:rsidP="00414291">
      <w:pPr>
        <w:ind w:firstLine="0"/>
      </w:pPr>
    </w:p>
    <w:p w:rsidR="00414291" w:rsidRPr="0067153B" w:rsidRDefault="001C1E83" w:rsidP="00414291">
      <w:pPr>
        <w:ind w:firstLine="0"/>
        <w:jc w:val="left"/>
        <w:rPr>
          <w:b/>
        </w:rPr>
      </w:pPr>
      <w:r>
        <w:rPr>
          <w:b/>
          <w:noProof/>
          <w:lang w:eastAsia="ru-RU"/>
        </w:rPr>
        <w:pict>
          <v:shape id="_x0000_s1342" type="#_x0000_t32" style="position:absolute;margin-left:-5.85pt;margin-top:11.6pt;width:0;height:89.85pt;z-index:251839488" o:connectortype="straight" o:regroupid="16"/>
        </w:pict>
      </w:r>
      <w:r>
        <w:rPr>
          <w:b/>
          <w:noProof/>
          <w:lang w:eastAsia="ru-RU"/>
        </w:rPr>
        <w:pict>
          <v:shape id="_x0000_s1351" type="#_x0000_t32" style="position:absolute;margin-left:287.85pt;margin-top:12.1pt;width:0;height:90.15pt;z-index:251833344" o:connectortype="straight" o:regroupid="15"/>
        </w:pict>
      </w:r>
      <w:r>
        <w:rPr>
          <w:b/>
          <w:noProof/>
          <w:lang w:eastAsia="ru-RU"/>
        </w:rPr>
        <w:pict>
          <v:shape id="_x0000_s1358" type="#_x0000_t32" style="position:absolute;margin-left:194.2pt;margin-top:11.6pt;width:0;height:175.6pt;z-index:251688959" o:connectortype="straight" o:regroupid="13"/>
        </w:pict>
      </w:r>
    </w:p>
    <w:p w:rsidR="00414291" w:rsidRPr="0067153B" w:rsidRDefault="001C1E83" w:rsidP="00414291">
      <w:pPr>
        <w:ind w:firstLine="0"/>
        <w:jc w:val="left"/>
        <w:rPr>
          <w:b/>
        </w:rPr>
      </w:pPr>
      <w:r>
        <w:rPr>
          <w:b/>
          <w:noProof/>
          <w:lang w:eastAsia="ru-RU"/>
        </w:rPr>
        <w:pict>
          <v:rect id="_x0000_s1307" style="position:absolute;margin-left:17.4pt;margin-top:15.35pt;width:231.65pt;height:30.05pt;z-index:251817984" o:regroupid="13">
            <v:textbox style="mso-next-textbox:#_x0000_s1307">
              <w:txbxContent>
                <w:p w:rsidR="00EA434C" w:rsidRPr="006475DF" w:rsidRDefault="00EA434C" w:rsidP="007532C6">
                  <w:pPr>
                    <w:ind w:firstLine="0"/>
                    <w:jc w:val="center"/>
                    <w:rPr>
                      <w:sz w:val="27"/>
                      <w:szCs w:val="27"/>
                    </w:rPr>
                  </w:pPr>
                  <w:r>
                    <w:rPr>
                      <w:rFonts w:ascii="Arial" w:hAnsi="Arial" w:cs="Arial"/>
                      <w:color w:val="444444"/>
                      <w:shd w:val="clear" w:color="auto" w:fill="FFFFFF"/>
                    </w:rPr>
                    <w:t>↑</w:t>
                  </w:r>
                  <w:r w:rsidRPr="006475DF">
                    <w:rPr>
                      <w:sz w:val="27"/>
                      <w:szCs w:val="27"/>
                      <w:lang w:val="en-US"/>
                    </w:rPr>
                    <w:t>VC</w:t>
                  </w:r>
                  <w:r w:rsidRPr="006475DF">
                    <w:rPr>
                      <w:sz w:val="27"/>
                      <w:szCs w:val="27"/>
                    </w:rPr>
                    <w:t xml:space="preserve"> на 10%; </w:t>
                  </w:r>
                  <w:r w:rsidRPr="006475DF">
                    <w:rPr>
                      <w:sz w:val="27"/>
                      <w:szCs w:val="27"/>
                      <w:lang w:val="en-US"/>
                    </w:rPr>
                    <w:t>P</w:t>
                  </w:r>
                  <w:r w:rsidRPr="006475DF">
                    <w:rPr>
                      <w:sz w:val="27"/>
                      <w:szCs w:val="27"/>
                    </w:rPr>
                    <w:t>=0,</w:t>
                  </w:r>
                  <w:r>
                    <w:rPr>
                      <w:sz w:val="27"/>
                      <w:szCs w:val="27"/>
                    </w:rPr>
                    <w:t>04</w:t>
                  </w:r>
                  <w:r w:rsidRPr="006475DF">
                    <w:rPr>
                      <w:sz w:val="27"/>
                      <w:szCs w:val="27"/>
                    </w:rPr>
                    <w:t xml:space="preserve">; </w:t>
                  </w:r>
                  <w:r w:rsidRPr="006475DF">
                    <w:rPr>
                      <w:sz w:val="27"/>
                      <w:szCs w:val="27"/>
                      <w:lang w:val="en-US"/>
                    </w:rPr>
                    <w:t>NPV</w:t>
                  </w:r>
                  <w:r w:rsidRPr="006475DF">
                    <w:rPr>
                      <w:sz w:val="27"/>
                      <w:szCs w:val="27"/>
                    </w:rPr>
                    <w:t>= 482 537</w:t>
                  </w:r>
                </w:p>
              </w:txbxContent>
            </v:textbox>
          </v:rect>
        </w:pict>
      </w:r>
      <w:r>
        <w:rPr>
          <w:b/>
          <w:noProof/>
          <w:lang w:eastAsia="ru-RU"/>
        </w:rPr>
        <w:pict>
          <v:group id="_x0000_s1338" style="position:absolute;margin-left:5.6pt;margin-top:20.5pt;width:21.3pt;height:94.1pt;z-index:251848704" coordorigin="1807,5627" coordsize="426,1882" o:regroupid="13">
            <v:oval id="_x0000_s1286" style="position:absolute;left:1824;top:5627;width:409;height:397" o:regroupid="7">
              <v:textbox style="mso-next-textbox:#_x0000_s1286">
                <w:txbxContent>
                  <w:p w:rsidR="00EA434C" w:rsidRPr="006172B0" w:rsidRDefault="00EA434C" w:rsidP="00B000C4">
                    <w:pPr>
                      <w:spacing w:line="240" w:lineRule="auto"/>
                      <w:ind w:firstLine="0"/>
                      <w:jc w:val="center"/>
                      <w:rPr>
                        <w:sz w:val="20"/>
                        <w:szCs w:val="20"/>
                        <w:lang w:val="en-US"/>
                      </w:rPr>
                    </w:pPr>
                    <w:r w:rsidRPr="006172B0">
                      <w:rPr>
                        <w:sz w:val="20"/>
                        <w:szCs w:val="20"/>
                        <w:lang w:val="en-US"/>
                      </w:rPr>
                      <w:t>1</w:t>
                    </w:r>
                  </w:p>
                </w:txbxContent>
              </v:textbox>
            </v:oval>
            <v:oval id="_x0000_s1285" style="position:absolute;left:1821;top:6366;width:409;height:397" o:regroupid="7">
              <v:textbox style="mso-next-textbox:#_x0000_s1285">
                <w:txbxContent>
                  <w:p w:rsidR="00EA434C" w:rsidRPr="006172B0" w:rsidRDefault="00EA434C" w:rsidP="00B000C4">
                    <w:pPr>
                      <w:spacing w:line="240" w:lineRule="auto"/>
                      <w:ind w:firstLine="0"/>
                      <w:jc w:val="center"/>
                      <w:rPr>
                        <w:sz w:val="20"/>
                        <w:szCs w:val="20"/>
                        <w:lang w:val="en-US"/>
                      </w:rPr>
                    </w:pPr>
                    <w:r w:rsidRPr="006172B0">
                      <w:rPr>
                        <w:sz w:val="20"/>
                        <w:szCs w:val="20"/>
                        <w:lang w:val="en-US"/>
                      </w:rPr>
                      <w:t>2</w:t>
                    </w:r>
                  </w:p>
                </w:txbxContent>
              </v:textbox>
            </v:oval>
            <v:oval id="_x0000_s1287" style="position:absolute;left:1807;top:7112;width:409;height:397" o:regroupid="7">
              <v:textbox style="mso-next-textbox:#_x0000_s1287">
                <w:txbxContent>
                  <w:p w:rsidR="00EA434C" w:rsidRPr="008A3AFD" w:rsidRDefault="00EA434C" w:rsidP="00B000C4">
                    <w:pPr>
                      <w:spacing w:line="240" w:lineRule="auto"/>
                      <w:ind w:firstLine="0"/>
                      <w:jc w:val="center"/>
                      <w:rPr>
                        <w:sz w:val="19"/>
                        <w:szCs w:val="19"/>
                        <w:lang w:val="en-US"/>
                      </w:rPr>
                    </w:pPr>
                    <w:r w:rsidRPr="008A3AFD">
                      <w:rPr>
                        <w:sz w:val="19"/>
                        <w:szCs w:val="19"/>
                        <w:lang w:val="en-US"/>
                      </w:rPr>
                      <w:t>3</w:t>
                    </w:r>
                  </w:p>
                </w:txbxContent>
              </v:textbox>
            </v:oval>
          </v:group>
        </w:pict>
      </w:r>
    </w:p>
    <w:p w:rsidR="00414291" w:rsidRPr="0067153B" w:rsidRDefault="001C1E83" w:rsidP="00414291">
      <w:pPr>
        <w:ind w:firstLine="0"/>
        <w:jc w:val="center"/>
        <w:rPr>
          <w:b/>
        </w:rPr>
      </w:pPr>
      <w:r>
        <w:rPr>
          <w:b/>
          <w:noProof/>
          <w:lang w:eastAsia="ru-RU"/>
        </w:rPr>
        <w:pict>
          <v:rect id="_x0000_s1365" style="position:absolute;left:0;text-align:left;margin-left:307pt;margin-top:5.15pt;width:141.75pt;height:26.3pt;z-index:251828224" o:regroupid="14">
            <v:textbox style="mso-next-textbox:#_x0000_s1365">
              <w:txbxContent>
                <w:p w:rsidR="00EA434C" w:rsidRPr="004F463A" w:rsidRDefault="00EA434C" w:rsidP="002935EA">
                  <w:pPr>
                    <w:ind w:firstLine="0"/>
                    <w:jc w:val="center"/>
                    <w:rPr>
                      <w:sz w:val="26"/>
                      <w:szCs w:val="26"/>
                    </w:rPr>
                  </w:pPr>
                  <w:r w:rsidRPr="004F463A">
                    <w:rPr>
                      <w:sz w:val="26"/>
                      <w:szCs w:val="26"/>
                      <w:lang w:val="en-US"/>
                    </w:rPr>
                    <w:t>P</w:t>
                  </w:r>
                  <w:r w:rsidRPr="004F463A">
                    <w:rPr>
                      <w:sz w:val="26"/>
                      <w:szCs w:val="26"/>
                    </w:rPr>
                    <w:t xml:space="preserve">=0,04; </w:t>
                  </w:r>
                  <w:r w:rsidRPr="004F463A">
                    <w:rPr>
                      <w:sz w:val="26"/>
                      <w:szCs w:val="26"/>
                      <w:lang w:val="en-US"/>
                    </w:rPr>
                    <w:t>NPV</w:t>
                  </w:r>
                  <w:r w:rsidRPr="004F463A">
                    <w:rPr>
                      <w:sz w:val="26"/>
                      <w:szCs w:val="26"/>
                    </w:rPr>
                    <w:t>=-112 448</w:t>
                  </w:r>
                </w:p>
              </w:txbxContent>
            </v:textbox>
          </v:rect>
        </w:pict>
      </w:r>
      <w:r>
        <w:rPr>
          <w:b/>
          <w:noProof/>
          <w:lang w:eastAsia="ru-RU"/>
        </w:rPr>
        <w:pict>
          <v:oval id="_x0000_s1303" style="position:absolute;left:0;text-align:left;margin-left:293.8pt;margin-top:76.35pt;width:20.45pt;height:19.85pt;z-index:251847680" o:regroupid="14">
            <v:textbox style="mso-next-textbox:#_x0000_s1303">
              <w:txbxContent>
                <w:p w:rsidR="00EA434C" w:rsidRPr="00A750BA" w:rsidRDefault="00EA434C" w:rsidP="00B000C4">
                  <w:pPr>
                    <w:spacing w:line="240" w:lineRule="auto"/>
                    <w:ind w:firstLine="0"/>
                    <w:jc w:val="center"/>
                    <w:rPr>
                      <w:sz w:val="19"/>
                      <w:szCs w:val="19"/>
                      <w:lang w:val="en-US"/>
                    </w:rPr>
                  </w:pPr>
                  <w:r w:rsidRPr="00A750BA">
                    <w:rPr>
                      <w:sz w:val="19"/>
                      <w:szCs w:val="19"/>
                      <w:lang w:val="en-US"/>
                    </w:rPr>
                    <w:t>9</w:t>
                  </w:r>
                </w:p>
              </w:txbxContent>
            </v:textbox>
          </v:oval>
        </w:pict>
      </w:r>
      <w:r>
        <w:rPr>
          <w:b/>
          <w:noProof/>
          <w:lang w:eastAsia="ru-RU"/>
        </w:rPr>
        <w:pict>
          <v:oval id="_x0000_s1301" style="position:absolute;left:0;text-align:left;margin-left:293.9pt;margin-top:43.8pt;width:20.45pt;height:19.85pt;z-index:251845632" o:regroupid="14">
            <v:textbox style="mso-next-textbox:#_x0000_s1301">
              <w:txbxContent>
                <w:p w:rsidR="00EA434C" w:rsidRPr="006172B0" w:rsidRDefault="00EA434C" w:rsidP="00B000C4">
                  <w:pPr>
                    <w:spacing w:line="240" w:lineRule="auto"/>
                    <w:ind w:firstLine="0"/>
                    <w:jc w:val="center"/>
                    <w:rPr>
                      <w:sz w:val="20"/>
                      <w:szCs w:val="20"/>
                      <w:lang w:val="en-US"/>
                    </w:rPr>
                  </w:pPr>
                  <w:r>
                    <w:rPr>
                      <w:sz w:val="20"/>
                      <w:szCs w:val="20"/>
                      <w:lang w:val="en-US"/>
                    </w:rPr>
                    <w:t>8</w:t>
                  </w:r>
                </w:p>
              </w:txbxContent>
            </v:textbox>
          </v:oval>
        </w:pict>
      </w:r>
      <w:r>
        <w:rPr>
          <w:b/>
          <w:noProof/>
          <w:lang w:eastAsia="ru-RU"/>
        </w:rPr>
        <w:pict>
          <v:oval id="_x0000_s1302" style="position:absolute;left:0;text-align:left;margin-left:293.8pt;margin-top:6.85pt;width:20.45pt;height:19.85pt;z-index:251846656" o:regroupid="14">
            <v:textbox style="mso-next-textbox:#_x0000_s1302">
              <w:txbxContent>
                <w:p w:rsidR="00EA434C" w:rsidRPr="006172B0" w:rsidRDefault="00EA434C" w:rsidP="00B000C4">
                  <w:pPr>
                    <w:spacing w:line="240" w:lineRule="auto"/>
                    <w:ind w:firstLine="0"/>
                    <w:jc w:val="center"/>
                    <w:rPr>
                      <w:sz w:val="20"/>
                      <w:szCs w:val="20"/>
                      <w:lang w:val="en-US"/>
                    </w:rPr>
                  </w:pPr>
                  <w:r>
                    <w:rPr>
                      <w:sz w:val="20"/>
                      <w:szCs w:val="20"/>
                      <w:lang w:val="en-US"/>
                    </w:rPr>
                    <w:t>7</w:t>
                  </w:r>
                </w:p>
              </w:txbxContent>
            </v:textbox>
          </v:oval>
        </w:pict>
      </w:r>
      <w:r>
        <w:rPr>
          <w:b/>
          <w:noProof/>
          <w:lang w:eastAsia="ru-RU"/>
        </w:rPr>
        <w:pict>
          <v:shape id="_x0000_s1354" type="#_x0000_t32" style="position:absolute;left:0;text-align:left;margin-left:291.15pt;margin-top:14.5pt;width:6.9pt;height:0;z-index:251836416" o:connectortype="straight" o:regroupid="15"/>
        </w:pict>
      </w:r>
      <w:r>
        <w:rPr>
          <w:b/>
          <w:noProof/>
          <w:lang w:eastAsia="ru-RU"/>
        </w:rPr>
        <w:pict>
          <v:shape id="_x0000_s1352" type="#_x0000_t32" style="position:absolute;left:0;text-align:left;margin-left:290.9pt;margin-top:14pt;width:0;height:68.8pt;z-index:251834368" o:connectortype="straight" o:regroupid="15"/>
        </w:pict>
      </w:r>
      <w:r>
        <w:rPr>
          <w:b/>
          <w:noProof/>
          <w:lang w:eastAsia="ru-RU"/>
        </w:rPr>
        <w:pict>
          <v:shape id="_x0000_s1355" type="#_x0000_t32" style="position:absolute;left:0;text-align:left;margin-left:291.3pt;margin-top:53.3pt;width:6.9pt;height:0;z-index:251837440" o:connectortype="straight" o:regroupid="15"/>
        </w:pict>
      </w:r>
      <w:r>
        <w:rPr>
          <w:b/>
          <w:noProof/>
          <w:lang w:eastAsia="ru-RU"/>
        </w:rPr>
        <w:pict>
          <v:shape id="_x0000_s1356" type="#_x0000_t32" style="position:absolute;left:0;text-align:left;margin-left:291.15pt;margin-top:82.8pt;width:6.9pt;height:0;z-index:251838464" o:connectortype="straight" o:regroupid="15"/>
        </w:pict>
      </w:r>
      <w:r>
        <w:rPr>
          <w:b/>
          <w:noProof/>
          <w:lang w:eastAsia="ru-RU"/>
        </w:rPr>
        <w:pict>
          <v:shape id="_x0000_s1345" type="#_x0000_t32" style="position:absolute;left:0;text-align:left;margin-left:.8pt;margin-top:6.2pt;width:6.9pt;height:0;z-index:251842560" o:connectortype="straight" o:regroupid="16"/>
        </w:pict>
      </w:r>
      <w:r>
        <w:rPr>
          <w:b/>
          <w:noProof/>
          <w:lang w:eastAsia="ru-RU"/>
        </w:rPr>
        <w:pict>
          <v:shape id="_x0000_s1343" type="#_x0000_t32" style="position:absolute;left:0;text-align:left;margin-left:1.05pt;margin-top:5.7pt;width:0;height:68.8pt;z-index:251840512" o:connectortype="straight" o:regroupid="16"/>
        </w:pict>
      </w:r>
    </w:p>
    <w:p w:rsidR="00414291" w:rsidRPr="0067153B" w:rsidRDefault="001C1E83" w:rsidP="00414291">
      <w:pPr>
        <w:ind w:firstLine="0"/>
        <w:jc w:val="center"/>
        <w:rPr>
          <w:b/>
        </w:rPr>
      </w:pPr>
      <w:r>
        <w:rPr>
          <w:b/>
          <w:noProof/>
          <w:lang w:eastAsia="ru-RU"/>
        </w:rPr>
        <w:pict>
          <v:rect id="_x0000_s1366" style="position:absolute;left:0;text-align:left;margin-left:308.5pt;margin-top:16.95pt;width:140.25pt;height:24pt;z-index:251827200" o:regroupid="14">
            <v:textbox style="mso-next-textbox:#_x0000_s1366">
              <w:txbxContent>
                <w:p w:rsidR="00EA434C" w:rsidRPr="004F463A" w:rsidRDefault="00EA434C" w:rsidP="002935EA">
                  <w:pPr>
                    <w:ind w:firstLine="0"/>
                    <w:jc w:val="center"/>
                    <w:rPr>
                      <w:sz w:val="26"/>
                      <w:szCs w:val="26"/>
                      <w:lang w:val="en-US"/>
                    </w:rPr>
                  </w:pPr>
                  <w:r w:rsidRPr="004F463A">
                    <w:rPr>
                      <w:sz w:val="26"/>
                      <w:szCs w:val="26"/>
                      <w:lang w:val="en-US"/>
                    </w:rPr>
                    <w:t>P</w:t>
                  </w:r>
                  <w:r w:rsidRPr="004F463A">
                    <w:rPr>
                      <w:sz w:val="26"/>
                      <w:szCs w:val="26"/>
                    </w:rPr>
                    <w:t xml:space="preserve">=0,12; </w:t>
                  </w:r>
                  <w:r w:rsidRPr="004F463A">
                    <w:rPr>
                      <w:sz w:val="26"/>
                      <w:szCs w:val="26"/>
                      <w:lang w:val="en-US"/>
                    </w:rPr>
                    <w:t>NPV= 49 923</w:t>
                  </w:r>
                </w:p>
              </w:txbxContent>
            </v:textbox>
          </v:rect>
        </w:pict>
      </w:r>
      <w:r>
        <w:rPr>
          <w:b/>
          <w:noProof/>
          <w:lang w:eastAsia="ru-RU"/>
        </w:rPr>
        <w:pict>
          <v:shape id="_x0000_s1346" type="#_x0000_t32" style="position:absolute;left:0;text-align:left;margin-left:1.45pt;margin-top:20.35pt;width:6.9pt;height:0;z-index:251843584" o:connectortype="straight" o:regroupid="16"/>
        </w:pict>
      </w:r>
      <w:r>
        <w:rPr>
          <w:b/>
          <w:noProof/>
          <w:lang w:eastAsia="ru-RU"/>
        </w:rPr>
        <w:pict>
          <v:rect id="_x0000_s1336" style="position:absolute;left:0;text-align:left;margin-left:17.4pt;margin-top:3.8pt;width:231.65pt;height:30.05pt;z-index:251819008" o:regroupid="13">
            <v:textbox style="mso-next-textbox:#_x0000_s1336">
              <w:txbxContent>
                <w:p w:rsidR="00EA434C" w:rsidRPr="006475DF" w:rsidRDefault="00EA434C" w:rsidP="001D0095">
                  <w:pPr>
                    <w:ind w:firstLine="0"/>
                    <w:jc w:val="center"/>
                    <w:rPr>
                      <w:sz w:val="27"/>
                      <w:szCs w:val="27"/>
                      <w:lang w:val="en-US"/>
                    </w:rPr>
                  </w:pPr>
                  <w:r w:rsidRPr="006475DF">
                    <w:rPr>
                      <w:sz w:val="27"/>
                      <w:szCs w:val="27"/>
                      <w:lang w:val="en-US"/>
                    </w:rPr>
                    <w:t>VC const;  P=0</w:t>
                  </w:r>
                  <w:r w:rsidRPr="006475DF">
                    <w:rPr>
                      <w:sz w:val="27"/>
                      <w:szCs w:val="27"/>
                    </w:rPr>
                    <w:t>,</w:t>
                  </w:r>
                  <w:r>
                    <w:rPr>
                      <w:sz w:val="27"/>
                      <w:szCs w:val="27"/>
                    </w:rPr>
                    <w:t>12</w:t>
                  </w:r>
                  <w:r w:rsidRPr="006475DF">
                    <w:rPr>
                      <w:sz w:val="27"/>
                      <w:szCs w:val="27"/>
                      <w:lang w:val="en-US"/>
                    </w:rPr>
                    <w:t xml:space="preserve">;   NPV= 644 908 </w:t>
                  </w:r>
                </w:p>
              </w:txbxContent>
            </v:textbox>
          </v:rect>
        </w:pict>
      </w:r>
    </w:p>
    <w:p w:rsidR="009B66EB" w:rsidRDefault="001C1E83" w:rsidP="00414291">
      <w:pPr>
        <w:autoSpaceDE w:val="0"/>
        <w:autoSpaceDN w:val="0"/>
        <w:adjustRightInd w:val="0"/>
        <w:rPr>
          <w:b/>
        </w:rPr>
      </w:pPr>
      <w:r>
        <w:rPr>
          <w:b/>
          <w:noProof/>
          <w:lang w:eastAsia="ru-RU"/>
        </w:rPr>
        <w:pict>
          <v:shape id="_x0000_s1344" type="#_x0000_t32" style="position:absolute;left:0;text-align:left;margin-left:-5.85pt;margin-top:4.85pt;width:6.9pt;height:0;z-index:251841536" o:connectortype="straight" o:regroupid="16"/>
        </w:pict>
      </w:r>
      <w:r>
        <w:rPr>
          <w:b/>
          <w:noProof/>
          <w:lang w:eastAsia="ru-RU"/>
        </w:rPr>
        <w:pict>
          <v:shape id="_x0000_s1353" type="#_x0000_t32" style="position:absolute;left:0;text-align:left;margin-left:288.5pt;margin-top:5.15pt;width:6.9pt;height:0;z-index:251835392" o:connectortype="straight" o:regroupid="15"/>
        </w:pict>
      </w:r>
      <w:r>
        <w:rPr>
          <w:b/>
          <w:noProof/>
          <w:lang w:eastAsia="ru-RU"/>
        </w:rPr>
        <w:pict>
          <v:rect id="_x0000_s1337" style="position:absolute;left:0;text-align:left;margin-left:17.4pt;margin-top:17.55pt;width:231.65pt;height:30.05pt;z-index:251820032" o:regroupid="13">
            <v:textbox style="mso-next-textbox:#_x0000_s1337">
              <w:txbxContent>
                <w:p w:rsidR="00EA434C" w:rsidRPr="006475DF" w:rsidRDefault="00EA434C" w:rsidP="001D0095">
                  <w:pPr>
                    <w:ind w:firstLine="0"/>
                    <w:jc w:val="center"/>
                    <w:rPr>
                      <w:sz w:val="27"/>
                      <w:szCs w:val="27"/>
                    </w:rPr>
                  </w:pPr>
                  <w:r>
                    <w:rPr>
                      <w:rFonts w:ascii="Arial" w:hAnsi="Arial" w:cs="Arial"/>
                      <w:color w:val="444444"/>
                      <w:shd w:val="clear" w:color="auto" w:fill="FFFFFF"/>
                    </w:rPr>
                    <w:t>↓</w:t>
                  </w:r>
                  <w:r w:rsidRPr="006475DF">
                    <w:rPr>
                      <w:sz w:val="27"/>
                      <w:szCs w:val="27"/>
                      <w:lang w:val="en-US"/>
                    </w:rPr>
                    <w:t>VC</w:t>
                  </w:r>
                  <w:r w:rsidRPr="006475DF">
                    <w:rPr>
                      <w:sz w:val="27"/>
                      <w:szCs w:val="27"/>
                    </w:rPr>
                    <w:t xml:space="preserve"> на 10%; </w:t>
                  </w:r>
                  <w:r w:rsidRPr="006475DF">
                    <w:rPr>
                      <w:sz w:val="27"/>
                      <w:szCs w:val="27"/>
                      <w:lang w:val="en-US"/>
                    </w:rPr>
                    <w:t>P</w:t>
                  </w:r>
                  <w:r w:rsidRPr="006475DF">
                    <w:rPr>
                      <w:sz w:val="27"/>
                      <w:szCs w:val="27"/>
                    </w:rPr>
                    <w:t>=0,</w:t>
                  </w:r>
                  <w:r>
                    <w:rPr>
                      <w:sz w:val="27"/>
                      <w:szCs w:val="27"/>
                    </w:rPr>
                    <w:t>04</w:t>
                  </w:r>
                  <w:r w:rsidRPr="006475DF">
                    <w:rPr>
                      <w:sz w:val="27"/>
                      <w:szCs w:val="27"/>
                    </w:rPr>
                    <w:t xml:space="preserve">;  </w:t>
                  </w:r>
                  <w:r w:rsidRPr="006475DF">
                    <w:rPr>
                      <w:sz w:val="27"/>
                      <w:szCs w:val="27"/>
                      <w:lang w:val="en-US"/>
                    </w:rPr>
                    <w:t>NPV</w:t>
                  </w:r>
                  <w:r w:rsidRPr="006475DF">
                    <w:rPr>
                      <w:sz w:val="27"/>
                      <w:szCs w:val="27"/>
                    </w:rPr>
                    <w:t>= 807 279</w:t>
                  </w:r>
                </w:p>
              </w:txbxContent>
            </v:textbox>
          </v:rect>
        </w:pict>
      </w:r>
    </w:p>
    <w:p w:rsidR="009B66EB" w:rsidRDefault="001C1E83" w:rsidP="00414291">
      <w:pPr>
        <w:autoSpaceDE w:val="0"/>
        <w:autoSpaceDN w:val="0"/>
        <w:adjustRightInd w:val="0"/>
        <w:rPr>
          <w:b/>
        </w:rPr>
      </w:pPr>
      <w:r>
        <w:rPr>
          <w:b/>
          <w:noProof/>
          <w:lang w:eastAsia="ru-RU"/>
        </w:rPr>
        <w:pict>
          <v:rect id="_x0000_s1367" style="position:absolute;left:0;text-align:left;margin-left:308.35pt;margin-top:.7pt;width:140.4pt;height:27.3pt;z-index:251826176" o:regroupid="14">
            <v:textbox style="mso-next-textbox:#_x0000_s1367">
              <w:txbxContent>
                <w:p w:rsidR="00EA434C" w:rsidRPr="004F463A" w:rsidRDefault="00EA434C" w:rsidP="006475DF">
                  <w:pPr>
                    <w:ind w:firstLine="0"/>
                    <w:jc w:val="center"/>
                    <w:rPr>
                      <w:sz w:val="26"/>
                      <w:szCs w:val="26"/>
                      <w:lang w:val="en-US"/>
                    </w:rPr>
                  </w:pPr>
                  <w:r w:rsidRPr="004F463A">
                    <w:rPr>
                      <w:sz w:val="26"/>
                      <w:szCs w:val="26"/>
                      <w:lang w:val="en-US"/>
                    </w:rPr>
                    <w:t>P</w:t>
                  </w:r>
                  <w:r w:rsidRPr="004F463A">
                    <w:rPr>
                      <w:sz w:val="26"/>
                      <w:szCs w:val="26"/>
                    </w:rPr>
                    <w:t xml:space="preserve">=0,04; </w:t>
                  </w:r>
                  <w:r w:rsidRPr="004F463A">
                    <w:rPr>
                      <w:sz w:val="26"/>
                      <w:szCs w:val="26"/>
                      <w:lang w:val="en-US"/>
                    </w:rPr>
                    <w:t>NPV= 212 295</w:t>
                  </w:r>
                </w:p>
              </w:txbxContent>
            </v:textbox>
          </v:rect>
        </w:pict>
      </w:r>
      <w:r>
        <w:rPr>
          <w:b/>
          <w:noProof/>
          <w:lang w:eastAsia="ru-RU"/>
        </w:rPr>
        <w:pict>
          <v:shape id="_x0000_s1347" type="#_x0000_t32" style="position:absolute;left:0;text-align:left;margin-left:1.3pt;margin-top:2.05pt;width:6.9pt;height:0;z-index:251844608" o:connectortype="straight" o:regroupid="16"/>
        </w:pict>
      </w:r>
    </w:p>
    <w:p w:rsidR="009B66EB" w:rsidRDefault="001C1E83" w:rsidP="00414291">
      <w:pPr>
        <w:autoSpaceDE w:val="0"/>
        <w:autoSpaceDN w:val="0"/>
        <w:adjustRightInd w:val="0"/>
        <w:rPr>
          <w:b/>
        </w:rPr>
      </w:pPr>
      <w:r>
        <w:rPr>
          <w:b/>
          <w:noProof/>
          <w:lang w:eastAsia="ru-RU"/>
        </w:rPr>
        <w:pict>
          <v:shape id="_x0000_s1361" type="#_x0000_t32" style="position:absolute;left:0;text-align:left;margin-left:201.2pt;margin-top:21.1pt;width:9pt;height:0;z-index:251807744" o:connectortype="straight" o:regroupid="12"/>
        </w:pict>
      </w:r>
      <w:r>
        <w:rPr>
          <w:b/>
          <w:noProof/>
          <w:lang w:eastAsia="ru-RU"/>
        </w:rPr>
        <w:pict>
          <v:shape id="_x0000_s1359" type="#_x0000_t32" style="position:absolute;left:0;text-align:left;margin-left:200.5pt;margin-top:21.2pt;width:0;height:48.95pt;z-index:251823104" o:connectortype="straight" o:regroupid="13"/>
        </w:pict>
      </w:r>
      <w:r>
        <w:rPr>
          <w:b/>
          <w:noProof/>
          <w:lang w:eastAsia="ru-RU"/>
        </w:rPr>
        <w:pict>
          <v:oval id="_x0000_s1294" style="position:absolute;left:0;text-align:left;margin-left:210.2pt;margin-top:11.35pt;width:20.45pt;height:19.85pt;z-index:251815936" o:regroupid="13">
            <v:textbox style="mso-next-textbox:#_x0000_s1294">
              <w:txbxContent>
                <w:p w:rsidR="00EA434C" w:rsidRPr="00A750BA" w:rsidRDefault="00EA434C" w:rsidP="00B000C4">
                  <w:pPr>
                    <w:spacing w:line="240" w:lineRule="auto"/>
                    <w:ind w:firstLine="0"/>
                    <w:jc w:val="center"/>
                    <w:rPr>
                      <w:sz w:val="19"/>
                      <w:szCs w:val="19"/>
                      <w:lang w:val="en-US"/>
                    </w:rPr>
                  </w:pPr>
                  <w:r w:rsidRPr="00A750BA">
                    <w:rPr>
                      <w:sz w:val="19"/>
                      <w:szCs w:val="19"/>
                      <w:lang w:val="en-US"/>
                    </w:rPr>
                    <w:t>4</w:t>
                  </w:r>
                </w:p>
              </w:txbxContent>
            </v:textbox>
          </v:oval>
        </w:pict>
      </w:r>
      <w:r>
        <w:rPr>
          <w:b/>
          <w:noProof/>
          <w:lang w:eastAsia="ru-RU"/>
        </w:rPr>
        <w:pict>
          <v:rect id="_x0000_s1370" style="position:absolute;left:0;text-align:left;margin-left:226.55pt;margin-top:10.1pt;width:201.05pt;height:22.65pt;z-index:251811840" o:regroupid="13">
            <v:textbox style="mso-next-textbox:#_x0000_s1370">
              <w:txbxContent>
                <w:p w:rsidR="00EA434C" w:rsidRPr="004F463A" w:rsidRDefault="00EA434C" w:rsidP="002935EA">
                  <w:pPr>
                    <w:ind w:firstLine="0"/>
                    <w:jc w:val="center"/>
                    <w:rPr>
                      <w:sz w:val="26"/>
                      <w:szCs w:val="26"/>
                      <w:lang w:val="en-US"/>
                    </w:rPr>
                  </w:pPr>
                  <w:r w:rsidRPr="004F463A">
                    <w:rPr>
                      <w:sz w:val="26"/>
                      <w:szCs w:val="26"/>
                      <w:lang w:val="en-US"/>
                    </w:rPr>
                    <w:t>P=0,</w:t>
                  </w:r>
                  <w:r w:rsidRPr="004F463A">
                    <w:rPr>
                      <w:sz w:val="26"/>
                      <w:szCs w:val="26"/>
                    </w:rPr>
                    <w:t>1</w:t>
                  </w:r>
                  <w:r w:rsidRPr="004F463A">
                    <w:rPr>
                      <w:sz w:val="26"/>
                      <w:szCs w:val="26"/>
                      <w:lang w:val="en-US"/>
                    </w:rPr>
                    <w:t>2; NPV= 166 444</w:t>
                  </w:r>
                </w:p>
              </w:txbxContent>
            </v:textbox>
          </v:rect>
        </w:pict>
      </w:r>
    </w:p>
    <w:p w:rsidR="009B66EB" w:rsidRDefault="001C1E83" w:rsidP="00414291">
      <w:pPr>
        <w:autoSpaceDE w:val="0"/>
        <w:autoSpaceDN w:val="0"/>
        <w:adjustRightInd w:val="0"/>
        <w:rPr>
          <w:b/>
        </w:rPr>
      </w:pPr>
      <w:r>
        <w:rPr>
          <w:b/>
          <w:noProof/>
          <w:lang w:eastAsia="ru-RU"/>
        </w:rPr>
        <w:pict>
          <v:shape id="_x0000_s1362" type="#_x0000_t32" style="position:absolute;left:0;text-align:left;margin-left:194.2pt;margin-top:18.2pt;width:13.9pt;height:.05pt;z-index:251824128" o:connectortype="straight" o:regroupid="13"/>
        </w:pict>
      </w:r>
      <w:r>
        <w:rPr>
          <w:b/>
          <w:noProof/>
          <w:lang w:eastAsia="ru-RU"/>
        </w:rPr>
        <w:pict>
          <v:oval id="_x0000_s1293" style="position:absolute;left:0;text-align:left;margin-left:210.2pt;margin-top:13.6pt;width:20.45pt;height:19.85pt;z-index:251814912" o:regroupid="13">
            <v:textbox style="mso-next-textbox:#_x0000_s1293">
              <w:txbxContent>
                <w:p w:rsidR="00EA434C" w:rsidRPr="00A750BA" w:rsidRDefault="00EA434C" w:rsidP="00B000C4">
                  <w:pPr>
                    <w:spacing w:line="240" w:lineRule="auto"/>
                    <w:ind w:firstLine="0"/>
                    <w:jc w:val="center"/>
                    <w:rPr>
                      <w:sz w:val="19"/>
                      <w:szCs w:val="19"/>
                      <w:lang w:val="en-US"/>
                    </w:rPr>
                  </w:pPr>
                  <w:r w:rsidRPr="00A750BA">
                    <w:rPr>
                      <w:sz w:val="19"/>
                      <w:szCs w:val="19"/>
                      <w:lang w:val="en-US"/>
                    </w:rPr>
                    <w:t>5</w:t>
                  </w:r>
                </w:p>
              </w:txbxContent>
            </v:textbox>
          </v:oval>
        </w:pict>
      </w:r>
      <w:r>
        <w:rPr>
          <w:b/>
          <w:noProof/>
          <w:lang w:eastAsia="ru-RU"/>
        </w:rPr>
        <w:pict>
          <v:rect id="_x0000_s1369" style="position:absolute;left:0;text-align:left;margin-left:226.55pt;margin-top:12.25pt;width:201.05pt;height:23.75pt;z-index:251810816" o:regroupid="13">
            <v:textbox style="mso-next-textbox:#_x0000_s1369">
              <w:txbxContent>
                <w:p w:rsidR="00EA434C" w:rsidRPr="004F463A" w:rsidRDefault="00EA434C" w:rsidP="002935EA">
                  <w:pPr>
                    <w:ind w:firstLine="0"/>
                    <w:jc w:val="center"/>
                    <w:rPr>
                      <w:sz w:val="26"/>
                      <w:szCs w:val="26"/>
                      <w:lang w:val="en-US"/>
                    </w:rPr>
                  </w:pPr>
                  <w:r w:rsidRPr="004F463A">
                    <w:rPr>
                      <w:sz w:val="26"/>
                      <w:szCs w:val="26"/>
                      <w:lang w:val="en-US"/>
                    </w:rPr>
                    <w:t>P=0,</w:t>
                  </w:r>
                  <w:r w:rsidRPr="004F463A">
                    <w:rPr>
                      <w:sz w:val="26"/>
                      <w:szCs w:val="26"/>
                    </w:rPr>
                    <w:t>36</w:t>
                  </w:r>
                  <w:r w:rsidRPr="004F463A">
                    <w:rPr>
                      <w:sz w:val="26"/>
                      <w:szCs w:val="26"/>
                      <w:lang w:val="en-US"/>
                    </w:rPr>
                    <w:t>; NPV= 328 815</w:t>
                  </w:r>
                </w:p>
              </w:txbxContent>
            </v:textbox>
          </v:rect>
        </w:pict>
      </w:r>
    </w:p>
    <w:p w:rsidR="002935EA" w:rsidRDefault="001C1E83" w:rsidP="00414291">
      <w:pPr>
        <w:autoSpaceDE w:val="0"/>
        <w:autoSpaceDN w:val="0"/>
        <w:adjustRightInd w:val="0"/>
        <w:rPr>
          <w:b/>
        </w:rPr>
      </w:pPr>
      <w:r>
        <w:rPr>
          <w:b/>
          <w:noProof/>
          <w:lang w:eastAsia="ru-RU"/>
        </w:rPr>
        <w:pict>
          <v:shape id="_x0000_s1363" type="#_x0000_t32" style="position:absolute;left:0;text-align:left;margin-left:200.95pt;margin-top:21.9pt;width:9.1pt;height:0;z-index:251825152" o:connectortype="straight" o:regroupid="13"/>
        </w:pict>
      </w:r>
      <w:r>
        <w:rPr>
          <w:b/>
          <w:noProof/>
          <w:lang w:eastAsia="ru-RU"/>
        </w:rPr>
        <w:pict>
          <v:oval id="_x0000_s1295" style="position:absolute;left:0;text-align:left;margin-left:210.55pt;margin-top:14.85pt;width:20.45pt;height:19.85pt;z-index:251816960" o:regroupid="13">
            <v:textbox style="mso-next-textbox:#_x0000_s1295">
              <w:txbxContent>
                <w:p w:rsidR="00EA434C" w:rsidRPr="00A750BA" w:rsidRDefault="00EA434C" w:rsidP="00B000C4">
                  <w:pPr>
                    <w:spacing w:line="240" w:lineRule="auto"/>
                    <w:ind w:firstLine="0"/>
                    <w:jc w:val="center"/>
                    <w:rPr>
                      <w:sz w:val="19"/>
                      <w:szCs w:val="19"/>
                      <w:lang w:val="en-US"/>
                    </w:rPr>
                  </w:pPr>
                  <w:r w:rsidRPr="00A750BA">
                    <w:rPr>
                      <w:sz w:val="19"/>
                      <w:szCs w:val="19"/>
                      <w:lang w:val="en-US"/>
                    </w:rPr>
                    <w:t>6</w:t>
                  </w:r>
                </w:p>
              </w:txbxContent>
            </v:textbox>
          </v:oval>
        </w:pict>
      </w:r>
      <w:r>
        <w:rPr>
          <w:b/>
          <w:noProof/>
          <w:lang w:eastAsia="ru-RU"/>
        </w:rPr>
        <w:pict>
          <v:rect id="_x0000_s1368" style="position:absolute;left:0;text-align:left;margin-left:226.55pt;margin-top:15.4pt;width:201.05pt;height:23.35pt;z-index:251809792" o:regroupid="13">
            <v:textbox style="mso-next-textbox:#_x0000_s1368">
              <w:txbxContent>
                <w:p w:rsidR="00EA434C" w:rsidRPr="004F463A" w:rsidRDefault="00EA434C" w:rsidP="006475DF">
                  <w:pPr>
                    <w:ind w:firstLine="0"/>
                    <w:jc w:val="center"/>
                    <w:rPr>
                      <w:sz w:val="26"/>
                      <w:szCs w:val="26"/>
                      <w:lang w:val="en-US"/>
                    </w:rPr>
                  </w:pPr>
                  <w:r w:rsidRPr="004F463A">
                    <w:rPr>
                      <w:sz w:val="26"/>
                      <w:szCs w:val="26"/>
                      <w:lang w:val="en-US"/>
                    </w:rPr>
                    <w:t>P=0,</w:t>
                  </w:r>
                  <w:r w:rsidRPr="004F463A">
                    <w:rPr>
                      <w:sz w:val="26"/>
                      <w:szCs w:val="26"/>
                    </w:rPr>
                    <w:t>1</w:t>
                  </w:r>
                  <w:r w:rsidRPr="004F463A">
                    <w:rPr>
                      <w:sz w:val="26"/>
                      <w:szCs w:val="26"/>
                      <w:lang w:val="en-US"/>
                    </w:rPr>
                    <w:t>2; NPV= 491 186</w:t>
                  </w:r>
                </w:p>
              </w:txbxContent>
            </v:textbox>
          </v:rect>
        </w:pict>
      </w:r>
    </w:p>
    <w:p w:rsidR="009B66EB" w:rsidRPr="004278BD" w:rsidRDefault="009B66EB" w:rsidP="00414291">
      <w:pPr>
        <w:autoSpaceDE w:val="0"/>
        <w:autoSpaceDN w:val="0"/>
        <w:adjustRightInd w:val="0"/>
        <w:rPr>
          <w:b/>
        </w:rPr>
      </w:pPr>
    </w:p>
    <w:p w:rsidR="00414291" w:rsidRPr="00F4353A" w:rsidRDefault="00414291" w:rsidP="00072CA3">
      <w:pPr>
        <w:autoSpaceDE w:val="0"/>
        <w:autoSpaceDN w:val="0"/>
        <w:adjustRightInd w:val="0"/>
        <w:spacing w:before="120"/>
        <w:rPr>
          <w:b/>
        </w:rPr>
      </w:pPr>
      <w:r w:rsidRPr="0067153B">
        <w:rPr>
          <w:b/>
        </w:rPr>
        <w:t xml:space="preserve">Рис. </w:t>
      </w:r>
      <w:r w:rsidR="0050461A">
        <w:rPr>
          <w:b/>
        </w:rPr>
        <w:t>7</w:t>
      </w:r>
      <w:r w:rsidRPr="0067153B">
        <w:rPr>
          <w:b/>
        </w:rPr>
        <w:t>. Дерево сценариев ключевых факторов проекта – цен за квадратный метр</w:t>
      </w:r>
      <w:r w:rsidR="00231D85">
        <w:rPr>
          <w:b/>
        </w:rPr>
        <w:t xml:space="preserve"> и</w:t>
      </w:r>
      <w:r w:rsidRPr="0067153B">
        <w:rPr>
          <w:b/>
        </w:rPr>
        <w:t xml:space="preserve"> величины переменных расходов</w:t>
      </w:r>
      <w:r w:rsidR="00F4353A">
        <w:rPr>
          <w:b/>
        </w:rPr>
        <w:t>, млн. руб.</w:t>
      </w:r>
    </w:p>
    <w:p w:rsidR="009C27D9" w:rsidRPr="009C27D9" w:rsidRDefault="009C27D9" w:rsidP="00414291">
      <w:pPr>
        <w:autoSpaceDE w:val="0"/>
        <w:autoSpaceDN w:val="0"/>
        <w:adjustRightInd w:val="0"/>
      </w:pPr>
      <w:r w:rsidRPr="009C27D9">
        <w:t>Так</w:t>
      </w:r>
      <w:r>
        <w:t xml:space="preserve"> как модель не динамическая, </w:t>
      </w:r>
      <w:r w:rsidR="00126FD0">
        <w:t xml:space="preserve">порядок учета факторов </w:t>
      </w:r>
      <w:r>
        <w:t xml:space="preserve">не </w:t>
      </w:r>
      <w:r w:rsidR="00126FD0">
        <w:t xml:space="preserve">столь </w:t>
      </w:r>
      <w:r>
        <w:t xml:space="preserve">важен и переменные расходы могли бы быть в основании дерева. </w:t>
      </w:r>
      <w:r w:rsidR="00F4353A">
        <w:t xml:space="preserve">Так же как и для цен, вероятность того, что расходы по проекту </w:t>
      </w:r>
      <w:r w:rsidR="00F4353A" w:rsidRPr="0067153B">
        <w:t>остаются неизменными</w:t>
      </w:r>
      <w:r w:rsidR="00F4353A">
        <w:t xml:space="preserve"> – была принята за 0.6, а вероятность п</w:t>
      </w:r>
      <w:r w:rsidR="00F4353A" w:rsidRPr="0067153B">
        <w:t>овышени</w:t>
      </w:r>
      <w:r w:rsidR="00F4353A">
        <w:t>я</w:t>
      </w:r>
      <w:r w:rsidR="00F4353A" w:rsidRPr="0067153B">
        <w:t xml:space="preserve"> стоимости </w:t>
      </w:r>
      <w:r w:rsidR="00F4353A" w:rsidRPr="0067153B">
        <w:lastRenderedPageBreak/>
        <w:t>строительства</w:t>
      </w:r>
      <w:r w:rsidR="00F4353A">
        <w:t xml:space="preserve"> была взята равной вероятности ее снижения (</w:t>
      </w:r>
      <w:r w:rsidR="00F4353A" w:rsidRPr="006475DF">
        <w:rPr>
          <w:sz w:val="27"/>
          <w:szCs w:val="27"/>
          <w:lang w:val="en-US"/>
        </w:rPr>
        <w:t>P</w:t>
      </w:r>
      <w:r w:rsidR="00F4353A" w:rsidRPr="006475DF">
        <w:rPr>
          <w:sz w:val="27"/>
          <w:szCs w:val="27"/>
        </w:rPr>
        <w:t>=</w:t>
      </w:r>
      <w:r w:rsidR="00F4353A">
        <w:t>0,2).</w:t>
      </w:r>
      <w:r w:rsidR="00F4353A" w:rsidRPr="00F4353A">
        <w:t xml:space="preserve"> </w:t>
      </w:r>
      <w:r>
        <w:t>Кратко опишем ситуации, которые возникают</w:t>
      </w:r>
      <w:r w:rsidR="00B90772">
        <w:t xml:space="preserve">, </w:t>
      </w:r>
      <w:r w:rsidR="00B90772">
        <w:rPr>
          <w:lang w:val="en-US"/>
        </w:rPr>
        <w:t>NPV</w:t>
      </w:r>
      <w:r w:rsidR="00B90772">
        <w:t xml:space="preserve"> для каждого сценария приведены на рисунке</w:t>
      </w:r>
      <w:r w:rsidR="00F4353A">
        <w:t>:</w:t>
      </w:r>
      <w:r>
        <w:t xml:space="preserve">  </w:t>
      </w:r>
    </w:p>
    <w:p w:rsidR="006156AF" w:rsidRDefault="00414291" w:rsidP="00B000C4">
      <w:pPr>
        <w:numPr>
          <w:ilvl w:val="0"/>
          <w:numId w:val="26"/>
        </w:numPr>
        <w:ind w:left="709" w:hanging="708"/>
        <w:jc w:val="left"/>
      </w:pPr>
      <w:r w:rsidRPr="0067153B">
        <w:t xml:space="preserve">Ситуация </w:t>
      </w:r>
      <w:r w:rsidRPr="00B90772">
        <w:rPr>
          <w:lang w:val="en-US"/>
        </w:rPr>
        <w:t>I</w:t>
      </w:r>
      <w:r w:rsidRPr="0067153B">
        <w:t xml:space="preserve">: </w:t>
      </w:r>
      <w:r w:rsidR="006156AF" w:rsidRPr="0067153B">
        <w:t>«Оптимистичный сценарий»</w:t>
      </w:r>
      <w:r w:rsidR="00B90772">
        <w:t xml:space="preserve"> и</w:t>
      </w:r>
      <w:r w:rsidR="00B90772" w:rsidRPr="0067153B">
        <w:t>зменени</w:t>
      </w:r>
      <w:r w:rsidR="00B90772">
        <w:t>я</w:t>
      </w:r>
      <w:r w:rsidR="00B90772" w:rsidRPr="0067153B">
        <w:t xml:space="preserve"> прогнозных цен за кв.м.</w:t>
      </w:r>
      <w:r w:rsidR="00B90772">
        <w:t xml:space="preserve"> </w:t>
      </w:r>
      <w:r w:rsidR="00B90772" w:rsidRPr="0067153B">
        <w:t>Вероятность ситуации = 0,</w:t>
      </w:r>
      <w:r w:rsidR="00B90772">
        <w:t>2</w:t>
      </w:r>
    </w:p>
    <w:p w:rsidR="00B90772" w:rsidRPr="0067153B" w:rsidRDefault="00B90772" w:rsidP="00B90772">
      <w:r w:rsidRPr="0067153B">
        <w:t xml:space="preserve">Сценарий №1: </w:t>
      </w:r>
      <w:r>
        <w:t>При этом происходит п</w:t>
      </w:r>
      <w:r w:rsidRPr="0067153B">
        <w:t>овышение стоимости строительства на 10% от прогнозного значения. Вероятность сценария в рамках данной ситуации = 0,</w:t>
      </w:r>
      <w:r>
        <w:t>2</w:t>
      </w:r>
      <w:r w:rsidRPr="0067153B">
        <w:t>. Общая вероятность сценария =0,</w:t>
      </w:r>
      <w:r>
        <w:t>2</w:t>
      </w:r>
      <w:r w:rsidRPr="0067153B">
        <w:rPr>
          <w:rFonts w:hAnsi="Cambria Math"/>
        </w:rPr>
        <w:t>∗</w:t>
      </w:r>
      <w:r w:rsidRPr="0067153B">
        <w:t>0,</w:t>
      </w:r>
      <w:r>
        <w:t>2</w:t>
      </w:r>
      <w:r w:rsidRPr="0067153B">
        <w:t>=0,</w:t>
      </w:r>
      <w:r>
        <w:t>04</w:t>
      </w:r>
      <w:r w:rsidRPr="0067153B">
        <w:t>.</w:t>
      </w:r>
    </w:p>
    <w:p w:rsidR="00B90772" w:rsidRPr="0067153B" w:rsidRDefault="00B90772" w:rsidP="00B90772">
      <w:r w:rsidRPr="0067153B">
        <w:t>Сценарий №</w:t>
      </w:r>
      <w:r>
        <w:t>2</w:t>
      </w:r>
      <w:r w:rsidRPr="0067153B">
        <w:t>: Расходы по проекту остаются неизменными. Вероятность сценария в рамках данной ситуации = 0,</w:t>
      </w:r>
      <w:r>
        <w:t>6</w:t>
      </w:r>
      <w:r w:rsidRPr="0067153B">
        <w:t>. Общая вероятность сценария =0,</w:t>
      </w:r>
      <w:r>
        <w:t>2</w:t>
      </w:r>
      <w:r w:rsidRPr="0067153B">
        <w:rPr>
          <w:rFonts w:hAnsi="Cambria Math"/>
        </w:rPr>
        <w:t>∗</w:t>
      </w:r>
      <w:r w:rsidRPr="0067153B">
        <w:t>0,</w:t>
      </w:r>
      <w:r>
        <w:t>6</w:t>
      </w:r>
      <w:r w:rsidRPr="0067153B">
        <w:t>=0,1</w:t>
      </w:r>
      <w:r>
        <w:t>2</w:t>
      </w:r>
      <w:r w:rsidRPr="0067153B">
        <w:t>.</w:t>
      </w:r>
    </w:p>
    <w:p w:rsidR="00B90772" w:rsidRPr="0067153B" w:rsidRDefault="00B90772" w:rsidP="00B90772">
      <w:r w:rsidRPr="0067153B">
        <w:t>Сценарий №</w:t>
      </w:r>
      <w:r>
        <w:t>3</w:t>
      </w:r>
      <w:r w:rsidRPr="0067153B">
        <w:t>: Снижение стоимости строительства на 10% от прогнозного значения. Вероятность сценария в рамках данной ситуации = 0,</w:t>
      </w:r>
      <w:r>
        <w:t>2</w:t>
      </w:r>
      <w:r w:rsidRPr="0067153B">
        <w:t>. Общая вероятность сценария =0,</w:t>
      </w:r>
      <w:r>
        <w:t>2</w:t>
      </w:r>
      <w:r w:rsidRPr="0067153B">
        <w:rPr>
          <w:rFonts w:hAnsi="Cambria Math"/>
        </w:rPr>
        <w:t>∗</w:t>
      </w:r>
      <w:r w:rsidRPr="0067153B">
        <w:t>0,</w:t>
      </w:r>
      <w:r>
        <w:t>2</w:t>
      </w:r>
      <w:r w:rsidRPr="0067153B">
        <w:t>=0,0</w:t>
      </w:r>
      <w:r>
        <w:t>4</w:t>
      </w:r>
      <w:r w:rsidRPr="0067153B">
        <w:t>.</w:t>
      </w:r>
    </w:p>
    <w:p w:rsidR="00B90772" w:rsidRDefault="00B90772" w:rsidP="00B90772">
      <w:pPr>
        <w:numPr>
          <w:ilvl w:val="0"/>
          <w:numId w:val="26"/>
        </w:numPr>
        <w:ind w:left="709" w:hanging="708"/>
        <w:jc w:val="left"/>
      </w:pPr>
      <w:r w:rsidRPr="0067153B">
        <w:t xml:space="preserve">Ситуация </w:t>
      </w:r>
      <w:r w:rsidRPr="0067153B">
        <w:rPr>
          <w:lang w:val="en-US"/>
        </w:rPr>
        <w:t>II</w:t>
      </w:r>
      <w:r w:rsidRPr="0067153B">
        <w:t>:</w:t>
      </w:r>
      <w:r>
        <w:t xml:space="preserve"> </w:t>
      </w:r>
      <w:r w:rsidRPr="0067153B">
        <w:t>«Ожидаемый сценарий»</w:t>
      </w:r>
      <w:r>
        <w:t xml:space="preserve"> изменения прогнозных цен</w:t>
      </w:r>
      <w:r w:rsidRPr="0067153B">
        <w:t>. Вероятность ситуации =</w:t>
      </w:r>
      <w:r>
        <w:t xml:space="preserve"> </w:t>
      </w:r>
      <w:r w:rsidRPr="0067153B">
        <w:t>0,6.</w:t>
      </w:r>
    </w:p>
    <w:p w:rsidR="00B90772" w:rsidRPr="0067153B" w:rsidRDefault="00B90772" w:rsidP="00B90772">
      <w:r w:rsidRPr="0067153B">
        <w:t>Сценарий №</w:t>
      </w:r>
      <w:r>
        <w:t>4</w:t>
      </w:r>
      <w:r w:rsidRPr="0067153B">
        <w:t xml:space="preserve">: </w:t>
      </w:r>
      <w:r>
        <w:t>При этом происходит п</w:t>
      </w:r>
      <w:r w:rsidRPr="0067153B">
        <w:t>овышение стоимости строительства на 10% от прогнозного значения. Вероятность сценария в рамках данной ситуации = 0,</w:t>
      </w:r>
      <w:r>
        <w:t>2</w:t>
      </w:r>
      <w:r w:rsidRPr="0067153B">
        <w:t>. Общая вероятность сценария =0,</w:t>
      </w:r>
      <w:r>
        <w:t>6</w:t>
      </w:r>
      <w:r w:rsidRPr="0067153B">
        <w:rPr>
          <w:rFonts w:hAnsi="Cambria Math"/>
        </w:rPr>
        <w:t>∗</w:t>
      </w:r>
      <w:r w:rsidRPr="0067153B">
        <w:t>0,</w:t>
      </w:r>
      <w:r>
        <w:t>2</w:t>
      </w:r>
      <w:r w:rsidRPr="0067153B">
        <w:t>=0,</w:t>
      </w:r>
      <w:r>
        <w:t>12</w:t>
      </w:r>
      <w:r w:rsidRPr="0067153B">
        <w:t>.</w:t>
      </w:r>
    </w:p>
    <w:p w:rsidR="00B90772" w:rsidRPr="0067153B" w:rsidRDefault="00B90772" w:rsidP="00B90772">
      <w:r w:rsidRPr="0067153B">
        <w:t>Сценарий №</w:t>
      </w:r>
      <w:r>
        <w:t>5</w:t>
      </w:r>
      <w:r w:rsidRPr="0067153B">
        <w:t>: Расходы по проекту остаются неизменными. Вероятность сценария в рамках данной ситуации = 0,</w:t>
      </w:r>
      <w:r>
        <w:t>6</w:t>
      </w:r>
      <w:r w:rsidRPr="0067153B">
        <w:t>. Общая вероятность сценария =0,</w:t>
      </w:r>
      <w:r>
        <w:t>6</w:t>
      </w:r>
      <w:r w:rsidRPr="0067153B">
        <w:rPr>
          <w:rFonts w:hAnsi="Cambria Math"/>
        </w:rPr>
        <w:t>∗</w:t>
      </w:r>
      <w:r w:rsidRPr="0067153B">
        <w:t>0,</w:t>
      </w:r>
      <w:r>
        <w:t>6</w:t>
      </w:r>
      <w:r w:rsidRPr="0067153B">
        <w:t>=0,</w:t>
      </w:r>
      <w:r>
        <w:t>36</w:t>
      </w:r>
      <w:r w:rsidRPr="0067153B">
        <w:t>.</w:t>
      </w:r>
    </w:p>
    <w:p w:rsidR="00B90772" w:rsidRPr="0067153B" w:rsidRDefault="00B90772" w:rsidP="00B90772">
      <w:r w:rsidRPr="0067153B">
        <w:t>Сценарий №</w:t>
      </w:r>
      <w:r>
        <w:t>6</w:t>
      </w:r>
      <w:r w:rsidRPr="0067153B">
        <w:t>: Снижение стоимости строительства на 10% от прогнозного значения. Вероятность сценария в рамках данной ситуации = 0,</w:t>
      </w:r>
      <w:r>
        <w:t>2</w:t>
      </w:r>
      <w:r w:rsidRPr="0067153B">
        <w:t>. Общая вероятность сценария =0,</w:t>
      </w:r>
      <w:r>
        <w:t>6</w:t>
      </w:r>
      <w:r w:rsidRPr="0067153B">
        <w:rPr>
          <w:rFonts w:hAnsi="Cambria Math"/>
        </w:rPr>
        <w:t>∗</w:t>
      </w:r>
      <w:r w:rsidRPr="0067153B">
        <w:t>0,</w:t>
      </w:r>
      <w:r>
        <w:t>2</w:t>
      </w:r>
      <w:r w:rsidRPr="0067153B">
        <w:t>=0,</w:t>
      </w:r>
      <w:r>
        <w:t>12</w:t>
      </w:r>
      <w:r w:rsidRPr="0067153B">
        <w:t>.</w:t>
      </w:r>
    </w:p>
    <w:p w:rsidR="00B90772" w:rsidRDefault="00B90772" w:rsidP="00B000C4">
      <w:pPr>
        <w:numPr>
          <w:ilvl w:val="0"/>
          <w:numId w:val="26"/>
        </w:numPr>
        <w:ind w:left="709" w:hanging="708"/>
        <w:jc w:val="left"/>
      </w:pPr>
      <w:r w:rsidRPr="0067153B">
        <w:t xml:space="preserve">Ситуация </w:t>
      </w:r>
      <w:r w:rsidRPr="002436DD">
        <w:rPr>
          <w:lang w:val="en-US"/>
        </w:rPr>
        <w:t>III</w:t>
      </w:r>
      <w:r w:rsidRPr="0067153B">
        <w:t>:</w:t>
      </w:r>
      <w:r>
        <w:t xml:space="preserve"> </w:t>
      </w:r>
      <w:r w:rsidRPr="0067153B">
        <w:t>«</w:t>
      </w:r>
      <w:r w:rsidR="00E91E04" w:rsidRPr="0067153B">
        <w:t>Пессимистичный</w:t>
      </w:r>
      <w:r w:rsidRPr="0067153B">
        <w:t xml:space="preserve"> сценарий»</w:t>
      </w:r>
      <w:r>
        <w:t xml:space="preserve"> изменения цен</w:t>
      </w:r>
      <w:r w:rsidR="00E91E04">
        <w:t xml:space="preserve"> на недвижимость</w:t>
      </w:r>
      <w:r w:rsidRPr="0067153B">
        <w:t>. Вероятность ситуации =</w:t>
      </w:r>
      <w:r>
        <w:t xml:space="preserve"> </w:t>
      </w:r>
      <w:r w:rsidRPr="0067153B">
        <w:t>0,</w:t>
      </w:r>
      <w:r w:rsidR="00E91E04">
        <w:t>2</w:t>
      </w:r>
      <w:r w:rsidRPr="0067153B">
        <w:t>.</w:t>
      </w:r>
    </w:p>
    <w:p w:rsidR="002436DD" w:rsidRPr="0067153B" w:rsidRDefault="002436DD" w:rsidP="002436DD">
      <w:r w:rsidRPr="0067153B">
        <w:lastRenderedPageBreak/>
        <w:t>Сценарий №</w:t>
      </w:r>
      <w:r>
        <w:t>7</w:t>
      </w:r>
      <w:r w:rsidRPr="0067153B">
        <w:t xml:space="preserve">: </w:t>
      </w:r>
      <w:r w:rsidR="00E91E04">
        <w:t>П</w:t>
      </w:r>
      <w:r w:rsidRPr="0067153B">
        <w:t>овышение стоимости строительства на 10% от прогнозного значения. Вероятность сценария в рамках данной ситуации = 0,</w:t>
      </w:r>
      <w:r>
        <w:t>2</w:t>
      </w:r>
      <w:r w:rsidRPr="0067153B">
        <w:t>. Общая вероятность сценария =0,</w:t>
      </w:r>
      <w:r w:rsidR="00E91E04">
        <w:t>2</w:t>
      </w:r>
      <w:r w:rsidRPr="0067153B">
        <w:rPr>
          <w:rFonts w:hAnsi="Cambria Math"/>
        </w:rPr>
        <w:t>∗</w:t>
      </w:r>
      <w:r w:rsidRPr="0067153B">
        <w:t>0,</w:t>
      </w:r>
      <w:r>
        <w:t>2</w:t>
      </w:r>
      <w:r w:rsidRPr="0067153B">
        <w:t>=0,</w:t>
      </w:r>
      <w:r w:rsidR="00D829B7">
        <w:t>04</w:t>
      </w:r>
      <w:r w:rsidRPr="0067153B">
        <w:t>.</w:t>
      </w:r>
    </w:p>
    <w:p w:rsidR="002436DD" w:rsidRPr="0067153B" w:rsidRDefault="002436DD" w:rsidP="002436DD">
      <w:r w:rsidRPr="0067153B">
        <w:t>Сценарий №</w:t>
      </w:r>
      <w:r>
        <w:t>8</w:t>
      </w:r>
      <w:r w:rsidRPr="0067153B">
        <w:t>: Расходы по проекту остаются неизменными. Вероятность сценария в рамках данной ситуации = 0,</w:t>
      </w:r>
      <w:r>
        <w:t>6</w:t>
      </w:r>
      <w:r w:rsidRPr="0067153B">
        <w:t>. Общая вероятность сценария =0,</w:t>
      </w:r>
      <w:r w:rsidR="00E91E04">
        <w:t>2</w:t>
      </w:r>
      <w:r w:rsidRPr="0067153B">
        <w:rPr>
          <w:rFonts w:hAnsi="Cambria Math"/>
        </w:rPr>
        <w:t>∗</w:t>
      </w:r>
      <w:r w:rsidRPr="0067153B">
        <w:t>0,</w:t>
      </w:r>
      <w:r>
        <w:t>6</w:t>
      </w:r>
      <w:r w:rsidRPr="0067153B">
        <w:t>=0,</w:t>
      </w:r>
      <w:r w:rsidR="00E91E04">
        <w:t>12</w:t>
      </w:r>
      <w:r w:rsidRPr="0067153B">
        <w:t>.</w:t>
      </w:r>
    </w:p>
    <w:p w:rsidR="002436DD" w:rsidRDefault="002436DD" w:rsidP="001B4872">
      <w:r w:rsidRPr="0067153B">
        <w:t>Сценарий №</w:t>
      </w:r>
      <w:r>
        <w:t>9</w:t>
      </w:r>
      <w:r w:rsidRPr="0067153B">
        <w:t>: Снижение стоимости строительства на 10% от прогнозного значения. Вероятность сценария в рамках данной ситуации = 0,</w:t>
      </w:r>
      <w:r>
        <w:t>2</w:t>
      </w:r>
      <w:r w:rsidRPr="0067153B">
        <w:t>. Общая вероятность сценария =0,</w:t>
      </w:r>
      <w:r w:rsidR="00E91E04">
        <w:t>2</w:t>
      </w:r>
      <w:r w:rsidRPr="0067153B">
        <w:rPr>
          <w:rFonts w:hAnsi="Cambria Math"/>
        </w:rPr>
        <w:t>∗</w:t>
      </w:r>
      <w:r w:rsidRPr="0067153B">
        <w:t>0,</w:t>
      </w:r>
      <w:r>
        <w:t>2</w:t>
      </w:r>
      <w:r w:rsidRPr="0067153B">
        <w:t>=0,</w:t>
      </w:r>
      <w:r w:rsidR="008A2E30">
        <w:t>04</w:t>
      </w:r>
      <w:r w:rsidRPr="0067153B">
        <w:t>.</w:t>
      </w:r>
    </w:p>
    <w:p w:rsidR="001F7602" w:rsidRPr="0067153B" w:rsidRDefault="006A36AB" w:rsidP="001F7602">
      <w:r>
        <w:t>В сумме 9 вероятностей дают единицу, у</w:t>
      </w:r>
      <w:r w:rsidRPr="0067153B">
        <w:t>множ</w:t>
      </w:r>
      <w:r>
        <w:t>ая</w:t>
      </w:r>
      <w:r w:rsidRPr="0067153B">
        <w:t xml:space="preserve"> значения вероятностей наступления каждого из сценариев на соответствующие значения чистой приведенной стоимости, получаем наиболее вероятное значение </w:t>
      </w:r>
      <w:r w:rsidRPr="0067153B">
        <w:rPr>
          <w:lang w:val="en-US"/>
        </w:rPr>
        <w:t>NPV</w:t>
      </w:r>
      <w:r w:rsidRPr="0067153B">
        <w:t xml:space="preserve"> равное 3</w:t>
      </w:r>
      <w:r>
        <w:t>36</w:t>
      </w:r>
      <w:r w:rsidRPr="0067153B">
        <w:t> </w:t>
      </w:r>
      <w:r>
        <w:t>255</w:t>
      </w:r>
      <w:r w:rsidRPr="0067153B">
        <w:t xml:space="preserve">, </w:t>
      </w:r>
      <w:r>
        <w:t>38</w:t>
      </w:r>
      <w:r w:rsidRPr="0067153B">
        <w:t xml:space="preserve"> </w:t>
      </w:r>
      <w:r>
        <w:t>тыс</w:t>
      </w:r>
      <w:r w:rsidRPr="0067153B">
        <w:t xml:space="preserve">. руб. </w:t>
      </w:r>
      <w:r w:rsidR="001F7602" w:rsidRPr="0067153B">
        <w:t xml:space="preserve">Данное значение чистой приведенной стоимости на </w:t>
      </w:r>
      <w:r w:rsidR="001F7602">
        <w:t>16</w:t>
      </w:r>
      <w:r w:rsidR="001F7602" w:rsidRPr="0067153B">
        <w:t xml:space="preserve">% выше прогнозной величины (289,881 млн. руб.), которая была получена в результате первичной экстраполяции цен без учета </w:t>
      </w:r>
      <w:r w:rsidR="001F7602">
        <w:t xml:space="preserve">возможных </w:t>
      </w:r>
      <w:r w:rsidR="001F7602" w:rsidRPr="0067153B">
        <w:t xml:space="preserve">колебаний </w:t>
      </w:r>
      <w:r w:rsidR="001F7602">
        <w:t>факторов</w:t>
      </w:r>
      <w:r w:rsidR="001F7602" w:rsidRPr="0067153B">
        <w:t xml:space="preserve">. </w:t>
      </w:r>
    </w:p>
    <w:p w:rsidR="00E62E14" w:rsidRDefault="00765171" w:rsidP="00E62E14">
      <w:r w:rsidRPr="0067153B">
        <w:t xml:space="preserve">Если говорить о сценариях изменения цен на недвижимость, то «Пессимистичный сценарий» </w:t>
      </w:r>
      <w:r>
        <w:t xml:space="preserve">и неизменные переменные расходы </w:t>
      </w:r>
      <w:r w:rsidRPr="0067153B">
        <w:t>да</w:t>
      </w:r>
      <w:r>
        <w:t>ю</w:t>
      </w:r>
      <w:r w:rsidRPr="0067153B">
        <w:t xml:space="preserve">т суммарное </w:t>
      </w:r>
      <w:r w:rsidRPr="0067153B">
        <w:rPr>
          <w:lang w:val="en-US"/>
        </w:rPr>
        <w:t>NPV</w:t>
      </w:r>
      <w:r w:rsidRPr="0067153B">
        <w:t xml:space="preserve"> </w:t>
      </w:r>
      <w:r w:rsidRPr="0067153B">
        <w:rPr>
          <w:rFonts w:eastAsia="Times New Roman"/>
          <w:bCs/>
          <w:lang w:eastAsia="ru-RU"/>
        </w:rPr>
        <w:t xml:space="preserve">49 924 </w:t>
      </w:r>
      <w:r w:rsidRPr="0067153B">
        <w:t>тыс. руб., а рентабельность инвестиций (</w:t>
      </w:r>
      <w:r w:rsidRPr="00387FB5">
        <w:t>PI</w:t>
      </w:r>
      <w:r w:rsidRPr="0067153B">
        <w:t xml:space="preserve">) всего 1,03. «Оптимистичный сценарий» изменения цен </w:t>
      </w:r>
      <w:r>
        <w:t xml:space="preserve">и расходы в пределах плановых </w:t>
      </w:r>
      <w:r w:rsidRPr="0067153B">
        <w:t>вед</w:t>
      </w:r>
      <w:r>
        <w:t>у</w:t>
      </w:r>
      <w:r w:rsidRPr="0067153B">
        <w:t xml:space="preserve">т к росту </w:t>
      </w:r>
      <w:r w:rsidRPr="0067153B">
        <w:rPr>
          <w:lang w:val="en-US"/>
        </w:rPr>
        <w:t>NPV</w:t>
      </w:r>
      <w:r w:rsidRPr="0067153B">
        <w:t xml:space="preserve"> до </w:t>
      </w:r>
      <w:r w:rsidRPr="0067153B">
        <w:rPr>
          <w:rFonts w:eastAsia="Times New Roman"/>
          <w:bCs/>
          <w:lang w:eastAsia="ru-RU"/>
        </w:rPr>
        <w:t>644 908</w:t>
      </w:r>
      <w:r>
        <w:t xml:space="preserve"> тыс. руб., </w:t>
      </w:r>
      <w:r w:rsidRPr="0067153B">
        <w:t xml:space="preserve">при этом </w:t>
      </w:r>
      <w:r w:rsidRPr="00387FB5">
        <w:t>PI</w:t>
      </w:r>
      <w:r w:rsidRPr="0067153B">
        <w:t xml:space="preserve"> корпуса №4 возрастает до 1,44. </w:t>
      </w:r>
      <w:r w:rsidR="00E62E14" w:rsidRPr="0067153B">
        <w:t xml:space="preserve">Что касается вероятности того, что NPV примет значение меньше или равное нулю, то она составляет менее </w:t>
      </w:r>
      <w:r w:rsidR="00E62E14">
        <w:t>6</w:t>
      </w:r>
      <w:r w:rsidR="00E62E14" w:rsidRPr="0067153B">
        <w:t>% (см. таблица 1</w:t>
      </w:r>
      <w:r w:rsidR="00FF2E1C">
        <w:t>0</w:t>
      </w:r>
      <w:r w:rsidR="00E62E14" w:rsidRPr="0067153B">
        <w:t xml:space="preserve">). В то же время риск того, что </w:t>
      </w:r>
      <w:r w:rsidR="00E62E14" w:rsidRPr="0067153B">
        <w:rPr>
          <w:lang w:val="en-US"/>
        </w:rPr>
        <w:t>NPV</w:t>
      </w:r>
      <w:r w:rsidR="00E62E14" w:rsidRPr="0067153B">
        <w:t xml:space="preserve"> примет значение на 20% меньше среднего ожидаемого, но останется положительным – 3</w:t>
      </w:r>
      <w:r w:rsidR="00E62E14">
        <w:t>1</w:t>
      </w:r>
      <w:r w:rsidR="00E62E14" w:rsidRPr="0067153B">
        <w:t>,</w:t>
      </w:r>
      <w:r w:rsidR="00E62E14">
        <w:t>8</w:t>
      </w:r>
      <w:r w:rsidR="00E62E14" w:rsidRPr="0067153B">
        <w:t xml:space="preserve">4%. С вероятностью </w:t>
      </w:r>
      <w:r w:rsidR="00E62E14">
        <w:t>42</w:t>
      </w:r>
      <w:r w:rsidR="00E62E14" w:rsidRPr="0067153B">
        <w:t>,</w:t>
      </w:r>
      <w:r w:rsidR="00E62E14">
        <w:t>37</w:t>
      </w:r>
      <w:r w:rsidR="00E62E14" w:rsidRPr="0067153B">
        <w:t>% NPV превысит ожидаемое значение на 10% и</w:t>
      </w:r>
      <w:r w:rsidR="00E62E14">
        <w:t xml:space="preserve"> </w:t>
      </w:r>
      <w:r w:rsidR="00E62E14" w:rsidRPr="0067153B">
        <w:t>будет больше 3</w:t>
      </w:r>
      <w:r w:rsidR="00E62E14">
        <w:t>70</w:t>
      </w:r>
      <w:r w:rsidR="00E62E14" w:rsidRPr="0067153B">
        <w:t xml:space="preserve"> млн. руб.</w:t>
      </w:r>
      <w:r w:rsidR="00E62E14">
        <w:t xml:space="preserve"> </w:t>
      </w:r>
    </w:p>
    <w:p w:rsidR="00202769" w:rsidRDefault="00202769" w:rsidP="00414291">
      <w:pPr>
        <w:jc w:val="right"/>
        <w:rPr>
          <w:i/>
        </w:rPr>
      </w:pPr>
    </w:p>
    <w:p w:rsidR="00202769" w:rsidRDefault="00202769" w:rsidP="00414291">
      <w:pPr>
        <w:jc w:val="right"/>
        <w:rPr>
          <w:i/>
        </w:rPr>
      </w:pPr>
    </w:p>
    <w:p w:rsidR="00414291" w:rsidRPr="0067153B" w:rsidRDefault="00414291" w:rsidP="00414291">
      <w:pPr>
        <w:jc w:val="right"/>
        <w:rPr>
          <w:i/>
        </w:rPr>
      </w:pPr>
      <w:r w:rsidRPr="0067153B">
        <w:rPr>
          <w:i/>
        </w:rPr>
        <w:lastRenderedPageBreak/>
        <w:t xml:space="preserve">Таблица </w:t>
      </w:r>
      <w:r w:rsidR="00D12930" w:rsidRPr="0067153B">
        <w:rPr>
          <w:i/>
        </w:rPr>
        <w:t>1</w:t>
      </w:r>
      <w:r w:rsidR="00FF2E1C">
        <w:rPr>
          <w:i/>
        </w:rPr>
        <w:t>0</w:t>
      </w:r>
      <w:r w:rsidR="00D12930" w:rsidRPr="0067153B">
        <w:rPr>
          <w:i/>
        </w:rPr>
        <w:t>.</w:t>
      </w:r>
    </w:p>
    <w:p w:rsidR="00414291" w:rsidRPr="0067153B" w:rsidRDefault="00414291" w:rsidP="00414291">
      <w:pPr>
        <w:ind w:firstLine="0"/>
        <w:jc w:val="center"/>
        <w:rPr>
          <w:b/>
        </w:rPr>
      </w:pPr>
      <w:r w:rsidRPr="0067153B">
        <w:rPr>
          <w:b/>
        </w:rPr>
        <w:t xml:space="preserve">Вероятностно-статистический анализ </w:t>
      </w:r>
    </w:p>
    <w:p w:rsidR="00414291" w:rsidRPr="0067153B" w:rsidRDefault="00414291" w:rsidP="00414291">
      <w:pPr>
        <w:ind w:firstLine="0"/>
        <w:jc w:val="center"/>
      </w:pPr>
      <w:r w:rsidRPr="0067153B">
        <w:rPr>
          <w:b/>
        </w:rPr>
        <w:t>результатов сценарного анализа</w:t>
      </w:r>
    </w:p>
    <w:tbl>
      <w:tblPr>
        <w:tblStyle w:val="a8"/>
        <w:tblW w:w="0" w:type="auto"/>
        <w:tblInd w:w="817" w:type="dxa"/>
        <w:tblLook w:val="04A0"/>
      </w:tblPr>
      <w:tblGrid>
        <w:gridCol w:w="5387"/>
        <w:gridCol w:w="2693"/>
      </w:tblGrid>
      <w:tr w:rsidR="00414291" w:rsidRPr="0067153B" w:rsidTr="00414291">
        <w:trPr>
          <w:trHeight w:val="300"/>
        </w:trPr>
        <w:tc>
          <w:tcPr>
            <w:tcW w:w="5387" w:type="dxa"/>
            <w:noWrap/>
            <w:hideMark/>
          </w:tcPr>
          <w:p w:rsidR="00414291" w:rsidRPr="0067153B" w:rsidRDefault="00414291" w:rsidP="00414291">
            <w:pPr>
              <w:spacing w:before="80" w:after="80" w:line="240" w:lineRule="auto"/>
              <w:ind w:firstLine="0"/>
              <w:jc w:val="center"/>
              <w:rPr>
                <w:rFonts w:eastAsia="Times New Roman"/>
                <w:b/>
                <w:lang w:eastAsia="ru-RU"/>
              </w:rPr>
            </w:pPr>
            <w:r w:rsidRPr="0067153B">
              <w:rPr>
                <w:rFonts w:eastAsia="Times New Roman"/>
                <w:b/>
                <w:lang w:eastAsia="ru-RU"/>
              </w:rPr>
              <w:t>Условие</w:t>
            </w:r>
          </w:p>
        </w:tc>
        <w:tc>
          <w:tcPr>
            <w:tcW w:w="2693" w:type="dxa"/>
            <w:noWrap/>
            <w:hideMark/>
          </w:tcPr>
          <w:p w:rsidR="00414291" w:rsidRPr="0067153B" w:rsidRDefault="00414291" w:rsidP="00414291">
            <w:pPr>
              <w:spacing w:before="80" w:after="80" w:line="240" w:lineRule="auto"/>
              <w:ind w:firstLine="0"/>
              <w:jc w:val="center"/>
              <w:rPr>
                <w:rFonts w:eastAsia="Times New Roman"/>
                <w:b/>
                <w:bCs/>
                <w:lang w:eastAsia="ru-RU"/>
              </w:rPr>
            </w:pPr>
            <w:r w:rsidRPr="0067153B">
              <w:rPr>
                <w:rFonts w:eastAsia="Times New Roman"/>
                <w:b/>
                <w:bCs/>
                <w:lang w:eastAsia="ru-RU"/>
              </w:rPr>
              <w:t>Вероятность</w:t>
            </w:r>
            <w:r w:rsidR="00346BED" w:rsidRPr="0067153B">
              <w:rPr>
                <w:rFonts w:eastAsia="Times New Roman"/>
                <w:b/>
                <w:bCs/>
                <w:lang w:eastAsia="ru-RU"/>
              </w:rPr>
              <w:t>, %</w:t>
            </w:r>
          </w:p>
        </w:tc>
      </w:tr>
      <w:tr w:rsidR="00414291" w:rsidRPr="0067153B" w:rsidTr="00414291">
        <w:trPr>
          <w:trHeight w:val="300"/>
        </w:trPr>
        <w:tc>
          <w:tcPr>
            <w:tcW w:w="5387" w:type="dxa"/>
            <w:noWrap/>
            <w:hideMark/>
          </w:tcPr>
          <w:p w:rsidR="00414291" w:rsidRPr="0067153B" w:rsidRDefault="00414291" w:rsidP="00414291">
            <w:pPr>
              <w:spacing w:before="80" w:after="80" w:line="240" w:lineRule="auto"/>
              <w:ind w:firstLine="0"/>
              <w:jc w:val="center"/>
              <w:rPr>
                <w:rFonts w:eastAsia="Times New Roman"/>
                <w:i/>
                <w:lang w:eastAsia="ru-RU"/>
              </w:rPr>
            </w:pPr>
            <w:r w:rsidRPr="0067153B">
              <w:rPr>
                <w:rFonts w:eastAsia="Times New Roman"/>
                <w:i/>
                <w:lang w:eastAsia="ru-RU"/>
              </w:rPr>
              <w:t>Р (NPV&lt;=0)</w:t>
            </w:r>
          </w:p>
        </w:tc>
        <w:tc>
          <w:tcPr>
            <w:tcW w:w="2693" w:type="dxa"/>
            <w:noWrap/>
            <w:hideMark/>
          </w:tcPr>
          <w:p w:rsidR="00414291" w:rsidRPr="0067153B" w:rsidRDefault="00CA4C2F" w:rsidP="00CA4C2F">
            <w:pPr>
              <w:spacing w:before="80" w:after="80" w:line="240" w:lineRule="auto"/>
              <w:ind w:firstLine="0"/>
              <w:jc w:val="center"/>
              <w:rPr>
                <w:rFonts w:eastAsia="Times New Roman"/>
                <w:bCs/>
                <w:lang w:eastAsia="ru-RU"/>
              </w:rPr>
            </w:pPr>
            <w:r>
              <w:rPr>
                <w:rFonts w:eastAsia="Times New Roman"/>
                <w:bCs/>
                <w:lang w:eastAsia="ru-RU"/>
              </w:rPr>
              <w:t>5</w:t>
            </w:r>
            <w:r w:rsidR="00346BED" w:rsidRPr="0067153B">
              <w:rPr>
                <w:rFonts w:eastAsia="Times New Roman"/>
                <w:bCs/>
                <w:lang w:eastAsia="ru-RU"/>
              </w:rPr>
              <w:t>,</w:t>
            </w:r>
            <w:r>
              <w:rPr>
                <w:rFonts w:eastAsia="Times New Roman"/>
                <w:bCs/>
                <w:lang w:eastAsia="ru-RU"/>
              </w:rPr>
              <w:t>85</w:t>
            </w:r>
          </w:p>
        </w:tc>
      </w:tr>
      <w:tr w:rsidR="00414291" w:rsidRPr="0067153B" w:rsidTr="00414291">
        <w:trPr>
          <w:trHeight w:val="300"/>
        </w:trPr>
        <w:tc>
          <w:tcPr>
            <w:tcW w:w="5387" w:type="dxa"/>
            <w:noWrap/>
            <w:hideMark/>
          </w:tcPr>
          <w:p w:rsidR="00414291" w:rsidRPr="0067153B" w:rsidRDefault="00414291" w:rsidP="00414291">
            <w:pPr>
              <w:spacing w:before="80" w:after="80" w:line="240" w:lineRule="auto"/>
              <w:ind w:firstLine="0"/>
              <w:jc w:val="center"/>
              <w:rPr>
                <w:rFonts w:eastAsia="Times New Roman"/>
                <w:i/>
                <w:lang w:eastAsia="ru-RU"/>
              </w:rPr>
            </w:pPr>
            <w:r w:rsidRPr="0067153B">
              <w:rPr>
                <w:rFonts w:eastAsia="Times New Roman"/>
                <w:i/>
                <w:lang w:eastAsia="ru-RU"/>
              </w:rPr>
              <w:t>Р (NPV&lt;=</w:t>
            </w:r>
            <w:r w:rsidRPr="0067153B">
              <w:rPr>
                <w:rFonts w:eastAsia="Times New Roman"/>
                <w:i/>
                <w:lang w:val="en-US" w:eastAsia="ru-RU"/>
              </w:rPr>
              <w:t xml:space="preserve"> NPV</w:t>
            </w:r>
            <w:r w:rsidRPr="0067153B">
              <w:rPr>
                <w:rFonts w:eastAsia="Times New Roman"/>
                <w:i/>
                <w:sz w:val="32"/>
                <w:szCs w:val="32"/>
                <w:vertAlign w:val="subscript"/>
                <w:lang w:val="en-US" w:eastAsia="ru-RU"/>
              </w:rPr>
              <w:t>min</w:t>
            </w:r>
            <w:r w:rsidRPr="0067153B">
              <w:rPr>
                <w:rFonts w:eastAsia="Times New Roman"/>
                <w:i/>
                <w:lang w:eastAsia="ru-RU"/>
              </w:rPr>
              <w:t>)</w:t>
            </w:r>
          </w:p>
        </w:tc>
        <w:tc>
          <w:tcPr>
            <w:tcW w:w="2693" w:type="dxa"/>
            <w:noWrap/>
            <w:hideMark/>
          </w:tcPr>
          <w:p w:rsidR="00414291" w:rsidRPr="0067153B" w:rsidRDefault="00346BED" w:rsidP="00CA4C2F">
            <w:pPr>
              <w:spacing w:before="80" w:after="80" w:line="240" w:lineRule="auto"/>
              <w:ind w:firstLine="0"/>
              <w:jc w:val="center"/>
              <w:rPr>
                <w:rFonts w:eastAsia="Times New Roman"/>
                <w:bCs/>
                <w:lang w:eastAsia="ru-RU"/>
              </w:rPr>
            </w:pPr>
            <w:r w:rsidRPr="0067153B">
              <w:rPr>
                <w:rFonts w:eastAsia="Times New Roman"/>
                <w:bCs/>
                <w:lang w:eastAsia="ru-RU"/>
              </w:rPr>
              <w:t>1,8</w:t>
            </w:r>
            <w:r w:rsidR="00CA4C2F">
              <w:rPr>
                <w:rFonts w:eastAsia="Times New Roman"/>
                <w:bCs/>
                <w:lang w:eastAsia="ru-RU"/>
              </w:rPr>
              <w:t>2</w:t>
            </w:r>
          </w:p>
        </w:tc>
      </w:tr>
      <w:tr w:rsidR="00414291" w:rsidRPr="0067153B" w:rsidTr="00414291">
        <w:trPr>
          <w:trHeight w:val="300"/>
        </w:trPr>
        <w:tc>
          <w:tcPr>
            <w:tcW w:w="5387" w:type="dxa"/>
            <w:noWrap/>
            <w:hideMark/>
          </w:tcPr>
          <w:p w:rsidR="00414291" w:rsidRPr="0067153B" w:rsidRDefault="00414291" w:rsidP="00414291">
            <w:pPr>
              <w:spacing w:before="80" w:after="80" w:line="240" w:lineRule="auto"/>
              <w:ind w:firstLine="0"/>
              <w:jc w:val="center"/>
              <w:rPr>
                <w:rFonts w:eastAsia="Times New Roman"/>
                <w:i/>
                <w:lang w:eastAsia="ru-RU"/>
              </w:rPr>
            </w:pPr>
            <w:r w:rsidRPr="0067153B">
              <w:rPr>
                <w:rFonts w:eastAsia="Times New Roman"/>
                <w:i/>
                <w:lang w:eastAsia="ru-RU"/>
              </w:rPr>
              <w:t>Р (NPV&gt;=</w:t>
            </w:r>
            <w:r w:rsidRPr="0067153B">
              <w:rPr>
                <w:i/>
                <w:sz w:val="31"/>
                <w:szCs w:val="31"/>
              </w:rPr>
              <w:t xml:space="preserve"> µ</w:t>
            </w:r>
            <w:r w:rsidRPr="0067153B">
              <w:rPr>
                <w:rFonts w:eastAsia="Times New Roman"/>
                <w:i/>
                <w:lang w:eastAsia="ru-RU"/>
              </w:rPr>
              <w:t xml:space="preserve"> +10%)</w:t>
            </w:r>
          </w:p>
        </w:tc>
        <w:tc>
          <w:tcPr>
            <w:tcW w:w="2693" w:type="dxa"/>
            <w:noWrap/>
            <w:hideMark/>
          </w:tcPr>
          <w:p w:rsidR="00414291" w:rsidRPr="0067153B" w:rsidRDefault="001F21BC" w:rsidP="001F21BC">
            <w:pPr>
              <w:spacing w:before="80" w:after="80" w:line="240" w:lineRule="auto"/>
              <w:ind w:firstLine="0"/>
              <w:jc w:val="center"/>
              <w:rPr>
                <w:rFonts w:eastAsia="Times New Roman"/>
                <w:bCs/>
                <w:lang w:eastAsia="ru-RU"/>
              </w:rPr>
            </w:pPr>
            <w:r>
              <w:rPr>
                <w:rFonts w:eastAsia="Times New Roman"/>
                <w:bCs/>
                <w:lang w:eastAsia="ru-RU"/>
              </w:rPr>
              <w:t>42</w:t>
            </w:r>
            <w:r w:rsidR="00346BED" w:rsidRPr="0067153B">
              <w:rPr>
                <w:rFonts w:eastAsia="Times New Roman"/>
                <w:bCs/>
                <w:lang w:eastAsia="ru-RU"/>
              </w:rPr>
              <w:t>,</w:t>
            </w:r>
            <w:r>
              <w:rPr>
                <w:rFonts w:eastAsia="Times New Roman"/>
                <w:bCs/>
                <w:lang w:eastAsia="ru-RU"/>
              </w:rPr>
              <w:t>37</w:t>
            </w:r>
          </w:p>
        </w:tc>
      </w:tr>
      <w:tr w:rsidR="00414291" w:rsidRPr="0067153B" w:rsidTr="00414291">
        <w:trPr>
          <w:trHeight w:val="300"/>
        </w:trPr>
        <w:tc>
          <w:tcPr>
            <w:tcW w:w="5387" w:type="dxa"/>
            <w:noWrap/>
            <w:hideMark/>
          </w:tcPr>
          <w:p w:rsidR="00414291" w:rsidRPr="0067153B" w:rsidRDefault="00414291" w:rsidP="00414291">
            <w:pPr>
              <w:spacing w:before="80" w:after="80" w:line="240" w:lineRule="auto"/>
              <w:ind w:firstLine="0"/>
              <w:jc w:val="center"/>
              <w:rPr>
                <w:rFonts w:eastAsia="Times New Roman"/>
                <w:i/>
                <w:lang w:eastAsia="ru-RU"/>
              </w:rPr>
            </w:pPr>
            <w:r w:rsidRPr="0067153B">
              <w:rPr>
                <w:rFonts w:eastAsia="Times New Roman"/>
                <w:i/>
                <w:lang w:eastAsia="ru-RU"/>
              </w:rPr>
              <w:t>Р (NPV</w:t>
            </w:r>
            <w:r w:rsidRPr="0067153B">
              <w:rPr>
                <w:rFonts w:eastAsia="Times New Roman"/>
                <w:i/>
                <w:lang w:val="en-US" w:eastAsia="ru-RU"/>
              </w:rPr>
              <w:t>&lt;</w:t>
            </w:r>
            <w:r w:rsidRPr="0067153B">
              <w:rPr>
                <w:rFonts w:eastAsia="Times New Roman"/>
                <w:i/>
                <w:lang w:eastAsia="ru-RU"/>
              </w:rPr>
              <w:t>=</w:t>
            </w:r>
            <w:r w:rsidRPr="0067153B">
              <w:rPr>
                <w:i/>
                <w:sz w:val="31"/>
                <w:szCs w:val="31"/>
              </w:rPr>
              <w:t xml:space="preserve"> µ</w:t>
            </w:r>
            <w:r w:rsidRPr="0067153B">
              <w:rPr>
                <w:rFonts w:eastAsia="Times New Roman"/>
                <w:i/>
                <w:lang w:eastAsia="ru-RU"/>
              </w:rPr>
              <w:t xml:space="preserve"> </w:t>
            </w:r>
            <w:r w:rsidRPr="0067153B">
              <w:rPr>
                <w:rFonts w:eastAsia="Times New Roman"/>
                <w:i/>
                <w:lang w:val="en-US" w:eastAsia="ru-RU"/>
              </w:rPr>
              <w:t>-</w:t>
            </w:r>
            <w:r w:rsidRPr="0067153B">
              <w:rPr>
                <w:rFonts w:eastAsia="Times New Roman"/>
                <w:i/>
                <w:lang w:eastAsia="ru-RU"/>
              </w:rPr>
              <w:t>20%)</w:t>
            </w:r>
          </w:p>
        </w:tc>
        <w:tc>
          <w:tcPr>
            <w:tcW w:w="2693" w:type="dxa"/>
            <w:noWrap/>
            <w:hideMark/>
          </w:tcPr>
          <w:p w:rsidR="00414291" w:rsidRPr="0067153B" w:rsidRDefault="00346BED" w:rsidP="001F21BC">
            <w:pPr>
              <w:spacing w:before="80" w:after="80" w:line="240" w:lineRule="auto"/>
              <w:ind w:firstLine="0"/>
              <w:jc w:val="center"/>
              <w:rPr>
                <w:rFonts w:eastAsia="Times New Roman"/>
                <w:bCs/>
                <w:lang w:eastAsia="ru-RU"/>
              </w:rPr>
            </w:pPr>
            <w:r w:rsidRPr="0067153B">
              <w:rPr>
                <w:rFonts w:eastAsia="Times New Roman"/>
                <w:bCs/>
                <w:lang w:eastAsia="ru-RU"/>
              </w:rPr>
              <w:t>3</w:t>
            </w:r>
            <w:r w:rsidR="001F21BC">
              <w:rPr>
                <w:rFonts w:eastAsia="Times New Roman"/>
                <w:bCs/>
                <w:lang w:eastAsia="ru-RU"/>
              </w:rPr>
              <w:t>1</w:t>
            </w:r>
            <w:r w:rsidRPr="0067153B">
              <w:rPr>
                <w:rFonts w:eastAsia="Times New Roman"/>
                <w:bCs/>
                <w:lang w:eastAsia="ru-RU"/>
              </w:rPr>
              <w:t>,</w:t>
            </w:r>
            <w:r w:rsidR="001F21BC">
              <w:rPr>
                <w:rFonts w:eastAsia="Times New Roman"/>
                <w:bCs/>
                <w:lang w:eastAsia="ru-RU"/>
              </w:rPr>
              <w:t>84</w:t>
            </w:r>
          </w:p>
        </w:tc>
      </w:tr>
    </w:tbl>
    <w:p w:rsidR="00E62E14" w:rsidRDefault="00E62E14" w:rsidP="00E62E14">
      <w:pPr>
        <w:spacing w:before="120"/>
      </w:pPr>
      <w:r w:rsidRPr="0067153B">
        <w:t xml:space="preserve">Среднеквадратическое отклонение NPV составило </w:t>
      </w:r>
      <w:r>
        <w:t>214,5</w:t>
      </w:r>
      <w:r w:rsidRPr="0067153B">
        <w:t xml:space="preserve"> млн. руб., коэффициент вариации – </w:t>
      </w:r>
      <w:r>
        <w:t>63</w:t>
      </w:r>
      <w:r w:rsidRPr="0067153B">
        <w:t xml:space="preserve">%. Таким образом,  с вероятностью 68,26% можно ожидать, что значение чистой приведенной стоимости проекта будет в пределах </w:t>
      </w:r>
      <w:r w:rsidRPr="0067153B">
        <w:rPr>
          <w:sz w:val="31"/>
          <w:szCs w:val="31"/>
        </w:rPr>
        <w:t>µ±σ</w:t>
      </w:r>
      <w:r w:rsidRPr="0067153B">
        <w:rPr>
          <w:vertAlign w:val="subscript"/>
        </w:rPr>
        <w:t xml:space="preserve"> </w:t>
      </w:r>
      <w:r w:rsidRPr="0067153B">
        <w:t>=</w:t>
      </w:r>
      <w:r w:rsidRPr="0067153B">
        <w:rPr>
          <w:vertAlign w:val="subscript"/>
        </w:rPr>
        <w:t xml:space="preserve"> </w:t>
      </w:r>
      <w:r w:rsidRPr="0067153B">
        <w:t>(1</w:t>
      </w:r>
      <w:r>
        <w:t>21</w:t>
      </w:r>
      <w:r w:rsidRPr="0067153B">
        <w:t>,</w:t>
      </w:r>
      <w:r>
        <w:t>7</w:t>
      </w:r>
      <w:r w:rsidRPr="0067153B">
        <w:t xml:space="preserve">; </w:t>
      </w:r>
      <w:r>
        <w:t>550</w:t>
      </w:r>
      <w:r w:rsidRPr="0067153B">
        <w:t>,</w:t>
      </w:r>
      <w:r>
        <w:t>8</w:t>
      </w:r>
      <w:r w:rsidRPr="0067153B">
        <w:t>) млн. руб.</w:t>
      </w:r>
      <w:r w:rsidRPr="0067153B">
        <w:rPr>
          <w:rFonts w:asciiTheme="minorHAnsi" w:hAnsiTheme="minorHAnsi" w:cstheme="minorBidi"/>
          <w:sz w:val="22"/>
          <w:szCs w:val="22"/>
        </w:rPr>
        <w:t xml:space="preserve"> </w:t>
      </w:r>
      <w:r w:rsidRPr="0067153B">
        <w:t xml:space="preserve">Так как коэффициент вариации равен </w:t>
      </w:r>
      <w:r>
        <w:t>63</w:t>
      </w:r>
      <w:r w:rsidRPr="0067153B">
        <w:t xml:space="preserve">%, цена риска по проекту так же с вероятностью 68% может быть охарактеризована как </w:t>
      </w:r>
      <w:r>
        <w:t>63</w:t>
      </w:r>
      <w:r w:rsidRPr="0067153B">
        <w:t xml:space="preserve"> руб. возможных потерь (или наоборот выигрыша) на 100 руб. среднего дохода от проекта. </w:t>
      </w:r>
      <w:r>
        <w:t>Вследствие сильной вариации чистой приведенной стоимости проекта, его можно назвать рискованным, неопределенность ценовых тенденций на рынке недвижимости сказалась на прогнозных показателях проекта.</w:t>
      </w:r>
    </w:p>
    <w:p w:rsidR="00202769" w:rsidRPr="0067153B" w:rsidRDefault="00202769" w:rsidP="00E62E14">
      <w:pPr>
        <w:spacing w:before="120"/>
      </w:pPr>
    </w:p>
    <w:p w:rsidR="00765171" w:rsidRPr="00717D6E" w:rsidRDefault="00765171" w:rsidP="00080C8A">
      <w:pPr>
        <w:pStyle w:val="1"/>
        <w:spacing w:after="400"/>
      </w:pPr>
      <w:bookmarkStart w:id="14" w:name="_Toc356947175"/>
      <w:r>
        <w:t>3.4. А</w:t>
      </w:r>
      <w:r w:rsidRPr="00717D6E">
        <w:t xml:space="preserve">нализ результатов </w:t>
      </w:r>
      <w:r>
        <w:t>и р</w:t>
      </w:r>
      <w:r w:rsidRPr="00717D6E">
        <w:t>азработка рекомендаций</w:t>
      </w:r>
      <w:bookmarkEnd w:id="14"/>
    </w:p>
    <w:p w:rsidR="001B0D2E" w:rsidRDefault="00414291" w:rsidP="00AB42F8">
      <w:pPr>
        <w:spacing w:before="120"/>
      </w:pPr>
      <w:r w:rsidRPr="0067153B">
        <w:t xml:space="preserve">Анализируя полученные результаты, нужно отметить, что сценарный метод в данном случае дает </w:t>
      </w:r>
      <w:r w:rsidR="00677E91">
        <w:t>высокую</w:t>
      </w:r>
      <w:r w:rsidRPr="0067153B">
        <w:t xml:space="preserve"> оценку </w:t>
      </w:r>
      <w:r w:rsidR="00C41CA1">
        <w:t>вариации чистой приведенной стоимости</w:t>
      </w:r>
      <w:r w:rsidRPr="0067153B">
        <w:t>. Во-первых, на это повлияло наличие сильно рисковых кризисных ситуаций в наборе будущих событий, что обеспечило достаточно бо</w:t>
      </w:r>
      <w:r w:rsidR="005F2BAC">
        <w:t xml:space="preserve">льшой размах прогнозных цен. Эксперты придали большое значение влиянию цен на нефть и курса рубля на уровень цен на недвижимость. </w:t>
      </w:r>
      <w:r w:rsidRPr="0067153B">
        <w:t xml:space="preserve">Во-вторых, сильную вариацию </w:t>
      </w:r>
      <w:r w:rsidRPr="0067153B">
        <w:rPr>
          <w:lang w:val="en-US"/>
        </w:rPr>
        <w:t>NPV</w:t>
      </w:r>
      <w:r w:rsidRPr="0067153B">
        <w:t xml:space="preserve"> можно объяснить </w:t>
      </w:r>
      <w:r w:rsidRPr="0067153B">
        <w:lastRenderedPageBreak/>
        <w:t>большой долей переменных затрат</w:t>
      </w:r>
      <w:r w:rsidR="00677E91">
        <w:t xml:space="preserve"> в структуре расходов по проекту</w:t>
      </w:r>
      <w:r w:rsidRPr="0067153B">
        <w:t>, которые подвергались изменению при построении сценариев</w:t>
      </w:r>
      <w:r w:rsidR="00677E91">
        <w:t xml:space="preserve"> и описывались «Ситуацией </w:t>
      </w:r>
      <w:r w:rsidR="00677E91">
        <w:rPr>
          <w:lang w:val="en-US"/>
        </w:rPr>
        <w:t>II</w:t>
      </w:r>
      <w:r w:rsidR="00677E91">
        <w:t>»</w:t>
      </w:r>
      <w:r w:rsidRPr="0067153B">
        <w:t xml:space="preserve">. </w:t>
      </w:r>
      <w:r w:rsidR="00E62E14">
        <w:t xml:space="preserve">Если бы анализировалась только часть переменных расходов – статьи управленческих или </w:t>
      </w:r>
      <w:r w:rsidR="00E62E14">
        <w:rPr>
          <w:shd w:val="clear" w:color="auto" w:fill="FFFFFF"/>
        </w:rPr>
        <w:t>непредвиденных расходов</w:t>
      </w:r>
      <w:r w:rsidR="00E62E14">
        <w:t xml:space="preserve"> в рамках оценки иного вида риска, то вариация </w:t>
      </w:r>
      <w:r w:rsidR="00E62E14">
        <w:rPr>
          <w:lang w:val="en-US"/>
        </w:rPr>
        <w:t>NPV</w:t>
      </w:r>
      <w:r w:rsidR="00E62E14" w:rsidRPr="00E62E14">
        <w:t xml:space="preserve"> </w:t>
      </w:r>
      <w:r w:rsidR="00E62E14">
        <w:t xml:space="preserve">снизилась бы значительно. </w:t>
      </w:r>
    </w:p>
    <w:p w:rsidR="00AB42F8" w:rsidRDefault="00FB074C" w:rsidP="001B0D2E">
      <w:r>
        <w:t xml:space="preserve">В целом реализацию сценарного метода на практике для проекта строительства недвижимости можно назвать эффективной и приемлемой: были учтены самые нереалистичные сценарии развития рынка, которые эксперты считают возможными в </w:t>
      </w:r>
      <w:r w:rsidR="00AB42F8">
        <w:t xml:space="preserve">нестабильных посткризисных </w:t>
      </w:r>
      <w:r>
        <w:t>условиях</w:t>
      </w:r>
      <w:r w:rsidR="00AB42F8">
        <w:t>.</w:t>
      </w:r>
      <w:r>
        <w:t xml:space="preserve"> </w:t>
      </w:r>
      <w:r w:rsidR="00AB42F8">
        <w:t xml:space="preserve">Более того, благодаря моделированию с помощью случайных чисел и большому числу </w:t>
      </w:r>
      <w:r w:rsidR="00AB42F8" w:rsidRPr="003B645F">
        <w:rPr>
          <w:shd w:val="clear" w:color="auto" w:fill="FFFFFF"/>
        </w:rPr>
        <w:t>статистических испытаний</w:t>
      </w:r>
      <w:r w:rsidR="00AB42F8">
        <w:t xml:space="preserve"> эти сценарии – мнения экспертов – носят вероятностный характер, что улучшает качество оценки.</w:t>
      </w:r>
      <w:r w:rsidR="001B0D2E">
        <w:t xml:space="preserve"> Применение разработанного алгоритма для проектов в сфере строительства может быть критически важно в следующих случаях:</w:t>
      </w:r>
    </w:p>
    <w:p w:rsidR="00C036FE" w:rsidRDefault="00C036FE" w:rsidP="00C036FE">
      <w:pPr>
        <w:numPr>
          <w:ilvl w:val="0"/>
          <w:numId w:val="35"/>
        </w:numPr>
        <w:tabs>
          <w:tab w:val="left" w:pos="0"/>
          <w:tab w:val="left" w:pos="993"/>
        </w:tabs>
        <w:autoSpaceDE w:val="0"/>
        <w:autoSpaceDN w:val="0"/>
        <w:adjustRightInd w:val="0"/>
        <w:ind w:left="850" w:hanging="425"/>
        <w:contextualSpacing/>
      </w:pPr>
      <w:r>
        <w:t>Рынок недвижимости неустойчив, а цены на нем волатильны, прогнозы экспертов по поводу уровня цен в будущем сильно ра</w:t>
      </w:r>
      <w:r w:rsidR="004C05EC">
        <w:t>сходятся</w:t>
      </w:r>
      <w:r>
        <w:t>;</w:t>
      </w:r>
    </w:p>
    <w:p w:rsidR="00C036FE" w:rsidRDefault="00C036FE" w:rsidP="00C036FE">
      <w:pPr>
        <w:numPr>
          <w:ilvl w:val="0"/>
          <w:numId w:val="35"/>
        </w:numPr>
        <w:tabs>
          <w:tab w:val="left" w:pos="0"/>
          <w:tab w:val="left" w:pos="993"/>
        </w:tabs>
        <w:autoSpaceDE w:val="0"/>
        <w:autoSpaceDN w:val="0"/>
        <w:adjustRightInd w:val="0"/>
        <w:ind w:left="850" w:hanging="425"/>
        <w:contextualSpacing/>
      </w:pPr>
      <w:r>
        <w:t>Проект предполагает масштабные вложения и длительный жизненный цикл – плановые сроки строительства превышают 5 лет;</w:t>
      </w:r>
    </w:p>
    <w:p w:rsidR="00C036FE" w:rsidRDefault="00C036FE" w:rsidP="00C036FE">
      <w:pPr>
        <w:numPr>
          <w:ilvl w:val="0"/>
          <w:numId w:val="35"/>
        </w:numPr>
        <w:tabs>
          <w:tab w:val="left" w:pos="0"/>
          <w:tab w:val="left" w:pos="993"/>
        </w:tabs>
        <w:autoSpaceDE w:val="0"/>
        <w:autoSpaceDN w:val="0"/>
        <w:adjustRightInd w:val="0"/>
        <w:ind w:left="850" w:hanging="425"/>
        <w:contextualSpacing/>
      </w:pPr>
      <w:r>
        <w:t xml:space="preserve">Проект имеет небольшой «запас прочности», т.е. прогнозная величина </w:t>
      </w:r>
      <w:r w:rsidRPr="00C036FE">
        <w:t>NPV</w:t>
      </w:r>
      <w:r>
        <w:t xml:space="preserve"> невелика, рентабельность капитала низкая;</w:t>
      </w:r>
    </w:p>
    <w:p w:rsidR="00C036FE" w:rsidRDefault="00C036FE" w:rsidP="00C036FE">
      <w:pPr>
        <w:numPr>
          <w:ilvl w:val="0"/>
          <w:numId w:val="35"/>
        </w:numPr>
        <w:tabs>
          <w:tab w:val="left" w:pos="0"/>
          <w:tab w:val="left" w:pos="993"/>
        </w:tabs>
        <w:autoSpaceDE w:val="0"/>
        <w:autoSpaceDN w:val="0"/>
        <w:adjustRightInd w:val="0"/>
        <w:ind w:left="850" w:hanging="425"/>
        <w:contextualSpacing/>
      </w:pPr>
      <w:r>
        <w:t xml:space="preserve">Компания не обладает большим запасом капитала или только вышла на рынок, поэтому требуется качественный анализ рисков; </w:t>
      </w:r>
    </w:p>
    <w:p w:rsidR="00C036FE" w:rsidRDefault="00C036FE" w:rsidP="00C036FE">
      <w:pPr>
        <w:numPr>
          <w:ilvl w:val="0"/>
          <w:numId w:val="35"/>
        </w:numPr>
        <w:tabs>
          <w:tab w:val="left" w:pos="0"/>
          <w:tab w:val="left" w:pos="993"/>
        </w:tabs>
        <w:autoSpaceDE w:val="0"/>
        <w:autoSpaceDN w:val="0"/>
        <w:adjustRightInd w:val="0"/>
        <w:ind w:left="850" w:hanging="425"/>
        <w:contextualSpacing/>
      </w:pPr>
      <w:r w:rsidRPr="00957D47">
        <w:t xml:space="preserve"> </w:t>
      </w:r>
      <w:r>
        <w:t>Компания не ведет других видов деятельности, занимается только строительством недвижимости, поэтому сильно зависит от цен в будущем.</w:t>
      </w:r>
    </w:p>
    <w:p w:rsidR="00170D02" w:rsidRDefault="00C036FE" w:rsidP="00C036FE">
      <w:r>
        <w:t xml:space="preserve">На деле может быть достаточно и одного признака: </w:t>
      </w:r>
      <w:r w:rsidR="00414291" w:rsidRPr="0067153B">
        <w:t xml:space="preserve">одной из главных областей риска является изменение рыночных условий </w:t>
      </w:r>
      <w:r w:rsidR="007C5213">
        <w:t>–</w:t>
      </w:r>
      <w:r w:rsidR="00414291" w:rsidRPr="0067153B">
        <w:t xml:space="preserve"> </w:t>
      </w:r>
      <w:r>
        <w:t xml:space="preserve">уровня </w:t>
      </w:r>
      <w:r w:rsidR="007C5213">
        <w:t xml:space="preserve">цен за кв. </w:t>
      </w:r>
      <w:r w:rsidR="007C5213">
        <w:lastRenderedPageBreak/>
        <w:t>метр жилья</w:t>
      </w:r>
      <w:r w:rsidR="00414291" w:rsidRPr="0067153B">
        <w:t>, так как российский рынок недвижимости нестабилен и сильно зависи</w:t>
      </w:r>
      <w:r>
        <w:t>т</w:t>
      </w:r>
      <w:r w:rsidR="00414291" w:rsidRPr="0067153B">
        <w:t xml:space="preserve"> от множества внешних </w:t>
      </w:r>
      <w:r w:rsidR="007C5213">
        <w:t xml:space="preserve">косвенных </w:t>
      </w:r>
      <w:r w:rsidR="00414291" w:rsidRPr="0067153B">
        <w:t>факторов</w:t>
      </w:r>
      <w:r w:rsidR="007C5213">
        <w:t xml:space="preserve"> (цены на нефть, курс рубля к доллару)</w:t>
      </w:r>
      <w:r w:rsidR="00414291" w:rsidRPr="0067153B">
        <w:t>.</w:t>
      </w:r>
      <w:r w:rsidR="001C193F">
        <w:t xml:space="preserve"> </w:t>
      </w:r>
      <w:r w:rsidR="00DA66AF">
        <w:t>Применение разработанного алгоритма для та</w:t>
      </w:r>
      <w:r w:rsidR="00170D02">
        <w:t>ких компаний и проектов отразится позитивно на их деятельности в силу многих причин.</w:t>
      </w:r>
    </w:p>
    <w:p w:rsidR="00DA66AF" w:rsidRPr="00DA66AF" w:rsidRDefault="00170D02" w:rsidP="00C036FE">
      <w:r>
        <w:t>В</w:t>
      </w:r>
      <w:r w:rsidR="00DA66AF">
        <w:t>о-первых,</w:t>
      </w:r>
      <w:r>
        <w:t xml:space="preserve"> предложенный алгоритм способствует </w:t>
      </w:r>
      <w:r w:rsidR="00DA66AF">
        <w:t>принят</w:t>
      </w:r>
      <w:r>
        <w:t>ию</w:t>
      </w:r>
      <w:r w:rsidR="00DA66AF">
        <w:t xml:space="preserve"> более сбалансированно</w:t>
      </w:r>
      <w:r>
        <w:t>го</w:t>
      </w:r>
      <w:r w:rsidR="00DA66AF">
        <w:t xml:space="preserve"> и объективно</w:t>
      </w:r>
      <w:r>
        <w:t>го</w:t>
      </w:r>
      <w:r w:rsidR="00DA66AF">
        <w:t xml:space="preserve"> решени</w:t>
      </w:r>
      <w:r>
        <w:t>я</w:t>
      </w:r>
      <w:r w:rsidR="00DA66AF">
        <w:t xml:space="preserve"> по проекту. Если интегральный показатель </w:t>
      </w:r>
      <w:r w:rsidR="00DA66AF">
        <w:rPr>
          <w:lang w:val="en-US"/>
        </w:rPr>
        <w:t>NPV</w:t>
      </w:r>
      <w:r w:rsidR="00DA66AF" w:rsidRPr="00DA66AF">
        <w:t xml:space="preserve"> </w:t>
      </w:r>
      <w:r w:rsidR="00DA66AF">
        <w:t xml:space="preserve">с учетом всех возможных </w:t>
      </w:r>
      <w:r>
        <w:t xml:space="preserve">пессимистичных и оптимистичных </w:t>
      </w:r>
      <w:r w:rsidR="00DA66AF">
        <w:t xml:space="preserve">сценариев оказался выше прогнозного, </w:t>
      </w:r>
      <w:r>
        <w:t>то,</w:t>
      </w:r>
      <w:r w:rsidR="00DA66AF">
        <w:t xml:space="preserve"> скорее всего</w:t>
      </w:r>
      <w:r>
        <w:t>, эффективность проекта превысит плановое значение. Следовательно, рыночная конъюнктура благоприятная, и проект строительства нужно реализовать.</w:t>
      </w:r>
      <w:r w:rsidR="00330E88">
        <w:t xml:space="preserve"> Такое эффективное, своевременное вложение капитала в проект ведет к достижению</w:t>
      </w:r>
      <w:r w:rsidR="00330E88" w:rsidRPr="00A33716">
        <w:t xml:space="preserve"> </w:t>
      </w:r>
      <w:r w:rsidR="00330E88">
        <w:t>нового уровня прибыльности, повышению стоимости и конкурентоспособности</w:t>
      </w:r>
      <w:r w:rsidR="00330E88" w:rsidRPr="00A33716">
        <w:t xml:space="preserve"> </w:t>
      </w:r>
      <w:r w:rsidR="00330E88">
        <w:t>компании.</w:t>
      </w:r>
    </w:p>
    <w:p w:rsidR="00DA66AF" w:rsidRDefault="00ED67BE" w:rsidP="00330E88">
      <w:r>
        <w:t>Во-вторых,</w:t>
      </w:r>
      <w:r w:rsidR="00E11964">
        <w:t xml:space="preserve"> применение алгоритма позволит в полной мере учесть рыночный риск снижения цены за кв. м., и с наступлением спада на рынке недвижимости компания не будет испытывать большой </w:t>
      </w:r>
      <w:r w:rsidR="00E11964" w:rsidRPr="007431D7">
        <w:rPr>
          <w:shd w:val="clear" w:color="auto" w:fill="FFFFFF"/>
        </w:rPr>
        <w:t>недостаток денежных средств</w:t>
      </w:r>
      <w:r w:rsidR="00E11964">
        <w:rPr>
          <w:shd w:val="clear" w:color="auto" w:fill="FFFFFF"/>
        </w:rPr>
        <w:t xml:space="preserve">. </w:t>
      </w:r>
      <w:r w:rsidR="001179B5">
        <w:rPr>
          <w:shd w:val="clear" w:color="auto" w:fill="FFFFFF"/>
        </w:rPr>
        <w:t>Прогнозные п</w:t>
      </w:r>
      <w:r w:rsidR="00E11964">
        <w:rPr>
          <w:shd w:val="clear" w:color="auto" w:fill="FFFFFF"/>
        </w:rPr>
        <w:t xml:space="preserve">отоки доходов при пессимистичном сценарии </w:t>
      </w:r>
      <w:r w:rsidR="00A52E2E">
        <w:rPr>
          <w:shd w:val="clear" w:color="auto" w:fill="FFFFFF"/>
        </w:rPr>
        <w:t xml:space="preserve">менеджерам компании </w:t>
      </w:r>
      <w:r w:rsidR="00E11964">
        <w:rPr>
          <w:shd w:val="clear" w:color="auto" w:fill="FFFFFF"/>
        </w:rPr>
        <w:t>уже будут известны</w:t>
      </w:r>
      <w:r w:rsidR="00A52E2E">
        <w:rPr>
          <w:shd w:val="clear" w:color="auto" w:fill="FFFFFF"/>
        </w:rPr>
        <w:t xml:space="preserve">, </w:t>
      </w:r>
      <w:r w:rsidR="001179B5">
        <w:rPr>
          <w:shd w:val="clear" w:color="auto" w:fill="FFFFFF"/>
        </w:rPr>
        <w:t>и</w:t>
      </w:r>
      <w:r w:rsidR="00A52E2E">
        <w:rPr>
          <w:shd w:val="clear" w:color="auto" w:fill="FFFFFF"/>
        </w:rPr>
        <w:t xml:space="preserve"> они смогут контролировать денежный остаток</w:t>
      </w:r>
      <w:r w:rsidR="001179B5">
        <w:rPr>
          <w:shd w:val="clear" w:color="auto" w:fill="FFFFFF"/>
        </w:rPr>
        <w:t xml:space="preserve"> средств в самой критической ситуации</w:t>
      </w:r>
      <w:r w:rsidR="00A52E2E">
        <w:rPr>
          <w:shd w:val="clear" w:color="auto" w:fill="FFFFFF"/>
        </w:rPr>
        <w:t>.</w:t>
      </w:r>
      <w:r w:rsidR="00330E88">
        <w:rPr>
          <w:shd w:val="clear" w:color="auto" w:fill="FFFFFF"/>
        </w:rPr>
        <w:t xml:space="preserve"> </w:t>
      </w:r>
    </w:p>
    <w:p w:rsidR="00C036FE" w:rsidRDefault="00FC4693" w:rsidP="00C036FE">
      <w:pPr>
        <w:rPr>
          <w:shd w:val="clear" w:color="auto" w:fill="FFFFFF"/>
        </w:rPr>
      </w:pPr>
      <w:r>
        <w:t>О</w:t>
      </w:r>
      <w:r w:rsidR="00C036FE">
        <w:t>граничивать при</w:t>
      </w:r>
      <w:r w:rsidR="00014299">
        <w:t xml:space="preserve">менение сценарного анализа для </w:t>
      </w:r>
      <w:r w:rsidR="00C036FE">
        <w:t xml:space="preserve">проектов </w:t>
      </w:r>
      <w:r w:rsidR="00014299">
        <w:t xml:space="preserve">строительства недвижимости </w:t>
      </w:r>
      <w:r>
        <w:t>может</w:t>
      </w:r>
      <w:r w:rsidR="00C036FE">
        <w:t xml:space="preserve"> </w:t>
      </w:r>
      <w:r w:rsidR="00C036FE">
        <w:rPr>
          <w:shd w:val="clear" w:color="auto" w:fill="FFFFFF"/>
        </w:rPr>
        <w:t>отсутствие</w:t>
      </w:r>
      <w:r w:rsidR="00C036FE" w:rsidRPr="0067153B">
        <w:rPr>
          <w:shd w:val="clear" w:color="auto" w:fill="FFFFFF"/>
        </w:rPr>
        <w:t xml:space="preserve"> исторических данных длительного временного промежутка</w:t>
      </w:r>
      <w:r w:rsidR="00C036FE" w:rsidRPr="00174D99">
        <w:rPr>
          <w:shd w:val="clear" w:color="auto" w:fill="FFFFFF"/>
        </w:rPr>
        <w:t xml:space="preserve"> </w:t>
      </w:r>
      <w:r w:rsidR="00C036FE">
        <w:rPr>
          <w:shd w:val="clear" w:color="auto" w:fill="FFFFFF"/>
        </w:rPr>
        <w:t xml:space="preserve">о ценах,  без которых не может быть сделана качественная </w:t>
      </w:r>
      <w:r w:rsidR="00C036FE" w:rsidRPr="0067153B">
        <w:rPr>
          <w:shd w:val="clear" w:color="auto" w:fill="FFFFFF"/>
        </w:rPr>
        <w:t>первичная экстраполяция</w:t>
      </w:r>
      <w:r w:rsidR="00C036FE">
        <w:rPr>
          <w:shd w:val="clear" w:color="auto" w:fill="FFFFFF"/>
        </w:rPr>
        <w:t xml:space="preserve">. </w:t>
      </w:r>
      <w:r>
        <w:rPr>
          <w:shd w:val="clear" w:color="auto" w:fill="FFFFFF"/>
        </w:rPr>
        <w:t xml:space="preserve">Кроме того, применение разработанного алгоритма для оценки рисков может быть излишним, если проект краткосрочный, и события, которые могут повлиять на тренд цены, вряд ли произойдут в действительности в период прогноза. </w:t>
      </w:r>
    </w:p>
    <w:p w:rsidR="003F33D9" w:rsidRDefault="003F33D9" w:rsidP="0055702D">
      <w:r>
        <w:t xml:space="preserve">Вследствие того, что по </w:t>
      </w:r>
      <w:r w:rsidR="002229C9">
        <w:t xml:space="preserve">уже </w:t>
      </w:r>
      <w:r>
        <w:t xml:space="preserve">установленным причинам сценарный метод дает завышенную оценку дисперсии </w:t>
      </w:r>
      <w:r>
        <w:rPr>
          <w:lang w:val="en-US"/>
        </w:rPr>
        <w:t>NPV</w:t>
      </w:r>
      <w:r>
        <w:t xml:space="preserve">, основным результатом </w:t>
      </w:r>
      <w:r>
        <w:lastRenderedPageBreak/>
        <w:t xml:space="preserve">проведения анализа можно считать новый тренд цен, который определяется с учетом </w:t>
      </w:r>
      <w:r w:rsidR="00CE01F5">
        <w:t xml:space="preserve">вероятности </w:t>
      </w:r>
      <w:r>
        <w:t xml:space="preserve">возникновения в будущем благоприятных или неблагоприятных для инвестора событий (определяется на </w:t>
      </w:r>
      <w:r>
        <w:rPr>
          <w:lang w:val="en-US"/>
        </w:rPr>
        <w:t>V</w:t>
      </w:r>
      <w:r>
        <w:t xml:space="preserve"> шаге алгоритма).</w:t>
      </w:r>
      <w:r w:rsidR="00CE01F5">
        <w:t xml:space="preserve"> Этот уровень цен, отличающийся от прогноза только по историческим данным, а также интегральный показатель  чистой приведенной стоимости – могут считаться наиболее точными предсказаниями по поводу эффективности проекта.</w:t>
      </w:r>
    </w:p>
    <w:p w:rsidR="00F537DA" w:rsidRDefault="002229C9" w:rsidP="002A035B">
      <w:r>
        <w:t>Ключевой особенностью модели является то, что</w:t>
      </w:r>
      <w:r w:rsidR="00C56EBB">
        <w:t xml:space="preserve"> для наиболее важных рисков проекта (помимо риска изменения цен) также можно формулировать сценарии как с помощью простого присваивания вероятности и влияния, так и с помощью сложного механизма </w:t>
      </w:r>
      <w:r w:rsidR="00C56EBB">
        <w:rPr>
          <w:lang w:val="en-US"/>
        </w:rPr>
        <w:t>TIA</w:t>
      </w:r>
      <w:r w:rsidR="00C56EBB">
        <w:t>. Как было замечено выше, д</w:t>
      </w:r>
      <w:r>
        <w:rPr>
          <w:shd w:val="clear" w:color="auto" w:fill="FFFFFF"/>
        </w:rPr>
        <w:t>ля проекта строительства недвижимости это мо</w:t>
      </w:r>
      <w:r w:rsidR="00C56EBB">
        <w:rPr>
          <w:shd w:val="clear" w:color="auto" w:fill="FFFFFF"/>
        </w:rPr>
        <w:t>гут</w:t>
      </w:r>
      <w:r>
        <w:rPr>
          <w:shd w:val="clear" w:color="auto" w:fill="FFFFFF"/>
        </w:rPr>
        <w:t xml:space="preserve"> быть: управленчески</w:t>
      </w:r>
      <w:r w:rsidR="00C56EBB">
        <w:rPr>
          <w:shd w:val="clear" w:color="auto" w:fill="FFFFFF"/>
        </w:rPr>
        <w:t>й</w:t>
      </w:r>
      <w:r>
        <w:rPr>
          <w:shd w:val="clear" w:color="auto" w:fill="FFFFFF"/>
        </w:rPr>
        <w:t xml:space="preserve"> риск</w:t>
      </w:r>
      <w:r w:rsidR="00C56EBB">
        <w:rPr>
          <w:shd w:val="clear" w:color="auto" w:fill="FFFFFF"/>
        </w:rPr>
        <w:t xml:space="preserve">, риск </w:t>
      </w:r>
      <w:r w:rsidR="00C56EBB" w:rsidRPr="0067153B">
        <w:rPr>
          <w:shd w:val="clear" w:color="auto" w:fill="FFFFFF"/>
        </w:rPr>
        <w:t>отношения местных властей</w:t>
      </w:r>
      <w:r w:rsidR="00C56EBB">
        <w:rPr>
          <w:shd w:val="clear" w:color="auto" w:fill="FFFFFF"/>
        </w:rPr>
        <w:t>, т</w:t>
      </w:r>
      <w:r w:rsidR="00C56EBB" w:rsidRPr="0067153B">
        <w:rPr>
          <w:shd w:val="clear" w:color="auto" w:fill="FFFFFF"/>
        </w:rPr>
        <w:t>ехнико-производственны</w:t>
      </w:r>
      <w:r w:rsidR="00C56EBB">
        <w:rPr>
          <w:shd w:val="clear" w:color="auto" w:fill="FFFFFF"/>
        </w:rPr>
        <w:t>й риск (вероятность аварийной ситуации)</w:t>
      </w:r>
      <w:r w:rsidR="0061408C">
        <w:rPr>
          <w:shd w:val="clear" w:color="auto" w:fill="FFFFFF"/>
        </w:rPr>
        <w:t xml:space="preserve"> и др.</w:t>
      </w:r>
      <w:r w:rsidR="00C56EBB">
        <w:rPr>
          <w:shd w:val="clear" w:color="auto" w:fill="FFFFFF"/>
        </w:rPr>
        <w:t xml:space="preserve"> Во всех этих случаях рассматривается соответствующая плановая статья затрат</w:t>
      </w:r>
      <w:r w:rsidR="0061408C">
        <w:rPr>
          <w:shd w:val="clear" w:color="auto" w:fill="FFFFFF"/>
        </w:rPr>
        <w:t xml:space="preserve"> и факторы, которые могут повлиять на ее увеличение или уменьшение. В данной работе основное внимание было уделено риску изменения цен, поэтому изменение остальных факторов проекта строительства было задано интуитивно, чтобы не загружать модель. Однако </w:t>
      </w:r>
      <w:r w:rsidR="006F1A7B">
        <w:rPr>
          <w:shd w:val="clear" w:color="auto" w:fill="FFFFFF"/>
        </w:rPr>
        <w:t xml:space="preserve">в условиях </w:t>
      </w:r>
      <w:r w:rsidR="0061408C">
        <w:rPr>
          <w:shd w:val="clear" w:color="auto" w:fill="FFFFFF"/>
        </w:rPr>
        <w:t>масштабн</w:t>
      </w:r>
      <w:r w:rsidR="006F1A7B">
        <w:rPr>
          <w:shd w:val="clear" w:color="auto" w:fill="FFFFFF"/>
        </w:rPr>
        <w:t>ого</w:t>
      </w:r>
      <w:r w:rsidR="0061408C">
        <w:rPr>
          <w:shd w:val="clear" w:color="auto" w:fill="FFFFFF"/>
        </w:rPr>
        <w:t xml:space="preserve"> </w:t>
      </w:r>
      <w:r w:rsidR="00DA66AF">
        <w:rPr>
          <w:shd w:val="clear" w:color="auto" w:fill="FFFFFF"/>
        </w:rPr>
        <w:t xml:space="preserve">инвестиционного </w:t>
      </w:r>
      <w:r w:rsidR="0061408C">
        <w:rPr>
          <w:shd w:val="clear" w:color="auto" w:fill="FFFFFF"/>
        </w:rPr>
        <w:t>проект</w:t>
      </w:r>
      <w:r w:rsidR="006F1A7B">
        <w:rPr>
          <w:shd w:val="clear" w:color="auto" w:fill="FFFFFF"/>
        </w:rPr>
        <w:t>а</w:t>
      </w:r>
      <w:r w:rsidR="0061408C">
        <w:rPr>
          <w:shd w:val="clear" w:color="auto" w:fill="FFFFFF"/>
        </w:rPr>
        <w:t xml:space="preserve"> для таких переменных можно применять такой же алгоритм, как и при </w:t>
      </w:r>
      <w:r w:rsidR="00387E52">
        <w:rPr>
          <w:shd w:val="clear" w:color="auto" w:fill="FFFFFF"/>
        </w:rPr>
        <w:t>разработке ценовых сценариев.</w:t>
      </w:r>
      <w:r w:rsidR="002A035B">
        <w:rPr>
          <w:shd w:val="clear" w:color="auto" w:fill="FFFFFF"/>
        </w:rPr>
        <w:t xml:space="preserve"> Это позволит </w:t>
      </w:r>
      <w:r w:rsidR="0055702D" w:rsidRPr="0067153B">
        <w:t>предвидеть возможные риски</w:t>
      </w:r>
      <w:r w:rsidR="002A035B">
        <w:t>,</w:t>
      </w:r>
      <w:r w:rsidR="0055702D" w:rsidRPr="0067153B">
        <w:t xml:space="preserve"> </w:t>
      </w:r>
      <w:r w:rsidR="002A035B">
        <w:t xml:space="preserve">объективно и всесторонне их </w:t>
      </w:r>
      <w:r w:rsidR="0055702D" w:rsidRPr="0067153B">
        <w:t>оценить, а также выработать систему мер по уменьшению последствий.</w:t>
      </w:r>
      <w:r w:rsidR="00F537DA">
        <w:t xml:space="preserve"> </w:t>
      </w:r>
    </w:p>
    <w:p w:rsidR="0024586A" w:rsidRDefault="00A14436" w:rsidP="00A14436">
      <w:r w:rsidRPr="00E12A84">
        <w:t xml:space="preserve">Важным результатом работы является </w:t>
      </w:r>
      <w:r>
        <w:t xml:space="preserve">и </w:t>
      </w:r>
      <w:r w:rsidRPr="00E12A84">
        <w:t>то</w:t>
      </w:r>
      <w:r>
        <w:t>, что</w:t>
      </w:r>
      <w:r w:rsidR="00F537DA">
        <w:t xml:space="preserve"> представленный алгоритм сценарного анализа можно применять </w:t>
      </w:r>
      <w:r w:rsidR="00DA2E57">
        <w:t xml:space="preserve">не только для проектов в сфере строительства недвижимости. Он может быть использован </w:t>
      </w:r>
      <w:r w:rsidR="000B4281">
        <w:t xml:space="preserve">для инвестиционных проектов совершенно другого характера и направленности, </w:t>
      </w:r>
      <w:r w:rsidR="00DA2E57">
        <w:t xml:space="preserve">для этого необходимо </w:t>
      </w:r>
      <w:r w:rsidR="000B4281">
        <w:t>измени</w:t>
      </w:r>
      <w:r w:rsidR="00DA2E57">
        <w:t xml:space="preserve">ть набор </w:t>
      </w:r>
      <w:r w:rsidR="000B4281">
        <w:t>ключевы</w:t>
      </w:r>
      <w:r w:rsidR="00DA2E57">
        <w:t xml:space="preserve">х </w:t>
      </w:r>
      <w:r w:rsidR="000B4281">
        <w:t>переменны</w:t>
      </w:r>
      <w:r w:rsidR="00DA2E57">
        <w:t xml:space="preserve">х. </w:t>
      </w:r>
      <w:r w:rsidR="00050C68">
        <w:t>Так, д</w:t>
      </w:r>
      <w:r w:rsidR="002A035B">
        <w:t xml:space="preserve">ля проектов производственных капиталовложений </w:t>
      </w:r>
      <w:r w:rsidR="002A035B">
        <w:lastRenderedPageBreak/>
        <w:t xml:space="preserve">можно разработать сценарии </w:t>
      </w:r>
      <w:r w:rsidR="00050C68">
        <w:t>изменения</w:t>
      </w:r>
      <w:r w:rsidR="002A035B">
        <w:t xml:space="preserve"> цен на производимые товары</w:t>
      </w:r>
      <w:r w:rsidR="00050C68" w:rsidRPr="00050C68">
        <w:t xml:space="preserve"> </w:t>
      </w:r>
      <w:r w:rsidR="007E2A39">
        <w:t>в будущем,</w:t>
      </w:r>
      <w:r w:rsidR="00050C68">
        <w:t xml:space="preserve"> оценив при этом рыночный риск</w:t>
      </w:r>
      <w:r w:rsidR="00DA2E57">
        <w:t xml:space="preserve">. В целом, алгоритм </w:t>
      </w:r>
      <w:r w:rsidR="007E2A39">
        <w:t>принципиально ничем не отличается</w:t>
      </w:r>
      <w:r w:rsidR="00DA2E57">
        <w:t>,</w:t>
      </w:r>
      <w:r w:rsidR="007E2A39">
        <w:t xml:space="preserve"> необходимо </w:t>
      </w:r>
      <w:r w:rsidR="00DA2E57">
        <w:t>только правильно задать все факторы риска</w:t>
      </w:r>
      <w:r w:rsidR="007E2A39">
        <w:t>,</w:t>
      </w:r>
      <w:r w:rsidR="00DA2E57">
        <w:t xml:space="preserve"> переменные, которые его определяют</w:t>
      </w:r>
      <w:r w:rsidR="0024586A">
        <w:t>, а также набор будущих событий, которые могут повлиять на тренд.</w:t>
      </w:r>
    </w:p>
    <w:p w:rsidR="0024586A" w:rsidRDefault="0024586A">
      <w:pPr>
        <w:spacing w:line="276" w:lineRule="auto"/>
        <w:ind w:firstLine="0"/>
        <w:jc w:val="left"/>
      </w:pPr>
      <w:r>
        <w:br w:type="page"/>
      </w:r>
    </w:p>
    <w:p w:rsidR="00414291" w:rsidRPr="00037494" w:rsidRDefault="009E0431" w:rsidP="00202769">
      <w:pPr>
        <w:pStyle w:val="6"/>
      </w:pPr>
      <w:bookmarkStart w:id="15" w:name="_Toc356947176"/>
      <w:r w:rsidRPr="00037494">
        <w:lastRenderedPageBreak/>
        <w:t>ЗАКЛЮЧЕНИЕ</w:t>
      </w:r>
      <w:bookmarkEnd w:id="15"/>
    </w:p>
    <w:p w:rsidR="0083679E" w:rsidRDefault="0083679E" w:rsidP="00037494">
      <w:pPr>
        <w:rPr>
          <w:shd w:val="clear" w:color="auto" w:fill="FFFFFF"/>
        </w:rPr>
      </w:pPr>
      <w:r w:rsidRPr="00A60BAD">
        <w:t>В работе были освещен</w:t>
      </w:r>
      <w:r>
        <w:t xml:space="preserve">ы теоретические аспекты понятия </w:t>
      </w:r>
      <w:r w:rsidRPr="0067153B">
        <w:rPr>
          <w:shd w:val="clear" w:color="auto" w:fill="FFFFFF"/>
        </w:rPr>
        <w:t>«риск»</w:t>
      </w:r>
      <w:r>
        <w:t>,</w:t>
      </w:r>
      <w:r w:rsidRPr="00A60BAD">
        <w:t xml:space="preserve"> </w:t>
      </w:r>
      <w:r>
        <w:t>его</w:t>
      </w:r>
      <w:r w:rsidRPr="004B34F4">
        <w:t xml:space="preserve"> основные </w:t>
      </w:r>
      <w:r>
        <w:t xml:space="preserve">элементы и </w:t>
      </w:r>
      <w:r w:rsidRPr="004B34F4">
        <w:t>классификации</w:t>
      </w:r>
      <w:r>
        <w:t xml:space="preserve">. Обобщая литературу </w:t>
      </w:r>
      <w:r w:rsidRPr="0067153B">
        <w:rPr>
          <w:shd w:val="clear" w:color="auto" w:fill="FFFFFF"/>
        </w:rPr>
        <w:t>по данной проблеме</w:t>
      </w:r>
      <w:r>
        <w:rPr>
          <w:shd w:val="clear" w:color="auto" w:fill="FFFFFF"/>
        </w:rPr>
        <w:t>,</w:t>
      </w:r>
      <w:r w:rsidRPr="0067153B">
        <w:rPr>
          <w:shd w:val="clear" w:color="auto" w:fill="FFFFFF"/>
        </w:rPr>
        <w:t xml:space="preserve"> </w:t>
      </w:r>
      <w:r>
        <w:t>п</w:t>
      </w:r>
      <w:r w:rsidRPr="0067153B">
        <w:rPr>
          <w:shd w:val="clear" w:color="auto" w:fill="FFFFFF"/>
        </w:rPr>
        <w:t xml:space="preserve">роектные риски в строительной сфере </w:t>
      </w:r>
      <w:r>
        <w:rPr>
          <w:shd w:val="clear" w:color="auto" w:fill="FFFFFF"/>
        </w:rPr>
        <w:t>были определены как</w:t>
      </w:r>
      <w:r w:rsidRPr="0067153B">
        <w:rPr>
          <w:shd w:val="clear" w:color="auto" w:fill="FFFFFF"/>
        </w:rPr>
        <w:t xml:space="preserve"> численно измерим</w:t>
      </w:r>
      <w:r>
        <w:rPr>
          <w:shd w:val="clear" w:color="auto" w:fill="FFFFFF"/>
        </w:rPr>
        <w:t>ая</w:t>
      </w:r>
      <w:r w:rsidRPr="0067153B">
        <w:rPr>
          <w:shd w:val="clear" w:color="auto" w:fill="FFFFFF"/>
        </w:rPr>
        <w:t xml:space="preserve"> вероятность незапланированного возникновения дополнительных убытков </w:t>
      </w:r>
      <w:r>
        <w:rPr>
          <w:shd w:val="clear" w:color="auto" w:fill="FFFFFF"/>
        </w:rPr>
        <w:t>(</w:t>
      </w:r>
      <w:r w:rsidRPr="0067153B">
        <w:rPr>
          <w:shd w:val="clear" w:color="auto" w:fill="FFFFFF"/>
        </w:rPr>
        <w:t>получения экономических выгод</w:t>
      </w:r>
      <w:r>
        <w:rPr>
          <w:shd w:val="clear" w:color="auto" w:fill="FFFFFF"/>
        </w:rPr>
        <w:t>)</w:t>
      </w:r>
      <w:r w:rsidRPr="0067153B">
        <w:rPr>
          <w:shd w:val="clear" w:color="auto" w:fill="FFFFFF"/>
        </w:rPr>
        <w:t xml:space="preserve"> в рамках реализуемого проекта или связанной с ним деятельности.</w:t>
      </w:r>
      <w:r>
        <w:rPr>
          <w:shd w:val="clear" w:color="auto" w:fill="FFFFFF"/>
        </w:rPr>
        <w:t xml:space="preserve"> </w:t>
      </w:r>
      <w:r>
        <w:t xml:space="preserve">Также была предложена </w:t>
      </w:r>
      <w:r w:rsidRPr="0067153B">
        <w:rPr>
          <w:shd w:val="clear" w:color="auto" w:fill="FFFFFF"/>
        </w:rPr>
        <w:t>классификаци</w:t>
      </w:r>
      <w:r>
        <w:rPr>
          <w:shd w:val="clear" w:color="auto" w:fill="FFFFFF"/>
        </w:rPr>
        <w:t xml:space="preserve">я </w:t>
      </w:r>
      <w:r w:rsidRPr="0067153B">
        <w:rPr>
          <w:shd w:val="clear" w:color="auto" w:fill="FFFFFF"/>
        </w:rPr>
        <w:t xml:space="preserve"> рисков</w:t>
      </w:r>
      <w:r>
        <w:rPr>
          <w:shd w:val="clear" w:color="auto" w:fill="FFFFFF"/>
        </w:rPr>
        <w:t xml:space="preserve"> проекта строительства в соответствии с фазой жизненного цикла (</w:t>
      </w:r>
      <w:r w:rsidRPr="0067153B">
        <w:rPr>
          <w:shd w:val="clear" w:color="auto" w:fill="FFFFFF"/>
        </w:rPr>
        <w:t>прединвестиционной, инвестиционной и эксплуатационной</w:t>
      </w:r>
      <w:r>
        <w:rPr>
          <w:shd w:val="clear" w:color="auto" w:fill="FFFFFF"/>
        </w:rPr>
        <w:t xml:space="preserve">). </w:t>
      </w:r>
      <w:r w:rsidRPr="0067153B">
        <w:t xml:space="preserve">При этом </w:t>
      </w:r>
      <w:r w:rsidRPr="0067153B">
        <w:rPr>
          <w:shd w:val="clear" w:color="auto" w:fill="FFFFFF"/>
        </w:rPr>
        <w:t>риски каждого из периодов подразделяются на</w:t>
      </w:r>
      <w:r w:rsidR="00BF12CC">
        <w:rPr>
          <w:shd w:val="clear" w:color="auto" w:fill="FFFFFF"/>
        </w:rPr>
        <w:t xml:space="preserve"> </w:t>
      </w:r>
      <w:r w:rsidRPr="0067153B">
        <w:rPr>
          <w:shd w:val="clear" w:color="auto" w:fill="FFFFFF"/>
        </w:rPr>
        <w:t xml:space="preserve">внешние – </w:t>
      </w:r>
      <w:r>
        <w:rPr>
          <w:shd w:val="clear" w:color="auto" w:fill="FFFFFF"/>
        </w:rPr>
        <w:t xml:space="preserve">недиверсифицируемые, </w:t>
      </w:r>
      <w:r w:rsidRPr="0067153B">
        <w:rPr>
          <w:shd w:val="clear" w:color="auto" w:fill="FFFFFF"/>
        </w:rPr>
        <w:t>зависящие от внешней среды, и внутренние – определяемые деятельностью компании-инициатора.</w:t>
      </w:r>
    </w:p>
    <w:p w:rsidR="00540E29" w:rsidRDefault="00BF12CC" w:rsidP="00540E29">
      <w:r>
        <w:t>Далее был сделан о</w:t>
      </w:r>
      <w:r w:rsidRPr="00C5757B">
        <w:t xml:space="preserve">бзор и </w:t>
      </w:r>
      <w:r w:rsidRPr="00555E33">
        <w:t>анализ существующих</w:t>
      </w:r>
      <w:r>
        <w:t xml:space="preserve"> методов оценки рисков проекта: качественных (метод экспертных оценок, </w:t>
      </w:r>
      <w:r w:rsidR="00540E29">
        <w:t xml:space="preserve">аналогий,  </w:t>
      </w:r>
      <w:r>
        <w:t>анализ уместности затрат) и количественных (метод корректировки нормы дисконта, расчета критических точек, анализ чувствительности, имитационное моделирование).</w:t>
      </w:r>
      <w:r w:rsidR="00540E29" w:rsidRPr="00540E29">
        <w:t xml:space="preserve"> </w:t>
      </w:r>
      <w:r w:rsidR="00540E29">
        <w:t>В ходе анализа было выявлено, что</w:t>
      </w:r>
      <w:r w:rsidR="00540E29" w:rsidRPr="0067153B">
        <w:t xml:space="preserve"> </w:t>
      </w:r>
      <w:r w:rsidR="00540E29">
        <w:t xml:space="preserve">качественный подход можно использовать скорее для предварительной оценки проектов, </w:t>
      </w:r>
      <w:r w:rsidR="00540E29" w:rsidRPr="00DD28E7">
        <w:rPr>
          <w:shd w:val="clear" w:color="auto" w:fill="FFFFFF"/>
        </w:rPr>
        <w:t>выявлени</w:t>
      </w:r>
      <w:r w:rsidR="00540E29">
        <w:rPr>
          <w:shd w:val="clear" w:color="auto" w:fill="FFFFFF"/>
        </w:rPr>
        <w:t xml:space="preserve">я </w:t>
      </w:r>
      <w:r w:rsidR="00540E29" w:rsidRPr="00DD28E7">
        <w:rPr>
          <w:shd w:val="clear" w:color="auto" w:fill="FFFFFF"/>
        </w:rPr>
        <w:t>возможных видов рисков</w:t>
      </w:r>
      <w:r w:rsidR="00540E29">
        <w:rPr>
          <w:shd w:val="clear" w:color="auto" w:fill="FFFFFF"/>
        </w:rPr>
        <w:t xml:space="preserve"> и </w:t>
      </w:r>
      <w:r w:rsidR="00540E29" w:rsidRPr="00DD28E7">
        <w:rPr>
          <w:shd w:val="clear" w:color="auto" w:fill="FFFFFF"/>
        </w:rPr>
        <w:t>описани</w:t>
      </w:r>
      <w:r w:rsidR="00540E29">
        <w:rPr>
          <w:shd w:val="clear" w:color="auto" w:fill="FFFFFF"/>
        </w:rPr>
        <w:t>я</w:t>
      </w:r>
      <w:r w:rsidR="00540E29" w:rsidRPr="00DD28E7">
        <w:rPr>
          <w:shd w:val="clear" w:color="auto" w:fill="FFFFFF"/>
        </w:rPr>
        <w:t xml:space="preserve"> источников и</w:t>
      </w:r>
      <w:r w:rsidR="00540E29">
        <w:rPr>
          <w:shd w:val="clear" w:color="auto" w:fill="FFFFFF"/>
        </w:rPr>
        <w:t>х возникновения</w:t>
      </w:r>
      <w:r w:rsidR="00540E29">
        <w:t>. Эти методы могут быть полезны для описания возможных рисков, а не для получения оценки риска, соизмеримого с масштабами инвестиционного проекта.</w:t>
      </w:r>
    </w:p>
    <w:p w:rsidR="00D05F02" w:rsidRDefault="00540E29" w:rsidP="00D05F02">
      <w:pPr>
        <w:rPr>
          <w:shd w:val="clear" w:color="auto" w:fill="FFFFFF"/>
        </w:rPr>
      </w:pPr>
      <w:r>
        <w:rPr>
          <w:shd w:val="clear" w:color="auto" w:fill="FFFFFF"/>
        </w:rPr>
        <w:t xml:space="preserve">Алгоритмы методов </w:t>
      </w:r>
      <w:r>
        <w:t>количественного подхода</w:t>
      </w:r>
      <w:r>
        <w:rPr>
          <w:shd w:val="clear" w:color="auto" w:fill="FFFFFF"/>
        </w:rPr>
        <w:t xml:space="preserve"> также имеют свои недостатки и достоинства, </w:t>
      </w:r>
      <w:r w:rsidR="00D05F02">
        <w:rPr>
          <w:shd w:val="clear" w:color="auto" w:fill="FFFFFF"/>
        </w:rPr>
        <w:t>их</w:t>
      </w:r>
      <w:r>
        <w:rPr>
          <w:shd w:val="clear" w:color="auto" w:fill="FFFFFF"/>
        </w:rPr>
        <w:t xml:space="preserve"> задачей можно</w:t>
      </w:r>
      <w:r w:rsidRPr="00DD28E7">
        <w:rPr>
          <w:shd w:val="clear" w:color="auto" w:fill="FFFFFF"/>
        </w:rPr>
        <w:t xml:space="preserve"> </w:t>
      </w:r>
      <w:r>
        <w:rPr>
          <w:shd w:val="clear" w:color="auto" w:fill="FFFFFF"/>
        </w:rPr>
        <w:t>назвать определение</w:t>
      </w:r>
      <w:r w:rsidRPr="00DD28E7">
        <w:rPr>
          <w:shd w:val="clear" w:color="auto" w:fill="FFFFFF"/>
        </w:rPr>
        <w:t xml:space="preserve"> численн</w:t>
      </w:r>
      <w:r>
        <w:rPr>
          <w:shd w:val="clear" w:color="auto" w:fill="FFFFFF"/>
        </w:rPr>
        <w:t xml:space="preserve">ой </w:t>
      </w:r>
      <w:r w:rsidRPr="00DD28E7">
        <w:rPr>
          <w:shd w:val="clear" w:color="auto" w:fill="FFFFFF"/>
        </w:rPr>
        <w:t>величин</w:t>
      </w:r>
      <w:r>
        <w:rPr>
          <w:shd w:val="clear" w:color="auto" w:fill="FFFFFF"/>
        </w:rPr>
        <w:t>ы вероятных потерь</w:t>
      </w:r>
      <w:r w:rsidR="00E84297">
        <w:rPr>
          <w:shd w:val="clear" w:color="auto" w:fill="FFFFFF"/>
        </w:rPr>
        <w:t xml:space="preserve"> – степени риска</w:t>
      </w:r>
      <w:r>
        <w:rPr>
          <w:shd w:val="clear" w:color="auto" w:fill="FFFFFF"/>
        </w:rPr>
        <w:t xml:space="preserve">. </w:t>
      </w:r>
      <w:r>
        <w:t xml:space="preserve">Так, </w:t>
      </w:r>
      <w:r w:rsidRPr="00555E33">
        <w:t>было установлено</w:t>
      </w:r>
      <w:r>
        <w:t>, что</w:t>
      </w:r>
      <w:r w:rsidRPr="009030DB">
        <w:rPr>
          <w:shd w:val="clear" w:color="auto" w:fill="FFFFFF"/>
        </w:rPr>
        <w:t xml:space="preserve"> наиболее полно оценить </w:t>
      </w:r>
      <w:r>
        <w:rPr>
          <w:shd w:val="clear" w:color="auto" w:fill="FFFFFF"/>
        </w:rPr>
        <w:t>величину и вероятность возможных убытков, а также принимать эффективные решения по управлению риском можно только п</w:t>
      </w:r>
      <w:r w:rsidRPr="009030DB">
        <w:rPr>
          <w:shd w:val="clear" w:color="auto" w:fill="FFFFFF"/>
        </w:rPr>
        <w:t xml:space="preserve">ри </w:t>
      </w:r>
      <w:r w:rsidR="00E84297">
        <w:rPr>
          <w:shd w:val="clear" w:color="auto" w:fill="FFFFFF"/>
        </w:rPr>
        <w:t>условии использовании</w:t>
      </w:r>
      <w:r>
        <w:rPr>
          <w:shd w:val="clear" w:color="auto" w:fill="FFFFFF"/>
        </w:rPr>
        <w:t xml:space="preserve"> </w:t>
      </w:r>
      <w:r>
        <w:rPr>
          <w:shd w:val="clear" w:color="auto" w:fill="FFFFFF"/>
        </w:rPr>
        <w:lastRenderedPageBreak/>
        <w:t>комплексн</w:t>
      </w:r>
      <w:r w:rsidR="00E84297">
        <w:rPr>
          <w:shd w:val="clear" w:color="auto" w:fill="FFFFFF"/>
        </w:rPr>
        <w:t>ого</w:t>
      </w:r>
      <w:r>
        <w:rPr>
          <w:shd w:val="clear" w:color="auto" w:fill="FFFFFF"/>
        </w:rPr>
        <w:t xml:space="preserve"> подход</w:t>
      </w:r>
      <w:r w:rsidR="00D05F02">
        <w:rPr>
          <w:shd w:val="clear" w:color="auto" w:fill="FFFFFF"/>
        </w:rPr>
        <w:t>а</w:t>
      </w:r>
      <w:r>
        <w:rPr>
          <w:shd w:val="clear" w:color="auto" w:fill="FFFFFF"/>
        </w:rPr>
        <w:t>.</w:t>
      </w:r>
      <w:r w:rsidRPr="009030DB">
        <w:rPr>
          <w:shd w:val="clear" w:color="auto" w:fill="FFFFFF"/>
        </w:rPr>
        <w:t xml:space="preserve"> </w:t>
      </w:r>
      <w:r w:rsidR="00D05F02">
        <w:rPr>
          <w:shd w:val="clear" w:color="auto" w:fill="FFFFFF"/>
        </w:rPr>
        <w:t xml:space="preserve">Это можно реализовать с помощью интегрирования описанных техник </w:t>
      </w:r>
      <w:r w:rsidR="00A0355A">
        <w:rPr>
          <w:shd w:val="clear" w:color="auto" w:fill="FFFFFF"/>
        </w:rPr>
        <w:t xml:space="preserve">количественного подхода – </w:t>
      </w:r>
      <w:r w:rsidR="00D05F02">
        <w:rPr>
          <w:shd w:val="clear" w:color="auto" w:fill="FFFFFF"/>
        </w:rPr>
        <w:t xml:space="preserve">анализа чувствительности, дерева решений и имитационного моделирования Монте-Карло </w:t>
      </w:r>
      <w:r w:rsidR="00A0355A">
        <w:rPr>
          <w:shd w:val="clear" w:color="auto" w:fill="FFFFFF"/>
        </w:rPr>
        <w:t xml:space="preserve">– </w:t>
      </w:r>
      <w:r w:rsidR="00D05F02">
        <w:rPr>
          <w:shd w:val="clear" w:color="auto" w:fill="FFFFFF"/>
        </w:rPr>
        <w:t xml:space="preserve">в алгоритм сценарного анализа рисков. </w:t>
      </w:r>
    </w:p>
    <w:p w:rsidR="00156F49" w:rsidRDefault="00156F49" w:rsidP="00A36B18">
      <w:r>
        <w:t>А</w:t>
      </w:r>
      <w:r w:rsidRPr="0067153B">
        <w:t xml:space="preserve">нализ и обобщение </w:t>
      </w:r>
      <w:r>
        <w:t xml:space="preserve">подходов к </w:t>
      </w:r>
      <w:r w:rsidRPr="00156F49">
        <w:t>определению</w:t>
      </w:r>
      <w:r>
        <w:t>,</w:t>
      </w:r>
      <w:r w:rsidRPr="00156F49">
        <w:t xml:space="preserve"> классификации</w:t>
      </w:r>
      <w:r w:rsidR="00A36B18">
        <w:t xml:space="preserve"> и разработке</w:t>
      </w:r>
      <w:r w:rsidR="00A36B18" w:rsidRPr="00156F49">
        <w:t xml:space="preserve"> </w:t>
      </w:r>
      <w:r w:rsidRPr="00156F49">
        <w:t>сценариев</w:t>
      </w:r>
      <w:r w:rsidR="00A36B18">
        <w:t xml:space="preserve"> </w:t>
      </w:r>
      <w:r>
        <w:t xml:space="preserve">позволил выделить </w:t>
      </w:r>
      <w:r w:rsidRPr="0067153B">
        <w:rPr>
          <w:shd w:val="clear" w:color="auto" w:fill="FFFFFF"/>
        </w:rPr>
        <w:t>три группы методов</w:t>
      </w:r>
      <w:r w:rsidR="00A36B18">
        <w:rPr>
          <w:shd w:val="clear" w:color="auto" w:fill="FFFFFF"/>
        </w:rPr>
        <w:t xml:space="preserve"> по </w:t>
      </w:r>
      <w:r w:rsidRPr="0067153B">
        <w:rPr>
          <w:shd w:val="clear" w:color="auto" w:fill="FFFFFF"/>
        </w:rPr>
        <w:t>построени</w:t>
      </w:r>
      <w:r w:rsidR="00A36B18">
        <w:rPr>
          <w:shd w:val="clear" w:color="auto" w:fill="FFFFFF"/>
        </w:rPr>
        <w:t>ю</w:t>
      </w:r>
      <w:r w:rsidRPr="0067153B">
        <w:rPr>
          <w:shd w:val="clear" w:color="auto" w:fill="FFFFFF"/>
        </w:rPr>
        <w:t xml:space="preserve"> вероятных сценариев</w:t>
      </w:r>
      <w:r w:rsidR="00A36B18">
        <w:rPr>
          <w:shd w:val="clear" w:color="auto" w:fill="FFFFFF"/>
        </w:rPr>
        <w:t xml:space="preserve">  - м</w:t>
      </w:r>
      <w:r w:rsidR="00A36B18" w:rsidRPr="00A36B18">
        <w:rPr>
          <w:shd w:val="clear" w:color="auto" w:fill="FFFFFF"/>
        </w:rPr>
        <w:t>етоды интуит</w:t>
      </w:r>
      <w:r w:rsidR="00A36B18">
        <w:rPr>
          <w:shd w:val="clear" w:color="auto" w:fill="FFFFFF"/>
        </w:rPr>
        <w:t xml:space="preserve">ивной логики (intuitive logics), </w:t>
      </w:r>
      <w:r w:rsidR="00A36B18" w:rsidRPr="00A36B18">
        <w:rPr>
          <w:shd w:val="clear" w:color="auto" w:fill="FFFFFF"/>
        </w:rPr>
        <w:t>анализа влияния на тренд (trend-impact analysis)</w:t>
      </w:r>
      <w:r w:rsidR="00A36B18">
        <w:rPr>
          <w:shd w:val="clear" w:color="auto" w:fill="FFFFFF"/>
        </w:rPr>
        <w:t xml:space="preserve"> и </w:t>
      </w:r>
      <w:r w:rsidR="00A36B18" w:rsidRPr="00A36B18">
        <w:rPr>
          <w:shd w:val="clear" w:color="auto" w:fill="FFFFFF"/>
        </w:rPr>
        <w:t>анализа перекрестного влияния (cross-impact analysis).</w:t>
      </w:r>
      <w:r w:rsidR="009440F3">
        <w:rPr>
          <w:shd w:val="clear" w:color="auto" w:fill="FFFFFF"/>
        </w:rPr>
        <w:t xml:space="preserve"> </w:t>
      </w:r>
      <w:r w:rsidR="009440F3" w:rsidRPr="0067153B">
        <w:rPr>
          <w:shd w:val="clear" w:color="auto" w:fill="FFFFFF"/>
        </w:rPr>
        <w:t>Первый подход</w:t>
      </w:r>
      <w:r w:rsidR="009440F3">
        <w:rPr>
          <w:shd w:val="clear" w:color="auto" w:fill="FFFFFF"/>
        </w:rPr>
        <w:t xml:space="preserve"> </w:t>
      </w:r>
      <w:r w:rsidR="00864A9D">
        <w:rPr>
          <w:shd w:val="clear" w:color="auto" w:fill="FFFFFF"/>
        </w:rPr>
        <w:t xml:space="preserve">полностью </w:t>
      </w:r>
      <w:r w:rsidR="009440F3">
        <w:rPr>
          <w:shd w:val="clear" w:color="auto" w:fill="FFFFFF"/>
        </w:rPr>
        <w:t xml:space="preserve">основан на </w:t>
      </w:r>
      <w:r w:rsidR="009440F3" w:rsidRPr="0067153B">
        <w:rPr>
          <w:shd w:val="clear" w:color="auto" w:fill="FFFFFF"/>
        </w:rPr>
        <w:t xml:space="preserve">мнении и интуиции экспертов, </w:t>
      </w:r>
      <w:r w:rsidR="00864A9D">
        <w:rPr>
          <w:shd w:val="clear" w:color="auto" w:fill="FFFFFF"/>
        </w:rPr>
        <w:t xml:space="preserve">тогда как два других </w:t>
      </w:r>
      <w:r w:rsidR="00864A9D" w:rsidRPr="0067153B">
        <w:rPr>
          <w:shd w:val="clear" w:color="auto" w:fill="FFFFFF"/>
        </w:rPr>
        <w:t>предусматрива</w:t>
      </w:r>
      <w:r w:rsidR="00864A9D">
        <w:rPr>
          <w:shd w:val="clear" w:color="auto" w:fill="FFFFFF"/>
        </w:rPr>
        <w:t>ю</w:t>
      </w:r>
      <w:r w:rsidR="00864A9D" w:rsidRPr="0067153B">
        <w:rPr>
          <w:shd w:val="clear" w:color="auto" w:fill="FFFFFF"/>
        </w:rPr>
        <w:t>т как использование экспертных мнений, так и математического анализа и моделирования</w:t>
      </w:r>
      <w:r w:rsidR="00864A9D">
        <w:rPr>
          <w:shd w:val="clear" w:color="auto" w:fill="FFFFFF"/>
        </w:rPr>
        <w:t>.</w:t>
      </w:r>
      <w:r w:rsidR="009818A1">
        <w:rPr>
          <w:shd w:val="clear" w:color="auto" w:fill="FFFFFF"/>
        </w:rPr>
        <w:t xml:space="preserve"> </w:t>
      </w:r>
      <w:r w:rsidR="009818A1" w:rsidRPr="0067153B">
        <w:rPr>
          <w:shd w:val="clear" w:color="auto" w:fill="FFFFFF"/>
        </w:rPr>
        <w:t xml:space="preserve">Суть данных методик заключается в экстраполяции трендов ключевых переменных </w:t>
      </w:r>
      <w:r w:rsidR="00B97704">
        <w:rPr>
          <w:shd w:val="clear" w:color="auto" w:fill="FFFFFF"/>
        </w:rPr>
        <w:t xml:space="preserve">проекта </w:t>
      </w:r>
      <w:r w:rsidR="009818A1" w:rsidRPr="0067153B">
        <w:rPr>
          <w:shd w:val="clear" w:color="auto" w:fill="FFFFFF"/>
        </w:rPr>
        <w:t>и их последующей модификации с учетом возможных будущих событий.</w:t>
      </w:r>
    </w:p>
    <w:p w:rsidR="009818A1" w:rsidRDefault="009818A1" w:rsidP="009818A1">
      <w:pPr>
        <w:rPr>
          <w:shd w:val="clear" w:color="auto" w:fill="FFFFFF"/>
        </w:rPr>
      </w:pPr>
      <w:r>
        <w:t>В результате анализа</w:t>
      </w:r>
      <w:r w:rsidRPr="002C11D8">
        <w:t xml:space="preserve"> различных </w:t>
      </w:r>
      <w:r>
        <w:t>подходов</w:t>
      </w:r>
      <w:r w:rsidR="00B97704">
        <w:t xml:space="preserve"> было установлено, что </w:t>
      </w:r>
      <w:r>
        <w:rPr>
          <w:shd w:val="clear" w:color="auto" w:fill="FFFFFF"/>
        </w:rPr>
        <w:t>для проекта строительства недвижимости</w:t>
      </w:r>
      <w:r w:rsidR="00B97704">
        <w:rPr>
          <w:shd w:val="clear" w:color="auto" w:fill="FFFFFF"/>
        </w:rPr>
        <w:t>, а именно для прогноза цен за кв. метр,</w:t>
      </w:r>
      <w:r w:rsidR="009458AE">
        <w:rPr>
          <w:shd w:val="clear" w:color="auto" w:fill="FFFFFF"/>
        </w:rPr>
        <w:t xml:space="preserve"> </w:t>
      </w:r>
      <w:r>
        <w:rPr>
          <w:shd w:val="clear" w:color="auto" w:fill="FFFFFF"/>
        </w:rPr>
        <w:t xml:space="preserve">может быть выбран метод </w:t>
      </w:r>
      <w:r w:rsidRPr="0067153B">
        <w:rPr>
          <w:shd w:val="clear" w:color="auto" w:fill="FFFFFF"/>
        </w:rPr>
        <w:t>анализа влияния на тренд</w:t>
      </w:r>
      <w:r>
        <w:rPr>
          <w:shd w:val="clear" w:color="auto" w:fill="FFFFFF"/>
        </w:rPr>
        <w:t xml:space="preserve"> (</w:t>
      </w:r>
      <w:r w:rsidR="00B97704">
        <w:rPr>
          <w:shd w:val="clear" w:color="auto" w:fill="FFFFFF"/>
          <w:lang w:val="en-US"/>
        </w:rPr>
        <w:t>TIA</w:t>
      </w:r>
      <w:r>
        <w:rPr>
          <w:shd w:val="clear" w:color="auto" w:fill="FFFFFF"/>
        </w:rPr>
        <w:t>)</w:t>
      </w:r>
      <w:r w:rsidR="009458AE">
        <w:rPr>
          <w:shd w:val="clear" w:color="auto" w:fill="FFFFFF"/>
        </w:rPr>
        <w:t xml:space="preserve">. </w:t>
      </w:r>
      <w:r>
        <w:rPr>
          <w:shd w:val="clear" w:color="auto" w:fill="FFFFFF"/>
        </w:rPr>
        <w:t xml:space="preserve"> </w:t>
      </w:r>
      <w:r w:rsidR="009458AE">
        <w:rPr>
          <w:shd w:val="clear" w:color="auto" w:fill="FFFFFF"/>
        </w:rPr>
        <w:t xml:space="preserve">Неопределенность </w:t>
      </w:r>
      <w:r w:rsidR="009458AE" w:rsidRPr="00ED3EE7">
        <w:rPr>
          <w:shd w:val="clear" w:color="auto" w:fill="FFFFFF"/>
        </w:rPr>
        <w:t>рыночных условий</w:t>
      </w:r>
      <w:r w:rsidR="009458AE">
        <w:rPr>
          <w:shd w:val="clear" w:color="auto" w:fill="FFFFFF"/>
        </w:rPr>
        <w:t xml:space="preserve"> и тенденций поведения цен за кв. метр жилья в настоящий момент</w:t>
      </w:r>
      <w:r w:rsidR="009458AE" w:rsidRPr="00ED3EE7">
        <w:rPr>
          <w:shd w:val="clear" w:color="auto" w:fill="FFFFFF"/>
        </w:rPr>
        <w:t xml:space="preserve"> </w:t>
      </w:r>
      <w:r w:rsidR="009458AE">
        <w:rPr>
          <w:shd w:val="clear" w:color="auto" w:fill="FFFFFF"/>
        </w:rPr>
        <w:t xml:space="preserve">представляют собой риск проекта, который наиболее точно может быть оценен только сценарным методом. </w:t>
      </w:r>
      <w:r>
        <w:rPr>
          <w:shd w:val="clear" w:color="auto" w:fill="FFFFFF"/>
        </w:rPr>
        <w:t xml:space="preserve">Таким образом, </w:t>
      </w:r>
      <w:r w:rsidR="009458AE">
        <w:rPr>
          <w:shd w:val="clear" w:color="auto" w:fill="FFFFFF"/>
        </w:rPr>
        <w:t xml:space="preserve">был разработан </w:t>
      </w:r>
      <w:r>
        <w:rPr>
          <w:shd w:val="clear" w:color="auto" w:fill="FFFFFF"/>
        </w:rPr>
        <w:t xml:space="preserve">алгоритм анализа </w:t>
      </w:r>
      <w:r w:rsidR="009458AE">
        <w:rPr>
          <w:shd w:val="clear" w:color="auto" w:fill="FFFFFF"/>
        </w:rPr>
        <w:t xml:space="preserve">рисков </w:t>
      </w:r>
      <w:r>
        <w:rPr>
          <w:shd w:val="clear" w:color="auto" w:fill="FFFFFF"/>
        </w:rPr>
        <w:t xml:space="preserve">проекта </w:t>
      </w:r>
      <w:r w:rsidR="009458AE">
        <w:rPr>
          <w:shd w:val="clear" w:color="auto" w:fill="FFFFFF"/>
        </w:rPr>
        <w:t xml:space="preserve">по </w:t>
      </w:r>
      <w:r>
        <w:rPr>
          <w:shd w:val="clear" w:color="auto" w:fill="FFFFFF"/>
        </w:rPr>
        <w:t>строительств</w:t>
      </w:r>
      <w:r w:rsidR="009458AE">
        <w:rPr>
          <w:shd w:val="clear" w:color="auto" w:fill="FFFFFF"/>
        </w:rPr>
        <w:t>у недвижимости, который</w:t>
      </w:r>
      <w:r>
        <w:rPr>
          <w:shd w:val="clear" w:color="auto" w:fill="FFFFFF"/>
        </w:rPr>
        <w:t xml:space="preserve"> можно представить в </w:t>
      </w:r>
      <w:r w:rsidR="009458AE">
        <w:rPr>
          <w:shd w:val="clear" w:color="auto" w:fill="FFFFFF"/>
        </w:rPr>
        <w:t xml:space="preserve">виде </w:t>
      </w:r>
      <w:r>
        <w:rPr>
          <w:shd w:val="clear" w:color="auto" w:fill="FFFFFF"/>
        </w:rPr>
        <w:t>следующ</w:t>
      </w:r>
      <w:r w:rsidR="009458AE">
        <w:rPr>
          <w:shd w:val="clear" w:color="auto" w:fill="FFFFFF"/>
        </w:rPr>
        <w:t>их этапов</w:t>
      </w:r>
      <w:r>
        <w:rPr>
          <w:shd w:val="clear" w:color="auto" w:fill="FFFFFF"/>
        </w:rPr>
        <w:t>:</w:t>
      </w:r>
    </w:p>
    <w:p w:rsidR="00F80C75" w:rsidRDefault="00F80C75" w:rsidP="00F80C75">
      <w:pPr>
        <w:pStyle w:val="a3"/>
        <w:numPr>
          <w:ilvl w:val="0"/>
          <w:numId w:val="31"/>
        </w:numPr>
        <w:rPr>
          <w:shd w:val="clear" w:color="auto" w:fill="FFFFFF"/>
        </w:rPr>
      </w:pPr>
      <w:r>
        <w:rPr>
          <w:shd w:val="clear" w:color="auto" w:fill="FFFFFF"/>
        </w:rPr>
        <w:t>Сбор исторических данных и п</w:t>
      </w:r>
      <w:r w:rsidRPr="006E3757">
        <w:rPr>
          <w:shd w:val="clear" w:color="auto" w:fill="FFFFFF"/>
        </w:rPr>
        <w:t>ервичная экстраполяция цен за кв. метр жилой недвижимости</w:t>
      </w:r>
      <w:r>
        <w:rPr>
          <w:shd w:val="clear" w:color="auto" w:fill="FFFFFF"/>
        </w:rPr>
        <w:t xml:space="preserve"> </w:t>
      </w:r>
      <w:r w:rsidRPr="0067153B">
        <w:rPr>
          <w:shd w:val="clear" w:color="auto" w:fill="FFFFFF"/>
        </w:rPr>
        <w:t>в соответствии с горизонтом планирования</w:t>
      </w:r>
      <w:r>
        <w:rPr>
          <w:shd w:val="clear" w:color="auto" w:fill="FFFFFF"/>
        </w:rPr>
        <w:t xml:space="preserve"> и построение потоков доходов по проекту;</w:t>
      </w:r>
    </w:p>
    <w:p w:rsidR="0070551E" w:rsidRPr="006E3757" w:rsidRDefault="0070551E" w:rsidP="0070551E">
      <w:pPr>
        <w:pStyle w:val="a3"/>
        <w:numPr>
          <w:ilvl w:val="0"/>
          <w:numId w:val="31"/>
        </w:numPr>
        <w:rPr>
          <w:shd w:val="clear" w:color="auto" w:fill="FFFFFF"/>
        </w:rPr>
      </w:pPr>
      <w:r w:rsidRPr="006E3757">
        <w:rPr>
          <w:shd w:val="clear" w:color="auto" w:fill="FFFFFF"/>
        </w:rPr>
        <w:t xml:space="preserve">Определение ключевых внутренних и внешних факторов </w:t>
      </w:r>
      <w:r>
        <w:rPr>
          <w:shd w:val="clear" w:color="auto" w:fill="FFFFFF"/>
        </w:rPr>
        <w:t>методом</w:t>
      </w:r>
      <w:r w:rsidRPr="006E3757">
        <w:rPr>
          <w:shd w:val="clear" w:color="auto" w:fill="FFFFFF"/>
        </w:rPr>
        <w:t xml:space="preserve"> анализа чувствительности</w:t>
      </w:r>
      <w:r>
        <w:rPr>
          <w:shd w:val="clear" w:color="auto" w:fill="FFFFFF"/>
        </w:rPr>
        <w:t xml:space="preserve">, их </w:t>
      </w:r>
      <w:r w:rsidRPr="0067153B">
        <w:rPr>
          <w:shd w:val="clear" w:color="auto" w:fill="FFFFFF"/>
        </w:rPr>
        <w:t>ранжирован</w:t>
      </w:r>
      <w:r>
        <w:rPr>
          <w:shd w:val="clear" w:color="auto" w:fill="FFFFFF"/>
        </w:rPr>
        <w:t>ие в зависимости от значимости</w:t>
      </w:r>
      <w:r w:rsidRPr="006E3757">
        <w:rPr>
          <w:shd w:val="clear" w:color="auto" w:fill="FFFFFF"/>
        </w:rPr>
        <w:t>;</w:t>
      </w:r>
    </w:p>
    <w:p w:rsidR="0070551E" w:rsidRDefault="0070551E" w:rsidP="0070551E">
      <w:pPr>
        <w:pStyle w:val="a3"/>
        <w:numPr>
          <w:ilvl w:val="0"/>
          <w:numId w:val="31"/>
        </w:numPr>
        <w:rPr>
          <w:shd w:val="clear" w:color="auto" w:fill="FFFFFF"/>
        </w:rPr>
      </w:pPr>
      <w:r>
        <w:rPr>
          <w:shd w:val="clear" w:color="auto" w:fill="FFFFFF"/>
        </w:rPr>
        <w:lastRenderedPageBreak/>
        <w:t>Экспертное о</w:t>
      </w:r>
      <w:r w:rsidRPr="0067153B">
        <w:rPr>
          <w:shd w:val="clear" w:color="auto" w:fill="FFFFFF"/>
        </w:rPr>
        <w:t>предел</w:t>
      </w:r>
      <w:r>
        <w:rPr>
          <w:shd w:val="clear" w:color="auto" w:fill="FFFFFF"/>
        </w:rPr>
        <w:t>ение</w:t>
      </w:r>
      <w:r w:rsidRPr="0067153B">
        <w:rPr>
          <w:shd w:val="clear" w:color="auto" w:fill="FFFFFF"/>
        </w:rPr>
        <w:t xml:space="preserve"> набор</w:t>
      </w:r>
      <w:r>
        <w:rPr>
          <w:shd w:val="clear" w:color="auto" w:fill="FFFFFF"/>
        </w:rPr>
        <w:t>а</w:t>
      </w:r>
      <w:r w:rsidRPr="0067153B">
        <w:rPr>
          <w:shd w:val="clear" w:color="auto" w:fill="FFFFFF"/>
        </w:rPr>
        <w:t xml:space="preserve"> будущих событий, которые могут изменить поведение </w:t>
      </w:r>
      <w:r>
        <w:rPr>
          <w:shd w:val="clear" w:color="auto" w:fill="FFFFFF"/>
        </w:rPr>
        <w:t>цен</w:t>
      </w:r>
      <w:r w:rsidRPr="0067153B">
        <w:rPr>
          <w:shd w:val="clear" w:color="auto" w:fill="FFFFFF"/>
        </w:rPr>
        <w:t>, вероятности их реализации и величина воздействия (количественно)</w:t>
      </w:r>
      <w:r>
        <w:rPr>
          <w:shd w:val="clear" w:color="auto" w:fill="FFFFFF"/>
        </w:rPr>
        <w:t>;</w:t>
      </w:r>
    </w:p>
    <w:p w:rsidR="0070551E" w:rsidRPr="0067153B" w:rsidRDefault="0070551E" w:rsidP="0070551E">
      <w:pPr>
        <w:pStyle w:val="a3"/>
        <w:numPr>
          <w:ilvl w:val="0"/>
          <w:numId w:val="31"/>
        </w:numPr>
        <w:tabs>
          <w:tab w:val="left" w:pos="709"/>
        </w:tabs>
        <w:rPr>
          <w:shd w:val="clear" w:color="auto" w:fill="FFFFFF"/>
        </w:rPr>
      </w:pPr>
      <w:r>
        <w:rPr>
          <w:shd w:val="clear" w:color="auto" w:fill="FFFFFF"/>
        </w:rPr>
        <w:t>И</w:t>
      </w:r>
      <w:r w:rsidRPr="0067153B">
        <w:rPr>
          <w:shd w:val="clear" w:color="auto" w:fill="FFFFFF"/>
        </w:rPr>
        <w:t xml:space="preserve">митация вероятностей появления того или иного события в рамках уже заданных параметров их распределения </w:t>
      </w:r>
      <w:r>
        <w:rPr>
          <w:shd w:val="clear" w:color="auto" w:fill="FFFFFF"/>
        </w:rPr>
        <w:t>(</w:t>
      </w:r>
      <w:r w:rsidRPr="0067153B">
        <w:rPr>
          <w:shd w:val="clear" w:color="auto" w:fill="FFFFFF"/>
        </w:rPr>
        <w:t>метод</w:t>
      </w:r>
      <w:r>
        <w:rPr>
          <w:shd w:val="clear" w:color="auto" w:fill="FFFFFF"/>
        </w:rPr>
        <w:t>ом</w:t>
      </w:r>
      <w:r w:rsidRPr="0067153B">
        <w:rPr>
          <w:shd w:val="clear" w:color="auto" w:fill="FFFFFF"/>
        </w:rPr>
        <w:t xml:space="preserve"> Монте-Карло</w:t>
      </w:r>
      <w:r>
        <w:rPr>
          <w:shd w:val="clear" w:color="auto" w:fill="FFFFFF"/>
        </w:rPr>
        <w:t>)</w:t>
      </w:r>
      <w:r w:rsidRPr="0067153B">
        <w:rPr>
          <w:shd w:val="clear" w:color="auto" w:fill="FFFFFF"/>
        </w:rPr>
        <w:t>;</w:t>
      </w:r>
    </w:p>
    <w:p w:rsidR="0070551E" w:rsidRDefault="0070551E" w:rsidP="0070551E">
      <w:pPr>
        <w:pStyle w:val="a3"/>
        <w:numPr>
          <w:ilvl w:val="0"/>
          <w:numId w:val="31"/>
        </w:numPr>
        <w:rPr>
          <w:shd w:val="clear" w:color="auto" w:fill="FFFFFF"/>
        </w:rPr>
      </w:pPr>
      <w:r w:rsidRPr="0067153B">
        <w:rPr>
          <w:shd w:val="clear" w:color="auto" w:fill="FFFFFF"/>
        </w:rPr>
        <w:t>Корректировка первичного тренда с учетом возможных событий, определение нового среднего</w:t>
      </w:r>
      <w:r>
        <w:rPr>
          <w:shd w:val="clear" w:color="auto" w:fill="FFFFFF"/>
        </w:rPr>
        <w:t xml:space="preserve"> (</w:t>
      </w:r>
      <w:r>
        <w:t>о</w:t>
      </w:r>
      <w:r w:rsidRPr="0067153B">
        <w:t>жидаем</w:t>
      </w:r>
      <w:r>
        <w:t>ый)</w:t>
      </w:r>
      <w:r>
        <w:rPr>
          <w:shd w:val="clear" w:color="auto" w:fill="FFFFFF"/>
        </w:rPr>
        <w:t>, максимума</w:t>
      </w:r>
      <w:r w:rsidRPr="00AA3FBF">
        <w:t xml:space="preserve"> </w:t>
      </w:r>
      <w:r>
        <w:t>(о</w:t>
      </w:r>
      <w:r w:rsidRPr="0067153B">
        <w:t>птимистичн</w:t>
      </w:r>
      <w:r>
        <w:t>ый)</w:t>
      </w:r>
      <w:r>
        <w:rPr>
          <w:shd w:val="clear" w:color="auto" w:fill="FFFFFF"/>
        </w:rPr>
        <w:t xml:space="preserve"> и минимума</w:t>
      </w:r>
      <w:r w:rsidRPr="0067153B">
        <w:rPr>
          <w:shd w:val="clear" w:color="auto" w:fill="FFFFFF"/>
        </w:rPr>
        <w:t xml:space="preserve"> </w:t>
      </w:r>
      <w:r>
        <w:rPr>
          <w:shd w:val="clear" w:color="auto" w:fill="FFFFFF"/>
        </w:rPr>
        <w:t>цен (</w:t>
      </w:r>
      <w:r>
        <w:t>пессимистичный сценарий);</w:t>
      </w:r>
    </w:p>
    <w:p w:rsidR="0070551E" w:rsidRPr="006E3757" w:rsidRDefault="0070551E" w:rsidP="0070551E">
      <w:pPr>
        <w:pStyle w:val="a3"/>
        <w:numPr>
          <w:ilvl w:val="0"/>
          <w:numId w:val="31"/>
        </w:numPr>
        <w:rPr>
          <w:shd w:val="clear" w:color="auto" w:fill="FFFFFF"/>
        </w:rPr>
      </w:pPr>
      <w:r w:rsidRPr="006E3757">
        <w:rPr>
          <w:shd w:val="clear" w:color="auto" w:fill="FFFFFF"/>
        </w:rPr>
        <w:t>Разработка сценари</w:t>
      </w:r>
      <w:r>
        <w:rPr>
          <w:shd w:val="clear" w:color="auto" w:fill="FFFFFF"/>
        </w:rPr>
        <w:t>ев</w:t>
      </w:r>
      <w:r w:rsidRPr="006E3757">
        <w:rPr>
          <w:shd w:val="clear" w:color="auto" w:fill="FFFFFF"/>
        </w:rPr>
        <w:t xml:space="preserve"> для других ключевых факторов риска</w:t>
      </w:r>
      <w:r>
        <w:rPr>
          <w:shd w:val="clear" w:color="auto" w:fill="FFFFFF"/>
        </w:rPr>
        <w:t xml:space="preserve"> проекта и экспертное задание вероятностей из осуществления</w:t>
      </w:r>
      <w:r w:rsidRPr="006E3757">
        <w:rPr>
          <w:shd w:val="clear" w:color="auto" w:fill="FFFFFF"/>
        </w:rPr>
        <w:t>;</w:t>
      </w:r>
    </w:p>
    <w:p w:rsidR="0070551E" w:rsidRPr="00343B8F" w:rsidRDefault="0070551E" w:rsidP="0070551E">
      <w:pPr>
        <w:pStyle w:val="a3"/>
        <w:numPr>
          <w:ilvl w:val="0"/>
          <w:numId w:val="31"/>
        </w:numPr>
        <w:rPr>
          <w:b/>
          <w:shd w:val="clear" w:color="auto" w:fill="FFFFFF"/>
        </w:rPr>
      </w:pPr>
      <w:r>
        <w:rPr>
          <w:shd w:val="clear" w:color="auto" w:fill="FFFFFF"/>
        </w:rPr>
        <w:t>Построение «</w:t>
      </w:r>
      <w:r w:rsidRPr="00343B8F">
        <w:rPr>
          <w:shd w:val="clear" w:color="auto" w:fill="FFFFFF"/>
        </w:rPr>
        <w:t xml:space="preserve">дерева </w:t>
      </w:r>
      <w:r w:rsidR="006336FB">
        <w:rPr>
          <w:shd w:val="clear" w:color="auto" w:fill="FFFFFF"/>
        </w:rPr>
        <w:t>сценариев</w:t>
      </w:r>
      <w:r>
        <w:rPr>
          <w:shd w:val="clear" w:color="auto" w:fill="FFFFFF"/>
        </w:rPr>
        <w:t>»,</w:t>
      </w:r>
      <w:r w:rsidRPr="00343B8F">
        <w:rPr>
          <w:shd w:val="clear" w:color="auto" w:fill="FFFFFF"/>
        </w:rPr>
        <w:t xml:space="preserve"> </w:t>
      </w:r>
      <w:r>
        <w:rPr>
          <w:shd w:val="clear" w:color="auto" w:fill="FFFFFF"/>
        </w:rPr>
        <w:t>ра</w:t>
      </w:r>
      <w:r w:rsidRPr="00343B8F">
        <w:rPr>
          <w:shd w:val="clear" w:color="auto" w:fill="FFFFFF"/>
        </w:rPr>
        <w:t>счет интегрального показателя чистой приведенной стоимости и анализ результатов.</w:t>
      </w:r>
    </w:p>
    <w:p w:rsidR="00B51994" w:rsidRDefault="00B51994" w:rsidP="009F1E5E">
      <w:r>
        <w:t>Так как наиболее серьезный фактор риска для отрасли строительства недвижимости – неожиданное изменение цен за кв. метр, то углубленные методики сценарного анализа полезно применить как раз для этого ключевого фактора. В то время как для остальных можно использовать м</w:t>
      </w:r>
      <w:r w:rsidRPr="0067153B">
        <w:rPr>
          <w:shd w:val="clear" w:color="auto" w:fill="FFFFFF"/>
        </w:rPr>
        <w:t>етод интуитивной логики</w:t>
      </w:r>
      <w:r>
        <w:rPr>
          <w:shd w:val="clear" w:color="auto" w:fill="FFFFFF"/>
        </w:rPr>
        <w:t xml:space="preserve"> и задавать вероятность, диапазон изменений переменных на основе мнения экспертов. </w:t>
      </w:r>
      <w:r>
        <w:t xml:space="preserve">Разработанный алгоритм анализа проектных рисков позволяет </w:t>
      </w:r>
      <w:r>
        <w:rPr>
          <w:shd w:val="clear" w:color="auto" w:fill="FFFFFF"/>
        </w:rPr>
        <w:t>минимизировать недостатки каждого из используемых методов, если бы они использовались по отдельности.</w:t>
      </w:r>
    </w:p>
    <w:p w:rsidR="009F1E5E" w:rsidRDefault="00EF13FE" w:rsidP="009F1E5E">
      <w:r>
        <w:t>Практическая реализация разработанного</w:t>
      </w:r>
      <w:r w:rsidR="00310DFF">
        <w:t xml:space="preserve"> </w:t>
      </w:r>
      <w:r>
        <w:t>алгоритм</w:t>
      </w:r>
      <w:r w:rsidR="00310DFF">
        <w:t>а</w:t>
      </w:r>
      <w:r>
        <w:t xml:space="preserve"> </w:t>
      </w:r>
      <w:r w:rsidR="00310DFF">
        <w:t xml:space="preserve">была проведена на примере </w:t>
      </w:r>
      <w:r w:rsidR="009A02FC" w:rsidRPr="0067153B">
        <w:t>проект</w:t>
      </w:r>
      <w:r w:rsidR="009A02FC">
        <w:t>а</w:t>
      </w:r>
      <w:r w:rsidR="009A02FC" w:rsidRPr="0067153B">
        <w:t xml:space="preserve"> строительств</w:t>
      </w:r>
      <w:r w:rsidR="009A02FC">
        <w:t>а</w:t>
      </w:r>
      <w:r w:rsidR="009A02FC" w:rsidRPr="0067153B">
        <w:t xml:space="preserve"> </w:t>
      </w:r>
      <w:r w:rsidR="009A02FC" w:rsidRPr="0067153B">
        <w:rPr>
          <w:lang w:val="en-US"/>
        </w:rPr>
        <w:t>III</w:t>
      </w:r>
      <w:r w:rsidR="009A02FC" w:rsidRPr="0067153B">
        <w:t xml:space="preserve"> и </w:t>
      </w:r>
      <w:r w:rsidR="009A02FC" w:rsidRPr="0067153B">
        <w:rPr>
          <w:lang w:val="en-US"/>
        </w:rPr>
        <w:t>IV</w:t>
      </w:r>
      <w:r w:rsidR="009A02FC" w:rsidRPr="0067153B">
        <w:t xml:space="preserve"> очереди </w:t>
      </w:r>
      <w:r w:rsidR="00310DFF" w:rsidRPr="0067153B">
        <w:t>многоэтажного жилого комплекса во Всеволожском районе Ленинградской области</w:t>
      </w:r>
      <w:r w:rsidR="009A02FC">
        <w:t xml:space="preserve">. </w:t>
      </w:r>
      <w:r w:rsidR="00AF2303" w:rsidRPr="0067153B">
        <w:t>Анализ динамики средних цен на первичном рынке жилья Санкт-Петербурга (за период с января 2001 г. по март 2013 г.) позво</w:t>
      </w:r>
      <w:r w:rsidR="009E5D8A">
        <w:t xml:space="preserve">лил </w:t>
      </w:r>
      <w:r w:rsidR="009E5D8A" w:rsidRPr="0067153B">
        <w:t>в качестве метода прогнозирования</w:t>
      </w:r>
      <w:r w:rsidR="009F1E5E">
        <w:t xml:space="preserve"> </w:t>
      </w:r>
      <w:r w:rsidR="009E5D8A" w:rsidRPr="0067153B">
        <w:t>выбра</w:t>
      </w:r>
      <w:r w:rsidR="009E5D8A">
        <w:t>ть</w:t>
      </w:r>
      <w:r w:rsidR="009F1E5E">
        <w:t xml:space="preserve"> </w:t>
      </w:r>
      <w:r w:rsidR="009E5D8A" w:rsidRPr="0067153B">
        <w:t>двухпараметрическ</w:t>
      </w:r>
      <w:r w:rsidR="009E5D8A">
        <w:t>ую</w:t>
      </w:r>
      <w:r w:rsidR="009F1E5E">
        <w:t xml:space="preserve"> </w:t>
      </w:r>
      <w:r w:rsidR="009E5D8A" w:rsidRPr="0067153B">
        <w:t>модель экспоне</w:t>
      </w:r>
      <w:r w:rsidR="009E5D8A">
        <w:t>нциального сглаживания Хольта, так как в</w:t>
      </w:r>
      <w:r w:rsidR="0009528C">
        <w:t xml:space="preserve"> данном</w:t>
      </w:r>
      <w:r w:rsidR="009E5D8A">
        <w:t xml:space="preserve"> временном ряд</w:t>
      </w:r>
      <w:r w:rsidR="00080C8A">
        <w:t>у</w:t>
      </w:r>
      <w:r w:rsidR="009E5D8A">
        <w:t xml:space="preserve">  </w:t>
      </w:r>
      <w:r w:rsidR="009E5D8A" w:rsidRPr="0067153B">
        <w:t>отсутств</w:t>
      </w:r>
      <w:r w:rsidR="0009528C">
        <w:t>овала</w:t>
      </w:r>
      <w:r w:rsidR="009E5D8A" w:rsidRPr="0067153B">
        <w:t xml:space="preserve"> сезонность</w:t>
      </w:r>
      <w:r w:rsidR="009E5D8A">
        <w:t xml:space="preserve"> и</w:t>
      </w:r>
      <w:r w:rsidR="009E5D8A" w:rsidRPr="0067153B">
        <w:t xml:space="preserve"> явно выражен тренд</w:t>
      </w:r>
      <w:r w:rsidR="009E5D8A">
        <w:t>.</w:t>
      </w:r>
      <w:r w:rsidR="009E5D8A" w:rsidRPr="0067153B">
        <w:t xml:space="preserve"> </w:t>
      </w:r>
      <w:r w:rsidR="009F1E5E" w:rsidRPr="0067153B">
        <w:t xml:space="preserve">Прогноз делался на 45 </w:t>
      </w:r>
      <w:r w:rsidR="009F1E5E" w:rsidRPr="0067153B">
        <w:lastRenderedPageBreak/>
        <w:t>месяцев</w:t>
      </w:r>
      <w:r w:rsidR="009F1E5E">
        <w:t>, с</w:t>
      </w:r>
      <w:r w:rsidR="009F1E5E" w:rsidRPr="0067153B">
        <w:t>огласно данным прогноза</w:t>
      </w:r>
      <w:r w:rsidR="009F1E5E">
        <w:t xml:space="preserve"> </w:t>
      </w:r>
      <w:r w:rsidR="009F1E5E">
        <w:rPr>
          <w:shd w:val="clear" w:color="auto" w:fill="FFFFFF"/>
        </w:rPr>
        <w:t>–</w:t>
      </w:r>
      <w:r w:rsidR="009F1E5E">
        <w:t xml:space="preserve"> </w:t>
      </w:r>
      <w:r w:rsidR="009F1E5E" w:rsidRPr="0067153B">
        <w:t>в январе 2014 г. средняя по городу цена за квадратный метр может составить 87 625,7 руб., в январе 2015 г. – 90 230,6 руб., а в январе 2016 года – 92 835 руб.  Предсказанные по модели цены</w:t>
      </w:r>
      <w:r w:rsidR="009F1E5E">
        <w:t xml:space="preserve"> далее </w:t>
      </w:r>
      <w:r w:rsidR="009F1E5E" w:rsidRPr="0067153B">
        <w:t>корректирова</w:t>
      </w:r>
      <w:r w:rsidR="009F1E5E">
        <w:t>лись</w:t>
      </w:r>
      <w:r w:rsidR="009F1E5E" w:rsidRPr="0067153B">
        <w:t xml:space="preserve"> с поправкой на район города и тип квартир (1-, 2-, 3-комнатные) и затем использов</w:t>
      </w:r>
      <w:r w:rsidR="009F1E5E">
        <w:t>ались</w:t>
      </w:r>
      <w:r w:rsidR="009F1E5E" w:rsidRPr="0067153B">
        <w:t xml:space="preserve"> при расчете </w:t>
      </w:r>
      <w:r w:rsidR="00CE2070" w:rsidRPr="0067153B">
        <w:t>поквартальны</w:t>
      </w:r>
      <w:r w:rsidR="00CE2070">
        <w:t>х</w:t>
      </w:r>
      <w:r w:rsidR="00CE2070" w:rsidRPr="0067153B">
        <w:t xml:space="preserve"> </w:t>
      </w:r>
      <w:r w:rsidR="009F1E5E" w:rsidRPr="0067153B">
        <w:t xml:space="preserve">поступлений от реализации </w:t>
      </w:r>
      <w:r w:rsidR="009F1E5E">
        <w:t>жилой площади</w:t>
      </w:r>
      <w:r w:rsidR="00F80C75">
        <w:t xml:space="preserve"> (</w:t>
      </w:r>
      <w:r w:rsidR="00F80C75">
        <w:rPr>
          <w:lang w:val="en-US"/>
        </w:rPr>
        <w:t>I</w:t>
      </w:r>
      <w:r w:rsidR="00F80C75">
        <w:t xml:space="preserve"> шаг алгоритма)</w:t>
      </w:r>
      <w:r w:rsidR="009F1E5E" w:rsidRPr="0067153B">
        <w:t>.</w:t>
      </w:r>
      <w:r w:rsidR="00CE2070">
        <w:t xml:space="preserve"> </w:t>
      </w:r>
    </w:p>
    <w:p w:rsidR="009C5CC0" w:rsidRDefault="009C5CC0" w:rsidP="009F1E5E">
      <w:pPr>
        <w:rPr>
          <w:i/>
        </w:rPr>
      </w:pPr>
      <w:r>
        <w:t>Так как о</w:t>
      </w:r>
      <w:r w:rsidRPr="0067153B">
        <w:t xml:space="preserve">дним из основных этапов </w:t>
      </w:r>
      <w:r>
        <w:t>оценки</w:t>
      </w:r>
      <w:r w:rsidRPr="0067153B">
        <w:t xml:space="preserve"> эффективности инвестиционного проекта с помощью дисконтированных моделей является корректное определение ставки дисконта, </w:t>
      </w:r>
      <w:r>
        <w:t>далее была рассчитана средневзвешенная стоимость капитала с</w:t>
      </w:r>
      <w:r w:rsidRPr="009C5CC0">
        <w:t xml:space="preserve"> </w:t>
      </w:r>
      <w:r w:rsidRPr="0067153B">
        <w:t>уч</w:t>
      </w:r>
      <w:r>
        <w:t>етом</w:t>
      </w:r>
      <w:r w:rsidRPr="0067153B">
        <w:t xml:space="preserve"> величин</w:t>
      </w:r>
      <w:r>
        <w:t>ы</w:t>
      </w:r>
      <w:r w:rsidRPr="0067153B">
        <w:t xml:space="preserve"> процентов по кредиту, снижающих налогооблагаемую баз</w:t>
      </w:r>
      <w:r>
        <w:t xml:space="preserve">у при расчете налога на прибыль. Годовая ставка </w:t>
      </w:r>
      <w:r w:rsidRPr="0067153B">
        <w:t>составила 17,2</w:t>
      </w:r>
      <w:r>
        <w:t>1</w:t>
      </w:r>
      <w:r w:rsidRPr="0067153B">
        <w:t>%</w:t>
      </w:r>
      <w:r>
        <w:t xml:space="preserve">, квартальная ставка (использовалась при последующих расчетах) </w:t>
      </w:r>
      <w:r w:rsidRPr="0067153B">
        <w:t xml:space="preserve"> –</w:t>
      </w:r>
      <w:r>
        <w:t xml:space="preserve"> </w:t>
      </w:r>
      <w:r w:rsidRPr="0067153B">
        <w:t>4,0</w:t>
      </w:r>
      <w:r>
        <w:t>5</w:t>
      </w:r>
      <w:r w:rsidRPr="0067153B">
        <w:t xml:space="preserve">%. </w:t>
      </w:r>
    </w:p>
    <w:p w:rsidR="00AF2303" w:rsidRPr="00B51994" w:rsidRDefault="00F80C75" w:rsidP="00AF2303">
      <w:pPr>
        <w:rPr>
          <w:rFonts w:eastAsia="Times New Roman"/>
          <w:color w:val="000000"/>
          <w:lang w:eastAsia="ru-RU"/>
        </w:rPr>
      </w:pPr>
      <w:r w:rsidRPr="0067153B">
        <w:t xml:space="preserve">Согласно результатам расчета, </w:t>
      </w:r>
      <w:r w:rsidRPr="005456EF">
        <w:t>NPV</w:t>
      </w:r>
      <w:r w:rsidRPr="0067153B">
        <w:t xml:space="preserve"> в сумме по двум объектам состав</w:t>
      </w:r>
      <w:r>
        <w:t>ило</w:t>
      </w:r>
      <w:r w:rsidRPr="0067153B">
        <w:t xml:space="preserve"> 289 881 </w:t>
      </w:r>
      <w:r w:rsidR="00F80FA4">
        <w:t>тыс</w:t>
      </w:r>
      <w:r w:rsidRPr="0067153B">
        <w:t>. руб., индекс рентабельности инвестиций (</w:t>
      </w:r>
      <w:r w:rsidRPr="0067153B">
        <w:rPr>
          <w:lang w:val="en-US"/>
        </w:rPr>
        <w:t>PI</w:t>
      </w:r>
      <w:r w:rsidRPr="0067153B">
        <w:t xml:space="preserve">) </w:t>
      </w:r>
      <w:r w:rsidR="00AB5FB1">
        <w:t xml:space="preserve">- </w:t>
      </w:r>
      <w:r w:rsidRPr="0067153B">
        <w:t>больше единицы и равен 1,18.</w:t>
      </w:r>
      <w:r>
        <w:t xml:space="preserve"> </w:t>
      </w:r>
      <w:r w:rsidRPr="0067153B">
        <w:t xml:space="preserve">Чтобы оценить подверженность проекта различным видам риска, </w:t>
      </w:r>
      <w:r>
        <w:t xml:space="preserve">был </w:t>
      </w:r>
      <w:r w:rsidRPr="0067153B">
        <w:t>проведе</w:t>
      </w:r>
      <w:r>
        <w:t>н</w:t>
      </w:r>
      <w:r w:rsidRPr="0067153B">
        <w:t xml:space="preserve"> анализ чувствительности </w:t>
      </w:r>
      <w:r w:rsidRPr="0067153B">
        <w:rPr>
          <w:lang w:val="en-US"/>
        </w:rPr>
        <w:t>NPV</w:t>
      </w:r>
      <w:r w:rsidRPr="0067153B">
        <w:t xml:space="preserve"> к изменению исходных показателей проекта</w:t>
      </w:r>
      <w:r>
        <w:t xml:space="preserve">, что соответствует </w:t>
      </w:r>
      <w:r>
        <w:rPr>
          <w:lang w:val="en-US"/>
        </w:rPr>
        <w:t>II</w:t>
      </w:r>
      <w:r>
        <w:t xml:space="preserve"> шагу алгоритма</w:t>
      </w:r>
      <w:r w:rsidRPr="0067153B">
        <w:t xml:space="preserve">. </w:t>
      </w:r>
      <w:r>
        <w:t>В качестве варьируемых переменных использовались:</w:t>
      </w:r>
      <w:r w:rsidRPr="0067153B">
        <w:t xml:space="preserve"> квартальные суммы переменных расходов </w:t>
      </w:r>
      <w:r>
        <w:t>(</w:t>
      </w:r>
      <w:r>
        <w:rPr>
          <w:shd w:val="clear" w:color="auto" w:fill="FFFFFF"/>
        </w:rPr>
        <w:t>риск п</w:t>
      </w:r>
      <w:r w:rsidRPr="0067153B">
        <w:rPr>
          <w:shd w:val="clear" w:color="auto" w:fill="FFFFFF"/>
        </w:rPr>
        <w:t>ревышения сметной стоимости</w:t>
      </w:r>
      <w:r>
        <w:rPr>
          <w:shd w:val="clear" w:color="auto" w:fill="FFFFFF"/>
        </w:rPr>
        <w:t>)</w:t>
      </w:r>
      <w:r>
        <w:t xml:space="preserve">, </w:t>
      </w:r>
      <w:r w:rsidRPr="0067153B">
        <w:t xml:space="preserve">рыночная цена за кв. м. </w:t>
      </w:r>
      <w:r>
        <w:t>(</w:t>
      </w:r>
      <w:r>
        <w:rPr>
          <w:shd w:val="clear" w:color="auto" w:fill="FFFFFF"/>
        </w:rPr>
        <w:t>о</w:t>
      </w:r>
      <w:r w:rsidRPr="0067153B">
        <w:rPr>
          <w:shd w:val="clear" w:color="auto" w:fill="FFFFFF"/>
        </w:rPr>
        <w:t>траслев</w:t>
      </w:r>
      <w:r>
        <w:rPr>
          <w:shd w:val="clear" w:color="auto" w:fill="FFFFFF"/>
        </w:rPr>
        <w:t>ой</w:t>
      </w:r>
      <w:r w:rsidRPr="0067153B">
        <w:t xml:space="preserve"> </w:t>
      </w:r>
      <w:r>
        <w:t>риск),</w:t>
      </w:r>
      <w:r w:rsidRPr="0067153B">
        <w:t xml:space="preserve"> а также средняя процентная ставка по заемным средствам </w:t>
      </w:r>
      <w:r>
        <w:t>(п</w:t>
      </w:r>
      <w:r w:rsidRPr="0067153B">
        <w:rPr>
          <w:shd w:val="clear" w:color="auto" w:fill="FFFFFF"/>
        </w:rPr>
        <w:t>роцентный</w:t>
      </w:r>
      <w:r>
        <w:rPr>
          <w:shd w:val="clear" w:color="auto" w:fill="FFFFFF"/>
        </w:rPr>
        <w:t xml:space="preserve"> риск). </w:t>
      </w:r>
      <w:r w:rsidR="005F627E">
        <w:rPr>
          <w:shd w:val="clear" w:color="auto" w:fill="FFFFFF"/>
        </w:rPr>
        <w:t xml:space="preserve">Наибольшее влияние на итоговый показатель по проекту произвело изменение </w:t>
      </w:r>
      <w:r w:rsidR="005F627E">
        <w:rPr>
          <w:rFonts w:eastAsia="Times New Roman"/>
          <w:color w:val="000000"/>
          <w:lang w:eastAsia="ru-RU"/>
        </w:rPr>
        <w:t xml:space="preserve">прогнозной цены за кв. м. </w:t>
      </w:r>
      <w:r w:rsidR="005F627E" w:rsidRPr="0067153B">
        <w:t>–</w:t>
      </w:r>
      <w:r w:rsidR="005F627E">
        <w:rPr>
          <w:rFonts w:eastAsia="Times New Roman"/>
          <w:color w:val="000000"/>
          <w:lang w:eastAsia="ru-RU"/>
        </w:rPr>
        <w:t xml:space="preserve"> </w:t>
      </w:r>
      <w:r w:rsidR="005F627E" w:rsidRPr="0067153B">
        <w:rPr>
          <w:rFonts w:eastAsia="Times New Roman"/>
          <w:color w:val="000000"/>
          <w:lang w:eastAsia="ru-RU"/>
        </w:rPr>
        <w:t xml:space="preserve">коэффициент эластичности </w:t>
      </w:r>
      <w:r w:rsidR="005F627E">
        <w:rPr>
          <w:rFonts w:eastAsia="Times New Roman"/>
          <w:color w:val="000000"/>
          <w:lang w:eastAsia="ru-RU"/>
        </w:rPr>
        <w:t>составил 6,6; в</w:t>
      </w:r>
      <w:r w:rsidR="005F627E" w:rsidRPr="0067153B">
        <w:t xml:space="preserve"> случае изменени</w:t>
      </w:r>
      <w:r w:rsidR="005F627E">
        <w:t>я</w:t>
      </w:r>
      <w:r w:rsidR="005F627E" w:rsidRPr="0067153B">
        <w:t xml:space="preserve"> перем</w:t>
      </w:r>
      <w:r w:rsidR="005F627E">
        <w:t xml:space="preserve">енных расходов </w:t>
      </w:r>
      <w:r w:rsidR="005F627E" w:rsidRPr="0067153B">
        <w:rPr>
          <w:rFonts w:eastAsia="Times New Roman"/>
          <w:color w:val="000000"/>
          <w:lang w:eastAsia="ru-RU"/>
        </w:rPr>
        <w:t>показатель эластичности</w:t>
      </w:r>
      <w:r w:rsidR="005F627E">
        <w:rPr>
          <w:rFonts w:eastAsia="Times New Roman"/>
          <w:color w:val="000000"/>
          <w:lang w:eastAsia="ru-RU"/>
        </w:rPr>
        <w:t xml:space="preserve"> также был высок (</w:t>
      </w:r>
      <w:r w:rsidR="005F627E" w:rsidRPr="0067153B">
        <w:t>К</w:t>
      </w:r>
      <w:r w:rsidR="005F627E" w:rsidRPr="0067153B">
        <w:rPr>
          <w:vertAlign w:val="subscript"/>
        </w:rPr>
        <w:t>эл</w:t>
      </w:r>
      <w:r w:rsidR="005F627E" w:rsidRPr="0067153B">
        <w:t>=</w:t>
      </w:r>
      <w:r w:rsidR="005F627E" w:rsidRPr="0067153B">
        <w:rPr>
          <w:rFonts w:eastAsia="Times New Roman"/>
          <w:color w:val="000000"/>
          <w:lang w:eastAsia="ru-RU"/>
        </w:rPr>
        <w:t>4,79</w:t>
      </w:r>
      <w:r w:rsidR="005F627E">
        <w:rPr>
          <w:rFonts w:eastAsia="Times New Roman"/>
          <w:color w:val="000000"/>
          <w:lang w:eastAsia="ru-RU"/>
        </w:rPr>
        <w:t>);  и</w:t>
      </w:r>
      <w:r w:rsidR="005F627E" w:rsidRPr="0067153B">
        <w:rPr>
          <w:rFonts w:eastAsia="Times New Roman"/>
          <w:color w:val="000000"/>
          <w:lang w:eastAsia="ru-RU"/>
        </w:rPr>
        <w:t xml:space="preserve">зменение ставок по кредитным ресурсам </w:t>
      </w:r>
      <w:r w:rsidR="005F627E" w:rsidRPr="0067153B">
        <w:t xml:space="preserve">вызвало незначительное изменение </w:t>
      </w:r>
      <w:r w:rsidR="005F627E">
        <w:rPr>
          <w:lang w:val="en-US"/>
        </w:rPr>
        <w:t>NPV</w:t>
      </w:r>
      <w:r w:rsidR="005F627E" w:rsidRPr="0067153B">
        <w:t xml:space="preserve"> (К</w:t>
      </w:r>
      <w:r w:rsidR="005F627E" w:rsidRPr="0067153B">
        <w:rPr>
          <w:vertAlign w:val="subscript"/>
        </w:rPr>
        <w:t>эл</w:t>
      </w:r>
      <w:r w:rsidR="005F627E" w:rsidRPr="0067153B">
        <w:t>=0,24).</w:t>
      </w:r>
      <w:r w:rsidR="005F627E" w:rsidRPr="0067153B">
        <w:rPr>
          <w:rFonts w:eastAsia="Times New Roman"/>
          <w:color w:val="000000"/>
          <w:lang w:eastAsia="ru-RU"/>
        </w:rPr>
        <w:t xml:space="preserve"> </w:t>
      </w:r>
      <w:r w:rsidR="00B51994">
        <w:rPr>
          <w:rFonts w:eastAsia="Times New Roman"/>
          <w:color w:val="000000"/>
          <w:lang w:eastAsia="ru-RU"/>
        </w:rPr>
        <w:t xml:space="preserve">Низкая эластичность </w:t>
      </w:r>
      <w:r w:rsidR="00B51994">
        <w:rPr>
          <w:rFonts w:eastAsia="Times New Roman"/>
          <w:color w:val="000000"/>
          <w:lang w:val="en-US" w:eastAsia="ru-RU"/>
        </w:rPr>
        <w:t>NPV</w:t>
      </w:r>
      <w:r w:rsidR="00B51994" w:rsidRPr="00B51994">
        <w:rPr>
          <w:rFonts w:eastAsia="Times New Roman"/>
          <w:color w:val="000000"/>
          <w:lang w:eastAsia="ru-RU"/>
        </w:rPr>
        <w:t xml:space="preserve"> </w:t>
      </w:r>
      <w:r w:rsidR="00B51994">
        <w:rPr>
          <w:rFonts w:eastAsia="Times New Roman"/>
          <w:color w:val="000000"/>
          <w:lang w:eastAsia="ru-RU"/>
        </w:rPr>
        <w:t>к изменению ставки по займам позволила сократить количество переменных до двух.</w:t>
      </w:r>
    </w:p>
    <w:p w:rsidR="00885958" w:rsidRDefault="003D50C7" w:rsidP="00885958">
      <w:r>
        <w:lastRenderedPageBreak/>
        <w:t xml:space="preserve">Для осуществления </w:t>
      </w:r>
      <w:r>
        <w:rPr>
          <w:lang w:val="en-US"/>
        </w:rPr>
        <w:t>III</w:t>
      </w:r>
      <w:r>
        <w:t xml:space="preserve"> шага алгоритма</w:t>
      </w:r>
      <w:r w:rsidRPr="0067153B">
        <w:t xml:space="preserve"> </w:t>
      </w:r>
      <w:r>
        <w:t>э</w:t>
      </w:r>
      <w:r w:rsidR="00885958" w:rsidRPr="0067153B">
        <w:t xml:space="preserve">кспертным методом были заданы </w:t>
      </w:r>
      <w:r>
        <w:t>6</w:t>
      </w:r>
      <w:r w:rsidR="00885958" w:rsidRPr="0067153B">
        <w:t xml:space="preserve"> факторов, способных повлиять </w:t>
      </w:r>
      <w:r>
        <w:t xml:space="preserve">на </w:t>
      </w:r>
      <w:r w:rsidR="00885958" w:rsidRPr="0067153B">
        <w:t>цены на нед</w:t>
      </w:r>
      <w:r w:rsidR="00885958">
        <w:t xml:space="preserve">вижимость в г. Санкт-Петербурге, среди них </w:t>
      </w:r>
      <w:r w:rsidR="00885958" w:rsidRPr="0067153B">
        <w:t>–</w:t>
      </w:r>
      <w:r w:rsidR="00885958">
        <w:t xml:space="preserve"> миграционный приток, р</w:t>
      </w:r>
      <w:r w:rsidR="00885958" w:rsidRPr="0067153B">
        <w:t>ост экономической и инвестиционной привлекательности города, снижение платежеспособного спроса</w:t>
      </w:r>
      <w:r w:rsidR="00885958">
        <w:t xml:space="preserve">, изменение </w:t>
      </w:r>
      <w:r w:rsidR="00885958" w:rsidRPr="0067153B">
        <w:t>цен на нефть</w:t>
      </w:r>
      <w:r w:rsidR="00885958">
        <w:t xml:space="preserve"> (падение и повышение курса рубля)</w:t>
      </w:r>
      <w:r w:rsidR="00885958" w:rsidRPr="0067153B">
        <w:t xml:space="preserve">, </w:t>
      </w:r>
      <w:r w:rsidR="00885958">
        <w:t>а также р</w:t>
      </w:r>
      <w:r w:rsidR="00885958" w:rsidRPr="0067153B">
        <w:t>азвитие ипотечного кредитования.</w:t>
      </w:r>
      <w:r>
        <w:t xml:space="preserve"> </w:t>
      </w:r>
      <w:r w:rsidRPr="0067153B">
        <w:t>Вероятность их реализации в будущем, а также степень влияния на ценовой тренд в каждый из периодов прогноза</w:t>
      </w:r>
      <w:r>
        <w:t xml:space="preserve"> далее</w:t>
      </w:r>
      <w:r w:rsidRPr="0067153B">
        <w:t xml:space="preserve"> моделиров</w:t>
      </w:r>
      <w:r>
        <w:t>ались с помощью механизма случайных чисел (</w:t>
      </w:r>
      <w:r>
        <w:rPr>
          <w:lang w:val="en-US"/>
        </w:rPr>
        <w:t>IV</w:t>
      </w:r>
      <w:r>
        <w:t xml:space="preserve"> шаг алгоритма). П</w:t>
      </w:r>
      <w:r w:rsidRPr="0067153B">
        <w:t>олученное в результате моделирования Монте-К</w:t>
      </w:r>
      <w:r>
        <w:t>арло среднее значение цен превысило</w:t>
      </w:r>
      <w:r w:rsidRPr="0067153B">
        <w:t xml:space="preserve"> прогноз</w:t>
      </w:r>
      <w:r w:rsidR="00AB04CC">
        <w:t>, поэтому н</w:t>
      </w:r>
      <w:r w:rsidR="00AB04CC" w:rsidRPr="0067153B">
        <w:t xml:space="preserve">овое значение </w:t>
      </w:r>
      <w:r w:rsidR="00BC2C56">
        <w:rPr>
          <w:lang w:val="en-US"/>
        </w:rPr>
        <w:t>NPV</w:t>
      </w:r>
      <w:r w:rsidR="00AB04CC" w:rsidRPr="0067153B">
        <w:t xml:space="preserve">, рассчитанное на основе наиболее вероятных цен в рамках сценариев, </w:t>
      </w:r>
      <w:r w:rsidR="00AB04CC" w:rsidRPr="00080C8A">
        <w:t>составило 3</w:t>
      </w:r>
      <w:r w:rsidR="00080C8A" w:rsidRPr="00080C8A">
        <w:t>28</w:t>
      </w:r>
      <w:r w:rsidR="00AB04CC" w:rsidRPr="00080C8A">
        <w:t xml:space="preserve"> </w:t>
      </w:r>
      <w:r w:rsidR="00080C8A" w:rsidRPr="00080C8A">
        <w:t>815</w:t>
      </w:r>
      <w:r w:rsidR="00AB04CC" w:rsidRPr="00080C8A">
        <w:t xml:space="preserve"> тыс. руб</w:t>
      </w:r>
      <w:r w:rsidRPr="0067153B">
        <w:t>.</w:t>
      </w:r>
      <w:r w:rsidR="00D6069D">
        <w:t xml:space="preserve">  (</w:t>
      </w:r>
      <w:r w:rsidR="00D6069D" w:rsidRPr="00080C8A">
        <w:t>V</w:t>
      </w:r>
      <w:r w:rsidR="00D6069D">
        <w:t xml:space="preserve"> шаг алгоритма). </w:t>
      </w:r>
    </w:p>
    <w:p w:rsidR="0031240B" w:rsidRDefault="00D6069D" w:rsidP="00E63CBA">
      <w:r>
        <w:rPr>
          <w:shd w:val="clear" w:color="auto" w:fill="FFFFFF"/>
        </w:rPr>
        <w:t>Построение «</w:t>
      </w:r>
      <w:r w:rsidRPr="00343B8F">
        <w:rPr>
          <w:shd w:val="clear" w:color="auto" w:fill="FFFFFF"/>
        </w:rPr>
        <w:t xml:space="preserve">дерева </w:t>
      </w:r>
      <w:r w:rsidR="00DD6362">
        <w:rPr>
          <w:shd w:val="clear" w:color="auto" w:fill="FFFFFF"/>
        </w:rPr>
        <w:t>сценариев</w:t>
      </w:r>
      <w:r>
        <w:rPr>
          <w:shd w:val="clear" w:color="auto" w:fill="FFFFFF"/>
        </w:rPr>
        <w:t xml:space="preserve">» по </w:t>
      </w:r>
      <w:r w:rsidR="00DD6362">
        <w:rPr>
          <w:shd w:val="clear" w:color="auto" w:fill="FFFFFF"/>
        </w:rPr>
        <w:t>двум</w:t>
      </w:r>
      <w:r>
        <w:rPr>
          <w:shd w:val="clear" w:color="auto" w:fill="FFFFFF"/>
        </w:rPr>
        <w:t xml:space="preserve"> ключевым факторам – цен</w:t>
      </w:r>
      <w:r w:rsidR="00080C8A">
        <w:rPr>
          <w:shd w:val="clear" w:color="auto" w:fill="FFFFFF"/>
        </w:rPr>
        <w:t>е</w:t>
      </w:r>
      <w:r>
        <w:rPr>
          <w:shd w:val="clear" w:color="auto" w:fill="FFFFFF"/>
        </w:rPr>
        <w:t xml:space="preserve"> за кв. м., величин</w:t>
      </w:r>
      <w:r w:rsidR="00080C8A">
        <w:rPr>
          <w:shd w:val="clear" w:color="auto" w:fill="FFFFFF"/>
        </w:rPr>
        <w:t>е</w:t>
      </w:r>
      <w:r>
        <w:rPr>
          <w:shd w:val="clear" w:color="auto" w:fill="FFFFFF"/>
        </w:rPr>
        <w:t xml:space="preserve"> переменных расходов</w:t>
      </w:r>
      <w:r w:rsidR="00DD6362">
        <w:rPr>
          <w:shd w:val="clear" w:color="auto" w:fill="FFFFFF"/>
        </w:rPr>
        <w:t xml:space="preserve"> </w:t>
      </w:r>
      <w:r>
        <w:rPr>
          <w:shd w:val="clear" w:color="auto" w:fill="FFFFFF"/>
        </w:rPr>
        <w:t xml:space="preserve">– показало, что </w:t>
      </w:r>
      <w:r w:rsidRPr="00D6069D">
        <w:t xml:space="preserve">наиболее вероятное значение NPV </w:t>
      </w:r>
      <w:r>
        <w:t>проекта составляет 3</w:t>
      </w:r>
      <w:r w:rsidR="00DD6362">
        <w:t>36, 3</w:t>
      </w:r>
      <w:r w:rsidR="00E63CBA">
        <w:t xml:space="preserve"> </w:t>
      </w:r>
      <w:r w:rsidRPr="00D6069D">
        <w:t>млн. руб.</w:t>
      </w:r>
      <w:r>
        <w:t>, что</w:t>
      </w:r>
      <w:r w:rsidRPr="00D6069D">
        <w:t xml:space="preserve"> на </w:t>
      </w:r>
      <w:r w:rsidR="00DD6362">
        <w:t>16</w:t>
      </w:r>
      <w:r w:rsidRPr="00D6069D">
        <w:t>%</w:t>
      </w:r>
      <w:r>
        <w:t xml:space="preserve"> </w:t>
      </w:r>
      <w:r w:rsidRPr="00D6069D">
        <w:t xml:space="preserve">выше прогнозной величины </w:t>
      </w:r>
      <w:r w:rsidR="00E63CBA">
        <w:t>289,881 млн. руб</w:t>
      </w:r>
      <w:r>
        <w:t xml:space="preserve">. </w:t>
      </w:r>
      <w:r w:rsidRPr="00D6069D">
        <w:t xml:space="preserve">Среднеквадратическое отклонение NPV составило </w:t>
      </w:r>
      <w:r w:rsidR="00DD6362">
        <w:t>214,5 млн. руб.</w:t>
      </w:r>
      <w:r>
        <w:t xml:space="preserve">, коэффициент вариации – </w:t>
      </w:r>
      <w:r w:rsidR="00DD6362">
        <w:t>63</w:t>
      </w:r>
      <w:r>
        <w:t>% (</w:t>
      </w:r>
      <w:r>
        <w:rPr>
          <w:lang w:val="en-US"/>
        </w:rPr>
        <w:t>VI</w:t>
      </w:r>
      <w:r w:rsidRPr="00D6069D">
        <w:t xml:space="preserve"> </w:t>
      </w:r>
      <w:r>
        <w:t xml:space="preserve">и </w:t>
      </w:r>
      <w:r>
        <w:rPr>
          <w:lang w:val="en-US"/>
        </w:rPr>
        <w:t>VII</w:t>
      </w:r>
      <w:r w:rsidR="00BC2C56">
        <w:t xml:space="preserve"> шаг</w:t>
      </w:r>
      <w:r>
        <w:t xml:space="preserve"> алгоритма).</w:t>
      </w:r>
      <w:r w:rsidR="00BC2C56">
        <w:t xml:space="preserve"> </w:t>
      </w:r>
      <w:r w:rsidRPr="00E63CBA">
        <w:rPr>
          <w:shd w:val="clear" w:color="auto" w:fill="FFFFFF"/>
        </w:rPr>
        <w:t>Анализируя</w:t>
      </w:r>
      <w:r w:rsidRPr="0067153B">
        <w:t xml:space="preserve"> результаты</w:t>
      </w:r>
      <w:r w:rsidR="00E63CBA">
        <w:t>, было отмечено</w:t>
      </w:r>
      <w:r w:rsidRPr="0067153B">
        <w:t xml:space="preserve">, что </w:t>
      </w:r>
      <w:r w:rsidR="00E63CBA" w:rsidRPr="0067153B">
        <w:t>оценк</w:t>
      </w:r>
      <w:r w:rsidR="00E63CBA">
        <w:t>а</w:t>
      </w:r>
      <w:r w:rsidR="00E63CBA" w:rsidRPr="0067153B">
        <w:t xml:space="preserve"> </w:t>
      </w:r>
      <w:r w:rsidR="00E63CBA">
        <w:t xml:space="preserve">вариации </w:t>
      </w:r>
      <w:r w:rsidR="00BC2C56">
        <w:rPr>
          <w:lang w:val="en-US"/>
        </w:rPr>
        <w:t>NPV</w:t>
      </w:r>
      <w:r w:rsidR="00BC2C56" w:rsidRPr="00BC2C56">
        <w:t xml:space="preserve"> </w:t>
      </w:r>
      <w:r w:rsidR="00E63CBA">
        <w:t>может быть несколько завышена</w:t>
      </w:r>
      <w:r w:rsidRPr="0067153B">
        <w:t>. Во-первых, на это повлияло наличие сильно рисковых кризисных сит</w:t>
      </w:r>
      <w:r w:rsidR="00AB5FB1">
        <w:t xml:space="preserve">уаций в наборе будущих событий и </w:t>
      </w:r>
      <w:r w:rsidRPr="0067153B">
        <w:t xml:space="preserve">большой размах прогнозных цен. Во-вторых, сильную вариацию </w:t>
      </w:r>
      <w:r w:rsidRPr="0067153B">
        <w:rPr>
          <w:lang w:val="en-US"/>
        </w:rPr>
        <w:t>NPV</w:t>
      </w:r>
      <w:r w:rsidRPr="0067153B">
        <w:t xml:space="preserve"> можно объяснить большой долей переменных затрат</w:t>
      </w:r>
      <w:r>
        <w:t xml:space="preserve"> в структуре расходов</w:t>
      </w:r>
      <w:r w:rsidR="00E63CBA">
        <w:t>.</w:t>
      </w:r>
      <w:r w:rsidR="0031240B">
        <w:t xml:space="preserve"> </w:t>
      </w:r>
      <w:r w:rsidR="0031240B" w:rsidRPr="0031240B">
        <w:t>Если бы анализировалась только часть переменных расходов – статьи управленческих или непредвиденных расходов в рамках оценки иного вида риска, то вариация NPV снизилась бы значительно.</w:t>
      </w:r>
    </w:p>
    <w:p w:rsidR="0031240B" w:rsidRDefault="00E63CBA" w:rsidP="0031240B">
      <w:r>
        <w:t xml:space="preserve">В целом реализацию сценарного метода на практике для проекта строительства недвижимости можно назвать эффективной: были учтены самые нереалистичные сценарии развития рынка, которые эксперты считают возможными в нестабильных посткризисных условиях. </w:t>
      </w:r>
      <w:r w:rsidR="0031240B">
        <w:lastRenderedPageBreak/>
        <w:t xml:space="preserve">Применение разработанного алгоритма для проектов в сфере строительства может быть критически важно, если: 1) </w:t>
      </w:r>
      <w:r w:rsidR="00BC2C56">
        <w:t xml:space="preserve">ценовые </w:t>
      </w:r>
      <w:r w:rsidR="0031240B">
        <w:t xml:space="preserve">прогнозы экспертов сильно расходятся; 2) проект предполагает </w:t>
      </w:r>
      <w:r w:rsidR="00BC2C56">
        <w:t>крупные</w:t>
      </w:r>
      <w:r w:rsidR="0031240B">
        <w:t xml:space="preserve"> вложения</w:t>
      </w:r>
      <w:r w:rsidR="00BC2C56" w:rsidRPr="00BC2C56">
        <w:t>,</w:t>
      </w:r>
      <w:r w:rsidR="0031240B">
        <w:t xml:space="preserve"> длительный жизненный цикл</w:t>
      </w:r>
      <w:r w:rsidR="00BC2C56">
        <w:t xml:space="preserve"> или </w:t>
      </w:r>
      <w:r w:rsidR="0031240B">
        <w:t xml:space="preserve">небольшой «запас прочности»; </w:t>
      </w:r>
      <w:r w:rsidR="00BC2C56">
        <w:t>3</w:t>
      </w:r>
      <w:r w:rsidR="0031240B">
        <w:t xml:space="preserve">) компания не обладает большим запасом капитала, </w:t>
      </w:r>
      <w:r w:rsidR="00BC2C56">
        <w:t>недавно</w:t>
      </w:r>
      <w:r w:rsidR="0031240B">
        <w:t xml:space="preserve"> вышла на рынок или занимается </w:t>
      </w:r>
      <w:r w:rsidR="00BC2C56">
        <w:t>только</w:t>
      </w:r>
      <w:r w:rsidR="0031240B">
        <w:t xml:space="preserve"> строительством и продажей недвижимости.</w:t>
      </w:r>
    </w:p>
    <w:p w:rsidR="0031240B" w:rsidRDefault="0031240B" w:rsidP="0031240B">
      <w:r>
        <w:t xml:space="preserve">Применение разработанного алгоритма для таких компаний и проектов отразится позитивно на их деятельности. Во-первых, предложенный алгоритм способствует принятию более сбалансированного решения по проекту. Если интегральный показатель </w:t>
      </w:r>
      <w:r>
        <w:rPr>
          <w:lang w:val="en-US"/>
        </w:rPr>
        <w:t>NPV</w:t>
      </w:r>
      <w:r w:rsidRPr="00DA66AF">
        <w:t xml:space="preserve"> </w:t>
      </w:r>
      <w:r>
        <w:t>с учетом всех пессимистичных и оптимистичных сценариев оказался выше прогнозного, то, скорее всего, эффективность проекта превысит плановое значение. Такое своевременное вложение капитала в проект ведет к достижению</w:t>
      </w:r>
      <w:r w:rsidRPr="00A33716">
        <w:t xml:space="preserve"> </w:t>
      </w:r>
      <w:r>
        <w:t>нового уровня прибыльности</w:t>
      </w:r>
      <w:r w:rsidR="00D4444D">
        <w:t xml:space="preserve"> и </w:t>
      </w:r>
      <w:r>
        <w:t xml:space="preserve">повышению стоимости компании. </w:t>
      </w:r>
      <w:r w:rsidRPr="0031240B">
        <w:t>Во-вторых, применение алгоритма позволит в полной мере учесть рыночный риск снижения цены за кв. м., и с наступлением спада компания не будет испытывать большой недостаток денежных средств.</w:t>
      </w:r>
    </w:p>
    <w:p w:rsidR="0066424C" w:rsidRDefault="00AB5FB1" w:rsidP="0066424C">
      <w:r w:rsidRPr="00AB5FB1">
        <w:t xml:space="preserve">Ограничивать </w:t>
      </w:r>
      <w:r w:rsidR="00080C8A">
        <w:t>использование</w:t>
      </w:r>
      <w:r w:rsidRPr="00AB5FB1">
        <w:t xml:space="preserve"> сценарного анализа может отсутствие исторических данных длительного временного промежутка о ценах. Кроме того, применение разработанного алгоритма для оценки рисков может быть излишним, если проект краткосрочный, и события, которые могут повлиять на тренд цены, вряд ли произойдут в действительности в период прогноза.</w:t>
      </w:r>
      <w:r w:rsidR="0066424C">
        <w:t xml:space="preserve"> Представленный алгоритм можно применять для оценки инвестиционных проектов совершенно другого характера, при этом принципиальных поправок в него можно не вносить. </w:t>
      </w:r>
      <w:r w:rsidR="0066424C">
        <w:rPr>
          <w:shd w:val="clear" w:color="auto" w:fill="FFFFFF"/>
        </w:rPr>
        <w:t xml:space="preserve">Такой комплексный подход  позволит </w:t>
      </w:r>
      <w:r w:rsidR="0066424C" w:rsidRPr="0067153B">
        <w:t>предвидеть возможные риски</w:t>
      </w:r>
      <w:r w:rsidR="0066424C">
        <w:t>,</w:t>
      </w:r>
      <w:r w:rsidR="0066424C" w:rsidRPr="0067153B">
        <w:t xml:space="preserve"> </w:t>
      </w:r>
      <w:r w:rsidR="0066424C">
        <w:t xml:space="preserve">объективно и всесторонне их </w:t>
      </w:r>
      <w:r w:rsidR="0066424C" w:rsidRPr="0067153B">
        <w:t>оценить, а также выработать систему мер по уменьшению последствий.</w:t>
      </w:r>
    </w:p>
    <w:p w:rsidR="00BF12CC" w:rsidRDefault="00BF12CC">
      <w:pPr>
        <w:spacing w:line="276" w:lineRule="auto"/>
        <w:ind w:firstLine="0"/>
        <w:jc w:val="left"/>
      </w:pPr>
      <w:r>
        <w:br w:type="page"/>
      </w:r>
    </w:p>
    <w:p w:rsidR="0067153B" w:rsidRPr="00853912" w:rsidRDefault="0067153B" w:rsidP="00202769">
      <w:pPr>
        <w:pStyle w:val="6"/>
      </w:pPr>
      <w:bookmarkStart w:id="16" w:name="_Toc356947177"/>
      <w:r w:rsidRPr="00853912">
        <w:lastRenderedPageBreak/>
        <w:t>СПИСОК ЛИТЕРАТУРЫ</w:t>
      </w:r>
      <w:bookmarkEnd w:id="16"/>
    </w:p>
    <w:p w:rsidR="0067153B" w:rsidRPr="00F67AE4" w:rsidRDefault="0067153B" w:rsidP="00D61C02">
      <w:pPr>
        <w:pStyle w:val="a3"/>
        <w:numPr>
          <w:ilvl w:val="0"/>
          <w:numId w:val="22"/>
        </w:numPr>
        <w:ind w:left="284" w:hanging="426"/>
      </w:pPr>
      <w:r w:rsidRPr="00F67AE4">
        <w:t>Авдошин</w:t>
      </w:r>
      <w:r w:rsidR="00165B80" w:rsidRPr="00F67AE4">
        <w:t>,</w:t>
      </w:r>
      <w:r w:rsidRPr="00F67AE4">
        <w:t xml:space="preserve"> C.М., Песоцкая</w:t>
      </w:r>
      <w:r w:rsidR="00165B80" w:rsidRPr="00F67AE4">
        <w:t>,</w:t>
      </w:r>
      <w:r w:rsidRPr="00F67AE4">
        <w:t xml:space="preserve"> Е.Ю. Информационные технологии для управления финансовыми рисками</w:t>
      </w:r>
      <w:r w:rsidR="00165B80" w:rsidRPr="00F67AE4">
        <w:t xml:space="preserve"> </w:t>
      </w:r>
      <w:r w:rsidRPr="00F67AE4">
        <w:t>// Бизнес-информатика. —  2011. №1(15) . — С. 42-49;</w:t>
      </w:r>
    </w:p>
    <w:p w:rsidR="0067153B" w:rsidRPr="00F67AE4" w:rsidRDefault="0067153B" w:rsidP="00D61C02">
      <w:pPr>
        <w:pStyle w:val="a3"/>
        <w:numPr>
          <w:ilvl w:val="0"/>
          <w:numId w:val="22"/>
        </w:numPr>
        <w:ind w:left="284" w:hanging="426"/>
      </w:pPr>
      <w:r w:rsidRPr="00F67AE4">
        <w:t>Васильева</w:t>
      </w:r>
      <w:r w:rsidR="00165B80" w:rsidRPr="00F67AE4">
        <w:t>, Т.А.</w:t>
      </w:r>
      <w:r w:rsidRPr="00F67AE4">
        <w:t xml:space="preserve"> Риск-менеджмент инноваций. — Сумы: Деловые перспективы, 2005. — 260 с.;</w:t>
      </w:r>
    </w:p>
    <w:p w:rsidR="0067153B" w:rsidRPr="00F67AE4" w:rsidRDefault="0067153B" w:rsidP="00D61C02">
      <w:pPr>
        <w:pStyle w:val="a3"/>
        <w:numPr>
          <w:ilvl w:val="0"/>
          <w:numId w:val="22"/>
        </w:numPr>
        <w:ind w:left="284" w:hanging="426"/>
      </w:pPr>
      <w:r w:rsidRPr="00F67AE4">
        <w:t>Газарян</w:t>
      </w:r>
      <w:r w:rsidR="00165B80" w:rsidRPr="00F67AE4">
        <w:t>,</w:t>
      </w:r>
      <w:r w:rsidRPr="00F67AE4">
        <w:t xml:space="preserve"> Р. К. Риски в строительстве (виды, влияние и методы управления)</w:t>
      </w:r>
      <w:r w:rsidR="00AE03FC" w:rsidRPr="00F67AE4">
        <w:t xml:space="preserve"> </w:t>
      </w:r>
      <w:r w:rsidRPr="00F67AE4">
        <w:t>// Сборник докладов международной научно</w:t>
      </w:r>
      <w:r w:rsidRPr="00F67AE4">
        <w:rPr>
          <w:rFonts w:ascii="Cambria Math" w:hAnsi="Cambria Math" w:cs="Cambria Math"/>
        </w:rPr>
        <w:t>‐</w:t>
      </w:r>
      <w:r w:rsidRPr="00F67AE4">
        <w:t xml:space="preserve">технической конференции </w:t>
      </w:r>
      <w:r w:rsidR="00AE03FC" w:rsidRPr="00F67AE4">
        <w:t>студентов (15-19 марта 2010 г.)</w:t>
      </w:r>
      <w:r w:rsidRPr="00F67AE4">
        <w:t>. — М.: МГСУ, 2010.  — С. 92-95;</w:t>
      </w:r>
    </w:p>
    <w:p w:rsidR="0067153B" w:rsidRPr="00F67AE4" w:rsidRDefault="0067153B" w:rsidP="00D61C02">
      <w:pPr>
        <w:pStyle w:val="a3"/>
        <w:numPr>
          <w:ilvl w:val="0"/>
          <w:numId w:val="22"/>
        </w:numPr>
        <w:ind w:left="284" w:hanging="426"/>
      </w:pPr>
      <w:r w:rsidRPr="00F67AE4">
        <w:t>Грабовый</w:t>
      </w:r>
      <w:r w:rsidR="00AE03FC" w:rsidRPr="00F67AE4">
        <w:t>,</w:t>
      </w:r>
      <w:r w:rsidRPr="00F67AE4">
        <w:t xml:space="preserve"> П.Г. Проблемы управления рисками в экономической деятельности строительной организации: </w:t>
      </w:r>
      <w:r w:rsidR="00AE03FC" w:rsidRPr="00F67AE4">
        <w:t>а</w:t>
      </w:r>
      <w:r w:rsidRPr="00F67AE4">
        <w:t>втореф</w:t>
      </w:r>
      <w:r w:rsidR="00AE03FC" w:rsidRPr="00F67AE4">
        <w:t>.</w:t>
      </w:r>
      <w:r w:rsidRPr="00F67AE4">
        <w:t xml:space="preserve"> дис</w:t>
      </w:r>
      <w:r w:rsidR="00AE03FC" w:rsidRPr="00F67AE4">
        <w:t>.</w:t>
      </w:r>
      <w:r w:rsidRPr="00F67AE4">
        <w:t xml:space="preserve"> на соиск</w:t>
      </w:r>
      <w:r w:rsidR="00AE03FC" w:rsidRPr="00F67AE4">
        <w:t>.</w:t>
      </w:r>
      <w:r w:rsidRPr="00F67AE4">
        <w:t xml:space="preserve"> учен</w:t>
      </w:r>
      <w:r w:rsidR="00AE03FC" w:rsidRPr="00F67AE4">
        <w:t>.</w:t>
      </w:r>
      <w:r w:rsidRPr="00F67AE4">
        <w:t xml:space="preserve"> ст</w:t>
      </w:r>
      <w:r w:rsidR="00AE03FC" w:rsidRPr="00F67AE4">
        <w:t>.</w:t>
      </w:r>
      <w:r w:rsidRPr="00F67AE4">
        <w:t xml:space="preserve"> д</w:t>
      </w:r>
      <w:r w:rsidR="00AE03FC" w:rsidRPr="00F67AE4">
        <w:t xml:space="preserve">-ра </w:t>
      </w:r>
      <w:r w:rsidRPr="00F67AE4">
        <w:t>э.н.</w:t>
      </w:r>
      <w:r w:rsidR="00A0297C" w:rsidRPr="00F67AE4">
        <w:t>: 08.00.05</w:t>
      </w:r>
      <w:r w:rsidR="00A0297C" w:rsidRPr="00F67AE4">
        <w:rPr>
          <w:rFonts w:eastAsia="Calibri"/>
        </w:rPr>
        <w:t>/</w:t>
      </w:r>
      <w:r w:rsidR="00A0297C" w:rsidRPr="00F67AE4">
        <w:t xml:space="preserve"> ЦНИИЭУС.</w:t>
      </w:r>
      <w:r w:rsidRPr="00F67AE4">
        <w:t xml:space="preserve"> — М., 1997. — 46 с.;</w:t>
      </w:r>
    </w:p>
    <w:p w:rsidR="0067153B" w:rsidRPr="00F67AE4" w:rsidRDefault="0067153B" w:rsidP="00D61C02">
      <w:pPr>
        <w:pStyle w:val="a3"/>
        <w:numPr>
          <w:ilvl w:val="0"/>
          <w:numId w:val="22"/>
        </w:numPr>
        <w:ind w:left="284" w:hanging="426"/>
      </w:pPr>
      <w:r w:rsidRPr="00F67AE4">
        <w:t>Грачева</w:t>
      </w:r>
      <w:r w:rsidR="0072321B" w:rsidRPr="00F67AE4">
        <w:t>,</w:t>
      </w:r>
      <w:r w:rsidRPr="00F67AE4">
        <w:t xml:space="preserve"> М.В.</w:t>
      </w:r>
      <w:r w:rsidR="0072321B" w:rsidRPr="00F67AE4">
        <w:t xml:space="preserve"> </w:t>
      </w:r>
      <w:r w:rsidRPr="00F67AE4">
        <w:t>Риск-менеджмент инвестиционного проекта</w:t>
      </w:r>
      <w:r w:rsidR="00D83A37" w:rsidRPr="00F67AE4">
        <w:t>; под ред. М.В. Грачевой.</w:t>
      </w:r>
      <w:r w:rsidRPr="00F67AE4">
        <w:t xml:space="preserve"> — М.: Ю</w:t>
      </w:r>
      <w:r w:rsidR="00D83A37" w:rsidRPr="00F67AE4">
        <w:t>нити</w:t>
      </w:r>
      <w:r w:rsidRPr="00F67AE4">
        <w:t>-Д</w:t>
      </w:r>
      <w:r w:rsidR="00D83A37" w:rsidRPr="00F67AE4">
        <w:t>ана</w:t>
      </w:r>
      <w:r w:rsidRPr="00F67AE4">
        <w:t>, 2009. — 544 с.;</w:t>
      </w:r>
    </w:p>
    <w:p w:rsidR="0067153B" w:rsidRPr="00F67AE4" w:rsidRDefault="0067153B" w:rsidP="00D61C02">
      <w:pPr>
        <w:pStyle w:val="a3"/>
        <w:numPr>
          <w:ilvl w:val="0"/>
          <w:numId w:val="22"/>
        </w:numPr>
        <w:ind w:left="284" w:hanging="426"/>
      </w:pPr>
      <w:r w:rsidRPr="00F67AE4">
        <w:t>Дамодаран</w:t>
      </w:r>
      <w:r w:rsidR="0072321B" w:rsidRPr="00F67AE4">
        <w:t>,</w:t>
      </w:r>
      <w:r w:rsidRPr="00F67AE4">
        <w:t xml:space="preserve"> А. Инвестиционная оценка. Инструменты и техника оценки любых активов. — М.:</w:t>
      </w:r>
      <w:r w:rsidR="0072321B" w:rsidRPr="00F67AE4">
        <w:t xml:space="preserve"> </w:t>
      </w:r>
      <w:r w:rsidRPr="00F67AE4">
        <w:t>Альпина Бизнес Букс, 2004. — 1342 с.;</w:t>
      </w:r>
    </w:p>
    <w:p w:rsidR="0067153B" w:rsidRPr="00F67AE4" w:rsidRDefault="0072321B" w:rsidP="00D61C02">
      <w:pPr>
        <w:pStyle w:val="a3"/>
        <w:numPr>
          <w:ilvl w:val="0"/>
          <w:numId w:val="22"/>
        </w:numPr>
        <w:ind w:left="284" w:hanging="426"/>
      </w:pPr>
      <w:r w:rsidRPr="00F67AE4">
        <w:t xml:space="preserve">Завьялова, Е.Н. </w:t>
      </w:r>
      <w:r w:rsidR="0067153B" w:rsidRPr="00F67AE4">
        <w:t>Оценка рисков инвестиционного проекта // Вестник  ТГАСУ. —  2004. №1. —  С.234-237;</w:t>
      </w:r>
    </w:p>
    <w:p w:rsidR="0067153B" w:rsidRPr="00F67AE4" w:rsidRDefault="0067153B" w:rsidP="00D61C02">
      <w:pPr>
        <w:pStyle w:val="a3"/>
        <w:numPr>
          <w:ilvl w:val="0"/>
          <w:numId w:val="22"/>
        </w:numPr>
        <w:ind w:left="284" w:hanging="426"/>
      </w:pPr>
      <w:r w:rsidRPr="00F67AE4">
        <w:t>Ибрагимов Р. Г. Экономический анализ управленческих решений: согласованность финансовой модели оценки // Российский журнал менеджмента. — 2007. № 3. — С. 53–84.</w:t>
      </w:r>
    </w:p>
    <w:p w:rsidR="0067153B" w:rsidRPr="00F67AE4" w:rsidRDefault="0067153B" w:rsidP="00D61C02">
      <w:pPr>
        <w:pStyle w:val="a3"/>
        <w:numPr>
          <w:ilvl w:val="0"/>
          <w:numId w:val="22"/>
        </w:numPr>
        <w:ind w:left="284" w:hanging="426"/>
      </w:pPr>
      <w:r w:rsidRPr="00F67AE4">
        <w:t>Иванов</w:t>
      </w:r>
      <w:r w:rsidR="00D83A37" w:rsidRPr="00F67AE4">
        <w:t>,</w:t>
      </w:r>
      <w:r w:rsidRPr="00F67AE4">
        <w:t xml:space="preserve"> А.А.,</w:t>
      </w:r>
      <w:r w:rsidR="00D83A37" w:rsidRPr="00F67AE4">
        <w:t xml:space="preserve"> </w:t>
      </w:r>
      <w:r w:rsidRPr="00F67AE4">
        <w:t>Олейников</w:t>
      </w:r>
      <w:r w:rsidR="00D83A37" w:rsidRPr="00F67AE4">
        <w:t>,</w:t>
      </w:r>
      <w:r w:rsidRPr="00F67AE4">
        <w:t xml:space="preserve"> С.Я. Риск-менеджмент. — М.: Изд. центр ЕАОИ, 2008. — 193 с.;</w:t>
      </w:r>
    </w:p>
    <w:p w:rsidR="0067153B" w:rsidRPr="00F67AE4" w:rsidRDefault="0067153B" w:rsidP="00D61C02">
      <w:pPr>
        <w:pStyle w:val="a3"/>
        <w:numPr>
          <w:ilvl w:val="0"/>
          <w:numId w:val="22"/>
        </w:numPr>
        <w:ind w:left="284" w:hanging="426"/>
      </w:pPr>
      <w:r w:rsidRPr="00F67AE4">
        <w:t>Кобилев</w:t>
      </w:r>
      <w:r w:rsidR="00D83A37" w:rsidRPr="00F67AE4">
        <w:t>,</w:t>
      </w:r>
      <w:r w:rsidRPr="00F67AE4">
        <w:t xml:space="preserve"> А.Г., Лачин</w:t>
      </w:r>
      <w:r w:rsidR="00D83A37" w:rsidRPr="00F67AE4">
        <w:t>,</w:t>
      </w:r>
      <w:r w:rsidRPr="00F67AE4">
        <w:t xml:space="preserve"> Ю.В. Оценка риска при планировании инвестиций на предприятии</w:t>
      </w:r>
      <w:r w:rsidR="00D83A37" w:rsidRPr="00F67AE4">
        <w:t xml:space="preserve"> </w:t>
      </w:r>
      <w:r w:rsidRPr="00F67AE4">
        <w:t>//</w:t>
      </w:r>
      <w:r w:rsidR="00D83A37" w:rsidRPr="00F67AE4">
        <w:t xml:space="preserve"> </w:t>
      </w:r>
      <w:r w:rsidRPr="00F67AE4">
        <w:t>Экономический Вестник Ростовского государственного университета. — 2008. №1. —С. 168-170;</w:t>
      </w:r>
    </w:p>
    <w:p w:rsidR="0067153B" w:rsidRPr="00F67AE4" w:rsidRDefault="0067153B" w:rsidP="00D61C02">
      <w:pPr>
        <w:pStyle w:val="a3"/>
        <w:numPr>
          <w:ilvl w:val="0"/>
          <w:numId w:val="22"/>
        </w:numPr>
        <w:ind w:left="284" w:hanging="426"/>
      </w:pPr>
      <w:r w:rsidRPr="00F67AE4">
        <w:lastRenderedPageBreak/>
        <w:t>Комаров</w:t>
      </w:r>
      <w:r w:rsidR="00D83A37" w:rsidRPr="00F67AE4">
        <w:t>,</w:t>
      </w:r>
      <w:r w:rsidRPr="00F67AE4">
        <w:t xml:space="preserve"> Н.М., Мохов</w:t>
      </w:r>
      <w:r w:rsidR="00D83A37" w:rsidRPr="00F67AE4">
        <w:t>,</w:t>
      </w:r>
      <w:r w:rsidRPr="00F67AE4">
        <w:t xml:space="preserve"> А.И. Особенности инновационного проектирования с применением инфографического моделирования// Наукознание. —  2011. №2(4). — С. 2-20;</w:t>
      </w:r>
    </w:p>
    <w:p w:rsidR="0067153B" w:rsidRPr="00F67AE4" w:rsidRDefault="0067153B" w:rsidP="00D61C02">
      <w:pPr>
        <w:pStyle w:val="a3"/>
        <w:numPr>
          <w:ilvl w:val="0"/>
          <w:numId w:val="22"/>
        </w:numPr>
        <w:ind w:left="284" w:hanging="426"/>
      </w:pPr>
      <w:r w:rsidRPr="00F67AE4">
        <w:t>Лимитовский</w:t>
      </w:r>
      <w:r w:rsidR="00D83A37" w:rsidRPr="00F67AE4">
        <w:t>,</w:t>
      </w:r>
      <w:r w:rsidRPr="00F67AE4">
        <w:t xml:space="preserve"> М. А., Минасян</w:t>
      </w:r>
      <w:r w:rsidR="00D83A37" w:rsidRPr="00F67AE4">
        <w:t>,</w:t>
      </w:r>
      <w:r w:rsidRPr="00F67AE4">
        <w:t xml:space="preserve"> В. Б. Анализ рисков инвестиционного проекта//Управление финансовыми рисками. — 2011. №2. — С. 132-150;</w:t>
      </w:r>
    </w:p>
    <w:p w:rsidR="0067153B" w:rsidRPr="00F67AE4" w:rsidRDefault="0067153B" w:rsidP="00D61C02">
      <w:pPr>
        <w:pStyle w:val="a3"/>
        <w:numPr>
          <w:ilvl w:val="0"/>
          <w:numId w:val="22"/>
        </w:numPr>
        <w:ind w:left="284" w:hanging="426"/>
      </w:pPr>
      <w:r w:rsidRPr="00F67AE4">
        <w:t>Попова</w:t>
      </w:r>
      <w:r w:rsidR="00D83A37" w:rsidRPr="00F67AE4">
        <w:t>,</w:t>
      </w:r>
      <w:r w:rsidRPr="00F67AE4">
        <w:t xml:space="preserve"> Т. А. Определение понятия риска в рамках концепции приемлемого риска // Научные записки НГУЭУ. — 2008. №4;</w:t>
      </w:r>
    </w:p>
    <w:p w:rsidR="0067153B" w:rsidRPr="00F67AE4" w:rsidRDefault="0067153B" w:rsidP="00D61C02">
      <w:pPr>
        <w:pStyle w:val="a3"/>
        <w:numPr>
          <w:ilvl w:val="0"/>
          <w:numId w:val="22"/>
        </w:numPr>
        <w:ind w:left="284" w:hanging="426"/>
      </w:pPr>
      <w:r w:rsidRPr="00F67AE4">
        <w:t>Смоляк</w:t>
      </w:r>
      <w:r w:rsidR="00D83A37" w:rsidRPr="00F67AE4">
        <w:t>,</w:t>
      </w:r>
      <w:r w:rsidRPr="00F67AE4">
        <w:t xml:space="preserve"> С. А. О норме дисконта для оценки эффективности инвестиционных проектов в условиях риска//Аудит и финансовый анализ. —2000. — С.134-147;</w:t>
      </w:r>
    </w:p>
    <w:p w:rsidR="0067153B" w:rsidRPr="00F67AE4" w:rsidRDefault="0067153B" w:rsidP="00D61C02">
      <w:pPr>
        <w:pStyle w:val="a3"/>
        <w:numPr>
          <w:ilvl w:val="0"/>
          <w:numId w:val="22"/>
        </w:numPr>
        <w:ind w:left="284" w:hanging="426"/>
      </w:pPr>
      <w:r w:rsidRPr="00F67AE4">
        <w:t>Шапкин</w:t>
      </w:r>
      <w:r w:rsidR="00D83A37" w:rsidRPr="00F67AE4">
        <w:t>,</w:t>
      </w:r>
      <w:r w:rsidRPr="00F67AE4">
        <w:t xml:space="preserve"> А. С., Шапкин</w:t>
      </w:r>
      <w:r w:rsidR="00D83A37" w:rsidRPr="00F67AE4">
        <w:t>,</w:t>
      </w:r>
      <w:r w:rsidRPr="00F67AE4">
        <w:t xml:space="preserve"> В. А. Теория риска и моделирование рисковых ситуаций: Учебник. — М.: Издательско-торговая корпорация «Дашков и К», 2005. — 880 с.;</w:t>
      </w:r>
    </w:p>
    <w:p w:rsidR="0067153B" w:rsidRPr="00F67AE4" w:rsidRDefault="0067153B" w:rsidP="00D61C02">
      <w:pPr>
        <w:pStyle w:val="a3"/>
        <w:numPr>
          <w:ilvl w:val="0"/>
          <w:numId w:val="22"/>
        </w:numPr>
        <w:ind w:left="284" w:hanging="426"/>
      </w:pPr>
      <w:r w:rsidRPr="00F67AE4">
        <w:t>Шарп</w:t>
      </w:r>
      <w:r w:rsidR="005B44CF" w:rsidRPr="00F67AE4">
        <w:t>,</w:t>
      </w:r>
      <w:r w:rsidRPr="00F67AE4">
        <w:t xml:space="preserve"> У.Ф., Александер</w:t>
      </w:r>
      <w:r w:rsidR="005B44CF" w:rsidRPr="00F67AE4">
        <w:t>,</w:t>
      </w:r>
      <w:r w:rsidRPr="00F67AE4">
        <w:t xml:space="preserve"> Г. Дж., Бэйли</w:t>
      </w:r>
      <w:r w:rsidR="005B44CF" w:rsidRPr="00F67AE4">
        <w:t>,</w:t>
      </w:r>
      <w:r w:rsidRPr="00F67AE4">
        <w:t xml:space="preserve"> Дж. Инвестиции</w:t>
      </w:r>
      <w:r w:rsidR="005B44CF" w:rsidRPr="00F67AE4">
        <w:t xml:space="preserve">: Учебник. </w:t>
      </w:r>
      <w:r w:rsidRPr="00F67AE4">
        <w:t xml:space="preserve"> — М.: Инфра-М, 2001. — 1028 с.; </w:t>
      </w:r>
    </w:p>
    <w:p w:rsidR="0067153B" w:rsidRPr="00F67AE4" w:rsidRDefault="0067153B" w:rsidP="00D61C02">
      <w:pPr>
        <w:pStyle w:val="a3"/>
        <w:numPr>
          <w:ilvl w:val="0"/>
          <w:numId w:val="22"/>
        </w:numPr>
        <w:ind w:left="284" w:hanging="426"/>
      </w:pPr>
      <w:r w:rsidRPr="00F67AE4">
        <w:t>Шевцова Ю.В. Методические подходы и практические приёмы операционного риск-менеджмента в телекоммуникационных компаниях//  Вестник СибГУТИ. — 2009. № 1. — С. 52-66;</w:t>
      </w:r>
    </w:p>
    <w:p w:rsidR="0067153B" w:rsidRPr="00F67AE4" w:rsidRDefault="0067153B" w:rsidP="00D61C02">
      <w:pPr>
        <w:pStyle w:val="a3"/>
        <w:numPr>
          <w:ilvl w:val="0"/>
          <w:numId w:val="22"/>
        </w:numPr>
        <w:ind w:left="284" w:hanging="426"/>
      </w:pPr>
      <w:r w:rsidRPr="00F67AE4">
        <w:t>Ямалетдинова Г.Х. Влияние эффекта «налогового щита» на стоимость капитала и бизнеса //Аудит и финансовый анализ. — 2010. №6.— С. 167-171;</w:t>
      </w:r>
    </w:p>
    <w:p w:rsidR="0067153B" w:rsidRPr="00F67AE4" w:rsidRDefault="0067153B" w:rsidP="00D61C02">
      <w:pPr>
        <w:pStyle w:val="a3"/>
        <w:numPr>
          <w:ilvl w:val="0"/>
          <w:numId w:val="22"/>
        </w:numPr>
        <w:ind w:left="284" w:hanging="426"/>
        <w:rPr>
          <w:lang w:val="en-US"/>
        </w:rPr>
      </w:pPr>
      <w:r w:rsidRPr="00F67AE4">
        <w:rPr>
          <w:lang w:val="en-US"/>
        </w:rPr>
        <w:t>Bishop</w:t>
      </w:r>
      <w:r w:rsidR="005B44CF" w:rsidRPr="00F67AE4">
        <w:rPr>
          <w:lang w:val="en-US"/>
        </w:rPr>
        <w:t>,</w:t>
      </w:r>
      <w:r w:rsidRPr="00F67AE4">
        <w:rPr>
          <w:lang w:val="en-US"/>
        </w:rPr>
        <w:t xml:space="preserve"> P., Hines</w:t>
      </w:r>
      <w:r w:rsidR="005B44CF" w:rsidRPr="00F67AE4">
        <w:rPr>
          <w:lang w:val="en-US"/>
        </w:rPr>
        <w:t>,</w:t>
      </w:r>
      <w:r w:rsidRPr="00F67AE4">
        <w:rPr>
          <w:lang w:val="en-US"/>
        </w:rPr>
        <w:t xml:space="preserve"> A., Collins</w:t>
      </w:r>
      <w:r w:rsidR="005B44CF" w:rsidRPr="00F67AE4">
        <w:rPr>
          <w:lang w:val="en-US"/>
        </w:rPr>
        <w:t>,</w:t>
      </w:r>
      <w:r w:rsidRPr="00F67AE4">
        <w:rPr>
          <w:lang w:val="en-US"/>
        </w:rPr>
        <w:t xml:space="preserve"> T. The current state of scenario development: an overview of techniques//Foresight. — 2007. №9(1) . — </w:t>
      </w:r>
      <w:r w:rsidR="005B44CF" w:rsidRPr="00F67AE4">
        <w:rPr>
          <w:lang w:val="en-US"/>
        </w:rPr>
        <w:t>pp</w:t>
      </w:r>
      <w:r w:rsidRPr="00F67AE4">
        <w:rPr>
          <w:lang w:val="en-US"/>
        </w:rPr>
        <w:t xml:space="preserve">.5-25;  </w:t>
      </w:r>
    </w:p>
    <w:p w:rsidR="0067153B" w:rsidRPr="00F67AE4" w:rsidRDefault="0067153B" w:rsidP="00D61C02">
      <w:pPr>
        <w:pStyle w:val="a3"/>
        <w:numPr>
          <w:ilvl w:val="0"/>
          <w:numId w:val="22"/>
        </w:numPr>
        <w:ind w:left="284" w:hanging="426"/>
        <w:rPr>
          <w:lang w:val="en-US"/>
        </w:rPr>
      </w:pPr>
      <w:r w:rsidRPr="00F67AE4">
        <w:rPr>
          <w:lang w:val="en-US"/>
        </w:rPr>
        <w:t>Bradfield</w:t>
      </w:r>
      <w:r w:rsidR="005B44CF" w:rsidRPr="00F67AE4">
        <w:rPr>
          <w:lang w:val="en-US"/>
        </w:rPr>
        <w:t>,</w:t>
      </w:r>
      <w:r w:rsidRPr="00F67AE4">
        <w:rPr>
          <w:lang w:val="en-US"/>
        </w:rPr>
        <w:t xml:space="preserve"> R., Wright</w:t>
      </w:r>
      <w:r w:rsidR="005B44CF" w:rsidRPr="00F67AE4">
        <w:rPr>
          <w:lang w:val="en-US"/>
        </w:rPr>
        <w:t>,</w:t>
      </w:r>
      <w:r w:rsidRPr="00F67AE4">
        <w:rPr>
          <w:lang w:val="en-US"/>
        </w:rPr>
        <w:t xml:space="preserve"> G. The origins and evolution of scenario techniques in long range business planning //Futures Research Quarterly. — 2005. № 37. — </w:t>
      </w:r>
      <w:r w:rsidR="005B44CF" w:rsidRPr="00F67AE4">
        <w:rPr>
          <w:lang w:val="en-US"/>
        </w:rPr>
        <w:t>pp</w:t>
      </w:r>
      <w:r w:rsidRPr="00F67AE4">
        <w:rPr>
          <w:lang w:val="en-US"/>
        </w:rPr>
        <w:t xml:space="preserve">.795–812; </w:t>
      </w:r>
    </w:p>
    <w:p w:rsidR="0067153B" w:rsidRPr="00F67AE4" w:rsidRDefault="0067153B" w:rsidP="00D61C02">
      <w:pPr>
        <w:pStyle w:val="a3"/>
        <w:numPr>
          <w:ilvl w:val="0"/>
          <w:numId w:val="22"/>
        </w:numPr>
        <w:ind w:left="284" w:hanging="426"/>
        <w:rPr>
          <w:lang w:val="en-US"/>
        </w:rPr>
      </w:pPr>
      <w:r w:rsidRPr="00F67AE4">
        <w:rPr>
          <w:lang w:val="en-US"/>
        </w:rPr>
        <w:t>Coates</w:t>
      </w:r>
      <w:r w:rsidR="005B44CF" w:rsidRPr="00F67AE4">
        <w:rPr>
          <w:lang w:val="en-US"/>
        </w:rPr>
        <w:t>,</w:t>
      </w:r>
      <w:r w:rsidRPr="00F67AE4">
        <w:rPr>
          <w:lang w:val="en-US"/>
        </w:rPr>
        <w:t xml:space="preserve"> J. F. Scenario planning//Technological forecasting and social change. — 2000. № 65. — </w:t>
      </w:r>
      <w:r w:rsidR="005B44CF" w:rsidRPr="00F67AE4">
        <w:rPr>
          <w:lang w:val="en-US"/>
        </w:rPr>
        <w:t>pp</w:t>
      </w:r>
      <w:r w:rsidRPr="00F67AE4">
        <w:rPr>
          <w:lang w:val="en-US"/>
        </w:rPr>
        <w:t>. 115-123;</w:t>
      </w:r>
    </w:p>
    <w:p w:rsidR="0067153B" w:rsidRPr="00F67AE4" w:rsidRDefault="0067153B" w:rsidP="00D61C02">
      <w:pPr>
        <w:pStyle w:val="a3"/>
        <w:numPr>
          <w:ilvl w:val="0"/>
          <w:numId w:val="22"/>
        </w:numPr>
        <w:ind w:left="284" w:hanging="426"/>
        <w:rPr>
          <w:lang w:val="en-US"/>
        </w:rPr>
      </w:pPr>
      <w:r w:rsidRPr="00F67AE4">
        <w:rPr>
          <w:lang w:val="en-US"/>
        </w:rPr>
        <w:lastRenderedPageBreak/>
        <w:t>Damodaran</w:t>
      </w:r>
      <w:r w:rsidR="005B44CF" w:rsidRPr="00F67AE4">
        <w:rPr>
          <w:lang w:val="en-US"/>
        </w:rPr>
        <w:t>,</w:t>
      </w:r>
      <w:r w:rsidRPr="00F67AE4">
        <w:rPr>
          <w:lang w:val="en-US"/>
        </w:rPr>
        <w:t xml:space="preserve"> A. Strategic Risk Taking: a framework for risk management. — New Jersey: Pearson Prentice Hall, 2008. — 388 </w:t>
      </w:r>
      <w:r w:rsidR="005B44CF" w:rsidRPr="00F67AE4">
        <w:rPr>
          <w:lang w:val="en-US"/>
        </w:rPr>
        <w:t>p</w:t>
      </w:r>
      <w:r w:rsidRPr="00F67AE4">
        <w:rPr>
          <w:lang w:val="en-US"/>
        </w:rPr>
        <w:t>.;</w:t>
      </w:r>
    </w:p>
    <w:p w:rsidR="0067153B" w:rsidRPr="00F67AE4" w:rsidRDefault="0067153B" w:rsidP="00D61C02">
      <w:pPr>
        <w:pStyle w:val="a3"/>
        <w:numPr>
          <w:ilvl w:val="0"/>
          <w:numId w:val="22"/>
        </w:numPr>
        <w:ind w:left="284" w:hanging="426"/>
        <w:rPr>
          <w:lang w:val="en-US"/>
        </w:rPr>
      </w:pPr>
      <w:r w:rsidRPr="00F67AE4">
        <w:rPr>
          <w:lang w:val="en-US"/>
        </w:rPr>
        <w:t>Duinker</w:t>
      </w:r>
      <w:r w:rsidR="005B44CF" w:rsidRPr="00F67AE4">
        <w:rPr>
          <w:lang w:val="en-US"/>
        </w:rPr>
        <w:t>,</w:t>
      </w:r>
      <w:r w:rsidRPr="00F67AE4">
        <w:rPr>
          <w:lang w:val="en-US"/>
        </w:rPr>
        <w:t xml:space="preserve"> P. N., Greig</w:t>
      </w:r>
      <w:r w:rsidR="005B44CF" w:rsidRPr="00F67AE4">
        <w:rPr>
          <w:lang w:val="en-US"/>
        </w:rPr>
        <w:t>,</w:t>
      </w:r>
      <w:r w:rsidRPr="00F67AE4">
        <w:rPr>
          <w:lang w:val="en-US"/>
        </w:rPr>
        <w:t xml:space="preserve"> L.A. Scenario analysis in environmental impact assessment: Improving explorations of the future// Environmental Impact Assessment Review. —2007. № 27. —</w:t>
      </w:r>
      <w:r w:rsidR="005B44CF" w:rsidRPr="00F67AE4">
        <w:rPr>
          <w:lang w:val="en-US"/>
        </w:rPr>
        <w:t>pp</w:t>
      </w:r>
      <w:r w:rsidRPr="00F67AE4">
        <w:rPr>
          <w:lang w:val="en-US"/>
        </w:rPr>
        <w:t>. 206–219;</w:t>
      </w:r>
    </w:p>
    <w:p w:rsidR="0067153B" w:rsidRPr="00F67AE4" w:rsidRDefault="0067153B" w:rsidP="00D61C02">
      <w:pPr>
        <w:pStyle w:val="a3"/>
        <w:numPr>
          <w:ilvl w:val="0"/>
          <w:numId w:val="22"/>
        </w:numPr>
        <w:ind w:left="284" w:hanging="426"/>
        <w:rPr>
          <w:lang w:val="en-US"/>
        </w:rPr>
      </w:pPr>
      <w:r w:rsidRPr="00F67AE4">
        <w:rPr>
          <w:lang w:val="en-US"/>
        </w:rPr>
        <w:t>Gardner</w:t>
      </w:r>
      <w:r w:rsidR="005B44CF" w:rsidRPr="00F67AE4">
        <w:rPr>
          <w:lang w:val="en-US"/>
        </w:rPr>
        <w:t>,</w:t>
      </w:r>
      <w:r w:rsidRPr="00F67AE4">
        <w:rPr>
          <w:lang w:val="en-US"/>
        </w:rPr>
        <w:t xml:space="preserve"> E.S. Exponential Smoothing: The State of the Art // Journal of Forecasting. — 1985. №4. — </w:t>
      </w:r>
      <w:r w:rsidR="005B44CF" w:rsidRPr="00F67AE4">
        <w:rPr>
          <w:lang w:val="en-US"/>
        </w:rPr>
        <w:t>pp</w:t>
      </w:r>
      <w:r w:rsidRPr="00F67AE4">
        <w:rPr>
          <w:lang w:val="en-US"/>
        </w:rPr>
        <w:t>. 1-28;</w:t>
      </w:r>
    </w:p>
    <w:p w:rsidR="0067153B" w:rsidRPr="00F67AE4" w:rsidRDefault="0067153B" w:rsidP="00D61C02">
      <w:pPr>
        <w:pStyle w:val="a3"/>
        <w:numPr>
          <w:ilvl w:val="0"/>
          <w:numId w:val="22"/>
        </w:numPr>
        <w:ind w:left="284" w:hanging="426"/>
        <w:rPr>
          <w:lang w:val="en-US"/>
        </w:rPr>
      </w:pPr>
      <w:r w:rsidRPr="00F67AE4">
        <w:rPr>
          <w:lang w:val="en-US"/>
        </w:rPr>
        <w:t>Gardner E.S., Taylor Jr. J. Exponential Smoothing: The State of the Art - Part II // International Journal of Forecasting. — 2006. №4 (22).— С. 637-666;</w:t>
      </w:r>
    </w:p>
    <w:p w:rsidR="0067153B" w:rsidRPr="00F67AE4" w:rsidRDefault="0067153B" w:rsidP="00D61C02">
      <w:pPr>
        <w:pStyle w:val="a3"/>
        <w:numPr>
          <w:ilvl w:val="0"/>
          <w:numId w:val="22"/>
        </w:numPr>
        <w:ind w:left="284" w:hanging="426"/>
        <w:rPr>
          <w:lang w:val="en-US"/>
        </w:rPr>
      </w:pPr>
      <w:r w:rsidRPr="00F67AE4">
        <w:rPr>
          <w:lang w:val="en-US"/>
        </w:rPr>
        <w:t>Hargitay</w:t>
      </w:r>
      <w:r w:rsidR="005B44CF" w:rsidRPr="00F67AE4">
        <w:rPr>
          <w:lang w:val="en-US"/>
        </w:rPr>
        <w:t>,</w:t>
      </w:r>
      <w:r w:rsidRPr="00F67AE4">
        <w:rPr>
          <w:lang w:val="en-US"/>
        </w:rPr>
        <w:t xml:space="preserve"> S., Yu</w:t>
      </w:r>
      <w:r w:rsidR="005B44CF" w:rsidRPr="00F67AE4">
        <w:rPr>
          <w:lang w:val="en-US"/>
        </w:rPr>
        <w:t>,</w:t>
      </w:r>
      <w:r w:rsidRPr="00F67AE4">
        <w:rPr>
          <w:lang w:val="en-US"/>
        </w:rPr>
        <w:t xml:space="preserve"> S. M. Property Investment Decisions: A quantitative approach. — London: Routledge, 1993. — 350 </w:t>
      </w:r>
      <w:r w:rsidR="005B44CF" w:rsidRPr="00F67AE4">
        <w:rPr>
          <w:lang w:val="en-US"/>
        </w:rPr>
        <w:t>p</w:t>
      </w:r>
      <w:r w:rsidRPr="00F67AE4">
        <w:rPr>
          <w:lang w:val="en-US"/>
        </w:rPr>
        <w:t>.;</w:t>
      </w:r>
    </w:p>
    <w:p w:rsidR="0067153B" w:rsidRPr="00F67AE4" w:rsidRDefault="0067153B" w:rsidP="00D61C02">
      <w:pPr>
        <w:pStyle w:val="a3"/>
        <w:numPr>
          <w:ilvl w:val="0"/>
          <w:numId w:val="22"/>
        </w:numPr>
        <w:ind w:left="284" w:hanging="426"/>
        <w:rPr>
          <w:lang w:val="en-US"/>
        </w:rPr>
      </w:pPr>
      <w:r w:rsidRPr="00F67AE4">
        <w:rPr>
          <w:lang w:val="en-US"/>
        </w:rPr>
        <w:t>Huffman</w:t>
      </w:r>
      <w:r w:rsidR="005B44CF" w:rsidRPr="00F67AE4">
        <w:rPr>
          <w:lang w:val="en-US"/>
        </w:rPr>
        <w:t>,</w:t>
      </w:r>
      <w:r w:rsidRPr="00F67AE4">
        <w:rPr>
          <w:lang w:val="en-US"/>
        </w:rPr>
        <w:t xml:space="preserve"> F. E. Corporate real estate risk management and assessment// Journal of Corporate Real Estate. —2002.</w:t>
      </w:r>
      <w:r w:rsidR="009C29EC" w:rsidRPr="009C29EC">
        <w:rPr>
          <w:lang w:val="en-US"/>
        </w:rPr>
        <w:t xml:space="preserve"> </w:t>
      </w:r>
      <w:r w:rsidRPr="00F67AE4">
        <w:rPr>
          <w:lang w:val="en-US"/>
        </w:rPr>
        <w:t xml:space="preserve">№ 5(1). — </w:t>
      </w:r>
      <w:r w:rsidR="005B44CF" w:rsidRPr="00F67AE4">
        <w:rPr>
          <w:lang w:val="en-US"/>
        </w:rPr>
        <w:t>pp</w:t>
      </w:r>
      <w:r w:rsidRPr="00F67AE4">
        <w:rPr>
          <w:lang w:val="en-US"/>
        </w:rPr>
        <w:t>. 31-41;</w:t>
      </w:r>
    </w:p>
    <w:p w:rsidR="0067153B" w:rsidRPr="00F67AE4" w:rsidRDefault="0067153B" w:rsidP="00D61C02">
      <w:pPr>
        <w:pStyle w:val="a3"/>
        <w:numPr>
          <w:ilvl w:val="0"/>
          <w:numId w:val="22"/>
        </w:numPr>
        <w:ind w:left="284" w:hanging="426"/>
        <w:rPr>
          <w:lang w:val="en-US"/>
        </w:rPr>
      </w:pPr>
      <w:r w:rsidRPr="00F67AE4">
        <w:rPr>
          <w:lang w:val="en-US"/>
        </w:rPr>
        <w:t>Huss</w:t>
      </w:r>
      <w:r w:rsidR="005B44CF" w:rsidRPr="00F67AE4">
        <w:rPr>
          <w:lang w:val="en-US"/>
        </w:rPr>
        <w:t>,</w:t>
      </w:r>
      <w:r w:rsidRPr="00F67AE4">
        <w:rPr>
          <w:lang w:val="en-US"/>
        </w:rPr>
        <w:t xml:space="preserve"> W.R. A move toward scenario analysis//International Journal of Forecasting. —1988. №4. —</w:t>
      </w:r>
      <w:r w:rsidR="009C29EC">
        <w:t xml:space="preserve"> </w:t>
      </w:r>
      <w:r w:rsidR="005B44CF" w:rsidRPr="00F67AE4">
        <w:rPr>
          <w:lang w:val="en-US"/>
        </w:rPr>
        <w:t>pp</w:t>
      </w:r>
      <w:r w:rsidRPr="00F67AE4">
        <w:rPr>
          <w:lang w:val="en-US"/>
        </w:rPr>
        <w:t xml:space="preserve">. 377-388; </w:t>
      </w:r>
    </w:p>
    <w:p w:rsidR="0067153B" w:rsidRPr="00F67AE4" w:rsidRDefault="0067153B" w:rsidP="00D61C02">
      <w:pPr>
        <w:pStyle w:val="a3"/>
        <w:numPr>
          <w:ilvl w:val="0"/>
          <w:numId w:val="22"/>
        </w:numPr>
        <w:ind w:left="284" w:hanging="426"/>
        <w:rPr>
          <w:lang w:val="en-US"/>
        </w:rPr>
      </w:pPr>
      <w:r w:rsidRPr="00F67AE4">
        <w:rPr>
          <w:lang w:val="en-US"/>
        </w:rPr>
        <w:t>Khumpaisal</w:t>
      </w:r>
      <w:r w:rsidR="005B44CF" w:rsidRPr="00F67AE4">
        <w:rPr>
          <w:lang w:val="en-US"/>
        </w:rPr>
        <w:t>,</w:t>
      </w:r>
      <w:r w:rsidRPr="00F67AE4">
        <w:rPr>
          <w:lang w:val="en-US"/>
        </w:rPr>
        <w:t xml:space="preserve"> S., Chen</w:t>
      </w:r>
      <w:r w:rsidR="005B44CF" w:rsidRPr="00F67AE4">
        <w:rPr>
          <w:lang w:val="en-US"/>
        </w:rPr>
        <w:t>,</w:t>
      </w:r>
      <w:r w:rsidRPr="00F67AE4">
        <w:rPr>
          <w:lang w:val="en-US"/>
        </w:rPr>
        <w:t xml:space="preserve"> Z. Risk assessment in real estate development: an application of analytic network process//Journal of Architectural/Planning Research and Studies. — 2010. №7(1).— </w:t>
      </w:r>
      <w:r w:rsidR="005B44CF" w:rsidRPr="00F67AE4">
        <w:rPr>
          <w:lang w:val="en-US"/>
        </w:rPr>
        <w:t>pp</w:t>
      </w:r>
      <w:r w:rsidRPr="00F67AE4">
        <w:rPr>
          <w:lang w:val="en-US"/>
        </w:rPr>
        <w:t>. 103-116;</w:t>
      </w:r>
    </w:p>
    <w:p w:rsidR="0067153B" w:rsidRPr="00F67AE4" w:rsidRDefault="0067153B" w:rsidP="00D61C02">
      <w:pPr>
        <w:pStyle w:val="a3"/>
        <w:numPr>
          <w:ilvl w:val="0"/>
          <w:numId w:val="22"/>
        </w:numPr>
        <w:ind w:left="284" w:hanging="426"/>
        <w:rPr>
          <w:lang w:val="en-US"/>
        </w:rPr>
      </w:pPr>
      <w:r w:rsidRPr="00F67AE4">
        <w:rPr>
          <w:lang w:val="en-US"/>
        </w:rPr>
        <w:t>Koehler</w:t>
      </w:r>
      <w:r w:rsidR="005B44CF" w:rsidRPr="00F67AE4">
        <w:rPr>
          <w:lang w:val="en-US"/>
        </w:rPr>
        <w:t>,</w:t>
      </w:r>
      <w:r w:rsidRPr="00F67AE4">
        <w:rPr>
          <w:lang w:val="en-US"/>
        </w:rPr>
        <w:t xml:space="preserve"> A.B., Hyndman</w:t>
      </w:r>
      <w:r w:rsidR="005B44CF" w:rsidRPr="00F67AE4">
        <w:rPr>
          <w:lang w:val="en-US"/>
        </w:rPr>
        <w:t>,</w:t>
      </w:r>
      <w:r w:rsidRPr="00F67AE4">
        <w:rPr>
          <w:lang w:val="en-US"/>
        </w:rPr>
        <w:t xml:space="preserve"> R.J., Snyder</w:t>
      </w:r>
      <w:r w:rsidR="005B44CF" w:rsidRPr="00F67AE4">
        <w:rPr>
          <w:lang w:val="en-US"/>
        </w:rPr>
        <w:t>,</w:t>
      </w:r>
      <w:r w:rsidRPr="00F67AE4">
        <w:rPr>
          <w:lang w:val="en-US"/>
        </w:rPr>
        <w:t xml:space="preserve"> R.D. Prediction intervals for exponential smoothing using two new classes of state space models //Journal of Forecasting. —  2005. №1(24). — </w:t>
      </w:r>
      <w:r w:rsidR="005B44CF" w:rsidRPr="00F67AE4">
        <w:rPr>
          <w:lang w:val="en-US"/>
        </w:rPr>
        <w:t>pp</w:t>
      </w:r>
      <w:r w:rsidRPr="00F67AE4">
        <w:rPr>
          <w:lang w:val="en-US"/>
        </w:rPr>
        <w:t>. 17-37;</w:t>
      </w:r>
    </w:p>
    <w:p w:rsidR="0067153B" w:rsidRPr="00F67AE4" w:rsidRDefault="0067153B" w:rsidP="00D61C02">
      <w:pPr>
        <w:pStyle w:val="a3"/>
        <w:numPr>
          <w:ilvl w:val="0"/>
          <w:numId w:val="22"/>
        </w:numPr>
        <w:ind w:left="284" w:hanging="426"/>
        <w:rPr>
          <w:lang w:val="en-US"/>
        </w:rPr>
      </w:pPr>
      <w:r w:rsidRPr="00F67AE4">
        <w:rPr>
          <w:lang w:val="en-US"/>
        </w:rPr>
        <w:t>Loizou</w:t>
      </w:r>
      <w:r w:rsidR="005B44CF" w:rsidRPr="00F67AE4">
        <w:rPr>
          <w:lang w:val="en-US"/>
        </w:rPr>
        <w:t>,</w:t>
      </w:r>
      <w:r w:rsidRPr="00F67AE4">
        <w:rPr>
          <w:lang w:val="en-US"/>
        </w:rPr>
        <w:t xml:space="preserve"> P., French</w:t>
      </w:r>
      <w:r w:rsidR="005B44CF" w:rsidRPr="00F67AE4">
        <w:rPr>
          <w:lang w:val="en-US"/>
        </w:rPr>
        <w:t>,</w:t>
      </w:r>
      <w:r w:rsidRPr="00F67AE4">
        <w:rPr>
          <w:lang w:val="en-US"/>
        </w:rPr>
        <w:t xml:space="preserve"> N. Risk and uncertainty in development: A critical evaluation of using the Monte Carlo simulation method as a decision tool in real estate development projects//Journal of Property Investment &amp; Finance. — 2012. №30.— </w:t>
      </w:r>
      <w:r w:rsidR="005B44CF" w:rsidRPr="00F67AE4">
        <w:rPr>
          <w:lang w:val="en-US"/>
        </w:rPr>
        <w:t>pp</w:t>
      </w:r>
      <w:r w:rsidRPr="00F67AE4">
        <w:rPr>
          <w:lang w:val="en-US"/>
        </w:rPr>
        <w:t xml:space="preserve">. 198-210; </w:t>
      </w:r>
    </w:p>
    <w:p w:rsidR="0067153B" w:rsidRPr="00F67AE4" w:rsidRDefault="0067153B" w:rsidP="00D61C02">
      <w:pPr>
        <w:pStyle w:val="a3"/>
        <w:numPr>
          <w:ilvl w:val="0"/>
          <w:numId w:val="22"/>
        </w:numPr>
        <w:ind w:left="284" w:hanging="426"/>
        <w:rPr>
          <w:lang w:val="en-US"/>
        </w:rPr>
      </w:pPr>
      <w:r w:rsidRPr="00F67AE4">
        <w:rPr>
          <w:lang w:val="en-US"/>
        </w:rPr>
        <w:t>Maack</w:t>
      </w:r>
      <w:r w:rsidR="005B44CF" w:rsidRPr="00F67AE4">
        <w:rPr>
          <w:lang w:val="en-US"/>
        </w:rPr>
        <w:t>,</w:t>
      </w:r>
      <w:r w:rsidRPr="00F67AE4">
        <w:rPr>
          <w:lang w:val="en-US"/>
        </w:rPr>
        <w:t xml:space="preserve"> J. N. Scenario Analysis: A Tool for Task Managers// Social Development Papers: Social Analysis, Selected Tools and Techniques. —2001. №36. — </w:t>
      </w:r>
      <w:r w:rsidR="005B44CF" w:rsidRPr="00F67AE4">
        <w:rPr>
          <w:lang w:val="en-US"/>
        </w:rPr>
        <w:t>pp</w:t>
      </w:r>
      <w:r w:rsidRPr="00F67AE4">
        <w:rPr>
          <w:lang w:val="en-US"/>
        </w:rPr>
        <w:t xml:space="preserve">. 62-87; </w:t>
      </w:r>
    </w:p>
    <w:p w:rsidR="0067153B" w:rsidRPr="00F67AE4" w:rsidRDefault="0067153B" w:rsidP="00D61C02">
      <w:pPr>
        <w:pStyle w:val="a3"/>
        <w:numPr>
          <w:ilvl w:val="0"/>
          <w:numId w:val="22"/>
        </w:numPr>
        <w:ind w:left="284" w:hanging="426"/>
        <w:rPr>
          <w:lang w:val="en-US"/>
        </w:rPr>
      </w:pPr>
      <w:r w:rsidRPr="00F67AE4">
        <w:rPr>
          <w:lang w:val="en-US"/>
        </w:rPr>
        <w:lastRenderedPageBreak/>
        <w:t>Mannermaa</w:t>
      </w:r>
      <w:r w:rsidR="005B44CF" w:rsidRPr="00F67AE4">
        <w:rPr>
          <w:lang w:val="en-US"/>
        </w:rPr>
        <w:t>,</w:t>
      </w:r>
      <w:r w:rsidRPr="00F67AE4">
        <w:rPr>
          <w:lang w:val="en-US"/>
        </w:rPr>
        <w:t xml:space="preserve"> M. Managing the future – Scenarios in strategy work. — Porvoo: WSOY, 1999. — 227 </w:t>
      </w:r>
      <w:r w:rsidR="005B44CF" w:rsidRPr="00F67AE4">
        <w:rPr>
          <w:lang w:val="en-US"/>
        </w:rPr>
        <w:t>p</w:t>
      </w:r>
      <w:r w:rsidRPr="00F67AE4">
        <w:rPr>
          <w:lang w:val="en-US"/>
        </w:rPr>
        <w:t xml:space="preserve">.; </w:t>
      </w:r>
    </w:p>
    <w:p w:rsidR="0067153B" w:rsidRPr="00F67AE4" w:rsidRDefault="0067153B" w:rsidP="00D61C02">
      <w:pPr>
        <w:pStyle w:val="a3"/>
        <w:numPr>
          <w:ilvl w:val="0"/>
          <w:numId w:val="22"/>
        </w:numPr>
        <w:ind w:left="284" w:hanging="426"/>
        <w:rPr>
          <w:lang w:val="en-US"/>
        </w:rPr>
      </w:pPr>
      <w:r w:rsidRPr="00F67AE4">
        <w:rPr>
          <w:lang w:val="en-US"/>
        </w:rPr>
        <w:t>Masini</w:t>
      </w:r>
      <w:r w:rsidR="005B44CF" w:rsidRPr="00F67AE4">
        <w:rPr>
          <w:lang w:val="en-US"/>
        </w:rPr>
        <w:t>,</w:t>
      </w:r>
      <w:r w:rsidRPr="00F67AE4">
        <w:rPr>
          <w:lang w:val="en-US"/>
        </w:rPr>
        <w:t xml:space="preserve"> E., Javier</w:t>
      </w:r>
      <w:r w:rsidR="005B44CF" w:rsidRPr="00F67AE4">
        <w:rPr>
          <w:lang w:val="en-US"/>
        </w:rPr>
        <w:t>,</w:t>
      </w:r>
      <w:r w:rsidRPr="00F67AE4">
        <w:rPr>
          <w:lang w:val="en-US"/>
        </w:rPr>
        <w:t xml:space="preserve"> M. V. Scenarios as seen from human and social perspective//Technological forecasting and social change. — 2000. № 65. — </w:t>
      </w:r>
      <w:r w:rsidR="005B44CF" w:rsidRPr="00F67AE4">
        <w:rPr>
          <w:lang w:val="en-US"/>
        </w:rPr>
        <w:t>pp</w:t>
      </w:r>
      <w:r w:rsidRPr="00F67AE4">
        <w:rPr>
          <w:lang w:val="en-US"/>
        </w:rPr>
        <w:t xml:space="preserve">.49-66; </w:t>
      </w:r>
    </w:p>
    <w:p w:rsidR="0067153B" w:rsidRPr="00F67AE4" w:rsidRDefault="0067153B" w:rsidP="00D61C02">
      <w:pPr>
        <w:pStyle w:val="a3"/>
        <w:numPr>
          <w:ilvl w:val="0"/>
          <w:numId w:val="22"/>
        </w:numPr>
        <w:ind w:left="284" w:hanging="426"/>
        <w:rPr>
          <w:lang w:val="en-US"/>
        </w:rPr>
      </w:pPr>
      <w:r w:rsidRPr="00F67AE4">
        <w:rPr>
          <w:lang w:val="en-US"/>
        </w:rPr>
        <w:t>Mietzner</w:t>
      </w:r>
      <w:r w:rsidR="005B44CF" w:rsidRPr="00F67AE4">
        <w:rPr>
          <w:lang w:val="en-US"/>
        </w:rPr>
        <w:t>,</w:t>
      </w:r>
      <w:r w:rsidRPr="00F67AE4">
        <w:rPr>
          <w:lang w:val="en-US"/>
        </w:rPr>
        <w:t xml:space="preserve"> D., Reger</w:t>
      </w:r>
      <w:r w:rsidR="005B44CF" w:rsidRPr="00F67AE4">
        <w:rPr>
          <w:lang w:val="en-US"/>
        </w:rPr>
        <w:t>,</w:t>
      </w:r>
      <w:r w:rsidRPr="00F67AE4">
        <w:rPr>
          <w:lang w:val="en-US"/>
        </w:rPr>
        <w:t xml:space="preserve"> G. Advantages and disadvantages of scenario approaches for strategic foresight//International Journal of Technology Intelligence and Planning. —2005. №1 (2) . — </w:t>
      </w:r>
      <w:r w:rsidR="005B44CF" w:rsidRPr="00F67AE4">
        <w:rPr>
          <w:lang w:val="en-US"/>
        </w:rPr>
        <w:t>pp</w:t>
      </w:r>
      <w:r w:rsidRPr="00F67AE4">
        <w:rPr>
          <w:lang w:val="en-US"/>
        </w:rPr>
        <w:t>.</w:t>
      </w:r>
      <w:r w:rsidR="009C29EC">
        <w:t xml:space="preserve"> </w:t>
      </w:r>
      <w:r w:rsidRPr="00F67AE4">
        <w:rPr>
          <w:lang w:val="en-US"/>
        </w:rPr>
        <w:t>220-239;</w:t>
      </w:r>
    </w:p>
    <w:p w:rsidR="0067153B" w:rsidRPr="00F67AE4" w:rsidRDefault="0067153B" w:rsidP="00D61C02">
      <w:pPr>
        <w:pStyle w:val="a3"/>
        <w:numPr>
          <w:ilvl w:val="0"/>
          <w:numId w:val="22"/>
        </w:numPr>
        <w:ind w:left="284" w:hanging="426"/>
        <w:rPr>
          <w:lang w:val="en-US"/>
        </w:rPr>
      </w:pPr>
      <w:r w:rsidRPr="00F67AE4">
        <w:rPr>
          <w:lang w:val="en-US"/>
        </w:rPr>
        <w:t>Murray</w:t>
      </w:r>
      <w:r w:rsidR="005B44CF" w:rsidRPr="00F67AE4">
        <w:rPr>
          <w:lang w:val="en-US"/>
        </w:rPr>
        <w:t>,</w:t>
      </w:r>
      <w:r w:rsidRPr="00F67AE4">
        <w:rPr>
          <w:lang w:val="en-US"/>
        </w:rPr>
        <w:t xml:space="preserve"> S. L. Grantham</w:t>
      </w:r>
      <w:r w:rsidR="005B44CF" w:rsidRPr="00F67AE4">
        <w:rPr>
          <w:lang w:val="en-US"/>
        </w:rPr>
        <w:t>,</w:t>
      </w:r>
      <w:r w:rsidRPr="00F67AE4">
        <w:rPr>
          <w:lang w:val="en-US"/>
        </w:rPr>
        <w:t xml:space="preserve"> K. Development of a Generic Risk Matrix to Manage Project Risks // Journal of Industrial and Systems Engineering. — 2011. №5(1) . — </w:t>
      </w:r>
      <w:r w:rsidR="005B44CF" w:rsidRPr="00F67AE4">
        <w:rPr>
          <w:lang w:val="en-US"/>
        </w:rPr>
        <w:t>pp</w:t>
      </w:r>
      <w:r w:rsidRPr="00F67AE4">
        <w:rPr>
          <w:lang w:val="en-US"/>
        </w:rPr>
        <w:t>. 35-51;</w:t>
      </w:r>
    </w:p>
    <w:p w:rsidR="0067153B" w:rsidRPr="00F67AE4" w:rsidRDefault="0067153B" w:rsidP="00D61C02">
      <w:pPr>
        <w:pStyle w:val="a3"/>
        <w:numPr>
          <w:ilvl w:val="0"/>
          <w:numId w:val="22"/>
        </w:numPr>
        <w:ind w:left="284" w:hanging="426"/>
        <w:rPr>
          <w:lang w:val="en-US"/>
        </w:rPr>
      </w:pPr>
      <w:r w:rsidRPr="00F67AE4">
        <w:rPr>
          <w:lang w:val="en-US"/>
        </w:rPr>
        <w:t>Neilson</w:t>
      </w:r>
      <w:r w:rsidR="005B44CF" w:rsidRPr="00F67AE4">
        <w:rPr>
          <w:lang w:val="en-US"/>
        </w:rPr>
        <w:t>,</w:t>
      </w:r>
      <w:r w:rsidRPr="00F67AE4">
        <w:rPr>
          <w:lang w:val="en-US"/>
        </w:rPr>
        <w:t xml:space="preserve"> R.E., Wagner</w:t>
      </w:r>
      <w:r w:rsidR="005B44CF" w:rsidRPr="00F67AE4">
        <w:rPr>
          <w:lang w:val="en-US"/>
        </w:rPr>
        <w:t>,</w:t>
      </w:r>
      <w:r w:rsidRPr="00F67AE4">
        <w:rPr>
          <w:lang w:val="en-US"/>
        </w:rPr>
        <w:t xml:space="preserve"> C.J. Strategic Scenario Planning at CA International// Knowledge Management Review. — 2000. № 12. — </w:t>
      </w:r>
      <w:r w:rsidR="005B44CF" w:rsidRPr="00F67AE4">
        <w:rPr>
          <w:lang w:val="en-US"/>
        </w:rPr>
        <w:t>pp</w:t>
      </w:r>
      <w:r w:rsidRPr="00F67AE4">
        <w:rPr>
          <w:lang w:val="en-US"/>
        </w:rPr>
        <w:t>. 4-21; 32</w:t>
      </w:r>
    </w:p>
    <w:p w:rsidR="0067153B" w:rsidRPr="00F67AE4" w:rsidRDefault="0067153B" w:rsidP="00D61C02">
      <w:pPr>
        <w:pStyle w:val="a3"/>
        <w:numPr>
          <w:ilvl w:val="0"/>
          <w:numId w:val="22"/>
        </w:numPr>
        <w:ind w:left="284" w:hanging="426"/>
        <w:rPr>
          <w:lang w:val="en-US"/>
        </w:rPr>
      </w:pPr>
      <w:r w:rsidRPr="00F67AE4">
        <w:rPr>
          <w:lang w:val="en-US"/>
        </w:rPr>
        <w:t>Pagano</w:t>
      </w:r>
      <w:r w:rsidR="005B44CF" w:rsidRPr="00F67AE4">
        <w:rPr>
          <w:lang w:val="en-US"/>
        </w:rPr>
        <w:t>,</w:t>
      </w:r>
      <w:r w:rsidRPr="00F67AE4">
        <w:rPr>
          <w:lang w:val="en-US"/>
        </w:rPr>
        <w:t xml:space="preserve"> M.S., Stout</w:t>
      </w:r>
      <w:r w:rsidR="005B44CF" w:rsidRPr="00F67AE4">
        <w:rPr>
          <w:lang w:val="en-US"/>
        </w:rPr>
        <w:t>,</w:t>
      </w:r>
      <w:r w:rsidRPr="00F67AE4">
        <w:rPr>
          <w:lang w:val="en-US"/>
        </w:rPr>
        <w:t xml:space="preserve"> D.E. Calculating a Firm`s Cost of Capital//Management Accounting quarterly. — 2004. №5.— </w:t>
      </w:r>
      <w:r w:rsidR="005B44CF" w:rsidRPr="00F67AE4">
        <w:rPr>
          <w:lang w:val="en-US"/>
        </w:rPr>
        <w:t>pp</w:t>
      </w:r>
      <w:r w:rsidRPr="00F67AE4">
        <w:rPr>
          <w:lang w:val="en-US"/>
        </w:rPr>
        <w:t>. 13-20;</w:t>
      </w:r>
    </w:p>
    <w:p w:rsidR="0067153B" w:rsidRPr="00F67AE4" w:rsidRDefault="0067153B" w:rsidP="00D61C02">
      <w:pPr>
        <w:pStyle w:val="a3"/>
        <w:numPr>
          <w:ilvl w:val="0"/>
          <w:numId w:val="22"/>
        </w:numPr>
        <w:ind w:left="284" w:hanging="426"/>
        <w:rPr>
          <w:lang w:val="en-US"/>
        </w:rPr>
      </w:pPr>
      <w:r w:rsidRPr="00F67AE4">
        <w:rPr>
          <w:lang w:val="en-US"/>
        </w:rPr>
        <w:t>Wiegelmann</w:t>
      </w:r>
      <w:r w:rsidR="005B44CF" w:rsidRPr="00F67AE4">
        <w:rPr>
          <w:lang w:val="en-US"/>
        </w:rPr>
        <w:t>,</w:t>
      </w:r>
      <w:r w:rsidRPr="00F67AE4">
        <w:rPr>
          <w:lang w:val="en-US"/>
        </w:rPr>
        <w:t xml:space="preserve"> T. W. Risk Management in the Real Estate Development Industry. —  </w:t>
      </w:r>
      <w:r w:rsidR="005B44CF" w:rsidRPr="00F67AE4">
        <w:rPr>
          <w:lang w:val="en-US"/>
        </w:rPr>
        <w:t>Robina</w:t>
      </w:r>
      <w:r w:rsidRPr="00F67AE4">
        <w:rPr>
          <w:lang w:val="en-US"/>
        </w:rPr>
        <w:t xml:space="preserve">: Institute of Sustainable Development &amp; Architecture, 2012. —  302 </w:t>
      </w:r>
      <w:r w:rsidR="005B44CF" w:rsidRPr="00F67AE4">
        <w:rPr>
          <w:lang w:val="en-US"/>
        </w:rPr>
        <w:t>p</w:t>
      </w:r>
      <w:r w:rsidRPr="00F67AE4">
        <w:rPr>
          <w:lang w:val="en-US"/>
        </w:rPr>
        <w:t xml:space="preserve">.; </w:t>
      </w:r>
    </w:p>
    <w:p w:rsidR="0067153B" w:rsidRPr="00F67AE4" w:rsidRDefault="0067153B" w:rsidP="00D61C02">
      <w:pPr>
        <w:pStyle w:val="a3"/>
        <w:numPr>
          <w:ilvl w:val="0"/>
          <w:numId w:val="22"/>
        </w:numPr>
        <w:ind w:left="284" w:hanging="426"/>
      </w:pPr>
      <w:r w:rsidRPr="00F67AE4">
        <w:t>Дмитриев, М.Н.</w:t>
      </w:r>
      <w:r w:rsidR="001650E1" w:rsidRPr="00F67AE4">
        <w:t xml:space="preserve">, Кошечкин, С.А. </w:t>
      </w:r>
      <w:r w:rsidRPr="00F67AE4">
        <w:t>Количественный анали</w:t>
      </w:r>
      <w:r w:rsidR="001650E1" w:rsidRPr="00F67AE4">
        <w:t xml:space="preserve">з риска инвестиционных проектов </w:t>
      </w:r>
      <w:r w:rsidRPr="00F67AE4">
        <w:t xml:space="preserve">[Электронный ресурс]. </w:t>
      </w:r>
      <w:r w:rsidRPr="00F67AE4">
        <w:rPr>
          <w:lang w:val="en-US"/>
        </w:rPr>
        <w:t>URL</w:t>
      </w:r>
      <w:r w:rsidRPr="00F67AE4">
        <w:t xml:space="preserve">: </w:t>
      </w:r>
      <w:r w:rsidR="001650E1" w:rsidRPr="00F67AE4">
        <w:t>http://www.cfin.ru/finanalysis/quant_risk.shtml (дата обращения: 10.11.2012)</w:t>
      </w:r>
      <w:r w:rsidRPr="00F67AE4">
        <w:t>;</w:t>
      </w:r>
    </w:p>
    <w:p w:rsidR="0067153B" w:rsidRPr="00F67AE4" w:rsidRDefault="0067153B" w:rsidP="00D61C02">
      <w:pPr>
        <w:pStyle w:val="a3"/>
        <w:numPr>
          <w:ilvl w:val="0"/>
          <w:numId w:val="22"/>
        </w:numPr>
        <w:ind w:left="284" w:hanging="426"/>
      </w:pPr>
      <w:r w:rsidRPr="00F67AE4">
        <w:rPr>
          <w:lang w:val="en-GB"/>
        </w:rPr>
        <w:t>Gordon</w:t>
      </w:r>
      <w:r w:rsidR="00B73E28" w:rsidRPr="00F67AE4">
        <w:rPr>
          <w:lang w:val="en-US"/>
        </w:rPr>
        <w:t>,</w:t>
      </w:r>
      <w:r w:rsidRPr="00F67AE4">
        <w:rPr>
          <w:lang w:val="en-US"/>
        </w:rPr>
        <w:t xml:space="preserve"> </w:t>
      </w:r>
      <w:r w:rsidRPr="00F67AE4">
        <w:rPr>
          <w:lang w:val="en-GB"/>
        </w:rPr>
        <w:t>T</w:t>
      </w:r>
      <w:r w:rsidRPr="00F67AE4">
        <w:rPr>
          <w:lang w:val="en-US"/>
        </w:rPr>
        <w:t xml:space="preserve">. </w:t>
      </w:r>
      <w:r w:rsidRPr="00F67AE4">
        <w:rPr>
          <w:lang w:val="en-GB"/>
        </w:rPr>
        <w:t xml:space="preserve">G. </w:t>
      </w:r>
      <w:r w:rsidRPr="00F67AE4">
        <w:rPr>
          <w:lang w:val="en-US"/>
        </w:rPr>
        <w:t>Trend Impact Analysis [Электронный ресурс]. URL</w:t>
      </w:r>
      <w:r w:rsidRPr="00F67AE4">
        <w:t xml:space="preserve">: </w:t>
      </w:r>
      <w:r w:rsidR="00B73E28" w:rsidRPr="00F67AE4">
        <w:rPr>
          <w:lang w:val="en-US"/>
        </w:rPr>
        <w:t>http</w:t>
      </w:r>
      <w:r w:rsidR="00B73E28" w:rsidRPr="00F67AE4">
        <w:t>://</w:t>
      </w:r>
      <w:r w:rsidR="00B73E28" w:rsidRPr="00F67AE4">
        <w:rPr>
          <w:lang w:val="en-US"/>
        </w:rPr>
        <w:t>www</w:t>
      </w:r>
      <w:r w:rsidR="00B73E28" w:rsidRPr="00F67AE4">
        <w:t>.</w:t>
      </w:r>
      <w:r w:rsidR="00B73E28" w:rsidRPr="00F67AE4">
        <w:rPr>
          <w:lang w:val="en-US"/>
        </w:rPr>
        <w:t>agri</w:t>
      </w:r>
      <w:r w:rsidR="00B73E28" w:rsidRPr="00F67AE4">
        <w:t>-</w:t>
      </w:r>
      <w:r w:rsidR="00B73E28" w:rsidRPr="00F67AE4">
        <w:rPr>
          <w:lang w:val="en-US"/>
        </w:rPr>
        <w:t>peri</w:t>
      </w:r>
      <w:r w:rsidR="00B73E28" w:rsidRPr="00F67AE4">
        <w:t>.</w:t>
      </w:r>
      <w:r w:rsidR="00B73E28" w:rsidRPr="00F67AE4">
        <w:rPr>
          <w:lang w:val="en-US"/>
        </w:rPr>
        <w:t>ir</w:t>
      </w:r>
      <w:r w:rsidR="00B73E28" w:rsidRPr="00F67AE4">
        <w:t>/</w:t>
      </w:r>
      <w:r w:rsidR="00B73E28" w:rsidRPr="00F67AE4">
        <w:rPr>
          <w:lang w:val="en-US"/>
        </w:rPr>
        <w:t>Future</w:t>
      </w:r>
      <w:r w:rsidR="00B73E28" w:rsidRPr="00F67AE4">
        <w:t>%20</w:t>
      </w:r>
      <w:r w:rsidR="00B73E28" w:rsidRPr="00F67AE4">
        <w:rPr>
          <w:lang w:val="en-US"/>
        </w:rPr>
        <w:t>Research</w:t>
      </w:r>
      <w:r w:rsidR="00B73E28" w:rsidRPr="00F67AE4">
        <w:t>%20</w:t>
      </w:r>
      <w:r w:rsidR="00B73E28" w:rsidRPr="00F67AE4">
        <w:rPr>
          <w:lang w:val="en-US"/>
        </w:rPr>
        <w:t>Methodology</w:t>
      </w:r>
      <w:r w:rsidR="00B73E28" w:rsidRPr="00F67AE4">
        <w:t>/9-</w:t>
      </w:r>
      <w:r w:rsidR="00B73E28" w:rsidRPr="00F67AE4">
        <w:rPr>
          <w:lang w:val="en-US"/>
        </w:rPr>
        <w:t>trend</w:t>
      </w:r>
      <w:r w:rsidR="00B73E28" w:rsidRPr="00F67AE4">
        <w:t>.</w:t>
      </w:r>
      <w:r w:rsidR="00B73E28" w:rsidRPr="00F67AE4">
        <w:rPr>
          <w:lang w:val="en-US"/>
        </w:rPr>
        <w:t>pdf</w:t>
      </w:r>
      <w:r w:rsidR="00B73E28" w:rsidRPr="00F67AE4">
        <w:t xml:space="preserve">  (дата обращения: 17.02.2013);</w:t>
      </w:r>
    </w:p>
    <w:p w:rsidR="0067153B" w:rsidRPr="00F67AE4" w:rsidRDefault="0067153B" w:rsidP="00D61C02">
      <w:pPr>
        <w:pStyle w:val="a3"/>
        <w:numPr>
          <w:ilvl w:val="0"/>
          <w:numId w:val="22"/>
        </w:numPr>
        <w:ind w:left="284" w:hanging="426"/>
      </w:pPr>
      <w:r w:rsidRPr="00F67AE4">
        <w:t xml:space="preserve">Банк России [Сайт]. </w:t>
      </w:r>
      <w:r w:rsidRPr="00F67AE4">
        <w:rPr>
          <w:lang w:val="en-GB"/>
        </w:rPr>
        <w:t>URL</w:t>
      </w:r>
      <w:r w:rsidRPr="00F67AE4">
        <w:t xml:space="preserve">: </w:t>
      </w:r>
      <w:r w:rsidR="009E395C" w:rsidRPr="00F67AE4">
        <w:rPr>
          <w:lang w:val="en-GB"/>
        </w:rPr>
        <w:t>http</w:t>
      </w:r>
      <w:r w:rsidR="009E395C" w:rsidRPr="00F67AE4">
        <w:t>://</w:t>
      </w:r>
      <w:r w:rsidR="009E395C" w:rsidRPr="00F67AE4">
        <w:rPr>
          <w:lang w:val="en-GB"/>
        </w:rPr>
        <w:t>www</w:t>
      </w:r>
      <w:r w:rsidR="009E395C" w:rsidRPr="00F67AE4">
        <w:t>.</w:t>
      </w:r>
      <w:r w:rsidR="009E395C" w:rsidRPr="00F67AE4">
        <w:rPr>
          <w:lang w:val="en-GB"/>
        </w:rPr>
        <w:t>cbr</w:t>
      </w:r>
      <w:r w:rsidR="009E395C" w:rsidRPr="00F67AE4">
        <w:t>.</w:t>
      </w:r>
      <w:r w:rsidR="009E395C" w:rsidRPr="00F67AE4">
        <w:rPr>
          <w:lang w:val="en-GB"/>
        </w:rPr>
        <w:t>ru</w:t>
      </w:r>
      <w:r w:rsidR="009E395C" w:rsidRPr="00F67AE4">
        <w:t xml:space="preserve"> (дата обращения: </w:t>
      </w:r>
      <w:r w:rsidR="00A91F44" w:rsidRPr="00F67AE4">
        <w:t>08</w:t>
      </w:r>
      <w:r w:rsidR="009E395C" w:rsidRPr="00F67AE4">
        <w:t>.0</w:t>
      </w:r>
      <w:r w:rsidR="00A91F44" w:rsidRPr="00F67AE4">
        <w:t>4</w:t>
      </w:r>
      <w:r w:rsidR="009E395C" w:rsidRPr="00F67AE4">
        <w:t>.2013)</w:t>
      </w:r>
      <w:r w:rsidRPr="00F67AE4">
        <w:t>;</w:t>
      </w:r>
    </w:p>
    <w:p w:rsidR="00782E2B" w:rsidRPr="00F67AE4" w:rsidRDefault="0067153B" w:rsidP="00782E2B">
      <w:pPr>
        <w:pStyle w:val="a3"/>
        <w:numPr>
          <w:ilvl w:val="0"/>
          <w:numId w:val="22"/>
        </w:numPr>
        <w:ind w:left="284" w:hanging="426"/>
      </w:pPr>
      <w:r w:rsidRPr="00F67AE4">
        <w:t xml:space="preserve">Бюллетень недвижимости Петербурга [Сайт]. </w:t>
      </w:r>
      <w:r w:rsidR="00782E2B" w:rsidRPr="00F67AE4">
        <w:rPr>
          <w:lang w:val="en-GB"/>
        </w:rPr>
        <w:t>URL</w:t>
      </w:r>
      <w:r w:rsidR="00782E2B" w:rsidRPr="00F67AE4">
        <w:t xml:space="preserve">: </w:t>
      </w:r>
      <w:r w:rsidR="00782E2B" w:rsidRPr="00F67AE4">
        <w:rPr>
          <w:lang w:val="en-GB"/>
        </w:rPr>
        <w:t>http</w:t>
      </w:r>
      <w:r w:rsidR="00782E2B" w:rsidRPr="00F67AE4">
        <w:t>://</w:t>
      </w:r>
      <w:r w:rsidR="00782E2B" w:rsidRPr="00F67AE4">
        <w:rPr>
          <w:lang w:val="en-GB"/>
        </w:rPr>
        <w:t>www</w:t>
      </w:r>
      <w:r w:rsidR="00782E2B" w:rsidRPr="00F67AE4">
        <w:t>.</w:t>
      </w:r>
      <w:r w:rsidR="00782E2B" w:rsidRPr="00F67AE4">
        <w:rPr>
          <w:lang w:val="en-GB"/>
        </w:rPr>
        <w:t>bn</w:t>
      </w:r>
      <w:r w:rsidR="00782E2B" w:rsidRPr="00F67AE4">
        <w:t>.</w:t>
      </w:r>
      <w:r w:rsidR="00782E2B" w:rsidRPr="00F67AE4">
        <w:rPr>
          <w:lang w:val="en-GB"/>
        </w:rPr>
        <w:t>ru</w:t>
      </w:r>
      <w:r w:rsidR="00782E2B" w:rsidRPr="00F67AE4">
        <w:t xml:space="preserve"> (дата обращения: 10.03.2013);</w:t>
      </w:r>
    </w:p>
    <w:p w:rsidR="0067153B" w:rsidRPr="00F67AE4" w:rsidRDefault="0067153B" w:rsidP="00D61C02">
      <w:pPr>
        <w:pStyle w:val="a3"/>
        <w:numPr>
          <w:ilvl w:val="0"/>
          <w:numId w:val="22"/>
        </w:numPr>
        <w:ind w:left="284" w:hanging="426"/>
      </w:pPr>
      <w:r w:rsidRPr="00F67AE4">
        <w:lastRenderedPageBreak/>
        <w:t xml:space="preserve">Консультант Плюс - законодательство РФ [Сайт]. </w:t>
      </w:r>
      <w:r w:rsidRPr="00F67AE4">
        <w:rPr>
          <w:lang w:val="en-GB"/>
        </w:rPr>
        <w:t>URL</w:t>
      </w:r>
      <w:r w:rsidRPr="00F67AE4">
        <w:t xml:space="preserve">: </w:t>
      </w:r>
      <w:r w:rsidRPr="00F67AE4">
        <w:rPr>
          <w:lang w:val="en-GB"/>
        </w:rPr>
        <w:t>http</w:t>
      </w:r>
      <w:r w:rsidRPr="00F67AE4">
        <w:t xml:space="preserve">:// </w:t>
      </w:r>
      <w:r w:rsidR="00A91F44" w:rsidRPr="00F67AE4">
        <w:rPr>
          <w:lang w:val="en-GB"/>
        </w:rPr>
        <w:t>www</w:t>
      </w:r>
      <w:r w:rsidR="00A91F44" w:rsidRPr="00F67AE4">
        <w:t>.</w:t>
      </w:r>
      <w:r w:rsidR="00A91F44" w:rsidRPr="00F67AE4">
        <w:rPr>
          <w:lang w:val="en-GB"/>
        </w:rPr>
        <w:t>consultant</w:t>
      </w:r>
      <w:r w:rsidR="00A91F44" w:rsidRPr="00F67AE4">
        <w:t>.</w:t>
      </w:r>
      <w:r w:rsidR="00A91F44" w:rsidRPr="00F67AE4">
        <w:rPr>
          <w:lang w:val="en-GB"/>
        </w:rPr>
        <w:t>ru</w:t>
      </w:r>
      <w:r w:rsidR="00A91F44" w:rsidRPr="00F67AE4">
        <w:t xml:space="preserve"> (дата обращения: </w:t>
      </w:r>
      <w:r w:rsidR="0052667F" w:rsidRPr="00F67AE4">
        <w:t>08</w:t>
      </w:r>
      <w:r w:rsidR="00A91F44" w:rsidRPr="00F67AE4">
        <w:t>.0</w:t>
      </w:r>
      <w:r w:rsidR="0052667F" w:rsidRPr="00F67AE4">
        <w:t>4</w:t>
      </w:r>
      <w:r w:rsidR="00A91F44" w:rsidRPr="00F67AE4">
        <w:t>.2013);</w:t>
      </w:r>
    </w:p>
    <w:p w:rsidR="0067153B" w:rsidRPr="00F67AE4" w:rsidRDefault="0067153B" w:rsidP="00D61C02">
      <w:pPr>
        <w:pStyle w:val="a3"/>
        <w:numPr>
          <w:ilvl w:val="0"/>
          <w:numId w:val="22"/>
        </w:numPr>
        <w:ind w:left="284" w:hanging="426"/>
      </w:pPr>
      <w:r w:rsidRPr="00F67AE4">
        <w:t xml:space="preserve"> Финам.</w:t>
      </w:r>
      <w:r w:rsidRPr="00F67AE4">
        <w:rPr>
          <w:lang w:val="en-GB"/>
        </w:rPr>
        <w:t>ru</w:t>
      </w:r>
      <w:r w:rsidRPr="00F67AE4">
        <w:t xml:space="preserve"> - инвестиционная компания, брокер. Фондовая биржа [Сайт]. </w:t>
      </w:r>
      <w:r w:rsidRPr="00F67AE4">
        <w:rPr>
          <w:lang w:val="en-GB"/>
        </w:rPr>
        <w:t>URL</w:t>
      </w:r>
      <w:r w:rsidRPr="00F67AE4">
        <w:t xml:space="preserve">: </w:t>
      </w:r>
      <w:r w:rsidRPr="00F67AE4">
        <w:rPr>
          <w:lang w:val="en-GB"/>
        </w:rPr>
        <w:t>http</w:t>
      </w:r>
      <w:r w:rsidRPr="00F67AE4">
        <w:t xml:space="preserve">:// </w:t>
      </w:r>
      <w:r w:rsidR="00A91F44" w:rsidRPr="00F67AE4">
        <w:rPr>
          <w:lang w:val="en-GB"/>
        </w:rPr>
        <w:t>www</w:t>
      </w:r>
      <w:r w:rsidR="00A91F44" w:rsidRPr="00F67AE4">
        <w:t>.</w:t>
      </w:r>
      <w:r w:rsidR="00A91F44" w:rsidRPr="00F67AE4">
        <w:rPr>
          <w:lang w:val="en-GB"/>
        </w:rPr>
        <w:t>finam</w:t>
      </w:r>
      <w:r w:rsidR="00A91F44" w:rsidRPr="00F67AE4">
        <w:t>.</w:t>
      </w:r>
      <w:r w:rsidR="00A91F44" w:rsidRPr="00F67AE4">
        <w:rPr>
          <w:lang w:val="en-GB"/>
        </w:rPr>
        <w:t>ru</w:t>
      </w:r>
      <w:r w:rsidR="00A91F44" w:rsidRPr="00A33716">
        <w:t xml:space="preserve"> </w:t>
      </w:r>
      <w:r w:rsidR="00A91F44" w:rsidRPr="00F67AE4">
        <w:t xml:space="preserve">(дата обращения: </w:t>
      </w:r>
      <w:r w:rsidR="00A91F44" w:rsidRPr="00A33716">
        <w:t>01</w:t>
      </w:r>
      <w:r w:rsidR="00A91F44" w:rsidRPr="00F67AE4">
        <w:t>.0</w:t>
      </w:r>
      <w:r w:rsidR="00A91F44" w:rsidRPr="00A33716">
        <w:t>4</w:t>
      </w:r>
      <w:r w:rsidR="00A91F44" w:rsidRPr="00F67AE4">
        <w:t>.2013);</w:t>
      </w:r>
    </w:p>
    <w:p w:rsidR="0067153B" w:rsidRPr="00F67AE4" w:rsidRDefault="0067153B" w:rsidP="0052667F">
      <w:pPr>
        <w:pStyle w:val="a3"/>
        <w:numPr>
          <w:ilvl w:val="0"/>
          <w:numId w:val="22"/>
        </w:numPr>
        <w:ind w:left="284" w:hanging="426"/>
        <w:rPr>
          <w:lang w:val="en-US"/>
        </w:rPr>
      </w:pPr>
      <w:r w:rsidRPr="00A33716">
        <w:t xml:space="preserve"> </w:t>
      </w:r>
      <w:r w:rsidRPr="00F67AE4">
        <w:rPr>
          <w:lang w:val="en-US"/>
        </w:rPr>
        <w:t xml:space="preserve">FT.com </w:t>
      </w:r>
      <w:r w:rsidR="0052667F" w:rsidRPr="00F67AE4">
        <w:rPr>
          <w:lang w:val="en-US"/>
        </w:rPr>
        <w:t>Markets Data - Stock market, equities, currencies and commodities [Website]. </w:t>
      </w:r>
      <w:r w:rsidR="0052667F" w:rsidRPr="00F67AE4">
        <w:rPr>
          <w:lang w:val="en-GB"/>
        </w:rPr>
        <w:t xml:space="preserve"> URL</w:t>
      </w:r>
      <w:r w:rsidR="0052667F" w:rsidRPr="00F67AE4">
        <w:rPr>
          <w:lang w:val="en-US"/>
        </w:rPr>
        <w:t xml:space="preserve">: </w:t>
      </w:r>
      <w:r w:rsidR="0052667F" w:rsidRPr="00F67AE4">
        <w:rPr>
          <w:lang w:val="en-GB"/>
        </w:rPr>
        <w:t>http</w:t>
      </w:r>
      <w:r w:rsidR="0052667F" w:rsidRPr="00F67AE4">
        <w:rPr>
          <w:lang w:val="en-US"/>
        </w:rPr>
        <w:t>://</w:t>
      </w:r>
      <w:r w:rsidR="0052667F" w:rsidRPr="00F67AE4">
        <w:rPr>
          <w:lang w:val="en-GB"/>
        </w:rPr>
        <w:t>markets</w:t>
      </w:r>
      <w:r w:rsidR="0052667F" w:rsidRPr="00F67AE4">
        <w:rPr>
          <w:lang w:val="en-US"/>
        </w:rPr>
        <w:t>.</w:t>
      </w:r>
      <w:r w:rsidR="0052667F" w:rsidRPr="00F67AE4">
        <w:rPr>
          <w:lang w:val="en-GB"/>
        </w:rPr>
        <w:t>ft</w:t>
      </w:r>
      <w:r w:rsidR="0052667F" w:rsidRPr="00F67AE4">
        <w:rPr>
          <w:lang w:val="en-US"/>
        </w:rPr>
        <w:t>.</w:t>
      </w:r>
      <w:r w:rsidR="0052667F" w:rsidRPr="00F67AE4">
        <w:rPr>
          <w:lang w:val="en-GB"/>
        </w:rPr>
        <w:t>com</w:t>
      </w:r>
      <w:r w:rsidR="0052667F" w:rsidRPr="00F67AE4">
        <w:rPr>
          <w:lang w:val="en-US"/>
        </w:rPr>
        <w:t xml:space="preserve"> (</w:t>
      </w:r>
      <w:r w:rsidR="0052667F" w:rsidRPr="00F67AE4">
        <w:t>дата</w:t>
      </w:r>
      <w:r w:rsidR="0052667F" w:rsidRPr="00F67AE4">
        <w:rPr>
          <w:lang w:val="en-US"/>
        </w:rPr>
        <w:t xml:space="preserve"> </w:t>
      </w:r>
      <w:r w:rsidR="0052667F" w:rsidRPr="00F67AE4">
        <w:t>обращения</w:t>
      </w:r>
      <w:r w:rsidR="0052667F" w:rsidRPr="00F67AE4">
        <w:rPr>
          <w:lang w:val="en-US"/>
        </w:rPr>
        <w:t>: 01.04.2013).</w:t>
      </w:r>
    </w:p>
    <w:p w:rsidR="00737D9B" w:rsidRPr="0052667F" w:rsidRDefault="0067153B" w:rsidP="00D61C02">
      <w:pPr>
        <w:spacing w:line="276" w:lineRule="auto"/>
        <w:ind w:hanging="426"/>
        <w:jc w:val="left"/>
        <w:rPr>
          <w:lang w:val="en-US"/>
        </w:rPr>
      </w:pPr>
      <w:r w:rsidRPr="0052667F">
        <w:rPr>
          <w:lang w:val="en-US"/>
        </w:rPr>
        <w:br w:type="page"/>
      </w:r>
    </w:p>
    <w:p w:rsidR="00414291" w:rsidRPr="0067153B" w:rsidRDefault="00396279" w:rsidP="00202769">
      <w:pPr>
        <w:pStyle w:val="6"/>
        <w:spacing w:after="0"/>
        <w:jc w:val="right"/>
      </w:pPr>
      <w:bookmarkStart w:id="17" w:name="_Toc356947178"/>
      <w:r w:rsidRPr="0067153B">
        <w:lastRenderedPageBreak/>
        <w:t>Приложение 1</w:t>
      </w:r>
      <w:bookmarkEnd w:id="17"/>
    </w:p>
    <w:p w:rsidR="00396279" w:rsidRPr="0067153B" w:rsidRDefault="00396279" w:rsidP="00396279">
      <w:pPr>
        <w:ind w:firstLine="0"/>
        <w:jc w:val="center"/>
        <w:rPr>
          <w:shd w:val="clear" w:color="auto" w:fill="FFFFFF"/>
        </w:rPr>
      </w:pPr>
      <w:r w:rsidRPr="0067153B">
        <w:rPr>
          <w:shd w:val="clear" w:color="auto" w:fill="FFFFFF"/>
        </w:rPr>
        <w:t xml:space="preserve">Классификация рисков в соответствии с фазой </w:t>
      </w:r>
    </w:p>
    <w:p w:rsidR="00396279" w:rsidRPr="0067153B" w:rsidRDefault="00396279" w:rsidP="00396279">
      <w:pPr>
        <w:ind w:firstLine="0"/>
        <w:jc w:val="center"/>
        <w:rPr>
          <w:shd w:val="clear" w:color="auto" w:fill="FFFFFF"/>
        </w:rPr>
      </w:pPr>
      <w:r w:rsidRPr="0067153B">
        <w:rPr>
          <w:shd w:val="clear" w:color="auto" w:fill="FFFFFF"/>
        </w:rPr>
        <w:t xml:space="preserve">жизненного цикла проекта </w:t>
      </w:r>
    </w:p>
    <w:tbl>
      <w:tblPr>
        <w:tblStyle w:val="-11"/>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tblPr>
      <w:tblGrid>
        <w:gridCol w:w="1730"/>
        <w:gridCol w:w="2770"/>
        <w:gridCol w:w="4788"/>
      </w:tblGrid>
      <w:tr w:rsidR="00396279" w:rsidRPr="0067153B" w:rsidTr="00753A2B">
        <w:trPr>
          <w:cnfStyle w:val="100000000000"/>
        </w:trPr>
        <w:tc>
          <w:tcPr>
            <w:cnfStyle w:val="001000000000"/>
            <w:tcW w:w="9889" w:type="dxa"/>
            <w:gridSpan w:val="3"/>
          </w:tcPr>
          <w:p w:rsidR="00396279" w:rsidRPr="0067153B" w:rsidRDefault="00396279" w:rsidP="00753A2B">
            <w:pPr>
              <w:spacing w:before="60"/>
              <w:ind w:firstLine="0"/>
              <w:jc w:val="center"/>
            </w:pPr>
            <w:r w:rsidRPr="0067153B">
              <w:t>Риски прединвестиционной фазы</w:t>
            </w:r>
          </w:p>
        </w:tc>
      </w:tr>
      <w:tr w:rsidR="00396279" w:rsidRPr="0067153B" w:rsidTr="00753A2B">
        <w:trPr>
          <w:cnfStyle w:val="000000100000"/>
        </w:trPr>
        <w:tc>
          <w:tcPr>
            <w:cnfStyle w:val="001000000000"/>
            <w:tcW w:w="1730" w:type="dxa"/>
          </w:tcPr>
          <w:p w:rsidR="00396279" w:rsidRPr="0067153B" w:rsidRDefault="00396279" w:rsidP="00753A2B">
            <w:pPr>
              <w:ind w:firstLine="0"/>
              <w:jc w:val="center"/>
              <w:rPr>
                <w:shd w:val="clear" w:color="auto" w:fill="FFFFFF"/>
              </w:rPr>
            </w:pPr>
          </w:p>
        </w:tc>
        <w:tc>
          <w:tcPr>
            <w:tcW w:w="2907" w:type="dxa"/>
          </w:tcPr>
          <w:p w:rsidR="00396279" w:rsidRPr="0067153B" w:rsidRDefault="00396279" w:rsidP="00753A2B">
            <w:pPr>
              <w:spacing w:before="60"/>
              <w:ind w:firstLine="0"/>
              <w:jc w:val="center"/>
              <w:cnfStyle w:val="000000100000"/>
              <w:rPr>
                <w:b/>
              </w:rPr>
            </w:pPr>
            <w:r w:rsidRPr="0067153B">
              <w:rPr>
                <w:b/>
              </w:rPr>
              <w:t>Вид риска</w:t>
            </w:r>
          </w:p>
        </w:tc>
        <w:tc>
          <w:tcPr>
            <w:tcW w:w="5252" w:type="dxa"/>
          </w:tcPr>
          <w:p w:rsidR="00396279" w:rsidRPr="0067153B" w:rsidRDefault="00396279" w:rsidP="00753A2B">
            <w:pPr>
              <w:spacing w:before="60"/>
              <w:ind w:firstLine="0"/>
              <w:jc w:val="center"/>
              <w:cnfStyle w:val="000000100000"/>
              <w:rPr>
                <w:b/>
              </w:rPr>
            </w:pPr>
            <w:r w:rsidRPr="0067153B">
              <w:rPr>
                <w:b/>
              </w:rPr>
              <w:t>Причины возникновения</w:t>
            </w:r>
          </w:p>
        </w:tc>
      </w:tr>
      <w:tr w:rsidR="00396279" w:rsidRPr="0067153B" w:rsidTr="00753A2B">
        <w:tc>
          <w:tcPr>
            <w:cnfStyle w:val="001000000000"/>
            <w:tcW w:w="1730" w:type="dxa"/>
            <w:vMerge w:val="restart"/>
          </w:tcPr>
          <w:p w:rsidR="00396279" w:rsidRPr="0067153B" w:rsidRDefault="00396279" w:rsidP="00753A2B">
            <w:pPr>
              <w:ind w:firstLine="0"/>
              <w:rPr>
                <w:shd w:val="clear" w:color="auto" w:fill="FFFFFF"/>
              </w:rPr>
            </w:pPr>
            <w:r w:rsidRPr="0067153B">
              <w:rPr>
                <w:shd w:val="clear" w:color="auto" w:fill="FFFFFF"/>
              </w:rPr>
              <w:t>Внешние</w:t>
            </w:r>
          </w:p>
        </w:tc>
        <w:tc>
          <w:tcPr>
            <w:tcW w:w="2907" w:type="dxa"/>
          </w:tcPr>
          <w:p w:rsidR="00396279" w:rsidRPr="0067153B" w:rsidRDefault="00396279" w:rsidP="00753A2B">
            <w:pPr>
              <w:spacing w:before="120"/>
              <w:ind w:firstLine="0"/>
              <w:jc w:val="center"/>
              <w:cnfStyle w:val="000000000000"/>
              <w:rPr>
                <w:shd w:val="clear" w:color="auto" w:fill="FFFFFF"/>
              </w:rPr>
            </w:pPr>
            <w:r w:rsidRPr="0067153B">
              <w:rPr>
                <w:shd w:val="clear" w:color="auto" w:fill="FFFFFF"/>
              </w:rPr>
              <w:t>Отраслевые</w:t>
            </w:r>
          </w:p>
        </w:tc>
        <w:tc>
          <w:tcPr>
            <w:tcW w:w="5252" w:type="dxa"/>
          </w:tcPr>
          <w:p w:rsidR="00396279" w:rsidRPr="0067153B" w:rsidRDefault="00396279" w:rsidP="00753A2B">
            <w:pPr>
              <w:spacing w:before="120"/>
              <w:ind w:firstLine="0"/>
              <w:jc w:val="left"/>
              <w:cnfStyle w:val="000000000000"/>
              <w:rPr>
                <w:shd w:val="clear" w:color="auto" w:fill="FFFFFF"/>
              </w:rPr>
            </w:pPr>
            <w:r w:rsidRPr="0067153B">
              <w:rPr>
                <w:shd w:val="clear" w:color="auto" w:fill="FFFFFF"/>
              </w:rPr>
              <w:t>Изменения на рынке, связанные со стадией жизненного цикла отрасли и внутриотраслевой конкуренции</w:t>
            </w:r>
          </w:p>
        </w:tc>
      </w:tr>
      <w:tr w:rsidR="00396279" w:rsidRPr="0067153B" w:rsidTr="00753A2B">
        <w:trPr>
          <w:cnfStyle w:val="000000100000"/>
        </w:trPr>
        <w:tc>
          <w:tcPr>
            <w:cnfStyle w:val="001000000000"/>
            <w:tcW w:w="1730" w:type="dxa"/>
            <w:vMerge/>
          </w:tcPr>
          <w:p w:rsidR="00396279" w:rsidRPr="0067153B" w:rsidRDefault="00396279" w:rsidP="00753A2B">
            <w:pPr>
              <w:ind w:firstLine="0"/>
              <w:rPr>
                <w:shd w:val="clear" w:color="auto" w:fill="FFFFFF"/>
              </w:rPr>
            </w:pPr>
          </w:p>
        </w:tc>
        <w:tc>
          <w:tcPr>
            <w:tcW w:w="2907" w:type="dxa"/>
          </w:tcPr>
          <w:p w:rsidR="00396279" w:rsidRPr="0067153B" w:rsidRDefault="00396279" w:rsidP="00753A2B">
            <w:pPr>
              <w:spacing w:before="120"/>
              <w:ind w:firstLine="0"/>
              <w:jc w:val="center"/>
              <w:cnfStyle w:val="000000100000"/>
              <w:rPr>
                <w:shd w:val="clear" w:color="auto" w:fill="FFFFFF"/>
              </w:rPr>
            </w:pPr>
            <w:r w:rsidRPr="0067153B">
              <w:rPr>
                <w:shd w:val="clear" w:color="auto" w:fill="FFFFFF"/>
              </w:rPr>
              <w:t>Маркетинговые</w:t>
            </w:r>
          </w:p>
        </w:tc>
        <w:tc>
          <w:tcPr>
            <w:tcW w:w="5252" w:type="dxa"/>
          </w:tcPr>
          <w:p w:rsidR="00396279" w:rsidRPr="0067153B" w:rsidRDefault="00396279" w:rsidP="00753A2B">
            <w:pPr>
              <w:spacing w:before="120"/>
              <w:ind w:firstLine="0"/>
              <w:jc w:val="left"/>
              <w:cnfStyle w:val="000000100000"/>
              <w:rPr>
                <w:shd w:val="clear" w:color="auto" w:fill="FFFFFF"/>
              </w:rPr>
            </w:pPr>
            <w:r w:rsidRPr="0067153B">
              <w:rPr>
                <w:shd w:val="clear" w:color="auto" w:fill="FFFFFF"/>
              </w:rPr>
              <w:t>Неправильный расчет емкости рынка,</w:t>
            </w:r>
          </w:p>
          <w:p w:rsidR="00396279" w:rsidRPr="0067153B" w:rsidRDefault="00396279" w:rsidP="00753A2B">
            <w:pPr>
              <w:spacing w:before="120"/>
              <w:ind w:firstLine="0"/>
              <w:jc w:val="left"/>
              <w:cnfStyle w:val="000000100000"/>
              <w:rPr>
                <w:shd w:val="clear" w:color="auto" w:fill="FFFFFF"/>
              </w:rPr>
            </w:pPr>
            <w:r w:rsidRPr="0067153B">
              <w:rPr>
                <w:shd w:val="clear" w:color="auto" w:fill="FFFFFF"/>
              </w:rPr>
              <w:t>выбор стратегии или рынков сбыта и др.</w:t>
            </w:r>
          </w:p>
        </w:tc>
      </w:tr>
      <w:tr w:rsidR="00396279" w:rsidRPr="0067153B" w:rsidTr="00753A2B">
        <w:tc>
          <w:tcPr>
            <w:cnfStyle w:val="001000000000"/>
            <w:tcW w:w="1730" w:type="dxa"/>
            <w:vMerge/>
          </w:tcPr>
          <w:p w:rsidR="00396279" w:rsidRPr="0067153B" w:rsidRDefault="00396279" w:rsidP="00753A2B">
            <w:pPr>
              <w:ind w:firstLine="0"/>
              <w:rPr>
                <w:shd w:val="clear" w:color="auto" w:fill="FFFFFF"/>
              </w:rPr>
            </w:pPr>
          </w:p>
        </w:tc>
        <w:tc>
          <w:tcPr>
            <w:tcW w:w="2907" w:type="dxa"/>
          </w:tcPr>
          <w:p w:rsidR="00396279" w:rsidRPr="0067153B" w:rsidRDefault="00396279" w:rsidP="00753A2B">
            <w:pPr>
              <w:spacing w:before="120"/>
              <w:ind w:firstLine="0"/>
              <w:jc w:val="center"/>
              <w:cnfStyle w:val="000000000000"/>
              <w:rPr>
                <w:shd w:val="clear" w:color="auto" w:fill="FFFFFF"/>
              </w:rPr>
            </w:pPr>
            <w:r w:rsidRPr="0067153B">
              <w:rPr>
                <w:shd w:val="clear" w:color="auto" w:fill="FFFFFF"/>
              </w:rPr>
              <w:t xml:space="preserve">Риски отношения местных властей </w:t>
            </w:r>
          </w:p>
        </w:tc>
        <w:tc>
          <w:tcPr>
            <w:tcW w:w="5252" w:type="dxa"/>
          </w:tcPr>
          <w:p w:rsidR="00396279" w:rsidRPr="0067153B" w:rsidRDefault="00396279" w:rsidP="00753A2B">
            <w:pPr>
              <w:spacing w:before="120"/>
              <w:ind w:firstLine="0"/>
              <w:jc w:val="left"/>
              <w:cnfStyle w:val="000000000000"/>
              <w:rPr>
                <w:shd w:val="clear" w:color="auto" w:fill="FFFFFF"/>
              </w:rPr>
            </w:pPr>
            <w:r w:rsidRPr="0067153B">
              <w:rPr>
                <w:shd w:val="clear" w:color="auto" w:fill="FFFFFF"/>
              </w:rPr>
              <w:t xml:space="preserve">Риск неполучения или отзыва разрешительной документации, затягивание сроков ее рассмотрения </w:t>
            </w:r>
          </w:p>
        </w:tc>
      </w:tr>
      <w:tr w:rsidR="00396279" w:rsidRPr="0067153B" w:rsidTr="00753A2B">
        <w:trPr>
          <w:cnfStyle w:val="000000100000"/>
        </w:trPr>
        <w:tc>
          <w:tcPr>
            <w:cnfStyle w:val="001000000000"/>
            <w:tcW w:w="1730" w:type="dxa"/>
            <w:vMerge w:val="restart"/>
          </w:tcPr>
          <w:p w:rsidR="00396279" w:rsidRPr="0067153B" w:rsidRDefault="00396279" w:rsidP="00753A2B">
            <w:pPr>
              <w:ind w:firstLine="0"/>
              <w:rPr>
                <w:shd w:val="clear" w:color="auto" w:fill="FFFFFF"/>
              </w:rPr>
            </w:pPr>
            <w:r w:rsidRPr="0067153B">
              <w:rPr>
                <w:shd w:val="clear" w:color="auto" w:fill="FFFFFF"/>
              </w:rPr>
              <w:t>Внутренние</w:t>
            </w:r>
          </w:p>
        </w:tc>
        <w:tc>
          <w:tcPr>
            <w:tcW w:w="2907" w:type="dxa"/>
          </w:tcPr>
          <w:p w:rsidR="00396279" w:rsidRPr="0067153B" w:rsidRDefault="00396279" w:rsidP="00753A2B">
            <w:pPr>
              <w:spacing w:before="120" w:after="120"/>
              <w:ind w:firstLine="0"/>
              <w:jc w:val="center"/>
              <w:cnfStyle w:val="000000100000"/>
              <w:rPr>
                <w:shd w:val="clear" w:color="auto" w:fill="FFFFFF"/>
              </w:rPr>
            </w:pPr>
            <w:r w:rsidRPr="0067153B">
              <w:rPr>
                <w:color w:val="000000"/>
                <w:shd w:val="clear" w:color="auto" w:fill="FFFFFF"/>
              </w:rPr>
              <w:t>Перерасхода средств</w:t>
            </w:r>
          </w:p>
        </w:tc>
        <w:tc>
          <w:tcPr>
            <w:tcW w:w="5252" w:type="dxa"/>
            <w:vMerge w:val="restart"/>
          </w:tcPr>
          <w:p w:rsidR="00396279" w:rsidRPr="0067153B" w:rsidRDefault="00396279" w:rsidP="00753A2B">
            <w:pPr>
              <w:spacing w:before="120"/>
              <w:ind w:firstLine="0"/>
              <w:jc w:val="left"/>
              <w:cnfStyle w:val="000000100000"/>
              <w:rPr>
                <w:shd w:val="clear" w:color="auto" w:fill="FFFFFF"/>
              </w:rPr>
            </w:pPr>
            <w:r w:rsidRPr="0067153B">
              <w:rPr>
                <w:shd w:val="clear" w:color="auto" w:fill="FFFFFF"/>
              </w:rPr>
              <w:t xml:space="preserve">Разработка проекта может потребовать дополнительные финансовые и временные ресурсы из-за неэффективности управления или незапланированного изменения проектных требований </w:t>
            </w:r>
          </w:p>
        </w:tc>
      </w:tr>
      <w:tr w:rsidR="00396279" w:rsidRPr="0067153B" w:rsidTr="00753A2B">
        <w:tc>
          <w:tcPr>
            <w:cnfStyle w:val="001000000000"/>
            <w:tcW w:w="1730" w:type="dxa"/>
            <w:vMerge/>
          </w:tcPr>
          <w:p w:rsidR="00396279" w:rsidRPr="0067153B" w:rsidRDefault="00396279" w:rsidP="00753A2B">
            <w:pPr>
              <w:jc w:val="center"/>
              <w:rPr>
                <w:shd w:val="clear" w:color="auto" w:fill="FFFFFF"/>
              </w:rPr>
            </w:pPr>
          </w:p>
        </w:tc>
        <w:tc>
          <w:tcPr>
            <w:tcW w:w="2907" w:type="dxa"/>
          </w:tcPr>
          <w:p w:rsidR="00396279" w:rsidRPr="0067153B" w:rsidRDefault="00396279" w:rsidP="00753A2B">
            <w:pPr>
              <w:spacing w:before="120"/>
              <w:ind w:firstLine="0"/>
              <w:jc w:val="center"/>
              <w:cnfStyle w:val="000000000000"/>
              <w:rPr>
                <w:shd w:val="clear" w:color="auto" w:fill="FFFFFF"/>
              </w:rPr>
            </w:pPr>
            <w:r w:rsidRPr="0067153B">
              <w:rPr>
                <w:shd w:val="clear" w:color="auto" w:fill="FFFFFF"/>
              </w:rPr>
              <w:t>Задержки срока выполнения работ</w:t>
            </w:r>
          </w:p>
        </w:tc>
        <w:tc>
          <w:tcPr>
            <w:tcW w:w="5252" w:type="dxa"/>
            <w:vMerge/>
          </w:tcPr>
          <w:p w:rsidR="00396279" w:rsidRPr="0067153B" w:rsidRDefault="00396279" w:rsidP="00753A2B">
            <w:pPr>
              <w:spacing w:before="120"/>
              <w:ind w:firstLine="0"/>
              <w:jc w:val="left"/>
              <w:cnfStyle w:val="000000000000"/>
              <w:rPr>
                <w:shd w:val="clear" w:color="auto" w:fill="FFFFFF"/>
              </w:rPr>
            </w:pPr>
          </w:p>
        </w:tc>
      </w:tr>
      <w:tr w:rsidR="00396279" w:rsidRPr="0067153B" w:rsidTr="00753A2B">
        <w:trPr>
          <w:cnfStyle w:val="000000100000"/>
        </w:trPr>
        <w:tc>
          <w:tcPr>
            <w:cnfStyle w:val="001000000000"/>
            <w:tcW w:w="1730" w:type="dxa"/>
            <w:vMerge/>
          </w:tcPr>
          <w:p w:rsidR="00396279" w:rsidRPr="0067153B" w:rsidRDefault="00396279" w:rsidP="00753A2B">
            <w:pPr>
              <w:ind w:firstLine="0"/>
              <w:jc w:val="center"/>
              <w:rPr>
                <w:shd w:val="clear" w:color="auto" w:fill="FFFFFF"/>
              </w:rPr>
            </w:pPr>
          </w:p>
        </w:tc>
        <w:tc>
          <w:tcPr>
            <w:tcW w:w="2907" w:type="dxa"/>
          </w:tcPr>
          <w:p w:rsidR="00396279" w:rsidRPr="0067153B" w:rsidRDefault="00396279" w:rsidP="00753A2B">
            <w:pPr>
              <w:spacing w:before="120"/>
              <w:ind w:firstLine="0"/>
              <w:jc w:val="center"/>
              <w:cnfStyle w:val="000000100000"/>
              <w:rPr>
                <w:shd w:val="clear" w:color="auto" w:fill="FFFFFF"/>
              </w:rPr>
            </w:pPr>
            <w:r w:rsidRPr="0067153B">
              <w:rPr>
                <w:shd w:val="clear" w:color="auto" w:fill="FFFFFF"/>
              </w:rPr>
              <w:t>Риски проектирования и выбора участка</w:t>
            </w:r>
          </w:p>
        </w:tc>
        <w:tc>
          <w:tcPr>
            <w:tcW w:w="5252" w:type="dxa"/>
          </w:tcPr>
          <w:p w:rsidR="00396279" w:rsidRPr="0067153B" w:rsidRDefault="00396279" w:rsidP="00753A2B">
            <w:pPr>
              <w:spacing w:before="120"/>
              <w:ind w:firstLine="0"/>
              <w:jc w:val="left"/>
              <w:cnfStyle w:val="000000100000"/>
              <w:rPr>
                <w:shd w:val="clear" w:color="auto" w:fill="FFFFFF"/>
              </w:rPr>
            </w:pPr>
            <w:r w:rsidRPr="0067153B">
              <w:rPr>
                <w:shd w:val="clear" w:color="auto" w:fill="FFFFFF"/>
              </w:rPr>
              <w:t xml:space="preserve">Неправильные технологические, технические и инженерные решения по объекту и его размещению; ошибки в проектной документации </w:t>
            </w:r>
          </w:p>
        </w:tc>
      </w:tr>
    </w:tbl>
    <w:p w:rsidR="00396279" w:rsidRPr="0067153B" w:rsidRDefault="00396279" w:rsidP="00396279">
      <w:pPr>
        <w:rPr>
          <w:shd w:val="clear" w:color="auto" w:fill="FFFFFF"/>
        </w:rPr>
      </w:pPr>
    </w:p>
    <w:p w:rsidR="00396279" w:rsidRPr="0067153B" w:rsidRDefault="00396279" w:rsidP="00396279">
      <w:pPr>
        <w:rPr>
          <w:shd w:val="clear" w:color="auto" w:fill="FFFFFF"/>
        </w:rPr>
      </w:pPr>
    </w:p>
    <w:p w:rsidR="00396279" w:rsidRPr="0067153B" w:rsidRDefault="00396279" w:rsidP="00396279">
      <w:pPr>
        <w:rPr>
          <w:shd w:val="clear" w:color="auto" w:fill="FFFFFF"/>
        </w:rPr>
      </w:pPr>
    </w:p>
    <w:p w:rsidR="00396279" w:rsidRPr="0067153B" w:rsidRDefault="00396279" w:rsidP="00212833">
      <w:pPr>
        <w:spacing w:before="120"/>
        <w:ind w:firstLine="0"/>
        <w:jc w:val="right"/>
        <w:rPr>
          <w:b/>
          <w:shd w:val="clear" w:color="auto" w:fill="FFFFFF"/>
        </w:rPr>
      </w:pPr>
      <w:r w:rsidRPr="0067153B">
        <w:rPr>
          <w:b/>
          <w:shd w:val="clear" w:color="auto" w:fill="FFFFFF"/>
        </w:rPr>
        <w:lastRenderedPageBreak/>
        <w:t>Продолжение приложения 1</w:t>
      </w:r>
    </w:p>
    <w:tbl>
      <w:tblPr>
        <w:tblStyle w:val="-11"/>
        <w:tblW w:w="0" w:type="auto"/>
        <w:tblBorders>
          <w:top w:val="single" w:sz="8" w:space="0" w:color="244061" w:themeColor="accent1" w:themeShade="80"/>
          <w:left w:val="single" w:sz="8" w:space="0" w:color="244061" w:themeColor="accent1" w:themeShade="80"/>
          <w:bottom w:val="single" w:sz="8" w:space="0" w:color="244061" w:themeColor="accent1" w:themeShade="80"/>
          <w:right w:val="single" w:sz="8" w:space="0" w:color="244061" w:themeColor="accent1" w:themeShade="80"/>
          <w:insideH w:val="single" w:sz="8" w:space="0" w:color="244061" w:themeColor="accent1" w:themeShade="80"/>
          <w:insideV w:val="single" w:sz="8" w:space="0" w:color="244061" w:themeColor="accent1" w:themeShade="80"/>
        </w:tblBorders>
        <w:tblLook w:val="04A0"/>
      </w:tblPr>
      <w:tblGrid>
        <w:gridCol w:w="1730"/>
        <w:gridCol w:w="2696"/>
        <w:gridCol w:w="4862"/>
      </w:tblGrid>
      <w:tr w:rsidR="00396279" w:rsidRPr="0067153B" w:rsidTr="001B6EA4">
        <w:trPr>
          <w:cnfStyle w:val="100000000000"/>
        </w:trPr>
        <w:tc>
          <w:tcPr>
            <w:cnfStyle w:val="001000000000"/>
            <w:tcW w:w="9288" w:type="dxa"/>
            <w:gridSpan w:val="3"/>
          </w:tcPr>
          <w:p w:rsidR="00396279" w:rsidRPr="0067153B" w:rsidRDefault="00396279" w:rsidP="00753A2B">
            <w:pPr>
              <w:spacing w:before="60"/>
              <w:ind w:firstLine="0"/>
              <w:jc w:val="center"/>
            </w:pPr>
            <w:r w:rsidRPr="0067153B">
              <w:t>Риски инвестиционной (строительной) фазы</w:t>
            </w:r>
          </w:p>
        </w:tc>
      </w:tr>
      <w:tr w:rsidR="00396279" w:rsidRPr="0067153B" w:rsidTr="001B6EA4">
        <w:trPr>
          <w:cnfStyle w:val="000000100000"/>
        </w:trPr>
        <w:tc>
          <w:tcPr>
            <w:cnfStyle w:val="001000000000"/>
            <w:tcW w:w="1730" w:type="dxa"/>
          </w:tcPr>
          <w:p w:rsidR="00396279" w:rsidRPr="0067153B" w:rsidRDefault="00396279" w:rsidP="00753A2B">
            <w:pPr>
              <w:ind w:firstLine="0"/>
              <w:jc w:val="center"/>
              <w:rPr>
                <w:shd w:val="clear" w:color="auto" w:fill="FFFFFF"/>
              </w:rPr>
            </w:pPr>
          </w:p>
        </w:tc>
        <w:tc>
          <w:tcPr>
            <w:tcW w:w="2696" w:type="dxa"/>
          </w:tcPr>
          <w:p w:rsidR="00396279" w:rsidRPr="0067153B" w:rsidRDefault="00396279" w:rsidP="00753A2B">
            <w:pPr>
              <w:spacing w:before="60"/>
              <w:ind w:firstLine="0"/>
              <w:jc w:val="center"/>
              <w:cnfStyle w:val="000000100000"/>
              <w:rPr>
                <w:b/>
              </w:rPr>
            </w:pPr>
            <w:r w:rsidRPr="0067153B">
              <w:rPr>
                <w:b/>
              </w:rPr>
              <w:t>Вид риска</w:t>
            </w:r>
          </w:p>
        </w:tc>
        <w:tc>
          <w:tcPr>
            <w:tcW w:w="4862" w:type="dxa"/>
          </w:tcPr>
          <w:p w:rsidR="00396279" w:rsidRPr="0067153B" w:rsidRDefault="00396279" w:rsidP="00753A2B">
            <w:pPr>
              <w:spacing w:before="60"/>
              <w:ind w:firstLine="0"/>
              <w:jc w:val="center"/>
              <w:cnfStyle w:val="000000100000"/>
              <w:rPr>
                <w:b/>
              </w:rPr>
            </w:pPr>
            <w:r w:rsidRPr="0067153B">
              <w:rPr>
                <w:b/>
              </w:rPr>
              <w:t>Причины возникновения</w:t>
            </w:r>
          </w:p>
        </w:tc>
      </w:tr>
      <w:tr w:rsidR="00396279" w:rsidRPr="0067153B" w:rsidTr="001B6EA4">
        <w:tc>
          <w:tcPr>
            <w:cnfStyle w:val="001000000000"/>
            <w:tcW w:w="1730" w:type="dxa"/>
            <w:vMerge w:val="restart"/>
          </w:tcPr>
          <w:p w:rsidR="00396279" w:rsidRPr="0067153B" w:rsidRDefault="00396279" w:rsidP="00753A2B">
            <w:pPr>
              <w:ind w:firstLine="0"/>
              <w:jc w:val="left"/>
              <w:rPr>
                <w:shd w:val="clear" w:color="auto" w:fill="FFFFFF"/>
              </w:rPr>
            </w:pPr>
            <w:r w:rsidRPr="0067153B">
              <w:rPr>
                <w:shd w:val="clear" w:color="auto" w:fill="FFFFFF"/>
              </w:rPr>
              <w:t>Внешние</w:t>
            </w:r>
          </w:p>
        </w:tc>
        <w:tc>
          <w:tcPr>
            <w:tcW w:w="2696" w:type="dxa"/>
          </w:tcPr>
          <w:p w:rsidR="00396279" w:rsidRPr="0067153B" w:rsidRDefault="00396279" w:rsidP="00753A2B">
            <w:pPr>
              <w:spacing w:before="120"/>
              <w:ind w:firstLine="0"/>
              <w:jc w:val="center"/>
              <w:cnfStyle w:val="000000000000"/>
              <w:rPr>
                <w:shd w:val="clear" w:color="auto" w:fill="FFFFFF"/>
              </w:rPr>
            </w:pPr>
            <w:r w:rsidRPr="0067153B">
              <w:rPr>
                <w:shd w:val="clear" w:color="auto" w:fill="FFFFFF"/>
              </w:rPr>
              <w:t xml:space="preserve">Процентный </w:t>
            </w:r>
          </w:p>
        </w:tc>
        <w:tc>
          <w:tcPr>
            <w:tcW w:w="4862" w:type="dxa"/>
          </w:tcPr>
          <w:p w:rsidR="00396279" w:rsidRPr="0067153B" w:rsidRDefault="00396279" w:rsidP="001B6EA4">
            <w:pPr>
              <w:spacing w:before="120"/>
              <w:ind w:firstLine="0"/>
              <w:jc w:val="left"/>
              <w:cnfStyle w:val="000000000000"/>
              <w:rPr>
                <w:shd w:val="clear" w:color="auto" w:fill="FFFFFF"/>
              </w:rPr>
            </w:pPr>
            <w:r w:rsidRPr="0067153B">
              <w:rPr>
                <w:shd w:val="clear" w:color="auto" w:fill="FFFFFF"/>
              </w:rPr>
              <w:t xml:space="preserve">Незапланированное изменение ставки по кредиту </w:t>
            </w:r>
          </w:p>
        </w:tc>
      </w:tr>
      <w:tr w:rsidR="00396279" w:rsidRPr="0067153B" w:rsidTr="001B6EA4">
        <w:trPr>
          <w:cnfStyle w:val="000000100000"/>
        </w:trPr>
        <w:tc>
          <w:tcPr>
            <w:cnfStyle w:val="001000000000"/>
            <w:tcW w:w="1730" w:type="dxa"/>
            <w:vMerge/>
          </w:tcPr>
          <w:p w:rsidR="00396279" w:rsidRPr="0067153B" w:rsidRDefault="00396279" w:rsidP="00753A2B">
            <w:pPr>
              <w:ind w:firstLine="0"/>
              <w:rPr>
                <w:shd w:val="clear" w:color="auto" w:fill="FFFFFF"/>
              </w:rPr>
            </w:pPr>
          </w:p>
        </w:tc>
        <w:tc>
          <w:tcPr>
            <w:tcW w:w="2696" w:type="dxa"/>
          </w:tcPr>
          <w:p w:rsidR="00396279" w:rsidRPr="0067153B" w:rsidRDefault="00396279" w:rsidP="00753A2B">
            <w:pPr>
              <w:spacing w:before="120"/>
              <w:ind w:firstLine="0"/>
              <w:jc w:val="center"/>
              <w:cnfStyle w:val="000000100000"/>
              <w:rPr>
                <w:shd w:val="clear" w:color="auto" w:fill="FFFFFF"/>
              </w:rPr>
            </w:pPr>
            <w:r w:rsidRPr="0067153B">
              <w:rPr>
                <w:shd w:val="clear" w:color="auto" w:fill="FFFFFF"/>
              </w:rPr>
              <w:t xml:space="preserve">Кредитный </w:t>
            </w:r>
          </w:p>
        </w:tc>
        <w:tc>
          <w:tcPr>
            <w:tcW w:w="4862" w:type="dxa"/>
          </w:tcPr>
          <w:p w:rsidR="00396279" w:rsidRPr="0067153B" w:rsidRDefault="00396279" w:rsidP="001B6EA4">
            <w:pPr>
              <w:spacing w:before="120"/>
              <w:ind w:firstLine="0"/>
              <w:jc w:val="left"/>
              <w:cnfStyle w:val="000000100000"/>
              <w:rPr>
                <w:shd w:val="clear" w:color="auto" w:fill="FFFFFF"/>
              </w:rPr>
            </w:pPr>
            <w:r w:rsidRPr="0067153B">
              <w:rPr>
                <w:shd w:val="clear" w:color="auto" w:fill="FFFFFF"/>
              </w:rPr>
              <w:t xml:space="preserve">Неспособность кредитной организации или других кредиторов компании выполнять обязательства </w:t>
            </w:r>
          </w:p>
        </w:tc>
      </w:tr>
      <w:tr w:rsidR="00396279" w:rsidRPr="0067153B" w:rsidTr="001B6EA4">
        <w:tc>
          <w:tcPr>
            <w:cnfStyle w:val="001000000000"/>
            <w:tcW w:w="1730" w:type="dxa"/>
            <w:vMerge/>
          </w:tcPr>
          <w:p w:rsidR="00396279" w:rsidRPr="0067153B" w:rsidRDefault="00396279" w:rsidP="00753A2B">
            <w:pPr>
              <w:ind w:firstLine="0"/>
              <w:rPr>
                <w:shd w:val="clear" w:color="auto" w:fill="FFFFFF"/>
              </w:rPr>
            </w:pPr>
          </w:p>
        </w:tc>
        <w:tc>
          <w:tcPr>
            <w:tcW w:w="2696" w:type="dxa"/>
          </w:tcPr>
          <w:p w:rsidR="00396279" w:rsidRPr="0067153B" w:rsidRDefault="00396279" w:rsidP="00753A2B">
            <w:pPr>
              <w:spacing w:before="120"/>
              <w:ind w:firstLine="0"/>
              <w:jc w:val="center"/>
              <w:cnfStyle w:val="000000000000"/>
              <w:rPr>
                <w:shd w:val="clear" w:color="auto" w:fill="FFFFFF"/>
              </w:rPr>
            </w:pPr>
            <w:r w:rsidRPr="0067153B">
              <w:rPr>
                <w:shd w:val="clear" w:color="auto" w:fill="FFFFFF"/>
              </w:rPr>
              <w:t>Валютный</w:t>
            </w:r>
          </w:p>
        </w:tc>
        <w:tc>
          <w:tcPr>
            <w:tcW w:w="4862" w:type="dxa"/>
          </w:tcPr>
          <w:p w:rsidR="00396279" w:rsidRPr="0067153B" w:rsidRDefault="00396279" w:rsidP="00753A2B">
            <w:pPr>
              <w:spacing w:before="120"/>
              <w:ind w:firstLine="0"/>
              <w:jc w:val="left"/>
              <w:cnfStyle w:val="000000000000"/>
              <w:rPr>
                <w:shd w:val="clear" w:color="auto" w:fill="FFFFFF"/>
              </w:rPr>
            </w:pPr>
            <w:r w:rsidRPr="0067153B">
              <w:rPr>
                <w:shd w:val="clear" w:color="auto" w:fill="FFFFFF"/>
              </w:rPr>
              <w:t>Изменения в курсах валют могут привести к потенциальным убыткам</w:t>
            </w:r>
          </w:p>
        </w:tc>
      </w:tr>
      <w:tr w:rsidR="00396279" w:rsidRPr="0067153B" w:rsidTr="001B6EA4">
        <w:trPr>
          <w:cnfStyle w:val="000000100000"/>
        </w:trPr>
        <w:tc>
          <w:tcPr>
            <w:cnfStyle w:val="001000000000"/>
            <w:tcW w:w="1730" w:type="dxa"/>
            <w:vMerge/>
          </w:tcPr>
          <w:p w:rsidR="00396279" w:rsidRPr="0067153B" w:rsidRDefault="00396279" w:rsidP="00753A2B">
            <w:pPr>
              <w:ind w:firstLine="0"/>
              <w:rPr>
                <w:shd w:val="clear" w:color="auto" w:fill="FFFFFF"/>
              </w:rPr>
            </w:pPr>
          </w:p>
        </w:tc>
        <w:tc>
          <w:tcPr>
            <w:tcW w:w="2696" w:type="dxa"/>
          </w:tcPr>
          <w:p w:rsidR="00396279" w:rsidRPr="0067153B" w:rsidRDefault="00396279" w:rsidP="00753A2B">
            <w:pPr>
              <w:spacing w:before="120"/>
              <w:ind w:firstLine="0"/>
              <w:jc w:val="center"/>
              <w:cnfStyle w:val="000000100000"/>
              <w:rPr>
                <w:shd w:val="clear" w:color="auto" w:fill="FFFFFF"/>
              </w:rPr>
            </w:pPr>
            <w:r w:rsidRPr="0067153B">
              <w:rPr>
                <w:shd w:val="clear" w:color="auto" w:fill="FFFFFF"/>
              </w:rPr>
              <w:t>Инфляционный (покупательной способности)</w:t>
            </w:r>
          </w:p>
        </w:tc>
        <w:tc>
          <w:tcPr>
            <w:tcW w:w="4862" w:type="dxa"/>
          </w:tcPr>
          <w:p w:rsidR="00396279" w:rsidRPr="0067153B" w:rsidRDefault="00396279" w:rsidP="00753A2B">
            <w:pPr>
              <w:spacing w:before="120"/>
              <w:ind w:firstLine="0"/>
              <w:jc w:val="left"/>
              <w:cnfStyle w:val="000000100000"/>
              <w:rPr>
                <w:shd w:val="clear" w:color="auto" w:fill="FFFFFF"/>
              </w:rPr>
            </w:pPr>
            <w:r w:rsidRPr="0067153B">
              <w:rPr>
                <w:shd w:val="clear" w:color="auto" w:fill="FFFFFF"/>
              </w:rPr>
              <w:t>Снижение платежеспособности потенциальных покупателей и изменения цен на сырье и материалы</w:t>
            </w:r>
          </w:p>
        </w:tc>
      </w:tr>
      <w:tr w:rsidR="00396279" w:rsidRPr="0067153B" w:rsidTr="001B6EA4">
        <w:tc>
          <w:tcPr>
            <w:cnfStyle w:val="001000000000"/>
            <w:tcW w:w="1730" w:type="dxa"/>
            <w:vMerge/>
          </w:tcPr>
          <w:p w:rsidR="00396279" w:rsidRPr="0067153B" w:rsidRDefault="00396279" w:rsidP="00753A2B">
            <w:pPr>
              <w:ind w:firstLine="0"/>
              <w:rPr>
                <w:shd w:val="clear" w:color="auto" w:fill="FFFFFF"/>
              </w:rPr>
            </w:pPr>
          </w:p>
        </w:tc>
        <w:tc>
          <w:tcPr>
            <w:tcW w:w="2696" w:type="dxa"/>
          </w:tcPr>
          <w:p w:rsidR="00396279" w:rsidRPr="0067153B" w:rsidRDefault="00396279" w:rsidP="00753A2B">
            <w:pPr>
              <w:spacing w:before="120"/>
              <w:ind w:firstLine="0"/>
              <w:jc w:val="center"/>
              <w:cnfStyle w:val="000000000000"/>
              <w:rPr>
                <w:shd w:val="clear" w:color="auto" w:fill="FFFFFF"/>
              </w:rPr>
            </w:pPr>
            <w:r w:rsidRPr="0067153B">
              <w:rPr>
                <w:shd w:val="clear" w:color="auto" w:fill="FFFFFF"/>
              </w:rPr>
              <w:t xml:space="preserve">Институциональный  </w:t>
            </w:r>
          </w:p>
        </w:tc>
        <w:tc>
          <w:tcPr>
            <w:tcW w:w="4862" w:type="dxa"/>
          </w:tcPr>
          <w:p w:rsidR="00396279" w:rsidRPr="0067153B" w:rsidRDefault="00396279" w:rsidP="00753A2B">
            <w:pPr>
              <w:spacing w:before="120"/>
              <w:ind w:firstLine="0"/>
              <w:jc w:val="left"/>
              <w:cnfStyle w:val="000000000000"/>
              <w:rPr>
                <w:shd w:val="clear" w:color="auto" w:fill="FFFFFF"/>
              </w:rPr>
            </w:pPr>
            <w:r w:rsidRPr="0067153B">
              <w:rPr>
                <w:shd w:val="clear" w:color="auto" w:fill="FFFFFF"/>
              </w:rPr>
              <w:t xml:space="preserve">Изменения в правовой, политической сфере, налоговой и юридической базы по охране окружающей среды </w:t>
            </w:r>
          </w:p>
        </w:tc>
      </w:tr>
      <w:tr w:rsidR="00396279" w:rsidRPr="0067153B" w:rsidTr="001B6EA4">
        <w:trPr>
          <w:cnfStyle w:val="000000100000"/>
        </w:trPr>
        <w:tc>
          <w:tcPr>
            <w:cnfStyle w:val="001000000000"/>
            <w:tcW w:w="1730" w:type="dxa"/>
            <w:vMerge/>
          </w:tcPr>
          <w:p w:rsidR="00396279" w:rsidRPr="0067153B" w:rsidRDefault="00396279" w:rsidP="00753A2B">
            <w:pPr>
              <w:ind w:firstLine="0"/>
              <w:rPr>
                <w:shd w:val="clear" w:color="auto" w:fill="FFFFFF"/>
              </w:rPr>
            </w:pPr>
          </w:p>
        </w:tc>
        <w:tc>
          <w:tcPr>
            <w:tcW w:w="2696" w:type="dxa"/>
          </w:tcPr>
          <w:p w:rsidR="00396279" w:rsidRPr="0067153B" w:rsidRDefault="00396279" w:rsidP="00753A2B">
            <w:pPr>
              <w:spacing w:before="120"/>
              <w:ind w:firstLine="0"/>
              <w:jc w:val="center"/>
              <w:cnfStyle w:val="000000100000"/>
              <w:rPr>
                <w:shd w:val="clear" w:color="auto" w:fill="FFFFFF"/>
              </w:rPr>
            </w:pPr>
            <w:r w:rsidRPr="0067153B">
              <w:rPr>
                <w:shd w:val="clear" w:color="auto" w:fill="FFFFFF"/>
              </w:rPr>
              <w:t>Физический</w:t>
            </w:r>
          </w:p>
        </w:tc>
        <w:tc>
          <w:tcPr>
            <w:tcW w:w="4862" w:type="dxa"/>
          </w:tcPr>
          <w:p w:rsidR="00396279" w:rsidRPr="0067153B" w:rsidRDefault="00396279" w:rsidP="00753A2B">
            <w:pPr>
              <w:spacing w:before="120"/>
              <w:ind w:firstLine="0"/>
              <w:jc w:val="left"/>
              <w:cnfStyle w:val="000000100000"/>
              <w:rPr>
                <w:shd w:val="clear" w:color="auto" w:fill="FFFFFF"/>
              </w:rPr>
            </w:pPr>
            <w:r w:rsidRPr="0067153B">
              <w:rPr>
                <w:shd w:val="clear" w:color="auto" w:fill="FFFFFF"/>
              </w:rPr>
              <w:t xml:space="preserve">Внесение изменений в силу погодных условий или ранее неизвестных геологических особенностей участка  </w:t>
            </w:r>
          </w:p>
        </w:tc>
      </w:tr>
      <w:tr w:rsidR="00396279" w:rsidRPr="0067153B" w:rsidTr="001B6EA4">
        <w:tc>
          <w:tcPr>
            <w:cnfStyle w:val="001000000000"/>
            <w:tcW w:w="1730" w:type="dxa"/>
            <w:vMerge w:val="restart"/>
          </w:tcPr>
          <w:p w:rsidR="00396279" w:rsidRPr="0067153B" w:rsidRDefault="00396279" w:rsidP="00753A2B">
            <w:pPr>
              <w:ind w:firstLine="0"/>
              <w:jc w:val="center"/>
              <w:rPr>
                <w:shd w:val="clear" w:color="auto" w:fill="FFFFFF"/>
              </w:rPr>
            </w:pPr>
            <w:r w:rsidRPr="0067153B">
              <w:rPr>
                <w:shd w:val="clear" w:color="auto" w:fill="FFFFFF"/>
              </w:rPr>
              <w:t>Внутренние</w:t>
            </w:r>
          </w:p>
        </w:tc>
        <w:tc>
          <w:tcPr>
            <w:tcW w:w="2696" w:type="dxa"/>
          </w:tcPr>
          <w:p w:rsidR="00396279" w:rsidRPr="0067153B" w:rsidRDefault="00396279" w:rsidP="001B6EA4">
            <w:pPr>
              <w:spacing w:before="120"/>
              <w:ind w:firstLine="0"/>
              <w:jc w:val="center"/>
              <w:cnfStyle w:val="000000000000"/>
              <w:rPr>
                <w:shd w:val="clear" w:color="auto" w:fill="FFFFFF"/>
              </w:rPr>
            </w:pPr>
            <w:r w:rsidRPr="0067153B">
              <w:rPr>
                <w:shd w:val="clear" w:color="auto" w:fill="FFFFFF"/>
              </w:rPr>
              <w:t>Превышения сметной стоимости строительства</w:t>
            </w:r>
          </w:p>
        </w:tc>
        <w:tc>
          <w:tcPr>
            <w:tcW w:w="4862" w:type="dxa"/>
          </w:tcPr>
          <w:p w:rsidR="00396279" w:rsidRPr="0067153B" w:rsidRDefault="00396279" w:rsidP="00753A2B">
            <w:pPr>
              <w:spacing w:before="120"/>
              <w:ind w:firstLine="0"/>
              <w:jc w:val="left"/>
              <w:cnfStyle w:val="000000000000"/>
              <w:rPr>
                <w:shd w:val="clear" w:color="auto" w:fill="FFFFFF"/>
              </w:rPr>
            </w:pPr>
            <w:r w:rsidRPr="0067153B">
              <w:rPr>
                <w:shd w:val="clear" w:color="auto" w:fill="FFFFFF"/>
              </w:rPr>
              <w:t>Ошибки при проектировании объекта, повышение цен на сырье, материалы и строительное оборудование</w:t>
            </w:r>
          </w:p>
        </w:tc>
      </w:tr>
      <w:tr w:rsidR="00396279" w:rsidRPr="0067153B" w:rsidTr="001B6EA4">
        <w:trPr>
          <w:cnfStyle w:val="000000100000"/>
        </w:trPr>
        <w:tc>
          <w:tcPr>
            <w:cnfStyle w:val="001000000000"/>
            <w:tcW w:w="1730" w:type="dxa"/>
            <w:vMerge/>
          </w:tcPr>
          <w:p w:rsidR="00396279" w:rsidRPr="0067153B" w:rsidRDefault="00396279" w:rsidP="00753A2B">
            <w:pPr>
              <w:ind w:firstLine="0"/>
              <w:jc w:val="center"/>
              <w:rPr>
                <w:shd w:val="clear" w:color="auto" w:fill="FFFFFF"/>
              </w:rPr>
            </w:pPr>
          </w:p>
        </w:tc>
        <w:tc>
          <w:tcPr>
            <w:tcW w:w="2696" w:type="dxa"/>
          </w:tcPr>
          <w:p w:rsidR="00396279" w:rsidRPr="0067153B" w:rsidRDefault="00396279" w:rsidP="001B6EA4">
            <w:pPr>
              <w:spacing w:before="120"/>
              <w:ind w:firstLine="0"/>
              <w:jc w:val="center"/>
              <w:cnfStyle w:val="000000100000"/>
              <w:rPr>
                <w:shd w:val="clear" w:color="auto" w:fill="FFFFFF"/>
              </w:rPr>
            </w:pPr>
            <w:r w:rsidRPr="0067153B">
              <w:rPr>
                <w:shd w:val="clear" w:color="auto" w:fill="FFFFFF"/>
              </w:rPr>
              <w:t xml:space="preserve">Несвоевременного завершения </w:t>
            </w:r>
            <w:r w:rsidR="001B6EA4" w:rsidRPr="0067153B">
              <w:rPr>
                <w:shd w:val="clear" w:color="auto" w:fill="FFFFFF"/>
              </w:rPr>
              <w:t xml:space="preserve">и низкого качества работ </w:t>
            </w:r>
            <w:r w:rsidRPr="0067153B">
              <w:rPr>
                <w:shd w:val="clear" w:color="auto" w:fill="FFFFFF"/>
              </w:rPr>
              <w:t xml:space="preserve"> </w:t>
            </w:r>
          </w:p>
        </w:tc>
        <w:tc>
          <w:tcPr>
            <w:tcW w:w="4862" w:type="dxa"/>
          </w:tcPr>
          <w:p w:rsidR="00396279" w:rsidRPr="0067153B" w:rsidRDefault="00396279" w:rsidP="00753A2B">
            <w:pPr>
              <w:spacing w:before="120"/>
              <w:ind w:firstLine="0"/>
              <w:jc w:val="left"/>
              <w:cnfStyle w:val="000000100000"/>
              <w:rPr>
                <w:shd w:val="clear" w:color="auto" w:fill="FFFFFF"/>
              </w:rPr>
            </w:pPr>
            <w:r w:rsidRPr="0067153B">
              <w:rPr>
                <w:shd w:val="clear" w:color="auto" w:fill="FFFFFF"/>
              </w:rPr>
              <w:t>Нарушение обязательств со стороны подрядчиков и поставщиков, технологические дефекты, ошибки при проектировании и др.</w:t>
            </w:r>
          </w:p>
        </w:tc>
      </w:tr>
    </w:tbl>
    <w:p w:rsidR="00396279" w:rsidRPr="0067153B" w:rsidRDefault="00396279" w:rsidP="001B6EA4">
      <w:pPr>
        <w:spacing w:line="240" w:lineRule="auto"/>
        <w:rPr>
          <w:sz w:val="18"/>
          <w:szCs w:val="18"/>
          <w:shd w:val="clear" w:color="auto" w:fill="FFFFFF"/>
        </w:rPr>
      </w:pPr>
    </w:p>
    <w:p w:rsidR="00A73B84" w:rsidRPr="0067153B" w:rsidRDefault="00A73B84" w:rsidP="00212833">
      <w:pPr>
        <w:spacing w:before="120"/>
        <w:ind w:firstLine="0"/>
        <w:jc w:val="right"/>
        <w:rPr>
          <w:b/>
          <w:shd w:val="clear" w:color="auto" w:fill="FFFFFF"/>
        </w:rPr>
      </w:pPr>
      <w:r w:rsidRPr="0067153B">
        <w:rPr>
          <w:b/>
          <w:shd w:val="clear" w:color="auto" w:fill="FFFFFF"/>
        </w:rPr>
        <w:lastRenderedPageBreak/>
        <w:t>Продолжение приложения 1</w:t>
      </w:r>
    </w:p>
    <w:tbl>
      <w:tblPr>
        <w:tblStyle w:val="a8"/>
        <w:tblW w:w="0" w:type="auto"/>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tblPr>
      <w:tblGrid>
        <w:gridCol w:w="1715"/>
        <w:gridCol w:w="2437"/>
        <w:gridCol w:w="5136"/>
      </w:tblGrid>
      <w:tr w:rsidR="00A73B84" w:rsidRPr="0067153B" w:rsidTr="00753A2B">
        <w:tc>
          <w:tcPr>
            <w:tcW w:w="1715" w:type="dxa"/>
            <w:vMerge w:val="restart"/>
          </w:tcPr>
          <w:p w:rsidR="00A73B84" w:rsidRPr="0067153B" w:rsidRDefault="00A73B84" w:rsidP="00753A2B">
            <w:pPr>
              <w:ind w:firstLine="0"/>
              <w:jc w:val="center"/>
              <w:rPr>
                <w:shd w:val="clear" w:color="auto" w:fill="FFFFFF"/>
              </w:rPr>
            </w:pPr>
          </w:p>
        </w:tc>
        <w:tc>
          <w:tcPr>
            <w:tcW w:w="2437" w:type="dxa"/>
          </w:tcPr>
          <w:p w:rsidR="00A73B84" w:rsidRPr="0067153B" w:rsidRDefault="00A73B84" w:rsidP="00753A2B">
            <w:pPr>
              <w:spacing w:before="120"/>
              <w:ind w:firstLine="0"/>
              <w:jc w:val="center"/>
              <w:rPr>
                <w:shd w:val="clear" w:color="auto" w:fill="FFFFFF"/>
              </w:rPr>
            </w:pPr>
            <w:r w:rsidRPr="0067153B">
              <w:rPr>
                <w:shd w:val="clear" w:color="auto" w:fill="FFFFFF"/>
              </w:rPr>
              <w:t>Технико-производственные</w:t>
            </w:r>
          </w:p>
        </w:tc>
        <w:tc>
          <w:tcPr>
            <w:tcW w:w="5136" w:type="dxa"/>
          </w:tcPr>
          <w:p w:rsidR="00A73B84" w:rsidRPr="0067153B" w:rsidRDefault="00A73B84" w:rsidP="00753A2B">
            <w:pPr>
              <w:spacing w:before="120"/>
              <w:ind w:firstLine="0"/>
              <w:jc w:val="left"/>
            </w:pPr>
            <w:r w:rsidRPr="0067153B">
              <w:t>Возникновение аварийной ситуации, поломок оборудования и механизмов, ущерб персоналу или третьим лицам</w:t>
            </w:r>
          </w:p>
        </w:tc>
      </w:tr>
      <w:tr w:rsidR="00A73B84" w:rsidRPr="0067153B" w:rsidTr="00753A2B">
        <w:tc>
          <w:tcPr>
            <w:tcW w:w="1715" w:type="dxa"/>
            <w:vMerge/>
          </w:tcPr>
          <w:p w:rsidR="00A73B84" w:rsidRPr="0067153B" w:rsidRDefault="00A73B84" w:rsidP="00753A2B">
            <w:pPr>
              <w:ind w:firstLine="0"/>
              <w:rPr>
                <w:shd w:val="clear" w:color="auto" w:fill="FFFFFF"/>
              </w:rPr>
            </w:pPr>
          </w:p>
        </w:tc>
        <w:tc>
          <w:tcPr>
            <w:tcW w:w="2437" w:type="dxa"/>
          </w:tcPr>
          <w:p w:rsidR="00A73B84" w:rsidRPr="0067153B" w:rsidRDefault="00A73B84" w:rsidP="00753A2B">
            <w:pPr>
              <w:spacing w:before="120"/>
              <w:ind w:firstLine="0"/>
              <w:jc w:val="center"/>
              <w:rPr>
                <w:shd w:val="clear" w:color="auto" w:fill="FFFFFF"/>
              </w:rPr>
            </w:pPr>
            <w:r w:rsidRPr="0067153B">
              <w:rPr>
                <w:shd w:val="clear" w:color="auto" w:fill="FFFFFF"/>
              </w:rPr>
              <w:t>Экологические</w:t>
            </w:r>
          </w:p>
        </w:tc>
        <w:tc>
          <w:tcPr>
            <w:tcW w:w="5136" w:type="dxa"/>
          </w:tcPr>
          <w:p w:rsidR="00A73B84" w:rsidRPr="0067153B" w:rsidRDefault="00A73B84" w:rsidP="00753A2B">
            <w:pPr>
              <w:spacing w:before="120"/>
              <w:ind w:firstLine="0"/>
              <w:jc w:val="left"/>
              <w:rPr>
                <w:shd w:val="clear" w:color="auto" w:fill="FFFFFF"/>
              </w:rPr>
            </w:pPr>
            <w:r w:rsidRPr="0067153B">
              <w:rPr>
                <w:shd w:val="clear" w:color="auto" w:fill="FFFFFF"/>
              </w:rPr>
              <w:t>Возможное увеличение издержек, приостановка или отказ от строительства по причинам экологического характера</w:t>
            </w:r>
          </w:p>
        </w:tc>
      </w:tr>
      <w:tr w:rsidR="00A73B84" w:rsidRPr="0067153B" w:rsidTr="00753A2B">
        <w:tc>
          <w:tcPr>
            <w:tcW w:w="1715" w:type="dxa"/>
            <w:vMerge/>
          </w:tcPr>
          <w:p w:rsidR="00A73B84" w:rsidRPr="0067153B" w:rsidRDefault="00A73B84" w:rsidP="00753A2B">
            <w:pPr>
              <w:ind w:firstLine="0"/>
              <w:rPr>
                <w:shd w:val="clear" w:color="auto" w:fill="FFFFFF"/>
              </w:rPr>
            </w:pPr>
          </w:p>
        </w:tc>
        <w:tc>
          <w:tcPr>
            <w:tcW w:w="2437" w:type="dxa"/>
          </w:tcPr>
          <w:p w:rsidR="00A73B84" w:rsidRPr="0067153B" w:rsidRDefault="00A73B84" w:rsidP="00753A2B">
            <w:pPr>
              <w:spacing w:before="120"/>
              <w:ind w:firstLine="0"/>
              <w:jc w:val="center"/>
              <w:rPr>
                <w:shd w:val="clear" w:color="auto" w:fill="FFFFFF"/>
              </w:rPr>
            </w:pPr>
            <w:r w:rsidRPr="0067153B">
              <w:rPr>
                <w:shd w:val="clear" w:color="auto" w:fill="FFFFFF"/>
              </w:rPr>
              <w:t xml:space="preserve">Организационные (управленческие) </w:t>
            </w:r>
          </w:p>
        </w:tc>
        <w:tc>
          <w:tcPr>
            <w:tcW w:w="5136" w:type="dxa"/>
          </w:tcPr>
          <w:p w:rsidR="00A73B84" w:rsidRPr="0067153B" w:rsidRDefault="00A73B84" w:rsidP="00753A2B">
            <w:pPr>
              <w:spacing w:before="120"/>
              <w:ind w:firstLine="0"/>
              <w:jc w:val="left"/>
              <w:rPr>
                <w:shd w:val="clear" w:color="auto" w:fill="FFFFFF"/>
              </w:rPr>
            </w:pPr>
            <w:r w:rsidRPr="0067153B">
              <w:rPr>
                <w:shd w:val="clear" w:color="auto" w:fill="FFFFFF"/>
              </w:rPr>
              <w:t>Недостатки или в управлении в рамках проекта и всей компании, проблемы в системе внутреннего контроля</w:t>
            </w:r>
          </w:p>
        </w:tc>
      </w:tr>
    </w:tbl>
    <w:tbl>
      <w:tblPr>
        <w:tblStyle w:val="-11"/>
        <w:tblpPr w:leftFromText="180" w:rightFromText="180" w:vertAnchor="page" w:horzAnchor="margin" w:tblpY="7613"/>
        <w:tblW w:w="0" w:type="auto"/>
        <w:tblBorders>
          <w:top w:val="single" w:sz="8" w:space="0" w:color="244061" w:themeColor="accent1" w:themeShade="80"/>
          <w:left w:val="single" w:sz="8" w:space="0" w:color="244061" w:themeColor="accent1" w:themeShade="80"/>
          <w:bottom w:val="single" w:sz="8" w:space="0" w:color="244061" w:themeColor="accent1" w:themeShade="80"/>
          <w:right w:val="single" w:sz="8" w:space="0" w:color="244061" w:themeColor="accent1" w:themeShade="80"/>
          <w:insideH w:val="single" w:sz="8" w:space="0" w:color="244061" w:themeColor="accent1" w:themeShade="80"/>
          <w:insideV w:val="single" w:sz="8" w:space="0" w:color="244061" w:themeColor="accent1" w:themeShade="80"/>
        </w:tblBorders>
        <w:tblLook w:val="04A0"/>
      </w:tblPr>
      <w:tblGrid>
        <w:gridCol w:w="1730"/>
        <w:gridCol w:w="2321"/>
        <w:gridCol w:w="5237"/>
      </w:tblGrid>
      <w:tr w:rsidR="00A73B84" w:rsidRPr="0067153B" w:rsidTr="00A73B84">
        <w:trPr>
          <w:cnfStyle w:val="100000000000"/>
        </w:trPr>
        <w:tc>
          <w:tcPr>
            <w:cnfStyle w:val="001000000000"/>
            <w:tcW w:w="9288" w:type="dxa"/>
            <w:gridSpan w:val="3"/>
          </w:tcPr>
          <w:p w:rsidR="00A73B84" w:rsidRPr="0067153B" w:rsidRDefault="00A73B84" w:rsidP="00A73B84">
            <w:pPr>
              <w:spacing w:before="60"/>
              <w:ind w:firstLine="0"/>
              <w:jc w:val="center"/>
            </w:pPr>
            <w:r w:rsidRPr="0067153B">
              <w:t>Риски эксплуатационной фазы</w:t>
            </w:r>
          </w:p>
        </w:tc>
      </w:tr>
      <w:tr w:rsidR="00A73B84" w:rsidRPr="0067153B" w:rsidTr="00A73B84">
        <w:trPr>
          <w:cnfStyle w:val="000000100000"/>
        </w:trPr>
        <w:tc>
          <w:tcPr>
            <w:cnfStyle w:val="001000000000"/>
            <w:tcW w:w="1730" w:type="dxa"/>
          </w:tcPr>
          <w:p w:rsidR="00A73B84" w:rsidRPr="0067153B" w:rsidRDefault="00A73B84" w:rsidP="00A73B84">
            <w:pPr>
              <w:ind w:firstLine="0"/>
              <w:jc w:val="center"/>
              <w:rPr>
                <w:shd w:val="clear" w:color="auto" w:fill="FFFFFF"/>
              </w:rPr>
            </w:pPr>
          </w:p>
        </w:tc>
        <w:tc>
          <w:tcPr>
            <w:tcW w:w="2321" w:type="dxa"/>
          </w:tcPr>
          <w:p w:rsidR="00A73B84" w:rsidRPr="0067153B" w:rsidRDefault="00A73B84" w:rsidP="00A73B84">
            <w:pPr>
              <w:spacing w:before="60"/>
              <w:ind w:firstLine="0"/>
              <w:jc w:val="center"/>
              <w:cnfStyle w:val="000000100000"/>
              <w:rPr>
                <w:b/>
              </w:rPr>
            </w:pPr>
            <w:r w:rsidRPr="0067153B">
              <w:rPr>
                <w:b/>
              </w:rPr>
              <w:t>Вид риска</w:t>
            </w:r>
          </w:p>
        </w:tc>
        <w:tc>
          <w:tcPr>
            <w:tcW w:w="5237" w:type="dxa"/>
          </w:tcPr>
          <w:p w:rsidR="00A73B84" w:rsidRPr="0067153B" w:rsidRDefault="00A73B84" w:rsidP="00A73B84">
            <w:pPr>
              <w:spacing w:before="60"/>
              <w:ind w:firstLine="0"/>
              <w:jc w:val="center"/>
              <w:cnfStyle w:val="000000100000"/>
              <w:rPr>
                <w:b/>
              </w:rPr>
            </w:pPr>
            <w:r w:rsidRPr="0067153B">
              <w:rPr>
                <w:b/>
              </w:rPr>
              <w:t>Причины возникновения</w:t>
            </w:r>
          </w:p>
        </w:tc>
      </w:tr>
      <w:tr w:rsidR="00A73B84" w:rsidRPr="0067153B" w:rsidTr="00A73B84">
        <w:tc>
          <w:tcPr>
            <w:cnfStyle w:val="001000000000"/>
            <w:tcW w:w="1730" w:type="dxa"/>
            <w:vMerge w:val="restart"/>
          </w:tcPr>
          <w:p w:rsidR="00A73B84" w:rsidRPr="0067153B" w:rsidRDefault="00A73B84" w:rsidP="00A73B84">
            <w:pPr>
              <w:ind w:firstLine="0"/>
              <w:rPr>
                <w:shd w:val="clear" w:color="auto" w:fill="FFFFFF"/>
              </w:rPr>
            </w:pPr>
            <w:r w:rsidRPr="0067153B">
              <w:rPr>
                <w:shd w:val="clear" w:color="auto" w:fill="FFFFFF"/>
              </w:rPr>
              <w:t>Внутренние</w:t>
            </w:r>
          </w:p>
        </w:tc>
        <w:tc>
          <w:tcPr>
            <w:tcW w:w="2321" w:type="dxa"/>
          </w:tcPr>
          <w:p w:rsidR="00A73B84" w:rsidRPr="0067153B" w:rsidRDefault="00A73B84" w:rsidP="00A73B84">
            <w:pPr>
              <w:spacing w:before="120"/>
              <w:ind w:firstLine="0"/>
              <w:jc w:val="center"/>
              <w:cnfStyle w:val="000000000000"/>
              <w:rPr>
                <w:shd w:val="clear" w:color="auto" w:fill="FFFFFF"/>
              </w:rPr>
            </w:pPr>
            <w:r w:rsidRPr="0067153B">
              <w:rPr>
                <w:shd w:val="clear" w:color="auto" w:fill="FFFFFF"/>
              </w:rPr>
              <w:t>Процедурные риски</w:t>
            </w:r>
          </w:p>
        </w:tc>
        <w:tc>
          <w:tcPr>
            <w:tcW w:w="5237" w:type="dxa"/>
          </w:tcPr>
          <w:p w:rsidR="00A73B84" w:rsidRPr="0067153B" w:rsidRDefault="00A73B84" w:rsidP="00A73B84">
            <w:pPr>
              <w:spacing w:before="120"/>
              <w:ind w:firstLine="0"/>
              <w:jc w:val="left"/>
              <w:cnfStyle w:val="000000000000"/>
              <w:rPr>
                <w:shd w:val="clear" w:color="auto" w:fill="FFFFFF"/>
              </w:rPr>
            </w:pPr>
            <w:r w:rsidRPr="0067153B">
              <w:rPr>
                <w:shd w:val="clear" w:color="auto" w:fill="FFFFFF"/>
              </w:rPr>
              <w:t>Объект не соответствует проектной документации или техническим условиям,  разрешение на ввод в эксплуатацию откладывается до устранения всех несоответствий</w:t>
            </w:r>
          </w:p>
        </w:tc>
      </w:tr>
      <w:tr w:rsidR="00A73B84" w:rsidRPr="0067153B" w:rsidTr="00A73B84">
        <w:trPr>
          <w:cnfStyle w:val="000000100000"/>
        </w:trPr>
        <w:tc>
          <w:tcPr>
            <w:cnfStyle w:val="001000000000"/>
            <w:tcW w:w="1730" w:type="dxa"/>
            <w:vMerge/>
          </w:tcPr>
          <w:p w:rsidR="00A73B84" w:rsidRPr="0067153B" w:rsidRDefault="00A73B84" w:rsidP="00A73B84">
            <w:pPr>
              <w:ind w:firstLine="0"/>
              <w:rPr>
                <w:shd w:val="clear" w:color="auto" w:fill="FFFFFF"/>
              </w:rPr>
            </w:pPr>
          </w:p>
        </w:tc>
        <w:tc>
          <w:tcPr>
            <w:tcW w:w="2321" w:type="dxa"/>
          </w:tcPr>
          <w:p w:rsidR="00A73B84" w:rsidRPr="0067153B" w:rsidRDefault="00A73B84" w:rsidP="00A73B84">
            <w:pPr>
              <w:spacing w:before="120"/>
              <w:ind w:firstLine="0"/>
              <w:jc w:val="center"/>
              <w:cnfStyle w:val="000000100000"/>
              <w:rPr>
                <w:shd w:val="clear" w:color="auto" w:fill="FFFFFF"/>
              </w:rPr>
            </w:pPr>
            <w:r w:rsidRPr="0067153B">
              <w:rPr>
                <w:shd w:val="clear" w:color="auto" w:fill="FFFFFF"/>
              </w:rPr>
              <w:t xml:space="preserve">Технические риски эксплуатации </w:t>
            </w:r>
          </w:p>
        </w:tc>
        <w:tc>
          <w:tcPr>
            <w:tcW w:w="5237" w:type="dxa"/>
          </w:tcPr>
          <w:p w:rsidR="00A73B84" w:rsidRPr="0067153B" w:rsidRDefault="00A73B84" w:rsidP="00A73B84">
            <w:pPr>
              <w:spacing w:before="120"/>
              <w:ind w:firstLine="0"/>
              <w:jc w:val="left"/>
              <w:cnfStyle w:val="000000100000"/>
              <w:rPr>
                <w:shd w:val="clear" w:color="auto" w:fill="FFFFFF"/>
              </w:rPr>
            </w:pPr>
            <w:r w:rsidRPr="0067153B">
              <w:rPr>
                <w:shd w:val="clear" w:color="auto" w:fill="FFFFFF"/>
              </w:rPr>
              <w:t>Нарушение функционирования объекта вследствие ошибок при проектировании или строительстве (монтаже)</w:t>
            </w:r>
          </w:p>
        </w:tc>
      </w:tr>
    </w:tbl>
    <w:p w:rsidR="00234420" w:rsidRPr="0067153B" w:rsidRDefault="00234420" w:rsidP="00A73B84">
      <w:pPr>
        <w:ind w:firstLine="0"/>
        <w:jc w:val="left"/>
        <w:rPr>
          <w:shd w:val="clear" w:color="auto" w:fill="FFFFFF"/>
        </w:rPr>
      </w:pPr>
    </w:p>
    <w:p w:rsidR="00234420" w:rsidRPr="0067153B" w:rsidRDefault="00234420" w:rsidP="00234420"/>
    <w:p w:rsidR="00234420" w:rsidRPr="0067153B" w:rsidRDefault="00234420" w:rsidP="00234420"/>
    <w:p w:rsidR="00234420" w:rsidRPr="0067153B" w:rsidRDefault="00234420" w:rsidP="00234420">
      <w:pPr>
        <w:sectPr w:rsidR="00234420" w:rsidRPr="0067153B" w:rsidSect="00D2737C">
          <w:headerReference w:type="default" r:id="rId12"/>
          <w:footerReference w:type="default" r:id="rId13"/>
          <w:footerReference w:type="first" r:id="rId14"/>
          <w:pgSz w:w="11906" w:h="16838"/>
          <w:pgMar w:top="1134" w:right="849" w:bottom="1134" w:left="1985" w:header="708" w:footer="708" w:gutter="0"/>
          <w:cols w:space="708"/>
          <w:titlePg/>
          <w:docGrid w:linePitch="381"/>
        </w:sectPr>
      </w:pPr>
    </w:p>
    <w:p w:rsidR="00BF6936" w:rsidRPr="0067153B" w:rsidRDefault="00BF6936" w:rsidP="00202769">
      <w:pPr>
        <w:pStyle w:val="6"/>
        <w:spacing w:after="0"/>
        <w:jc w:val="right"/>
      </w:pPr>
      <w:bookmarkStart w:id="18" w:name="_Toc356947179"/>
      <w:r w:rsidRPr="0067153B">
        <w:lastRenderedPageBreak/>
        <w:t xml:space="preserve">Приложение </w:t>
      </w:r>
      <w:r w:rsidR="001E5B83" w:rsidRPr="0067153B">
        <w:t>2</w:t>
      </w:r>
      <w:bookmarkEnd w:id="18"/>
      <w:r w:rsidRPr="0067153B">
        <w:t xml:space="preserve"> </w:t>
      </w:r>
    </w:p>
    <w:p w:rsidR="00BF6936" w:rsidRPr="0067153B" w:rsidRDefault="00BF6936" w:rsidP="001E5B83">
      <w:pPr>
        <w:spacing w:after="200" w:line="300" w:lineRule="exact"/>
        <w:ind w:firstLine="0"/>
        <w:jc w:val="center"/>
      </w:pPr>
      <w:r w:rsidRPr="0067153B">
        <w:t>Предполагаемый объем расходов по проекту (постоянные и переменные), тыс. руб.</w:t>
      </w:r>
    </w:p>
    <w:tbl>
      <w:tblPr>
        <w:tblStyle w:val="-1210"/>
        <w:tblW w:w="14972" w:type="dxa"/>
        <w:tblInd w:w="-34"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ayout w:type="fixed"/>
        <w:tblLook w:val="04A0"/>
      </w:tblPr>
      <w:tblGrid>
        <w:gridCol w:w="2127"/>
        <w:gridCol w:w="1605"/>
        <w:gridCol w:w="1606"/>
        <w:gridCol w:w="1605"/>
        <w:gridCol w:w="1606"/>
        <w:gridCol w:w="1606"/>
        <w:gridCol w:w="1605"/>
        <w:gridCol w:w="1606"/>
        <w:gridCol w:w="1606"/>
      </w:tblGrid>
      <w:tr w:rsidR="00BF6936" w:rsidRPr="0067153B" w:rsidTr="00F47F48">
        <w:trPr>
          <w:cnfStyle w:val="100000000000"/>
          <w:trHeight w:val="303"/>
        </w:trPr>
        <w:tc>
          <w:tcPr>
            <w:cnfStyle w:val="001000000000"/>
            <w:tcW w:w="2127" w:type="dxa"/>
            <w:tcBorders>
              <w:top w:val="none" w:sz="0" w:space="0" w:color="auto"/>
              <w:left w:val="none" w:sz="0" w:space="0" w:color="auto"/>
              <w:bottom w:val="none" w:sz="0" w:space="0" w:color="auto"/>
              <w:right w:val="none" w:sz="0" w:space="0" w:color="auto"/>
            </w:tcBorders>
            <w:noWrap/>
            <w:vAlign w:val="center"/>
            <w:hideMark/>
          </w:tcPr>
          <w:p w:rsidR="00BF6936" w:rsidRPr="0067153B" w:rsidRDefault="00BF6936" w:rsidP="00BF6936">
            <w:pPr>
              <w:spacing w:before="80" w:after="80" w:line="240" w:lineRule="auto"/>
              <w:ind w:firstLine="0"/>
              <w:jc w:val="center"/>
              <w:rPr>
                <w:b w:val="0"/>
                <w:color w:val="auto"/>
                <w:sz w:val="26"/>
                <w:szCs w:val="26"/>
              </w:rPr>
            </w:pPr>
            <w:r w:rsidRPr="0067153B">
              <w:rPr>
                <w:b w:val="0"/>
                <w:color w:val="auto"/>
                <w:sz w:val="26"/>
                <w:szCs w:val="26"/>
              </w:rPr>
              <w:t>Вид затрат</w:t>
            </w:r>
          </w:p>
        </w:tc>
        <w:tc>
          <w:tcPr>
            <w:tcW w:w="1605" w:type="dxa"/>
            <w:tcBorders>
              <w:top w:val="none" w:sz="0" w:space="0" w:color="auto"/>
              <w:left w:val="none" w:sz="0" w:space="0" w:color="auto"/>
              <w:bottom w:val="none" w:sz="0" w:space="0" w:color="auto"/>
              <w:right w:val="none" w:sz="0" w:space="0" w:color="auto"/>
            </w:tcBorders>
            <w:noWrap/>
            <w:vAlign w:val="center"/>
            <w:hideMark/>
          </w:tcPr>
          <w:p w:rsidR="00BF6936" w:rsidRPr="0067153B" w:rsidRDefault="00BF6936" w:rsidP="00BF6936">
            <w:pPr>
              <w:spacing w:before="80" w:after="80" w:line="240" w:lineRule="auto"/>
              <w:ind w:firstLine="0"/>
              <w:jc w:val="center"/>
              <w:cnfStyle w:val="100000000000"/>
              <w:rPr>
                <w:b w:val="0"/>
                <w:color w:val="auto"/>
                <w:sz w:val="26"/>
                <w:szCs w:val="26"/>
              </w:rPr>
            </w:pPr>
            <w:r w:rsidRPr="0067153B">
              <w:rPr>
                <w:b w:val="0"/>
                <w:color w:val="auto"/>
                <w:sz w:val="26"/>
                <w:szCs w:val="26"/>
              </w:rPr>
              <w:t>И</w:t>
            </w:r>
            <w:r w:rsidRPr="0067153B">
              <w:rPr>
                <w:b w:val="0"/>
                <w:bCs w:val="0"/>
                <w:color w:val="auto"/>
                <w:sz w:val="26"/>
                <w:szCs w:val="26"/>
              </w:rPr>
              <w:t>того</w:t>
            </w:r>
          </w:p>
        </w:tc>
        <w:tc>
          <w:tcPr>
            <w:tcW w:w="1606" w:type="dxa"/>
            <w:tcBorders>
              <w:top w:val="none" w:sz="0" w:space="0" w:color="auto"/>
              <w:left w:val="none" w:sz="0" w:space="0" w:color="auto"/>
              <w:bottom w:val="none" w:sz="0" w:space="0" w:color="auto"/>
              <w:right w:val="none" w:sz="0" w:space="0" w:color="auto"/>
            </w:tcBorders>
            <w:noWrap/>
            <w:vAlign w:val="center"/>
            <w:hideMark/>
          </w:tcPr>
          <w:p w:rsidR="00BF6936" w:rsidRPr="0067153B" w:rsidRDefault="00BF6936" w:rsidP="00BF6936">
            <w:pPr>
              <w:spacing w:before="80" w:after="80" w:line="240" w:lineRule="auto"/>
              <w:ind w:firstLine="0"/>
              <w:jc w:val="center"/>
              <w:cnfStyle w:val="100000000000"/>
              <w:rPr>
                <w:b w:val="0"/>
                <w:color w:val="auto"/>
                <w:sz w:val="26"/>
                <w:szCs w:val="26"/>
              </w:rPr>
            </w:pPr>
            <w:r w:rsidRPr="0067153B">
              <w:rPr>
                <w:b w:val="0"/>
                <w:color w:val="auto"/>
                <w:sz w:val="26"/>
                <w:szCs w:val="26"/>
              </w:rPr>
              <w:t>2 кв. 2013</w:t>
            </w:r>
          </w:p>
        </w:tc>
        <w:tc>
          <w:tcPr>
            <w:tcW w:w="1605" w:type="dxa"/>
            <w:tcBorders>
              <w:top w:val="none" w:sz="0" w:space="0" w:color="auto"/>
              <w:left w:val="none" w:sz="0" w:space="0" w:color="auto"/>
              <w:bottom w:val="none" w:sz="0" w:space="0" w:color="auto"/>
              <w:right w:val="none" w:sz="0" w:space="0" w:color="auto"/>
            </w:tcBorders>
            <w:noWrap/>
            <w:vAlign w:val="center"/>
            <w:hideMark/>
          </w:tcPr>
          <w:p w:rsidR="00BF6936" w:rsidRPr="0067153B" w:rsidRDefault="00BF6936" w:rsidP="00BF6936">
            <w:pPr>
              <w:spacing w:before="80" w:after="80" w:line="240" w:lineRule="auto"/>
              <w:ind w:firstLine="0"/>
              <w:jc w:val="center"/>
              <w:cnfStyle w:val="100000000000"/>
              <w:rPr>
                <w:b w:val="0"/>
                <w:color w:val="auto"/>
                <w:sz w:val="26"/>
                <w:szCs w:val="26"/>
              </w:rPr>
            </w:pPr>
            <w:r w:rsidRPr="0067153B">
              <w:rPr>
                <w:b w:val="0"/>
                <w:color w:val="auto"/>
                <w:sz w:val="26"/>
                <w:szCs w:val="26"/>
              </w:rPr>
              <w:t>3 кв. 2013</w:t>
            </w:r>
          </w:p>
        </w:tc>
        <w:tc>
          <w:tcPr>
            <w:tcW w:w="1606" w:type="dxa"/>
            <w:tcBorders>
              <w:top w:val="none" w:sz="0" w:space="0" w:color="auto"/>
              <w:left w:val="none" w:sz="0" w:space="0" w:color="auto"/>
              <w:bottom w:val="none" w:sz="0" w:space="0" w:color="auto"/>
              <w:right w:val="none" w:sz="0" w:space="0" w:color="auto"/>
            </w:tcBorders>
            <w:noWrap/>
            <w:vAlign w:val="center"/>
            <w:hideMark/>
          </w:tcPr>
          <w:p w:rsidR="00BF6936" w:rsidRPr="0067153B" w:rsidRDefault="00BF6936" w:rsidP="00BF6936">
            <w:pPr>
              <w:spacing w:before="80" w:after="80" w:line="240" w:lineRule="auto"/>
              <w:ind w:firstLine="0"/>
              <w:jc w:val="center"/>
              <w:cnfStyle w:val="100000000000"/>
              <w:rPr>
                <w:b w:val="0"/>
                <w:color w:val="auto"/>
                <w:sz w:val="26"/>
                <w:szCs w:val="26"/>
              </w:rPr>
            </w:pPr>
            <w:r w:rsidRPr="0067153B">
              <w:rPr>
                <w:b w:val="0"/>
                <w:color w:val="auto"/>
                <w:sz w:val="26"/>
                <w:szCs w:val="26"/>
              </w:rPr>
              <w:t>4 кв. 2013</w:t>
            </w:r>
          </w:p>
        </w:tc>
        <w:tc>
          <w:tcPr>
            <w:tcW w:w="1606" w:type="dxa"/>
            <w:tcBorders>
              <w:top w:val="none" w:sz="0" w:space="0" w:color="auto"/>
              <w:left w:val="none" w:sz="0" w:space="0" w:color="auto"/>
              <w:bottom w:val="none" w:sz="0" w:space="0" w:color="auto"/>
              <w:right w:val="none" w:sz="0" w:space="0" w:color="auto"/>
            </w:tcBorders>
            <w:noWrap/>
            <w:vAlign w:val="center"/>
            <w:hideMark/>
          </w:tcPr>
          <w:p w:rsidR="00BF6936" w:rsidRPr="0067153B" w:rsidRDefault="00BF6936" w:rsidP="00BF6936">
            <w:pPr>
              <w:spacing w:before="80" w:after="80" w:line="240" w:lineRule="auto"/>
              <w:ind w:firstLine="0"/>
              <w:jc w:val="center"/>
              <w:cnfStyle w:val="100000000000"/>
              <w:rPr>
                <w:b w:val="0"/>
                <w:color w:val="auto"/>
                <w:sz w:val="26"/>
                <w:szCs w:val="26"/>
              </w:rPr>
            </w:pPr>
            <w:r w:rsidRPr="0067153B">
              <w:rPr>
                <w:b w:val="0"/>
                <w:color w:val="auto"/>
                <w:sz w:val="26"/>
                <w:szCs w:val="26"/>
              </w:rPr>
              <w:t>1 кв. 2014</w:t>
            </w:r>
          </w:p>
        </w:tc>
        <w:tc>
          <w:tcPr>
            <w:tcW w:w="1605" w:type="dxa"/>
            <w:tcBorders>
              <w:top w:val="none" w:sz="0" w:space="0" w:color="auto"/>
              <w:left w:val="none" w:sz="0" w:space="0" w:color="auto"/>
              <w:bottom w:val="none" w:sz="0" w:space="0" w:color="auto"/>
              <w:right w:val="none" w:sz="0" w:space="0" w:color="auto"/>
            </w:tcBorders>
            <w:noWrap/>
            <w:vAlign w:val="center"/>
            <w:hideMark/>
          </w:tcPr>
          <w:p w:rsidR="00BF6936" w:rsidRPr="0067153B" w:rsidRDefault="00BF6936" w:rsidP="00BF6936">
            <w:pPr>
              <w:spacing w:before="80" w:after="80" w:line="240" w:lineRule="auto"/>
              <w:ind w:firstLine="0"/>
              <w:jc w:val="center"/>
              <w:cnfStyle w:val="100000000000"/>
              <w:rPr>
                <w:b w:val="0"/>
                <w:color w:val="auto"/>
                <w:sz w:val="26"/>
                <w:szCs w:val="26"/>
              </w:rPr>
            </w:pPr>
            <w:r w:rsidRPr="0067153B">
              <w:rPr>
                <w:b w:val="0"/>
                <w:color w:val="auto"/>
                <w:sz w:val="26"/>
                <w:szCs w:val="26"/>
              </w:rPr>
              <w:t>2 кв. 2014</w:t>
            </w:r>
          </w:p>
        </w:tc>
        <w:tc>
          <w:tcPr>
            <w:tcW w:w="1606" w:type="dxa"/>
            <w:tcBorders>
              <w:top w:val="none" w:sz="0" w:space="0" w:color="auto"/>
              <w:left w:val="none" w:sz="0" w:space="0" w:color="auto"/>
              <w:bottom w:val="none" w:sz="0" w:space="0" w:color="auto"/>
              <w:right w:val="none" w:sz="0" w:space="0" w:color="auto"/>
            </w:tcBorders>
            <w:noWrap/>
            <w:vAlign w:val="center"/>
            <w:hideMark/>
          </w:tcPr>
          <w:p w:rsidR="00BF6936" w:rsidRPr="0067153B" w:rsidRDefault="00BF6936" w:rsidP="00BF6936">
            <w:pPr>
              <w:spacing w:before="80" w:after="80" w:line="240" w:lineRule="auto"/>
              <w:ind w:firstLine="0"/>
              <w:jc w:val="center"/>
              <w:cnfStyle w:val="100000000000"/>
              <w:rPr>
                <w:b w:val="0"/>
                <w:color w:val="auto"/>
                <w:sz w:val="26"/>
                <w:szCs w:val="26"/>
              </w:rPr>
            </w:pPr>
            <w:r w:rsidRPr="0067153B">
              <w:rPr>
                <w:b w:val="0"/>
                <w:color w:val="auto"/>
                <w:sz w:val="26"/>
                <w:szCs w:val="26"/>
              </w:rPr>
              <w:t>3 кв. 2014</w:t>
            </w:r>
          </w:p>
        </w:tc>
        <w:tc>
          <w:tcPr>
            <w:tcW w:w="1606" w:type="dxa"/>
            <w:tcBorders>
              <w:top w:val="none" w:sz="0" w:space="0" w:color="auto"/>
              <w:left w:val="none" w:sz="0" w:space="0" w:color="auto"/>
              <w:bottom w:val="none" w:sz="0" w:space="0" w:color="auto"/>
              <w:right w:val="none" w:sz="0" w:space="0" w:color="auto"/>
            </w:tcBorders>
            <w:noWrap/>
            <w:vAlign w:val="center"/>
            <w:hideMark/>
          </w:tcPr>
          <w:p w:rsidR="00BF6936" w:rsidRPr="0067153B" w:rsidRDefault="00BF6936" w:rsidP="00BF6936">
            <w:pPr>
              <w:spacing w:before="80" w:after="80" w:line="240" w:lineRule="auto"/>
              <w:ind w:firstLine="0"/>
              <w:jc w:val="center"/>
              <w:cnfStyle w:val="100000000000"/>
              <w:rPr>
                <w:b w:val="0"/>
                <w:color w:val="auto"/>
                <w:sz w:val="26"/>
                <w:szCs w:val="26"/>
              </w:rPr>
            </w:pPr>
            <w:r w:rsidRPr="0067153B">
              <w:rPr>
                <w:b w:val="0"/>
                <w:color w:val="auto"/>
                <w:sz w:val="26"/>
                <w:szCs w:val="26"/>
              </w:rPr>
              <w:t>4 кв. 2014</w:t>
            </w:r>
          </w:p>
        </w:tc>
      </w:tr>
      <w:tr w:rsidR="00BF6936" w:rsidRPr="0067153B" w:rsidTr="00F47F48">
        <w:trPr>
          <w:cnfStyle w:val="000000100000"/>
          <w:trHeight w:val="303"/>
        </w:trPr>
        <w:tc>
          <w:tcPr>
            <w:cnfStyle w:val="001000000000"/>
            <w:tcW w:w="2127" w:type="dxa"/>
            <w:tcBorders>
              <w:left w:val="none" w:sz="0" w:space="0" w:color="auto"/>
              <w:right w:val="none" w:sz="0" w:space="0" w:color="auto"/>
            </w:tcBorders>
            <w:noWrap/>
            <w:vAlign w:val="center"/>
            <w:hideMark/>
          </w:tcPr>
          <w:p w:rsidR="00BF6936" w:rsidRPr="0067153B" w:rsidRDefault="00BF6936" w:rsidP="00BF6936">
            <w:pPr>
              <w:spacing w:before="80" w:after="80" w:line="240" w:lineRule="auto"/>
              <w:ind w:firstLine="0"/>
              <w:jc w:val="left"/>
              <w:rPr>
                <w:color w:val="auto"/>
                <w:sz w:val="26"/>
                <w:szCs w:val="26"/>
              </w:rPr>
            </w:pPr>
            <w:r w:rsidRPr="0067153B">
              <w:rPr>
                <w:color w:val="auto"/>
                <w:sz w:val="26"/>
                <w:szCs w:val="26"/>
              </w:rPr>
              <w:t>Итого по двум очередям</w:t>
            </w:r>
          </w:p>
        </w:tc>
        <w:tc>
          <w:tcPr>
            <w:tcW w:w="1605" w:type="dxa"/>
            <w:tcBorders>
              <w:left w:val="none" w:sz="0" w:space="0" w:color="auto"/>
              <w:right w:val="none" w:sz="0" w:space="0" w:color="auto"/>
            </w:tcBorders>
            <w:noWrap/>
            <w:vAlign w:val="center"/>
            <w:hideMark/>
          </w:tcPr>
          <w:p w:rsidR="00BF6936" w:rsidRPr="0067153B" w:rsidRDefault="00BF6936" w:rsidP="00BF6936">
            <w:pPr>
              <w:spacing w:before="80" w:after="80" w:line="240" w:lineRule="auto"/>
              <w:ind w:firstLine="0"/>
              <w:jc w:val="center"/>
              <w:cnfStyle w:val="000000100000"/>
              <w:rPr>
                <w:b/>
                <w:bCs/>
                <w:color w:val="auto"/>
                <w:sz w:val="26"/>
                <w:szCs w:val="26"/>
              </w:rPr>
            </w:pPr>
            <w:r w:rsidRPr="0067153B">
              <w:rPr>
                <w:b/>
                <w:bCs/>
                <w:color w:val="auto"/>
                <w:sz w:val="26"/>
                <w:szCs w:val="26"/>
              </w:rPr>
              <w:t>2 214 602,85</w:t>
            </w:r>
          </w:p>
        </w:tc>
        <w:tc>
          <w:tcPr>
            <w:tcW w:w="1606" w:type="dxa"/>
            <w:tcBorders>
              <w:left w:val="none" w:sz="0" w:space="0" w:color="auto"/>
              <w:right w:val="none" w:sz="0" w:space="0" w:color="auto"/>
            </w:tcBorders>
            <w:noWrap/>
            <w:vAlign w:val="center"/>
            <w:hideMark/>
          </w:tcPr>
          <w:p w:rsidR="00BF6936" w:rsidRPr="0067153B" w:rsidRDefault="00BF6936" w:rsidP="00BF6936">
            <w:pPr>
              <w:spacing w:before="80" w:after="80" w:line="240" w:lineRule="auto"/>
              <w:ind w:firstLine="0"/>
              <w:jc w:val="center"/>
              <w:cnfStyle w:val="000000100000"/>
              <w:rPr>
                <w:b/>
                <w:bCs/>
                <w:color w:val="auto"/>
                <w:sz w:val="26"/>
                <w:szCs w:val="26"/>
              </w:rPr>
            </w:pPr>
            <w:r w:rsidRPr="0067153B">
              <w:rPr>
                <w:b/>
                <w:bCs/>
                <w:color w:val="auto"/>
                <w:sz w:val="26"/>
                <w:szCs w:val="26"/>
              </w:rPr>
              <w:t>109 963,62</w:t>
            </w:r>
          </w:p>
        </w:tc>
        <w:tc>
          <w:tcPr>
            <w:tcW w:w="1605" w:type="dxa"/>
            <w:tcBorders>
              <w:left w:val="none" w:sz="0" w:space="0" w:color="auto"/>
              <w:right w:val="none" w:sz="0" w:space="0" w:color="auto"/>
            </w:tcBorders>
            <w:noWrap/>
            <w:vAlign w:val="center"/>
            <w:hideMark/>
          </w:tcPr>
          <w:p w:rsidR="00BF6936" w:rsidRPr="0067153B" w:rsidRDefault="00BF6936" w:rsidP="00BF6936">
            <w:pPr>
              <w:spacing w:before="80" w:after="80" w:line="240" w:lineRule="auto"/>
              <w:ind w:firstLine="0"/>
              <w:jc w:val="center"/>
              <w:cnfStyle w:val="000000100000"/>
              <w:rPr>
                <w:b/>
                <w:bCs/>
                <w:color w:val="auto"/>
                <w:sz w:val="26"/>
                <w:szCs w:val="26"/>
              </w:rPr>
            </w:pPr>
            <w:r w:rsidRPr="0067153B">
              <w:rPr>
                <w:b/>
                <w:bCs/>
                <w:color w:val="auto"/>
                <w:sz w:val="26"/>
                <w:szCs w:val="26"/>
              </w:rPr>
              <w:t>114 704,29</w:t>
            </w:r>
          </w:p>
        </w:tc>
        <w:tc>
          <w:tcPr>
            <w:tcW w:w="1606" w:type="dxa"/>
            <w:tcBorders>
              <w:left w:val="none" w:sz="0" w:space="0" w:color="auto"/>
              <w:right w:val="none" w:sz="0" w:space="0" w:color="auto"/>
            </w:tcBorders>
            <w:noWrap/>
            <w:vAlign w:val="center"/>
            <w:hideMark/>
          </w:tcPr>
          <w:p w:rsidR="00BF6936" w:rsidRPr="0067153B" w:rsidRDefault="00BF6936" w:rsidP="00BF6936">
            <w:pPr>
              <w:spacing w:before="80" w:after="80" w:line="240" w:lineRule="auto"/>
              <w:ind w:firstLine="0"/>
              <w:jc w:val="center"/>
              <w:cnfStyle w:val="000000100000"/>
              <w:rPr>
                <w:b/>
                <w:bCs/>
                <w:color w:val="auto"/>
                <w:sz w:val="26"/>
                <w:szCs w:val="26"/>
              </w:rPr>
            </w:pPr>
            <w:r w:rsidRPr="0067153B">
              <w:rPr>
                <w:b/>
                <w:bCs/>
                <w:color w:val="auto"/>
                <w:sz w:val="26"/>
                <w:szCs w:val="26"/>
              </w:rPr>
              <w:t>119 330,73</w:t>
            </w:r>
          </w:p>
        </w:tc>
        <w:tc>
          <w:tcPr>
            <w:tcW w:w="1606" w:type="dxa"/>
            <w:tcBorders>
              <w:left w:val="none" w:sz="0" w:space="0" w:color="auto"/>
              <w:right w:val="none" w:sz="0" w:space="0" w:color="auto"/>
            </w:tcBorders>
            <w:noWrap/>
            <w:vAlign w:val="center"/>
            <w:hideMark/>
          </w:tcPr>
          <w:p w:rsidR="00BF6936" w:rsidRPr="0067153B" w:rsidRDefault="00BF6936" w:rsidP="00BF6936">
            <w:pPr>
              <w:spacing w:before="80" w:after="80" w:line="240" w:lineRule="auto"/>
              <w:ind w:firstLine="0"/>
              <w:jc w:val="center"/>
              <w:cnfStyle w:val="000000100000"/>
              <w:rPr>
                <w:b/>
                <w:bCs/>
                <w:color w:val="auto"/>
                <w:sz w:val="26"/>
                <w:szCs w:val="26"/>
              </w:rPr>
            </w:pPr>
            <w:r w:rsidRPr="0067153B">
              <w:rPr>
                <w:b/>
                <w:bCs/>
                <w:color w:val="auto"/>
                <w:sz w:val="26"/>
                <w:szCs w:val="26"/>
              </w:rPr>
              <w:t>124 928,14</w:t>
            </w:r>
          </w:p>
        </w:tc>
        <w:tc>
          <w:tcPr>
            <w:tcW w:w="1605" w:type="dxa"/>
            <w:tcBorders>
              <w:left w:val="none" w:sz="0" w:space="0" w:color="auto"/>
              <w:right w:val="none" w:sz="0" w:space="0" w:color="auto"/>
            </w:tcBorders>
            <w:noWrap/>
            <w:vAlign w:val="center"/>
            <w:hideMark/>
          </w:tcPr>
          <w:p w:rsidR="00BF6936" w:rsidRPr="0067153B" w:rsidRDefault="00BF6936" w:rsidP="00BF6936">
            <w:pPr>
              <w:spacing w:before="80" w:after="80" w:line="240" w:lineRule="auto"/>
              <w:ind w:firstLine="0"/>
              <w:jc w:val="center"/>
              <w:cnfStyle w:val="000000100000"/>
              <w:rPr>
                <w:b/>
                <w:bCs/>
                <w:color w:val="auto"/>
                <w:sz w:val="26"/>
                <w:szCs w:val="26"/>
              </w:rPr>
            </w:pPr>
            <w:r w:rsidRPr="0067153B">
              <w:rPr>
                <w:b/>
                <w:bCs/>
                <w:color w:val="auto"/>
                <w:sz w:val="26"/>
                <w:szCs w:val="26"/>
              </w:rPr>
              <w:t>131 667,88</w:t>
            </w:r>
          </w:p>
        </w:tc>
        <w:tc>
          <w:tcPr>
            <w:tcW w:w="1606" w:type="dxa"/>
            <w:tcBorders>
              <w:left w:val="none" w:sz="0" w:space="0" w:color="auto"/>
              <w:right w:val="none" w:sz="0" w:space="0" w:color="auto"/>
            </w:tcBorders>
            <w:noWrap/>
            <w:vAlign w:val="center"/>
            <w:hideMark/>
          </w:tcPr>
          <w:p w:rsidR="00BF6936" w:rsidRPr="0067153B" w:rsidRDefault="00BF6936" w:rsidP="00BF6936">
            <w:pPr>
              <w:spacing w:before="80" w:after="80" w:line="240" w:lineRule="auto"/>
              <w:ind w:firstLine="0"/>
              <w:jc w:val="center"/>
              <w:cnfStyle w:val="000000100000"/>
              <w:rPr>
                <w:b/>
                <w:bCs/>
                <w:color w:val="auto"/>
                <w:sz w:val="26"/>
                <w:szCs w:val="26"/>
              </w:rPr>
            </w:pPr>
            <w:r w:rsidRPr="0067153B">
              <w:rPr>
                <w:b/>
                <w:bCs/>
                <w:color w:val="auto"/>
                <w:sz w:val="26"/>
                <w:szCs w:val="26"/>
              </w:rPr>
              <w:t>142 976,94</w:t>
            </w:r>
          </w:p>
        </w:tc>
        <w:tc>
          <w:tcPr>
            <w:tcW w:w="1606" w:type="dxa"/>
            <w:tcBorders>
              <w:left w:val="none" w:sz="0" w:space="0" w:color="auto"/>
              <w:right w:val="none" w:sz="0" w:space="0" w:color="auto"/>
            </w:tcBorders>
            <w:noWrap/>
            <w:vAlign w:val="center"/>
            <w:hideMark/>
          </w:tcPr>
          <w:p w:rsidR="00BF6936" w:rsidRPr="0067153B" w:rsidRDefault="00BF6936" w:rsidP="00BF6936">
            <w:pPr>
              <w:spacing w:before="80" w:after="80" w:line="240" w:lineRule="auto"/>
              <w:ind w:firstLine="0"/>
              <w:jc w:val="center"/>
              <w:cnfStyle w:val="000000100000"/>
              <w:rPr>
                <w:b/>
                <w:bCs/>
                <w:color w:val="auto"/>
                <w:sz w:val="26"/>
                <w:szCs w:val="26"/>
              </w:rPr>
            </w:pPr>
            <w:r w:rsidRPr="0067153B">
              <w:rPr>
                <w:b/>
                <w:bCs/>
                <w:color w:val="auto"/>
                <w:sz w:val="26"/>
                <w:szCs w:val="26"/>
              </w:rPr>
              <w:t>148 385,16</w:t>
            </w:r>
          </w:p>
        </w:tc>
      </w:tr>
      <w:tr w:rsidR="00BF6936" w:rsidRPr="0067153B" w:rsidTr="00F47F48">
        <w:trPr>
          <w:trHeight w:val="303"/>
        </w:trPr>
        <w:tc>
          <w:tcPr>
            <w:cnfStyle w:val="001000000000"/>
            <w:tcW w:w="2127" w:type="dxa"/>
            <w:noWrap/>
            <w:vAlign w:val="center"/>
            <w:hideMark/>
          </w:tcPr>
          <w:p w:rsidR="00BF6936" w:rsidRPr="0067153B" w:rsidRDefault="00BF6936" w:rsidP="00BF6936">
            <w:pPr>
              <w:spacing w:before="80" w:after="80" w:line="240" w:lineRule="auto"/>
              <w:ind w:firstLine="0"/>
              <w:jc w:val="left"/>
              <w:rPr>
                <w:b w:val="0"/>
                <w:color w:val="auto"/>
                <w:sz w:val="26"/>
                <w:szCs w:val="26"/>
                <w:lang w:val="en-US"/>
              </w:rPr>
            </w:pPr>
            <w:r w:rsidRPr="0067153B">
              <w:rPr>
                <w:b w:val="0"/>
                <w:color w:val="auto"/>
                <w:sz w:val="26"/>
                <w:szCs w:val="26"/>
              </w:rPr>
              <w:t xml:space="preserve">1. Очередь </w:t>
            </w:r>
            <w:r w:rsidRPr="0067153B">
              <w:rPr>
                <w:b w:val="0"/>
                <w:color w:val="auto"/>
                <w:sz w:val="26"/>
                <w:szCs w:val="26"/>
                <w:lang w:val="en-US"/>
              </w:rPr>
              <w:t>III</w:t>
            </w:r>
          </w:p>
        </w:tc>
        <w:tc>
          <w:tcPr>
            <w:tcW w:w="1605" w:type="dxa"/>
            <w:noWrap/>
            <w:vAlign w:val="center"/>
            <w:hideMark/>
          </w:tcPr>
          <w:p w:rsidR="00BF6936" w:rsidRPr="0067153B" w:rsidRDefault="00BF6936" w:rsidP="00BF6936">
            <w:pPr>
              <w:spacing w:before="80" w:after="80" w:line="240" w:lineRule="auto"/>
              <w:ind w:firstLine="0"/>
              <w:jc w:val="center"/>
              <w:cnfStyle w:val="000000000000"/>
              <w:rPr>
                <w:bCs/>
                <w:color w:val="auto"/>
                <w:sz w:val="26"/>
                <w:szCs w:val="26"/>
              </w:rPr>
            </w:pPr>
            <w:r w:rsidRPr="0067153B">
              <w:rPr>
                <w:bCs/>
                <w:color w:val="auto"/>
                <w:sz w:val="26"/>
                <w:szCs w:val="26"/>
              </w:rPr>
              <w:t>1 457 027,21</w:t>
            </w:r>
          </w:p>
        </w:tc>
        <w:tc>
          <w:tcPr>
            <w:tcW w:w="1606" w:type="dxa"/>
            <w:noWrap/>
            <w:vAlign w:val="center"/>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109 963,62</w:t>
            </w:r>
          </w:p>
        </w:tc>
        <w:tc>
          <w:tcPr>
            <w:tcW w:w="1605" w:type="dxa"/>
            <w:noWrap/>
            <w:vAlign w:val="center"/>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114 704,29</w:t>
            </w:r>
          </w:p>
        </w:tc>
        <w:tc>
          <w:tcPr>
            <w:tcW w:w="1606" w:type="dxa"/>
            <w:noWrap/>
            <w:vAlign w:val="center"/>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119 330,73</w:t>
            </w:r>
          </w:p>
        </w:tc>
        <w:tc>
          <w:tcPr>
            <w:tcW w:w="1606" w:type="dxa"/>
            <w:noWrap/>
            <w:vAlign w:val="center"/>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124 928,14</w:t>
            </w:r>
          </w:p>
        </w:tc>
        <w:tc>
          <w:tcPr>
            <w:tcW w:w="1605" w:type="dxa"/>
            <w:noWrap/>
            <w:vAlign w:val="center"/>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131 667,88</w:t>
            </w:r>
          </w:p>
        </w:tc>
        <w:tc>
          <w:tcPr>
            <w:tcW w:w="1606" w:type="dxa"/>
            <w:noWrap/>
            <w:vAlign w:val="center"/>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142 976,94</w:t>
            </w:r>
          </w:p>
        </w:tc>
        <w:tc>
          <w:tcPr>
            <w:tcW w:w="1606" w:type="dxa"/>
            <w:noWrap/>
            <w:vAlign w:val="center"/>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148 385,16</w:t>
            </w:r>
          </w:p>
        </w:tc>
      </w:tr>
      <w:tr w:rsidR="00BF6936" w:rsidRPr="0067153B" w:rsidTr="00F47F48">
        <w:trPr>
          <w:cnfStyle w:val="000000100000"/>
          <w:trHeight w:val="303"/>
        </w:trPr>
        <w:tc>
          <w:tcPr>
            <w:cnfStyle w:val="001000000000"/>
            <w:tcW w:w="2127" w:type="dxa"/>
            <w:tcBorders>
              <w:left w:val="none" w:sz="0" w:space="0" w:color="auto"/>
              <w:right w:val="none" w:sz="0" w:space="0" w:color="auto"/>
            </w:tcBorders>
            <w:noWrap/>
            <w:vAlign w:val="center"/>
            <w:hideMark/>
          </w:tcPr>
          <w:p w:rsidR="00BF6936" w:rsidRPr="0067153B" w:rsidRDefault="00BF6936" w:rsidP="00BF6936">
            <w:pPr>
              <w:spacing w:before="80" w:after="80" w:line="240" w:lineRule="auto"/>
              <w:ind w:firstLine="170"/>
              <w:jc w:val="left"/>
              <w:rPr>
                <w:b w:val="0"/>
                <w:color w:val="auto"/>
                <w:sz w:val="26"/>
                <w:szCs w:val="26"/>
              </w:rPr>
            </w:pPr>
            <w:r w:rsidRPr="0067153B">
              <w:rPr>
                <w:b w:val="0"/>
                <w:color w:val="auto"/>
                <w:sz w:val="26"/>
                <w:szCs w:val="26"/>
              </w:rPr>
              <w:t>Постоянные</w:t>
            </w:r>
          </w:p>
        </w:tc>
        <w:tc>
          <w:tcPr>
            <w:tcW w:w="1605" w:type="dxa"/>
            <w:tcBorders>
              <w:left w:val="none" w:sz="0" w:space="0" w:color="auto"/>
              <w:right w:val="none" w:sz="0" w:space="0" w:color="auto"/>
            </w:tcBorders>
            <w:noWrap/>
            <w:vAlign w:val="center"/>
            <w:hideMark/>
          </w:tcPr>
          <w:p w:rsidR="00BF6936" w:rsidRPr="0067153B" w:rsidRDefault="00BF6936" w:rsidP="00BF6936">
            <w:pPr>
              <w:spacing w:before="80" w:after="80" w:line="240" w:lineRule="auto"/>
              <w:ind w:firstLine="0"/>
              <w:jc w:val="center"/>
              <w:cnfStyle w:val="000000100000"/>
              <w:rPr>
                <w:bCs/>
                <w:color w:val="auto"/>
                <w:sz w:val="26"/>
                <w:szCs w:val="26"/>
              </w:rPr>
            </w:pPr>
            <w:r w:rsidRPr="0067153B">
              <w:rPr>
                <w:bCs/>
                <w:color w:val="auto"/>
                <w:sz w:val="26"/>
                <w:szCs w:val="26"/>
              </w:rPr>
              <w:t>204 350,08</w:t>
            </w:r>
          </w:p>
        </w:tc>
        <w:tc>
          <w:tcPr>
            <w:tcW w:w="1606" w:type="dxa"/>
            <w:tcBorders>
              <w:left w:val="none" w:sz="0" w:space="0" w:color="auto"/>
              <w:right w:val="none" w:sz="0" w:space="0" w:color="auto"/>
            </w:tcBorders>
            <w:noWrap/>
            <w:vAlign w:val="center"/>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18 577,28</w:t>
            </w:r>
          </w:p>
        </w:tc>
        <w:tc>
          <w:tcPr>
            <w:tcW w:w="1605" w:type="dxa"/>
            <w:tcBorders>
              <w:left w:val="none" w:sz="0" w:space="0" w:color="auto"/>
              <w:right w:val="none" w:sz="0" w:space="0" w:color="auto"/>
            </w:tcBorders>
            <w:noWrap/>
            <w:vAlign w:val="center"/>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18 577,28</w:t>
            </w:r>
          </w:p>
        </w:tc>
        <w:tc>
          <w:tcPr>
            <w:tcW w:w="1606" w:type="dxa"/>
            <w:tcBorders>
              <w:left w:val="none" w:sz="0" w:space="0" w:color="auto"/>
              <w:right w:val="none" w:sz="0" w:space="0" w:color="auto"/>
            </w:tcBorders>
            <w:noWrap/>
            <w:vAlign w:val="center"/>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18 577,28</w:t>
            </w:r>
          </w:p>
        </w:tc>
        <w:tc>
          <w:tcPr>
            <w:tcW w:w="1606" w:type="dxa"/>
            <w:tcBorders>
              <w:left w:val="none" w:sz="0" w:space="0" w:color="auto"/>
              <w:right w:val="none" w:sz="0" w:space="0" w:color="auto"/>
            </w:tcBorders>
            <w:noWrap/>
            <w:vAlign w:val="center"/>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18 577,28</w:t>
            </w:r>
          </w:p>
        </w:tc>
        <w:tc>
          <w:tcPr>
            <w:tcW w:w="1605" w:type="dxa"/>
            <w:tcBorders>
              <w:left w:val="none" w:sz="0" w:space="0" w:color="auto"/>
              <w:right w:val="none" w:sz="0" w:space="0" w:color="auto"/>
            </w:tcBorders>
            <w:noWrap/>
            <w:vAlign w:val="center"/>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18 577,28</w:t>
            </w:r>
          </w:p>
        </w:tc>
        <w:tc>
          <w:tcPr>
            <w:tcW w:w="1606" w:type="dxa"/>
            <w:tcBorders>
              <w:left w:val="none" w:sz="0" w:space="0" w:color="auto"/>
              <w:right w:val="none" w:sz="0" w:space="0" w:color="auto"/>
            </w:tcBorders>
            <w:noWrap/>
            <w:vAlign w:val="center"/>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18 577,28</w:t>
            </w:r>
          </w:p>
        </w:tc>
        <w:tc>
          <w:tcPr>
            <w:tcW w:w="1606" w:type="dxa"/>
            <w:tcBorders>
              <w:left w:val="none" w:sz="0" w:space="0" w:color="auto"/>
              <w:right w:val="none" w:sz="0" w:space="0" w:color="auto"/>
            </w:tcBorders>
            <w:noWrap/>
            <w:vAlign w:val="center"/>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18 577,28</w:t>
            </w:r>
          </w:p>
        </w:tc>
      </w:tr>
      <w:tr w:rsidR="00BF6936" w:rsidRPr="0067153B" w:rsidTr="00F47F48">
        <w:trPr>
          <w:trHeight w:val="303"/>
        </w:trPr>
        <w:tc>
          <w:tcPr>
            <w:cnfStyle w:val="001000000000"/>
            <w:tcW w:w="2127" w:type="dxa"/>
            <w:noWrap/>
            <w:vAlign w:val="center"/>
            <w:hideMark/>
          </w:tcPr>
          <w:p w:rsidR="00BF6936" w:rsidRPr="0067153B" w:rsidRDefault="00BF6936" w:rsidP="00BF6936">
            <w:pPr>
              <w:spacing w:before="80" w:after="80" w:line="240" w:lineRule="auto"/>
              <w:ind w:firstLine="170"/>
              <w:jc w:val="left"/>
              <w:rPr>
                <w:b w:val="0"/>
                <w:color w:val="auto"/>
                <w:sz w:val="26"/>
                <w:szCs w:val="26"/>
              </w:rPr>
            </w:pPr>
            <w:r w:rsidRPr="0067153B">
              <w:rPr>
                <w:b w:val="0"/>
                <w:color w:val="auto"/>
                <w:sz w:val="26"/>
                <w:szCs w:val="26"/>
              </w:rPr>
              <w:t>Переменные</w:t>
            </w:r>
          </w:p>
        </w:tc>
        <w:tc>
          <w:tcPr>
            <w:tcW w:w="1605" w:type="dxa"/>
            <w:noWrap/>
            <w:vAlign w:val="center"/>
            <w:hideMark/>
          </w:tcPr>
          <w:p w:rsidR="00BF6936" w:rsidRPr="0067153B" w:rsidRDefault="00BF6936" w:rsidP="00BF6936">
            <w:pPr>
              <w:spacing w:before="80" w:after="80" w:line="240" w:lineRule="auto"/>
              <w:ind w:firstLine="0"/>
              <w:jc w:val="center"/>
              <w:cnfStyle w:val="000000000000"/>
              <w:rPr>
                <w:bCs/>
                <w:color w:val="auto"/>
                <w:sz w:val="26"/>
                <w:szCs w:val="26"/>
              </w:rPr>
            </w:pPr>
            <w:r w:rsidRPr="0067153B">
              <w:rPr>
                <w:bCs/>
                <w:color w:val="auto"/>
                <w:sz w:val="26"/>
                <w:szCs w:val="26"/>
              </w:rPr>
              <w:t>1 252 677,13</w:t>
            </w:r>
          </w:p>
        </w:tc>
        <w:tc>
          <w:tcPr>
            <w:tcW w:w="1606" w:type="dxa"/>
            <w:noWrap/>
            <w:vAlign w:val="center"/>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91 386,34</w:t>
            </w:r>
          </w:p>
        </w:tc>
        <w:tc>
          <w:tcPr>
            <w:tcW w:w="1605" w:type="dxa"/>
            <w:noWrap/>
            <w:vAlign w:val="center"/>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96 127,01</w:t>
            </w:r>
          </w:p>
        </w:tc>
        <w:tc>
          <w:tcPr>
            <w:tcW w:w="1606" w:type="dxa"/>
            <w:noWrap/>
            <w:vAlign w:val="center"/>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100 753,45</w:t>
            </w:r>
          </w:p>
        </w:tc>
        <w:tc>
          <w:tcPr>
            <w:tcW w:w="1606" w:type="dxa"/>
            <w:noWrap/>
            <w:vAlign w:val="center"/>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106 350,86</w:t>
            </w:r>
          </w:p>
        </w:tc>
        <w:tc>
          <w:tcPr>
            <w:tcW w:w="1605" w:type="dxa"/>
            <w:noWrap/>
            <w:vAlign w:val="center"/>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113 090,60</w:t>
            </w:r>
          </w:p>
        </w:tc>
        <w:tc>
          <w:tcPr>
            <w:tcW w:w="1606" w:type="dxa"/>
            <w:noWrap/>
            <w:vAlign w:val="center"/>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124 399,66</w:t>
            </w:r>
          </w:p>
        </w:tc>
        <w:tc>
          <w:tcPr>
            <w:tcW w:w="1606" w:type="dxa"/>
            <w:noWrap/>
            <w:vAlign w:val="center"/>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129 807,88</w:t>
            </w:r>
          </w:p>
        </w:tc>
      </w:tr>
      <w:tr w:rsidR="00BF6936" w:rsidRPr="0067153B" w:rsidTr="00F47F48">
        <w:trPr>
          <w:cnfStyle w:val="000000100000"/>
          <w:trHeight w:val="303"/>
        </w:trPr>
        <w:tc>
          <w:tcPr>
            <w:cnfStyle w:val="001000000000"/>
            <w:tcW w:w="2127" w:type="dxa"/>
            <w:tcBorders>
              <w:left w:val="none" w:sz="0" w:space="0" w:color="auto"/>
              <w:right w:val="none" w:sz="0" w:space="0" w:color="auto"/>
            </w:tcBorders>
            <w:noWrap/>
            <w:hideMark/>
          </w:tcPr>
          <w:p w:rsidR="00BF6936" w:rsidRPr="0067153B" w:rsidRDefault="00BF6936" w:rsidP="00BF6936">
            <w:pPr>
              <w:spacing w:before="80" w:after="80" w:line="240" w:lineRule="auto"/>
              <w:ind w:firstLine="0"/>
              <w:jc w:val="left"/>
              <w:rPr>
                <w:b w:val="0"/>
                <w:color w:val="auto"/>
                <w:sz w:val="26"/>
                <w:szCs w:val="26"/>
                <w:lang w:val="en-US"/>
              </w:rPr>
            </w:pPr>
            <w:r w:rsidRPr="0067153B">
              <w:rPr>
                <w:b w:val="0"/>
                <w:color w:val="auto"/>
                <w:sz w:val="26"/>
                <w:szCs w:val="26"/>
              </w:rPr>
              <w:t xml:space="preserve">2. Очередь </w:t>
            </w:r>
            <w:r w:rsidRPr="0067153B">
              <w:rPr>
                <w:b w:val="0"/>
                <w:color w:val="auto"/>
                <w:sz w:val="26"/>
                <w:szCs w:val="26"/>
                <w:lang w:val="en-US"/>
              </w:rPr>
              <w:t>IV</w:t>
            </w:r>
          </w:p>
        </w:tc>
        <w:tc>
          <w:tcPr>
            <w:tcW w:w="1605" w:type="dxa"/>
            <w:tcBorders>
              <w:left w:val="none" w:sz="0" w:space="0" w:color="auto"/>
              <w:right w:val="none" w:sz="0" w:space="0" w:color="auto"/>
            </w:tcBorders>
            <w:noWrap/>
            <w:hideMark/>
          </w:tcPr>
          <w:p w:rsidR="00BF6936" w:rsidRPr="0067153B" w:rsidRDefault="00BF6936" w:rsidP="00BF6936">
            <w:pPr>
              <w:spacing w:before="80" w:after="80" w:line="240" w:lineRule="auto"/>
              <w:ind w:firstLine="0"/>
              <w:jc w:val="center"/>
              <w:cnfStyle w:val="000000100000"/>
              <w:rPr>
                <w:bCs/>
                <w:color w:val="auto"/>
                <w:sz w:val="26"/>
                <w:szCs w:val="26"/>
              </w:rPr>
            </w:pPr>
            <w:r w:rsidRPr="0067153B">
              <w:rPr>
                <w:bCs/>
                <w:color w:val="auto"/>
                <w:sz w:val="26"/>
                <w:szCs w:val="26"/>
              </w:rPr>
              <w:t>757 575,64</w:t>
            </w:r>
          </w:p>
        </w:tc>
        <w:tc>
          <w:tcPr>
            <w:tcW w:w="1606" w:type="dxa"/>
            <w:tcBorders>
              <w:left w:val="none" w:sz="0" w:space="0" w:color="auto"/>
              <w:right w:val="none" w:sz="0" w:space="0" w:color="auto"/>
            </w:tcBorders>
            <w:noWrap/>
            <w:hideMark/>
          </w:tcPr>
          <w:p w:rsidR="00BF6936" w:rsidRPr="0067153B" w:rsidRDefault="00BF6936" w:rsidP="00BF6936">
            <w:pPr>
              <w:spacing w:before="80" w:after="80" w:line="240" w:lineRule="auto"/>
              <w:ind w:firstLine="0"/>
              <w:jc w:val="center"/>
              <w:cnfStyle w:val="000000100000"/>
              <w:rPr>
                <w:bCs/>
                <w:color w:val="auto"/>
                <w:sz w:val="26"/>
                <w:szCs w:val="26"/>
              </w:rPr>
            </w:pPr>
            <w:r w:rsidRPr="0067153B">
              <w:rPr>
                <w:bCs/>
                <w:color w:val="auto"/>
                <w:sz w:val="26"/>
                <w:szCs w:val="26"/>
              </w:rPr>
              <w:t>-</w:t>
            </w:r>
          </w:p>
        </w:tc>
        <w:tc>
          <w:tcPr>
            <w:tcW w:w="1605" w:type="dxa"/>
            <w:tcBorders>
              <w:left w:val="none" w:sz="0" w:space="0" w:color="auto"/>
              <w:right w:val="none" w:sz="0" w:space="0" w:color="auto"/>
            </w:tcBorders>
            <w:noWrap/>
            <w:hideMark/>
          </w:tcPr>
          <w:p w:rsidR="00BF6936" w:rsidRPr="0067153B" w:rsidRDefault="00BF6936" w:rsidP="00BF6936">
            <w:pPr>
              <w:spacing w:before="80" w:after="80" w:line="240" w:lineRule="auto"/>
              <w:ind w:firstLine="0"/>
              <w:jc w:val="center"/>
              <w:cnfStyle w:val="000000100000"/>
              <w:rPr>
                <w:bCs/>
                <w:color w:val="auto"/>
                <w:sz w:val="26"/>
                <w:szCs w:val="26"/>
              </w:rPr>
            </w:pPr>
            <w:r w:rsidRPr="0067153B">
              <w:rPr>
                <w:bCs/>
                <w:color w:val="auto"/>
                <w:sz w:val="26"/>
                <w:szCs w:val="26"/>
              </w:rPr>
              <w:t>-</w:t>
            </w:r>
          </w:p>
        </w:tc>
        <w:tc>
          <w:tcPr>
            <w:tcW w:w="1606" w:type="dxa"/>
            <w:tcBorders>
              <w:left w:val="none" w:sz="0" w:space="0" w:color="auto"/>
              <w:right w:val="none" w:sz="0" w:space="0" w:color="auto"/>
            </w:tcBorders>
            <w:noWrap/>
            <w:hideMark/>
          </w:tcPr>
          <w:p w:rsidR="00BF6936" w:rsidRPr="0067153B" w:rsidRDefault="00BF6936" w:rsidP="00BF6936">
            <w:pPr>
              <w:spacing w:before="80" w:after="80" w:line="240" w:lineRule="auto"/>
              <w:ind w:firstLine="0"/>
              <w:jc w:val="center"/>
              <w:cnfStyle w:val="000000100000"/>
              <w:rPr>
                <w:bCs/>
                <w:color w:val="auto"/>
                <w:sz w:val="26"/>
                <w:szCs w:val="26"/>
              </w:rPr>
            </w:pPr>
            <w:r w:rsidRPr="0067153B">
              <w:rPr>
                <w:bCs/>
                <w:color w:val="auto"/>
                <w:sz w:val="26"/>
                <w:szCs w:val="26"/>
              </w:rPr>
              <w:t>-</w:t>
            </w:r>
          </w:p>
        </w:tc>
        <w:tc>
          <w:tcPr>
            <w:tcW w:w="1606" w:type="dxa"/>
            <w:tcBorders>
              <w:left w:val="none" w:sz="0" w:space="0" w:color="auto"/>
              <w:right w:val="none" w:sz="0" w:space="0" w:color="auto"/>
            </w:tcBorders>
            <w:noWrap/>
            <w:hideMark/>
          </w:tcPr>
          <w:p w:rsidR="00BF6936" w:rsidRPr="0067153B" w:rsidRDefault="00BF6936" w:rsidP="00BF6936">
            <w:pPr>
              <w:spacing w:before="80" w:after="80" w:line="240" w:lineRule="auto"/>
              <w:ind w:firstLine="0"/>
              <w:jc w:val="center"/>
              <w:cnfStyle w:val="000000100000"/>
              <w:rPr>
                <w:bCs/>
                <w:color w:val="auto"/>
                <w:sz w:val="26"/>
                <w:szCs w:val="26"/>
              </w:rPr>
            </w:pPr>
            <w:r w:rsidRPr="0067153B">
              <w:rPr>
                <w:bCs/>
                <w:color w:val="auto"/>
                <w:sz w:val="26"/>
                <w:szCs w:val="26"/>
              </w:rPr>
              <w:t>-</w:t>
            </w:r>
          </w:p>
        </w:tc>
        <w:tc>
          <w:tcPr>
            <w:tcW w:w="1605" w:type="dxa"/>
            <w:tcBorders>
              <w:left w:val="none" w:sz="0" w:space="0" w:color="auto"/>
              <w:right w:val="none" w:sz="0" w:space="0" w:color="auto"/>
            </w:tcBorders>
            <w:noWrap/>
            <w:hideMark/>
          </w:tcPr>
          <w:p w:rsidR="00BF6936" w:rsidRPr="0067153B" w:rsidRDefault="00BF6936" w:rsidP="00BF6936">
            <w:pPr>
              <w:spacing w:before="80" w:after="80" w:line="240" w:lineRule="auto"/>
              <w:ind w:firstLine="0"/>
              <w:jc w:val="center"/>
              <w:cnfStyle w:val="000000100000"/>
              <w:rPr>
                <w:bCs/>
                <w:color w:val="auto"/>
                <w:sz w:val="26"/>
                <w:szCs w:val="26"/>
              </w:rPr>
            </w:pPr>
            <w:r w:rsidRPr="0067153B">
              <w:rPr>
                <w:bCs/>
                <w:color w:val="auto"/>
                <w:sz w:val="26"/>
                <w:szCs w:val="26"/>
              </w:rPr>
              <w:t>-</w:t>
            </w:r>
          </w:p>
        </w:tc>
        <w:tc>
          <w:tcPr>
            <w:tcW w:w="1606" w:type="dxa"/>
            <w:tcBorders>
              <w:left w:val="none" w:sz="0" w:space="0" w:color="auto"/>
              <w:right w:val="none" w:sz="0" w:space="0" w:color="auto"/>
            </w:tcBorders>
            <w:noWrap/>
            <w:hideMark/>
          </w:tcPr>
          <w:p w:rsidR="00BF6936" w:rsidRPr="0067153B" w:rsidRDefault="00BF6936" w:rsidP="00BF6936">
            <w:pPr>
              <w:spacing w:before="80" w:after="80" w:line="240" w:lineRule="auto"/>
              <w:ind w:firstLine="0"/>
              <w:jc w:val="center"/>
              <w:cnfStyle w:val="000000100000"/>
              <w:rPr>
                <w:bCs/>
                <w:color w:val="auto"/>
                <w:sz w:val="26"/>
                <w:szCs w:val="26"/>
              </w:rPr>
            </w:pPr>
            <w:r w:rsidRPr="0067153B">
              <w:rPr>
                <w:bCs/>
                <w:color w:val="auto"/>
                <w:sz w:val="26"/>
                <w:szCs w:val="26"/>
              </w:rPr>
              <w:t>-</w:t>
            </w:r>
          </w:p>
        </w:tc>
        <w:tc>
          <w:tcPr>
            <w:tcW w:w="1606" w:type="dxa"/>
            <w:tcBorders>
              <w:left w:val="none" w:sz="0" w:space="0" w:color="auto"/>
              <w:right w:val="none" w:sz="0" w:space="0" w:color="auto"/>
            </w:tcBorders>
            <w:noWrap/>
            <w:hideMark/>
          </w:tcPr>
          <w:p w:rsidR="00BF6936" w:rsidRPr="0067153B" w:rsidRDefault="00BF6936" w:rsidP="00BF6936">
            <w:pPr>
              <w:spacing w:before="80" w:after="80" w:line="240" w:lineRule="auto"/>
              <w:ind w:firstLine="0"/>
              <w:jc w:val="center"/>
              <w:cnfStyle w:val="000000100000"/>
              <w:rPr>
                <w:bCs/>
                <w:color w:val="auto"/>
                <w:sz w:val="26"/>
                <w:szCs w:val="26"/>
              </w:rPr>
            </w:pPr>
            <w:r w:rsidRPr="0067153B">
              <w:rPr>
                <w:bCs/>
                <w:color w:val="auto"/>
                <w:sz w:val="26"/>
                <w:szCs w:val="26"/>
              </w:rPr>
              <w:t>-</w:t>
            </w:r>
          </w:p>
        </w:tc>
      </w:tr>
      <w:tr w:rsidR="00BF6936" w:rsidRPr="0067153B" w:rsidTr="00F47F48">
        <w:trPr>
          <w:trHeight w:val="303"/>
        </w:trPr>
        <w:tc>
          <w:tcPr>
            <w:cnfStyle w:val="001000000000"/>
            <w:tcW w:w="2127" w:type="dxa"/>
            <w:noWrap/>
            <w:hideMark/>
          </w:tcPr>
          <w:p w:rsidR="00BF6936" w:rsidRPr="0067153B" w:rsidRDefault="00BF6936" w:rsidP="00BF6936">
            <w:pPr>
              <w:spacing w:before="80" w:after="80" w:line="240" w:lineRule="auto"/>
              <w:ind w:firstLine="170"/>
              <w:jc w:val="left"/>
              <w:rPr>
                <w:b w:val="0"/>
                <w:color w:val="auto"/>
                <w:sz w:val="26"/>
                <w:szCs w:val="26"/>
              </w:rPr>
            </w:pPr>
            <w:r w:rsidRPr="0067153B">
              <w:rPr>
                <w:b w:val="0"/>
                <w:color w:val="auto"/>
                <w:sz w:val="26"/>
                <w:szCs w:val="26"/>
              </w:rPr>
              <w:t>Постоянные</w:t>
            </w:r>
          </w:p>
        </w:tc>
        <w:tc>
          <w:tcPr>
            <w:tcW w:w="1605" w:type="dxa"/>
            <w:noWrap/>
            <w:hideMark/>
          </w:tcPr>
          <w:p w:rsidR="00BF6936" w:rsidRPr="0067153B" w:rsidRDefault="00BF6936" w:rsidP="00BF6936">
            <w:pPr>
              <w:spacing w:before="80" w:after="80" w:line="240" w:lineRule="auto"/>
              <w:ind w:firstLine="0"/>
              <w:jc w:val="center"/>
              <w:cnfStyle w:val="000000000000"/>
              <w:rPr>
                <w:bCs/>
                <w:color w:val="auto"/>
                <w:sz w:val="26"/>
                <w:szCs w:val="26"/>
              </w:rPr>
            </w:pPr>
            <w:r w:rsidRPr="0067153B">
              <w:rPr>
                <w:bCs/>
                <w:color w:val="auto"/>
                <w:sz w:val="26"/>
                <w:szCs w:val="26"/>
              </w:rPr>
              <w:t>113 942,28</w:t>
            </w:r>
          </w:p>
        </w:tc>
        <w:tc>
          <w:tcPr>
            <w:tcW w:w="1606" w:type="dxa"/>
            <w:noWrap/>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w:t>
            </w:r>
          </w:p>
        </w:tc>
        <w:tc>
          <w:tcPr>
            <w:tcW w:w="1605" w:type="dxa"/>
            <w:noWrap/>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w:t>
            </w:r>
          </w:p>
        </w:tc>
        <w:tc>
          <w:tcPr>
            <w:tcW w:w="1606" w:type="dxa"/>
            <w:noWrap/>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w:t>
            </w:r>
          </w:p>
        </w:tc>
        <w:tc>
          <w:tcPr>
            <w:tcW w:w="1606" w:type="dxa"/>
            <w:noWrap/>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w:t>
            </w:r>
          </w:p>
        </w:tc>
        <w:tc>
          <w:tcPr>
            <w:tcW w:w="1605" w:type="dxa"/>
            <w:noWrap/>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w:t>
            </w:r>
          </w:p>
        </w:tc>
        <w:tc>
          <w:tcPr>
            <w:tcW w:w="1606" w:type="dxa"/>
            <w:noWrap/>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w:t>
            </w:r>
          </w:p>
        </w:tc>
        <w:tc>
          <w:tcPr>
            <w:tcW w:w="1606" w:type="dxa"/>
            <w:noWrap/>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w:t>
            </w:r>
          </w:p>
        </w:tc>
      </w:tr>
      <w:tr w:rsidR="00BF6936" w:rsidRPr="0067153B" w:rsidTr="00F47F48">
        <w:trPr>
          <w:cnfStyle w:val="000000100000"/>
          <w:trHeight w:val="303"/>
        </w:trPr>
        <w:tc>
          <w:tcPr>
            <w:cnfStyle w:val="001000000000"/>
            <w:tcW w:w="2127" w:type="dxa"/>
            <w:tcBorders>
              <w:left w:val="none" w:sz="0" w:space="0" w:color="auto"/>
              <w:right w:val="none" w:sz="0" w:space="0" w:color="auto"/>
            </w:tcBorders>
            <w:noWrap/>
            <w:hideMark/>
          </w:tcPr>
          <w:p w:rsidR="00BF6936" w:rsidRPr="0067153B" w:rsidRDefault="00BF6936" w:rsidP="00BF6936">
            <w:pPr>
              <w:spacing w:before="80" w:after="80" w:line="240" w:lineRule="auto"/>
              <w:ind w:firstLine="170"/>
              <w:jc w:val="left"/>
              <w:rPr>
                <w:b w:val="0"/>
                <w:color w:val="auto"/>
                <w:sz w:val="26"/>
                <w:szCs w:val="26"/>
              </w:rPr>
            </w:pPr>
            <w:r w:rsidRPr="0067153B">
              <w:rPr>
                <w:b w:val="0"/>
                <w:color w:val="auto"/>
                <w:sz w:val="26"/>
                <w:szCs w:val="26"/>
              </w:rPr>
              <w:t>Переменные</w:t>
            </w:r>
          </w:p>
        </w:tc>
        <w:tc>
          <w:tcPr>
            <w:tcW w:w="1605" w:type="dxa"/>
            <w:tcBorders>
              <w:left w:val="none" w:sz="0" w:space="0" w:color="auto"/>
              <w:right w:val="none" w:sz="0" w:space="0" w:color="auto"/>
            </w:tcBorders>
            <w:noWrap/>
            <w:hideMark/>
          </w:tcPr>
          <w:p w:rsidR="00BF6936" w:rsidRPr="0067153B" w:rsidRDefault="00BF6936" w:rsidP="00BF6936">
            <w:pPr>
              <w:spacing w:before="80" w:after="80" w:line="240" w:lineRule="auto"/>
              <w:ind w:firstLine="0"/>
              <w:jc w:val="center"/>
              <w:cnfStyle w:val="000000100000"/>
              <w:rPr>
                <w:bCs/>
                <w:color w:val="auto"/>
                <w:sz w:val="26"/>
                <w:szCs w:val="26"/>
              </w:rPr>
            </w:pPr>
            <w:r w:rsidRPr="0067153B">
              <w:rPr>
                <w:bCs/>
                <w:color w:val="auto"/>
                <w:sz w:val="26"/>
                <w:szCs w:val="26"/>
              </w:rPr>
              <w:t>643 633,36</w:t>
            </w:r>
          </w:p>
        </w:tc>
        <w:tc>
          <w:tcPr>
            <w:tcW w:w="1606" w:type="dxa"/>
            <w:tcBorders>
              <w:left w:val="none" w:sz="0" w:space="0" w:color="auto"/>
              <w:right w:val="none" w:sz="0" w:space="0" w:color="auto"/>
            </w:tcBorders>
            <w:noWrap/>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w:t>
            </w:r>
          </w:p>
        </w:tc>
        <w:tc>
          <w:tcPr>
            <w:tcW w:w="1605" w:type="dxa"/>
            <w:tcBorders>
              <w:left w:val="none" w:sz="0" w:space="0" w:color="auto"/>
              <w:right w:val="none" w:sz="0" w:space="0" w:color="auto"/>
            </w:tcBorders>
            <w:noWrap/>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w:t>
            </w:r>
          </w:p>
        </w:tc>
        <w:tc>
          <w:tcPr>
            <w:tcW w:w="1606" w:type="dxa"/>
            <w:tcBorders>
              <w:left w:val="none" w:sz="0" w:space="0" w:color="auto"/>
              <w:right w:val="none" w:sz="0" w:space="0" w:color="auto"/>
            </w:tcBorders>
            <w:noWrap/>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w:t>
            </w:r>
          </w:p>
        </w:tc>
        <w:tc>
          <w:tcPr>
            <w:tcW w:w="1606" w:type="dxa"/>
            <w:tcBorders>
              <w:left w:val="none" w:sz="0" w:space="0" w:color="auto"/>
              <w:right w:val="none" w:sz="0" w:space="0" w:color="auto"/>
            </w:tcBorders>
            <w:noWrap/>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w:t>
            </w:r>
          </w:p>
        </w:tc>
        <w:tc>
          <w:tcPr>
            <w:tcW w:w="1605" w:type="dxa"/>
            <w:tcBorders>
              <w:left w:val="none" w:sz="0" w:space="0" w:color="auto"/>
              <w:right w:val="none" w:sz="0" w:space="0" w:color="auto"/>
            </w:tcBorders>
            <w:noWrap/>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w:t>
            </w:r>
          </w:p>
        </w:tc>
        <w:tc>
          <w:tcPr>
            <w:tcW w:w="1606" w:type="dxa"/>
            <w:tcBorders>
              <w:left w:val="none" w:sz="0" w:space="0" w:color="auto"/>
              <w:right w:val="none" w:sz="0" w:space="0" w:color="auto"/>
            </w:tcBorders>
            <w:noWrap/>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w:t>
            </w:r>
          </w:p>
        </w:tc>
        <w:tc>
          <w:tcPr>
            <w:tcW w:w="1606" w:type="dxa"/>
            <w:tcBorders>
              <w:left w:val="none" w:sz="0" w:space="0" w:color="auto"/>
              <w:right w:val="none" w:sz="0" w:space="0" w:color="auto"/>
            </w:tcBorders>
            <w:noWrap/>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w:t>
            </w:r>
          </w:p>
        </w:tc>
      </w:tr>
    </w:tbl>
    <w:p w:rsidR="00BF6936" w:rsidRPr="0067153B" w:rsidRDefault="00BF6936" w:rsidP="00BF6936">
      <w:pPr>
        <w:spacing w:line="276" w:lineRule="auto"/>
        <w:ind w:firstLine="0"/>
        <w:jc w:val="left"/>
        <w:rPr>
          <w:b/>
          <w:sz w:val="24"/>
          <w:szCs w:val="24"/>
        </w:rPr>
      </w:pPr>
      <w:r w:rsidRPr="0067153B">
        <w:rPr>
          <w:b/>
        </w:rPr>
        <w:t xml:space="preserve"> </w:t>
      </w:r>
    </w:p>
    <w:tbl>
      <w:tblPr>
        <w:tblStyle w:val="-1210"/>
        <w:tblW w:w="15001" w:type="dxa"/>
        <w:tblInd w:w="-34"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ayout w:type="fixed"/>
        <w:tblLook w:val="04A0"/>
      </w:tblPr>
      <w:tblGrid>
        <w:gridCol w:w="2127"/>
        <w:gridCol w:w="1839"/>
        <w:gridCol w:w="1839"/>
        <w:gridCol w:w="1839"/>
        <w:gridCol w:w="1839"/>
        <w:gridCol w:w="1839"/>
        <w:gridCol w:w="1839"/>
        <w:gridCol w:w="1840"/>
      </w:tblGrid>
      <w:tr w:rsidR="00BF6936" w:rsidRPr="0067153B" w:rsidTr="00F47F48">
        <w:trPr>
          <w:cnfStyle w:val="100000000000"/>
          <w:trHeight w:val="306"/>
        </w:trPr>
        <w:tc>
          <w:tcPr>
            <w:cnfStyle w:val="001000000000"/>
            <w:tcW w:w="2127" w:type="dxa"/>
            <w:tcBorders>
              <w:top w:val="none" w:sz="0" w:space="0" w:color="auto"/>
              <w:left w:val="none" w:sz="0" w:space="0" w:color="auto"/>
              <w:bottom w:val="none" w:sz="0" w:space="0" w:color="auto"/>
              <w:right w:val="none" w:sz="0" w:space="0" w:color="auto"/>
            </w:tcBorders>
            <w:noWrap/>
            <w:vAlign w:val="center"/>
            <w:hideMark/>
          </w:tcPr>
          <w:p w:rsidR="00BF6936" w:rsidRPr="0067153B" w:rsidRDefault="00BF6936" w:rsidP="00BF6936">
            <w:pPr>
              <w:spacing w:before="80" w:after="80" w:line="240" w:lineRule="auto"/>
              <w:ind w:firstLine="0"/>
              <w:jc w:val="center"/>
              <w:rPr>
                <w:b w:val="0"/>
                <w:color w:val="auto"/>
                <w:sz w:val="26"/>
                <w:szCs w:val="26"/>
              </w:rPr>
            </w:pPr>
            <w:r w:rsidRPr="0067153B">
              <w:rPr>
                <w:b w:val="0"/>
                <w:color w:val="auto"/>
                <w:sz w:val="26"/>
                <w:szCs w:val="26"/>
              </w:rPr>
              <w:t>Вид затрат</w:t>
            </w:r>
          </w:p>
        </w:tc>
        <w:tc>
          <w:tcPr>
            <w:tcW w:w="1839" w:type="dxa"/>
            <w:tcBorders>
              <w:top w:val="none" w:sz="0" w:space="0" w:color="auto"/>
              <w:left w:val="none" w:sz="0" w:space="0" w:color="auto"/>
              <w:bottom w:val="none" w:sz="0" w:space="0" w:color="auto"/>
              <w:right w:val="none" w:sz="0" w:space="0" w:color="auto"/>
            </w:tcBorders>
            <w:noWrap/>
            <w:vAlign w:val="bottom"/>
            <w:hideMark/>
          </w:tcPr>
          <w:p w:rsidR="00BF6936" w:rsidRPr="0067153B" w:rsidRDefault="00BF6936" w:rsidP="00BF6936">
            <w:pPr>
              <w:spacing w:before="80" w:after="80" w:line="240" w:lineRule="auto"/>
              <w:ind w:firstLine="0"/>
              <w:jc w:val="center"/>
              <w:cnfStyle w:val="100000000000"/>
              <w:rPr>
                <w:b w:val="0"/>
                <w:color w:val="auto"/>
                <w:sz w:val="26"/>
                <w:szCs w:val="26"/>
              </w:rPr>
            </w:pPr>
            <w:r w:rsidRPr="0067153B">
              <w:rPr>
                <w:b w:val="0"/>
                <w:color w:val="auto"/>
                <w:sz w:val="26"/>
                <w:szCs w:val="26"/>
              </w:rPr>
              <w:t>1 кв. 2015</w:t>
            </w:r>
          </w:p>
        </w:tc>
        <w:tc>
          <w:tcPr>
            <w:tcW w:w="1839" w:type="dxa"/>
            <w:tcBorders>
              <w:top w:val="none" w:sz="0" w:space="0" w:color="auto"/>
              <w:left w:val="none" w:sz="0" w:space="0" w:color="auto"/>
              <w:bottom w:val="none" w:sz="0" w:space="0" w:color="auto"/>
              <w:right w:val="none" w:sz="0" w:space="0" w:color="auto"/>
            </w:tcBorders>
            <w:noWrap/>
            <w:vAlign w:val="bottom"/>
            <w:hideMark/>
          </w:tcPr>
          <w:p w:rsidR="00BF6936" w:rsidRPr="0067153B" w:rsidRDefault="00BF6936" w:rsidP="00BF6936">
            <w:pPr>
              <w:spacing w:before="80" w:after="80" w:line="240" w:lineRule="auto"/>
              <w:ind w:firstLine="0"/>
              <w:jc w:val="center"/>
              <w:cnfStyle w:val="100000000000"/>
              <w:rPr>
                <w:b w:val="0"/>
                <w:color w:val="auto"/>
                <w:sz w:val="26"/>
                <w:szCs w:val="26"/>
              </w:rPr>
            </w:pPr>
            <w:r w:rsidRPr="0067153B">
              <w:rPr>
                <w:b w:val="0"/>
                <w:color w:val="auto"/>
                <w:sz w:val="26"/>
                <w:szCs w:val="26"/>
              </w:rPr>
              <w:t>2 кв. 2015</w:t>
            </w:r>
          </w:p>
        </w:tc>
        <w:tc>
          <w:tcPr>
            <w:tcW w:w="1839" w:type="dxa"/>
            <w:tcBorders>
              <w:top w:val="none" w:sz="0" w:space="0" w:color="auto"/>
              <w:left w:val="none" w:sz="0" w:space="0" w:color="auto"/>
              <w:bottom w:val="none" w:sz="0" w:space="0" w:color="auto"/>
              <w:right w:val="none" w:sz="0" w:space="0" w:color="auto"/>
            </w:tcBorders>
            <w:noWrap/>
            <w:vAlign w:val="bottom"/>
            <w:hideMark/>
          </w:tcPr>
          <w:p w:rsidR="00BF6936" w:rsidRPr="0067153B" w:rsidRDefault="00BF6936" w:rsidP="00BF6936">
            <w:pPr>
              <w:spacing w:before="80" w:after="80" w:line="240" w:lineRule="auto"/>
              <w:ind w:firstLine="0"/>
              <w:jc w:val="center"/>
              <w:cnfStyle w:val="100000000000"/>
              <w:rPr>
                <w:b w:val="0"/>
                <w:color w:val="auto"/>
                <w:sz w:val="26"/>
                <w:szCs w:val="26"/>
              </w:rPr>
            </w:pPr>
            <w:r w:rsidRPr="0067153B">
              <w:rPr>
                <w:b w:val="0"/>
                <w:color w:val="auto"/>
                <w:sz w:val="26"/>
                <w:szCs w:val="26"/>
              </w:rPr>
              <w:t>3 кв. 2015</w:t>
            </w:r>
          </w:p>
        </w:tc>
        <w:tc>
          <w:tcPr>
            <w:tcW w:w="1839" w:type="dxa"/>
            <w:tcBorders>
              <w:top w:val="none" w:sz="0" w:space="0" w:color="auto"/>
              <w:left w:val="none" w:sz="0" w:space="0" w:color="auto"/>
              <w:bottom w:val="none" w:sz="0" w:space="0" w:color="auto"/>
              <w:right w:val="none" w:sz="0" w:space="0" w:color="auto"/>
            </w:tcBorders>
            <w:noWrap/>
            <w:vAlign w:val="bottom"/>
            <w:hideMark/>
          </w:tcPr>
          <w:p w:rsidR="00BF6936" w:rsidRPr="0067153B" w:rsidRDefault="00BF6936" w:rsidP="00BF6936">
            <w:pPr>
              <w:spacing w:before="80" w:after="80" w:line="240" w:lineRule="auto"/>
              <w:ind w:firstLine="0"/>
              <w:jc w:val="center"/>
              <w:cnfStyle w:val="100000000000"/>
              <w:rPr>
                <w:b w:val="0"/>
                <w:color w:val="auto"/>
                <w:sz w:val="26"/>
                <w:szCs w:val="26"/>
              </w:rPr>
            </w:pPr>
            <w:r w:rsidRPr="0067153B">
              <w:rPr>
                <w:b w:val="0"/>
                <w:color w:val="auto"/>
                <w:sz w:val="26"/>
                <w:szCs w:val="26"/>
              </w:rPr>
              <w:t>4 кв. 2015</w:t>
            </w:r>
          </w:p>
        </w:tc>
        <w:tc>
          <w:tcPr>
            <w:tcW w:w="1839" w:type="dxa"/>
            <w:tcBorders>
              <w:top w:val="none" w:sz="0" w:space="0" w:color="auto"/>
              <w:left w:val="none" w:sz="0" w:space="0" w:color="auto"/>
              <w:bottom w:val="none" w:sz="0" w:space="0" w:color="auto"/>
              <w:right w:val="none" w:sz="0" w:space="0" w:color="auto"/>
            </w:tcBorders>
            <w:noWrap/>
            <w:vAlign w:val="bottom"/>
            <w:hideMark/>
          </w:tcPr>
          <w:p w:rsidR="00BF6936" w:rsidRPr="0067153B" w:rsidRDefault="00BF6936" w:rsidP="00BF6936">
            <w:pPr>
              <w:spacing w:before="80" w:after="80" w:line="240" w:lineRule="auto"/>
              <w:ind w:firstLine="0"/>
              <w:jc w:val="center"/>
              <w:cnfStyle w:val="100000000000"/>
              <w:rPr>
                <w:b w:val="0"/>
                <w:color w:val="auto"/>
                <w:sz w:val="26"/>
                <w:szCs w:val="26"/>
              </w:rPr>
            </w:pPr>
            <w:r w:rsidRPr="0067153B">
              <w:rPr>
                <w:b w:val="0"/>
                <w:color w:val="auto"/>
                <w:sz w:val="26"/>
                <w:szCs w:val="26"/>
              </w:rPr>
              <w:t>1 кв. 2016</w:t>
            </w:r>
          </w:p>
        </w:tc>
        <w:tc>
          <w:tcPr>
            <w:tcW w:w="1839" w:type="dxa"/>
            <w:tcBorders>
              <w:top w:val="none" w:sz="0" w:space="0" w:color="auto"/>
              <w:left w:val="none" w:sz="0" w:space="0" w:color="auto"/>
              <w:bottom w:val="none" w:sz="0" w:space="0" w:color="auto"/>
              <w:right w:val="none" w:sz="0" w:space="0" w:color="auto"/>
            </w:tcBorders>
            <w:noWrap/>
            <w:vAlign w:val="bottom"/>
            <w:hideMark/>
          </w:tcPr>
          <w:p w:rsidR="00BF6936" w:rsidRPr="0067153B" w:rsidRDefault="00BF6936" w:rsidP="00BF6936">
            <w:pPr>
              <w:spacing w:before="80" w:after="80" w:line="240" w:lineRule="auto"/>
              <w:ind w:firstLine="0"/>
              <w:jc w:val="center"/>
              <w:cnfStyle w:val="100000000000"/>
              <w:rPr>
                <w:b w:val="0"/>
                <w:color w:val="auto"/>
                <w:sz w:val="26"/>
                <w:szCs w:val="26"/>
              </w:rPr>
            </w:pPr>
            <w:r w:rsidRPr="0067153B">
              <w:rPr>
                <w:b w:val="0"/>
                <w:color w:val="auto"/>
                <w:sz w:val="26"/>
                <w:szCs w:val="26"/>
              </w:rPr>
              <w:t>2 кв. 2016</w:t>
            </w:r>
          </w:p>
        </w:tc>
        <w:tc>
          <w:tcPr>
            <w:tcW w:w="1840" w:type="dxa"/>
            <w:tcBorders>
              <w:top w:val="none" w:sz="0" w:space="0" w:color="auto"/>
              <w:left w:val="none" w:sz="0" w:space="0" w:color="auto"/>
              <w:bottom w:val="none" w:sz="0" w:space="0" w:color="auto"/>
              <w:right w:val="none" w:sz="0" w:space="0" w:color="auto"/>
            </w:tcBorders>
            <w:noWrap/>
            <w:vAlign w:val="bottom"/>
            <w:hideMark/>
          </w:tcPr>
          <w:p w:rsidR="00BF6936" w:rsidRPr="0067153B" w:rsidRDefault="00BF6936" w:rsidP="00BF6936">
            <w:pPr>
              <w:spacing w:before="80" w:after="80" w:line="240" w:lineRule="auto"/>
              <w:ind w:firstLine="0"/>
              <w:jc w:val="center"/>
              <w:cnfStyle w:val="100000000000"/>
              <w:rPr>
                <w:b w:val="0"/>
                <w:color w:val="auto"/>
                <w:sz w:val="26"/>
                <w:szCs w:val="26"/>
              </w:rPr>
            </w:pPr>
            <w:r w:rsidRPr="0067153B">
              <w:rPr>
                <w:b w:val="0"/>
                <w:color w:val="auto"/>
                <w:sz w:val="26"/>
                <w:szCs w:val="26"/>
              </w:rPr>
              <w:t>3 кв. 2016</w:t>
            </w:r>
          </w:p>
        </w:tc>
      </w:tr>
      <w:tr w:rsidR="00BF6936" w:rsidRPr="0067153B" w:rsidTr="00F47F48">
        <w:trPr>
          <w:cnfStyle w:val="000000100000"/>
          <w:trHeight w:val="306"/>
        </w:trPr>
        <w:tc>
          <w:tcPr>
            <w:cnfStyle w:val="001000000000"/>
            <w:tcW w:w="2127" w:type="dxa"/>
            <w:tcBorders>
              <w:left w:val="none" w:sz="0" w:space="0" w:color="auto"/>
              <w:right w:val="none" w:sz="0" w:space="0" w:color="auto"/>
            </w:tcBorders>
            <w:noWrap/>
            <w:vAlign w:val="center"/>
            <w:hideMark/>
          </w:tcPr>
          <w:p w:rsidR="00BF6936" w:rsidRPr="0067153B" w:rsidRDefault="00BF6936" w:rsidP="00BF6936">
            <w:pPr>
              <w:spacing w:before="80" w:after="80" w:line="240" w:lineRule="auto"/>
              <w:ind w:firstLine="0"/>
              <w:jc w:val="left"/>
              <w:rPr>
                <w:color w:val="auto"/>
                <w:sz w:val="26"/>
                <w:szCs w:val="26"/>
              </w:rPr>
            </w:pPr>
            <w:r w:rsidRPr="0067153B">
              <w:rPr>
                <w:color w:val="auto"/>
                <w:sz w:val="26"/>
                <w:szCs w:val="26"/>
              </w:rPr>
              <w:t>Итого по двум очередям</w:t>
            </w:r>
          </w:p>
        </w:tc>
        <w:tc>
          <w:tcPr>
            <w:tcW w:w="1839" w:type="dxa"/>
            <w:tcBorders>
              <w:left w:val="none" w:sz="0" w:space="0" w:color="auto"/>
              <w:right w:val="none" w:sz="0" w:space="0" w:color="auto"/>
            </w:tcBorders>
            <w:noWrap/>
            <w:vAlign w:val="bottom"/>
            <w:hideMark/>
          </w:tcPr>
          <w:p w:rsidR="00BF6936" w:rsidRPr="0067153B" w:rsidRDefault="00BF6936" w:rsidP="00BF6936">
            <w:pPr>
              <w:spacing w:before="80" w:after="80" w:line="240" w:lineRule="auto"/>
              <w:ind w:firstLine="0"/>
              <w:jc w:val="center"/>
              <w:cnfStyle w:val="000000100000"/>
              <w:rPr>
                <w:b/>
                <w:bCs/>
                <w:color w:val="auto"/>
                <w:sz w:val="26"/>
                <w:szCs w:val="26"/>
              </w:rPr>
            </w:pPr>
            <w:r w:rsidRPr="0067153B">
              <w:rPr>
                <w:b/>
                <w:bCs/>
                <w:color w:val="auto"/>
                <w:sz w:val="26"/>
                <w:szCs w:val="26"/>
              </w:rPr>
              <w:t>154 028,98</w:t>
            </w:r>
          </w:p>
        </w:tc>
        <w:tc>
          <w:tcPr>
            <w:tcW w:w="1839" w:type="dxa"/>
            <w:tcBorders>
              <w:left w:val="none" w:sz="0" w:space="0" w:color="auto"/>
              <w:right w:val="none" w:sz="0" w:space="0" w:color="auto"/>
            </w:tcBorders>
            <w:noWrap/>
            <w:vAlign w:val="bottom"/>
            <w:hideMark/>
          </w:tcPr>
          <w:p w:rsidR="00BF6936" w:rsidRPr="0067153B" w:rsidRDefault="00BF6936" w:rsidP="00BF6936">
            <w:pPr>
              <w:spacing w:before="80" w:after="80" w:line="240" w:lineRule="auto"/>
              <w:ind w:firstLine="0"/>
              <w:jc w:val="center"/>
              <w:cnfStyle w:val="000000100000"/>
              <w:rPr>
                <w:b/>
                <w:bCs/>
                <w:color w:val="auto"/>
                <w:sz w:val="26"/>
                <w:szCs w:val="26"/>
              </w:rPr>
            </w:pPr>
            <w:r w:rsidRPr="0067153B">
              <w:rPr>
                <w:b/>
                <w:bCs/>
                <w:color w:val="auto"/>
                <w:sz w:val="26"/>
                <w:szCs w:val="26"/>
              </w:rPr>
              <w:t>252 827,09</w:t>
            </w:r>
          </w:p>
        </w:tc>
        <w:tc>
          <w:tcPr>
            <w:tcW w:w="1839" w:type="dxa"/>
            <w:tcBorders>
              <w:left w:val="none" w:sz="0" w:space="0" w:color="auto"/>
              <w:right w:val="none" w:sz="0" w:space="0" w:color="auto"/>
            </w:tcBorders>
            <w:noWrap/>
            <w:vAlign w:val="bottom"/>
            <w:hideMark/>
          </w:tcPr>
          <w:p w:rsidR="00BF6936" w:rsidRPr="0067153B" w:rsidRDefault="00BF6936" w:rsidP="00BF6936">
            <w:pPr>
              <w:spacing w:before="80" w:after="80" w:line="240" w:lineRule="auto"/>
              <w:ind w:firstLine="0"/>
              <w:jc w:val="center"/>
              <w:cnfStyle w:val="000000100000"/>
              <w:rPr>
                <w:b/>
                <w:bCs/>
                <w:color w:val="auto"/>
                <w:sz w:val="26"/>
                <w:szCs w:val="26"/>
              </w:rPr>
            </w:pPr>
            <w:r w:rsidRPr="0067153B">
              <w:rPr>
                <w:b/>
                <w:bCs/>
                <w:color w:val="auto"/>
                <w:sz w:val="26"/>
                <w:szCs w:val="26"/>
              </w:rPr>
              <w:t>247 984,72</w:t>
            </w:r>
          </w:p>
        </w:tc>
        <w:tc>
          <w:tcPr>
            <w:tcW w:w="1839" w:type="dxa"/>
            <w:tcBorders>
              <w:left w:val="none" w:sz="0" w:space="0" w:color="auto"/>
              <w:right w:val="none" w:sz="0" w:space="0" w:color="auto"/>
            </w:tcBorders>
            <w:noWrap/>
            <w:vAlign w:val="bottom"/>
            <w:hideMark/>
          </w:tcPr>
          <w:p w:rsidR="00BF6936" w:rsidRPr="0067153B" w:rsidRDefault="00BF6936" w:rsidP="00BF6936">
            <w:pPr>
              <w:spacing w:before="80" w:after="80" w:line="240" w:lineRule="auto"/>
              <w:ind w:firstLine="0"/>
              <w:jc w:val="center"/>
              <w:cnfStyle w:val="000000100000"/>
              <w:rPr>
                <w:b/>
                <w:bCs/>
                <w:color w:val="auto"/>
                <w:sz w:val="26"/>
                <w:szCs w:val="26"/>
              </w:rPr>
            </w:pPr>
            <w:r w:rsidRPr="0067153B">
              <w:rPr>
                <w:b/>
                <w:bCs/>
                <w:color w:val="auto"/>
                <w:sz w:val="26"/>
                <w:szCs w:val="26"/>
              </w:rPr>
              <w:t>247 944,37</w:t>
            </w:r>
          </w:p>
        </w:tc>
        <w:tc>
          <w:tcPr>
            <w:tcW w:w="1839" w:type="dxa"/>
            <w:tcBorders>
              <w:left w:val="none" w:sz="0" w:space="0" w:color="auto"/>
              <w:right w:val="none" w:sz="0" w:space="0" w:color="auto"/>
            </w:tcBorders>
            <w:noWrap/>
            <w:vAlign w:val="bottom"/>
            <w:hideMark/>
          </w:tcPr>
          <w:p w:rsidR="00BF6936" w:rsidRPr="0067153B" w:rsidRDefault="00BF6936" w:rsidP="00BF6936">
            <w:pPr>
              <w:spacing w:before="80" w:after="80" w:line="240" w:lineRule="auto"/>
              <w:ind w:firstLine="0"/>
              <w:jc w:val="center"/>
              <w:cnfStyle w:val="000000100000"/>
              <w:rPr>
                <w:b/>
                <w:bCs/>
                <w:color w:val="auto"/>
                <w:sz w:val="26"/>
                <w:szCs w:val="26"/>
              </w:rPr>
            </w:pPr>
            <w:r w:rsidRPr="0067153B">
              <w:rPr>
                <w:b/>
                <w:bCs/>
                <w:color w:val="auto"/>
                <w:sz w:val="26"/>
                <w:szCs w:val="26"/>
              </w:rPr>
              <w:t>134 712,21</w:t>
            </w:r>
          </w:p>
        </w:tc>
        <w:tc>
          <w:tcPr>
            <w:tcW w:w="1839" w:type="dxa"/>
            <w:tcBorders>
              <w:left w:val="none" w:sz="0" w:space="0" w:color="auto"/>
              <w:right w:val="none" w:sz="0" w:space="0" w:color="auto"/>
            </w:tcBorders>
            <w:noWrap/>
            <w:vAlign w:val="bottom"/>
            <w:hideMark/>
          </w:tcPr>
          <w:p w:rsidR="00BF6936" w:rsidRPr="0067153B" w:rsidRDefault="00BF6936" w:rsidP="00BF6936">
            <w:pPr>
              <w:spacing w:before="80" w:after="80" w:line="240" w:lineRule="auto"/>
              <w:ind w:firstLine="0"/>
              <w:jc w:val="center"/>
              <w:cnfStyle w:val="000000100000"/>
              <w:rPr>
                <w:b/>
                <w:bCs/>
                <w:color w:val="auto"/>
                <w:sz w:val="26"/>
                <w:szCs w:val="26"/>
              </w:rPr>
            </w:pPr>
            <w:r w:rsidRPr="0067153B">
              <w:rPr>
                <w:b/>
                <w:bCs/>
                <w:color w:val="auto"/>
                <w:sz w:val="26"/>
                <w:szCs w:val="26"/>
              </w:rPr>
              <w:t>143 889,38</w:t>
            </w:r>
          </w:p>
        </w:tc>
        <w:tc>
          <w:tcPr>
            <w:tcW w:w="1840" w:type="dxa"/>
            <w:tcBorders>
              <w:left w:val="none" w:sz="0" w:space="0" w:color="auto"/>
              <w:right w:val="none" w:sz="0" w:space="0" w:color="auto"/>
            </w:tcBorders>
            <w:noWrap/>
            <w:vAlign w:val="bottom"/>
            <w:hideMark/>
          </w:tcPr>
          <w:p w:rsidR="00BF6936" w:rsidRPr="0067153B" w:rsidRDefault="00BF6936" w:rsidP="00BF6936">
            <w:pPr>
              <w:spacing w:before="80" w:after="80" w:line="240" w:lineRule="auto"/>
              <w:ind w:firstLine="0"/>
              <w:jc w:val="center"/>
              <w:cnfStyle w:val="000000100000"/>
              <w:rPr>
                <w:b/>
                <w:bCs/>
                <w:color w:val="auto"/>
                <w:sz w:val="26"/>
                <w:szCs w:val="26"/>
              </w:rPr>
            </w:pPr>
            <w:r w:rsidRPr="0067153B">
              <w:rPr>
                <w:b/>
                <w:bCs/>
                <w:color w:val="auto"/>
                <w:sz w:val="26"/>
                <w:szCs w:val="26"/>
              </w:rPr>
              <w:t>141 259,34</w:t>
            </w:r>
          </w:p>
        </w:tc>
      </w:tr>
      <w:tr w:rsidR="00BF6936" w:rsidRPr="0067153B" w:rsidTr="00F47F48">
        <w:trPr>
          <w:trHeight w:val="306"/>
        </w:trPr>
        <w:tc>
          <w:tcPr>
            <w:cnfStyle w:val="001000000000"/>
            <w:tcW w:w="2127" w:type="dxa"/>
            <w:noWrap/>
            <w:vAlign w:val="center"/>
            <w:hideMark/>
          </w:tcPr>
          <w:p w:rsidR="00BF6936" w:rsidRPr="0067153B" w:rsidRDefault="00BF6936" w:rsidP="00BF6936">
            <w:pPr>
              <w:spacing w:before="80" w:after="80" w:line="240" w:lineRule="auto"/>
              <w:ind w:firstLine="0"/>
              <w:jc w:val="left"/>
              <w:rPr>
                <w:b w:val="0"/>
                <w:color w:val="auto"/>
                <w:sz w:val="26"/>
                <w:szCs w:val="26"/>
              </w:rPr>
            </w:pPr>
            <w:r w:rsidRPr="0067153B">
              <w:rPr>
                <w:b w:val="0"/>
                <w:color w:val="auto"/>
                <w:sz w:val="26"/>
                <w:szCs w:val="26"/>
              </w:rPr>
              <w:t xml:space="preserve">1. Очередь </w:t>
            </w:r>
            <w:r w:rsidRPr="0067153B">
              <w:rPr>
                <w:b w:val="0"/>
                <w:color w:val="auto"/>
                <w:sz w:val="26"/>
                <w:szCs w:val="26"/>
                <w:lang w:val="en-US"/>
              </w:rPr>
              <w:t>III</w:t>
            </w:r>
          </w:p>
        </w:tc>
        <w:tc>
          <w:tcPr>
            <w:tcW w:w="1839" w:type="dxa"/>
            <w:noWrap/>
            <w:vAlign w:val="bottom"/>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154 028,98</w:t>
            </w:r>
          </w:p>
        </w:tc>
        <w:tc>
          <w:tcPr>
            <w:tcW w:w="1839" w:type="dxa"/>
            <w:noWrap/>
            <w:vAlign w:val="bottom"/>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146 989,37</w:t>
            </w:r>
          </w:p>
        </w:tc>
        <w:tc>
          <w:tcPr>
            <w:tcW w:w="1839" w:type="dxa"/>
            <w:noWrap/>
            <w:vAlign w:val="bottom"/>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135 823,10</w:t>
            </w:r>
          </w:p>
        </w:tc>
        <w:tc>
          <w:tcPr>
            <w:tcW w:w="1839" w:type="dxa"/>
            <w:noWrap/>
            <w:vAlign w:val="bottom"/>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128 228,99</w:t>
            </w:r>
          </w:p>
        </w:tc>
        <w:tc>
          <w:tcPr>
            <w:tcW w:w="1839" w:type="dxa"/>
            <w:noWrap/>
            <w:hideMark/>
          </w:tcPr>
          <w:p w:rsidR="00BF6936" w:rsidRPr="0067153B" w:rsidRDefault="00BF6936" w:rsidP="00BF6936">
            <w:pPr>
              <w:spacing w:before="80" w:after="80" w:line="240" w:lineRule="auto"/>
              <w:ind w:firstLine="0"/>
              <w:jc w:val="center"/>
              <w:cnfStyle w:val="000000000000"/>
              <w:rPr>
                <w:bCs/>
                <w:color w:val="auto"/>
                <w:sz w:val="26"/>
                <w:szCs w:val="26"/>
              </w:rPr>
            </w:pPr>
            <w:r w:rsidRPr="0067153B">
              <w:rPr>
                <w:bCs/>
                <w:color w:val="auto"/>
                <w:sz w:val="26"/>
                <w:szCs w:val="26"/>
              </w:rPr>
              <w:t>-</w:t>
            </w:r>
          </w:p>
        </w:tc>
        <w:tc>
          <w:tcPr>
            <w:tcW w:w="1839" w:type="dxa"/>
            <w:noWrap/>
            <w:hideMark/>
          </w:tcPr>
          <w:p w:rsidR="00BF6936" w:rsidRPr="0067153B" w:rsidRDefault="00BF6936" w:rsidP="00BF6936">
            <w:pPr>
              <w:spacing w:before="80" w:after="80" w:line="240" w:lineRule="auto"/>
              <w:ind w:firstLine="0"/>
              <w:jc w:val="center"/>
              <w:cnfStyle w:val="000000000000"/>
              <w:rPr>
                <w:bCs/>
                <w:color w:val="auto"/>
                <w:sz w:val="26"/>
                <w:szCs w:val="26"/>
              </w:rPr>
            </w:pPr>
            <w:r w:rsidRPr="0067153B">
              <w:rPr>
                <w:bCs/>
                <w:color w:val="auto"/>
                <w:sz w:val="26"/>
                <w:szCs w:val="26"/>
              </w:rPr>
              <w:t>-</w:t>
            </w:r>
          </w:p>
        </w:tc>
        <w:tc>
          <w:tcPr>
            <w:tcW w:w="1840" w:type="dxa"/>
            <w:noWrap/>
            <w:hideMark/>
          </w:tcPr>
          <w:p w:rsidR="00BF6936" w:rsidRPr="0067153B" w:rsidRDefault="00BF6936" w:rsidP="00BF6936">
            <w:pPr>
              <w:spacing w:before="80" w:after="80" w:line="240" w:lineRule="auto"/>
              <w:ind w:firstLine="0"/>
              <w:jc w:val="center"/>
              <w:cnfStyle w:val="000000000000"/>
              <w:rPr>
                <w:bCs/>
                <w:color w:val="auto"/>
                <w:sz w:val="26"/>
                <w:szCs w:val="26"/>
              </w:rPr>
            </w:pPr>
            <w:r w:rsidRPr="0067153B">
              <w:rPr>
                <w:bCs/>
                <w:color w:val="auto"/>
                <w:sz w:val="26"/>
                <w:szCs w:val="26"/>
              </w:rPr>
              <w:t>-</w:t>
            </w:r>
          </w:p>
        </w:tc>
      </w:tr>
      <w:tr w:rsidR="00BF6936" w:rsidRPr="0067153B" w:rsidTr="00F47F48">
        <w:trPr>
          <w:cnfStyle w:val="000000100000"/>
          <w:trHeight w:val="306"/>
        </w:trPr>
        <w:tc>
          <w:tcPr>
            <w:cnfStyle w:val="001000000000"/>
            <w:tcW w:w="2127" w:type="dxa"/>
            <w:tcBorders>
              <w:left w:val="none" w:sz="0" w:space="0" w:color="auto"/>
              <w:right w:val="none" w:sz="0" w:space="0" w:color="auto"/>
            </w:tcBorders>
            <w:noWrap/>
            <w:vAlign w:val="center"/>
            <w:hideMark/>
          </w:tcPr>
          <w:p w:rsidR="00BF6936" w:rsidRPr="0067153B" w:rsidRDefault="00BF6936" w:rsidP="00BF6936">
            <w:pPr>
              <w:spacing w:before="80" w:after="80" w:line="240" w:lineRule="auto"/>
              <w:ind w:firstLine="170"/>
              <w:jc w:val="left"/>
              <w:rPr>
                <w:b w:val="0"/>
                <w:color w:val="auto"/>
                <w:sz w:val="26"/>
                <w:szCs w:val="26"/>
              </w:rPr>
            </w:pPr>
            <w:r w:rsidRPr="0067153B">
              <w:rPr>
                <w:b w:val="0"/>
                <w:color w:val="auto"/>
                <w:sz w:val="26"/>
                <w:szCs w:val="26"/>
              </w:rPr>
              <w:t>Постоянные</w:t>
            </w:r>
          </w:p>
        </w:tc>
        <w:tc>
          <w:tcPr>
            <w:tcW w:w="1839" w:type="dxa"/>
            <w:tcBorders>
              <w:left w:val="none" w:sz="0" w:space="0" w:color="auto"/>
              <w:right w:val="none" w:sz="0" w:space="0" w:color="auto"/>
            </w:tcBorders>
            <w:noWrap/>
            <w:vAlign w:val="bottom"/>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18 577,28</w:t>
            </w:r>
          </w:p>
        </w:tc>
        <w:tc>
          <w:tcPr>
            <w:tcW w:w="1839" w:type="dxa"/>
            <w:tcBorders>
              <w:left w:val="none" w:sz="0" w:space="0" w:color="auto"/>
              <w:right w:val="none" w:sz="0" w:space="0" w:color="auto"/>
            </w:tcBorders>
            <w:noWrap/>
            <w:vAlign w:val="bottom"/>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18 577,28</w:t>
            </w:r>
          </w:p>
        </w:tc>
        <w:tc>
          <w:tcPr>
            <w:tcW w:w="1839" w:type="dxa"/>
            <w:tcBorders>
              <w:left w:val="none" w:sz="0" w:space="0" w:color="auto"/>
              <w:right w:val="none" w:sz="0" w:space="0" w:color="auto"/>
            </w:tcBorders>
            <w:noWrap/>
            <w:vAlign w:val="bottom"/>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18 577,28</w:t>
            </w:r>
          </w:p>
        </w:tc>
        <w:tc>
          <w:tcPr>
            <w:tcW w:w="1839" w:type="dxa"/>
            <w:tcBorders>
              <w:left w:val="none" w:sz="0" w:space="0" w:color="auto"/>
              <w:right w:val="none" w:sz="0" w:space="0" w:color="auto"/>
            </w:tcBorders>
            <w:noWrap/>
            <w:vAlign w:val="bottom"/>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18 577,28</w:t>
            </w:r>
          </w:p>
        </w:tc>
        <w:tc>
          <w:tcPr>
            <w:tcW w:w="1839" w:type="dxa"/>
            <w:tcBorders>
              <w:left w:val="none" w:sz="0" w:space="0" w:color="auto"/>
              <w:right w:val="none" w:sz="0" w:space="0" w:color="auto"/>
            </w:tcBorders>
            <w:noWrap/>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w:t>
            </w:r>
          </w:p>
        </w:tc>
        <w:tc>
          <w:tcPr>
            <w:tcW w:w="1839" w:type="dxa"/>
            <w:tcBorders>
              <w:left w:val="none" w:sz="0" w:space="0" w:color="auto"/>
              <w:right w:val="none" w:sz="0" w:space="0" w:color="auto"/>
            </w:tcBorders>
            <w:noWrap/>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w:t>
            </w:r>
          </w:p>
        </w:tc>
        <w:tc>
          <w:tcPr>
            <w:tcW w:w="1840" w:type="dxa"/>
            <w:tcBorders>
              <w:left w:val="none" w:sz="0" w:space="0" w:color="auto"/>
              <w:right w:val="none" w:sz="0" w:space="0" w:color="auto"/>
            </w:tcBorders>
            <w:noWrap/>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w:t>
            </w:r>
          </w:p>
        </w:tc>
      </w:tr>
      <w:tr w:rsidR="00BF6936" w:rsidRPr="0067153B" w:rsidTr="00F47F48">
        <w:trPr>
          <w:trHeight w:val="306"/>
        </w:trPr>
        <w:tc>
          <w:tcPr>
            <w:cnfStyle w:val="001000000000"/>
            <w:tcW w:w="2127" w:type="dxa"/>
            <w:noWrap/>
            <w:vAlign w:val="center"/>
            <w:hideMark/>
          </w:tcPr>
          <w:p w:rsidR="00BF6936" w:rsidRPr="0067153B" w:rsidRDefault="00BF6936" w:rsidP="00BF6936">
            <w:pPr>
              <w:spacing w:before="80" w:after="80" w:line="240" w:lineRule="auto"/>
              <w:ind w:firstLine="170"/>
              <w:jc w:val="left"/>
              <w:rPr>
                <w:b w:val="0"/>
                <w:color w:val="auto"/>
                <w:sz w:val="26"/>
                <w:szCs w:val="26"/>
              </w:rPr>
            </w:pPr>
            <w:r w:rsidRPr="0067153B">
              <w:rPr>
                <w:b w:val="0"/>
                <w:color w:val="auto"/>
                <w:sz w:val="26"/>
                <w:szCs w:val="26"/>
              </w:rPr>
              <w:t>Переменные</w:t>
            </w:r>
          </w:p>
        </w:tc>
        <w:tc>
          <w:tcPr>
            <w:tcW w:w="1839" w:type="dxa"/>
            <w:noWrap/>
            <w:vAlign w:val="bottom"/>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135 451,70</w:t>
            </w:r>
          </w:p>
        </w:tc>
        <w:tc>
          <w:tcPr>
            <w:tcW w:w="1839" w:type="dxa"/>
            <w:noWrap/>
            <w:vAlign w:val="bottom"/>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128 412,09</w:t>
            </w:r>
          </w:p>
        </w:tc>
        <w:tc>
          <w:tcPr>
            <w:tcW w:w="1839" w:type="dxa"/>
            <w:noWrap/>
            <w:vAlign w:val="bottom"/>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117 245,82</w:t>
            </w:r>
          </w:p>
        </w:tc>
        <w:tc>
          <w:tcPr>
            <w:tcW w:w="1839" w:type="dxa"/>
            <w:noWrap/>
            <w:vAlign w:val="bottom"/>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109 651,71</w:t>
            </w:r>
          </w:p>
        </w:tc>
        <w:tc>
          <w:tcPr>
            <w:tcW w:w="1839" w:type="dxa"/>
            <w:noWrap/>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w:t>
            </w:r>
          </w:p>
        </w:tc>
        <w:tc>
          <w:tcPr>
            <w:tcW w:w="1839" w:type="dxa"/>
            <w:noWrap/>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w:t>
            </w:r>
          </w:p>
        </w:tc>
        <w:tc>
          <w:tcPr>
            <w:tcW w:w="1840" w:type="dxa"/>
            <w:noWrap/>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w:t>
            </w:r>
          </w:p>
        </w:tc>
      </w:tr>
      <w:tr w:rsidR="00BF6936" w:rsidRPr="0067153B" w:rsidTr="00F47F48">
        <w:trPr>
          <w:cnfStyle w:val="000000100000"/>
          <w:trHeight w:val="306"/>
        </w:trPr>
        <w:tc>
          <w:tcPr>
            <w:cnfStyle w:val="001000000000"/>
            <w:tcW w:w="2127" w:type="dxa"/>
            <w:tcBorders>
              <w:left w:val="none" w:sz="0" w:space="0" w:color="auto"/>
              <w:right w:val="none" w:sz="0" w:space="0" w:color="auto"/>
            </w:tcBorders>
            <w:noWrap/>
            <w:hideMark/>
          </w:tcPr>
          <w:p w:rsidR="00BF6936" w:rsidRPr="0067153B" w:rsidRDefault="00BF6936" w:rsidP="00BF6936">
            <w:pPr>
              <w:spacing w:before="80" w:after="80" w:line="240" w:lineRule="auto"/>
              <w:ind w:firstLine="0"/>
              <w:jc w:val="left"/>
              <w:rPr>
                <w:b w:val="0"/>
                <w:color w:val="auto"/>
                <w:sz w:val="26"/>
                <w:szCs w:val="26"/>
              </w:rPr>
            </w:pPr>
            <w:r w:rsidRPr="0067153B">
              <w:rPr>
                <w:b w:val="0"/>
                <w:color w:val="auto"/>
                <w:sz w:val="26"/>
                <w:szCs w:val="26"/>
              </w:rPr>
              <w:t xml:space="preserve">2. Очередь </w:t>
            </w:r>
            <w:r w:rsidRPr="0067153B">
              <w:rPr>
                <w:b w:val="0"/>
                <w:color w:val="auto"/>
                <w:sz w:val="26"/>
                <w:szCs w:val="26"/>
                <w:lang w:val="en-US"/>
              </w:rPr>
              <w:t>IV</w:t>
            </w:r>
          </w:p>
        </w:tc>
        <w:tc>
          <w:tcPr>
            <w:tcW w:w="1839" w:type="dxa"/>
            <w:tcBorders>
              <w:left w:val="none" w:sz="0" w:space="0" w:color="auto"/>
              <w:right w:val="none" w:sz="0" w:space="0" w:color="auto"/>
            </w:tcBorders>
            <w:noWrap/>
            <w:hideMark/>
          </w:tcPr>
          <w:p w:rsidR="00BF6936" w:rsidRPr="0067153B" w:rsidRDefault="00BF6936" w:rsidP="00BF6936">
            <w:pPr>
              <w:spacing w:before="80" w:after="80" w:line="240" w:lineRule="auto"/>
              <w:ind w:firstLine="0"/>
              <w:jc w:val="center"/>
              <w:cnfStyle w:val="000000100000"/>
              <w:rPr>
                <w:bCs/>
                <w:color w:val="auto"/>
                <w:sz w:val="26"/>
                <w:szCs w:val="26"/>
              </w:rPr>
            </w:pPr>
            <w:r w:rsidRPr="0067153B">
              <w:rPr>
                <w:bCs/>
                <w:color w:val="auto"/>
                <w:sz w:val="26"/>
                <w:szCs w:val="26"/>
              </w:rPr>
              <w:t>-</w:t>
            </w:r>
          </w:p>
        </w:tc>
        <w:tc>
          <w:tcPr>
            <w:tcW w:w="1839" w:type="dxa"/>
            <w:tcBorders>
              <w:left w:val="none" w:sz="0" w:space="0" w:color="auto"/>
              <w:right w:val="none" w:sz="0" w:space="0" w:color="auto"/>
            </w:tcBorders>
            <w:noWrap/>
            <w:vAlign w:val="bottom"/>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105 837,71</w:t>
            </w:r>
          </w:p>
        </w:tc>
        <w:tc>
          <w:tcPr>
            <w:tcW w:w="1839" w:type="dxa"/>
            <w:tcBorders>
              <w:left w:val="none" w:sz="0" w:space="0" w:color="auto"/>
              <w:right w:val="none" w:sz="0" w:space="0" w:color="auto"/>
            </w:tcBorders>
            <w:noWrap/>
            <w:vAlign w:val="bottom"/>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112 161,61</w:t>
            </w:r>
          </w:p>
        </w:tc>
        <w:tc>
          <w:tcPr>
            <w:tcW w:w="1839" w:type="dxa"/>
            <w:tcBorders>
              <w:left w:val="none" w:sz="0" w:space="0" w:color="auto"/>
              <w:right w:val="none" w:sz="0" w:space="0" w:color="auto"/>
            </w:tcBorders>
            <w:noWrap/>
            <w:vAlign w:val="bottom"/>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119 715,38</w:t>
            </w:r>
          </w:p>
        </w:tc>
        <w:tc>
          <w:tcPr>
            <w:tcW w:w="1839" w:type="dxa"/>
            <w:tcBorders>
              <w:left w:val="none" w:sz="0" w:space="0" w:color="auto"/>
              <w:right w:val="none" w:sz="0" w:space="0" w:color="auto"/>
            </w:tcBorders>
            <w:noWrap/>
            <w:vAlign w:val="bottom"/>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134 712,21</w:t>
            </w:r>
          </w:p>
        </w:tc>
        <w:tc>
          <w:tcPr>
            <w:tcW w:w="1839" w:type="dxa"/>
            <w:tcBorders>
              <w:left w:val="none" w:sz="0" w:space="0" w:color="auto"/>
              <w:right w:val="none" w:sz="0" w:space="0" w:color="auto"/>
            </w:tcBorders>
            <w:noWrap/>
            <w:vAlign w:val="bottom"/>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143 889,38</w:t>
            </w:r>
          </w:p>
        </w:tc>
        <w:tc>
          <w:tcPr>
            <w:tcW w:w="1840" w:type="dxa"/>
            <w:tcBorders>
              <w:left w:val="none" w:sz="0" w:space="0" w:color="auto"/>
              <w:right w:val="none" w:sz="0" w:space="0" w:color="auto"/>
            </w:tcBorders>
            <w:noWrap/>
            <w:vAlign w:val="bottom"/>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141 259,34</w:t>
            </w:r>
          </w:p>
        </w:tc>
      </w:tr>
      <w:tr w:rsidR="00BF6936" w:rsidRPr="0067153B" w:rsidTr="00F47F48">
        <w:trPr>
          <w:trHeight w:val="306"/>
        </w:trPr>
        <w:tc>
          <w:tcPr>
            <w:cnfStyle w:val="001000000000"/>
            <w:tcW w:w="2127" w:type="dxa"/>
            <w:noWrap/>
            <w:hideMark/>
          </w:tcPr>
          <w:p w:rsidR="00BF6936" w:rsidRPr="0067153B" w:rsidRDefault="00BF6936" w:rsidP="00BF6936">
            <w:pPr>
              <w:spacing w:before="80" w:after="80" w:line="240" w:lineRule="auto"/>
              <w:ind w:firstLine="170"/>
              <w:jc w:val="left"/>
              <w:rPr>
                <w:b w:val="0"/>
                <w:color w:val="auto"/>
                <w:sz w:val="26"/>
                <w:szCs w:val="26"/>
              </w:rPr>
            </w:pPr>
            <w:r w:rsidRPr="0067153B">
              <w:rPr>
                <w:b w:val="0"/>
                <w:color w:val="auto"/>
                <w:sz w:val="26"/>
                <w:szCs w:val="26"/>
              </w:rPr>
              <w:t>Постоянные</w:t>
            </w:r>
          </w:p>
        </w:tc>
        <w:tc>
          <w:tcPr>
            <w:tcW w:w="1839" w:type="dxa"/>
            <w:noWrap/>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w:t>
            </w:r>
          </w:p>
        </w:tc>
        <w:tc>
          <w:tcPr>
            <w:tcW w:w="1839" w:type="dxa"/>
            <w:noWrap/>
            <w:vAlign w:val="bottom"/>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18 990,38</w:t>
            </w:r>
          </w:p>
        </w:tc>
        <w:tc>
          <w:tcPr>
            <w:tcW w:w="1839" w:type="dxa"/>
            <w:noWrap/>
            <w:vAlign w:val="bottom"/>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18 990,38</w:t>
            </w:r>
          </w:p>
        </w:tc>
        <w:tc>
          <w:tcPr>
            <w:tcW w:w="1839" w:type="dxa"/>
            <w:noWrap/>
            <w:vAlign w:val="bottom"/>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18 990,38</w:t>
            </w:r>
          </w:p>
        </w:tc>
        <w:tc>
          <w:tcPr>
            <w:tcW w:w="1839" w:type="dxa"/>
            <w:noWrap/>
            <w:vAlign w:val="bottom"/>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18 990,38</w:t>
            </w:r>
          </w:p>
        </w:tc>
        <w:tc>
          <w:tcPr>
            <w:tcW w:w="1839" w:type="dxa"/>
            <w:noWrap/>
            <w:vAlign w:val="bottom"/>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18 990,38</w:t>
            </w:r>
          </w:p>
        </w:tc>
        <w:tc>
          <w:tcPr>
            <w:tcW w:w="1840" w:type="dxa"/>
            <w:noWrap/>
            <w:vAlign w:val="bottom"/>
            <w:hideMark/>
          </w:tcPr>
          <w:p w:rsidR="00BF6936" w:rsidRPr="0067153B" w:rsidRDefault="00BF6936" w:rsidP="00BF6936">
            <w:pPr>
              <w:spacing w:before="80" w:after="80" w:line="240" w:lineRule="auto"/>
              <w:ind w:firstLine="0"/>
              <w:jc w:val="center"/>
              <w:cnfStyle w:val="000000000000"/>
              <w:rPr>
                <w:color w:val="auto"/>
                <w:sz w:val="26"/>
                <w:szCs w:val="26"/>
              </w:rPr>
            </w:pPr>
            <w:r w:rsidRPr="0067153B">
              <w:rPr>
                <w:color w:val="auto"/>
                <w:sz w:val="26"/>
                <w:szCs w:val="26"/>
              </w:rPr>
              <w:t>18 990,38</w:t>
            </w:r>
          </w:p>
        </w:tc>
      </w:tr>
      <w:tr w:rsidR="00BF6936" w:rsidRPr="0067153B" w:rsidTr="00F47F48">
        <w:trPr>
          <w:cnfStyle w:val="000000100000"/>
          <w:trHeight w:val="306"/>
        </w:trPr>
        <w:tc>
          <w:tcPr>
            <w:cnfStyle w:val="001000000000"/>
            <w:tcW w:w="2127" w:type="dxa"/>
            <w:tcBorders>
              <w:left w:val="none" w:sz="0" w:space="0" w:color="auto"/>
              <w:right w:val="none" w:sz="0" w:space="0" w:color="auto"/>
            </w:tcBorders>
            <w:noWrap/>
            <w:hideMark/>
          </w:tcPr>
          <w:p w:rsidR="00BF6936" w:rsidRPr="0067153B" w:rsidRDefault="00BF6936" w:rsidP="00BF6936">
            <w:pPr>
              <w:spacing w:before="80" w:after="80" w:line="240" w:lineRule="auto"/>
              <w:ind w:firstLine="170"/>
              <w:jc w:val="left"/>
              <w:rPr>
                <w:b w:val="0"/>
                <w:color w:val="auto"/>
                <w:sz w:val="26"/>
                <w:szCs w:val="26"/>
              </w:rPr>
            </w:pPr>
            <w:r w:rsidRPr="0067153B">
              <w:rPr>
                <w:b w:val="0"/>
                <w:color w:val="auto"/>
                <w:sz w:val="26"/>
                <w:szCs w:val="26"/>
              </w:rPr>
              <w:t>Переменные</w:t>
            </w:r>
          </w:p>
        </w:tc>
        <w:tc>
          <w:tcPr>
            <w:tcW w:w="1839" w:type="dxa"/>
            <w:tcBorders>
              <w:left w:val="none" w:sz="0" w:space="0" w:color="auto"/>
              <w:right w:val="none" w:sz="0" w:space="0" w:color="auto"/>
            </w:tcBorders>
            <w:noWrap/>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w:t>
            </w:r>
          </w:p>
        </w:tc>
        <w:tc>
          <w:tcPr>
            <w:tcW w:w="1839" w:type="dxa"/>
            <w:tcBorders>
              <w:left w:val="none" w:sz="0" w:space="0" w:color="auto"/>
              <w:right w:val="none" w:sz="0" w:space="0" w:color="auto"/>
            </w:tcBorders>
            <w:noWrap/>
            <w:vAlign w:val="bottom"/>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86 847,33</w:t>
            </w:r>
          </w:p>
        </w:tc>
        <w:tc>
          <w:tcPr>
            <w:tcW w:w="1839" w:type="dxa"/>
            <w:tcBorders>
              <w:left w:val="none" w:sz="0" w:space="0" w:color="auto"/>
              <w:right w:val="none" w:sz="0" w:space="0" w:color="auto"/>
            </w:tcBorders>
            <w:noWrap/>
            <w:vAlign w:val="bottom"/>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93 171,23</w:t>
            </w:r>
          </w:p>
        </w:tc>
        <w:tc>
          <w:tcPr>
            <w:tcW w:w="1839" w:type="dxa"/>
            <w:tcBorders>
              <w:left w:val="none" w:sz="0" w:space="0" w:color="auto"/>
              <w:right w:val="none" w:sz="0" w:space="0" w:color="auto"/>
            </w:tcBorders>
            <w:noWrap/>
            <w:vAlign w:val="bottom"/>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100 725,00</w:t>
            </w:r>
          </w:p>
        </w:tc>
        <w:tc>
          <w:tcPr>
            <w:tcW w:w="1839" w:type="dxa"/>
            <w:tcBorders>
              <w:left w:val="none" w:sz="0" w:space="0" w:color="auto"/>
              <w:right w:val="none" w:sz="0" w:space="0" w:color="auto"/>
            </w:tcBorders>
            <w:noWrap/>
            <w:vAlign w:val="bottom"/>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115 721,83</w:t>
            </w:r>
          </w:p>
        </w:tc>
        <w:tc>
          <w:tcPr>
            <w:tcW w:w="1839" w:type="dxa"/>
            <w:tcBorders>
              <w:left w:val="none" w:sz="0" w:space="0" w:color="auto"/>
              <w:right w:val="none" w:sz="0" w:space="0" w:color="auto"/>
            </w:tcBorders>
            <w:noWrap/>
            <w:vAlign w:val="bottom"/>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124 899,00</w:t>
            </w:r>
          </w:p>
        </w:tc>
        <w:tc>
          <w:tcPr>
            <w:tcW w:w="1840" w:type="dxa"/>
            <w:tcBorders>
              <w:left w:val="none" w:sz="0" w:space="0" w:color="auto"/>
              <w:right w:val="none" w:sz="0" w:space="0" w:color="auto"/>
            </w:tcBorders>
            <w:noWrap/>
            <w:vAlign w:val="bottom"/>
            <w:hideMark/>
          </w:tcPr>
          <w:p w:rsidR="00BF6936" w:rsidRPr="0067153B" w:rsidRDefault="00BF6936" w:rsidP="00BF6936">
            <w:pPr>
              <w:spacing w:before="80" w:after="80" w:line="240" w:lineRule="auto"/>
              <w:ind w:firstLine="0"/>
              <w:jc w:val="center"/>
              <w:cnfStyle w:val="000000100000"/>
              <w:rPr>
                <w:color w:val="auto"/>
                <w:sz w:val="26"/>
                <w:szCs w:val="26"/>
              </w:rPr>
            </w:pPr>
            <w:r w:rsidRPr="0067153B">
              <w:rPr>
                <w:color w:val="auto"/>
                <w:sz w:val="26"/>
                <w:szCs w:val="26"/>
              </w:rPr>
              <w:t>122 268,96</w:t>
            </w:r>
          </w:p>
        </w:tc>
      </w:tr>
    </w:tbl>
    <w:p w:rsidR="00234420" w:rsidRPr="0067153B" w:rsidRDefault="00234420" w:rsidP="00234420"/>
    <w:p w:rsidR="001E5B83" w:rsidRPr="0067153B" w:rsidRDefault="001E5B83" w:rsidP="00202769">
      <w:pPr>
        <w:pStyle w:val="6"/>
        <w:spacing w:after="0"/>
        <w:jc w:val="right"/>
      </w:pPr>
      <w:bookmarkStart w:id="19" w:name="_Toc356947180"/>
      <w:r w:rsidRPr="0067153B">
        <w:lastRenderedPageBreak/>
        <w:t>Приложение 3</w:t>
      </w:r>
      <w:bookmarkEnd w:id="19"/>
    </w:p>
    <w:p w:rsidR="001E5B83" w:rsidRPr="0067153B" w:rsidRDefault="001E5B83" w:rsidP="001E5B83">
      <w:pPr>
        <w:ind w:firstLine="0"/>
        <w:jc w:val="center"/>
      </w:pPr>
      <w:r w:rsidRPr="0067153B">
        <w:rPr>
          <w:b/>
        </w:rPr>
        <w:t xml:space="preserve"> </w:t>
      </w:r>
      <w:r w:rsidRPr="0067153B">
        <w:t xml:space="preserve">Прогнозные цены за кв. м. по типам квартир на рынке первичного жилья </w:t>
      </w:r>
    </w:p>
    <w:p w:rsidR="001E5B83" w:rsidRPr="0067153B" w:rsidRDefault="001E5B83" w:rsidP="001E5B83">
      <w:pPr>
        <w:spacing w:after="240"/>
        <w:ind w:firstLine="0"/>
        <w:jc w:val="center"/>
      </w:pPr>
      <w:r w:rsidRPr="0067153B">
        <w:t>во Всеволожском районе Санкт-Петербурга на период 2013-2016 гг.</w:t>
      </w:r>
      <w:r w:rsidR="009C29EC">
        <w:t>, тыс. руб.</w:t>
      </w:r>
    </w:p>
    <w:tbl>
      <w:tblPr>
        <w:tblStyle w:val="-1110"/>
        <w:tblW w:w="14696" w:type="dxa"/>
        <w:jc w:val="center"/>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tblPr>
      <w:tblGrid>
        <w:gridCol w:w="2162"/>
        <w:gridCol w:w="1792"/>
        <w:gridCol w:w="1790"/>
        <w:gridCol w:w="1790"/>
        <w:gridCol w:w="1790"/>
        <w:gridCol w:w="1790"/>
        <w:gridCol w:w="1790"/>
        <w:gridCol w:w="1792"/>
      </w:tblGrid>
      <w:tr w:rsidR="001E5B83" w:rsidRPr="0067153B" w:rsidTr="00F47F48">
        <w:trPr>
          <w:cnfStyle w:val="100000000000"/>
          <w:trHeight w:val="311"/>
          <w:jc w:val="center"/>
        </w:trPr>
        <w:tc>
          <w:tcPr>
            <w:cnfStyle w:val="001000000000"/>
            <w:tcW w:w="2162" w:type="dxa"/>
            <w:tcBorders>
              <w:top w:val="none" w:sz="0" w:space="0" w:color="auto"/>
              <w:left w:val="none" w:sz="0" w:space="0" w:color="auto"/>
              <w:bottom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center"/>
              <w:rPr>
                <w:rFonts w:eastAsia="Times New Roman"/>
                <w:color w:val="000000"/>
                <w:lang w:eastAsia="ru-RU"/>
              </w:rPr>
            </w:pPr>
            <w:r w:rsidRPr="0067153B">
              <w:rPr>
                <w:rFonts w:eastAsia="Times New Roman"/>
                <w:color w:val="000000"/>
                <w:lang w:eastAsia="ru-RU"/>
              </w:rPr>
              <w:t>Тип квартир</w:t>
            </w:r>
          </w:p>
        </w:tc>
        <w:tc>
          <w:tcPr>
            <w:tcW w:w="12534" w:type="dxa"/>
            <w:gridSpan w:val="7"/>
            <w:tcBorders>
              <w:top w:val="none" w:sz="0" w:space="0" w:color="auto"/>
              <w:left w:val="none" w:sz="0" w:space="0" w:color="auto"/>
              <w:bottom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center"/>
              <w:cnfStyle w:val="100000000000"/>
              <w:rPr>
                <w:rFonts w:eastAsia="Times New Roman"/>
                <w:color w:val="000000"/>
                <w:lang w:eastAsia="ru-RU"/>
              </w:rPr>
            </w:pPr>
            <w:r w:rsidRPr="0067153B">
              <w:rPr>
                <w:rFonts w:eastAsia="Times New Roman"/>
                <w:color w:val="000000"/>
                <w:lang w:eastAsia="ru-RU"/>
              </w:rPr>
              <w:t>Прогнозный период</w:t>
            </w:r>
          </w:p>
        </w:tc>
      </w:tr>
      <w:tr w:rsidR="001E5B83" w:rsidRPr="0067153B" w:rsidTr="00F47F48">
        <w:trPr>
          <w:cnfStyle w:val="000000100000"/>
          <w:trHeight w:val="311"/>
          <w:jc w:val="center"/>
        </w:trPr>
        <w:tc>
          <w:tcPr>
            <w:cnfStyle w:val="001000000000"/>
            <w:tcW w:w="2162" w:type="dxa"/>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left"/>
              <w:rPr>
                <w:rFonts w:eastAsia="Times New Roman"/>
                <w:color w:val="000000"/>
                <w:lang w:eastAsia="ru-RU"/>
              </w:rPr>
            </w:pPr>
          </w:p>
        </w:tc>
        <w:tc>
          <w:tcPr>
            <w:tcW w:w="1792" w:type="dxa"/>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center"/>
              <w:cnfStyle w:val="000000100000"/>
              <w:rPr>
                <w:rFonts w:eastAsia="Times New Roman"/>
                <w:b/>
                <w:color w:val="000000"/>
                <w:lang w:eastAsia="ru-RU"/>
              </w:rPr>
            </w:pPr>
            <w:r w:rsidRPr="0067153B">
              <w:rPr>
                <w:rFonts w:eastAsia="Times New Roman"/>
                <w:b/>
                <w:color w:val="000000"/>
                <w:lang w:eastAsia="ru-RU"/>
              </w:rPr>
              <w:t>3 кв. 2013</w:t>
            </w:r>
          </w:p>
        </w:tc>
        <w:tc>
          <w:tcPr>
            <w:tcW w:w="1790" w:type="dxa"/>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center"/>
              <w:cnfStyle w:val="000000100000"/>
              <w:rPr>
                <w:rFonts w:eastAsia="Times New Roman"/>
                <w:b/>
                <w:color w:val="000000"/>
                <w:lang w:eastAsia="ru-RU"/>
              </w:rPr>
            </w:pPr>
            <w:r w:rsidRPr="0067153B">
              <w:rPr>
                <w:rFonts w:eastAsia="Times New Roman"/>
                <w:b/>
                <w:color w:val="000000"/>
                <w:lang w:eastAsia="ru-RU"/>
              </w:rPr>
              <w:t>4 кв. 2013</w:t>
            </w:r>
          </w:p>
        </w:tc>
        <w:tc>
          <w:tcPr>
            <w:tcW w:w="1790" w:type="dxa"/>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center"/>
              <w:cnfStyle w:val="000000100000"/>
              <w:rPr>
                <w:rFonts w:eastAsia="Times New Roman"/>
                <w:b/>
                <w:color w:val="000000"/>
                <w:lang w:eastAsia="ru-RU"/>
              </w:rPr>
            </w:pPr>
            <w:r w:rsidRPr="0067153B">
              <w:rPr>
                <w:rFonts w:eastAsia="Times New Roman"/>
                <w:b/>
                <w:color w:val="000000"/>
                <w:lang w:eastAsia="ru-RU"/>
              </w:rPr>
              <w:t>1 кв. 2014</w:t>
            </w:r>
          </w:p>
        </w:tc>
        <w:tc>
          <w:tcPr>
            <w:tcW w:w="1790" w:type="dxa"/>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center"/>
              <w:cnfStyle w:val="000000100000"/>
              <w:rPr>
                <w:rFonts w:eastAsia="Times New Roman"/>
                <w:b/>
                <w:color w:val="000000"/>
                <w:lang w:eastAsia="ru-RU"/>
              </w:rPr>
            </w:pPr>
            <w:r w:rsidRPr="0067153B">
              <w:rPr>
                <w:rFonts w:eastAsia="Times New Roman"/>
                <w:b/>
                <w:color w:val="000000"/>
                <w:lang w:eastAsia="ru-RU"/>
              </w:rPr>
              <w:t>2 кв. 2014</w:t>
            </w:r>
          </w:p>
        </w:tc>
        <w:tc>
          <w:tcPr>
            <w:tcW w:w="1790" w:type="dxa"/>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center"/>
              <w:cnfStyle w:val="000000100000"/>
              <w:rPr>
                <w:rFonts w:eastAsia="Times New Roman"/>
                <w:b/>
                <w:color w:val="000000"/>
                <w:lang w:eastAsia="ru-RU"/>
              </w:rPr>
            </w:pPr>
            <w:r w:rsidRPr="0067153B">
              <w:rPr>
                <w:rFonts w:eastAsia="Times New Roman"/>
                <w:b/>
                <w:color w:val="000000"/>
                <w:lang w:eastAsia="ru-RU"/>
              </w:rPr>
              <w:t>3 кв. 2014</w:t>
            </w:r>
          </w:p>
        </w:tc>
        <w:tc>
          <w:tcPr>
            <w:tcW w:w="1790" w:type="dxa"/>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center"/>
              <w:cnfStyle w:val="000000100000"/>
              <w:rPr>
                <w:rFonts w:eastAsia="Times New Roman"/>
                <w:b/>
                <w:color w:val="000000"/>
                <w:lang w:eastAsia="ru-RU"/>
              </w:rPr>
            </w:pPr>
            <w:r w:rsidRPr="0067153B">
              <w:rPr>
                <w:rFonts w:eastAsia="Times New Roman"/>
                <w:b/>
                <w:color w:val="000000"/>
                <w:lang w:eastAsia="ru-RU"/>
              </w:rPr>
              <w:t>4 кв. 2014</w:t>
            </w:r>
          </w:p>
        </w:tc>
        <w:tc>
          <w:tcPr>
            <w:tcW w:w="1790" w:type="dxa"/>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center"/>
              <w:cnfStyle w:val="000000100000"/>
              <w:rPr>
                <w:rFonts w:eastAsia="Times New Roman"/>
                <w:b/>
                <w:color w:val="000000"/>
                <w:lang w:eastAsia="ru-RU"/>
              </w:rPr>
            </w:pPr>
            <w:r w:rsidRPr="0067153B">
              <w:rPr>
                <w:rFonts w:eastAsia="Times New Roman"/>
                <w:b/>
                <w:color w:val="000000"/>
                <w:lang w:eastAsia="ru-RU"/>
              </w:rPr>
              <w:t>1 кв. 2015</w:t>
            </w:r>
          </w:p>
        </w:tc>
      </w:tr>
      <w:tr w:rsidR="001E5B83" w:rsidRPr="0067153B" w:rsidTr="00F47F48">
        <w:trPr>
          <w:trHeight w:val="311"/>
          <w:jc w:val="center"/>
        </w:trPr>
        <w:tc>
          <w:tcPr>
            <w:cnfStyle w:val="001000000000"/>
            <w:tcW w:w="2162" w:type="dxa"/>
            <w:noWrap/>
            <w:vAlign w:val="center"/>
            <w:hideMark/>
          </w:tcPr>
          <w:p w:rsidR="001E5B83" w:rsidRPr="0067153B" w:rsidRDefault="001E5B83" w:rsidP="001E5B83">
            <w:pPr>
              <w:spacing w:before="80" w:after="80" w:line="240" w:lineRule="auto"/>
              <w:ind w:firstLine="0"/>
              <w:jc w:val="left"/>
              <w:rPr>
                <w:rFonts w:eastAsia="Times New Roman"/>
                <w:color w:val="000000"/>
                <w:lang w:eastAsia="ru-RU"/>
              </w:rPr>
            </w:pPr>
            <w:r w:rsidRPr="0067153B">
              <w:rPr>
                <w:rFonts w:eastAsia="Times New Roman"/>
                <w:color w:val="000000"/>
                <w:lang w:eastAsia="ru-RU"/>
              </w:rPr>
              <w:t>1-комн.</w:t>
            </w:r>
          </w:p>
        </w:tc>
        <w:tc>
          <w:tcPr>
            <w:tcW w:w="1792" w:type="dxa"/>
            <w:noWrap/>
            <w:vAlign w:val="center"/>
            <w:hideMark/>
          </w:tcPr>
          <w:p w:rsidR="001E5B83" w:rsidRPr="0067153B" w:rsidRDefault="001E5B83" w:rsidP="001E5B83">
            <w:pPr>
              <w:spacing w:before="80" w:after="80" w:line="240" w:lineRule="auto"/>
              <w:ind w:firstLine="0"/>
              <w:jc w:val="center"/>
              <w:cnfStyle w:val="000000000000"/>
              <w:rPr>
                <w:rFonts w:eastAsia="Times New Roman"/>
                <w:color w:val="000000"/>
                <w:lang w:eastAsia="ru-RU"/>
              </w:rPr>
            </w:pPr>
            <w:r w:rsidRPr="0067153B">
              <w:rPr>
                <w:rFonts w:eastAsia="Times New Roman"/>
                <w:color w:val="000000"/>
                <w:lang w:eastAsia="ru-RU"/>
              </w:rPr>
              <w:t>76 364,52</w:t>
            </w:r>
          </w:p>
        </w:tc>
        <w:tc>
          <w:tcPr>
            <w:tcW w:w="1790" w:type="dxa"/>
            <w:noWrap/>
            <w:vAlign w:val="center"/>
            <w:hideMark/>
          </w:tcPr>
          <w:p w:rsidR="001E5B83" w:rsidRPr="0067153B" w:rsidRDefault="001E5B83" w:rsidP="001E5B83">
            <w:pPr>
              <w:spacing w:before="80" w:after="80" w:line="240" w:lineRule="auto"/>
              <w:ind w:firstLine="0"/>
              <w:jc w:val="center"/>
              <w:cnfStyle w:val="000000000000"/>
              <w:rPr>
                <w:rFonts w:eastAsia="Times New Roman"/>
                <w:color w:val="000000"/>
                <w:lang w:eastAsia="ru-RU"/>
              </w:rPr>
            </w:pPr>
            <w:r w:rsidRPr="0067153B">
              <w:rPr>
                <w:rFonts w:eastAsia="Times New Roman"/>
                <w:color w:val="000000"/>
                <w:lang w:eastAsia="ru-RU"/>
              </w:rPr>
              <w:t>76 951,82</w:t>
            </w:r>
          </w:p>
        </w:tc>
        <w:tc>
          <w:tcPr>
            <w:tcW w:w="1790" w:type="dxa"/>
            <w:noWrap/>
            <w:vAlign w:val="center"/>
            <w:hideMark/>
          </w:tcPr>
          <w:p w:rsidR="001E5B83" w:rsidRPr="0067153B" w:rsidRDefault="001E5B83" w:rsidP="001E5B83">
            <w:pPr>
              <w:spacing w:before="80" w:after="80" w:line="240" w:lineRule="auto"/>
              <w:ind w:firstLine="0"/>
              <w:jc w:val="center"/>
              <w:cnfStyle w:val="000000000000"/>
              <w:rPr>
                <w:rFonts w:eastAsia="Times New Roman"/>
                <w:color w:val="000000"/>
                <w:lang w:eastAsia="ru-RU"/>
              </w:rPr>
            </w:pPr>
            <w:r w:rsidRPr="0067153B">
              <w:rPr>
                <w:rFonts w:eastAsia="Times New Roman"/>
                <w:color w:val="000000"/>
                <w:lang w:eastAsia="ru-RU"/>
              </w:rPr>
              <w:t>77 539,12</w:t>
            </w:r>
          </w:p>
        </w:tc>
        <w:tc>
          <w:tcPr>
            <w:tcW w:w="1790" w:type="dxa"/>
            <w:noWrap/>
            <w:vAlign w:val="center"/>
            <w:hideMark/>
          </w:tcPr>
          <w:p w:rsidR="001E5B83" w:rsidRPr="0067153B" w:rsidRDefault="001E5B83" w:rsidP="001E5B83">
            <w:pPr>
              <w:spacing w:before="80" w:after="80" w:line="240" w:lineRule="auto"/>
              <w:ind w:firstLine="0"/>
              <w:jc w:val="center"/>
              <w:cnfStyle w:val="000000000000"/>
              <w:rPr>
                <w:rFonts w:eastAsia="Times New Roman"/>
                <w:color w:val="000000"/>
                <w:lang w:eastAsia="ru-RU"/>
              </w:rPr>
            </w:pPr>
            <w:r w:rsidRPr="0067153B">
              <w:rPr>
                <w:rFonts w:eastAsia="Times New Roman"/>
                <w:color w:val="000000"/>
                <w:lang w:eastAsia="ru-RU"/>
              </w:rPr>
              <w:t>78 126,42</w:t>
            </w:r>
          </w:p>
        </w:tc>
        <w:tc>
          <w:tcPr>
            <w:tcW w:w="1790" w:type="dxa"/>
            <w:noWrap/>
            <w:vAlign w:val="center"/>
            <w:hideMark/>
          </w:tcPr>
          <w:p w:rsidR="001E5B83" w:rsidRPr="0067153B" w:rsidRDefault="001E5B83" w:rsidP="001E5B83">
            <w:pPr>
              <w:spacing w:before="80" w:after="80" w:line="240" w:lineRule="auto"/>
              <w:ind w:firstLine="0"/>
              <w:jc w:val="center"/>
              <w:cnfStyle w:val="000000000000"/>
              <w:rPr>
                <w:rFonts w:eastAsia="Times New Roman"/>
                <w:color w:val="000000"/>
                <w:lang w:eastAsia="ru-RU"/>
              </w:rPr>
            </w:pPr>
            <w:r w:rsidRPr="0067153B">
              <w:rPr>
                <w:rFonts w:eastAsia="Times New Roman"/>
                <w:color w:val="000000"/>
                <w:lang w:eastAsia="ru-RU"/>
              </w:rPr>
              <w:t>78 713,71</w:t>
            </w:r>
          </w:p>
        </w:tc>
        <w:tc>
          <w:tcPr>
            <w:tcW w:w="1790" w:type="dxa"/>
            <w:noWrap/>
            <w:vAlign w:val="center"/>
            <w:hideMark/>
          </w:tcPr>
          <w:p w:rsidR="001E5B83" w:rsidRPr="0067153B" w:rsidRDefault="001E5B83" w:rsidP="001E5B83">
            <w:pPr>
              <w:spacing w:before="80" w:after="80" w:line="240" w:lineRule="auto"/>
              <w:ind w:firstLine="0"/>
              <w:jc w:val="center"/>
              <w:cnfStyle w:val="000000000000"/>
              <w:rPr>
                <w:rFonts w:eastAsia="Times New Roman"/>
                <w:color w:val="000000"/>
                <w:lang w:eastAsia="ru-RU"/>
              </w:rPr>
            </w:pPr>
            <w:r w:rsidRPr="0067153B">
              <w:rPr>
                <w:rFonts w:eastAsia="Times New Roman"/>
                <w:color w:val="000000"/>
                <w:lang w:eastAsia="ru-RU"/>
              </w:rPr>
              <w:t>79 301,01</w:t>
            </w:r>
          </w:p>
        </w:tc>
        <w:tc>
          <w:tcPr>
            <w:tcW w:w="1790" w:type="dxa"/>
            <w:noWrap/>
            <w:vAlign w:val="center"/>
            <w:hideMark/>
          </w:tcPr>
          <w:p w:rsidR="001E5B83" w:rsidRPr="0067153B" w:rsidRDefault="001E5B83" w:rsidP="001E5B83">
            <w:pPr>
              <w:spacing w:before="80" w:after="80" w:line="240" w:lineRule="auto"/>
              <w:ind w:firstLine="0"/>
              <w:jc w:val="center"/>
              <w:cnfStyle w:val="000000000000"/>
              <w:rPr>
                <w:rFonts w:eastAsia="Times New Roman"/>
                <w:color w:val="000000"/>
                <w:lang w:eastAsia="ru-RU"/>
              </w:rPr>
            </w:pPr>
            <w:r w:rsidRPr="0067153B">
              <w:rPr>
                <w:rFonts w:eastAsia="Times New Roman"/>
                <w:color w:val="000000"/>
                <w:lang w:eastAsia="ru-RU"/>
              </w:rPr>
              <w:t>79 888,31</w:t>
            </w:r>
          </w:p>
        </w:tc>
      </w:tr>
      <w:tr w:rsidR="001E5B83" w:rsidRPr="0067153B" w:rsidTr="00F47F48">
        <w:trPr>
          <w:cnfStyle w:val="000000100000"/>
          <w:trHeight w:val="311"/>
          <w:jc w:val="center"/>
        </w:trPr>
        <w:tc>
          <w:tcPr>
            <w:cnfStyle w:val="001000000000"/>
            <w:tcW w:w="2162" w:type="dxa"/>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left"/>
              <w:rPr>
                <w:rFonts w:eastAsia="Times New Roman"/>
                <w:color w:val="000000"/>
                <w:lang w:eastAsia="ru-RU"/>
              </w:rPr>
            </w:pPr>
            <w:r w:rsidRPr="0067153B">
              <w:rPr>
                <w:rFonts w:eastAsia="Times New Roman"/>
                <w:color w:val="000000"/>
                <w:lang w:eastAsia="ru-RU"/>
              </w:rPr>
              <w:t>2-комн.</w:t>
            </w:r>
          </w:p>
        </w:tc>
        <w:tc>
          <w:tcPr>
            <w:tcW w:w="1792" w:type="dxa"/>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center"/>
              <w:cnfStyle w:val="000000100000"/>
              <w:rPr>
                <w:rFonts w:eastAsia="Times New Roman"/>
                <w:color w:val="000000"/>
                <w:lang w:eastAsia="ru-RU"/>
              </w:rPr>
            </w:pPr>
            <w:r w:rsidRPr="0067153B">
              <w:rPr>
                <w:rFonts w:eastAsia="Times New Roman"/>
                <w:color w:val="000000"/>
                <w:lang w:eastAsia="ru-RU"/>
              </w:rPr>
              <w:t>67 680,73</w:t>
            </w:r>
          </w:p>
        </w:tc>
        <w:tc>
          <w:tcPr>
            <w:tcW w:w="1790" w:type="dxa"/>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center"/>
              <w:cnfStyle w:val="000000100000"/>
              <w:rPr>
                <w:rFonts w:eastAsia="Times New Roman"/>
                <w:color w:val="000000"/>
                <w:lang w:eastAsia="ru-RU"/>
              </w:rPr>
            </w:pPr>
            <w:r w:rsidRPr="0067153B">
              <w:rPr>
                <w:rFonts w:eastAsia="Times New Roman"/>
                <w:color w:val="000000"/>
                <w:lang w:eastAsia="ru-RU"/>
              </w:rPr>
              <w:t>68 201,24</w:t>
            </w:r>
          </w:p>
        </w:tc>
        <w:tc>
          <w:tcPr>
            <w:tcW w:w="1790" w:type="dxa"/>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center"/>
              <w:cnfStyle w:val="000000100000"/>
              <w:rPr>
                <w:rFonts w:eastAsia="Times New Roman"/>
                <w:color w:val="000000"/>
                <w:lang w:eastAsia="ru-RU"/>
              </w:rPr>
            </w:pPr>
            <w:r w:rsidRPr="0067153B">
              <w:rPr>
                <w:rFonts w:eastAsia="Times New Roman"/>
                <w:color w:val="000000"/>
                <w:lang w:eastAsia="ru-RU"/>
              </w:rPr>
              <w:t>68 721,76</w:t>
            </w:r>
          </w:p>
        </w:tc>
        <w:tc>
          <w:tcPr>
            <w:tcW w:w="1790" w:type="dxa"/>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center"/>
              <w:cnfStyle w:val="000000100000"/>
              <w:rPr>
                <w:rFonts w:eastAsia="Times New Roman"/>
                <w:color w:val="000000"/>
                <w:lang w:eastAsia="ru-RU"/>
              </w:rPr>
            </w:pPr>
            <w:r w:rsidRPr="0067153B">
              <w:rPr>
                <w:rFonts w:eastAsia="Times New Roman"/>
                <w:color w:val="000000"/>
                <w:lang w:eastAsia="ru-RU"/>
              </w:rPr>
              <w:t>69 242,27</w:t>
            </w:r>
          </w:p>
        </w:tc>
        <w:tc>
          <w:tcPr>
            <w:tcW w:w="1790" w:type="dxa"/>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center"/>
              <w:cnfStyle w:val="000000100000"/>
              <w:rPr>
                <w:rFonts w:eastAsia="Times New Roman"/>
                <w:color w:val="000000"/>
                <w:lang w:eastAsia="ru-RU"/>
              </w:rPr>
            </w:pPr>
            <w:r w:rsidRPr="0067153B">
              <w:rPr>
                <w:rFonts w:eastAsia="Times New Roman"/>
                <w:color w:val="000000"/>
                <w:lang w:eastAsia="ru-RU"/>
              </w:rPr>
              <w:t>69 762,78</w:t>
            </w:r>
          </w:p>
        </w:tc>
        <w:tc>
          <w:tcPr>
            <w:tcW w:w="1790" w:type="dxa"/>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center"/>
              <w:cnfStyle w:val="000000100000"/>
              <w:rPr>
                <w:rFonts w:eastAsia="Times New Roman"/>
                <w:color w:val="000000"/>
                <w:lang w:eastAsia="ru-RU"/>
              </w:rPr>
            </w:pPr>
            <w:r w:rsidRPr="0067153B">
              <w:rPr>
                <w:rFonts w:eastAsia="Times New Roman"/>
                <w:color w:val="000000"/>
                <w:lang w:eastAsia="ru-RU"/>
              </w:rPr>
              <w:t>70 283,30</w:t>
            </w:r>
          </w:p>
        </w:tc>
        <w:tc>
          <w:tcPr>
            <w:tcW w:w="1790" w:type="dxa"/>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center"/>
              <w:cnfStyle w:val="000000100000"/>
              <w:rPr>
                <w:rFonts w:eastAsia="Times New Roman"/>
                <w:color w:val="000000"/>
                <w:lang w:eastAsia="ru-RU"/>
              </w:rPr>
            </w:pPr>
            <w:r w:rsidRPr="0067153B">
              <w:rPr>
                <w:rFonts w:eastAsia="Times New Roman"/>
                <w:color w:val="000000"/>
                <w:lang w:eastAsia="ru-RU"/>
              </w:rPr>
              <w:t>70 803,81</w:t>
            </w:r>
          </w:p>
        </w:tc>
      </w:tr>
      <w:tr w:rsidR="001E5B83" w:rsidRPr="0067153B" w:rsidTr="00F47F48">
        <w:trPr>
          <w:trHeight w:val="311"/>
          <w:jc w:val="center"/>
        </w:trPr>
        <w:tc>
          <w:tcPr>
            <w:cnfStyle w:val="001000000000"/>
            <w:tcW w:w="2162" w:type="dxa"/>
            <w:noWrap/>
            <w:vAlign w:val="center"/>
            <w:hideMark/>
          </w:tcPr>
          <w:p w:rsidR="001E5B83" w:rsidRPr="0067153B" w:rsidRDefault="001E5B83" w:rsidP="001E5B83">
            <w:pPr>
              <w:spacing w:before="80" w:after="80" w:line="240" w:lineRule="auto"/>
              <w:ind w:firstLine="0"/>
              <w:jc w:val="left"/>
              <w:rPr>
                <w:rFonts w:eastAsia="Times New Roman"/>
                <w:color w:val="000000"/>
                <w:lang w:eastAsia="ru-RU"/>
              </w:rPr>
            </w:pPr>
            <w:r w:rsidRPr="0067153B">
              <w:rPr>
                <w:rFonts w:eastAsia="Times New Roman"/>
                <w:color w:val="000000"/>
                <w:lang w:eastAsia="ru-RU"/>
              </w:rPr>
              <w:t>3-комн.</w:t>
            </w:r>
          </w:p>
        </w:tc>
        <w:tc>
          <w:tcPr>
            <w:tcW w:w="1792" w:type="dxa"/>
            <w:noWrap/>
            <w:vAlign w:val="center"/>
            <w:hideMark/>
          </w:tcPr>
          <w:p w:rsidR="001E5B83" w:rsidRPr="0067153B" w:rsidRDefault="001E5B83" w:rsidP="001E5B83">
            <w:pPr>
              <w:spacing w:before="80" w:after="80" w:line="240" w:lineRule="auto"/>
              <w:ind w:firstLine="0"/>
              <w:jc w:val="center"/>
              <w:cnfStyle w:val="000000000000"/>
              <w:rPr>
                <w:rFonts w:eastAsia="Times New Roman"/>
                <w:color w:val="000000"/>
                <w:lang w:eastAsia="ru-RU"/>
              </w:rPr>
            </w:pPr>
            <w:r w:rsidRPr="0067153B">
              <w:rPr>
                <w:rFonts w:eastAsia="Times New Roman"/>
                <w:color w:val="000000"/>
                <w:lang w:eastAsia="ru-RU"/>
              </w:rPr>
              <w:t>60 116,38</w:t>
            </w:r>
          </w:p>
        </w:tc>
        <w:tc>
          <w:tcPr>
            <w:tcW w:w="1790" w:type="dxa"/>
            <w:noWrap/>
            <w:vAlign w:val="center"/>
            <w:hideMark/>
          </w:tcPr>
          <w:p w:rsidR="001E5B83" w:rsidRPr="0067153B" w:rsidRDefault="001E5B83" w:rsidP="001E5B83">
            <w:pPr>
              <w:spacing w:before="80" w:after="80" w:line="240" w:lineRule="auto"/>
              <w:ind w:firstLine="0"/>
              <w:jc w:val="center"/>
              <w:cnfStyle w:val="000000000000"/>
              <w:rPr>
                <w:rFonts w:eastAsia="Times New Roman"/>
                <w:color w:val="000000"/>
                <w:lang w:eastAsia="ru-RU"/>
              </w:rPr>
            </w:pPr>
            <w:r w:rsidRPr="0067153B">
              <w:rPr>
                <w:rFonts w:eastAsia="Times New Roman"/>
                <w:color w:val="000000"/>
                <w:lang w:eastAsia="ru-RU"/>
              </w:rPr>
              <w:t>60 578,72</w:t>
            </w:r>
          </w:p>
        </w:tc>
        <w:tc>
          <w:tcPr>
            <w:tcW w:w="1790" w:type="dxa"/>
            <w:noWrap/>
            <w:vAlign w:val="center"/>
            <w:hideMark/>
          </w:tcPr>
          <w:p w:rsidR="001E5B83" w:rsidRPr="0067153B" w:rsidRDefault="001E5B83" w:rsidP="001E5B83">
            <w:pPr>
              <w:spacing w:before="80" w:after="80" w:line="240" w:lineRule="auto"/>
              <w:ind w:firstLine="0"/>
              <w:jc w:val="center"/>
              <w:cnfStyle w:val="000000000000"/>
              <w:rPr>
                <w:rFonts w:eastAsia="Times New Roman"/>
                <w:color w:val="000000"/>
                <w:lang w:eastAsia="ru-RU"/>
              </w:rPr>
            </w:pPr>
            <w:r w:rsidRPr="0067153B">
              <w:rPr>
                <w:rFonts w:eastAsia="Times New Roman"/>
                <w:color w:val="000000"/>
                <w:lang w:eastAsia="ru-RU"/>
              </w:rPr>
              <w:t>61 041,06</w:t>
            </w:r>
          </w:p>
        </w:tc>
        <w:tc>
          <w:tcPr>
            <w:tcW w:w="1790" w:type="dxa"/>
            <w:noWrap/>
            <w:vAlign w:val="center"/>
            <w:hideMark/>
          </w:tcPr>
          <w:p w:rsidR="001E5B83" w:rsidRPr="0067153B" w:rsidRDefault="001E5B83" w:rsidP="001E5B83">
            <w:pPr>
              <w:spacing w:before="80" w:after="80" w:line="240" w:lineRule="auto"/>
              <w:ind w:firstLine="0"/>
              <w:jc w:val="center"/>
              <w:cnfStyle w:val="000000000000"/>
              <w:rPr>
                <w:rFonts w:eastAsia="Times New Roman"/>
                <w:color w:val="000000"/>
                <w:lang w:eastAsia="ru-RU"/>
              </w:rPr>
            </w:pPr>
            <w:r w:rsidRPr="0067153B">
              <w:rPr>
                <w:rFonts w:eastAsia="Times New Roman"/>
                <w:color w:val="000000"/>
                <w:lang w:eastAsia="ru-RU"/>
              </w:rPr>
              <w:t>61 503,40</w:t>
            </w:r>
          </w:p>
        </w:tc>
        <w:tc>
          <w:tcPr>
            <w:tcW w:w="1790" w:type="dxa"/>
            <w:noWrap/>
            <w:vAlign w:val="center"/>
            <w:hideMark/>
          </w:tcPr>
          <w:p w:rsidR="001E5B83" w:rsidRPr="0067153B" w:rsidRDefault="001E5B83" w:rsidP="001E5B83">
            <w:pPr>
              <w:spacing w:before="80" w:after="80" w:line="240" w:lineRule="auto"/>
              <w:ind w:firstLine="0"/>
              <w:jc w:val="center"/>
              <w:cnfStyle w:val="000000000000"/>
              <w:rPr>
                <w:rFonts w:eastAsia="Times New Roman"/>
                <w:color w:val="000000"/>
                <w:lang w:eastAsia="ru-RU"/>
              </w:rPr>
            </w:pPr>
            <w:r w:rsidRPr="0067153B">
              <w:rPr>
                <w:rFonts w:eastAsia="Times New Roman"/>
                <w:color w:val="000000"/>
                <w:lang w:eastAsia="ru-RU"/>
              </w:rPr>
              <w:t>61 965,74</w:t>
            </w:r>
          </w:p>
        </w:tc>
        <w:tc>
          <w:tcPr>
            <w:tcW w:w="1790" w:type="dxa"/>
            <w:noWrap/>
            <w:vAlign w:val="center"/>
            <w:hideMark/>
          </w:tcPr>
          <w:p w:rsidR="001E5B83" w:rsidRPr="0067153B" w:rsidRDefault="001E5B83" w:rsidP="001E5B83">
            <w:pPr>
              <w:spacing w:before="80" w:after="80" w:line="240" w:lineRule="auto"/>
              <w:ind w:firstLine="0"/>
              <w:jc w:val="center"/>
              <w:cnfStyle w:val="000000000000"/>
              <w:rPr>
                <w:rFonts w:eastAsia="Times New Roman"/>
                <w:color w:val="000000"/>
                <w:lang w:eastAsia="ru-RU"/>
              </w:rPr>
            </w:pPr>
            <w:r w:rsidRPr="0067153B">
              <w:rPr>
                <w:rFonts w:eastAsia="Times New Roman"/>
                <w:color w:val="000000"/>
                <w:lang w:eastAsia="ru-RU"/>
              </w:rPr>
              <w:t>62 428,08</w:t>
            </w:r>
          </w:p>
        </w:tc>
        <w:tc>
          <w:tcPr>
            <w:tcW w:w="1790" w:type="dxa"/>
            <w:noWrap/>
            <w:vAlign w:val="center"/>
            <w:hideMark/>
          </w:tcPr>
          <w:p w:rsidR="001E5B83" w:rsidRPr="0067153B" w:rsidRDefault="001E5B83" w:rsidP="001E5B83">
            <w:pPr>
              <w:spacing w:before="80" w:after="80" w:line="240" w:lineRule="auto"/>
              <w:ind w:firstLine="0"/>
              <w:jc w:val="center"/>
              <w:cnfStyle w:val="000000000000"/>
              <w:rPr>
                <w:rFonts w:eastAsia="Times New Roman"/>
                <w:color w:val="000000"/>
                <w:lang w:eastAsia="ru-RU"/>
              </w:rPr>
            </w:pPr>
            <w:r w:rsidRPr="0067153B">
              <w:rPr>
                <w:rFonts w:eastAsia="Times New Roman"/>
                <w:color w:val="000000"/>
                <w:lang w:eastAsia="ru-RU"/>
              </w:rPr>
              <w:t>62 890,41</w:t>
            </w:r>
          </w:p>
        </w:tc>
      </w:tr>
      <w:tr w:rsidR="001E5B83" w:rsidRPr="0067153B" w:rsidTr="00F47F48">
        <w:trPr>
          <w:cnfStyle w:val="000000100000"/>
          <w:trHeight w:val="311"/>
          <w:jc w:val="center"/>
        </w:trPr>
        <w:tc>
          <w:tcPr>
            <w:cnfStyle w:val="001000000000"/>
            <w:tcW w:w="2162" w:type="dxa"/>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center"/>
              <w:rPr>
                <w:rFonts w:eastAsia="Times New Roman"/>
                <w:color w:val="000000"/>
                <w:lang w:eastAsia="ru-RU"/>
              </w:rPr>
            </w:pPr>
            <w:r w:rsidRPr="0067153B">
              <w:rPr>
                <w:rFonts w:eastAsia="Times New Roman"/>
                <w:color w:val="000000"/>
                <w:lang w:eastAsia="ru-RU"/>
              </w:rPr>
              <w:t>Тип квартир</w:t>
            </w:r>
          </w:p>
        </w:tc>
        <w:tc>
          <w:tcPr>
            <w:tcW w:w="12534" w:type="dxa"/>
            <w:gridSpan w:val="7"/>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center"/>
              <w:cnfStyle w:val="000000100000"/>
              <w:rPr>
                <w:rFonts w:eastAsia="Times New Roman"/>
                <w:b/>
                <w:color w:val="000000"/>
                <w:lang w:eastAsia="ru-RU"/>
              </w:rPr>
            </w:pPr>
            <w:r w:rsidRPr="0067153B">
              <w:rPr>
                <w:rFonts w:eastAsia="Times New Roman"/>
                <w:b/>
                <w:color w:val="000000"/>
                <w:lang w:eastAsia="ru-RU"/>
              </w:rPr>
              <w:t>Прогнозный период</w:t>
            </w:r>
          </w:p>
        </w:tc>
      </w:tr>
      <w:tr w:rsidR="001E5B83" w:rsidRPr="0067153B" w:rsidTr="00F47F48">
        <w:trPr>
          <w:trHeight w:val="311"/>
          <w:jc w:val="center"/>
        </w:trPr>
        <w:tc>
          <w:tcPr>
            <w:cnfStyle w:val="001000000000"/>
            <w:tcW w:w="2162" w:type="dxa"/>
            <w:noWrap/>
            <w:vAlign w:val="center"/>
            <w:hideMark/>
          </w:tcPr>
          <w:p w:rsidR="001E5B83" w:rsidRPr="0067153B" w:rsidRDefault="001E5B83" w:rsidP="001E5B83">
            <w:pPr>
              <w:spacing w:before="80" w:after="80" w:line="240" w:lineRule="auto"/>
              <w:ind w:firstLine="0"/>
              <w:jc w:val="left"/>
              <w:rPr>
                <w:rFonts w:eastAsia="Times New Roman"/>
                <w:color w:val="000000"/>
                <w:lang w:eastAsia="ru-RU"/>
              </w:rPr>
            </w:pPr>
          </w:p>
        </w:tc>
        <w:tc>
          <w:tcPr>
            <w:tcW w:w="1792" w:type="dxa"/>
            <w:noWrap/>
            <w:vAlign w:val="center"/>
            <w:hideMark/>
          </w:tcPr>
          <w:p w:rsidR="001E5B83" w:rsidRPr="0067153B" w:rsidRDefault="001E5B83" w:rsidP="001E5B83">
            <w:pPr>
              <w:spacing w:before="80" w:after="80" w:line="240" w:lineRule="auto"/>
              <w:ind w:firstLine="0"/>
              <w:jc w:val="center"/>
              <w:cnfStyle w:val="000000000000"/>
              <w:rPr>
                <w:rFonts w:eastAsia="Times New Roman"/>
                <w:b/>
                <w:color w:val="000000"/>
                <w:lang w:eastAsia="ru-RU"/>
              </w:rPr>
            </w:pPr>
            <w:r w:rsidRPr="0067153B">
              <w:rPr>
                <w:rFonts w:eastAsia="Times New Roman"/>
                <w:b/>
                <w:color w:val="000000"/>
                <w:lang w:eastAsia="ru-RU"/>
              </w:rPr>
              <w:t>2 кв. 2015</w:t>
            </w:r>
          </w:p>
        </w:tc>
        <w:tc>
          <w:tcPr>
            <w:tcW w:w="1790" w:type="dxa"/>
            <w:noWrap/>
            <w:vAlign w:val="center"/>
            <w:hideMark/>
          </w:tcPr>
          <w:p w:rsidR="001E5B83" w:rsidRPr="0067153B" w:rsidRDefault="001E5B83" w:rsidP="001E5B83">
            <w:pPr>
              <w:spacing w:before="80" w:after="80" w:line="240" w:lineRule="auto"/>
              <w:ind w:firstLine="0"/>
              <w:jc w:val="center"/>
              <w:cnfStyle w:val="000000000000"/>
              <w:rPr>
                <w:rFonts w:eastAsia="Times New Roman"/>
                <w:b/>
                <w:color w:val="000000"/>
                <w:lang w:eastAsia="ru-RU"/>
              </w:rPr>
            </w:pPr>
            <w:r w:rsidRPr="0067153B">
              <w:rPr>
                <w:rFonts w:eastAsia="Times New Roman"/>
                <w:b/>
                <w:color w:val="000000"/>
                <w:lang w:eastAsia="ru-RU"/>
              </w:rPr>
              <w:t>3 кв. 2015</w:t>
            </w:r>
          </w:p>
        </w:tc>
        <w:tc>
          <w:tcPr>
            <w:tcW w:w="1790" w:type="dxa"/>
            <w:noWrap/>
            <w:vAlign w:val="center"/>
            <w:hideMark/>
          </w:tcPr>
          <w:p w:rsidR="001E5B83" w:rsidRPr="0067153B" w:rsidRDefault="001E5B83" w:rsidP="001E5B83">
            <w:pPr>
              <w:spacing w:before="80" w:after="80" w:line="240" w:lineRule="auto"/>
              <w:ind w:firstLine="0"/>
              <w:jc w:val="center"/>
              <w:cnfStyle w:val="000000000000"/>
              <w:rPr>
                <w:rFonts w:eastAsia="Times New Roman"/>
                <w:b/>
                <w:color w:val="000000"/>
                <w:lang w:eastAsia="ru-RU"/>
              </w:rPr>
            </w:pPr>
            <w:r w:rsidRPr="0067153B">
              <w:rPr>
                <w:rFonts w:eastAsia="Times New Roman"/>
                <w:b/>
                <w:color w:val="000000"/>
                <w:lang w:eastAsia="ru-RU"/>
              </w:rPr>
              <w:t>4 кв. 2015</w:t>
            </w:r>
          </w:p>
        </w:tc>
        <w:tc>
          <w:tcPr>
            <w:tcW w:w="1790" w:type="dxa"/>
            <w:noWrap/>
            <w:vAlign w:val="center"/>
            <w:hideMark/>
          </w:tcPr>
          <w:p w:rsidR="001E5B83" w:rsidRPr="0067153B" w:rsidRDefault="001E5B83" w:rsidP="001E5B83">
            <w:pPr>
              <w:spacing w:before="80" w:after="80" w:line="240" w:lineRule="auto"/>
              <w:ind w:firstLine="0"/>
              <w:jc w:val="center"/>
              <w:cnfStyle w:val="000000000000"/>
              <w:rPr>
                <w:rFonts w:eastAsia="Times New Roman"/>
                <w:b/>
                <w:color w:val="000000"/>
                <w:lang w:eastAsia="ru-RU"/>
              </w:rPr>
            </w:pPr>
            <w:r w:rsidRPr="0067153B">
              <w:rPr>
                <w:rFonts w:eastAsia="Times New Roman"/>
                <w:b/>
                <w:color w:val="000000"/>
                <w:lang w:eastAsia="ru-RU"/>
              </w:rPr>
              <w:t>1 кв. 2016</w:t>
            </w:r>
          </w:p>
        </w:tc>
        <w:tc>
          <w:tcPr>
            <w:tcW w:w="1790" w:type="dxa"/>
            <w:noWrap/>
            <w:vAlign w:val="center"/>
            <w:hideMark/>
          </w:tcPr>
          <w:p w:rsidR="001E5B83" w:rsidRPr="0067153B" w:rsidRDefault="001E5B83" w:rsidP="001E5B83">
            <w:pPr>
              <w:spacing w:before="80" w:after="80" w:line="240" w:lineRule="auto"/>
              <w:ind w:firstLine="0"/>
              <w:jc w:val="center"/>
              <w:cnfStyle w:val="000000000000"/>
              <w:rPr>
                <w:rFonts w:eastAsia="Times New Roman"/>
                <w:b/>
                <w:color w:val="000000"/>
                <w:lang w:eastAsia="ru-RU"/>
              </w:rPr>
            </w:pPr>
            <w:r w:rsidRPr="0067153B">
              <w:rPr>
                <w:rFonts w:eastAsia="Times New Roman"/>
                <w:b/>
                <w:color w:val="000000"/>
                <w:lang w:eastAsia="ru-RU"/>
              </w:rPr>
              <w:t>2 кв. 2016</w:t>
            </w:r>
          </w:p>
        </w:tc>
        <w:tc>
          <w:tcPr>
            <w:tcW w:w="1790" w:type="dxa"/>
            <w:noWrap/>
            <w:vAlign w:val="center"/>
            <w:hideMark/>
          </w:tcPr>
          <w:p w:rsidR="001E5B83" w:rsidRPr="0067153B" w:rsidRDefault="001E5B83" w:rsidP="001E5B83">
            <w:pPr>
              <w:spacing w:before="80" w:after="80" w:line="240" w:lineRule="auto"/>
              <w:ind w:firstLine="0"/>
              <w:jc w:val="center"/>
              <w:cnfStyle w:val="000000000000"/>
              <w:rPr>
                <w:rFonts w:eastAsia="Times New Roman"/>
                <w:b/>
                <w:color w:val="000000"/>
                <w:lang w:eastAsia="ru-RU"/>
              </w:rPr>
            </w:pPr>
            <w:r w:rsidRPr="0067153B">
              <w:rPr>
                <w:rFonts w:eastAsia="Times New Roman"/>
                <w:b/>
                <w:color w:val="000000"/>
                <w:lang w:eastAsia="ru-RU"/>
              </w:rPr>
              <w:t>3 кв. 2016</w:t>
            </w:r>
          </w:p>
        </w:tc>
        <w:tc>
          <w:tcPr>
            <w:tcW w:w="1790" w:type="dxa"/>
            <w:noWrap/>
            <w:vAlign w:val="center"/>
            <w:hideMark/>
          </w:tcPr>
          <w:p w:rsidR="001E5B83" w:rsidRPr="0067153B" w:rsidRDefault="001E5B83" w:rsidP="001E5B83">
            <w:pPr>
              <w:spacing w:before="80" w:after="80" w:line="240" w:lineRule="auto"/>
              <w:ind w:firstLine="0"/>
              <w:jc w:val="center"/>
              <w:cnfStyle w:val="000000000000"/>
              <w:rPr>
                <w:rFonts w:eastAsia="Times New Roman"/>
                <w:b/>
                <w:color w:val="000000"/>
                <w:lang w:eastAsia="ru-RU"/>
              </w:rPr>
            </w:pPr>
            <w:r w:rsidRPr="0067153B">
              <w:rPr>
                <w:rFonts w:eastAsia="Times New Roman"/>
                <w:b/>
                <w:color w:val="000000"/>
                <w:lang w:eastAsia="ru-RU"/>
              </w:rPr>
              <w:t>4 кв. 2016</w:t>
            </w:r>
          </w:p>
        </w:tc>
      </w:tr>
      <w:tr w:rsidR="001E5B83" w:rsidRPr="0067153B" w:rsidTr="00F47F48">
        <w:trPr>
          <w:cnfStyle w:val="000000100000"/>
          <w:trHeight w:val="311"/>
          <w:jc w:val="center"/>
        </w:trPr>
        <w:tc>
          <w:tcPr>
            <w:cnfStyle w:val="001000000000"/>
            <w:tcW w:w="2162" w:type="dxa"/>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left"/>
              <w:rPr>
                <w:rFonts w:eastAsia="Times New Roman"/>
                <w:color w:val="000000"/>
                <w:lang w:eastAsia="ru-RU"/>
              </w:rPr>
            </w:pPr>
            <w:r w:rsidRPr="0067153B">
              <w:rPr>
                <w:rFonts w:eastAsia="Times New Roman"/>
                <w:color w:val="000000"/>
                <w:lang w:eastAsia="ru-RU"/>
              </w:rPr>
              <w:t>1-комн.</w:t>
            </w:r>
          </w:p>
        </w:tc>
        <w:tc>
          <w:tcPr>
            <w:tcW w:w="1792" w:type="dxa"/>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center"/>
              <w:cnfStyle w:val="000000100000"/>
              <w:rPr>
                <w:rFonts w:eastAsia="Times New Roman"/>
                <w:color w:val="000000"/>
                <w:lang w:eastAsia="ru-RU"/>
              </w:rPr>
            </w:pPr>
            <w:r w:rsidRPr="0067153B">
              <w:rPr>
                <w:rFonts w:eastAsia="Times New Roman"/>
                <w:color w:val="000000"/>
                <w:lang w:eastAsia="ru-RU"/>
              </w:rPr>
              <w:t>80 475,61</w:t>
            </w:r>
          </w:p>
        </w:tc>
        <w:tc>
          <w:tcPr>
            <w:tcW w:w="1790" w:type="dxa"/>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center"/>
              <w:cnfStyle w:val="000000100000"/>
              <w:rPr>
                <w:rFonts w:eastAsia="Times New Roman"/>
                <w:color w:val="000000"/>
                <w:lang w:eastAsia="ru-RU"/>
              </w:rPr>
            </w:pPr>
            <w:r w:rsidRPr="0067153B">
              <w:rPr>
                <w:rFonts w:eastAsia="Times New Roman"/>
                <w:color w:val="000000"/>
                <w:lang w:eastAsia="ru-RU"/>
              </w:rPr>
              <w:t>81 062,91</w:t>
            </w:r>
          </w:p>
        </w:tc>
        <w:tc>
          <w:tcPr>
            <w:tcW w:w="1790" w:type="dxa"/>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center"/>
              <w:cnfStyle w:val="000000100000"/>
              <w:rPr>
                <w:rFonts w:eastAsia="Times New Roman"/>
                <w:color w:val="000000"/>
                <w:lang w:eastAsia="ru-RU"/>
              </w:rPr>
            </w:pPr>
            <w:r w:rsidRPr="0067153B">
              <w:rPr>
                <w:rFonts w:eastAsia="Times New Roman"/>
                <w:color w:val="000000"/>
                <w:lang w:eastAsia="ru-RU"/>
              </w:rPr>
              <w:t>81 650,21</w:t>
            </w:r>
          </w:p>
        </w:tc>
        <w:tc>
          <w:tcPr>
            <w:tcW w:w="1790" w:type="dxa"/>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center"/>
              <w:cnfStyle w:val="000000100000"/>
              <w:rPr>
                <w:rFonts w:eastAsia="Times New Roman"/>
                <w:color w:val="000000"/>
                <w:lang w:eastAsia="ru-RU"/>
              </w:rPr>
            </w:pPr>
            <w:r w:rsidRPr="0067153B">
              <w:rPr>
                <w:rFonts w:eastAsia="Times New Roman"/>
                <w:color w:val="000000"/>
                <w:lang w:eastAsia="ru-RU"/>
              </w:rPr>
              <w:t>82 237,50</w:t>
            </w:r>
          </w:p>
        </w:tc>
        <w:tc>
          <w:tcPr>
            <w:tcW w:w="1790" w:type="dxa"/>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center"/>
              <w:cnfStyle w:val="000000100000"/>
              <w:rPr>
                <w:rFonts w:eastAsia="Times New Roman"/>
                <w:color w:val="000000"/>
                <w:lang w:eastAsia="ru-RU"/>
              </w:rPr>
            </w:pPr>
            <w:r w:rsidRPr="0067153B">
              <w:rPr>
                <w:rFonts w:eastAsia="Times New Roman"/>
                <w:color w:val="000000"/>
                <w:lang w:eastAsia="ru-RU"/>
              </w:rPr>
              <w:t>82 824,80</w:t>
            </w:r>
          </w:p>
        </w:tc>
        <w:tc>
          <w:tcPr>
            <w:tcW w:w="1790" w:type="dxa"/>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center"/>
              <w:cnfStyle w:val="000000100000"/>
              <w:rPr>
                <w:rFonts w:eastAsia="Times New Roman"/>
                <w:color w:val="000000"/>
                <w:lang w:eastAsia="ru-RU"/>
              </w:rPr>
            </w:pPr>
            <w:r w:rsidRPr="0067153B">
              <w:rPr>
                <w:rFonts w:eastAsia="Times New Roman"/>
                <w:color w:val="000000"/>
                <w:lang w:eastAsia="ru-RU"/>
              </w:rPr>
              <w:t>83 412,10</w:t>
            </w:r>
          </w:p>
        </w:tc>
        <w:tc>
          <w:tcPr>
            <w:tcW w:w="1790" w:type="dxa"/>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center"/>
              <w:cnfStyle w:val="000000100000"/>
              <w:rPr>
                <w:rFonts w:eastAsia="Times New Roman"/>
                <w:color w:val="000000"/>
                <w:lang w:eastAsia="ru-RU"/>
              </w:rPr>
            </w:pPr>
            <w:r w:rsidRPr="0067153B">
              <w:rPr>
                <w:rFonts w:eastAsia="Times New Roman"/>
                <w:color w:val="000000"/>
                <w:lang w:eastAsia="ru-RU"/>
              </w:rPr>
              <w:t>83 999,40</w:t>
            </w:r>
          </w:p>
        </w:tc>
      </w:tr>
      <w:tr w:rsidR="001E5B83" w:rsidRPr="0067153B" w:rsidTr="00F47F48">
        <w:trPr>
          <w:trHeight w:val="311"/>
          <w:jc w:val="center"/>
        </w:trPr>
        <w:tc>
          <w:tcPr>
            <w:cnfStyle w:val="001000000000"/>
            <w:tcW w:w="2162" w:type="dxa"/>
            <w:noWrap/>
            <w:vAlign w:val="center"/>
            <w:hideMark/>
          </w:tcPr>
          <w:p w:rsidR="001E5B83" w:rsidRPr="0067153B" w:rsidRDefault="001E5B83" w:rsidP="001E5B83">
            <w:pPr>
              <w:spacing w:before="80" w:after="80" w:line="240" w:lineRule="auto"/>
              <w:ind w:firstLine="0"/>
              <w:jc w:val="left"/>
              <w:rPr>
                <w:rFonts w:eastAsia="Times New Roman"/>
                <w:color w:val="000000"/>
                <w:lang w:eastAsia="ru-RU"/>
              </w:rPr>
            </w:pPr>
            <w:r w:rsidRPr="0067153B">
              <w:rPr>
                <w:rFonts w:eastAsia="Times New Roman"/>
                <w:color w:val="000000"/>
                <w:lang w:eastAsia="ru-RU"/>
              </w:rPr>
              <w:t>2-комн.</w:t>
            </w:r>
          </w:p>
        </w:tc>
        <w:tc>
          <w:tcPr>
            <w:tcW w:w="1792" w:type="dxa"/>
            <w:noWrap/>
            <w:vAlign w:val="center"/>
            <w:hideMark/>
          </w:tcPr>
          <w:p w:rsidR="001E5B83" w:rsidRPr="0067153B" w:rsidRDefault="001E5B83" w:rsidP="001E5B83">
            <w:pPr>
              <w:spacing w:before="80" w:after="80" w:line="240" w:lineRule="auto"/>
              <w:ind w:firstLine="0"/>
              <w:jc w:val="center"/>
              <w:cnfStyle w:val="000000000000"/>
              <w:rPr>
                <w:rFonts w:eastAsia="Times New Roman"/>
                <w:color w:val="000000"/>
                <w:lang w:eastAsia="ru-RU"/>
              </w:rPr>
            </w:pPr>
            <w:r w:rsidRPr="0067153B">
              <w:rPr>
                <w:rFonts w:eastAsia="Times New Roman"/>
                <w:color w:val="000000"/>
                <w:lang w:eastAsia="ru-RU"/>
              </w:rPr>
              <w:t>71 324,33</w:t>
            </w:r>
          </w:p>
        </w:tc>
        <w:tc>
          <w:tcPr>
            <w:tcW w:w="1790" w:type="dxa"/>
            <w:noWrap/>
            <w:vAlign w:val="center"/>
            <w:hideMark/>
          </w:tcPr>
          <w:p w:rsidR="001E5B83" w:rsidRPr="0067153B" w:rsidRDefault="001E5B83" w:rsidP="001E5B83">
            <w:pPr>
              <w:spacing w:before="80" w:after="80" w:line="240" w:lineRule="auto"/>
              <w:ind w:firstLine="0"/>
              <w:jc w:val="center"/>
              <w:cnfStyle w:val="000000000000"/>
              <w:rPr>
                <w:rFonts w:eastAsia="Times New Roman"/>
                <w:color w:val="000000"/>
                <w:lang w:eastAsia="ru-RU"/>
              </w:rPr>
            </w:pPr>
            <w:r w:rsidRPr="0067153B">
              <w:rPr>
                <w:rFonts w:eastAsia="Times New Roman"/>
                <w:color w:val="000000"/>
                <w:lang w:eastAsia="ru-RU"/>
              </w:rPr>
              <w:t>71 844,84</w:t>
            </w:r>
          </w:p>
        </w:tc>
        <w:tc>
          <w:tcPr>
            <w:tcW w:w="1790" w:type="dxa"/>
            <w:noWrap/>
            <w:vAlign w:val="center"/>
            <w:hideMark/>
          </w:tcPr>
          <w:p w:rsidR="001E5B83" w:rsidRPr="0067153B" w:rsidRDefault="001E5B83" w:rsidP="001E5B83">
            <w:pPr>
              <w:spacing w:before="80" w:after="80" w:line="240" w:lineRule="auto"/>
              <w:ind w:firstLine="0"/>
              <w:jc w:val="center"/>
              <w:cnfStyle w:val="000000000000"/>
              <w:rPr>
                <w:rFonts w:eastAsia="Times New Roman"/>
                <w:color w:val="000000"/>
                <w:lang w:eastAsia="ru-RU"/>
              </w:rPr>
            </w:pPr>
            <w:r w:rsidRPr="0067153B">
              <w:rPr>
                <w:rFonts w:eastAsia="Times New Roman"/>
                <w:color w:val="000000"/>
                <w:lang w:eastAsia="ru-RU"/>
              </w:rPr>
              <w:t>72 365,35</w:t>
            </w:r>
          </w:p>
        </w:tc>
        <w:tc>
          <w:tcPr>
            <w:tcW w:w="1790" w:type="dxa"/>
            <w:noWrap/>
            <w:vAlign w:val="center"/>
            <w:hideMark/>
          </w:tcPr>
          <w:p w:rsidR="001E5B83" w:rsidRPr="0067153B" w:rsidRDefault="001E5B83" w:rsidP="001E5B83">
            <w:pPr>
              <w:spacing w:before="80" w:after="80" w:line="240" w:lineRule="auto"/>
              <w:ind w:firstLine="0"/>
              <w:jc w:val="center"/>
              <w:cnfStyle w:val="000000000000"/>
              <w:rPr>
                <w:rFonts w:eastAsia="Times New Roman"/>
                <w:color w:val="000000"/>
                <w:lang w:eastAsia="ru-RU"/>
              </w:rPr>
            </w:pPr>
            <w:r w:rsidRPr="0067153B">
              <w:rPr>
                <w:rFonts w:eastAsia="Times New Roman"/>
                <w:color w:val="000000"/>
                <w:lang w:eastAsia="ru-RU"/>
              </w:rPr>
              <w:t>72 885,87</w:t>
            </w:r>
          </w:p>
        </w:tc>
        <w:tc>
          <w:tcPr>
            <w:tcW w:w="1790" w:type="dxa"/>
            <w:noWrap/>
            <w:vAlign w:val="center"/>
            <w:hideMark/>
          </w:tcPr>
          <w:p w:rsidR="001E5B83" w:rsidRPr="0067153B" w:rsidRDefault="001E5B83" w:rsidP="001E5B83">
            <w:pPr>
              <w:spacing w:before="80" w:after="80" w:line="240" w:lineRule="auto"/>
              <w:ind w:firstLine="0"/>
              <w:jc w:val="center"/>
              <w:cnfStyle w:val="000000000000"/>
              <w:rPr>
                <w:rFonts w:eastAsia="Times New Roman"/>
                <w:color w:val="000000"/>
                <w:lang w:eastAsia="ru-RU"/>
              </w:rPr>
            </w:pPr>
            <w:r w:rsidRPr="0067153B">
              <w:rPr>
                <w:rFonts w:eastAsia="Times New Roman"/>
                <w:color w:val="000000"/>
                <w:lang w:eastAsia="ru-RU"/>
              </w:rPr>
              <w:t>73 406,38</w:t>
            </w:r>
          </w:p>
        </w:tc>
        <w:tc>
          <w:tcPr>
            <w:tcW w:w="1790" w:type="dxa"/>
            <w:noWrap/>
            <w:vAlign w:val="center"/>
            <w:hideMark/>
          </w:tcPr>
          <w:p w:rsidR="001E5B83" w:rsidRPr="0067153B" w:rsidRDefault="001E5B83" w:rsidP="001E5B83">
            <w:pPr>
              <w:spacing w:before="80" w:after="80" w:line="240" w:lineRule="auto"/>
              <w:ind w:firstLine="0"/>
              <w:jc w:val="center"/>
              <w:cnfStyle w:val="000000000000"/>
              <w:rPr>
                <w:rFonts w:eastAsia="Times New Roman"/>
                <w:color w:val="000000"/>
                <w:lang w:eastAsia="ru-RU"/>
              </w:rPr>
            </w:pPr>
            <w:r w:rsidRPr="0067153B">
              <w:rPr>
                <w:rFonts w:eastAsia="Times New Roman"/>
                <w:color w:val="000000"/>
                <w:lang w:eastAsia="ru-RU"/>
              </w:rPr>
              <w:t>73 926,89</w:t>
            </w:r>
          </w:p>
        </w:tc>
        <w:tc>
          <w:tcPr>
            <w:tcW w:w="1790" w:type="dxa"/>
            <w:noWrap/>
            <w:vAlign w:val="center"/>
            <w:hideMark/>
          </w:tcPr>
          <w:p w:rsidR="001E5B83" w:rsidRPr="0067153B" w:rsidRDefault="001E5B83" w:rsidP="001E5B83">
            <w:pPr>
              <w:spacing w:before="80" w:after="80" w:line="240" w:lineRule="auto"/>
              <w:ind w:firstLine="0"/>
              <w:jc w:val="center"/>
              <w:cnfStyle w:val="000000000000"/>
              <w:rPr>
                <w:rFonts w:eastAsia="Times New Roman"/>
                <w:color w:val="000000"/>
                <w:lang w:eastAsia="ru-RU"/>
              </w:rPr>
            </w:pPr>
            <w:r w:rsidRPr="0067153B">
              <w:rPr>
                <w:rFonts w:eastAsia="Times New Roman"/>
                <w:color w:val="000000"/>
                <w:lang w:eastAsia="ru-RU"/>
              </w:rPr>
              <w:t>74 447,41</w:t>
            </w:r>
          </w:p>
        </w:tc>
      </w:tr>
      <w:tr w:rsidR="001E5B83" w:rsidRPr="0067153B" w:rsidTr="00F47F48">
        <w:trPr>
          <w:cnfStyle w:val="000000100000"/>
          <w:trHeight w:val="311"/>
          <w:jc w:val="center"/>
        </w:trPr>
        <w:tc>
          <w:tcPr>
            <w:cnfStyle w:val="001000000000"/>
            <w:tcW w:w="2162" w:type="dxa"/>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left"/>
              <w:rPr>
                <w:rFonts w:eastAsia="Times New Roman"/>
                <w:color w:val="000000"/>
                <w:lang w:eastAsia="ru-RU"/>
              </w:rPr>
            </w:pPr>
            <w:r w:rsidRPr="0067153B">
              <w:rPr>
                <w:rFonts w:eastAsia="Times New Roman"/>
                <w:color w:val="000000"/>
                <w:lang w:eastAsia="ru-RU"/>
              </w:rPr>
              <w:t>3-комн.</w:t>
            </w:r>
          </w:p>
        </w:tc>
        <w:tc>
          <w:tcPr>
            <w:tcW w:w="1792" w:type="dxa"/>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center"/>
              <w:cnfStyle w:val="000000100000"/>
              <w:rPr>
                <w:rFonts w:eastAsia="Times New Roman"/>
                <w:color w:val="000000"/>
                <w:lang w:eastAsia="ru-RU"/>
              </w:rPr>
            </w:pPr>
            <w:r w:rsidRPr="0067153B">
              <w:rPr>
                <w:rFonts w:eastAsia="Times New Roman"/>
                <w:color w:val="000000"/>
                <w:lang w:eastAsia="ru-RU"/>
              </w:rPr>
              <w:t>63 352,75</w:t>
            </w:r>
          </w:p>
        </w:tc>
        <w:tc>
          <w:tcPr>
            <w:tcW w:w="1790" w:type="dxa"/>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center"/>
              <w:cnfStyle w:val="000000100000"/>
              <w:rPr>
                <w:rFonts w:eastAsia="Times New Roman"/>
                <w:color w:val="000000"/>
                <w:lang w:eastAsia="ru-RU"/>
              </w:rPr>
            </w:pPr>
            <w:r w:rsidRPr="0067153B">
              <w:rPr>
                <w:rFonts w:eastAsia="Times New Roman"/>
                <w:color w:val="000000"/>
                <w:lang w:eastAsia="ru-RU"/>
              </w:rPr>
              <w:t>63 815,09</w:t>
            </w:r>
          </w:p>
        </w:tc>
        <w:tc>
          <w:tcPr>
            <w:tcW w:w="1790" w:type="dxa"/>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center"/>
              <w:cnfStyle w:val="000000100000"/>
              <w:rPr>
                <w:rFonts w:eastAsia="Times New Roman"/>
                <w:color w:val="000000"/>
                <w:lang w:eastAsia="ru-RU"/>
              </w:rPr>
            </w:pPr>
            <w:r w:rsidRPr="0067153B">
              <w:rPr>
                <w:rFonts w:eastAsia="Times New Roman"/>
                <w:color w:val="000000"/>
                <w:lang w:eastAsia="ru-RU"/>
              </w:rPr>
              <w:t>64 277,43</w:t>
            </w:r>
          </w:p>
        </w:tc>
        <w:tc>
          <w:tcPr>
            <w:tcW w:w="1790" w:type="dxa"/>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center"/>
              <w:cnfStyle w:val="000000100000"/>
              <w:rPr>
                <w:rFonts w:eastAsia="Times New Roman"/>
                <w:color w:val="000000"/>
                <w:lang w:eastAsia="ru-RU"/>
              </w:rPr>
            </w:pPr>
            <w:r w:rsidRPr="0067153B">
              <w:rPr>
                <w:rFonts w:eastAsia="Times New Roman"/>
                <w:color w:val="000000"/>
                <w:lang w:eastAsia="ru-RU"/>
              </w:rPr>
              <w:t>64 739,77</w:t>
            </w:r>
          </w:p>
        </w:tc>
        <w:tc>
          <w:tcPr>
            <w:tcW w:w="1790" w:type="dxa"/>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center"/>
              <w:cnfStyle w:val="000000100000"/>
              <w:rPr>
                <w:rFonts w:eastAsia="Times New Roman"/>
                <w:color w:val="000000"/>
                <w:lang w:eastAsia="ru-RU"/>
              </w:rPr>
            </w:pPr>
            <w:r w:rsidRPr="0067153B">
              <w:rPr>
                <w:rFonts w:eastAsia="Times New Roman"/>
                <w:color w:val="000000"/>
                <w:lang w:eastAsia="ru-RU"/>
              </w:rPr>
              <w:t>65 202,11</w:t>
            </w:r>
          </w:p>
        </w:tc>
        <w:tc>
          <w:tcPr>
            <w:tcW w:w="1790" w:type="dxa"/>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center"/>
              <w:cnfStyle w:val="000000100000"/>
              <w:rPr>
                <w:rFonts w:eastAsia="Times New Roman"/>
                <w:color w:val="000000"/>
                <w:lang w:eastAsia="ru-RU"/>
              </w:rPr>
            </w:pPr>
            <w:r w:rsidRPr="0067153B">
              <w:rPr>
                <w:rFonts w:eastAsia="Times New Roman"/>
                <w:color w:val="000000"/>
                <w:lang w:eastAsia="ru-RU"/>
              </w:rPr>
              <w:t>65 664,45</w:t>
            </w:r>
          </w:p>
        </w:tc>
        <w:tc>
          <w:tcPr>
            <w:tcW w:w="1790" w:type="dxa"/>
            <w:tcBorders>
              <w:left w:val="none" w:sz="0" w:space="0" w:color="auto"/>
              <w:right w:val="none" w:sz="0" w:space="0" w:color="auto"/>
            </w:tcBorders>
            <w:noWrap/>
            <w:vAlign w:val="center"/>
            <w:hideMark/>
          </w:tcPr>
          <w:p w:rsidR="001E5B83" w:rsidRPr="0067153B" w:rsidRDefault="001E5B83" w:rsidP="001E5B83">
            <w:pPr>
              <w:spacing w:before="80" w:after="80" w:line="240" w:lineRule="auto"/>
              <w:ind w:firstLine="0"/>
              <w:jc w:val="center"/>
              <w:cnfStyle w:val="000000100000"/>
              <w:rPr>
                <w:rFonts w:eastAsia="Times New Roman"/>
                <w:color w:val="000000"/>
                <w:lang w:eastAsia="ru-RU"/>
              </w:rPr>
            </w:pPr>
            <w:r w:rsidRPr="0067153B">
              <w:rPr>
                <w:rFonts w:eastAsia="Times New Roman"/>
                <w:color w:val="000000"/>
                <w:lang w:eastAsia="ru-RU"/>
              </w:rPr>
              <w:t>66 126,78</w:t>
            </w:r>
          </w:p>
        </w:tc>
      </w:tr>
    </w:tbl>
    <w:p w:rsidR="001E5B83" w:rsidRPr="0067153B" w:rsidRDefault="001E5B83" w:rsidP="001E5B83">
      <w:pPr>
        <w:tabs>
          <w:tab w:val="left" w:pos="5676"/>
        </w:tabs>
        <w:spacing w:after="200" w:line="276" w:lineRule="auto"/>
        <w:ind w:firstLine="0"/>
        <w:jc w:val="left"/>
        <w:rPr>
          <w:b/>
          <w:lang w:val="en-US"/>
        </w:rPr>
      </w:pPr>
    </w:p>
    <w:p w:rsidR="001E5B83" w:rsidRPr="0067153B" w:rsidRDefault="001E5B83" w:rsidP="001E5B83">
      <w:pPr>
        <w:spacing w:after="200" w:line="276" w:lineRule="auto"/>
        <w:ind w:firstLine="0"/>
        <w:jc w:val="left"/>
      </w:pPr>
      <w:r w:rsidRPr="0067153B">
        <w:br w:type="page"/>
      </w:r>
    </w:p>
    <w:p w:rsidR="001E5B83" w:rsidRPr="0067153B" w:rsidRDefault="001E5B83" w:rsidP="00202769">
      <w:pPr>
        <w:pStyle w:val="6"/>
        <w:spacing w:after="0"/>
        <w:jc w:val="right"/>
      </w:pPr>
      <w:bookmarkStart w:id="20" w:name="_Toc356947181"/>
      <w:r w:rsidRPr="0067153B">
        <w:lastRenderedPageBreak/>
        <w:t>Приложение 4</w:t>
      </w:r>
      <w:bookmarkEnd w:id="20"/>
    </w:p>
    <w:p w:rsidR="001E5B83" w:rsidRPr="0067153B" w:rsidRDefault="001E5B83" w:rsidP="009C29EC">
      <w:pPr>
        <w:spacing w:before="120" w:after="240"/>
        <w:ind w:firstLine="0"/>
        <w:jc w:val="center"/>
      </w:pPr>
      <w:r w:rsidRPr="0067153B">
        <w:t xml:space="preserve"> Расчет дисконтированных чистых денежных</w:t>
      </w:r>
      <w:r w:rsidR="009C29EC">
        <w:t xml:space="preserve"> </w:t>
      </w:r>
      <w:r w:rsidRPr="0067153B">
        <w:t>потоков по объектам строительства</w:t>
      </w:r>
      <w:r w:rsidR="009C29EC">
        <w:t>, млн. руб.</w:t>
      </w:r>
    </w:p>
    <w:tbl>
      <w:tblPr>
        <w:tblStyle w:val="-1120"/>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5"/>
        <w:gridCol w:w="1638"/>
        <w:gridCol w:w="1639"/>
        <w:gridCol w:w="1639"/>
        <w:gridCol w:w="1639"/>
        <w:gridCol w:w="1639"/>
        <w:gridCol w:w="1639"/>
        <w:gridCol w:w="1639"/>
        <w:gridCol w:w="1639"/>
      </w:tblGrid>
      <w:tr w:rsidR="001E5B83" w:rsidRPr="0067153B" w:rsidTr="00F47F48">
        <w:trPr>
          <w:cnfStyle w:val="100000000000"/>
          <w:trHeight w:val="356"/>
          <w:jc w:val="center"/>
        </w:trPr>
        <w:tc>
          <w:tcPr>
            <w:cnfStyle w:val="001000000000"/>
            <w:tcW w:w="1675" w:type="dxa"/>
            <w:tcBorders>
              <w:top w:val="none" w:sz="0" w:space="0" w:color="auto"/>
              <w:left w:val="none" w:sz="0" w:space="0" w:color="auto"/>
              <w:bottom w:val="none" w:sz="0" w:space="0" w:color="auto"/>
              <w:right w:val="none" w:sz="0" w:space="0" w:color="auto"/>
            </w:tcBorders>
            <w:noWrap/>
            <w:hideMark/>
          </w:tcPr>
          <w:p w:rsidR="001E5B83" w:rsidRPr="0067153B" w:rsidRDefault="001E5B83" w:rsidP="001E5B83">
            <w:pPr>
              <w:spacing w:before="80" w:after="80" w:line="240" w:lineRule="auto"/>
              <w:ind w:firstLine="0"/>
              <w:jc w:val="left"/>
              <w:rPr>
                <w:rFonts w:eastAsia="Times New Roman"/>
                <w:color w:val="auto"/>
                <w:lang w:eastAsia="ru-RU"/>
              </w:rPr>
            </w:pPr>
          </w:p>
        </w:tc>
        <w:tc>
          <w:tcPr>
            <w:tcW w:w="1638" w:type="dxa"/>
            <w:tcBorders>
              <w:top w:val="none" w:sz="0" w:space="0" w:color="auto"/>
              <w:left w:val="none" w:sz="0" w:space="0" w:color="auto"/>
              <w:bottom w:val="none" w:sz="0" w:space="0" w:color="auto"/>
              <w:right w:val="none" w:sz="0" w:space="0" w:color="auto"/>
            </w:tcBorders>
            <w:noWrap/>
            <w:hideMark/>
          </w:tcPr>
          <w:p w:rsidR="001E5B83" w:rsidRPr="0067153B" w:rsidRDefault="001E5B83" w:rsidP="001E5B83">
            <w:pPr>
              <w:spacing w:before="80" w:after="80" w:line="240" w:lineRule="auto"/>
              <w:ind w:firstLine="0"/>
              <w:jc w:val="center"/>
              <w:cnfStyle w:val="100000000000"/>
              <w:rPr>
                <w:rFonts w:eastAsia="Times New Roman"/>
                <w:color w:val="auto"/>
                <w:lang w:eastAsia="ru-RU"/>
              </w:rPr>
            </w:pPr>
            <w:r w:rsidRPr="0067153B">
              <w:rPr>
                <w:rFonts w:eastAsia="Times New Roman"/>
                <w:color w:val="auto"/>
                <w:lang w:eastAsia="ru-RU"/>
              </w:rPr>
              <w:t>ИТОГО</w:t>
            </w:r>
          </w:p>
        </w:tc>
        <w:tc>
          <w:tcPr>
            <w:tcW w:w="1639" w:type="dxa"/>
            <w:tcBorders>
              <w:top w:val="none" w:sz="0" w:space="0" w:color="auto"/>
              <w:left w:val="none" w:sz="0" w:space="0" w:color="auto"/>
              <w:bottom w:val="none" w:sz="0" w:space="0" w:color="auto"/>
              <w:right w:val="none" w:sz="0" w:space="0" w:color="auto"/>
            </w:tcBorders>
            <w:noWrap/>
            <w:hideMark/>
          </w:tcPr>
          <w:p w:rsidR="001E5B83" w:rsidRPr="0067153B" w:rsidRDefault="001E5B83" w:rsidP="001E5B83">
            <w:pPr>
              <w:spacing w:before="80" w:after="80" w:line="240" w:lineRule="auto"/>
              <w:ind w:firstLine="0"/>
              <w:jc w:val="left"/>
              <w:cnfStyle w:val="100000000000"/>
              <w:rPr>
                <w:rFonts w:eastAsia="Times New Roman"/>
                <w:color w:val="auto"/>
                <w:lang w:eastAsia="ru-RU"/>
              </w:rPr>
            </w:pPr>
            <w:r w:rsidRPr="0067153B">
              <w:rPr>
                <w:rFonts w:eastAsia="Times New Roman"/>
                <w:color w:val="auto"/>
                <w:lang w:eastAsia="ru-RU"/>
              </w:rPr>
              <w:t>2 кв. 2013</w:t>
            </w:r>
          </w:p>
        </w:tc>
        <w:tc>
          <w:tcPr>
            <w:tcW w:w="1639" w:type="dxa"/>
            <w:tcBorders>
              <w:top w:val="none" w:sz="0" w:space="0" w:color="auto"/>
              <w:left w:val="none" w:sz="0" w:space="0" w:color="auto"/>
              <w:bottom w:val="none" w:sz="0" w:space="0" w:color="auto"/>
              <w:right w:val="none" w:sz="0" w:space="0" w:color="auto"/>
            </w:tcBorders>
            <w:noWrap/>
            <w:hideMark/>
          </w:tcPr>
          <w:p w:rsidR="001E5B83" w:rsidRPr="0067153B" w:rsidRDefault="001E5B83" w:rsidP="001E5B83">
            <w:pPr>
              <w:spacing w:before="80" w:after="80" w:line="240" w:lineRule="auto"/>
              <w:ind w:firstLine="0"/>
              <w:jc w:val="left"/>
              <w:cnfStyle w:val="100000000000"/>
              <w:rPr>
                <w:rFonts w:eastAsia="Times New Roman"/>
                <w:color w:val="auto"/>
                <w:lang w:eastAsia="ru-RU"/>
              </w:rPr>
            </w:pPr>
            <w:r w:rsidRPr="0067153B">
              <w:rPr>
                <w:rFonts w:eastAsia="Times New Roman"/>
                <w:color w:val="auto"/>
                <w:lang w:eastAsia="ru-RU"/>
              </w:rPr>
              <w:t>3 кв. 2013</w:t>
            </w:r>
          </w:p>
        </w:tc>
        <w:tc>
          <w:tcPr>
            <w:tcW w:w="1639" w:type="dxa"/>
            <w:tcBorders>
              <w:top w:val="none" w:sz="0" w:space="0" w:color="auto"/>
              <w:left w:val="none" w:sz="0" w:space="0" w:color="auto"/>
              <w:bottom w:val="none" w:sz="0" w:space="0" w:color="auto"/>
              <w:right w:val="none" w:sz="0" w:space="0" w:color="auto"/>
            </w:tcBorders>
            <w:noWrap/>
            <w:hideMark/>
          </w:tcPr>
          <w:p w:rsidR="001E5B83" w:rsidRPr="0067153B" w:rsidRDefault="001E5B83" w:rsidP="001E5B83">
            <w:pPr>
              <w:spacing w:before="80" w:after="80" w:line="240" w:lineRule="auto"/>
              <w:ind w:firstLine="0"/>
              <w:jc w:val="left"/>
              <w:cnfStyle w:val="100000000000"/>
              <w:rPr>
                <w:rFonts w:eastAsia="Times New Roman"/>
                <w:color w:val="auto"/>
                <w:lang w:eastAsia="ru-RU"/>
              </w:rPr>
            </w:pPr>
            <w:r w:rsidRPr="0067153B">
              <w:rPr>
                <w:rFonts w:eastAsia="Times New Roman"/>
                <w:color w:val="auto"/>
                <w:lang w:eastAsia="ru-RU"/>
              </w:rPr>
              <w:t>4 кв. 2013</w:t>
            </w:r>
          </w:p>
        </w:tc>
        <w:tc>
          <w:tcPr>
            <w:tcW w:w="1639" w:type="dxa"/>
            <w:tcBorders>
              <w:top w:val="none" w:sz="0" w:space="0" w:color="auto"/>
              <w:left w:val="none" w:sz="0" w:space="0" w:color="auto"/>
              <w:bottom w:val="none" w:sz="0" w:space="0" w:color="auto"/>
              <w:right w:val="none" w:sz="0" w:space="0" w:color="auto"/>
            </w:tcBorders>
            <w:noWrap/>
            <w:hideMark/>
          </w:tcPr>
          <w:p w:rsidR="001E5B83" w:rsidRPr="0067153B" w:rsidRDefault="001E5B83" w:rsidP="001E5B83">
            <w:pPr>
              <w:spacing w:before="80" w:after="80" w:line="240" w:lineRule="auto"/>
              <w:ind w:firstLine="0"/>
              <w:jc w:val="left"/>
              <w:cnfStyle w:val="100000000000"/>
              <w:rPr>
                <w:rFonts w:eastAsia="Times New Roman"/>
                <w:color w:val="auto"/>
                <w:lang w:eastAsia="ru-RU"/>
              </w:rPr>
            </w:pPr>
            <w:r w:rsidRPr="0067153B">
              <w:rPr>
                <w:rFonts w:eastAsia="Times New Roman"/>
                <w:color w:val="auto"/>
                <w:lang w:eastAsia="ru-RU"/>
              </w:rPr>
              <w:t>1 кв. 2014</w:t>
            </w:r>
          </w:p>
        </w:tc>
        <w:tc>
          <w:tcPr>
            <w:tcW w:w="1639" w:type="dxa"/>
            <w:tcBorders>
              <w:top w:val="none" w:sz="0" w:space="0" w:color="auto"/>
              <w:left w:val="none" w:sz="0" w:space="0" w:color="auto"/>
              <w:bottom w:val="none" w:sz="0" w:space="0" w:color="auto"/>
              <w:right w:val="none" w:sz="0" w:space="0" w:color="auto"/>
            </w:tcBorders>
            <w:noWrap/>
            <w:hideMark/>
          </w:tcPr>
          <w:p w:rsidR="001E5B83" w:rsidRPr="0067153B" w:rsidRDefault="001E5B83" w:rsidP="001E5B83">
            <w:pPr>
              <w:spacing w:before="80" w:after="80" w:line="240" w:lineRule="auto"/>
              <w:ind w:firstLine="0"/>
              <w:jc w:val="left"/>
              <w:cnfStyle w:val="100000000000"/>
              <w:rPr>
                <w:rFonts w:eastAsia="Times New Roman"/>
                <w:color w:val="auto"/>
                <w:lang w:eastAsia="ru-RU"/>
              </w:rPr>
            </w:pPr>
            <w:r w:rsidRPr="0067153B">
              <w:rPr>
                <w:rFonts w:eastAsia="Times New Roman"/>
                <w:color w:val="auto"/>
                <w:lang w:eastAsia="ru-RU"/>
              </w:rPr>
              <w:t>2 кв. 2014</w:t>
            </w:r>
          </w:p>
        </w:tc>
        <w:tc>
          <w:tcPr>
            <w:tcW w:w="1639" w:type="dxa"/>
            <w:tcBorders>
              <w:top w:val="none" w:sz="0" w:space="0" w:color="auto"/>
              <w:left w:val="none" w:sz="0" w:space="0" w:color="auto"/>
              <w:bottom w:val="none" w:sz="0" w:space="0" w:color="auto"/>
              <w:right w:val="none" w:sz="0" w:space="0" w:color="auto"/>
            </w:tcBorders>
            <w:noWrap/>
            <w:hideMark/>
          </w:tcPr>
          <w:p w:rsidR="001E5B83" w:rsidRPr="0067153B" w:rsidRDefault="001E5B83" w:rsidP="001E5B83">
            <w:pPr>
              <w:spacing w:before="80" w:after="80" w:line="240" w:lineRule="auto"/>
              <w:ind w:firstLine="0"/>
              <w:jc w:val="left"/>
              <w:cnfStyle w:val="100000000000"/>
              <w:rPr>
                <w:rFonts w:eastAsia="Times New Roman"/>
                <w:color w:val="auto"/>
                <w:lang w:eastAsia="ru-RU"/>
              </w:rPr>
            </w:pPr>
            <w:r w:rsidRPr="0067153B">
              <w:rPr>
                <w:rFonts w:eastAsia="Times New Roman"/>
                <w:color w:val="auto"/>
                <w:lang w:eastAsia="ru-RU"/>
              </w:rPr>
              <w:t>3 кв. 2014</w:t>
            </w:r>
          </w:p>
        </w:tc>
        <w:tc>
          <w:tcPr>
            <w:tcW w:w="1639" w:type="dxa"/>
            <w:tcBorders>
              <w:top w:val="none" w:sz="0" w:space="0" w:color="auto"/>
              <w:left w:val="none" w:sz="0" w:space="0" w:color="auto"/>
              <w:bottom w:val="none" w:sz="0" w:space="0" w:color="auto"/>
              <w:right w:val="none" w:sz="0" w:space="0" w:color="auto"/>
            </w:tcBorders>
            <w:noWrap/>
            <w:hideMark/>
          </w:tcPr>
          <w:p w:rsidR="001E5B83" w:rsidRPr="0067153B" w:rsidRDefault="001E5B83" w:rsidP="001E5B83">
            <w:pPr>
              <w:spacing w:before="80" w:after="80" w:line="240" w:lineRule="auto"/>
              <w:ind w:firstLine="0"/>
              <w:jc w:val="left"/>
              <w:cnfStyle w:val="100000000000"/>
              <w:rPr>
                <w:rFonts w:eastAsia="Times New Roman"/>
                <w:color w:val="auto"/>
                <w:lang w:eastAsia="ru-RU"/>
              </w:rPr>
            </w:pPr>
            <w:r w:rsidRPr="0067153B">
              <w:rPr>
                <w:rFonts w:eastAsia="Times New Roman"/>
                <w:color w:val="auto"/>
                <w:lang w:eastAsia="ru-RU"/>
              </w:rPr>
              <w:t>4 кв. 2014</w:t>
            </w:r>
          </w:p>
        </w:tc>
      </w:tr>
      <w:tr w:rsidR="001E5B83" w:rsidRPr="0067153B" w:rsidTr="00F47F48">
        <w:trPr>
          <w:cnfStyle w:val="000000100000"/>
          <w:trHeight w:val="356"/>
          <w:jc w:val="center"/>
        </w:trPr>
        <w:tc>
          <w:tcPr>
            <w:cnfStyle w:val="001000000000"/>
            <w:tcW w:w="1675" w:type="dxa"/>
            <w:tcBorders>
              <w:left w:val="none" w:sz="0" w:space="0" w:color="auto"/>
              <w:right w:val="none" w:sz="0" w:space="0" w:color="auto"/>
            </w:tcBorders>
            <w:noWrap/>
            <w:hideMark/>
          </w:tcPr>
          <w:p w:rsidR="001E5B83" w:rsidRPr="0067153B" w:rsidRDefault="001E5B83" w:rsidP="001E5B83">
            <w:pPr>
              <w:spacing w:before="80" w:after="80" w:line="240" w:lineRule="auto"/>
              <w:ind w:firstLine="0"/>
              <w:jc w:val="left"/>
              <w:rPr>
                <w:rFonts w:eastAsia="Times New Roman"/>
                <w:color w:val="auto"/>
                <w:lang w:eastAsia="ru-RU"/>
              </w:rPr>
            </w:pPr>
            <w:r w:rsidRPr="0067153B">
              <w:rPr>
                <w:rFonts w:eastAsia="Times New Roman"/>
                <w:color w:val="auto"/>
                <w:lang w:val="en-US" w:eastAsia="ru-RU"/>
              </w:rPr>
              <w:t>N</w:t>
            </w:r>
            <w:r w:rsidRPr="0067153B">
              <w:rPr>
                <w:rFonts w:eastAsia="Times New Roman"/>
                <w:color w:val="auto"/>
                <w:lang w:eastAsia="ru-RU"/>
              </w:rPr>
              <w:t>CF</w:t>
            </w:r>
          </w:p>
        </w:tc>
        <w:tc>
          <w:tcPr>
            <w:tcW w:w="1638" w:type="dxa"/>
            <w:tcBorders>
              <w:left w:val="none" w:sz="0" w:space="0" w:color="auto"/>
              <w:right w:val="none" w:sz="0" w:space="0" w:color="auto"/>
            </w:tcBorders>
            <w:noWrap/>
            <w:vAlign w:val="bottom"/>
            <w:hideMark/>
          </w:tcPr>
          <w:p w:rsidR="001E5B83" w:rsidRPr="0067153B" w:rsidRDefault="001E5B83" w:rsidP="001E5B83">
            <w:pPr>
              <w:spacing w:before="80" w:after="80" w:line="240" w:lineRule="auto"/>
              <w:ind w:firstLine="0"/>
              <w:jc w:val="center"/>
              <w:cnfStyle w:val="000000100000"/>
              <w:rPr>
                <w:bCs/>
                <w:color w:val="auto"/>
              </w:rPr>
            </w:pPr>
            <w:r w:rsidRPr="0067153B">
              <w:rPr>
                <w:bCs/>
                <w:color w:val="auto"/>
              </w:rPr>
              <w:t>461,694</w:t>
            </w:r>
          </w:p>
        </w:tc>
        <w:tc>
          <w:tcPr>
            <w:tcW w:w="1639" w:type="dxa"/>
            <w:tcBorders>
              <w:left w:val="none" w:sz="0" w:space="0" w:color="auto"/>
              <w:right w:val="none" w:sz="0" w:space="0" w:color="auto"/>
            </w:tcBorders>
            <w:noWrap/>
            <w:vAlign w:val="bottom"/>
            <w:hideMark/>
          </w:tcPr>
          <w:p w:rsidR="001E5B83" w:rsidRPr="0067153B" w:rsidRDefault="001E5B83" w:rsidP="001E5B83">
            <w:pPr>
              <w:spacing w:before="80" w:after="80" w:line="240" w:lineRule="auto"/>
              <w:ind w:firstLine="0"/>
              <w:jc w:val="center"/>
              <w:cnfStyle w:val="000000100000"/>
              <w:rPr>
                <w:b/>
                <w:bCs/>
                <w:color w:val="auto"/>
              </w:rPr>
            </w:pPr>
            <w:r w:rsidRPr="0067153B">
              <w:rPr>
                <w:b/>
                <w:bCs/>
                <w:color w:val="auto"/>
              </w:rPr>
              <w:t>-21,201</w:t>
            </w:r>
          </w:p>
        </w:tc>
        <w:tc>
          <w:tcPr>
            <w:tcW w:w="1639" w:type="dxa"/>
            <w:tcBorders>
              <w:left w:val="none" w:sz="0" w:space="0" w:color="auto"/>
              <w:right w:val="none" w:sz="0" w:space="0" w:color="auto"/>
            </w:tcBorders>
            <w:noWrap/>
            <w:vAlign w:val="bottom"/>
            <w:hideMark/>
          </w:tcPr>
          <w:p w:rsidR="001E5B83" w:rsidRPr="0067153B" w:rsidRDefault="001E5B83" w:rsidP="001E5B83">
            <w:pPr>
              <w:spacing w:before="80" w:after="80" w:line="240" w:lineRule="auto"/>
              <w:ind w:firstLine="0"/>
              <w:jc w:val="center"/>
              <w:cnfStyle w:val="000000100000"/>
              <w:rPr>
                <w:b/>
                <w:bCs/>
                <w:color w:val="auto"/>
              </w:rPr>
            </w:pPr>
            <w:r w:rsidRPr="0067153B">
              <w:rPr>
                <w:b/>
                <w:bCs/>
                <w:color w:val="auto"/>
              </w:rPr>
              <w:t>-8,501</w:t>
            </w:r>
          </w:p>
        </w:tc>
        <w:tc>
          <w:tcPr>
            <w:tcW w:w="1639" w:type="dxa"/>
            <w:tcBorders>
              <w:left w:val="none" w:sz="0" w:space="0" w:color="auto"/>
              <w:right w:val="none" w:sz="0" w:space="0" w:color="auto"/>
            </w:tcBorders>
            <w:noWrap/>
            <w:vAlign w:val="bottom"/>
            <w:hideMark/>
          </w:tcPr>
          <w:p w:rsidR="001E5B83" w:rsidRPr="0067153B" w:rsidRDefault="001E5B83" w:rsidP="001E5B83">
            <w:pPr>
              <w:spacing w:before="80" w:after="80" w:line="240" w:lineRule="auto"/>
              <w:ind w:firstLine="0"/>
              <w:jc w:val="center"/>
              <w:cnfStyle w:val="000000100000"/>
              <w:rPr>
                <w:b/>
                <w:bCs/>
                <w:color w:val="auto"/>
              </w:rPr>
            </w:pPr>
            <w:r w:rsidRPr="0067153B">
              <w:rPr>
                <w:b/>
                <w:bCs/>
                <w:color w:val="auto"/>
              </w:rPr>
              <w:t>6,830</w:t>
            </w:r>
          </w:p>
        </w:tc>
        <w:tc>
          <w:tcPr>
            <w:tcW w:w="1639" w:type="dxa"/>
            <w:tcBorders>
              <w:left w:val="none" w:sz="0" w:space="0" w:color="auto"/>
              <w:right w:val="none" w:sz="0" w:space="0" w:color="auto"/>
            </w:tcBorders>
            <w:noWrap/>
            <w:vAlign w:val="bottom"/>
            <w:hideMark/>
          </w:tcPr>
          <w:p w:rsidR="001E5B83" w:rsidRPr="0067153B" w:rsidRDefault="001E5B83" w:rsidP="001E5B83">
            <w:pPr>
              <w:spacing w:before="80" w:after="80" w:line="240" w:lineRule="auto"/>
              <w:ind w:firstLine="0"/>
              <w:jc w:val="center"/>
              <w:cnfStyle w:val="000000100000"/>
              <w:rPr>
                <w:b/>
                <w:bCs/>
                <w:color w:val="auto"/>
              </w:rPr>
            </w:pPr>
            <w:r w:rsidRPr="0067153B">
              <w:rPr>
                <w:b/>
                <w:bCs/>
                <w:color w:val="auto"/>
              </w:rPr>
              <w:t>18,335</w:t>
            </w:r>
          </w:p>
        </w:tc>
        <w:tc>
          <w:tcPr>
            <w:tcW w:w="1639" w:type="dxa"/>
            <w:tcBorders>
              <w:left w:val="none" w:sz="0" w:space="0" w:color="auto"/>
              <w:right w:val="none" w:sz="0" w:space="0" w:color="auto"/>
            </w:tcBorders>
            <w:noWrap/>
            <w:vAlign w:val="bottom"/>
            <w:hideMark/>
          </w:tcPr>
          <w:p w:rsidR="001E5B83" w:rsidRPr="0067153B" w:rsidRDefault="001E5B83" w:rsidP="001E5B83">
            <w:pPr>
              <w:spacing w:before="80" w:after="80" w:line="240" w:lineRule="auto"/>
              <w:ind w:firstLine="0"/>
              <w:jc w:val="center"/>
              <w:cnfStyle w:val="000000100000"/>
              <w:rPr>
                <w:b/>
                <w:bCs/>
                <w:color w:val="auto"/>
              </w:rPr>
            </w:pPr>
            <w:r w:rsidRPr="0067153B">
              <w:rPr>
                <w:b/>
                <w:bCs/>
                <w:color w:val="auto"/>
              </w:rPr>
              <w:t>18,052</w:t>
            </w:r>
          </w:p>
        </w:tc>
        <w:tc>
          <w:tcPr>
            <w:tcW w:w="1639" w:type="dxa"/>
            <w:tcBorders>
              <w:left w:val="none" w:sz="0" w:space="0" w:color="auto"/>
              <w:right w:val="none" w:sz="0" w:space="0" w:color="auto"/>
            </w:tcBorders>
            <w:noWrap/>
            <w:vAlign w:val="bottom"/>
            <w:hideMark/>
          </w:tcPr>
          <w:p w:rsidR="001E5B83" w:rsidRPr="0067153B" w:rsidRDefault="001E5B83" w:rsidP="001E5B83">
            <w:pPr>
              <w:spacing w:before="80" w:after="80" w:line="240" w:lineRule="auto"/>
              <w:ind w:firstLine="0"/>
              <w:jc w:val="center"/>
              <w:cnfStyle w:val="000000100000"/>
              <w:rPr>
                <w:b/>
                <w:bCs/>
                <w:color w:val="auto"/>
              </w:rPr>
            </w:pPr>
            <w:r w:rsidRPr="0067153B">
              <w:rPr>
                <w:b/>
                <w:bCs/>
                <w:color w:val="auto"/>
              </w:rPr>
              <w:t>21,004</w:t>
            </w:r>
          </w:p>
        </w:tc>
        <w:tc>
          <w:tcPr>
            <w:tcW w:w="1639" w:type="dxa"/>
            <w:tcBorders>
              <w:left w:val="none" w:sz="0" w:space="0" w:color="auto"/>
              <w:right w:val="none" w:sz="0" w:space="0" w:color="auto"/>
            </w:tcBorders>
            <w:noWrap/>
            <w:vAlign w:val="bottom"/>
            <w:hideMark/>
          </w:tcPr>
          <w:p w:rsidR="001E5B83" w:rsidRPr="0067153B" w:rsidRDefault="001E5B83" w:rsidP="001E5B83">
            <w:pPr>
              <w:spacing w:before="80" w:after="80" w:line="240" w:lineRule="auto"/>
              <w:ind w:firstLine="0"/>
              <w:jc w:val="center"/>
              <w:cnfStyle w:val="000000100000"/>
              <w:rPr>
                <w:b/>
                <w:bCs/>
                <w:color w:val="auto"/>
              </w:rPr>
            </w:pPr>
            <w:r w:rsidRPr="0067153B">
              <w:rPr>
                <w:b/>
                <w:bCs/>
                <w:color w:val="auto"/>
              </w:rPr>
              <w:t>31,489</w:t>
            </w:r>
          </w:p>
        </w:tc>
      </w:tr>
      <w:tr w:rsidR="001E5B83" w:rsidRPr="0067153B" w:rsidTr="00F47F48">
        <w:trPr>
          <w:trHeight w:val="356"/>
          <w:jc w:val="center"/>
        </w:trPr>
        <w:tc>
          <w:tcPr>
            <w:cnfStyle w:val="001000000000"/>
            <w:tcW w:w="1675" w:type="dxa"/>
            <w:noWrap/>
            <w:hideMark/>
          </w:tcPr>
          <w:p w:rsidR="001E5B83" w:rsidRPr="0067153B" w:rsidRDefault="001E5B83" w:rsidP="001E5B83">
            <w:pPr>
              <w:spacing w:before="80" w:after="80" w:line="240" w:lineRule="auto"/>
              <w:ind w:firstLine="170"/>
              <w:jc w:val="left"/>
              <w:rPr>
                <w:rFonts w:eastAsia="Times New Roman"/>
                <w:b w:val="0"/>
                <w:color w:val="auto"/>
                <w:lang w:eastAsia="ru-RU"/>
              </w:rPr>
            </w:pPr>
            <w:r w:rsidRPr="0067153B">
              <w:rPr>
                <w:rFonts w:eastAsia="Times New Roman"/>
                <w:b w:val="0"/>
                <w:color w:val="auto"/>
                <w:lang w:eastAsia="ru-RU"/>
              </w:rPr>
              <w:t>Очередь 3</w:t>
            </w:r>
          </w:p>
        </w:tc>
        <w:tc>
          <w:tcPr>
            <w:tcW w:w="1638" w:type="dxa"/>
            <w:noWrap/>
            <w:vAlign w:val="bottom"/>
            <w:hideMark/>
          </w:tcPr>
          <w:p w:rsidR="001E5B83" w:rsidRPr="0067153B" w:rsidRDefault="001E5B83" w:rsidP="001E5B83">
            <w:pPr>
              <w:spacing w:before="80" w:after="80" w:line="240" w:lineRule="auto"/>
              <w:ind w:firstLine="0"/>
              <w:jc w:val="center"/>
              <w:cnfStyle w:val="000000000000"/>
              <w:rPr>
                <w:bCs/>
                <w:color w:val="auto"/>
              </w:rPr>
            </w:pPr>
            <w:r w:rsidRPr="0067153B">
              <w:rPr>
                <w:bCs/>
                <w:color w:val="auto"/>
              </w:rPr>
              <w:t>351,645</w:t>
            </w:r>
          </w:p>
        </w:tc>
        <w:tc>
          <w:tcPr>
            <w:tcW w:w="1639" w:type="dxa"/>
            <w:noWrap/>
            <w:vAlign w:val="bottom"/>
            <w:hideMark/>
          </w:tcPr>
          <w:p w:rsidR="001E5B83" w:rsidRPr="0067153B" w:rsidRDefault="001E5B83" w:rsidP="001E5B83">
            <w:pPr>
              <w:spacing w:before="80" w:after="80" w:line="240" w:lineRule="auto"/>
              <w:ind w:firstLine="0"/>
              <w:jc w:val="center"/>
              <w:cnfStyle w:val="000000000000"/>
              <w:rPr>
                <w:bCs/>
                <w:color w:val="auto"/>
              </w:rPr>
            </w:pPr>
            <w:r w:rsidRPr="0067153B">
              <w:rPr>
                <w:bCs/>
                <w:color w:val="auto"/>
              </w:rPr>
              <w:t>-21,201</w:t>
            </w:r>
          </w:p>
        </w:tc>
        <w:tc>
          <w:tcPr>
            <w:tcW w:w="1639" w:type="dxa"/>
            <w:noWrap/>
            <w:vAlign w:val="bottom"/>
            <w:hideMark/>
          </w:tcPr>
          <w:p w:rsidR="001E5B83" w:rsidRPr="0067153B" w:rsidRDefault="001E5B83" w:rsidP="001E5B83">
            <w:pPr>
              <w:spacing w:before="80" w:after="80" w:line="240" w:lineRule="auto"/>
              <w:ind w:firstLine="0"/>
              <w:jc w:val="center"/>
              <w:cnfStyle w:val="000000000000"/>
              <w:rPr>
                <w:bCs/>
                <w:color w:val="auto"/>
              </w:rPr>
            </w:pPr>
            <w:r w:rsidRPr="0067153B">
              <w:rPr>
                <w:bCs/>
                <w:color w:val="auto"/>
              </w:rPr>
              <w:t>-8,501</w:t>
            </w:r>
          </w:p>
        </w:tc>
        <w:tc>
          <w:tcPr>
            <w:tcW w:w="1639" w:type="dxa"/>
            <w:noWrap/>
            <w:vAlign w:val="bottom"/>
            <w:hideMark/>
          </w:tcPr>
          <w:p w:rsidR="001E5B83" w:rsidRPr="0067153B" w:rsidRDefault="001E5B83" w:rsidP="001E5B83">
            <w:pPr>
              <w:spacing w:before="80" w:after="80" w:line="240" w:lineRule="auto"/>
              <w:ind w:firstLine="0"/>
              <w:jc w:val="center"/>
              <w:cnfStyle w:val="000000000000"/>
              <w:rPr>
                <w:bCs/>
                <w:color w:val="auto"/>
              </w:rPr>
            </w:pPr>
            <w:r w:rsidRPr="0067153B">
              <w:rPr>
                <w:bCs/>
                <w:color w:val="auto"/>
              </w:rPr>
              <w:t>6,830</w:t>
            </w:r>
          </w:p>
        </w:tc>
        <w:tc>
          <w:tcPr>
            <w:tcW w:w="1639" w:type="dxa"/>
            <w:noWrap/>
            <w:vAlign w:val="bottom"/>
            <w:hideMark/>
          </w:tcPr>
          <w:p w:rsidR="001E5B83" w:rsidRPr="0067153B" w:rsidRDefault="001E5B83" w:rsidP="001E5B83">
            <w:pPr>
              <w:spacing w:before="80" w:after="80" w:line="240" w:lineRule="auto"/>
              <w:ind w:firstLine="0"/>
              <w:jc w:val="center"/>
              <w:cnfStyle w:val="000000000000"/>
              <w:rPr>
                <w:bCs/>
                <w:color w:val="auto"/>
              </w:rPr>
            </w:pPr>
            <w:r w:rsidRPr="0067153B">
              <w:rPr>
                <w:bCs/>
                <w:color w:val="auto"/>
              </w:rPr>
              <w:t>18,335</w:t>
            </w:r>
          </w:p>
        </w:tc>
        <w:tc>
          <w:tcPr>
            <w:tcW w:w="1639" w:type="dxa"/>
            <w:noWrap/>
            <w:vAlign w:val="bottom"/>
            <w:hideMark/>
          </w:tcPr>
          <w:p w:rsidR="001E5B83" w:rsidRPr="0067153B" w:rsidRDefault="001E5B83" w:rsidP="001E5B83">
            <w:pPr>
              <w:spacing w:before="80" w:after="80" w:line="240" w:lineRule="auto"/>
              <w:ind w:firstLine="0"/>
              <w:jc w:val="center"/>
              <w:cnfStyle w:val="000000000000"/>
              <w:rPr>
                <w:bCs/>
                <w:color w:val="auto"/>
              </w:rPr>
            </w:pPr>
            <w:r w:rsidRPr="0067153B">
              <w:rPr>
                <w:bCs/>
                <w:color w:val="auto"/>
              </w:rPr>
              <w:t>18,052</w:t>
            </w:r>
          </w:p>
        </w:tc>
        <w:tc>
          <w:tcPr>
            <w:tcW w:w="1639" w:type="dxa"/>
            <w:noWrap/>
            <w:vAlign w:val="bottom"/>
            <w:hideMark/>
          </w:tcPr>
          <w:p w:rsidR="001E5B83" w:rsidRPr="0067153B" w:rsidRDefault="001E5B83" w:rsidP="001E5B83">
            <w:pPr>
              <w:spacing w:before="80" w:after="80" w:line="240" w:lineRule="auto"/>
              <w:ind w:firstLine="0"/>
              <w:jc w:val="center"/>
              <w:cnfStyle w:val="000000000000"/>
              <w:rPr>
                <w:bCs/>
                <w:color w:val="auto"/>
              </w:rPr>
            </w:pPr>
            <w:r w:rsidRPr="0067153B">
              <w:rPr>
                <w:bCs/>
                <w:color w:val="auto"/>
              </w:rPr>
              <w:t>21,004</w:t>
            </w:r>
          </w:p>
        </w:tc>
        <w:tc>
          <w:tcPr>
            <w:tcW w:w="1639" w:type="dxa"/>
            <w:noWrap/>
            <w:vAlign w:val="bottom"/>
            <w:hideMark/>
          </w:tcPr>
          <w:p w:rsidR="001E5B83" w:rsidRPr="0067153B" w:rsidRDefault="001E5B83" w:rsidP="001E5B83">
            <w:pPr>
              <w:spacing w:before="80" w:after="80" w:line="240" w:lineRule="auto"/>
              <w:ind w:firstLine="0"/>
              <w:jc w:val="center"/>
              <w:cnfStyle w:val="000000000000"/>
              <w:rPr>
                <w:bCs/>
                <w:color w:val="auto"/>
              </w:rPr>
            </w:pPr>
            <w:r w:rsidRPr="0067153B">
              <w:rPr>
                <w:bCs/>
                <w:color w:val="auto"/>
              </w:rPr>
              <w:t>31,489</w:t>
            </w:r>
          </w:p>
        </w:tc>
      </w:tr>
      <w:tr w:rsidR="001E5B83" w:rsidRPr="0067153B" w:rsidTr="00F47F48">
        <w:trPr>
          <w:cnfStyle w:val="000000100000"/>
          <w:trHeight w:val="356"/>
          <w:jc w:val="center"/>
        </w:trPr>
        <w:tc>
          <w:tcPr>
            <w:cnfStyle w:val="001000000000"/>
            <w:tcW w:w="1675" w:type="dxa"/>
            <w:tcBorders>
              <w:left w:val="none" w:sz="0" w:space="0" w:color="auto"/>
              <w:right w:val="none" w:sz="0" w:space="0" w:color="auto"/>
            </w:tcBorders>
            <w:noWrap/>
            <w:hideMark/>
          </w:tcPr>
          <w:p w:rsidR="001E5B83" w:rsidRPr="0067153B" w:rsidRDefault="001E5B83" w:rsidP="001E5B83">
            <w:pPr>
              <w:spacing w:before="80" w:after="80" w:line="240" w:lineRule="auto"/>
              <w:ind w:firstLine="170"/>
              <w:jc w:val="left"/>
              <w:rPr>
                <w:rFonts w:eastAsia="Times New Roman"/>
                <w:b w:val="0"/>
                <w:color w:val="auto"/>
                <w:lang w:eastAsia="ru-RU"/>
              </w:rPr>
            </w:pPr>
            <w:r w:rsidRPr="0067153B">
              <w:rPr>
                <w:rFonts w:eastAsia="Times New Roman"/>
                <w:b w:val="0"/>
                <w:color w:val="auto"/>
                <w:lang w:eastAsia="ru-RU"/>
              </w:rPr>
              <w:t>Очередь 4</w:t>
            </w:r>
          </w:p>
        </w:tc>
        <w:tc>
          <w:tcPr>
            <w:tcW w:w="1638" w:type="dxa"/>
            <w:tcBorders>
              <w:left w:val="none" w:sz="0" w:space="0" w:color="auto"/>
              <w:right w:val="none" w:sz="0" w:space="0" w:color="auto"/>
            </w:tcBorders>
            <w:noWrap/>
            <w:vAlign w:val="bottom"/>
            <w:hideMark/>
          </w:tcPr>
          <w:p w:rsidR="001E5B83" w:rsidRPr="0067153B" w:rsidRDefault="001E5B83" w:rsidP="001E5B83">
            <w:pPr>
              <w:spacing w:before="80" w:after="80" w:line="240" w:lineRule="auto"/>
              <w:ind w:firstLine="0"/>
              <w:jc w:val="center"/>
              <w:cnfStyle w:val="000000100000"/>
              <w:rPr>
                <w:bCs/>
                <w:color w:val="auto"/>
              </w:rPr>
            </w:pPr>
            <w:r w:rsidRPr="0067153B">
              <w:rPr>
                <w:bCs/>
                <w:color w:val="auto"/>
              </w:rPr>
              <w:t>110,049</w:t>
            </w:r>
          </w:p>
        </w:tc>
        <w:tc>
          <w:tcPr>
            <w:tcW w:w="1639" w:type="dxa"/>
            <w:tcBorders>
              <w:left w:val="none" w:sz="0" w:space="0" w:color="auto"/>
              <w:right w:val="none" w:sz="0" w:space="0" w:color="auto"/>
            </w:tcBorders>
            <w:noWrap/>
            <w:vAlign w:val="bottom"/>
            <w:hideMark/>
          </w:tcPr>
          <w:p w:rsidR="001E5B83" w:rsidRPr="0067153B" w:rsidRDefault="001E5B83" w:rsidP="001E5B83">
            <w:pPr>
              <w:spacing w:before="80" w:after="80" w:line="240" w:lineRule="auto"/>
              <w:ind w:firstLine="0"/>
              <w:jc w:val="center"/>
              <w:cnfStyle w:val="000000100000"/>
              <w:rPr>
                <w:bCs/>
                <w:color w:val="auto"/>
              </w:rPr>
            </w:pPr>
            <w:r w:rsidRPr="0067153B">
              <w:rPr>
                <w:bCs/>
                <w:color w:val="auto"/>
              </w:rPr>
              <w:t>-</w:t>
            </w:r>
          </w:p>
        </w:tc>
        <w:tc>
          <w:tcPr>
            <w:tcW w:w="1639" w:type="dxa"/>
            <w:tcBorders>
              <w:left w:val="none" w:sz="0" w:space="0" w:color="auto"/>
              <w:right w:val="none" w:sz="0" w:space="0" w:color="auto"/>
            </w:tcBorders>
            <w:noWrap/>
            <w:vAlign w:val="bottom"/>
            <w:hideMark/>
          </w:tcPr>
          <w:p w:rsidR="001E5B83" w:rsidRPr="0067153B" w:rsidRDefault="001E5B83" w:rsidP="001E5B83">
            <w:pPr>
              <w:spacing w:before="80" w:after="80" w:line="240" w:lineRule="auto"/>
              <w:ind w:firstLine="0"/>
              <w:jc w:val="center"/>
              <w:cnfStyle w:val="000000100000"/>
              <w:rPr>
                <w:bCs/>
                <w:color w:val="auto"/>
              </w:rPr>
            </w:pPr>
            <w:r w:rsidRPr="0067153B">
              <w:rPr>
                <w:bCs/>
                <w:color w:val="auto"/>
              </w:rPr>
              <w:t>-</w:t>
            </w:r>
          </w:p>
        </w:tc>
        <w:tc>
          <w:tcPr>
            <w:tcW w:w="1639" w:type="dxa"/>
            <w:tcBorders>
              <w:left w:val="none" w:sz="0" w:space="0" w:color="auto"/>
              <w:right w:val="none" w:sz="0" w:space="0" w:color="auto"/>
            </w:tcBorders>
            <w:noWrap/>
            <w:vAlign w:val="bottom"/>
            <w:hideMark/>
          </w:tcPr>
          <w:p w:rsidR="001E5B83" w:rsidRPr="0067153B" w:rsidRDefault="001E5B83" w:rsidP="001E5B83">
            <w:pPr>
              <w:spacing w:before="80" w:after="80" w:line="240" w:lineRule="auto"/>
              <w:ind w:firstLine="0"/>
              <w:jc w:val="center"/>
              <w:cnfStyle w:val="000000100000"/>
              <w:rPr>
                <w:bCs/>
                <w:color w:val="auto"/>
              </w:rPr>
            </w:pPr>
            <w:r w:rsidRPr="0067153B">
              <w:rPr>
                <w:bCs/>
                <w:color w:val="auto"/>
              </w:rPr>
              <w:t>-</w:t>
            </w:r>
          </w:p>
        </w:tc>
        <w:tc>
          <w:tcPr>
            <w:tcW w:w="1639" w:type="dxa"/>
            <w:tcBorders>
              <w:left w:val="none" w:sz="0" w:space="0" w:color="auto"/>
              <w:right w:val="none" w:sz="0" w:space="0" w:color="auto"/>
            </w:tcBorders>
            <w:noWrap/>
            <w:vAlign w:val="bottom"/>
            <w:hideMark/>
          </w:tcPr>
          <w:p w:rsidR="001E5B83" w:rsidRPr="0067153B" w:rsidRDefault="001E5B83" w:rsidP="001E5B83">
            <w:pPr>
              <w:spacing w:before="80" w:after="80" w:line="240" w:lineRule="auto"/>
              <w:ind w:firstLine="0"/>
              <w:jc w:val="center"/>
              <w:cnfStyle w:val="000000100000"/>
              <w:rPr>
                <w:bCs/>
                <w:color w:val="auto"/>
              </w:rPr>
            </w:pPr>
            <w:r w:rsidRPr="0067153B">
              <w:rPr>
                <w:bCs/>
                <w:color w:val="auto"/>
              </w:rPr>
              <w:t>-</w:t>
            </w:r>
          </w:p>
        </w:tc>
        <w:tc>
          <w:tcPr>
            <w:tcW w:w="1639" w:type="dxa"/>
            <w:tcBorders>
              <w:left w:val="none" w:sz="0" w:space="0" w:color="auto"/>
              <w:right w:val="none" w:sz="0" w:space="0" w:color="auto"/>
            </w:tcBorders>
            <w:noWrap/>
            <w:vAlign w:val="bottom"/>
            <w:hideMark/>
          </w:tcPr>
          <w:p w:rsidR="001E5B83" w:rsidRPr="0067153B" w:rsidRDefault="001E5B83" w:rsidP="001E5B83">
            <w:pPr>
              <w:spacing w:before="80" w:after="80" w:line="240" w:lineRule="auto"/>
              <w:ind w:firstLine="0"/>
              <w:jc w:val="center"/>
              <w:cnfStyle w:val="000000100000"/>
              <w:rPr>
                <w:bCs/>
                <w:color w:val="auto"/>
              </w:rPr>
            </w:pPr>
            <w:r w:rsidRPr="0067153B">
              <w:rPr>
                <w:bCs/>
                <w:color w:val="auto"/>
              </w:rPr>
              <w:t>-</w:t>
            </w:r>
          </w:p>
        </w:tc>
        <w:tc>
          <w:tcPr>
            <w:tcW w:w="1639" w:type="dxa"/>
            <w:tcBorders>
              <w:left w:val="none" w:sz="0" w:space="0" w:color="auto"/>
              <w:right w:val="none" w:sz="0" w:space="0" w:color="auto"/>
            </w:tcBorders>
            <w:noWrap/>
            <w:vAlign w:val="bottom"/>
            <w:hideMark/>
          </w:tcPr>
          <w:p w:rsidR="001E5B83" w:rsidRPr="0067153B" w:rsidRDefault="001E5B83" w:rsidP="001E5B83">
            <w:pPr>
              <w:spacing w:before="80" w:after="80" w:line="240" w:lineRule="auto"/>
              <w:ind w:firstLine="0"/>
              <w:jc w:val="center"/>
              <w:cnfStyle w:val="000000100000"/>
              <w:rPr>
                <w:bCs/>
                <w:color w:val="auto"/>
              </w:rPr>
            </w:pPr>
            <w:r w:rsidRPr="0067153B">
              <w:rPr>
                <w:bCs/>
                <w:color w:val="auto"/>
              </w:rPr>
              <w:t>-</w:t>
            </w:r>
          </w:p>
        </w:tc>
        <w:tc>
          <w:tcPr>
            <w:tcW w:w="1639" w:type="dxa"/>
            <w:tcBorders>
              <w:left w:val="none" w:sz="0" w:space="0" w:color="auto"/>
              <w:right w:val="none" w:sz="0" w:space="0" w:color="auto"/>
            </w:tcBorders>
            <w:noWrap/>
            <w:vAlign w:val="bottom"/>
            <w:hideMark/>
          </w:tcPr>
          <w:p w:rsidR="001E5B83" w:rsidRPr="0067153B" w:rsidRDefault="001E5B83" w:rsidP="001E5B83">
            <w:pPr>
              <w:spacing w:before="80" w:after="80" w:line="240" w:lineRule="auto"/>
              <w:ind w:firstLine="0"/>
              <w:jc w:val="center"/>
              <w:cnfStyle w:val="000000100000"/>
              <w:rPr>
                <w:bCs/>
                <w:color w:val="auto"/>
              </w:rPr>
            </w:pPr>
            <w:r w:rsidRPr="0067153B">
              <w:rPr>
                <w:bCs/>
                <w:color w:val="auto"/>
              </w:rPr>
              <w:t>-</w:t>
            </w:r>
          </w:p>
        </w:tc>
      </w:tr>
      <w:tr w:rsidR="001E5B83" w:rsidRPr="0067153B" w:rsidTr="00F47F48">
        <w:trPr>
          <w:trHeight w:val="356"/>
          <w:jc w:val="center"/>
        </w:trPr>
        <w:tc>
          <w:tcPr>
            <w:cnfStyle w:val="001000000000"/>
            <w:tcW w:w="1675" w:type="dxa"/>
            <w:noWrap/>
            <w:hideMark/>
          </w:tcPr>
          <w:p w:rsidR="001E5B83" w:rsidRPr="0067153B" w:rsidRDefault="001E5B83" w:rsidP="001E5B83">
            <w:pPr>
              <w:spacing w:before="80" w:after="80" w:line="240" w:lineRule="auto"/>
              <w:ind w:firstLine="0"/>
              <w:jc w:val="left"/>
              <w:rPr>
                <w:rFonts w:eastAsia="Times New Roman"/>
                <w:color w:val="auto"/>
                <w:lang w:eastAsia="ru-RU"/>
              </w:rPr>
            </w:pPr>
            <w:r w:rsidRPr="0067153B">
              <w:rPr>
                <w:rFonts w:eastAsia="Times New Roman"/>
                <w:color w:val="auto"/>
                <w:lang w:eastAsia="ru-RU"/>
              </w:rPr>
              <w:t xml:space="preserve">DCF </w:t>
            </w:r>
          </w:p>
        </w:tc>
        <w:tc>
          <w:tcPr>
            <w:tcW w:w="1638" w:type="dxa"/>
            <w:noWrap/>
            <w:vAlign w:val="bottom"/>
            <w:hideMark/>
          </w:tcPr>
          <w:p w:rsidR="001E5B83" w:rsidRPr="0067153B" w:rsidRDefault="001E5B83" w:rsidP="001E5B83">
            <w:pPr>
              <w:spacing w:before="80" w:after="80" w:line="240" w:lineRule="auto"/>
              <w:ind w:firstLine="0"/>
              <w:jc w:val="center"/>
              <w:cnfStyle w:val="000000000000"/>
              <w:rPr>
                <w:bCs/>
                <w:color w:val="auto"/>
              </w:rPr>
            </w:pPr>
            <w:r w:rsidRPr="0067153B">
              <w:rPr>
                <w:bCs/>
                <w:color w:val="auto"/>
              </w:rPr>
              <w:t>289,881</w:t>
            </w:r>
          </w:p>
        </w:tc>
        <w:tc>
          <w:tcPr>
            <w:tcW w:w="1639" w:type="dxa"/>
            <w:noWrap/>
            <w:vAlign w:val="bottom"/>
            <w:hideMark/>
          </w:tcPr>
          <w:p w:rsidR="001E5B83" w:rsidRPr="0067153B" w:rsidRDefault="001E5B83" w:rsidP="001E5B83">
            <w:pPr>
              <w:spacing w:before="80" w:after="80" w:line="240" w:lineRule="auto"/>
              <w:ind w:firstLine="0"/>
              <w:jc w:val="center"/>
              <w:cnfStyle w:val="000000000000"/>
              <w:rPr>
                <w:b/>
                <w:bCs/>
                <w:color w:val="auto"/>
              </w:rPr>
            </w:pPr>
            <w:r w:rsidRPr="0067153B">
              <w:rPr>
                <w:b/>
                <w:bCs/>
                <w:color w:val="auto"/>
              </w:rPr>
              <w:t>-20,376</w:t>
            </w:r>
          </w:p>
        </w:tc>
        <w:tc>
          <w:tcPr>
            <w:tcW w:w="1639" w:type="dxa"/>
            <w:noWrap/>
            <w:vAlign w:val="bottom"/>
            <w:hideMark/>
          </w:tcPr>
          <w:p w:rsidR="001E5B83" w:rsidRPr="0067153B" w:rsidRDefault="001E5B83" w:rsidP="001E5B83">
            <w:pPr>
              <w:spacing w:before="80" w:after="80" w:line="240" w:lineRule="auto"/>
              <w:ind w:firstLine="0"/>
              <w:jc w:val="center"/>
              <w:cnfStyle w:val="000000000000"/>
              <w:rPr>
                <w:b/>
                <w:bCs/>
                <w:color w:val="auto"/>
              </w:rPr>
            </w:pPr>
            <w:r w:rsidRPr="0067153B">
              <w:rPr>
                <w:b/>
                <w:bCs/>
                <w:color w:val="auto"/>
              </w:rPr>
              <w:t>-7,852</w:t>
            </w:r>
          </w:p>
        </w:tc>
        <w:tc>
          <w:tcPr>
            <w:tcW w:w="1639" w:type="dxa"/>
            <w:noWrap/>
            <w:vAlign w:val="bottom"/>
            <w:hideMark/>
          </w:tcPr>
          <w:p w:rsidR="001E5B83" w:rsidRPr="0067153B" w:rsidRDefault="001E5B83" w:rsidP="001E5B83">
            <w:pPr>
              <w:spacing w:before="80" w:after="80" w:line="240" w:lineRule="auto"/>
              <w:ind w:firstLine="0"/>
              <w:jc w:val="center"/>
              <w:cnfStyle w:val="000000000000"/>
              <w:rPr>
                <w:b/>
                <w:bCs/>
                <w:color w:val="auto"/>
              </w:rPr>
            </w:pPr>
            <w:r w:rsidRPr="0067153B">
              <w:rPr>
                <w:b/>
                <w:bCs/>
                <w:color w:val="auto"/>
              </w:rPr>
              <w:t>6,063</w:t>
            </w:r>
          </w:p>
        </w:tc>
        <w:tc>
          <w:tcPr>
            <w:tcW w:w="1639" w:type="dxa"/>
            <w:noWrap/>
            <w:vAlign w:val="bottom"/>
            <w:hideMark/>
          </w:tcPr>
          <w:p w:rsidR="001E5B83" w:rsidRPr="0067153B" w:rsidRDefault="001E5B83" w:rsidP="001E5B83">
            <w:pPr>
              <w:spacing w:before="80" w:after="80" w:line="240" w:lineRule="auto"/>
              <w:ind w:firstLine="0"/>
              <w:jc w:val="center"/>
              <w:cnfStyle w:val="000000000000"/>
              <w:rPr>
                <w:b/>
                <w:bCs/>
                <w:color w:val="auto"/>
              </w:rPr>
            </w:pPr>
            <w:r w:rsidRPr="0067153B">
              <w:rPr>
                <w:b/>
                <w:bCs/>
                <w:color w:val="auto"/>
              </w:rPr>
              <w:t>15,643</w:t>
            </w:r>
          </w:p>
        </w:tc>
        <w:tc>
          <w:tcPr>
            <w:tcW w:w="1639" w:type="dxa"/>
            <w:noWrap/>
            <w:vAlign w:val="bottom"/>
            <w:hideMark/>
          </w:tcPr>
          <w:p w:rsidR="001E5B83" w:rsidRPr="0067153B" w:rsidRDefault="001E5B83" w:rsidP="001E5B83">
            <w:pPr>
              <w:spacing w:before="80" w:after="80" w:line="240" w:lineRule="auto"/>
              <w:ind w:firstLine="0"/>
              <w:jc w:val="center"/>
              <w:cnfStyle w:val="000000000000"/>
              <w:rPr>
                <w:b/>
                <w:bCs/>
                <w:color w:val="auto"/>
              </w:rPr>
            </w:pPr>
            <w:r w:rsidRPr="0067153B">
              <w:rPr>
                <w:b/>
                <w:bCs/>
                <w:color w:val="auto"/>
              </w:rPr>
              <w:t>14,802</w:t>
            </w:r>
          </w:p>
        </w:tc>
        <w:tc>
          <w:tcPr>
            <w:tcW w:w="1639" w:type="dxa"/>
            <w:noWrap/>
            <w:vAlign w:val="bottom"/>
            <w:hideMark/>
          </w:tcPr>
          <w:p w:rsidR="001E5B83" w:rsidRPr="0067153B" w:rsidRDefault="001E5B83" w:rsidP="001E5B83">
            <w:pPr>
              <w:spacing w:before="80" w:after="80" w:line="240" w:lineRule="auto"/>
              <w:ind w:firstLine="0"/>
              <w:jc w:val="center"/>
              <w:cnfStyle w:val="000000000000"/>
              <w:rPr>
                <w:b/>
                <w:bCs/>
                <w:color w:val="auto"/>
              </w:rPr>
            </w:pPr>
            <w:r w:rsidRPr="0067153B">
              <w:rPr>
                <w:b/>
                <w:bCs/>
                <w:color w:val="auto"/>
              </w:rPr>
              <w:t>16,552</w:t>
            </w:r>
          </w:p>
        </w:tc>
        <w:tc>
          <w:tcPr>
            <w:tcW w:w="1639" w:type="dxa"/>
            <w:noWrap/>
            <w:vAlign w:val="bottom"/>
            <w:hideMark/>
          </w:tcPr>
          <w:p w:rsidR="001E5B83" w:rsidRPr="0067153B" w:rsidRDefault="001E5B83" w:rsidP="001E5B83">
            <w:pPr>
              <w:spacing w:before="80" w:after="80" w:line="240" w:lineRule="auto"/>
              <w:ind w:firstLine="0"/>
              <w:jc w:val="center"/>
              <w:cnfStyle w:val="000000000000"/>
              <w:rPr>
                <w:b/>
                <w:bCs/>
                <w:color w:val="auto"/>
              </w:rPr>
            </w:pPr>
            <w:r w:rsidRPr="0067153B">
              <w:rPr>
                <w:b/>
                <w:bCs/>
                <w:color w:val="auto"/>
              </w:rPr>
              <w:t>23,850</w:t>
            </w:r>
          </w:p>
        </w:tc>
      </w:tr>
      <w:tr w:rsidR="001E5B83" w:rsidRPr="0067153B" w:rsidTr="00F47F48">
        <w:trPr>
          <w:cnfStyle w:val="000000100000"/>
          <w:trHeight w:val="356"/>
          <w:jc w:val="center"/>
        </w:trPr>
        <w:tc>
          <w:tcPr>
            <w:cnfStyle w:val="001000000000"/>
            <w:tcW w:w="1675" w:type="dxa"/>
            <w:tcBorders>
              <w:left w:val="none" w:sz="0" w:space="0" w:color="auto"/>
              <w:right w:val="none" w:sz="0" w:space="0" w:color="auto"/>
            </w:tcBorders>
            <w:noWrap/>
            <w:hideMark/>
          </w:tcPr>
          <w:p w:rsidR="001E5B83" w:rsidRPr="0067153B" w:rsidRDefault="001E5B83" w:rsidP="001E5B83">
            <w:pPr>
              <w:spacing w:before="80" w:after="80" w:line="240" w:lineRule="auto"/>
              <w:ind w:firstLine="170"/>
              <w:jc w:val="left"/>
              <w:rPr>
                <w:rFonts w:eastAsia="Times New Roman"/>
                <w:b w:val="0"/>
                <w:color w:val="auto"/>
                <w:lang w:eastAsia="ru-RU"/>
              </w:rPr>
            </w:pPr>
            <w:r w:rsidRPr="0067153B">
              <w:rPr>
                <w:rFonts w:eastAsia="Times New Roman"/>
                <w:b w:val="0"/>
                <w:color w:val="auto"/>
                <w:lang w:eastAsia="ru-RU"/>
              </w:rPr>
              <w:t>Очередь 3</w:t>
            </w:r>
          </w:p>
        </w:tc>
        <w:tc>
          <w:tcPr>
            <w:tcW w:w="1638" w:type="dxa"/>
            <w:tcBorders>
              <w:left w:val="none" w:sz="0" w:space="0" w:color="auto"/>
              <w:right w:val="none" w:sz="0" w:space="0" w:color="auto"/>
            </w:tcBorders>
            <w:noWrap/>
            <w:vAlign w:val="bottom"/>
            <w:hideMark/>
          </w:tcPr>
          <w:p w:rsidR="001E5B83" w:rsidRPr="0067153B" w:rsidRDefault="001E5B83" w:rsidP="001E5B83">
            <w:pPr>
              <w:spacing w:before="80" w:after="80" w:line="240" w:lineRule="auto"/>
              <w:ind w:firstLine="0"/>
              <w:jc w:val="center"/>
              <w:cnfStyle w:val="000000100000"/>
              <w:rPr>
                <w:bCs/>
                <w:color w:val="auto"/>
              </w:rPr>
            </w:pPr>
            <w:r w:rsidRPr="0067153B">
              <w:rPr>
                <w:bCs/>
                <w:color w:val="auto"/>
              </w:rPr>
              <w:t>235,060</w:t>
            </w:r>
          </w:p>
        </w:tc>
        <w:tc>
          <w:tcPr>
            <w:tcW w:w="1639" w:type="dxa"/>
            <w:tcBorders>
              <w:left w:val="none" w:sz="0" w:space="0" w:color="auto"/>
              <w:right w:val="none" w:sz="0" w:space="0" w:color="auto"/>
            </w:tcBorders>
            <w:noWrap/>
            <w:vAlign w:val="bottom"/>
            <w:hideMark/>
          </w:tcPr>
          <w:p w:rsidR="001E5B83" w:rsidRPr="0067153B" w:rsidRDefault="001E5B83" w:rsidP="001E5B83">
            <w:pPr>
              <w:spacing w:before="80" w:after="80" w:line="240" w:lineRule="auto"/>
              <w:ind w:firstLine="0"/>
              <w:jc w:val="center"/>
              <w:cnfStyle w:val="000000100000"/>
              <w:rPr>
                <w:bCs/>
                <w:color w:val="auto"/>
              </w:rPr>
            </w:pPr>
            <w:r w:rsidRPr="0067153B">
              <w:rPr>
                <w:bCs/>
                <w:color w:val="auto"/>
              </w:rPr>
              <w:t>-20,376</w:t>
            </w:r>
          </w:p>
        </w:tc>
        <w:tc>
          <w:tcPr>
            <w:tcW w:w="1639" w:type="dxa"/>
            <w:tcBorders>
              <w:left w:val="none" w:sz="0" w:space="0" w:color="auto"/>
              <w:right w:val="none" w:sz="0" w:space="0" w:color="auto"/>
            </w:tcBorders>
            <w:noWrap/>
            <w:vAlign w:val="bottom"/>
            <w:hideMark/>
          </w:tcPr>
          <w:p w:rsidR="001E5B83" w:rsidRPr="0067153B" w:rsidRDefault="001E5B83" w:rsidP="001E5B83">
            <w:pPr>
              <w:spacing w:before="80" w:after="80" w:line="240" w:lineRule="auto"/>
              <w:ind w:firstLine="0"/>
              <w:jc w:val="center"/>
              <w:cnfStyle w:val="000000100000"/>
              <w:rPr>
                <w:bCs/>
                <w:color w:val="auto"/>
              </w:rPr>
            </w:pPr>
            <w:r w:rsidRPr="0067153B">
              <w:rPr>
                <w:bCs/>
                <w:color w:val="auto"/>
              </w:rPr>
              <w:t>-7,852</w:t>
            </w:r>
          </w:p>
        </w:tc>
        <w:tc>
          <w:tcPr>
            <w:tcW w:w="1639" w:type="dxa"/>
            <w:tcBorders>
              <w:left w:val="none" w:sz="0" w:space="0" w:color="auto"/>
              <w:right w:val="none" w:sz="0" w:space="0" w:color="auto"/>
            </w:tcBorders>
            <w:noWrap/>
            <w:vAlign w:val="bottom"/>
            <w:hideMark/>
          </w:tcPr>
          <w:p w:rsidR="001E5B83" w:rsidRPr="0067153B" w:rsidRDefault="001E5B83" w:rsidP="001E5B83">
            <w:pPr>
              <w:spacing w:before="80" w:after="80" w:line="240" w:lineRule="auto"/>
              <w:ind w:firstLine="0"/>
              <w:jc w:val="center"/>
              <w:cnfStyle w:val="000000100000"/>
              <w:rPr>
                <w:bCs/>
                <w:color w:val="auto"/>
              </w:rPr>
            </w:pPr>
            <w:r w:rsidRPr="0067153B">
              <w:rPr>
                <w:bCs/>
                <w:color w:val="auto"/>
              </w:rPr>
              <w:t>6,063</w:t>
            </w:r>
          </w:p>
        </w:tc>
        <w:tc>
          <w:tcPr>
            <w:tcW w:w="1639" w:type="dxa"/>
            <w:tcBorders>
              <w:left w:val="none" w:sz="0" w:space="0" w:color="auto"/>
              <w:right w:val="none" w:sz="0" w:space="0" w:color="auto"/>
            </w:tcBorders>
            <w:noWrap/>
            <w:vAlign w:val="bottom"/>
            <w:hideMark/>
          </w:tcPr>
          <w:p w:rsidR="001E5B83" w:rsidRPr="0067153B" w:rsidRDefault="001E5B83" w:rsidP="001E5B83">
            <w:pPr>
              <w:spacing w:before="80" w:after="80" w:line="240" w:lineRule="auto"/>
              <w:ind w:firstLine="0"/>
              <w:jc w:val="center"/>
              <w:cnfStyle w:val="000000100000"/>
              <w:rPr>
                <w:bCs/>
                <w:color w:val="auto"/>
              </w:rPr>
            </w:pPr>
            <w:r w:rsidRPr="0067153B">
              <w:rPr>
                <w:bCs/>
                <w:color w:val="auto"/>
              </w:rPr>
              <w:t>15,643</w:t>
            </w:r>
          </w:p>
        </w:tc>
        <w:tc>
          <w:tcPr>
            <w:tcW w:w="1639" w:type="dxa"/>
            <w:tcBorders>
              <w:left w:val="none" w:sz="0" w:space="0" w:color="auto"/>
              <w:right w:val="none" w:sz="0" w:space="0" w:color="auto"/>
            </w:tcBorders>
            <w:noWrap/>
            <w:vAlign w:val="bottom"/>
            <w:hideMark/>
          </w:tcPr>
          <w:p w:rsidR="001E5B83" w:rsidRPr="0067153B" w:rsidRDefault="001E5B83" w:rsidP="001E5B83">
            <w:pPr>
              <w:spacing w:before="80" w:after="80" w:line="240" w:lineRule="auto"/>
              <w:ind w:firstLine="0"/>
              <w:jc w:val="center"/>
              <w:cnfStyle w:val="000000100000"/>
              <w:rPr>
                <w:bCs/>
                <w:color w:val="auto"/>
              </w:rPr>
            </w:pPr>
            <w:r w:rsidRPr="0067153B">
              <w:rPr>
                <w:bCs/>
                <w:color w:val="auto"/>
              </w:rPr>
              <w:t>14,802</w:t>
            </w:r>
          </w:p>
        </w:tc>
        <w:tc>
          <w:tcPr>
            <w:tcW w:w="1639" w:type="dxa"/>
            <w:tcBorders>
              <w:left w:val="none" w:sz="0" w:space="0" w:color="auto"/>
              <w:right w:val="none" w:sz="0" w:space="0" w:color="auto"/>
            </w:tcBorders>
            <w:noWrap/>
            <w:vAlign w:val="bottom"/>
            <w:hideMark/>
          </w:tcPr>
          <w:p w:rsidR="001E5B83" w:rsidRPr="0067153B" w:rsidRDefault="001E5B83" w:rsidP="001E5B83">
            <w:pPr>
              <w:spacing w:before="80" w:after="80" w:line="240" w:lineRule="auto"/>
              <w:ind w:firstLine="0"/>
              <w:jc w:val="center"/>
              <w:cnfStyle w:val="000000100000"/>
              <w:rPr>
                <w:bCs/>
                <w:color w:val="auto"/>
              </w:rPr>
            </w:pPr>
            <w:r w:rsidRPr="0067153B">
              <w:rPr>
                <w:bCs/>
                <w:color w:val="auto"/>
              </w:rPr>
              <w:t>16,552</w:t>
            </w:r>
          </w:p>
        </w:tc>
        <w:tc>
          <w:tcPr>
            <w:tcW w:w="1639" w:type="dxa"/>
            <w:tcBorders>
              <w:left w:val="none" w:sz="0" w:space="0" w:color="auto"/>
              <w:right w:val="none" w:sz="0" w:space="0" w:color="auto"/>
            </w:tcBorders>
            <w:noWrap/>
            <w:vAlign w:val="bottom"/>
            <w:hideMark/>
          </w:tcPr>
          <w:p w:rsidR="001E5B83" w:rsidRPr="0067153B" w:rsidRDefault="001E5B83" w:rsidP="001E5B83">
            <w:pPr>
              <w:spacing w:before="80" w:after="80" w:line="240" w:lineRule="auto"/>
              <w:ind w:firstLine="0"/>
              <w:jc w:val="center"/>
              <w:cnfStyle w:val="000000100000"/>
              <w:rPr>
                <w:bCs/>
                <w:color w:val="auto"/>
              </w:rPr>
            </w:pPr>
            <w:r w:rsidRPr="0067153B">
              <w:rPr>
                <w:bCs/>
                <w:color w:val="auto"/>
              </w:rPr>
              <w:t>23,850</w:t>
            </w:r>
          </w:p>
        </w:tc>
      </w:tr>
      <w:tr w:rsidR="001E5B83" w:rsidRPr="0067153B" w:rsidTr="00F47F48">
        <w:trPr>
          <w:trHeight w:val="356"/>
          <w:jc w:val="center"/>
        </w:trPr>
        <w:tc>
          <w:tcPr>
            <w:cnfStyle w:val="001000000000"/>
            <w:tcW w:w="1675" w:type="dxa"/>
            <w:noWrap/>
            <w:hideMark/>
          </w:tcPr>
          <w:p w:rsidR="001E5B83" w:rsidRPr="0067153B" w:rsidRDefault="001E5B83" w:rsidP="001E5B83">
            <w:pPr>
              <w:spacing w:before="80" w:after="80" w:line="240" w:lineRule="auto"/>
              <w:ind w:firstLine="170"/>
              <w:jc w:val="left"/>
              <w:rPr>
                <w:rFonts w:eastAsia="Times New Roman"/>
                <w:b w:val="0"/>
                <w:color w:val="auto"/>
                <w:lang w:eastAsia="ru-RU"/>
              </w:rPr>
            </w:pPr>
            <w:r w:rsidRPr="0067153B">
              <w:rPr>
                <w:rFonts w:eastAsia="Times New Roman"/>
                <w:b w:val="0"/>
                <w:color w:val="auto"/>
                <w:lang w:eastAsia="ru-RU"/>
              </w:rPr>
              <w:t>Очередь 4</w:t>
            </w:r>
          </w:p>
        </w:tc>
        <w:tc>
          <w:tcPr>
            <w:tcW w:w="1638" w:type="dxa"/>
            <w:noWrap/>
            <w:vAlign w:val="bottom"/>
            <w:hideMark/>
          </w:tcPr>
          <w:p w:rsidR="001E5B83" w:rsidRPr="0067153B" w:rsidRDefault="001E5B83" w:rsidP="001E5B83">
            <w:pPr>
              <w:spacing w:before="80" w:after="80" w:line="240" w:lineRule="auto"/>
              <w:ind w:firstLine="0"/>
              <w:jc w:val="center"/>
              <w:cnfStyle w:val="000000000000"/>
              <w:rPr>
                <w:bCs/>
                <w:color w:val="auto"/>
              </w:rPr>
            </w:pPr>
            <w:r w:rsidRPr="0067153B">
              <w:rPr>
                <w:bCs/>
                <w:color w:val="auto"/>
              </w:rPr>
              <w:t>54,821</w:t>
            </w:r>
          </w:p>
        </w:tc>
        <w:tc>
          <w:tcPr>
            <w:tcW w:w="1639" w:type="dxa"/>
            <w:noWrap/>
            <w:vAlign w:val="bottom"/>
            <w:hideMark/>
          </w:tcPr>
          <w:p w:rsidR="001E5B83" w:rsidRPr="0067153B" w:rsidRDefault="001E5B83" w:rsidP="001E5B83">
            <w:pPr>
              <w:spacing w:before="80" w:after="80" w:line="240" w:lineRule="auto"/>
              <w:ind w:firstLine="0"/>
              <w:jc w:val="center"/>
              <w:cnfStyle w:val="000000000000"/>
              <w:rPr>
                <w:bCs/>
                <w:color w:val="auto"/>
              </w:rPr>
            </w:pPr>
            <w:r w:rsidRPr="0067153B">
              <w:rPr>
                <w:bCs/>
                <w:color w:val="auto"/>
              </w:rPr>
              <w:t>-</w:t>
            </w:r>
          </w:p>
        </w:tc>
        <w:tc>
          <w:tcPr>
            <w:tcW w:w="1639" w:type="dxa"/>
            <w:noWrap/>
            <w:vAlign w:val="bottom"/>
            <w:hideMark/>
          </w:tcPr>
          <w:p w:rsidR="001E5B83" w:rsidRPr="0067153B" w:rsidRDefault="001E5B83" w:rsidP="001E5B83">
            <w:pPr>
              <w:spacing w:before="80" w:after="80" w:line="240" w:lineRule="auto"/>
              <w:ind w:firstLine="0"/>
              <w:jc w:val="center"/>
              <w:cnfStyle w:val="000000000000"/>
              <w:rPr>
                <w:bCs/>
                <w:color w:val="auto"/>
              </w:rPr>
            </w:pPr>
            <w:r w:rsidRPr="0067153B">
              <w:rPr>
                <w:bCs/>
                <w:color w:val="auto"/>
              </w:rPr>
              <w:t>-</w:t>
            </w:r>
          </w:p>
        </w:tc>
        <w:tc>
          <w:tcPr>
            <w:tcW w:w="1639" w:type="dxa"/>
            <w:noWrap/>
            <w:vAlign w:val="bottom"/>
            <w:hideMark/>
          </w:tcPr>
          <w:p w:rsidR="001E5B83" w:rsidRPr="0067153B" w:rsidRDefault="001E5B83" w:rsidP="001E5B83">
            <w:pPr>
              <w:spacing w:before="80" w:after="80" w:line="240" w:lineRule="auto"/>
              <w:ind w:firstLine="0"/>
              <w:jc w:val="center"/>
              <w:cnfStyle w:val="000000000000"/>
              <w:rPr>
                <w:bCs/>
                <w:color w:val="auto"/>
              </w:rPr>
            </w:pPr>
            <w:r w:rsidRPr="0067153B">
              <w:rPr>
                <w:bCs/>
                <w:color w:val="auto"/>
              </w:rPr>
              <w:t>-</w:t>
            </w:r>
          </w:p>
        </w:tc>
        <w:tc>
          <w:tcPr>
            <w:tcW w:w="1639" w:type="dxa"/>
            <w:noWrap/>
            <w:vAlign w:val="bottom"/>
            <w:hideMark/>
          </w:tcPr>
          <w:p w:rsidR="001E5B83" w:rsidRPr="0067153B" w:rsidRDefault="001E5B83" w:rsidP="001E5B83">
            <w:pPr>
              <w:spacing w:before="80" w:after="80" w:line="240" w:lineRule="auto"/>
              <w:ind w:firstLine="0"/>
              <w:jc w:val="center"/>
              <w:cnfStyle w:val="000000000000"/>
              <w:rPr>
                <w:bCs/>
                <w:color w:val="auto"/>
              </w:rPr>
            </w:pPr>
            <w:r w:rsidRPr="0067153B">
              <w:rPr>
                <w:bCs/>
                <w:color w:val="auto"/>
              </w:rPr>
              <w:t>-</w:t>
            </w:r>
          </w:p>
        </w:tc>
        <w:tc>
          <w:tcPr>
            <w:tcW w:w="1639" w:type="dxa"/>
            <w:noWrap/>
            <w:vAlign w:val="bottom"/>
            <w:hideMark/>
          </w:tcPr>
          <w:p w:rsidR="001E5B83" w:rsidRPr="0067153B" w:rsidRDefault="001E5B83" w:rsidP="001E5B83">
            <w:pPr>
              <w:spacing w:before="80" w:after="80" w:line="240" w:lineRule="auto"/>
              <w:ind w:firstLine="0"/>
              <w:jc w:val="center"/>
              <w:cnfStyle w:val="000000000000"/>
              <w:rPr>
                <w:bCs/>
                <w:color w:val="auto"/>
              </w:rPr>
            </w:pPr>
            <w:r w:rsidRPr="0067153B">
              <w:rPr>
                <w:bCs/>
                <w:color w:val="auto"/>
              </w:rPr>
              <w:t>-</w:t>
            </w:r>
          </w:p>
        </w:tc>
        <w:tc>
          <w:tcPr>
            <w:tcW w:w="1639" w:type="dxa"/>
            <w:noWrap/>
            <w:vAlign w:val="bottom"/>
            <w:hideMark/>
          </w:tcPr>
          <w:p w:rsidR="001E5B83" w:rsidRPr="0067153B" w:rsidRDefault="001E5B83" w:rsidP="001E5B83">
            <w:pPr>
              <w:spacing w:before="80" w:after="80" w:line="240" w:lineRule="auto"/>
              <w:ind w:firstLine="0"/>
              <w:jc w:val="center"/>
              <w:cnfStyle w:val="000000000000"/>
              <w:rPr>
                <w:bCs/>
                <w:color w:val="auto"/>
              </w:rPr>
            </w:pPr>
            <w:r w:rsidRPr="0067153B">
              <w:rPr>
                <w:bCs/>
                <w:color w:val="auto"/>
              </w:rPr>
              <w:t>-</w:t>
            </w:r>
          </w:p>
        </w:tc>
        <w:tc>
          <w:tcPr>
            <w:tcW w:w="1639" w:type="dxa"/>
            <w:noWrap/>
            <w:vAlign w:val="bottom"/>
            <w:hideMark/>
          </w:tcPr>
          <w:p w:rsidR="001E5B83" w:rsidRPr="0067153B" w:rsidRDefault="001E5B83" w:rsidP="001E5B83">
            <w:pPr>
              <w:spacing w:before="80" w:after="80" w:line="240" w:lineRule="auto"/>
              <w:ind w:firstLine="0"/>
              <w:jc w:val="center"/>
              <w:cnfStyle w:val="000000000000"/>
              <w:rPr>
                <w:bCs/>
                <w:color w:val="auto"/>
              </w:rPr>
            </w:pPr>
            <w:r w:rsidRPr="0067153B">
              <w:rPr>
                <w:bCs/>
                <w:color w:val="auto"/>
              </w:rPr>
              <w:t>-</w:t>
            </w:r>
          </w:p>
        </w:tc>
      </w:tr>
    </w:tbl>
    <w:p w:rsidR="001E5B83" w:rsidRPr="0067153B" w:rsidRDefault="001E5B83" w:rsidP="001E5B83">
      <w:pPr>
        <w:spacing w:after="200" w:line="276" w:lineRule="auto"/>
        <w:ind w:firstLine="0"/>
        <w:jc w:val="center"/>
        <w:rPr>
          <w:sz w:val="20"/>
          <w:szCs w:val="20"/>
        </w:rPr>
      </w:pPr>
    </w:p>
    <w:tbl>
      <w:tblPr>
        <w:tblStyle w:val="-1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639"/>
        <w:gridCol w:w="1640"/>
        <w:gridCol w:w="1640"/>
        <w:gridCol w:w="1640"/>
        <w:gridCol w:w="1639"/>
        <w:gridCol w:w="1640"/>
        <w:gridCol w:w="1640"/>
        <w:gridCol w:w="1640"/>
      </w:tblGrid>
      <w:tr w:rsidR="001E5B83" w:rsidRPr="0067153B" w:rsidTr="00F47F48">
        <w:trPr>
          <w:cnfStyle w:val="100000000000"/>
          <w:trHeight w:val="298"/>
        </w:trPr>
        <w:tc>
          <w:tcPr>
            <w:cnfStyle w:val="001000000000"/>
            <w:tcW w:w="1668" w:type="dxa"/>
            <w:tcBorders>
              <w:top w:val="none" w:sz="0" w:space="0" w:color="auto"/>
              <w:left w:val="none" w:sz="0" w:space="0" w:color="auto"/>
              <w:bottom w:val="none" w:sz="0" w:space="0" w:color="auto"/>
              <w:right w:val="none" w:sz="0" w:space="0" w:color="auto"/>
            </w:tcBorders>
          </w:tcPr>
          <w:p w:rsidR="001E5B83" w:rsidRPr="0067153B" w:rsidRDefault="001E5B83" w:rsidP="001E5B83">
            <w:pPr>
              <w:spacing w:before="80" w:after="80" w:line="240" w:lineRule="auto"/>
              <w:ind w:firstLine="0"/>
              <w:jc w:val="center"/>
              <w:rPr>
                <w:color w:val="auto"/>
              </w:rPr>
            </w:pPr>
          </w:p>
        </w:tc>
        <w:tc>
          <w:tcPr>
            <w:tcW w:w="1639" w:type="dxa"/>
            <w:tcBorders>
              <w:top w:val="none" w:sz="0" w:space="0" w:color="auto"/>
              <w:left w:val="none" w:sz="0" w:space="0" w:color="auto"/>
              <w:bottom w:val="none" w:sz="0" w:space="0" w:color="auto"/>
              <w:right w:val="none" w:sz="0" w:space="0" w:color="auto"/>
            </w:tcBorders>
            <w:noWrap/>
            <w:hideMark/>
          </w:tcPr>
          <w:p w:rsidR="001E5B83" w:rsidRPr="0067153B" w:rsidRDefault="001E5B83" w:rsidP="001E5B83">
            <w:pPr>
              <w:spacing w:before="80" w:after="80" w:line="240" w:lineRule="auto"/>
              <w:ind w:firstLine="0"/>
              <w:jc w:val="center"/>
              <w:cnfStyle w:val="100000000000"/>
              <w:rPr>
                <w:color w:val="auto"/>
              </w:rPr>
            </w:pPr>
            <w:r w:rsidRPr="0067153B">
              <w:rPr>
                <w:color w:val="auto"/>
              </w:rPr>
              <w:t>1 кв. 2015</w:t>
            </w:r>
          </w:p>
        </w:tc>
        <w:tc>
          <w:tcPr>
            <w:tcW w:w="1640" w:type="dxa"/>
            <w:tcBorders>
              <w:top w:val="none" w:sz="0" w:space="0" w:color="auto"/>
              <w:left w:val="none" w:sz="0" w:space="0" w:color="auto"/>
              <w:bottom w:val="none" w:sz="0" w:space="0" w:color="auto"/>
              <w:right w:val="none" w:sz="0" w:space="0" w:color="auto"/>
            </w:tcBorders>
            <w:noWrap/>
            <w:hideMark/>
          </w:tcPr>
          <w:p w:rsidR="001E5B83" w:rsidRPr="0067153B" w:rsidRDefault="001E5B83" w:rsidP="001E5B83">
            <w:pPr>
              <w:spacing w:before="80" w:after="80" w:line="240" w:lineRule="auto"/>
              <w:ind w:firstLine="0"/>
              <w:jc w:val="center"/>
              <w:cnfStyle w:val="100000000000"/>
              <w:rPr>
                <w:color w:val="auto"/>
              </w:rPr>
            </w:pPr>
            <w:r w:rsidRPr="0067153B">
              <w:rPr>
                <w:color w:val="auto"/>
              </w:rPr>
              <w:t>2 кв. 2015</w:t>
            </w:r>
          </w:p>
        </w:tc>
        <w:tc>
          <w:tcPr>
            <w:tcW w:w="1640" w:type="dxa"/>
            <w:tcBorders>
              <w:top w:val="none" w:sz="0" w:space="0" w:color="auto"/>
              <w:left w:val="none" w:sz="0" w:space="0" w:color="auto"/>
              <w:bottom w:val="none" w:sz="0" w:space="0" w:color="auto"/>
              <w:right w:val="none" w:sz="0" w:space="0" w:color="auto"/>
            </w:tcBorders>
            <w:noWrap/>
            <w:hideMark/>
          </w:tcPr>
          <w:p w:rsidR="001E5B83" w:rsidRPr="0067153B" w:rsidRDefault="001E5B83" w:rsidP="001E5B83">
            <w:pPr>
              <w:spacing w:before="80" w:after="80" w:line="240" w:lineRule="auto"/>
              <w:ind w:firstLine="0"/>
              <w:jc w:val="center"/>
              <w:cnfStyle w:val="100000000000"/>
              <w:rPr>
                <w:color w:val="auto"/>
              </w:rPr>
            </w:pPr>
            <w:r w:rsidRPr="0067153B">
              <w:rPr>
                <w:color w:val="auto"/>
              </w:rPr>
              <w:t>3 кв. 2015</w:t>
            </w:r>
          </w:p>
        </w:tc>
        <w:tc>
          <w:tcPr>
            <w:tcW w:w="1640" w:type="dxa"/>
            <w:tcBorders>
              <w:top w:val="none" w:sz="0" w:space="0" w:color="auto"/>
              <w:left w:val="none" w:sz="0" w:space="0" w:color="auto"/>
              <w:bottom w:val="none" w:sz="0" w:space="0" w:color="auto"/>
              <w:right w:val="none" w:sz="0" w:space="0" w:color="auto"/>
            </w:tcBorders>
            <w:noWrap/>
            <w:hideMark/>
          </w:tcPr>
          <w:p w:rsidR="001E5B83" w:rsidRPr="0067153B" w:rsidRDefault="001E5B83" w:rsidP="001E5B83">
            <w:pPr>
              <w:spacing w:before="80" w:after="80" w:line="240" w:lineRule="auto"/>
              <w:ind w:firstLine="0"/>
              <w:jc w:val="center"/>
              <w:cnfStyle w:val="100000000000"/>
              <w:rPr>
                <w:color w:val="auto"/>
              </w:rPr>
            </w:pPr>
            <w:r w:rsidRPr="0067153B">
              <w:rPr>
                <w:color w:val="auto"/>
              </w:rPr>
              <w:t>4 кв. 2015</w:t>
            </w:r>
          </w:p>
        </w:tc>
        <w:tc>
          <w:tcPr>
            <w:tcW w:w="1639" w:type="dxa"/>
            <w:tcBorders>
              <w:top w:val="none" w:sz="0" w:space="0" w:color="auto"/>
              <w:left w:val="none" w:sz="0" w:space="0" w:color="auto"/>
              <w:bottom w:val="none" w:sz="0" w:space="0" w:color="auto"/>
              <w:right w:val="none" w:sz="0" w:space="0" w:color="auto"/>
            </w:tcBorders>
            <w:noWrap/>
            <w:hideMark/>
          </w:tcPr>
          <w:p w:rsidR="001E5B83" w:rsidRPr="0067153B" w:rsidRDefault="001E5B83" w:rsidP="001E5B83">
            <w:pPr>
              <w:spacing w:before="80" w:after="80" w:line="240" w:lineRule="auto"/>
              <w:ind w:firstLine="0"/>
              <w:jc w:val="center"/>
              <w:cnfStyle w:val="100000000000"/>
              <w:rPr>
                <w:color w:val="auto"/>
              </w:rPr>
            </w:pPr>
            <w:r w:rsidRPr="0067153B">
              <w:rPr>
                <w:color w:val="auto"/>
              </w:rPr>
              <w:t>1 кв. 2016</w:t>
            </w:r>
          </w:p>
        </w:tc>
        <w:tc>
          <w:tcPr>
            <w:tcW w:w="1640" w:type="dxa"/>
            <w:tcBorders>
              <w:top w:val="none" w:sz="0" w:space="0" w:color="auto"/>
              <w:left w:val="none" w:sz="0" w:space="0" w:color="auto"/>
              <w:bottom w:val="none" w:sz="0" w:space="0" w:color="auto"/>
              <w:right w:val="none" w:sz="0" w:space="0" w:color="auto"/>
            </w:tcBorders>
            <w:noWrap/>
            <w:hideMark/>
          </w:tcPr>
          <w:p w:rsidR="001E5B83" w:rsidRPr="0067153B" w:rsidRDefault="001E5B83" w:rsidP="001E5B83">
            <w:pPr>
              <w:spacing w:before="80" w:after="80" w:line="240" w:lineRule="auto"/>
              <w:ind w:firstLine="0"/>
              <w:jc w:val="center"/>
              <w:cnfStyle w:val="100000000000"/>
              <w:rPr>
                <w:color w:val="auto"/>
              </w:rPr>
            </w:pPr>
            <w:r w:rsidRPr="0067153B">
              <w:rPr>
                <w:color w:val="auto"/>
              </w:rPr>
              <w:t>2 кв. 2016</w:t>
            </w:r>
          </w:p>
        </w:tc>
        <w:tc>
          <w:tcPr>
            <w:tcW w:w="1640" w:type="dxa"/>
            <w:tcBorders>
              <w:top w:val="none" w:sz="0" w:space="0" w:color="auto"/>
              <w:left w:val="none" w:sz="0" w:space="0" w:color="auto"/>
              <w:bottom w:val="none" w:sz="0" w:space="0" w:color="auto"/>
              <w:right w:val="none" w:sz="0" w:space="0" w:color="auto"/>
            </w:tcBorders>
            <w:noWrap/>
            <w:hideMark/>
          </w:tcPr>
          <w:p w:rsidR="001E5B83" w:rsidRPr="0067153B" w:rsidRDefault="001E5B83" w:rsidP="001E5B83">
            <w:pPr>
              <w:spacing w:before="80" w:after="80" w:line="240" w:lineRule="auto"/>
              <w:ind w:firstLine="0"/>
              <w:jc w:val="center"/>
              <w:cnfStyle w:val="100000000000"/>
              <w:rPr>
                <w:color w:val="auto"/>
              </w:rPr>
            </w:pPr>
            <w:r w:rsidRPr="0067153B">
              <w:rPr>
                <w:color w:val="auto"/>
              </w:rPr>
              <w:t>3 кв. 2016</w:t>
            </w:r>
          </w:p>
        </w:tc>
        <w:tc>
          <w:tcPr>
            <w:tcW w:w="1640" w:type="dxa"/>
            <w:tcBorders>
              <w:top w:val="none" w:sz="0" w:space="0" w:color="auto"/>
              <w:left w:val="none" w:sz="0" w:space="0" w:color="auto"/>
              <w:bottom w:val="none" w:sz="0" w:space="0" w:color="auto"/>
              <w:right w:val="none" w:sz="0" w:space="0" w:color="auto"/>
            </w:tcBorders>
            <w:noWrap/>
            <w:hideMark/>
          </w:tcPr>
          <w:p w:rsidR="001E5B83" w:rsidRPr="0067153B" w:rsidRDefault="001E5B83" w:rsidP="001E5B83">
            <w:pPr>
              <w:spacing w:before="80" w:after="80" w:line="240" w:lineRule="auto"/>
              <w:ind w:firstLine="0"/>
              <w:jc w:val="center"/>
              <w:cnfStyle w:val="100000000000"/>
              <w:rPr>
                <w:color w:val="auto"/>
              </w:rPr>
            </w:pPr>
            <w:r w:rsidRPr="0067153B">
              <w:rPr>
                <w:color w:val="auto"/>
              </w:rPr>
              <w:t>4 кв. 2016</w:t>
            </w:r>
          </w:p>
        </w:tc>
      </w:tr>
      <w:tr w:rsidR="001E5B83" w:rsidRPr="0067153B" w:rsidTr="00F47F48">
        <w:trPr>
          <w:cnfStyle w:val="000000100000"/>
          <w:trHeight w:val="298"/>
        </w:trPr>
        <w:tc>
          <w:tcPr>
            <w:cnfStyle w:val="001000000000"/>
            <w:tcW w:w="1668" w:type="dxa"/>
            <w:tcBorders>
              <w:left w:val="none" w:sz="0" w:space="0" w:color="auto"/>
              <w:right w:val="none" w:sz="0" w:space="0" w:color="auto"/>
            </w:tcBorders>
          </w:tcPr>
          <w:p w:rsidR="001E5B83" w:rsidRPr="0067153B" w:rsidRDefault="001E5B83" w:rsidP="001E5B83">
            <w:pPr>
              <w:spacing w:before="80" w:after="80" w:line="240" w:lineRule="auto"/>
              <w:ind w:firstLine="0"/>
              <w:jc w:val="left"/>
              <w:rPr>
                <w:rFonts w:eastAsia="Times New Roman"/>
                <w:color w:val="auto"/>
                <w:lang w:eastAsia="ru-RU"/>
              </w:rPr>
            </w:pPr>
            <w:r w:rsidRPr="0067153B">
              <w:rPr>
                <w:rFonts w:eastAsia="Times New Roman"/>
                <w:color w:val="auto"/>
                <w:lang w:val="en-US" w:eastAsia="ru-RU"/>
              </w:rPr>
              <w:t>N</w:t>
            </w:r>
            <w:r w:rsidRPr="0067153B">
              <w:rPr>
                <w:rFonts w:eastAsia="Times New Roman"/>
                <w:color w:val="auto"/>
                <w:lang w:eastAsia="ru-RU"/>
              </w:rPr>
              <w:t>CF</w:t>
            </w:r>
          </w:p>
        </w:tc>
        <w:tc>
          <w:tcPr>
            <w:tcW w:w="1639" w:type="dxa"/>
            <w:tcBorders>
              <w:left w:val="none" w:sz="0" w:space="0" w:color="auto"/>
              <w:right w:val="none" w:sz="0" w:space="0" w:color="auto"/>
            </w:tcBorders>
            <w:noWrap/>
            <w:hideMark/>
          </w:tcPr>
          <w:p w:rsidR="001E5B83" w:rsidRPr="0067153B" w:rsidRDefault="001E5B83" w:rsidP="001E5B83">
            <w:pPr>
              <w:spacing w:before="80" w:after="80" w:line="240" w:lineRule="auto"/>
              <w:ind w:firstLine="0"/>
              <w:jc w:val="center"/>
              <w:cnfStyle w:val="000000100000"/>
              <w:rPr>
                <w:b/>
                <w:bCs/>
                <w:color w:val="auto"/>
              </w:rPr>
            </w:pPr>
            <w:r w:rsidRPr="0067153B">
              <w:rPr>
                <w:b/>
                <w:bCs/>
                <w:color w:val="auto"/>
              </w:rPr>
              <w:t>24,833</w:t>
            </w:r>
          </w:p>
        </w:tc>
        <w:tc>
          <w:tcPr>
            <w:tcW w:w="1640" w:type="dxa"/>
            <w:tcBorders>
              <w:left w:val="none" w:sz="0" w:space="0" w:color="auto"/>
              <w:right w:val="none" w:sz="0" w:space="0" w:color="auto"/>
            </w:tcBorders>
            <w:noWrap/>
            <w:hideMark/>
          </w:tcPr>
          <w:p w:rsidR="001E5B83" w:rsidRPr="0067153B" w:rsidRDefault="001E5B83" w:rsidP="001E5B83">
            <w:pPr>
              <w:spacing w:before="80" w:after="80" w:line="240" w:lineRule="auto"/>
              <w:ind w:firstLine="0"/>
              <w:jc w:val="center"/>
              <w:cnfStyle w:val="000000100000"/>
              <w:rPr>
                <w:b/>
                <w:bCs/>
                <w:color w:val="auto"/>
              </w:rPr>
            </w:pPr>
            <w:r w:rsidRPr="0067153B">
              <w:rPr>
                <w:b/>
                <w:bCs/>
                <w:color w:val="auto"/>
              </w:rPr>
              <w:t>9,333</w:t>
            </w:r>
          </w:p>
        </w:tc>
        <w:tc>
          <w:tcPr>
            <w:tcW w:w="1640" w:type="dxa"/>
            <w:tcBorders>
              <w:left w:val="none" w:sz="0" w:space="0" w:color="auto"/>
              <w:right w:val="none" w:sz="0" w:space="0" w:color="auto"/>
            </w:tcBorders>
            <w:noWrap/>
            <w:hideMark/>
          </w:tcPr>
          <w:p w:rsidR="001E5B83" w:rsidRPr="0067153B" w:rsidRDefault="001E5B83" w:rsidP="001E5B83">
            <w:pPr>
              <w:spacing w:before="80" w:after="80" w:line="240" w:lineRule="auto"/>
              <w:ind w:firstLine="0"/>
              <w:jc w:val="center"/>
              <w:cnfStyle w:val="000000100000"/>
              <w:rPr>
                <w:b/>
                <w:bCs/>
                <w:color w:val="auto"/>
              </w:rPr>
            </w:pPr>
            <w:r w:rsidRPr="0067153B">
              <w:rPr>
                <w:b/>
                <w:bCs/>
                <w:color w:val="auto"/>
              </w:rPr>
              <w:t>27,720</w:t>
            </w:r>
          </w:p>
        </w:tc>
        <w:tc>
          <w:tcPr>
            <w:tcW w:w="1640" w:type="dxa"/>
            <w:tcBorders>
              <w:left w:val="none" w:sz="0" w:space="0" w:color="auto"/>
              <w:right w:val="none" w:sz="0" w:space="0" w:color="auto"/>
            </w:tcBorders>
            <w:noWrap/>
            <w:hideMark/>
          </w:tcPr>
          <w:p w:rsidR="001E5B83" w:rsidRPr="0067153B" w:rsidRDefault="001E5B83" w:rsidP="001E5B83">
            <w:pPr>
              <w:spacing w:before="80" w:after="80" w:line="240" w:lineRule="auto"/>
              <w:ind w:firstLine="0"/>
              <w:jc w:val="center"/>
              <w:cnfStyle w:val="000000100000"/>
              <w:rPr>
                <w:b/>
                <w:bCs/>
                <w:color w:val="auto"/>
              </w:rPr>
            </w:pPr>
            <w:r w:rsidRPr="0067153B">
              <w:rPr>
                <w:b/>
                <w:bCs/>
                <w:color w:val="auto"/>
              </w:rPr>
              <w:t>32,221</w:t>
            </w:r>
          </w:p>
        </w:tc>
        <w:tc>
          <w:tcPr>
            <w:tcW w:w="1639" w:type="dxa"/>
            <w:tcBorders>
              <w:left w:val="none" w:sz="0" w:space="0" w:color="auto"/>
              <w:right w:val="none" w:sz="0" w:space="0" w:color="auto"/>
            </w:tcBorders>
            <w:noWrap/>
            <w:hideMark/>
          </w:tcPr>
          <w:p w:rsidR="001E5B83" w:rsidRPr="0067153B" w:rsidRDefault="001E5B83" w:rsidP="001E5B83">
            <w:pPr>
              <w:spacing w:before="80" w:after="80" w:line="240" w:lineRule="auto"/>
              <w:ind w:firstLine="0"/>
              <w:jc w:val="center"/>
              <w:cnfStyle w:val="000000100000"/>
              <w:rPr>
                <w:b/>
                <w:bCs/>
                <w:color w:val="auto"/>
              </w:rPr>
            </w:pPr>
            <w:r w:rsidRPr="0067153B">
              <w:rPr>
                <w:b/>
                <w:bCs/>
                <w:color w:val="auto"/>
              </w:rPr>
              <w:t>141,054</w:t>
            </w:r>
          </w:p>
        </w:tc>
        <w:tc>
          <w:tcPr>
            <w:tcW w:w="1640" w:type="dxa"/>
            <w:tcBorders>
              <w:left w:val="none" w:sz="0" w:space="0" w:color="auto"/>
              <w:right w:val="none" w:sz="0" w:space="0" w:color="auto"/>
            </w:tcBorders>
            <w:noWrap/>
            <w:hideMark/>
          </w:tcPr>
          <w:p w:rsidR="001E5B83" w:rsidRPr="0067153B" w:rsidRDefault="001E5B83" w:rsidP="001E5B83">
            <w:pPr>
              <w:spacing w:before="80" w:after="80" w:line="240" w:lineRule="auto"/>
              <w:ind w:firstLine="0"/>
              <w:jc w:val="center"/>
              <w:cnfStyle w:val="000000100000"/>
              <w:rPr>
                <w:b/>
                <w:bCs/>
                <w:color w:val="auto"/>
              </w:rPr>
            </w:pPr>
            <w:r w:rsidRPr="0067153B">
              <w:rPr>
                <w:b/>
                <w:bCs/>
                <w:color w:val="auto"/>
              </w:rPr>
              <w:t>19,243</w:t>
            </w:r>
          </w:p>
        </w:tc>
        <w:tc>
          <w:tcPr>
            <w:tcW w:w="1640" w:type="dxa"/>
            <w:tcBorders>
              <w:left w:val="none" w:sz="0" w:space="0" w:color="auto"/>
              <w:right w:val="none" w:sz="0" w:space="0" w:color="auto"/>
            </w:tcBorders>
            <w:noWrap/>
            <w:hideMark/>
          </w:tcPr>
          <w:p w:rsidR="001E5B83" w:rsidRPr="0067153B" w:rsidRDefault="001E5B83" w:rsidP="001E5B83">
            <w:pPr>
              <w:spacing w:before="80" w:after="80" w:line="240" w:lineRule="auto"/>
              <w:ind w:firstLine="0"/>
              <w:jc w:val="center"/>
              <w:cnfStyle w:val="000000100000"/>
              <w:rPr>
                <w:b/>
                <w:bCs/>
                <w:color w:val="auto"/>
              </w:rPr>
            </w:pPr>
            <w:r w:rsidRPr="0067153B">
              <w:rPr>
                <w:b/>
                <w:bCs/>
                <w:color w:val="auto"/>
              </w:rPr>
              <w:t>6,983</w:t>
            </w:r>
          </w:p>
        </w:tc>
        <w:tc>
          <w:tcPr>
            <w:tcW w:w="1640" w:type="dxa"/>
            <w:tcBorders>
              <w:left w:val="none" w:sz="0" w:space="0" w:color="auto"/>
              <w:right w:val="none" w:sz="0" w:space="0" w:color="auto"/>
            </w:tcBorders>
            <w:noWrap/>
            <w:hideMark/>
          </w:tcPr>
          <w:p w:rsidR="001E5B83" w:rsidRPr="0067153B" w:rsidRDefault="001E5B83" w:rsidP="001E5B83">
            <w:pPr>
              <w:spacing w:before="80" w:after="80" w:line="240" w:lineRule="auto"/>
              <w:ind w:firstLine="0"/>
              <w:jc w:val="center"/>
              <w:cnfStyle w:val="000000100000"/>
              <w:rPr>
                <w:b/>
                <w:bCs/>
                <w:color w:val="auto"/>
              </w:rPr>
            </w:pPr>
            <w:r w:rsidRPr="0067153B">
              <w:rPr>
                <w:b/>
                <w:bCs/>
                <w:color w:val="auto"/>
              </w:rPr>
              <w:t>134,301</w:t>
            </w:r>
          </w:p>
        </w:tc>
      </w:tr>
      <w:tr w:rsidR="001E5B83" w:rsidRPr="0067153B" w:rsidTr="00F47F48">
        <w:trPr>
          <w:trHeight w:val="298"/>
        </w:trPr>
        <w:tc>
          <w:tcPr>
            <w:cnfStyle w:val="001000000000"/>
            <w:tcW w:w="1668" w:type="dxa"/>
          </w:tcPr>
          <w:p w:rsidR="001E5B83" w:rsidRPr="0067153B" w:rsidRDefault="001E5B83" w:rsidP="001E5B83">
            <w:pPr>
              <w:spacing w:before="80" w:after="80" w:line="240" w:lineRule="auto"/>
              <w:ind w:firstLine="170"/>
              <w:jc w:val="left"/>
              <w:rPr>
                <w:rFonts w:eastAsia="Times New Roman"/>
                <w:b w:val="0"/>
                <w:color w:val="auto"/>
                <w:lang w:eastAsia="ru-RU"/>
              </w:rPr>
            </w:pPr>
            <w:r w:rsidRPr="0067153B">
              <w:rPr>
                <w:rFonts w:eastAsia="Times New Roman"/>
                <w:b w:val="0"/>
                <w:color w:val="auto"/>
                <w:lang w:eastAsia="ru-RU"/>
              </w:rPr>
              <w:t>Очередь 3</w:t>
            </w:r>
          </w:p>
        </w:tc>
        <w:tc>
          <w:tcPr>
            <w:tcW w:w="1639" w:type="dxa"/>
            <w:noWrap/>
            <w:hideMark/>
          </w:tcPr>
          <w:p w:rsidR="001E5B83" w:rsidRPr="0067153B" w:rsidRDefault="001E5B83" w:rsidP="001E5B83">
            <w:pPr>
              <w:spacing w:before="80" w:after="80" w:line="240" w:lineRule="auto"/>
              <w:ind w:firstLine="0"/>
              <w:jc w:val="center"/>
              <w:cnfStyle w:val="000000000000"/>
              <w:rPr>
                <w:bCs/>
                <w:color w:val="auto"/>
              </w:rPr>
            </w:pPr>
            <w:r w:rsidRPr="0067153B">
              <w:rPr>
                <w:bCs/>
                <w:color w:val="auto"/>
              </w:rPr>
              <w:t>24,833</w:t>
            </w:r>
          </w:p>
        </w:tc>
        <w:tc>
          <w:tcPr>
            <w:tcW w:w="1640" w:type="dxa"/>
            <w:noWrap/>
            <w:hideMark/>
          </w:tcPr>
          <w:p w:rsidR="001E5B83" w:rsidRPr="0067153B" w:rsidRDefault="001E5B83" w:rsidP="001E5B83">
            <w:pPr>
              <w:spacing w:before="80" w:after="80" w:line="240" w:lineRule="auto"/>
              <w:ind w:firstLine="0"/>
              <w:jc w:val="center"/>
              <w:cnfStyle w:val="000000000000"/>
              <w:rPr>
                <w:bCs/>
                <w:color w:val="auto"/>
              </w:rPr>
            </w:pPr>
            <w:r w:rsidRPr="0067153B">
              <w:rPr>
                <w:bCs/>
                <w:color w:val="auto"/>
              </w:rPr>
              <w:t>38,871</w:t>
            </w:r>
          </w:p>
        </w:tc>
        <w:tc>
          <w:tcPr>
            <w:tcW w:w="1640" w:type="dxa"/>
            <w:noWrap/>
            <w:hideMark/>
          </w:tcPr>
          <w:p w:rsidR="001E5B83" w:rsidRPr="0067153B" w:rsidRDefault="001E5B83" w:rsidP="001E5B83">
            <w:pPr>
              <w:spacing w:before="80" w:after="80" w:line="240" w:lineRule="auto"/>
              <w:ind w:firstLine="0"/>
              <w:jc w:val="center"/>
              <w:cnfStyle w:val="000000000000"/>
              <w:rPr>
                <w:bCs/>
                <w:color w:val="auto"/>
              </w:rPr>
            </w:pPr>
            <w:r w:rsidRPr="0067153B">
              <w:rPr>
                <w:bCs/>
                <w:color w:val="auto"/>
              </w:rPr>
              <w:t>45,820</w:t>
            </w:r>
          </w:p>
        </w:tc>
        <w:tc>
          <w:tcPr>
            <w:tcW w:w="1640" w:type="dxa"/>
            <w:noWrap/>
            <w:hideMark/>
          </w:tcPr>
          <w:p w:rsidR="001E5B83" w:rsidRPr="0067153B" w:rsidRDefault="001E5B83" w:rsidP="001E5B83">
            <w:pPr>
              <w:spacing w:before="80" w:after="80" w:line="240" w:lineRule="auto"/>
              <w:ind w:firstLine="0"/>
              <w:jc w:val="center"/>
              <w:cnfStyle w:val="000000000000"/>
              <w:rPr>
                <w:bCs/>
                <w:color w:val="auto"/>
              </w:rPr>
            </w:pPr>
            <w:r w:rsidRPr="0067153B">
              <w:rPr>
                <w:bCs/>
                <w:color w:val="auto"/>
              </w:rPr>
              <w:t>36,818</w:t>
            </w:r>
          </w:p>
        </w:tc>
        <w:tc>
          <w:tcPr>
            <w:tcW w:w="1639" w:type="dxa"/>
            <w:noWrap/>
            <w:hideMark/>
          </w:tcPr>
          <w:p w:rsidR="001E5B83" w:rsidRPr="0067153B" w:rsidRDefault="001E5B83" w:rsidP="001E5B83">
            <w:pPr>
              <w:spacing w:before="80" w:after="80" w:line="240" w:lineRule="auto"/>
              <w:ind w:firstLine="0"/>
              <w:jc w:val="center"/>
              <w:cnfStyle w:val="000000000000"/>
              <w:rPr>
                <w:bCs/>
                <w:color w:val="auto"/>
              </w:rPr>
            </w:pPr>
            <w:r w:rsidRPr="0067153B">
              <w:rPr>
                <w:bCs/>
                <w:color w:val="auto"/>
              </w:rPr>
              <w:t>139,297</w:t>
            </w:r>
          </w:p>
        </w:tc>
        <w:tc>
          <w:tcPr>
            <w:tcW w:w="1640" w:type="dxa"/>
            <w:noWrap/>
            <w:hideMark/>
          </w:tcPr>
          <w:p w:rsidR="001E5B83" w:rsidRPr="0067153B" w:rsidRDefault="001E5B83" w:rsidP="001E5B83">
            <w:pPr>
              <w:spacing w:before="80" w:after="80" w:line="240" w:lineRule="auto"/>
              <w:ind w:firstLine="0"/>
              <w:jc w:val="center"/>
              <w:cnfStyle w:val="000000000000"/>
              <w:rPr>
                <w:bCs/>
                <w:color w:val="auto"/>
              </w:rPr>
            </w:pPr>
            <w:r w:rsidRPr="0067153B">
              <w:rPr>
                <w:bCs/>
                <w:color w:val="auto"/>
              </w:rPr>
              <w:t>-</w:t>
            </w:r>
          </w:p>
        </w:tc>
        <w:tc>
          <w:tcPr>
            <w:tcW w:w="1640" w:type="dxa"/>
            <w:noWrap/>
            <w:hideMark/>
          </w:tcPr>
          <w:p w:rsidR="001E5B83" w:rsidRPr="0067153B" w:rsidRDefault="001E5B83" w:rsidP="001E5B83">
            <w:pPr>
              <w:spacing w:before="80" w:after="80" w:line="240" w:lineRule="auto"/>
              <w:ind w:firstLine="0"/>
              <w:jc w:val="center"/>
              <w:cnfStyle w:val="000000000000"/>
              <w:rPr>
                <w:bCs/>
                <w:color w:val="auto"/>
              </w:rPr>
            </w:pPr>
            <w:r w:rsidRPr="0067153B">
              <w:rPr>
                <w:bCs/>
                <w:color w:val="auto"/>
              </w:rPr>
              <w:t>-</w:t>
            </w:r>
          </w:p>
        </w:tc>
        <w:tc>
          <w:tcPr>
            <w:tcW w:w="1640" w:type="dxa"/>
            <w:noWrap/>
            <w:hideMark/>
          </w:tcPr>
          <w:p w:rsidR="001E5B83" w:rsidRPr="0067153B" w:rsidRDefault="001E5B83" w:rsidP="001E5B83">
            <w:pPr>
              <w:spacing w:before="80" w:after="80" w:line="240" w:lineRule="auto"/>
              <w:ind w:firstLine="0"/>
              <w:jc w:val="center"/>
              <w:cnfStyle w:val="000000000000"/>
              <w:rPr>
                <w:bCs/>
                <w:color w:val="auto"/>
              </w:rPr>
            </w:pPr>
            <w:r w:rsidRPr="0067153B">
              <w:rPr>
                <w:bCs/>
                <w:color w:val="auto"/>
              </w:rPr>
              <w:t>-</w:t>
            </w:r>
          </w:p>
        </w:tc>
      </w:tr>
      <w:tr w:rsidR="001E5B83" w:rsidRPr="0067153B" w:rsidTr="00F47F48">
        <w:trPr>
          <w:cnfStyle w:val="000000100000"/>
          <w:trHeight w:val="298"/>
        </w:trPr>
        <w:tc>
          <w:tcPr>
            <w:cnfStyle w:val="001000000000"/>
            <w:tcW w:w="1668" w:type="dxa"/>
            <w:tcBorders>
              <w:left w:val="none" w:sz="0" w:space="0" w:color="auto"/>
              <w:right w:val="none" w:sz="0" w:space="0" w:color="auto"/>
            </w:tcBorders>
          </w:tcPr>
          <w:p w:rsidR="001E5B83" w:rsidRPr="0067153B" w:rsidRDefault="001E5B83" w:rsidP="001E5B83">
            <w:pPr>
              <w:spacing w:before="80" w:after="80" w:line="240" w:lineRule="auto"/>
              <w:ind w:firstLine="170"/>
              <w:jc w:val="left"/>
              <w:rPr>
                <w:rFonts w:eastAsia="Times New Roman"/>
                <w:b w:val="0"/>
                <w:color w:val="auto"/>
                <w:lang w:eastAsia="ru-RU"/>
              </w:rPr>
            </w:pPr>
            <w:r w:rsidRPr="0067153B">
              <w:rPr>
                <w:rFonts w:eastAsia="Times New Roman"/>
                <w:b w:val="0"/>
                <w:color w:val="auto"/>
                <w:lang w:eastAsia="ru-RU"/>
              </w:rPr>
              <w:t>Очередь 4</w:t>
            </w:r>
          </w:p>
        </w:tc>
        <w:tc>
          <w:tcPr>
            <w:tcW w:w="1639" w:type="dxa"/>
            <w:tcBorders>
              <w:left w:val="none" w:sz="0" w:space="0" w:color="auto"/>
              <w:right w:val="none" w:sz="0" w:space="0" w:color="auto"/>
            </w:tcBorders>
            <w:noWrap/>
            <w:hideMark/>
          </w:tcPr>
          <w:p w:rsidR="001E5B83" w:rsidRPr="0067153B" w:rsidRDefault="001E5B83" w:rsidP="001E5B83">
            <w:pPr>
              <w:spacing w:before="80" w:after="80" w:line="240" w:lineRule="auto"/>
              <w:ind w:firstLine="0"/>
              <w:jc w:val="center"/>
              <w:cnfStyle w:val="000000100000"/>
              <w:rPr>
                <w:bCs/>
                <w:color w:val="auto"/>
              </w:rPr>
            </w:pPr>
            <w:r w:rsidRPr="0067153B">
              <w:rPr>
                <w:bCs/>
                <w:color w:val="auto"/>
              </w:rPr>
              <w:t>-</w:t>
            </w:r>
          </w:p>
        </w:tc>
        <w:tc>
          <w:tcPr>
            <w:tcW w:w="1640" w:type="dxa"/>
            <w:tcBorders>
              <w:left w:val="none" w:sz="0" w:space="0" w:color="auto"/>
              <w:right w:val="none" w:sz="0" w:space="0" w:color="auto"/>
            </w:tcBorders>
            <w:noWrap/>
            <w:hideMark/>
          </w:tcPr>
          <w:p w:rsidR="001E5B83" w:rsidRPr="0067153B" w:rsidRDefault="001E5B83" w:rsidP="001E5B83">
            <w:pPr>
              <w:spacing w:before="80" w:after="80" w:line="240" w:lineRule="auto"/>
              <w:ind w:firstLine="0"/>
              <w:jc w:val="center"/>
              <w:cnfStyle w:val="000000100000"/>
              <w:rPr>
                <w:bCs/>
                <w:color w:val="auto"/>
              </w:rPr>
            </w:pPr>
            <w:r w:rsidRPr="0067153B">
              <w:rPr>
                <w:bCs/>
                <w:color w:val="auto"/>
              </w:rPr>
              <w:t>-29,538</w:t>
            </w:r>
          </w:p>
        </w:tc>
        <w:tc>
          <w:tcPr>
            <w:tcW w:w="1640" w:type="dxa"/>
            <w:tcBorders>
              <w:left w:val="none" w:sz="0" w:space="0" w:color="auto"/>
              <w:right w:val="none" w:sz="0" w:space="0" w:color="auto"/>
            </w:tcBorders>
            <w:noWrap/>
            <w:hideMark/>
          </w:tcPr>
          <w:p w:rsidR="001E5B83" w:rsidRPr="0067153B" w:rsidRDefault="001E5B83" w:rsidP="001E5B83">
            <w:pPr>
              <w:spacing w:before="80" w:after="80" w:line="240" w:lineRule="auto"/>
              <w:ind w:firstLine="0"/>
              <w:jc w:val="center"/>
              <w:cnfStyle w:val="000000100000"/>
              <w:rPr>
                <w:bCs/>
                <w:color w:val="auto"/>
              </w:rPr>
            </w:pPr>
            <w:r w:rsidRPr="0067153B">
              <w:rPr>
                <w:bCs/>
                <w:color w:val="auto"/>
              </w:rPr>
              <w:t>-18,100</w:t>
            </w:r>
          </w:p>
        </w:tc>
        <w:tc>
          <w:tcPr>
            <w:tcW w:w="1640" w:type="dxa"/>
            <w:tcBorders>
              <w:left w:val="none" w:sz="0" w:space="0" w:color="auto"/>
              <w:right w:val="none" w:sz="0" w:space="0" w:color="auto"/>
            </w:tcBorders>
            <w:noWrap/>
            <w:hideMark/>
          </w:tcPr>
          <w:p w:rsidR="001E5B83" w:rsidRPr="0067153B" w:rsidRDefault="001E5B83" w:rsidP="001E5B83">
            <w:pPr>
              <w:spacing w:before="80" w:after="80" w:line="240" w:lineRule="auto"/>
              <w:ind w:firstLine="0"/>
              <w:jc w:val="center"/>
              <w:cnfStyle w:val="000000100000"/>
              <w:rPr>
                <w:bCs/>
                <w:color w:val="auto"/>
              </w:rPr>
            </w:pPr>
            <w:r w:rsidRPr="0067153B">
              <w:rPr>
                <w:bCs/>
                <w:color w:val="auto"/>
              </w:rPr>
              <w:t>-4,597</w:t>
            </w:r>
          </w:p>
        </w:tc>
        <w:tc>
          <w:tcPr>
            <w:tcW w:w="1639" w:type="dxa"/>
            <w:tcBorders>
              <w:left w:val="none" w:sz="0" w:space="0" w:color="auto"/>
              <w:right w:val="none" w:sz="0" w:space="0" w:color="auto"/>
            </w:tcBorders>
            <w:noWrap/>
            <w:hideMark/>
          </w:tcPr>
          <w:p w:rsidR="001E5B83" w:rsidRPr="0067153B" w:rsidRDefault="001E5B83" w:rsidP="001E5B83">
            <w:pPr>
              <w:spacing w:before="80" w:after="80" w:line="240" w:lineRule="auto"/>
              <w:ind w:firstLine="0"/>
              <w:jc w:val="center"/>
              <w:cnfStyle w:val="000000100000"/>
              <w:rPr>
                <w:bCs/>
                <w:color w:val="auto"/>
              </w:rPr>
            </w:pPr>
            <w:r w:rsidRPr="0067153B">
              <w:rPr>
                <w:bCs/>
                <w:color w:val="auto"/>
              </w:rPr>
              <w:t>1,757</w:t>
            </w:r>
          </w:p>
        </w:tc>
        <w:tc>
          <w:tcPr>
            <w:tcW w:w="1640" w:type="dxa"/>
            <w:tcBorders>
              <w:left w:val="none" w:sz="0" w:space="0" w:color="auto"/>
              <w:right w:val="none" w:sz="0" w:space="0" w:color="auto"/>
            </w:tcBorders>
            <w:noWrap/>
            <w:hideMark/>
          </w:tcPr>
          <w:p w:rsidR="001E5B83" w:rsidRPr="0067153B" w:rsidRDefault="001E5B83" w:rsidP="001E5B83">
            <w:pPr>
              <w:spacing w:before="80" w:after="80" w:line="240" w:lineRule="auto"/>
              <w:ind w:firstLine="0"/>
              <w:jc w:val="center"/>
              <w:cnfStyle w:val="000000100000"/>
              <w:rPr>
                <w:bCs/>
                <w:color w:val="auto"/>
              </w:rPr>
            </w:pPr>
            <w:r w:rsidRPr="0067153B">
              <w:rPr>
                <w:bCs/>
                <w:color w:val="auto"/>
              </w:rPr>
              <w:t>19,243</w:t>
            </w:r>
          </w:p>
        </w:tc>
        <w:tc>
          <w:tcPr>
            <w:tcW w:w="1640" w:type="dxa"/>
            <w:tcBorders>
              <w:left w:val="none" w:sz="0" w:space="0" w:color="auto"/>
              <w:right w:val="none" w:sz="0" w:space="0" w:color="auto"/>
            </w:tcBorders>
            <w:noWrap/>
            <w:hideMark/>
          </w:tcPr>
          <w:p w:rsidR="001E5B83" w:rsidRPr="0067153B" w:rsidRDefault="001E5B83" w:rsidP="001E5B83">
            <w:pPr>
              <w:spacing w:before="80" w:after="80" w:line="240" w:lineRule="auto"/>
              <w:ind w:firstLine="0"/>
              <w:jc w:val="center"/>
              <w:cnfStyle w:val="000000100000"/>
              <w:rPr>
                <w:bCs/>
                <w:color w:val="auto"/>
              </w:rPr>
            </w:pPr>
            <w:r w:rsidRPr="0067153B">
              <w:rPr>
                <w:bCs/>
                <w:color w:val="auto"/>
              </w:rPr>
              <w:t>6,983</w:t>
            </w:r>
          </w:p>
        </w:tc>
        <w:tc>
          <w:tcPr>
            <w:tcW w:w="1640" w:type="dxa"/>
            <w:tcBorders>
              <w:left w:val="none" w:sz="0" w:space="0" w:color="auto"/>
              <w:right w:val="none" w:sz="0" w:space="0" w:color="auto"/>
            </w:tcBorders>
            <w:noWrap/>
            <w:hideMark/>
          </w:tcPr>
          <w:p w:rsidR="001E5B83" w:rsidRPr="0067153B" w:rsidRDefault="001E5B83" w:rsidP="001E5B83">
            <w:pPr>
              <w:spacing w:before="80" w:after="80" w:line="240" w:lineRule="auto"/>
              <w:ind w:firstLine="0"/>
              <w:jc w:val="center"/>
              <w:cnfStyle w:val="000000100000"/>
              <w:rPr>
                <w:bCs/>
                <w:color w:val="auto"/>
              </w:rPr>
            </w:pPr>
            <w:r w:rsidRPr="0067153B">
              <w:rPr>
                <w:bCs/>
                <w:color w:val="auto"/>
              </w:rPr>
              <w:t>134,301</w:t>
            </w:r>
          </w:p>
        </w:tc>
      </w:tr>
      <w:tr w:rsidR="001E5B83" w:rsidRPr="0067153B" w:rsidTr="00F47F48">
        <w:trPr>
          <w:trHeight w:val="298"/>
        </w:trPr>
        <w:tc>
          <w:tcPr>
            <w:cnfStyle w:val="001000000000"/>
            <w:tcW w:w="1668" w:type="dxa"/>
          </w:tcPr>
          <w:p w:rsidR="001E5B83" w:rsidRPr="0067153B" w:rsidRDefault="001E5B83" w:rsidP="001E5B83">
            <w:pPr>
              <w:spacing w:before="80" w:after="80" w:line="240" w:lineRule="auto"/>
              <w:ind w:firstLine="0"/>
              <w:jc w:val="left"/>
              <w:rPr>
                <w:rFonts w:eastAsia="Times New Roman"/>
                <w:color w:val="auto"/>
                <w:lang w:eastAsia="ru-RU"/>
              </w:rPr>
            </w:pPr>
            <w:r w:rsidRPr="0067153B">
              <w:rPr>
                <w:rFonts w:eastAsia="Times New Roman"/>
                <w:color w:val="auto"/>
                <w:lang w:eastAsia="ru-RU"/>
              </w:rPr>
              <w:t>D</w:t>
            </w:r>
            <w:r w:rsidRPr="0067153B">
              <w:rPr>
                <w:rFonts w:eastAsia="Times New Roman"/>
                <w:color w:val="auto"/>
                <w:lang w:val="en-US" w:eastAsia="ru-RU"/>
              </w:rPr>
              <w:t>N</w:t>
            </w:r>
            <w:r w:rsidRPr="0067153B">
              <w:rPr>
                <w:rFonts w:eastAsia="Times New Roman"/>
                <w:color w:val="auto"/>
                <w:lang w:eastAsia="ru-RU"/>
              </w:rPr>
              <w:t xml:space="preserve">CF </w:t>
            </w:r>
          </w:p>
        </w:tc>
        <w:tc>
          <w:tcPr>
            <w:tcW w:w="1639" w:type="dxa"/>
            <w:noWrap/>
            <w:hideMark/>
          </w:tcPr>
          <w:p w:rsidR="001E5B83" w:rsidRPr="0067153B" w:rsidRDefault="001E5B83" w:rsidP="001E5B83">
            <w:pPr>
              <w:spacing w:before="80" w:after="80" w:line="240" w:lineRule="auto"/>
              <w:ind w:firstLine="0"/>
              <w:jc w:val="center"/>
              <w:cnfStyle w:val="000000000000"/>
              <w:rPr>
                <w:b/>
                <w:bCs/>
                <w:color w:val="auto"/>
              </w:rPr>
            </w:pPr>
            <w:r w:rsidRPr="0067153B">
              <w:rPr>
                <w:b/>
                <w:bCs/>
                <w:color w:val="auto"/>
              </w:rPr>
              <w:t>18,076</w:t>
            </w:r>
          </w:p>
        </w:tc>
        <w:tc>
          <w:tcPr>
            <w:tcW w:w="1640" w:type="dxa"/>
            <w:noWrap/>
            <w:hideMark/>
          </w:tcPr>
          <w:p w:rsidR="001E5B83" w:rsidRPr="0067153B" w:rsidRDefault="001E5B83" w:rsidP="001E5B83">
            <w:pPr>
              <w:spacing w:before="80" w:after="80" w:line="240" w:lineRule="auto"/>
              <w:ind w:firstLine="0"/>
              <w:jc w:val="center"/>
              <w:cnfStyle w:val="000000000000"/>
              <w:rPr>
                <w:b/>
                <w:bCs/>
                <w:color w:val="auto"/>
              </w:rPr>
            </w:pPr>
            <w:r w:rsidRPr="0067153B">
              <w:rPr>
                <w:b/>
                <w:bCs/>
                <w:color w:val="auto"/>
              </w:rPr>
              <w:t>6,529</w:t>
            </w:r>
          </w:p>
        </w:tc>
        <w:tc>
          <w:tcPr>
            <w:tcW w:w="1640" w:type="dxa"/>
            <w:noWrap/>
            <w:hideMark/>
          </w:tcPr>
          <w:p w:rsidR="001E5B83" w:rsidRPr="0067153B" w:rsidRDefault="001E5B83" w:rsidP="001E5B83">
            <w:pPr>
              <w:spacing w:before="80" w:after="80" w:line="240" w:lineRule="auto"/>
              <w:ind w:firstLine="0"/>
              <w:jc w:val="center"/>
              <w:cnfStyle w:val="000000000000"/>
              <w:rPr>
                <w:b/>
                <w:bCs/>
                <w:color w:val="auto"/>
              </w:rPr>
            </w:pPr>
            <w:r w:rsidRPr="0067153B">
              <w:rPr>
                <w:b/>
                <w:bCs/>
                <w:color w:val="auto"/>
              </w:rPr>
              <w:t>18,638</w:t>
            </w:r>
          </w:p>
        </w:tc>
        <w:tc>
          <w:tcPr>
            <w:tcW w:w="1640" w:type="dxa"/>
            <w:noWrap/>
            <w:hideMark/>
          </w:tcPr>
          <w:p w:rsidR="001E5B83" w:rsidRPr="0067153B" w:rsidRDefault="001E5B83" w:rsidP="001E5B83">
            <w:pPr>
              <w:spacing w:before="80" w:after="80" w:line="240" w:lineRule="auto"/>
              <w:ind w:firstLine="0"/>
              <w:jc w:val="center"/>
              <w:cnfStyle w:val="000000000000"/>
              <w:rPr>
                <w:b/>
                <w:bCs/>
                <w:color w:val="auto"/>
              </w:rPr>
            </w:pPr>
            <w:r w:rsidRPr="0067153B">
              <w:rPr>
                <w:b/>
                <w:bCs/>
                <w:color w:val="auto"/>
              </w:rPr>
              <w:t>20,821</w:t>
            </w:r>
          </w:p>
        </w:tc>
        <w:tc>
          <w:tcPr>
            <w:tcW w:w="1639" w:type="dxa"/>
            <w:noWrap/>
            <w:hideMark/>
          </w:tcPr>
          <w:p w:rsidR="001E5B83" w:rsidRPr="0067153B" w:rsidRDefault="001E5B83" w:rsidP="001E5B83">
            <w:pPr>
              <w:spacing w:before="80" w:after="80" w:line="240" w:lineRule="auto"/>
              <w:ind w:firstLine="0"/>
              <w:jc w:val="center"/>
              <w:cnfStyle w:val="000000000000"/>
              <w:rPr>
                <w:b/>
                <w:bCs/>
                <w:color w:val="auto"/>
              </w:rPr>
            </w:pPr>
            <w:r w:rsidRPr="0067153B">
              <w:rPr>
                <w:b/>
                <w:bCs/>
                <w:color w:val="auto"/>
              </w:rPr>
              <w:t>87,601</w:t>
            </w:r>
          </w:p>
        </w:tc>
        <w:tc>
          <w:tcPr>
            <w:tcW w:w="1640" w:type="dxa"/>
            <w:noWrap/>
            <w:hideMark/>
          </w:tcPr>
          <w:p w:rsidR="001E5B83" w:rsidRPr="0067153B" w:rsidRDefault="001E5B83" w:rsidP="001E5B83">
            <w:pPr>
              <w:spacing w:before="80" w:after="80" w:line="240" w:lineRule="auto"/>
              <w:ind w:firstLine="0"/>
              <w:jc w:val="center"/>
              <w:cnfStyle w:val="000000000000"/>
              <w:rPr>
                <w:b/>
                <w:bCs/>
                <w:color w:val="auto"/>
              </w:rPr>
            </w:pPr>
            <w:r w:rsidRPr="0067153B">
              <w:rPr>
                <w:b/>
                <w:bCs/>
                <w:color w:val="auto"/>
              </w:rPr>
              <w:t>11,486</w:t>
            </w:r>
          </w:p>
        </w:tc>
        <w:tc>
          <w:tcPr>
            <w:tcW w:w="1640" w:type="dxa"/>
            <w:noWrap/>
            <w:hideMark/>
          </w:tcPr>
          <w:p w:rsidR="001E5B83" w:rsidRPr="0067153B" w:rsidRDefault="001E5B83" w:rsidP="001E5B83">
            <w:pPr>
              <w:spacing w:before="80" w:after="80" w:line="240" w:lineRule="auto"/>
              <w:ind w:firstLine="0"/>
              <w:jc w:val="center"/>
              <w:cnfStyle w:val="000000000000"/>
              <w:rPr>
                <w:b/>
                <w:bCs/>
                <w:color w:val="auto"/>
              </w:rPr>
            </w:pPr>
            <w:r w:rsidRPr="0067153B">
              <w:rPr>
                <w:b/>
                <w:bCs/>
                <w:color w:val="auto"/>
              </w:rPr>
              <w:t>4,006</w:t>
            </w:r>
          </w:p>
        </w:tc>
        <w:tc>
          <w:tcPr>
            <w:tcW w:w="1640" w:type="dxa"/>
            <w:noWrap/>
            <w:hideMark/>
          </w:tcPr>
          <w:p w:rsidR="001E5B83" w:rsidRPr="0067153B" w:rsidRDefault="001E5B83" w:rsidP="001E5B83">
            <w:pPr>
              <w:spacing w:before="80" w:after="80" w:line="240" w:lineRule="auto"/>
              <w:ind w:firstLine="0"/>
              <w:jc w:val="center"/>
              <w:cnfStyle w:val="000000000000"/>
              <w:rPr>
                <w:b/>
                <w:bCs/>
                <w:color w:val="auto"/>
              </w:rPr>
            </w:pPr>
            <w:r w:rsidRPr="0067153B">
              <w:rPr>
                <w:b/>
                <w:bCs/>
                <w:color w:val="auto"/>
              </w:rPr>
              <w:t>74,043</w:t>
            </w:r>
          </w:p>
        </w:tc>
      </w:tr>
      <w:tr w:rsidR="001E5B83" w:rsidRPr="0067153B" w:rsidTr="00F47F48">
        <w:trPr>
          <w:cnfStyle w:val="000000100000"/>
          <w:trHeight w:val="298"/>
        </w:trPr>
        <w:tc>
          <w:tcPr>
            <w:cnfStyle w:val="001000000000"/>
            <w:tcW w:w="1668" w:type="dxa"/>
            <w:tcBorders>
              <w:left w:val="none" w:sz="0" w:space="0" w:color="auto"/>
              <w:right w:val="none" w:sz="0" w:space="0" w:color="auto"/>
            </w:tcBorders>
          </w:tcPr>
          <w:p w:rsidR="001E5B83" w:rsidRPr="0067153B" w:rsidRDefault="001E5B83" w:rsidP="001E5B83">
            <w:pPr>
              <w:spacing w:before="80" w:after="80" w:line="240" w:lineRule="auto"/>
              <w:ind w:firstLine="170"/>
              <w:jc w:val="left"/>
              <w:rPr>
                <w:rFonts w:eastAsia="Times New Roman"/>
                <w:b w:val="0"/>
                <w:color w:val="auto"/>
                <w:lang w:eastAsia="ru-RU"/>
              </w:rPr>
            </w:pPr>
            <w:r w:rsidRPr="0067153B">
              <w:rPr>
                <w:rFonts w:eastAsia="Times New Roman"/>
                <w:b w:val="0"/>
                <w:color w:val="auto"/>
                <w:lang w:eastAsia="ru-RU"/>
              </w:rPr>
              <w:t>Очередь 3</w:t>
            </w:r>
          </w:p>
        </w:tc>
        <w:tc>
          <w:tcPr>
            <w:tcW w:w="1639" w:type="dxa"/>
            <w:tcBorders>
              <w:left w:val="none" w:sz="0" w:space="0" w:color="auto"/>
              <w:right w:val="none" w:sz="0" w:space="0" w:color="auto"/>
            </w:tcBorders>
            <w:noWrap/>
            <w:hideMark/>
          </w:tcPr>
          <w:p w:rsidR="001E5B83" w:rsidRPr="0067153B" w:rsidRDefault="001E5B83" w:rsidP="001E5B83">
            <w:pPr>
              <w:spacing w:before="80" w:after="80" w:line="240" w:lineRule="auto"/>
              <w:ind w:firstLine="0"/>
              <w:jc w:val="center"/>
              <w:cnfStyle w:val="000000100000"/>
              <w:rPr>
                <w:bCs/>
                <w:color w:val="auto"/>
              </w:rPr>
            </w:pPr>
            <w:r w:rsidRPr="0067153B">
              <w:rPr>
                <w:bCs/>
                <w:color w:val="auto"/>
              </w:rPr>
              <w:t>18,076</w:t>
            </w:r>
          </w:p>
        </w:tc>
        <w:tc>
          <w:tcPr>
            <w:tcW w:w="1640" w:type="dxa"/>
            <w:tcBorders>
              <w:left w:val="none" w:sz="0" w:space="0" w:color="auto"/>
              <w:right w:val="none" w:sz="0" w:space="0" w:color="auto"/>
            </w:tcBorders>
            <w:noWrap/>
            <w:hideMark/>
          </w:tcPr>
          <w:p w:rsidR="001E5B83" w:rsidRPr="0067153B" w:rsidRDefault="001E5B83" w:rsidP="001E5B83">
            <w:pPr>
              <w:spacing w:before="80" w:after="80" w:line="240" w:lineRule="auto"/>
              <w:ind w:firstLine="0"/>
              <w:jc w:val="center"/>
              <w:cnfStyle w:val="000000100000"/>
              <w:rPr>
                <w:bCs/>
                <w:color w:val="auto"/>
              </w:rPr>
            </w:pPr>
            <w:r w:rsidRPr="0067153B">
              <w:rPr>
                <w:bCs/>
                <w:color w:val="auto"/>
              </w:rPr>
              <w:t>27,194</w:t>
            </w:r>
          </w:p>
        </w:tc>
        <w:tc>
          <w:tcPr>
            <w:tcW w:w="1640" w:type="dxa"/>
            <w:tcBorders>
              <w:left w:val="none" w:sz="0" w:space="0" w:color="auto"/>
              <w:right w:val="none" w:sz="0" w:space="0" w:color="auto"/>
            </w:tcBorders>
            <w:noWrap/>
            <w:hideMark/>
          </w:tcPr>
          <w:p w:rsidR="001E5B83" w:rsidRPr="0067153B" w:rsidRDefault="001E5B83" w:rsidP="001E5B83">
            <w:pPr>
              <w:spacing w:before="80" w:after="80" w:line="240" w:lineRule="auto"/>
              <w:ind w:firstLine="0"/>
              <w:jc w:val="center"/>
              <w:cnfStyle w:val="000000100000"/>
              <w:rPr>
                <w:bCs/>
                <w:color w:val="auto"/>
              </w:rPr>
            </w:pPr>
            <w:r w:rsidRPr="0067153B">
              <w:rPr>
                <w:bCs/>
                <w:color w:val="auto"/>
              </w:rPr>
              <w:t>30,807</w:t>
            </w:r>
          </w:p>
        </w:tc>
        <w:tc>
          <w:tcPr>
            <w:tcW w:w="1640" w:type="dxa"/>
            <w:tcBorders>
              <w:left w:val="none" w:sz="0" w:space="0" w:color="auto"/>
              <w:right w:val="none" w:sz="0" w:space="0" w:color="auto"/>
            </w:tcBorders>
            <w:noWrap/>
            <w:hideMark/>
          </w:tcPr>
          <w:p w:rsidR="001E5B83" w:rsidRPr="0067153B" w:rsidRDefault="001E5B83" w:rsidP="001E5B83">
            <w:pPr>
              <w:spacing w:before="80" w:after="80" w:line="240" w:lineRule="auto"/>
              <w:ind w:firstLine="0"/>
              <w:jc w:val="center"/>
              <w:cnfStyle w:val="000000100000"/>
              <w:rPr>
                <w:bCs/>
                <w:color w:val="auto"/>
              </w:rPr>
            </w:pPr>
            <w:r w:rsidRPr="0067153B">
              <w:rPr>
                <w:bCs/>
                <w:color w:val="auto"/>
              </w:rPr>
              <w:t>23,791</w:t>
            </w:r>
          </w:p>
        </w:tc>
        <w:tc>
          <w:tcPr>
            <w:tcW w:w="1639" w:type="dxa"/>
            <w:tcBorders>
              <w:left w:val="none" w:sz="0" w:space="0" w:color="auto"/>
              <w:right w:val="none" w:sz="0" w:space="0" w:color="auto"/>
            </w:tcBorders>
            <w:noWrap/>
            <w:hideMark/>
          </w:tcPr>
          <w:p w:rsidR="001E5B83" w:rsidRPr="0067153B" w:rsidRDefault="001E5B83" w:rsidP="001E5B83">
            <w:pPr>
              <w:spacing w:before="80" w:after="80" w:line="240" w:lineRule="auto"/>
              <w:ind w:firstLine="0"/>
              <w:jc w:val="center"/>
              <w:cnfStyle w:val="000000100000"/>
              <w:rPr>
                <w:bCs/>
                <w:color w:val="auto"/>
              </w:rPr>
            </w:pPr>
            <w:r w:rsidRPr="0067153B">
              <w:rPr>
                <w:bCs/>
                <w:color w:val="auto"/>
              </w:rPr>
              <w:t>86,510</w:t>
            </w:r>
          </w:p>
        </w:tc>
        <w:tc>
          <w:tcPr>
            <w:tcW w:w="1640" w:type="dxa"/>
            <w:tcBorders>
              <w:left w:val="none" w:sz="0" w:space="0" w:color="auto"/>
              <w:right w:val="none" w:sz="0" w:space="0" w:color="auto"/>
            </w:tcBorders>
            <w:noWrap/>
            <w:hideMark/>
          </w:tcPr>
          <w:p w:rsidR="001E5B83" w:rsidRPr="0067153B" w:rsidRDefault="001E5B83" w:rsidP="001E5B83">
            <w:pPr>
              <w:spacing w:before="80" w:after="80" w:line="240" w:lineRule="auto"/>
              <w:ind w:firstLine="0"/>
              <w:jc w:val="center"/>
              <w:cnfStyle w:val="000000100000"/>
              <w:rPr>
                <w:bCs/>
                <w:color w:val="auto"/>
              </w:rPr>
            </w:pPr>
            <w:r w:rsidRPr="0067153B">
              <w:rPr>
                <w:bCs/>
                <w:color w:val="auto"/>
              </w:rPr>
              <w:t>-</w:t>
            </w:r>
          </w:p>
        </w:tc>
        <w:tc>
          <w:tcPr>
            <w:tcW w:w="1640" w:type="dxa"/>
            <w:tcBorders>
              <w:left w:val="none" w:sz="0" w:space="0" w:color="auto"/>
              <w:right w:val="none" w:sz="0" w:space="0" w:color="auto"/>
            </w:tcBorders>
            <w:noWrap/>
            <w:hideMark/>
          </w:tcPr>
          <w:p w:rsidR="001E5B83" w:rsidRPr="0067153B" w:rsidRDefault="001E5B83" w:rsidP="001E5B83">
            <w:pPr>
              <w:spacing w:before="80" w:after="80" w:line="240" w:lineRule="auto"/>
              <w:ind w:firstLine="0"/>
              <w:jc w:val="center"/>
              <w:cnfStyle w:val="000000100000"/>
              <w:rPr>
                <w:bCs/>
                <w:color w:val="auto"/>
              </w:rPr>
            </w:pPr>
            <w:r w:rsidRPr="0067153B">
              <w:rPr>
                <w:bCs/>
                <w:color w:val="auto"/>
              </w:rPr>
              <w:t>-</w:t>
            </w:r>
          </w:p>
        </w:tc>
        <w:tc>
          <w:tcPr>
            <w:tcW w:w="1640" w:type="dxa"/>
            <w:tcBorders>
              <w:left w:val="none" w:sz="0" w:space="0" w:color="auto"/>
              <w:right w:val="none" w:sz="0" w:space="0" w:color="auto"/>
            </w:tcBorders>
            <w:noWrap/>
            <w:hideMark/>
          </w:tcPr>
          <w:p w:rsidR="001E5B83" w:rsidRPr="0067153B" w:rsidRDefault="001E5B83" w:rsidP="001E5B83">
            <w:pPr>
              <w:spacing w:before="80" w:after="80" w:line="240" w:lineRule="auto"/>
              <w:ind w:firstLine="0"/>
              <w:jc w:val="center"/>
              <w:cnfStyle w:val="000000100000"/>
              <w:rPr>
                <w:bCs/>
                <w:color w:val="auto"/>
              </w:rPr>
            </w:pPr>
            <w:r w:rsidRPr="0067153B">
              <w:rPr>
                <w:bCs/>
                <w:color w:val="auto"/>
              </w:rPr>
              <w:t>-</w:t>
            </w:r>
          </w:p>
        </w:tc>
      </w:tr>
      <w:tr w:rsidR="001E5B83" w:rsidRPr="0067153B" w:rsidTr="00F47F48">
        <w:trPr>
          <w:trHeight w:val="298"/>
        </w:trPr>
        <w:tc>
          <w:tcPr>
            <w:cnfStyle w:val="001000000000"/>
            <w:tcW w:w="1668" w:type="dxa"/>
          </w:tcPr>
          <w:p w:rsidR="001E5B83" w:rsidRPr="0067153B" w:rsidRDefault="001E5B83" w:rsidP="001E5B83">
            <w:pPr>
              <w:spacing w:before="80" w:after="80" w:line="240" w:lineRule="auto"/>
              <w:ind w:firstLine="170"/>
              <w:jc w:val="left"/>
              <w:rPr>
                <w:rFonts w:eastAsia="Times New Roman"/>
                <w:b w:val="0"/>
                <w:color w:val="auto"/>
                <w:lang w:eastAsia="ru-RU"/>
              </w:rPr>
            </w:pPr>
            <w:r w:rsidRPr="0067153B">
              <w:rPr>
                <w:rFonts w:eastAsia="Times New Roman"/>
                <w:b w:val="0"/>
                <w:color w:val="auto"/>
                <w:lang w:eastAsia="ru-RU"/>
              </w:rPr>
              <w:t>Очередь 4</w:t>
            </w:r>
          </w:p>
        </w:tc>
        <w:tc>
          <w:tcPr>
            <w:tcW w:w="1639" w:type="dxa"/>
            <w:noWrap/>
            <w:hideMark/>
          </w:tcPr>
          <w:p w:rsidR="001E5B83" w:rsidRPr="0067153B" w:rsidRDefault="001E5B83" w:rsidP="001E5B83">
            <w:pPr>
              <w:spacing w:before="80" w:after="80" w:line="240" w:lineRule="auto"/>
              <w:ind w:firstLine="0"/>
              <w:jc w:val="center"/>
              <w:cnfStyle w:val="000000000000"/>
              <w:rPr>
                <w:bCs/>
                <w:color w:val="auto"/>
              </w:rPr>
            </w:pPr>
            <w:r w:rsidRPr="0067153B">
              <w:rPr>
                <w:bCs/>
                <w:color w:val="auto"/>
              </w:rPr>
              <w:t>-</w:t>
            </w:r>
          </w:p>
        </w:tc>
        <w:tc>
          <w:tcPr>
            <w:tcW w:w="1640" w:type="dxa"/>
            <w:noWrap/>
            <w:hideMark/>
          </w:tcPr>
          <w:p w:rsidR="001E5B83" w:rsidRPr="0067153B" w:rsidRDefault="001E5B83" w:rsidP="001E5B83">
            <w:pPr>
              <w:spacing w:before="80" w:after="80" w:line="240" w:lineRule="auto"/>
              <w:ind w:firstLine="0"/>
              <w:jc w:val="center"/>
              <w:cnfStyle w:val="000000000000"/>
              <w:rPr>
                <w:bCs/>
                <w:color w:val="auto"/>
              </w:rPr>
            </w:pPr>
            <w:r w:rsidRPr="0067153B">
              <w:rPr>
                <w:bCs/>
                <w:color w:val="auto"/>
              </w:rPr>
              <w:t>-20,665</w:t>
            </w:r>
          </w:p>
        </w:tc>
        <w:tc>
          <w:tcPr>
            <w:tcW w:w="1640" w:type="dxa"/>
            <w:noWrap/>
            <w:hideMark/>
          </w:tcPr>
          <w:p w:rsidR="001E5B83" w:rsidRPr="0067153B" w:rsidRDefault="001E5B83" w:rsidP="001E5B83">
            <w:pPr>
              <w:spacing w:before="80" w:after="80" w:line="240" w:lineRule="auto"/>
              <w:ind w:firstLine="0"/>
              <w:jc w:val="center"/>
              <w:cnfStyle w:val="000000000000"/>
              <w:rPr>
                <w:bCs/>
                <w:color w:val="auto"/>
              </w:rPr>
            </w:pPr>
            <w:r w:rsidRPr="0067153B">
              <w:rPr>
                <w:bCs/>
                <w:color w:val="auto"/>
              </w:rPr>
              <w:t>-12,170</w:t>
            </w:r>
          </w:p>
        </w:tc>
        <w:tc>
          <w:tcPr>
            <w:tcW w:w="1640" w:type="dxa"/>
            <w:noWrap/>
            <w:hideMark/>
          </w:tcPr>
          <w:p w:rsidR="001E5B83" w:rsidRPr="0067153B" w:rsidRDefault="001E5B83" w:rsidP="001E5B83">
            <w:pPr>
              <w:spacing w:before="80" w:after="80" w:line="240" w:lineRule="auto"/>
              <w:ind w:firstLine="0"/>
              <w:jc w:val="center"/>
              <w:cnfStyle w:val="000000000000"/>
              <w:rPr>
                <w:bCs/>
                <w:color w:val="auto"/>
              </w:rPr>
            </w:pPr>
            <w:r w:rsidRPr="0067153B">
              <w:rPr>
                <w:bCs/>
                <w:color w:val="auto"/>
              </w:rPr>
              <w:t>-2,970</w:t>
            </w:r>
          </w:p>
        </w:tc>
        <w:tc>
          <w:tcPr>
            <w:tcW w:w="1639" w:type="dxa"/>
            <w:noWrap/>
            <w:hideMark/>
          </w:tcPr>
          <w:p w:rsidR="001E5B83" w:rsidRPr="0067153B" w:rsidRDefault="001E5B83" w:rsidP="001E5B83">
            <w:pPr>
              <w:spacing w:before="80" w:after="80" w:line="240" w:lineRule="auto"/>
              <w:ind w:firstLine="0"/>
              <w:jc w:val="center"/>
              <w:cnfStyle w:val="000000000000"/>
              <w:rPr>
                <w:bCs/>
                <w:color w:val="auto"/>
              </w:rPr>
            </w:pPr>
            <w:r w:rsidRPr="0067153B">
              <w:rPr>
                <w:bCs/>
                <w:color w:val="auto"/>
              </w:rPr>
              <w:t>1,091</w:t>
            </w:r>
          </w:p>
        </w:tc>
        <w:tc>
          <w:tcPr>
            <w:tcW w:w="1640" w:type="dxa"/>
            <w:noWrap/>
            <w:hideMark/>
          </w:tcPr>
          <w:p w:rsidR="001E5B83" w:rsidRPr="0067153B" w:rsidRDefault="001E5B83" w:rsidP="001E5B83">
            <w:pPr>
              <w:spacing w:before="80" w:after="80" w:line="240" w:lineRule="auto"/>
              <w:ind w:firstLine="0"/>
              <w:jc w:val="center"/>
              <w:cnfStyle w:val="000000000000"/>
              <w:rPr>
                <w:bCs/>
                <w:color w:val="auto"/>
              </w:rPr>
            </w:pPr>
            <w:r w:rsidRPr="0067153B">
              <w:rPr>
                <w:bCs/>
                <w:color w:val="auto"/>
              </w:rPr>
              <w:t>11,486</w:t>
            </w:r>
          </w:p>
        </w:tc>
        <w:tc>
          <w:tcPr>
            <w:tcW w:w="1640" w:type="dxa"/>
            <w:noWrap/>
            <w:hideMark/>
          </w:tcPr>
          <w:p w:rsidR="001E5B83" w:rsidRPr="0067153B" w:rsidRDefault="001E5B83" w:rsidP="001E5B83">
            <w:pPr>
              <w:spacing w:before="80" w:after="80" w:line="240" w:lineRule="auto"/>
              <w:ind w:firstLine="0"/>
              <w:jc w:val="center"/>
              <w:cnfStyle w:val="000000000000"/>
              <w:rPr>
                <w:bCs/>
                <w:color w:val="auto"/>
              </w:rPr>
            </w:pPr>
            <w:r w:rsidRPr="0067153B">
              <w:rPr>
                <w:bCs/>
                <w:color w:val="auto"/>
              </w:rPr>
              <w:t>4,006</w:t>
            </w:r>
          </w:p>
        </w:tc>
        <w:tc>
          <w:tcPr>
            <w:tcW w:w="1640" w:type="dxa"/>
            <w:noWrap/>
            <w:hideMark/>
          </w:tcPr>
          <w:p w:rsidR="001E5B83" w:rsidRPr="0067153B" w:rsidRDefault="001E5B83" w:rsidP="001E5B83">
            <w:pPr>
              <w:spacing w:before="80" w:after="80" w:line="240" w:lineRule="auto"/>
              <w:ind w:firstLine="0"/>
              <w:jc w:val="center"/>
              <w:cnfStyle w:val="000000000000"/>
              <w:rPr>
                <w:bCs/>
                <w:color w:val="auto"/>
              </w:rPr>
            </w:pPr>
            <w:r w:rsidRPr="0067153B">
              <w:rPr>
                <w:bCs/>
                <w:color w:val="auto"/>
              </w:rPr>
              <w:t>74,043</w:t>
            </w:r>
          </w:p>
        </w:tc>
      </w:tr>
    </w:tbl>
    <w:p w:rsidR="00234420" w:rsidRPr="0067153B" w:rsidRDefault="00234420" w:rsidP="00234420"/>
    <w:p w:rsidR="00403100" w:rsidRPr="0067153B" w:rsidRDefault="00403100" w:rsidP="00202769">
      <w:pPr>
        <w:pStyle w:val="6"/>
        <w:spacing w:after="0"/>
        <w:jc w:val="right"/>
      </w:pPr>
      <w:bookmarkStart w:id="21" w:name="_Toc356947182"/>
      <w:r w:rsidRPr="0067153B">
        <w:lastRenderedPageBreak/>
        <w:t xml:space="preserve">Приложение </w:t>
      </w:r>
      <w:r w:rsidR="00202769">
        <w:t>5</w:t>
      </w:r>
      <w:bookmarkEnd w:id="21"/>
    </w:p>
    <w:p w:rsidR="00403100" w:rsidRPr="0067153B" w:rsidRDefault="00403100" w:rsidP="00403100">
      <w:pPr>
        <w:ind w:firstLine="0"/>
        <w:jc w:val="center"/>
      </w:pPr>
      <w:r w:rsidRPr="0067153B">
        <w:t>Вероятность осуществления (</w:t>
      </w:r>
      <w:r w:rsidRPr="0067153B">
        <w:rPr>
          <w:lang w:val="en-US"/>
        </w:rPr>
        <w:t>P</w:t>
      </w:r>
      <w:r w:rsidRPr="0067153B">
        <w:t>) и степень воздействия (</w:t>
      </w:r>
      <w:r w:rsidRPr="0067153B">
        <w:rPr>
          <w:lang w:val="en-US"/>
        </w:rPr>
        <w:t>I</w:t>
      </w:r>
      <w:r w:rsidRPr="0067153B">
        <w:t xml:space="preserve">) </w:t>
      </w:r>
    </w:p>
    <w:p w:rsidR="00403100" w:rsidRPr="0067153B" w:rsidRDefault="00403100" w:rsidP="00403100">
      <w:pPr>
        <w:ind w:firstLine="0"/>
        <w:jc w:val="center"/>
      </w:pPr>
      <w:r w:rsidRPr="0067153B">
        <w:t>возможных в будущем событий, способных повлиять на цены на недвижимость</w:t>
      </w:r>
    </w:p>
    <w:tbl>
      <w:tblPr>
        <w:tblStyle w:val="-113"/>
        <w:tblW w:w="13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1025"/>
        <w:gridCol w:w="1026"/>
        <w:gridCol w:w="1025"/>
        <w:gridCol w:w="1026"/>
        <w:gridCol w:w="1025"/>
        <w:gridCol w:w="1026"/>
        <w:gridCol w:w="1025"/>
        <w:gridCol w:w="1026"/>
        <w:gridCol w:w="1025"/>
        <w:gridCol w:w="1026"/>
        <w:gridCol w:w="1025"/>
        <w:gridCol w:w="1026"/>
      </w:tblGrid>
      <w:tr w:rsidR="00403100" w:rsidRPr="0067153B" w:rsidTr="006C4C8B">
        <w:trPr>
          <w:cnfStyle w:val="100000000000"/>
          <w:trHeight w:val="588"/>
          <w:jc w:val="center"/>
        </w:trPr>
        <w:tc>
          <w:tcPr>
            <w:cnfStyle w:val="001000000000"/>
            <w:tcW w:w="1423" w:type="dxa"/>
            <w:vMerge w:val="restart"/>
            <w:tcBorders>
              <w:top w:val="none" w:sz="0" w:space="0" w:color="auto"/>
              <w:left w:val="none" w:sz="0" w:space="0" w:color="auto"/>
              <w:bottom w:val="none" w:sz="0" w:space="0" w:color="auto"/>
              <w:right w:val="none" w:sz="0" w:space="0" w:color="auto"/>
            </w:tcBorders>
            <w:noWrap/>
            <w:vAlign w:val="center"/>
            <w:hideMark/>
          </w:tcPr>
          <w:p w:rsidR="00403100" w:rsidRPr="0067153B" w:rsidRDefault="00403100" w:rsidP="006C4C8B">
            <w:pPr>
              <w:spacing w:before="40" w:after="40" w:line="240" w:lineRule="auto"/>
              <w:ind w:firstLine="0"/>
              <w:jc w:val="left"/>
              <w:rPr>
                <w:color w:val="auto"/>
                <w:sz w:val="26"/>
                <w:szCs w:val="26"/>
              </w:rPr>
            </w:pPr>
            <w:r w:rsidRPr="0067153B">
              <w:rPr>
                <w:color w:val="auto"/>
                <w:sz w:val="26"/>
                <w:szCs w:val="26"/>
              </w:rPr>
              <w:t>Период</w:t>
            </w:r>
          </w:p>
        </w:tc>
        <w:tc>
          <w:tcPr>
            <w:tcW w:w="2051" w:type="dxa"/>
            <w:gridSpan w:val="2"/>
            <w:tcBorders>
              <w:top w:val="none" w:sz="0" w:space="0" w:color="auto"/>
              <w:left w:val="none" w:sz="0" w:space="0" w:color="auto"/>
              <w:bottom w:val="none" w:sz="0" w:space="0" w:color="auto"/>
              <w:right w:val="none" w:sz="0" w:space="0" w:color="auto"/>
            </w:tcBorders>
            <w:noWrap/>
            <w:vAlign w:val="center"/>
            <w:hideMark/>
          </w:tcPr>
          <w:p w:rsidR="00403100" w:rsidRPr="0067153B" w:rsidRDefault="00403100" w:rsidP="006C4C8B">
            <w:pPr>
              <w:spacing w:before="40" w:after="40" w:line="240" w:lineRule="auto"/>
              <w:ind w:firstLine="0"/>
              <w:jc w:val="center"/>
              <w:cnfStyle w:val="100000000000"/>
              <w:rPr>
                <w:color w:val="auto"/>
                <w:sz w:val="26"/>
                <w:szCs w:val="26"/>
              </w:rPr>
            </w:pPr>
            <w:r w:rsidRPr="0067153B">
              <w:rPr>
                <w:color w:val="auto"/>
                <w:sz w:val="26"/>
                <w:szCs w:val="26"/>
              </w:rPr>
              <w:t>Событие 1</w:t>
            </w:r>
          </w:p>
        </w:tc>
        <w:tc>
          <w:tcPr>
            <w:tcW w:w="2051" w:type="dxa"/>
            <w:gridSpan w:val="2"/>
            <w:tcBorders>
              <w:top w:val="none" w:sz="0" w:space="0" w:color="auto"/>
              <w:left w:val="none" w:sz="0" w:space="0" w:color="auto"/>
              <w:bottom w:val="none" w:sz="0" w:space="0" w:color="auto"/>
              <w:right w:val="none" w:sz="0" w:space="0" w:color="auto"/>
            </w:tcBorders>
            <w:vAlign w:val="center"/>
          </w:tcPr>
          <w:p w:rsidR="00403100" w:rsidRPr="0067153B" w:rsidRDefault="00403100" w:rsidP="006C4C8B">
            <w:pPr>
              <w:spacing w:before="40" w:after="40" w:line="240" w:lineRule="auto"/>
              <w:ind w:firstLine="0"/>
              <w:jc w:val="center"/>
              <w:cnfStyle w:val="100000000000"/>
              <w:rPr>
                <w:color w:val="auto"/>
                <w:sz w:val="26"/>
                <w:szCs w:val="26"/>
              </w:rPr>
            </w:pPr>
            <w:r w:rsidRPr="0067153B">
              <w:rPr>
                <w:color w:val="auto"/>
                <w:sz w:val="26"/>
                <w:szCs w:val="26"/>
              </w:rPr>
              <w:t>Событие 2</w:t>
            </w:r>
          </w:p>
        </w:tc>
        <w:tc>
          <w:tcPr>
            <w:tcW w:w="2051" w:type="dxa"/>
            <w:gridSpan w:val="2"/>
            <w:tcBorders>
              <w:top w:val="none" w:sz="0" w:space="0" w:color="auto"/>
              <w:left w:val="none" w:sz="0" w:space="0" w:color="auto"/>
              <w:bottom w:val="none" w:sz="0" w:space="0" w:color="auto"/>
              <w:right w:val="none" w:sz="0" w:space="0" w:color="auto"/>
            </w:tcBorders>
            <w:vAlign w:val="center"/>
          </w:tcPr>
          <w:p w:rsidR="00403100" w:rsidRPr="0067153B" w:rsidRDefault="00403100" w:rsidP="006C4C8B">
            <w:pPr>
              <w:spacing w:before="40" w:after="40" w:line="240" w:lineRule="auto"/>
              <w:ind w:firstLine="0"/>
              <w:jc w:val="center"/>
              <w:cnfStyle w:val="100000000000"/>
              <w:rPr>
                <w:color w:val="auto"/>
                <w:sz w:val="26"/>
                <w:szCs w:val="26"/>
                <w:lang w:val="en-US"/>
              </w:rPr>
            </w:pPr>
            <w:r w:rsidRPr="0067153B">
              <w:rPr>
                <w:color w:val="auto"/>
                <w:sz w:val="26"/>
                <w:szCs w:val="26"/>
              </w:rPr>
              <w:t xml:space="preserve">Событие </w:t>
            </w:r>
            <w:r w:rsidRPr="0067153B">
              <w:rPr>
                <w:color w:val="auto"/>
                <w:sz w:val="26"/>
                <w:szCs w:val="26"/>
                <w:lang w:val="en-US"/>
              </w:rPr>
              <w:t>3</w:t>
            </w:r>
          </w:p>
        </w:tc>
        <w:tc>
          <w:tcPr>
            <w:tcW w:w="2051" w:type="dxa"/>
            <w:gridSpan w:val="2"/>
            <w:tcBorders>
              <w:top w:val="none" w:sz="0" w:space="0" w:color="auto"/>
              <w:left w:val="none" w:sz="0" w:space="0" w:color="auto"/>
              <w:bottom w:val="none" w:sz="0" w:space="0" w:color="auto"/>
              <w:right w:val="none" w:sz="0" w:space="0" w:color="auto"/>
            </w:tcBorders>
            <w:vAlign w:val="center"/>
          </w:tcPr>
          <w:p w:rsidR="00403100" w:rsidRPr="0067153B" w:rsidRDefault="00403100" w:rsidP="006C4C8B">
            <w:pPr>
              <w:spacing w:before="40" w:after="40" w:line="240" w:lineRule="auto"/>
              <w:ind w:firstLine="0"/>
              <w:jc w:val="center"/>
              <w:cnfStyle w:val="100000000000"/>
              <w:rPr>
                <w:color w:val="auto"/>
                <w:sz w:val="26"/>
                <w:szCs w:val="26"/>
                <w:lang w:val="en-US"/>
              </w:rPr>
            </w:pPr>
            <w:r w:rsidRPr="0067153B">
              <w:rPr>
                <w:color w:val="auto"/>
                <w:sz w:val="26"/>
                <w:szCs w:val="26"/>
              </w:rPr>
              <w:t xml:space="preserve">Событие </w:t>
            </w:r>
            <w:r w:rsidRPr="0067153B">
              <w:rPr>
                <w:color w:val="auto"/>
                <w:sz w:val="26"/>
                <w:szCs w:val="26"/>
                <w:lang w:val="en-US"/>
              </w:rPr>
              <w:t>4</w:t>
            </w:r>
          </w:p>
        </w:tc>
        <w:tc>
          <w:tcPr>
            <w:tcW w:w="2051" w:type="dxa"/>
            <w:gridSpan w:val="2"/>
            <w:tcBorders>
              <w:top w:val="none" w:sz="0" w:space="0" w:color="auto"/>
              <w:left w:val="none" w:sz="0" w:space="0" w:color="auto"/>
              <w:bottom w:val="none" w:sz="0" w:space="0" w:color="auto"/>
              <w:right w:val="none" w:sz="0" w:space="0" w:color="auto"/>
            </w:tcBorders>
            <w:vAlign w:val="center"/>
          </w:tcPr>
          <w:p w:rsidR="00403100" w:rsidRPr="0067153B" w:rsidRDefault="00403100" w:rsidP="006C4C8B">
            <w:pPr>
              <w:spacing w:before="40" w:after="40" w:line="240" w:lineRule="auto"/>
              <w:ind w:firstLine="0"/>
              <w:jc w:val="center"/>
              <w:cnfStyle w:val="100000000000"/>
              <w:rPr>
                <w:color w:val="auto"/>
                <w:sz w:val="26"/>
                <w:szCs w:val="26"/>
                <w:lang w:val="en-US"/>
              </w:rPr>
            </w:pPr>
            <w:r w:rsidRPr="0067153B">
              <w:rPr>
                <w:color w:val="auto"/>
                <w:sz w:val="26"/>
                <w:szCs w:val="26"/>
              </w:rPr>
              <w:t xml:space="preserve">Событие </w:t>
            </w:r>
            <w:r w:rsidRPr="0067153B">
              <w:rPr>
                <w:color w:val="auto"/>
                <w:sz w:val="26"/>
                <w:szCs w:val="26"/>
                <w:lang w:val="en-US"/>
              </w:rPr>
              <w:t>5</w:t>
            </w:r>
          </w:p>
        </w:tc>
        <w:tc>
          <w:tcPr>
            <w:tcW w:w="2051" w:type="dxa"/>
            <w:gridSpan w:val="2"/>
            <w:tcBorders>
              <w:top w:val="none" w:sz="0" w:space="0" w:color="auto"/>
              <w:left w:val="none" w:sz="0" w:space="0" w:color="auto"/>
              <w:bottom w:val="none" w:sz="0" w:space="0" w:color="auto"/>
              <w:right w:val="none" w:sz="0" w:space="0" w:color="auto"/>
            </w:tcBorders>
            <w:vAlign w:val="center"/>
          </w:tcPr>
          <w:p w:rsidR="00403100" w:rsidRPr="0067153B" w:rsidRDefault="00403100" w:rsidP="006C4C8B">
            <w:pPr>
              <w:spacing w:before="40" w:after="40" w:line="240" w:lineRule="auto"/>
              <w:ind w:firstLine="0"/>
              <w:jc w:val="center"/>
              <w:cnfStyle w:val="100000000000"/>
              <w:rPr>
                <w:color w:val="auto"/>
                <w:sz w:val="26"/>
                <w:szCs w:val="26"/>
                <w:lang w:val="en-US"/>
              </w:rPr>
            </w:pPr>
            <w:r w:rsidRPr="0067153B">
              <w:rPr>
                <w:color w:val="auto"/>
                <w:sz w:val="26"/>
                <w:szCs w:val="26"/>
              </w:rPr>
              <w:t xml:space="preserve">Событие </w:t>
            </w:r>
            <w:r w:rsidRPr="0067153B">
              <w:rPr>
                <w:color w:val="auto"/>
                <w:sz w:val="26"/>
                <w:szCs w:val="26"/>
                <w:lang w:val="en-US"/>
              </w:rPr>
              <w:t>6</w:t>
            </w:r>
          </w:p>
        </w:tc>
      </w:tr>
      <w:tr w:rsidR="00403100" w:rsidRPr="0067153B" w:rsidTr="006C4C8B">
        <w:trPr>
          <w:cnfStyle w:val="000000100000"/>
          <w:trHeight w:val="413"/>
          <w:jc w:val="center"/>
        </w:trPr>
        <w:tc>
          <w:tcPr>
            <w:cnfStyle w:val="001000000000"/>
            <w:tcW w:w="1423" w:type="dxa"/>
            <w:vMerge/>
            <w:tcBorders>
              <w:left w:val="none" w:sz="0" w:space="0" w:color="auto"/>
              <w:right w:val="none" w:sz="0" w:space="0" w:color="auto"/>
            </w:tcBorders>
            <w:noWrap/>
            <w:vAlign w:val="center"/>
            <w:hideMark/>
          </w:tcPr>
          <w:p w:rsidR="00403100" w:rsidRPr="0067153B" w:rsidRDefault="00403100" w:rsidP="006C4C8B">
            <w:pPr>
              <w:spacing w:before="40" w:after="40" w:line="240" w:lineRule="auto"/>
              <w:ind w:firstLine="0"/>
              <w:jc w:val="left"/>
              <w:rPr>
                <w:color w:val="auto"/>
                <w:sz w:val="26"/>
                <w:szCs w:val="26"/>
              </w:rPr>
            </w:pPr>
          </w:p>
        </w:tc>
        <w:tc>
          <w:tcPr>
            <w:tcW w:w="1025" w:type="dxa"/>
            <w:tcBorders>
              <w:left w:val="none" w:sz="0" w:space="0" w:color="auto"/>
              <w:right w:val="none" w:sz="0" w:space="0" w:color="auto"/>
            </w:tcBorders>
            <w:noWrap/>
            <w:vAlign w:val="center"/>
            <w:hideMark/>
          </w:tcPr>
          <w:p w:rsidR="00403100" w:rsidRPr="0067153B" w:rsidRDefault="00403100" w:rsidP="006C4C8B">
            <w:pPr>
              <w:spacing w:before="40" w:after="40" w:line="240" w:lineRule="auto"/>
              <w:ind w:firstLine="0"/>
              <w:jc w:val="center"/>
              <w:cnfStyle w:val="000000100000"/>
              <w:rPr>
                <w:b/>
                <w:color w:val="auto"/>
                <w:sz w:val="26"/>
                <w:szCs w:val="26"/>
              </w:rPr>
            </w:pPr>
            <w:r w:rsidRPr="0067153B">
              <w:rPr>
                <w:b/>
                <w:color w:val="auto"/>
                <w:sz w:val="26"/>
                <w:szCs w:val="26"/>
                <w:lang w:val="en-US"/>
              </w:rPr>
              <w:t>P</w:t>
            </w:r>
            <w:r w:rsidRPr="0067153B">
              <w:rPr>
                <w:b/>
                <w:color w:val="auto"/>
                <w:sz w:val="26"/>
                <w:szCs w:val="26"/>
              </w:rPr>
              <w:t>, %</w:t>
            </w:r>
          </w:p>
        </w:tc>
        <w:tc>
          <w:tcPr>
            <w:tcW w:w="1026" w:type="dxa"/>
            <w:tcBorders>
              <w:left w:val="none" w:sz="0" w:space="0" w:color="auto"/>
              <w:right w:val="none" w:sz="0" w:space="0" w:color="auto"/>
            </w:tcBorders>
            <w:noWrap/>
            <w:vAlign w:val="center"/>
            <w:hideMark/>
          </w:tcPr>
          <w:p w:rsidR="00403100" w:rsidRPr="0067153B" w:rsidRDefault="00403100" w:rsidP="006C4C8B">
            <w:pPr>
              <w:spacing w:before="40" w:after="40" w:line="240" w:lineRule="auto"/>
              <w:ind w:firstLine="0"/>
              <w:jc w:val="center"/>
              <w:cnfStyle w:val="000000100000"/>
              <w:rPr>
                <w:b/>
                <w:color w:val="auto"/>
                <w:sz w:val="26"/>
                <w:szCs w:val="26"/>
              </w:rPr>
            </w:pPr>
            <w:r w:rsidRPr="0067153B">
              <w:rPr>
                <w:b/>
                <w:color w:val="auto"/>
                <w:sz w:val="26"/>
                <w:szCs w:val="26"/>
                <w:lang w:val="en-US"/>
              </w:rPr>
              <w:t>I</w:t>
            </w:r>
          </w:p>
        </w:tc>
        <w:tc>
          <w:tcPr>
            <w:tcW w:w="1025" w:type="dxa"/>
            <w:tcBorders>
              <w:left w:val="none" w:sz="0" w:space="0" w:color="auto"/>
              <w:right w:val="none" w:sz="0" w:space="0" w:color="auto"/>
            </w:tcBorders>
            <w:vAlign w:val="center"/>
          </w:tcPr>
          <w:p w:rsidR="00403100" w:rsidRPr="0067153B" w:rsidRDefault="00403100" w:rsidP="006C4C8B">
            <w:pPr>
              <w:spacing w:before="40" w:after="40" w:line="240" w:lineRule="auto"/>
              <w:ind w:firstLine="0"/>
              <w:jc w:val="center"/>
              <w:cnfStyle w:val="000000100000"/>
              <w:rPr>
                <w:b/>
                <w:color w:val="auto"/>
                <w:sz w:val="26"/>
                <w:szCs w:val="26"/>
              </w:rPr>
            </w:pPr>
            <w:r w:rsidRPr="0067153B">
              <w:rPr>
                <w:b/>
                <w:color w:val="auto"/>
                <w:sz w:val="26"/>
                <w:szCs w:val="26"/>
                <w:lang w:val="en-US"/>
              </w:rPr>
              <w:t>P</w:t>
            </w:r>
            <w:r w:rsidRPr="0067153B">
              <w:rPr>
                <w:b/>
                <w:color w:val="auto"/>
                <w:sz w:val="26"/>
                <w:szCs w:val="26"/>
              </w:rPr>
              <w:t>, %</w:t>
            </w:r>
          </w:p>
        </w:tc>
        <w:tc>
          <w:tcPr>
            <w:tcW w:w="1026" w:type="dxa"/>
            <w:tcBorders>
              <w:left w:val="none" w:sz="0" w:space="0" w:color="auto"/>
              <w:right w:val="none" w:sz="0" w:space="0" w:color="auto"/>
            </w:tcBorders>
            <w:vAlign w:val="center"/>
          </w:tcPr>
          <w:p w:rsidR="00403100" w:rsidRPr="0067153B" w:rsidRDefault="00403100" w:rsidP="006C4C8B">
            <w:pPr>
              <w:spacing w:before="40" w:after="40" w:line="240" w:lineRule="auto"/>
              <w:ind w:firstLine="0"/>
              <w:jc w:val="center"/>
              <w:cnfStyle w:val="000000100000"/>
              <w:rPr>
                <w:b/>
                <w:color w:val="auto"/>
                <w:sz w:val="26"/>
                <w:szCs w:val="26"/>
              </w:rPr>
            </w:pPr>
            <w:r w:rsidRPr="0067153B">
              <w:rPr>
                <w:b/>
                <w:color w:val="auto"/>
                <w:sz w:val="26"/>
                <w:szCs w:val="26"/>
                <w:lang w:val="en-US"/>
              </w:rPr>
              <w:t>I</w:t>
            </w:r>
          </w:p>
        </w:tc>
        <w:tc>
          <w:tcPr>
            <w:tcW w:w="1025" w:type="dxa"/>
            <w:tcBorders>
              <w:left w:val="none" w:sz="0" w:space="0" w:color="auto"/>
              <w:right w:val="none" w:sz="0" w:space="0" w:color="auto"/>
            </w:tcBorders>
            <w:vAlign w:val="center"/>
          </w:tcPr>
          <w:p w:rsidR="00403100" w:rsidRPr="0067153B" w:rsidRDefault="00403100" w:rsidP="006C4C8B">
            <w:pPr>
              <w:spacing w:before="40" w:after="40" w:line="240" w:lineRule="auto"/>
              <w:ind w:firstLine="0"/>
              <w:jc w:val="center"/>
              <w:cnfStyle w:val="000000100000"/>
              <w:rPr>
                <w:b/>
                <w:color w:val="auto"/>
                <w:sz w:val="26"/>
                <w:szCs w:val="26"/>
              </w:rPr>
            </w:pPr>
            <w:r w:rsidRPr="0067153B">
              <w:rPr>
                <w:b/>
                <w:color w:val="auto"/>
                <w:sz w:val="26"/>
                <w:szCs w:val="26"/>
                <w:lang w:val="en-US"/>
              </w:rPr>
              <w:t>P</w:t>
            </w:r>
            <w:r w:rsidRPr="0067153B">
              <w:rPr>
                <w:b/>
                <w:color w:val="auto"/>
                <w:sz w:val="26"/>
                <w:szCs w:val="26"/>
              </w:rPr>
              <w:t>, %</w:t>
            </w:r>
          </w:p>
        </w:tc>
        <w:tc>
          <w:tcPr>
            <w:tcW w:w="1026" w:type="dxa"/>
            <w:tcBorders>
              <w:left w:val="none" w:sz="0" w:space="0" w:color="auto"/>
              <w:right w:val="none" w:sz="0" w:space="0" w:color="auto"/>
            </w:tcBorders>
            <w:vAlign w:val="center"/>
          </w:tcPr>
          <w:p w:rsidR="00403100" w:rsidRPr="0067153B" w:rsidRDefault="00403100" w:rsidP="006C4C8B">
            <w:pPr>
              <w:spacing w:before="40" w:after="40" w:line="240" w:lineRule="auto"/>
              <w:ind w:firstLine="0"/>
              <w:jc w:val="center"/>
              <w:cnfStyle w:val="000000100000"/>
              <w:rPr>
                <w:b/>
                <w:color w:val="auto"/>
                <w:sz w:val="26"/>
                <w:szCs w:val="26"/>
              </w:rPr>
            </w:pPr>
            <w:r w:rsidRPr="0067153B">
              <w:rPr>
                <w:b/>
                <w:color w:val="auto"/>
                <w:sz w:val="26"/>
                <w:szCs w:val="26"/>
                <w:lang w:val="en-US"/>
              </w:rPr>
              <w:t>I</w:t>
            </w:r>
          </w:p>
        </w:tc>
        <w:tc>
          <w:tcPr>
            <w:tcW w:w="1025" w:type="dxa"/>
            <w:tcBorders>
              <w:left w:val="none" w:sz="0" w:space="0" w:color="auto"/>
              <w:right w:val="none" w:sz="0" w:space="0" w:color="auto"/>
            </w:tcBorders>
            <w:vAlign w:val="center"/>
          </w:tcPr>
          <w:p w:rsidR="00403100" w:rsidRPr="0067153B" w:rsidRDefault="00403100" w:rsidP="006C4C8B">
            <w:pPr>
              <w:spacing w:before="40" w:after="40" w:line="240" w:lineRule="auto"/>
              <w:ind w:firstLine="0"/>
              <w:jc w:val="center"/>
              <w:cnfStyle w:val="000000100000"/>
              <w:rPr>
                <w:b/>
                <w:color w:val="auto"/>
                <w:sz w:val="26"/>
                <w:szCs w:val="26"/>
              </w:rPr>
            </w:pPr>
            <w:r w:rsidRPr="0067153B">
              <w:rPr>
                <w:b/>
                <w:color w:val="auto"/>
                <w:sz w:val="26"/>
                <w:szCs w:val="26"/>
                <w:lang w:val="en-US"/>
              </w:rPr>
              <w:t>P</w:t>
            </w:r>
            <w:r w:rsidRPr="0067153B">
              <w:rPr>
                <w:b/>
                <w:color w:val="auto"/>
                <w:sz w:val="26"/>
                <w:szCs w:val="26"/>
              </w:rPr>
              <w:t>, %</w:t>
            </w:r>
          </w:p>
        </w:tc>
        <w:tc>
          <w:tcPr>
            <w:tcW w:w="1026" w:type="dxa"/>
            <w:tcBorders>
              <w:left w:val="none" w:sz="0" w:space="0" w:color="auto"/>
              <w:right w:val="none" w:sz="0" w:space="0" w:color="auto"/>
            </w:tcBorders>
            <w:vAlign w:val="center"/>
          </w:tcPr>
          <w:p w:rsidR="00403100" w:rsidRPr="0067153B" w:rsidRDefault="00403100" w:rsidP="006C4C8B">
            <w:pPr>
              <w:spacing w:before="40" w:after="40" w:line="240" w:lineRule="auto"/>
              <w:ind w:firstLine="0"/>
              <w:jc w:val="center"/>
              <w:cnfStyle w:val="000000100000"/>
              <w:rPr>
                <w:b/>
                <w:color w:val="auto"/>
                <w:sz w:val="26"/>
                <w:szCs w:val="26"/>
              </w:rPr>
            </w:pPr>
            <w:r w:rsidRPr="0067153B">
              <w:rPr>
                <w:b/>
                <w:color w:val="auto"/>
                <w:sz w:val="26"/>
                <w:szCs w:val="26"/>
                <w:lang w:val="en-US"/>
              </w:rPr>
              <w:t>I</w:t>
            </w:r>
          </w:p>
        </w:tc>
        <w:tc>
          <w:tcPr>
            <w:tcW w:w="1025" w:type="dxa"/>
            <w:tcBorders>
              <w:left w:val="none" w:sz="0" w:space="0" w:color="auto"/>
              <w:right w:val="none" w:sz="0" w:space="0" w:color="auto"/>
            </w:tcBorders>
            <w:vAlign w:val="center"/>
          </w:tcPr>
          <w:p w:rsidR="00403100" w:rsidRPr="0067153B" w:rsidRDefault="00403100" w:rsidP="006C4C8B">
            <w:pPr>
              <w:spacing w:before="40" w:after="40" w:line="240" w:lineRule="auto"/>
              <w:ind w:firstLine="0"/>
              <w:jc w:val="center"/>
              <w:cnfStyle w:val="000000100000"/>
              <w:rPr>
                <w:b/>
                <w:color w:val="auto"/>
                <w:sz w:val="26"/>
                <w:szCs w:val="26"/>
              </w:rPr>
            </w:pPr>
            <w:r w:rsidRPr="0067153B">
              <w:rPr>
                <w:b/>
                <w:color w:val="auto"/>
                <w:sz w:val="26"/>
                <w:szCs w:val="26"/>
                <w:lang w:val="en-US"/>
              </w:rPr>
              <w:t>P</w:t>
            </w:r>
            <w:r w:rsidRPr="0067153B">
              <w:rPr>
                <w:b/>
                <w:color w:val="auto"/>
                <w:sz w:val="26"/>
                <w:szCs w:val="26"/>
              </w:rPr>
              <w:t>, %</w:t>
            </w:r>
          </w:p>
        </w:tc>
        <w:tc>
          <w:tcPr>
            <w:tcW w:w="1026" w:type="dxa"/>
            <w:tcBorders>
              <w:left w:val="none" w:sz="0" w:space="0" w:color="auto"/>
              <w:right w:val="none" w:sz="0" w:space="0" w:color="auto"/>
            </w:tcBorders>
            <w:vAlign w:val="center"/>
          </w:tcPr>
          <w:p w:rsidR="00403100" w:rsidRPr="0067153B" w:rsidRDefault="00403100" w:rsidP="006C4C8B">
            <w:pPr>
              <w:spacing w:before="40" w:after="40" w:line="240" w:lineRule="auto"/>
              <w:ind w:firstLine="0"/>
              <w:jc w:val="center"/>
              <w:cnfStyle w:val="000000100000"/>
              <w:rPr>
                <w:b/>
                <w:color w:val="auto"/>
                <w:sz w:val="26"/>
                <w:szCs w:val="26"/>
              </w:rPr>
            </w:pPr>
            <w:r w:rsidRPr="0067153B">
              <w:rPr>
                <w:b/>
                <w:color w:val="auto"/>
                <w:sz w:val="26"/>
                <w:szCs w:val="26"/>
                <w:lang w:val="en-US"/>
              </w:rPr>
              <w:t>I</w:t>
            </w:r>
          </w:p>
        </w:tc>
        <w:tc>
          <w:tcPr>
            <w:tcW w:w="1025" w:type="dxa"/>
            <w:tcBorders>
              <w:left w:val="none" w:sz="0" w:space="0" w:color="auto"/>
              <w:right w:val="none" w:sz="0" w:space="0" w:color="auto"/>
            </w:tcBorders>
            <w:vAlign w:val="center"/>
          </w:tcPr>
          <w:p w:rsidR="00403100" w:rsidRPr="0067153B" w:rsidRDefault="00403100" w:rsidP="006C4C8B">
            <w:pPr>
              <w:spacing w:before="40" w:after="40" w:line="240" w:lineRule="auto"/>
              <w:ind w:firstLine="0"/>
              <w:jc w:val="center"/>
              <w:cnfStyle w:val="000000100000"/>
              <w:rPr>
                <w:b/>
                <w:color w:val="auto"/>
                <w:sz w:val="26"/>
                <w:szCs w:val="26"/>
              </w:rPr>
            </w:pPr>
            <w:r w:rsidRPr="0067153B">
              <w:rPr>
                <w:b/>
                <w:color w:val="auto"/>
                <w:sz w:val="26"/>
                <w:szCs w:val="26"/>
                <w:lang w:val="en-US"/>
              </w:rPr>
              <w:t>P</w:t>
            </w:r>
            <w:r w:rsidRPr="0067153B">
              <w:rPr>
                <w:b/>
                <w:color w:val="auto"/>
                <w:sz w:val="26"/>
                <w:szCs w:val="26"/>
              </w:rPr>
              <w:t>, %</w:t>
            </w:r>
          </w:p>
        </w:tc>
        <w:tc>
          <w:tcPr>
            <w:tcW w:w="1026" w:type="dxa"/>
            <w:tcBorders>
              <w:left w:val="none" w:sz="0" w:space="0" w:color="auto"/>
              <w:right w:val="none" w:sz="0" w:space="0" w:color="auto"/>
            </w:tcBorders>
            <w:vAlign w:val="center"/>
          </w:tcPr>
          <w:p w:rsidR="00403100" w:rsidRPr="0067153B" w:rsidRDefault="00403100" w:rsidP="006C4C8B">
            <w:pPr>
              <w:spacing w:before="40" w:after="40" w:line="240" w:lineRule="auto"/>
              <w:ind w:firstLine="0"/>
              <w:jc w:val="center"/>
              <w:cnfStyle w:val="000000100000"/>
              <w:rPr>
                <w:b/>
                <w:color w:val="auto"/>
                <w:sz w:val="26"/>
                <w:szCs w:val="26"/>
              </w:rPr>
            </w:pPr>
            <w:r w:rsidRPr="0067153B">
              <w:rPr>
                <w:b/>
                <w:color w:val="auto"/>
                <w:sz w:val="26"/>
                <w:szCs w:val="26"/>
                <w:lang w:val="en-US"/>
              </w:rPr>
              <w:t>I</w:t>
            </w:r>
          </w:p>
        </w:tc>
      </w:tr>
      <w:tr w:rsidR="00403100" w:rsidRPr="0067153B" w:rsidTr="00F47F48">
        <w:trPr>
          <w:trHeight w:val="185"/>
          <w:jc w:val="center"/>
        </w:trPr>
        <w:tc>
          <w:tcPr>
            <w:cnfStyle w:val="001000000000"/>
            <w:tcW w:w="1423" w:type="dxa"/>
            <w:noWrap/>
            <w:vAlign w:val="center"/>
            <w:hideMark/>
          </w:tcPr>
          <w:p w:rsidR="00403100" w:rsidRPr="0067153B" w:rsidRDefault="00403100" w:rsidP="00403100">
            <w:pPr>
              <w:spacing w:before="80" w:after="80" w:line="240" w:lineRule="auto"/>
              <w:ind w:firstLine="0"/>
              <w:jc w:val="left"/>
              <w:rPr>
                <w:color w:val="auto"/>
                <w:sz w:val="26"/>
                <w:szCs w:val="26"/>
              </w:rPr>
            </w:pPr>
            <w:r w:rsidRPr="0067153B">
              <w:rPr>
                <w:color w:val="auto"/>
                <w:sz w:val="26"/>
                <w:szCs w:val="26"/>
              </w:rPr>
              <w:t>3 кв. 2013</w:t>
            </w:r>
          </w:p>
        </w:tc>
        <w:tc>
          <w:tcPr>
            <w:tcW w:w="1025" w:type="dxa"/>
            <w:noWrap/>
            <w:vAlign w:val="center"/>
            <w:hideMark/>
          </w:tcPr>
          <w:p w:rsidR="00403100" w:rsidRPr="0067153B" w:rsidRDefault="00403100" w:rsidP="00403100">
            <w:pPr>
              <w:spacing w:before="80" w:after="80" w:line="240" w:lineRule="auto"/>
              <w:ind w:firstLine="0"/>
              <w:jc w:val="center"/>
              <w:cnfStyle w:val="000000000000"/>
              <w:rPr>
                <w:color w:val="auto"/>
                <w:sz w:val="26"/>
                <w:szCs w:val="26"/>
              </w:rPr>
            </w:pPr>
            <w:r w:rsidRPr="0067153B">
              <w:rPr>
                <w:color w:val="auto"/>
                <w:sz w:val="26"/>
                <w:szCs w:val="26"/>
              </w:rPr>
              <w:t>2</w:t>
            </w:r>
          </w:p>
        </w:tc>
        <w:tc>
          <w:tcPr>
            <w:tcW w:w="1026" w:type="dxa"/>
            <w:noWrap/>
            <w:vAlign w:val="center"/>
            <w:hideMark/>
          </w:tcPr>
          <w:p w:rsidR="00403100" w:rsidRPr="0067153B" w:rsidRDefault="00403100" w:rsidP="00403100">
            <w:pPr>
              <w:spacing w:before="80" w:after="80" w:line="240" w:lineRule="auto"/>
              <w:ind w:firstLine="0"/>
              <w:jc w:val="center"/>
              <w:cnfStyle w:val="000000000000"/>
              <w:rPr>
                <w:color w:val="auto"/>
                <w:sz w:val="26"/>
                <w:szCs w:val="26"/>
              </w:rPr>
            </w:pPr>
            <w:r w:rsidRPr="0067153B">
              <w:rPr>
                <w:color w:val="auto"/>
                <w:sz w:val="26"/>
                <w:szCs w:val="26"/>
              </w:rPr>
              <w:t>0,01</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1</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0,01</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1</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-0,01</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1</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-0,01</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1</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0,01</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1</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0,01</w:t>
            </w:r>
          </w:p>
        </w:tc>
      </w:tr>
      <w:tr w:rsidR="00403100" w:rsidRPr="0067153B" w:rsidTr="00F47F48">
        <w:trPr>
          <w:cnfStyle w:val="000000100000"/>
          <w:trHeight w:val="185"/>
          <w:jc w:val="center"/>
        </w:trPr>
        <w:tc>
          <w:tcPr>
            <w:cnfStyle w:val="001000000000"/>
            <w:tcW w:w="1423" w:type="dxa"/>
            <w:tcBorders>
              <w:left w:val="none" w:sz="0" w:space="0" w:color="auto"/>
              <w:right w:val="none" w:sz="0" w:space="0" w:color="auto"/>
            </w:tcBorders>
            <w:noWrap/>
            <w:vAlign w:val="center"/>
            <w:hideMark/>
          </w:tcPr>
          <w:p w:rsidR="00403100" w:rsidRPr="0067153B" w:rsidRDefault="00403100" w:rsidP="00403100">
            <w:pPr>
              <w:spacing w:before="80" w:after="80" w:line="240" w:lineRule="auto"/>
              <w:ind w:firstLine="0"/>
              <w:jc w:val="left"/>
              <w:rPr>
                <w:color w:val="auto"/>
                <w:sz w:val="26"/>
                <w:szCs w:val="26"/>
              </w:rPr>
            </w:pPr>
            <w:r w:rsidRPr="0067153B">
              <w:rPr>
                <w:color w:val="auto"/>
                <w:sz w:val="26"/>
                <w:szCs w:val="26"/>
              </w:rPr>
              <w:t>4 кв. 2013</w:t>
            </w:r>
          </w:p>
        </w:tc>
        <w:tc>
          <w:tcPr>
            <w:tcW w:w="1025" w:type="dxa"/>
            <w:tcBorders>
              <w:left w:val="none" w:sz="0" w:space="0" w:color="auto"/>
              <w:right w:val="none" w:sz="0" w:space="0" w:color="auto"/>
            </w:tcBorders>
            <w:noWrap/>
            <w:vAlign w:val="center"/>
            <w:hideMark/>
          </w:tcPr>
          <w:p w:rsidR="00403100" w:rsidRPr="0067153B" w:rsidRDefault="00403100" w:rsidP="00403100">
            <w:pPr>
              <w:spacing w:before="80" w:after="80" w:line="240" w:lineRule="auto"/>
              <w:ind w:firstLine="0"/>
              <w:jc w:val="center"/>
              <w:cnfStyle w:val="000000100000"/>
              <w:rPr>
                <w:color w:val="auto"/>
                <w:sz w:val="26"/>
                <w:szCs w:val="26"/>
              </w:rPr>
            </w:pPr>
            <w:r w:rsidRPr="0067153B">
              <w:rPr>
                <w:color w:val="auto"/>
                <w:sz w:val="26"/>
                <w:szCs w:val="26"/>
              </w:rPr>
              <w:t>3</w:t>
            </w:r>
          </w:p>
        </w:tc>
        <w:tc>
          <w:tcPr>
            <w:tcW w:w="1026" w:type="dxa"/>
            <w:tcBorders>
              <w:left w:val="none" w:sz="0" w:space="0" w:color="auto"/>
              <w:right w:val="none" w:sz="0" w:space="0" w:color="auto"/>
            </w:tcBorders>
            <w:noWrap/>
            <w:vAlign w:val="center"/>
            <w:hideMark/>
          </w:tcPr>
          <w:p w:rsidR="00403100" w:rsidRPr="0067153B" w:rsidRDefault="00403100" w:rsidP="00403100">
            <w:pPr>
              <w:spacing w:before="80" w:after="80" w:line="240" w:lineRule="auto"/>
              <w:ind w:firstLine="0"/>
              <w:jc w:val="center"/>
              <w:cnfStyle w:val="000000100000"/>
              <w:rPr>
                <w:color w:val="auto"/>
                <w:sz w:val="26"/>
                <w:szCs w:val="26"/>
              </w:rPr>
            </w:pPr>
            <w:r w:rsidRPr="0067153B">
              <w:rPr>
                <w:color w:val="auto"/>
                <w:sz w:val="26"/>
                <w:szCs w:val="26"/>
              </w:rPr>
              <w:t>0,02</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2</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0,02</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2</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-0,02</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2</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-0,01</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2</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0,01</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2</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0,02</w:t>
            </w:r>
          </w:p>
        </w:tc>
      </w:tr>
      <w:tr w:rsidR="00403100" w:rsidRPr="0067153B" w:rsidTr="00F47F48">
        <w:trPr>
          <w:trHeight w:val="185"/>
          <w:jc w:val="center"/>
        </w:trPr>
        <w:tc>
          <w:tcPr>
            <w:cnfStyle w:val="001000000000"/>
            <w:tcW w:w="1423" w:type="dxa"/>
            <w:noWrap/>
            <w:vAlign w:val="center"/>
            <w:hideMark/>
          </w:tcPr>
          <w:p w:rsidR="00403100" w:rsidRPr="0067153B" w:rsidRDefault="00403100" w:rsidP="00403100">
            <w:pPr>
              <w:spacing w:before="80" w:after="80" w:line="240" w:lineRule="auto"/>
              <w:ind w:firstLine="0"/>
              <w:jc w:val="left"/>
              <w:rPr>
                <w:color w:val="auto"/>
                <w:sz w:val="26"/>
                <w:szCs w:val="26"/>
              </w:rPr>
            </w:pPr>
            <w:r w:rsidRPr="0067153B">
              <w:rPr>
                <w:color w:val="auto"/>
                <w:sz w:val="26"/>
                <w:szCs w:val="26"/>
              </w:rPr>
              <w:t>1 кв. 2014</w:t>
            </w:r>
          </w:p>
        </w:tc>
        <w:tc>
          <w:tcPr>
            <w:tcW w:w="1025" w:type="dxa"/>
            <w:noWrap/>
            <w:vAlign w:val="center"/>
            <w:hideMark/>
          </w:tcPr>
          <w:p w:rsidR="00403100" w:rsidRPr="0067153B" w:rsidRDefault="00403100" w:rsidP="00403100">
            <w:pPr>
              <w:spacing w:before="80" w:after="80" w:line="240" w:lineRule="auto"/>
              <w:ind w:firstLine="0"/>
              <w:jc w:val="center"/>
              <w:cnfStyle w:val="000000000000"/>
              <w:rPr>
                <w:color w:val="auto"/>
                <w:sz w:val="26"/>
                <w:szCs w:val="26"/>
              </w:rPr>
            </w:pPr>
            <w:r w:rsidRPr="0067153B">
              <w:rPr>
                <w:color w:val="auto"/>
                <w:sz w:val="26"/>
                <w:szCs w:val="26"/>
              </w:rPr>
              <w:t>5</w:t>
            </w:r>
          </w:p>
        </w:tc>
        <w:tc>
          <w:tcPr>
            <w:tcW w:w="1026" w:type="dxa"/>
            <w:noWrap/>
            <w:vAlign w:val="center"/>
            <w:hideMark/>
          </w:tcPr>
          <w:p w:rsidR="00403100" w:rsidRPr="0067153B" w:rsidRDefault="00403100" w:rsidP="00403100">
            <w:pPr>
              <w:spacing w:before="80" w:after="80" w:line="240" w:lineRule="auto"/>
              <w:ind w:firstLine="0"/>
              <w:jc w:val="center"/>
              <w:cnfStyle w:val="000000000000"/>
              <w:rPr>
                <w:color w:val="auto"/>
                <w:sz w:val="26"/>
                <w:szCs w:val="26"/>
              </w:rPr>
            </w:pPr>
            <w:r w:rsidRPr="0067153B">
              <w:rPr>
                <w:color w:val="auto"/>
                <w:sz w:val="26"/>
                <w:szCs w:val="26"/>
              </w:rPr>
              <w:t>0,03</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3</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0,03</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4</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-0,04</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4</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-0,03</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4</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0,03</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3</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0,03</w:t>
            </w:r>
          </w:p>
        </w:tc>
      </w:tr>
      <w:tr w:rsidR="00403100" w:rsidRPr="0067153B" w:rsidTr="00F47F48">
        <w:trPr>
          <w:cnfStyle w:val="000000100000"/>
          <w:trHeight w:val="185"/>
          <w:jc w:val="center"/>
        </w:trPr>
        <w:tc>
          <w:tcPr>
            <w:cnfStyle w:val="001000000000"/>
            <w:tcW w:w="1423" w:type="dxa"/>
            <w:tcBorders>
              <w:left w:val="none" w:sz="0" w:space="0" w:color="auto"/>
              <w:right w:val="none" w:sz="0" w:space="0" w:color="auto"/>
            </w:tcBorders>
            <w:noWrap/>
            <w:vAlign w:val="center"/>
            <w:hideMark/>
          </w:tcPr>
          <w:p w:rsidR="00403100" w:rsidRPr="0067153B" w:rsidRDefault="00403100" w:rsidP="00403100">
            <w:pPr>
              <w:spacing w:before="80" w:after="80" w:line="240" w:lineRule="auto"/>
              <w:ind w:firstLine="0"/>
              <w:jc w:val="left"/>
              <w:rPr>
                <w:color w:val="auto"/>
                <w:sz w:val="26"/>
                <w:szCs w:val="26"/>
              </w:rPr>
            </w:pPr>
            <w:r w:rsidRPr="0067153B">
              <w:rPr>
                <w:color w:val="auto"/>
                <w:sz w:val="26"/>
                <w:szCs w:val="26"/>
              </w:rPr>
              <w:t>2 кв. 2014</w:t>
            </w:r>
          </w:p>
        </w:tc>
        <w:tc>
          <w:tcPr>
            <w:tcW w:w="1025" w:type="dxa"/>
            <w:tcBorders>
              <w:left w:val="none" w:sz="0" w:space="0" w:color="auto"/>
              <w:right w:val="none" w:sz="0" w:space="0" w:color="auto"/>
            </w:tcBorders>
            <w:noWrap/>
            <w:vAlign w:val="center"/>
            <w:hideMark/>
          </w:tcPr>
          <w:p w:rsidR="00403100" w:rsidRPr="0067153B" w:rsidRDefault="00403100" w:rsidP="00403100">
            <w:pPr>
              <w:spacing w:before="80" w:after="80" w:line="240" w:lineRule="auto"/>
              <w:ind w:firstLine="0"/>
              <w:jc w:val="center"/>
              <w:cnfStyle w:val="000000100000"/>
              <w:rPr>
                <w:color w:val="auto"/>
                <w:sz w:val="26"/>
                <w:szCs w:val="26"/>
              </w:rPr>
            </w:pPr>
            <w:r w:rsidRPr="0067153B">
              <w:rPr>
                <w:color w:val="auto"/>
                <w:sz w:val="26"/>
                <w:szCs w:val="26"/>
              </w:rPr>
              <w:t>6</w:t>
            </w:r>
          </w:p>
        </w:tc>
        <w:tc>
          <w:tcPr>
            <w:tcW w:w="1026" w:type="dxa"/>
            <w:tcBorders>
              <w:left w:val="none" w:sz="0" w:space="0" w:color="auto"/>
              <w:right w:val="none" w:sz="0" w:space="0" w:color="auto"/>
            </w:tcBorders>
            <w:noWrap/>
            <w:vAlign w:val="center"/>
            <w:hideMark/>
          </w:tcPr>
          <w:p w:rsidR="00403100" w:rsidRPr="0067153B" w:rsidRDefault="00403100" w:rsidP="00403100">
            <w:pPr>
              <w:spacing w:before="80" w:after="80" w:line="240" w:lineRule="auto"/>
              <w:ind w:firstLine="0"/>
              <w:jc w:val="center"/>
              <w:cnfStyle w:val="000000100000"/>
              <w:rPr>
                <w:color w:val="auto"/>
                <w:sz w:val="26"/>
                <w:szCs w:val="26"/>
              </w:rPr>
            </w:pPr>
            <w:r w:rsidRPr="0067153B">
              <w:rPr>
                <w:color w:val="auto"/>
                <w:sz w:val="26"/>
                <w:szCs w:val="26"/>
              </w:rPr>
              <w:t>0,05</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4</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0,04</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5</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-0,05</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6</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-0,04</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6</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0,04</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5</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0,04</w:t>
            </w:r>
          </w:p>
        </w:tc>
      </w:tr>
      <w:tr w:rsidR="00403100" w:rsidRPr="0067153B" w:rsidTr="00F47F48">
        <w:trPr>
          <w:trHeight w:val="185"/>
          <w:jc w:val="center"/>
        </w:trPr>
        <w:tc>
          <w:tcPr>
            <w:cnfStyle w:val="001000000000"/>
            <w:tcW w:w="1423" w:type="dxa"/>
            <w:noWrap/>
            <w:vAlign w:val="center"/>
            <w:hideMark/>
          </w:tcPr>
          <w:p w:rsidR="00403100" w:rsidRPr="0067153B" w:rsidRDefault="00403100" w:rsidP="00403100">
            <w:pPr>
              <w:spacing w:before="80" w:after="80" w:line="240" w:lineRule="auto"/>
              <w:ind w:firstLine="0"/>
              <w:jc w:val="left"/>
              <w:rPr>
                <w:color w:val="auto"/>
                <w:sz w:val="26"/>
                <w:szCs w:val="26"/>
              </w:rPr>
            </w:pPr>
            <w:r w:rsidRPr="0067153B">
              <w:rPr>
                <w:color w:val="auto"/>
                <w:sz w:val="26"/>
                <w:szCs w:val="26"/>
              </w:rPr>
              <w:t>3 кв. 2014</w:t>
            </w:r>
          </w:p>
        </w:tc>
        <w:tc>
          <w:tcPr>
            <w:tcW w:w="1025" w:type="dxa"/>
            <w:noWrap/>
            <w:vAlign w:val="center"/>
            <w:hideMark/>
          </w:tcPr>
          <w:p w:rsidR="00403100" w:rsidRPr="0067153B" w:rsidRDefault="00403100" w:rsidP="00403100">
            <w:pPr>
              <w:spacing w:before="80" w:after="80" w:line="240" w:lineRule="auto"/>
              <w:ind w:firstLine="0"/>
              <w:jc w:val="center"/>
              <w:cnfStyle w:val="000000000000"/>
              <w:rPr>
                <w:color w:val="auto"/>
                <w:sz w:val="26"/>
                <w:szCs w:val="26"/>
              </w:rPr>
            </w:pPr>
            <w:r w:rsidRPr="0067153B">
              <w:rPr>
                <w:color w:val="auto"/>
                <w:sz w:val="26"/>
                <w:szCs w:val="26"/>
              </w:rPr>
              <w:t>8</w:t>
            </w:r>
          </w:p>
        </w:tc>
        <w:tc>
          <w:tcPr>
            <w:tcW w:w="1026" w:type="dxa"/>
            <w:noWrap/>
            <w:vAlign w:val="center"/>
            <w:hideMark/>
          </w:tcPr>
          <w:p w:rsidR="00403100" w:rsidRPr="0067153B" w:rsidRDefault="00403100" w:rsidP="00403100">
            <w:pPr>
              <w:spacing w:before="80" w:after="80" w:line="240" w:lineRule="auto"/>
              <w:ind w:firstLine="0"/>
              <w:jc w:val="center"/>
              <w:cnfStyle w:val="000000000000"/>
              <w:rPr>
                <w:color w:val="auto"/>
                <w:sz w:val="26"/>
                <w:szCs w:val="26"/>
              </w:rPr>
            </w:pPr>
            <w:r w:rsidRPr="0067153B">
              <w:rPr>
                <w:color w:val="auto"/>
                <w:sz w:val="26"/>
                <w:szCs w:val="26"/>
              </w:rPr>
              <w:t>0,07</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4</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0,05</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6</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-0,07</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8</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-0,05</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7</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0,05</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7</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0,06</w:t>
            </w:r>
          </w:p>
        </w:tc>
      </w:tr>
      <w:tr w:rsidR="00403100" w:rsidRPr="0067153B" w:rsidTr="00F47F48">
        <w:trPr>
          <w:cnfStyle w:val="000000100000"/>
          <w:trHeight w:val="185"/>
          <w:jc w:val="center"/>
        </w:trPr>
        <w:tc>
          <w:tcPr>
            <w:cnfStyle w:val="001000000000"/>
            <w:tcW w:w="1423" w:type="dxa"/>
            <w:tcBorders>
              <w:left w:val="none" w:sz="0" w:space="0" w:color="auto"/>
              <w:right w:val="none" w:sz="0" w:space="0" w:color="auto"/>
            </w:tcBorders>
            <w:noWrap/>
            <w:vAlign w:val="center"/>
            <w:hideMark/>
          </w:tcPr>
          <w:p w:rsidR="00403100" w:rsidRPr="0067153B" w:rsidRDefault="00403100" w:rsidP="00403100">
            <w:pPr>
              <w:spacing w:before="80" w:after="80" w:line="240" w:lineRule="auto"/>
              <w:ind w:firstLine="0"/>
              <w:jc w:val="left"/>
              <w:rPr>
                <w:color w:val="auto"/>
                <w:sz w:val="26"/>
                <w:szCs w:val="26"/>
              </w:rPr>
            </w:pPr>
            <w:r w:rsidRPr="0067153B">
              <w:rPr>
                <w:color w:val="auto"/>
                <w:sz w:val="26"/>
                <w:szCs w:val="26"/>
              </w:rPr>
              <w:t>4 кв. 2014</w:t>
            </w:r>
          </w:p>
        </w:tc>
        <w:tc>
          <w:tcPr>
            <w:tcW w:w="1025" w:type="dxa"/>
            <w:tcBorders>
              <w:left w:val="none" w:sz="0" w:space="0" w:color="auto"/>
              <w:right w:val="none" w:sz="0" w:space="0" w:color="auto"/>
            </w:tcBorders>
            <w:noWrap/>
            <w:vAlign w:val="center"/>
            <w:hideMark/>
          </w:tcPr>
          <w:p w:rsidR="00403100" w:rsidRPr="0067153B" w:rsidRDefault="00403100" w:rsidP="00403100">
            <w:pPr>
              <w:spacing w:before="80" w:after="80" w:line="240" w:lineRule="auto"/>
              <w:ind w:firstLine="0"/>
              <w:jc w:val="center"/>
              <w:cnfStyle w:val="000000100000"/>
              <w:rPr>
                <w:color w:val="auto"/>
                <w:sz w:val="26"/>
                <w:szCs w:val="26"/>
              </w:rPr>
            </w:pPr>
            <w:r w:rsidRPr="0067153B">
              <w:rPr>
                <w:color w:val="auto"/>
                <w:sz w:val="26"/>
                <w:szCs w:val="26"/>
              </w:rPr>
              <w:t>10</w:t>
            </w:r>
          </w:p>
        </w:tc>
        <w:tc>
          <w:tcPr>
            <w:tcW w:w="1026" w:type="dxa"/>
            <w:tcBorders>
              <w:left w:val="none" w:sz="0" w:space="0" w:color="auto"/>
              <w:right w:val="none" w:sz="0" w:space="0" w:color="auto"/>
            </w:tcBorders>
            <w:noWrap/>
            <w:vAlign w:val="center"/>
            <w:hideMark/>
          </w:tcPr>
          <w:p w:rsidR="00403100" w:rsidRPr="0067153B" w:rsidRDefault="00403100" w:rsidP="00403100">
            <w:pPr>
              <w:spacing w:before="80" w:after="80" w:line="240" w:lineRule="auto"/>
              <w:ind w:firstLine="0"/>
              <w:jc w:val="center"/>
              <w:cnfStyle w:val="000000100000"/>
              <w:rPr>
                <w:color w:val="auto"/>
                <w:sz w:val="26"/>
                <w:szCs w:val="26"/>
              </w:rPr>
            </w:pPr>
            <w:r w:rsidRPr="0067153B">
              <w:rPr>
                <w:color w:val="auto"/>
                <w:sz w:val="26"/>
                <w:szCs w:val="26"/>
              </w:rPr>
              <w:t>0,1</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5</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0,06</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7</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-0,08</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11</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-0,07</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9</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0,06</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10</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0,07</w:t>
            </w:r>
          </w:p>
        </w:tc>
      </w:tr>
      <w:tr w:rsidR="00403100" w:rsidRPr="0067153B" w:rsidTr="00F47F48">
        <w:trPr>
          <w:trHeight w:val="185"/>
          <w:jc w:val="center"/>
        </w:trPr>
        <w:tc>
          <w:tcPr>
            <w:cnfStyle w:val="001000000000"/>
            <w:tcW w:w="1423" w:type="dxa"/>
            <w:noWrap/>
            <w:vAlign w:val="center"/>
            <w:hideMark/>
          </w:tcPr>
          <w:p w:rsidR="00403100" w:rsidRPr="0067153B" w:rsidRDefault="00403100" w:rsidP="00403100">
            <w:pPr>
              <w:spacing w:before="80" w:after="80" w:line="240" w:lineRule="auto"/>
              <w:ind w:firstLine="0"/>
              <w:jc w:val="left"/>
              <w:rPr>
                <w:color w:val="auto"/>
                <w:sz w:val="26"/>
                <w:szCs w:val="26"/>
              </w:rPr>
            </w:pPr>
            <w:r w:rsidRPr="0067153B">
              <w:rPr>
                <w:color w:val="auto"/>
                <w:sz w:val="26"/>
                <w:szCs w:val="26"/>
              </w:rPr>
              <w:t>1 кв. 2015</w:t>
            </w:r>
          </w:p>
        </w:tc>
        <w:tc>
          <w:tcPr>
            <w:tcW w:w="1025" w:type="dxa"/>
            <w:noWrap/>
            <w:vAlign w:val="center"/>
            <w:hideMark/>
          </w:tcPr>
          <w:p w:rsidR="00403100" w:rsidRPr="0067153B" w:rsidRDefault="00403100" w:rsidP="00403100">
            <w:pPr>
              <w:spacing w:before="80" w:after="80" w:line="240" w:lineRule="auto"/>
              <w:ind w:firstLine="0"/>
              <w:jc w:val="center"/>
              <w:cnfStyle w:val="000000000000"/>
              <w:rPr>
                <w:color w:val="auto"/>
                <w:sz w:val="26"/>
                <w:szCs w:val="26"/>
              </w:rPr>
            </w:pPr>
            <w:r w:rsidRPr="0067153B">
              <w:rPr>
                <w:color w:val="auto"/>
                <w:sz w:val="26"/>
                <w:szCs w:val="26"/>
              </w:rPr>
              <w:t>12</w:t>
            </w:r>
          </w:p>
        </w:tc>
        <w:tc>
          <w:tcPr>
            <w:tcW w:w="1026" w:type="dxa"/>
            <w:noWrap/>
            <w:vAlign w:val="center"/>
            <w:hideMark/>
          </w:tcPr>
          <w:p w:rsidR="00403100" w:rsidRPr="0067153B" w:rsidRDefault="00403100" w:rsidP="00403100">
            <w:pPr>
              <w:spacing w:before="80" w:after="80" w:line="240" w:lineRule="auto"/>
              <w:ind w:firstLine="0"/>
              <w:jc w:val="center"/>
              <w:cnfStyle w:val="000000000000"/>
              <w:rPr>
                <w:color w:val="auto"/>
                <w:sz w:val="26"/>
                <w:szCs w:val="26"/>
              </w:rPr>
            </w:pPr>
            <w:r w:rsidRPr="0067153B">
              <w:rPr>
                <w:color w:val="auto"/>
                <w:sz w:val="26"/>
                <w:szCs w:val="26"/>
              </w:rPr>
              <w:t>0,12</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6</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0,06</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8</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-0,1</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13</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-0,09</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11</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0,07</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13</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0,08</w:t>
            </w:r>
          </w:p>
        </w:tc>
      </w:tr>
      <w:tr w:rsidR="00403100" w:rsidRPr="0067153B" w:rsidTr="00F47F48">
        <w:trPr>
          <w:cnfStyle w:val="000000100000"/>
          <w:trHeight w:val="185"/>
          <w:jc w:val="center"/>
        </w:trPr>
        <w:tc>
          <w:tcPr>
            <w:cnfStyle w:val="001000000000"/>
            <w:tcW w:w="1423" w:type="dxa"/>
            <w:tcBorders>
              <w:left w:val="none" w:sz="0" w:space="0" w:color="auto"/>
              <w:right w:val="none" w:sz="0" w:space="0" w:color="auto"/>
            </w:tcBorders>
            <w:noWrap/>
            <w:vAlign w:val="center"/>
            <w:hideMark/>
          </w:tcPr>
          <w:p w:rsidR="00403100" w:rsidRPr="0067153B" w:rsidRDefault="00403100" w:rsidP="00403100">
            <w:pPr>
              <w:spacing w:before="80" w:after="80" w:line="240" w:lineRule="auto"/>
              <w:ind w:firstLine="0"/>
              <w:jc w:val="left"/>
              <w:rPr>
                <w:color w:val="auto"/>
                <w:sz w:val="26"/>
                <w:szCs w:val="26"/>
              </w:rPr>
            </w:pPr>
            <w:r w:rsidRPr="0067153B">
              <w:rPr>
                <w:color w:val="auto"/>
                <w:sz w:val="26"/>
                <w:szCs w:val="26"/>
              </w:rPr>
              <w:t>2 кв. 2015</w:t>
            </w:r>
          </w:p>
        </w:tc>
        <w:tc>
          <w:tcPr>
            <w:tcW w:w="1025" w:type="dxa"/>
            <w:tcBorders>
              <w:left w:val="none" w:sz="0" w:space="0" w:color="auto"/>
              <w:right w:val="none" w:sz="0" w:space="0" w:color="auto"/>
            </w:tcBorders>
            <w:noWrap/>
            <w:vAlign w:val="center"/>
            <w:hideMark/>
          </w:tcPr>
          <w:p w:rsidR="00403100" w:rsidRPr="0067153B" w:rsidRDefault="00403100" w:rsidP="00403100">
            <w:pPr>
              <w:spacing w:before="80" w:after="80" w:line="240" w:lineRule="auto"/>
              <w:ind w:firstLine="0"/>
              <w:jc w:val="center"/>
              <w:cnfStyle w:val="000000100000"/>
              <w:rPr>
                <w:color w:val="auto"/>
                <w:sz w:val="26"/>
                <w:szCs w:val="26"/>
              </w:rPr>
            </w:pPr>
            <w:r w:rsidRPr="0067153B">
              <w:rPr>
                <w:color w:val="auto"/>
                <w:sz w:val="26"/>
                <w:szCs w:val="26"/>
              </w:rPr>
              <w:t>14</w:t>
            </w:r>
          </w:p>
        </w:tc>
        <w:tc>
          <w:tcPr>
            <w:tcW w:w="1026" w:type="dxa"/>
            <w:tcBorders>
              <w:left w:val="none" w:sz="0" w:space="0" w:color="auto"/>
              <w:right w:val="none" w:sz="0" w:space="0" w:color="auto"/>
            </w:tcBorders>
            <w:noWrap/>
            <w:vAlign w:val="center"/>
            <w:hideMark/>
          </w:tcPr>
          <w:p w:rsidR="00403100" w:rsidRPr="0067153B" w:rsidRDefault="00403100" w:rsidP="00403100">
            <w:pPr>
              <w:spacing w:before="80" w:after="80" w:line="240" w:lineRule="auto"/>
              <w:ind w:firstLine="0"/>
              <w:jc w:val="center"/>
              <w:cnfStyle w:val="000000100000"/>
              <w:rPr>
                <w:color w:val="auto"/>
                <w:sz w:val="26"/>
                <w:szCs w:val="26"/>
              </w:rPr>
            </w:pPr>
            <w:r w:rsidRPr="0067153B">
              <w:rPr>
                <w:color w:val="auto"/>
                <w:sz w:val="26"/>
                <w:szCs w:val="26"/>
              </w:rPr>
              <w:t>0,14</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7</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0,06</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10</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-0,11</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16</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-0,1</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13</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0,08</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15</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0,09</w:t>
            </w:r>
          </w:p>
        </w:tc>
      </w:tr>
      <w:tr w:rsidR="00403100" w:rsidRPr="0067153B" w:rsidTr="00F47F48">
        <w:trPr>
          <w:trHeight w:val="185"/>
          <w:jc w:val="center"/>
        </w:trPr>
        <w:tc>
          <w:tcPr>
            <w:cnfStyle w:val="001000000000"/>
            <w:tcW w:w="1423" w:type="dxa"/>
            <w:noWrap/>
            <w:vAlign w:val="center"/>
            <w:hideMark/>
          </w:tcPr>
          <w:p w:rsidR="00403100" w:rsidRPr="0067153B" w:rsidRDefault="00403100" w:rsidP="00403100">
            <w:pPr>
              <w:spacing w:before="80" w:after="80" w:line="240" w:lineRule="auto"/>
              <w:ind w:firstLine="0"/>
              <w:jc w:val="left"/>
              <w:rPr>
                <w:color w:val="auto"/>
                <w:sz w:val="26"/>
                <w:szCs w:val="26"/>
              </w:rPr>
            </w:pPr>
            <w:r w:rsidRPr="0067153B">
              <w:rPr>
                <w:color w:val="auto"/>
                <w:sz w:val="26"/>
                <w:szCs w:val="26"/>
              </w:rPr>
              <w:t>3 кв. 2015</w:t>
            </w:r>
          </w:p>
        </w:tc>
        <w:tc>
          <w:tcPr>
            <w:tcW w:w="1025" w:type="dxa"/>
            <w:noWrap/>
            <w:vAlign w:val="center"/>
            <w:hideMark/>
          </w:tcPr>
          <w:p w:rsidR="00403100" w:rsidRPr="0067153B" w:rsidRDefault="00403100" w:rsidP="00403100">
            <w:pPr>
              <w:spacing w:before="80" w:after="80" w:line="240" w:lineRule="auto"/>
              <w:ind w:firstLine="0"/>
              <w:jc w:val="center"/>
              <w:cnfStyle w:val="000000000000"/>
              <w:rPr>
                <w:color w:val="auto"/>
                <w:sz w:val="26"/>
                <w:szCs w:val="26"/>
              </w:rPr>
            </w:pPr>
            <w:r w:rsidRPr="0067153B">
              <w:rPr>
                <w:color w:val="auto"/>
                <w:sz w:val="26"/>
                <w:szCs w:val="26"/>
              </w:rPr>
              <w:t>17</w:t>
            </w:r>
          </w:p>
        </w:tc>
        <w:tc>
          <w:tcPr>
            <w:tcW w:w="1026" w:type="dxa"/>
            <w:noWrap/>
            <w:vAlign w:val="center"/>
            <w:hideMark/>
          </w:tcPr>
          <w:p w:rsidR="00403100" w:rsidRPr="0067153B" w:rsidRDefault="00403100" w:rsidP="00403100">
            <w:pPr>
              <w:spacing w:before="80" w:after="80" w:line="240" w:lineRule="auto"/>
              <w:ind w:firstLine="0"/>
              <w:jc w:val="center"/>
              <w:cnfStyle w:val="000000000000"/>
              <w:rPr>
                <w:color w:val="auto"/>
                <w:sz w:val="26"/>
                <w:szCs w:val="26"/>
              </w:rPr>
            </w:pPr>
            <w:r w:rsidRPr="0067153B">
              <w:rPr>
                <w:color w:val="auto"/>
                <w:sz w:val="26"/>
                <w:szCs w:val="26"/>
              </w:rPr>
              <w:t>0,16</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8</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0,06</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12</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-0,12</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18</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-0,12</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15</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0,09</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17</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0,1</w:t>
            </w:r>
          </w:p>
        </w:tc>
      </w:tr>
      <w:tr w:rsidR="00403100" w:rsidRPr="0067153B" w:rsidTr="00F47F48">
        <w:trPr>
          <w:cnfStyle w:val="000000100000"/>
          <w:trHeight w:val="185"/>
          <w:jc w:val="center"/>
        </w:trPr>
        <w:tc>
          <w:tcPr>
            <w:cnfStyle w:val="001000000000"/>
            <w:tcW w:w="1423" w:type="dxa"/>
            <w:tcBorders>
              <w:left w:val="none" w:sz="0" w:space="0" w:color="auto"/>
              <w:right w:val="none" w:sz="0" w:space="0" w:color="auto"/>
            </w:tcBorders>
            <w:noWrap/>
            <w:vAlign w:val="center"/>
            <w:hideMark/>
          </w:tcPr>
          <w:p w:rsidR="00403100" w:rsidRPr="0067153B" w:rsidRDefault="00403100" w:rsidP="00403100">
            <w:pPr>
              <w:spacing w:before="80" w:after="80" w:line="240" w:lineRule="auto"/>
              <w:ind w:firstLine="0"/>
              <w:jc w:val="left"/>
              <w:rPr>
                <w:color w:val="auto"/>
                <w:sz w:val="26"/>
                <w:szCs w:val="26"/>
              </w:rPr>
            </w:pPr>
            <w:r w:rsidRPr="0067153B">
              <w:rPr>
                <w:color w:val="auto"/>
                <w:sz w:val="26"/>
                <w:szCs w:val="26"/>
              </w:rPr>
              <w:t>4 кв. 2015</w:t>
            </w:r>
          </w:p>
        </w:tc>
        <w:tc>
          <w:tcPr>
            <w:tcW w:w="1025" w:type="dxa"/>
            <w:tcBorders>
              <w:left w:val="none" w:sz="0" w:space="0" w:color="auto"/>
              <w:right w:val="none" w:sz="0" w:space="0" w:color="auto"/>
            </w:tcBorders>
            <w:noWrap/>
            <w:vAlign w:val="center"/>
            <w:hideMark/>
          </w:tcPr>
          <w:p w:rsidR="00403100" w:rsidRPr="0067153B" w:rsidRDefault="00403100" w:rsidP="00403100">
            <w:pPr>
              <w:spacing w:before="80" w:after="80" w:line="240" w:lineRule="auto"/>
              <w:ind w:firstLine="0"/>
              <w:jc w:val="center"/>
              <w:cnfStyle w:val="000000100000"/>
              <w:rPr>
                <w:color w:val="auto"/>
                <w:sz w:val="26"/>
                <w:szCs w:val="26"/>
              </w:rPr>
            </w:pPr>
            <w:r w:rsidRPr="0067153B">
              <w:rPr>
                <w:color w:val="auto"/>
                <w:sz w:val="26"/>
                <w:szCs w:val="26"/>
              </w:rPr>
              <w:t>19</w:t>
            </w:r>
          </w:p>
        </w:tc>
        <w:tc>
          <w:tcPr>
            <w:tcW w:w="1026" w:type="dxa"/>
            <w:tcBorders>
              <w:left w:val="none" w:sz="0" w:space="0" w:color="auto"/>
              <w:right w:val="none" w:sz="0" w:space="0" w:color="auto"/>
            </w:tcBorders>
            <w:noWrap/>
            <w:vAlign w:val="center"/>
            <w:hideMark/>
          </w:tcPr>
          <w:p w:rsidR="00403100" w:rsidRPr="0067153B" w:rsidRDefault="00403100" w:rsidP="00403100">
            <w:pPr>
              <w:spacing w:before="80" w:after="80" w:line="240" w:lineRule="auto"/>
              <w:ind w:firstLine="0"/>
              <w:jc w:val="center"/>
              <w:cnfStyle w:val="000000100000"/>
              <w:rPr>
                <w:color w:val="auto"/>
                <w:sz w:val="26"/>
                <w:szCs w:val="26"/>
              </w:rPr>
            </w:pPr>
            <w:r w:rsidRPr="0067153B">
              <w:rPr>
                <w:color w:val="auto"/>
                <w:sz w:val="26"/>
                <w:szCs w:val="26"/>
              </w:rPr>
              <w:t>0,16</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9</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0,06</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14</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-0,13</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20</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-0,12</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17</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0,1</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19</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0,12</w:t>
            </w:r>
          </w:p>
        </w:tc>
      </w:tr>
      <w:tr w:rsidR="00403100" w:rsidRPr="0067153B" w:rsidTr="00F47F48">
        <w:trPr>
          <w:trHeight w:val="185"/>
          <w:jc w:val="center"/>
        </w:trPr>
        <w:tc>
          <w:tcPr>
            <w:cnfStyle w:val="001000000000"/>
            <w:tcW w:w="1423" w:type="dxa"/>
            <w:noWrap/>
            <w:vAlign w:val="center"/>
            <w:hideMark/>
          </w:tcPr>
          <w:p w:rsidR="00403100" w:rsidRPr="0067153B" w:rsidRDefault="00403100" w:rsidP="00403100">
            <w:pPr>
              <w:spacing w:before="80" w:after="80" w:line="240" w:lineRule="auto"/>
              <w:ind w:firstLine="0"/>
              <w:jc w:val="left"/>
              <w:rPr>
                <w:color w:val="auto"/>
                <w:sz w:val="26"/>
                <w:szCs w:val="26"/>
              </w:rPr>
            </w:pPr>
            <w:r w:rsidRPr="0067153B">
              <w:rPr>
                <w:color w:val="auto"/>
                <w:sz w:val="26"/>
                <w:szCs w:val="26"/>
              </w:rPr>
              <w:t>1 кв. 2016</w:t>
            </w:r>
          </w:p>
        </w:tc>
        <w:tc>
          <w:tcPr>
            <w:tcW w:w="1025" w:type="dxa"/>
            <w:noWrap/>
            <w:vAlign w:val="center"/>
            <w:hideMark/>
          </w:tcPr>
          <w:p w:rsidR="00403100" w:rsidRPr="0067153B" w:rsidRDefault="00403100" w:rsidP="00403100">
            <w:pPr>
              <w:spacing w:before="80" w:after="80" w:line="240" w:lineRule="auto"/>
              <w:ind w:firstLine="0"/>
              <w:jc w:val="center"/>
              <w:cnfStyle w:val="000000000000"/>
              <w:rPr>
                <w:color w:val="auto"/>
                <w:sz w:val="26"/>
                <w:szCs w:val="26"/>
              </w:rPr>
            </w:pPr>
            <w:r w:rsidRPr="0067153B">
              <w:rPr>
                <w:color w:val="auto"/>
                <w:sz w:val="26"/>
                <w:szCs w:val="26"/>
              </w:rPr>
              <w:t>22</w:t>
            </w:r>
          </w:p>
        </w:tc>
        <w:tc>
          <w:tcPr>
            <w:tcW w:w="1026" w:type="dxa"/>
            <w:noWrap/>
            <w:vAlign w:val="center"/>
            <w:hideMark/>
          </w:tcPr>
          <w:p w:rsidR="00403100" w:rsidRPr="0067153B" w:rsidRDefault="00403100" w:rsidP="00403100">
            <w:pPr>
              <w:spacing w:before="80" w:after="80" w:line="240" w:lineRule="auto"/>
              <w:ind w:firstLine="0"/>
              <w:jc w:val="center"/>
              <w:cnfStyle w:val="000000000000"/>
              <w:rPr>
                <w:color w:val="auto"/>
                <w:sz w:val="26"/>
                <w:szCs w:val="26"/>
              </w:rPr>
            </w:pPr>
            <w:r w:rsidRPr="0067153B">
              <w:rPr>
                <w:color w:val="auto"/>
                <w:sz w:val="26"/>
                <w:szCs w:val="26"/>
              </w:rPr>
              <w:t>0,16</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10</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0,06</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17</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-0,13</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21</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-0,12</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19</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0,1</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21</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0,12</w:t>
            </w:r>
          </w:p>
        </w:tc>
      </w:tr>
      <w:tr w:rsidR="00403100" w:rsidRPr="0067153B" w:rsidTr="00F47F48">
        <w:trPr>
          <w:cnfStyle w:val="000000100000"/>
          <w:trHeight w:val="185"/>
          <w:jc w:val="center"/>
        </w:trPr>
        <w:tc>
          <w:tcPr>
            <w:cnfStyle w:val="001000000000"/>
            <w:tcW w:w="1423" w:type="dxa"/>
            <w:tcBorders>
              <w:left w:val="none" w:sz="0" w:space="0" w:color="auto"/>
              <w:right w:val="none" w:sz="0" w:space="0" w:color="auto"/>
            </w:tcBorders>
            <w:noWrap/>
            <w:vAlign w:val="center"/>
            <w:hideMark/>
          </w:tcPr>
          <w:p w:rsidR="00403100" w:rsidRPr="0067153B" w:rsidRDefault="00403100" w:rsidP="00403100">
            <w:pPr>
              <w:spacing w:before="80" w:after="80" w:line="240" w:lineRule="auto"/>
              <w:ind w:firstLine="0"/>
              <w:jc w:val="left"/>
              <w:rPr>
                <w:color w:val="auto"/>
                <w:sz w:val="26"/>
                <w:szCs w:val="26"/>
              </w:rPr>
            </w:pPr>
            <w:r w:rsidRPr="0067153B">
              <w:rPr>
                <w:color w:val="auto"/>
                <w:sz w:val="26"/>
                <w:szCs w:val="26"/>
              </w:rPr>
              <w:t>2 кв. 2016</w:t>
            </w:r>
          </w:p>
        </w:tc>
        <w:tc>
          <w:tcPr>
            <w:tcW w:w="1025" w:type="dxa"/>
            <w:tcBorders>
              <w:left w:val="none" w:sz="0" w:space="0" w:color="auto"/>
              <w:right w:val="none" w:sz="0" w:space="0" w:color="auto"/>
            </w:tcBorders>
            <w:noWrap/>
            <w:vAlign w:val="center"/>
            <w:hideMark/>
          </w:tcPr>
          <w:p w:rsidR="00403100" w:rsidRPr="0067153B" w:rsidRDefault="00403100" w:rsidP="00403100">
            <w:pPr>
              <w:spacing w:before="80" w:after="80" w:line="240" w:lineRule="auto"/>
              <w:ind w:firstLine="0"/>
              <w:jc w:val="center"/>
              <w:cnfStyle w:val="000000100000"/>
              <w:rPr>
                <w:color w:val="auto"/>
                <w:sz w:val="26"/>
                <w:szCs w:val="26"/>
              </w:rPr>
            </w:pPr>
            <w:r w:rsidRPr="0067153B">
              <w:rPr>
                <w:color w:val="auto"/>
                <w:sz w:val="26"/>
                <w:szCs w:val="26"/>
              </w:rPr>
              <w:t>24</w:t>
            </w:r>
          </w:p>
        </w:tc>
        <w:tc>
          <w:tcPr>
            <w:tcW w:w="1026" w:type="dxa"/>
            <w:tcBorders>
              <w:left w:val="none" w:sz="0" w:space="0" w:color="auto"/>
              <w:right w:val="none" w:sz="0" w:space="0" w:color="auto"/>
            </w:tcBorders>
            <w:noWrap/>
            <w:vAlign w:val="center"/>
            <w:hideMark/>
          </w:tcPr>
          <w:p w:rsidR="00403100" w:rsidRPr="0067153B" w:rsidRDefault="00403100" w:rsidP="00403100">
            <w:pPr>
              <w:spacing w:before="80" w:after="80" w:line="240" w:lineRule="auto"/>
              <w:ind w:firstLine="0"/>
              <w:jc w:val="center"/>
              <w:cnfStyle w:val="000000100000"/>
              <w:rPr>
                <w:color w:val="auto"/>
                <w:sz w:val="26"/>
                <w:szCs w:val="26"/>
              </w:rPr>
            </w:pPr>
            <w:r w:rsidRPr="0067153B">
              <w:rPr>
                <w:color w:val="auto"/>
                <w:sz w:val="26"/>
                <w:szCs w:val="26"/>
              </w:rPr>
              <w:t>0,16</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11</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0,06</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19</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-0,13</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23</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-0,12</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20</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0,1</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22</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0,12</w:t>
            </w:r>
          </w:p>
        </w:tc>
      </w:tr>
      <w:tr w:rsidR="00403100" w:rsidRPr="0067153B" w:rsidTr="00F47F48">
        <w:trPr>
          <w:trHeight w:val="185"/>
          <w:jc w:val="center"/>
        </w:trPr>
        <w:tc>
          <w:tcPr>
            <w:cnfStyle w:val="001000000000"/>
            <w:tcW w:w="1423" w:type="dxa"/>
            <w:noWrap/>
            <w:vAlign w:val="center"/>
            <w:hideMark/>
          </w:tcPr>
          <w:p w:rsidR="00403100" w:rsidRPr="0067153B" w:rsidRDefault="00403100" w:rsidP="00403100">
            <w:pPr>
              <w:spacing w:before="80" w:after="80" w:line="240" w:lineRule="auto"/>
              <w:ind w:firstLine="0"/>
              <w:jc w:val="left"/>
              <w:rPr>
                <w:color w:val="auto"/>
                <w:sz w:val="26"/>
                <w:szCs w:val="26"/>
              </w:rPr>
            </w:pPr>
            <w:r w:rsidRPr="0067153B">
              <w:rPr>
                <w:color w:val="auto"/>
                <w:sz w:val="26"/>
                <w:szCs w:val="26"/>
              </w:rPr>
              <w:t>3 кв. 2016</w:t>
            </w:r>
          </w:p>
        </w:tc>
        <w:tc>
          <w:tcPr>
            <w:tcW w:w="1025" w:type="dxa"/>
            <w:noWrap/>
            <w:vAlign w:val="center"/>
            <w:hideMark/>
          </w:tcPr>
          <w:p w:rsidR="00403100" w:rsidRPr="0067153B" w:rsidRDefault="00403100" w:rsidP="00403100">
            <w:pPr>
              <w:spacing w:before="80" w:after="80" w:line="240" w:lineRule="auto"/>
              <w:ind w:firstLine="0"/>
              <w:jc w:val="center"/>
              <w:cnfStyle w:val="000000000000"/>
              <w:rPr>
                <w:color w:val="auto"/>
                <w:sz w:val="26"/>
                <w:szCs w:val="26"/>
              </w:rPr>
            </w:pPr>
            <w:r w:rsidRPr="0067153B">
              <w:rPr>
                <w:color w:val="auto"/>
                <w:sz w:val="26"/>
                <w:szCs w:val="26"/>
              </w:rPr>
              <w:t>26</w:t>
            </w:r>
          </w:p>
        </w:tc>
        <w:tc>
          <w:tcPr>
            <w:tcW w:w="1026" w:type="dxa"/>
            <w:noWrap/>
            <w:vAlign w:val="center"/>
            <w:hideMark/>
          </w:tcPr>
          <w:p w:rsidR="00403100" w:rsidRPr="0067153B" w:rsidRDefault="00403100" w:rsidP="00403100">
            <w:pPr>
              <w:spacing w:before="80" w:after="80" w:line="240" w:lineRule="auto"/>
              <w:ind w:firstLine="0"/>
              <w:jc w:val="center"/>
              <w:cnfStyle w:val="000000000000"/>
              <w:rPr>
                <w:color w:val="auto"/>
                <w:sz w:val="26"/>
                <w:szCs w:val="26"/>
              </w:rPr>
            </w:pPr>
            <w:r w:rsidRPr="0067153B">
              <w:rPr>
                <w:color w:val="auto"/>
                <w:sz w:val="26"/>
                <w:szCs w:val="26"/>
              </w:rPr>
              <w:t>0,16</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12</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0,06</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20</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-0,13</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26</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-0,12</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22</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0,1</w:t>
            </w:r>
          </w:p>
        </w:tc>
        <w:tc>
          <w:tcPr>
            <w:tcW w:w="1025"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24</w:t>
            </w:r>
          </w:p>
        </w:tc>
        <w:tc>
          <w:tcPr>
            <w:tcW w:w="1026" w:type="dxa"/>
            <w:vAlign w:val="center"/>
          </w:tcPr>
          <w:p w:rsidR="00403100" w:rsidRPr="0067153B" w:rsidRDefault="00403100" w:rsidP="00403100">
            <w:pPr>
              <w:spacing w:line="240" w:lineRule="auto"/>
              <w:ind w:firstLine="0"/>
              <w:jc w:val="center"/>
              <w:cnfStyle w:val="000000000000"/>
              <w:rPr>
                <w:color w:val="auto"/>
                <w:sz w:val="26"/>
                <w:szCs w:val="26"/>
              </w:rPr>
            </w:pPr>
            <w:r w:rsidRPr="0067153B">
              <w:rPr>
                <w:color w:val="auto"/>
                <w:sz w:val="26"/>
                <w:szCs w:val="26"/>
              </w:rPr>
              <w:t>0,12</w:t>
            </w:r>
          </w:p>
        </w:tc>
      </w:tr>
      <w:tr w:rsidR="00403100" w:rsidRPr="00403100" w:rsidTr="00F47F48">
        <w:trPr>
          <w:cnfStyle w:val="000000100000"/>
          <w:trHeight w:val="185"/>
          <w:jc w:val="center"/>
        </w:trPr>
        <w:tc>
          <w:tcPr>
            <w:cnfStyle w:val="001000000000"/>
            <w:tcW w:w="1423" w:type="dxa"/>
            <w:tcBorders>
              <w:left w:val="none" w:sz="0" w:space="0" w:color="auto"/>
              <w:right w:val="none" w:sz="0" w:space="0" w:color="auto"/>
            </w:tcBorders>
            <w:noWrap/>
            <w:vAlign w:val="center"/>
            <w:hideMark/>
          </w:tcPr>
          <w:p w:rsidR="00403100" w:rsidRPr="0067153B" w:rsidRDefault="00403100" w:rsidP="00403100">
            <w:pPr>
              <w:spacing w:before="80" w:after="80" w:line="240" w:lineRule="auto"/>
              <w:ind w:firstLine="0"/>
              <w:jc w:val="left"/>
              <w:rPr>
                <w:color w:val="auto"/>
                <w:sz w:val="26"/>
                <w:szCs w:val="26"/>
              </w:rPr>
            </w:pPr>
            <w:r w:rsidRPr="0067153B">
              <w:rPr>
                <w:color w:val="auto"/>
                <w:sz w:val="26"/>
                <w:szCs w:val="26"/>
              </w:rPr>
              <w:t>4 кв. 2016</w:t>
            </w:r>
          </w:p>
        </w:tc>
        <w:tc>
          <w:tcPr>
            <w:tcW w:w="1025" w:type="dxa"/>
            <w:tcBorders>
              <w:left w:val="none" w:sz="0" w:space="0" w:color="auto"/>
              <w:right w:val="none" w:sz="0" w:space="0" w:color="auto"/>
            </w:tcBorders>
            <w:noWrap/>
            <w:vAlign w:val="center"/>
            <w:hideMark/>
          </w:tcPr>
          <w:p w:rsidR="00403100" w:rsidRPr="0067153B" w:rsidRDefault="00403100" w:rsidP="00403100">
            <w:pPr>
              <w:spacing w:before="80" w:after="80" w:line="240" w:lineRule="auto"/>
              <w:ind w:firstLine="0"/>
              <w:jc w:val="center"/>
              <w:cnfStyle w:val="000000100000"/>
              <w:rPr>
                <w:color w:val="auto"/>
                <w:sz w:val="26"/>
                <w:szCs w:val="26"/>
              </w:rPr>
            </w:pPr>
            <w:r w:rsidRPr="0067153B">
              <w:rPr>
                <w:color w:val="auto"/>
                <w:sz w:val="26"/>
                <w:szCs w:val="26"/>
              </w:rPr>
              <w:t>30</w:t>
            </w:r>
          </w:p>
        </w:tc>
        <w:tc>
          <w:tcPr>
            <w:tcW w:w="1026" w:type="dxa"/>
            <w:tcBorders>
              <w:left w:val="none" w:sz="0" w:space="0" w:color="auto"/>
              <w:right w:val="none" w:sz="0" w:space="0" w:color="auto"/>
            </w:tcBorders>
            <w:noWrap/>
            <w:vAlign w:val="center"/>
            <w:hideMark/>
          </w:tcPr>
          <w:p w:rsidR="00403100" w:rsidRPr="0067153B" w:rsidRDefault="00403100" w:rsidP="00403100">
            <w:pPr>
              <w:spacing w:before="80" w:after="80" w:line="240" w:lineRule="auto"/>
              <w:ind w:firstLine="0"/>
              <w:jc w:val="center"/>
              <w:cnfStyle w:val="000000100000"/>
              <w:rPr>
                <w:color w:val="auto"/>
                <w:sz w:val="26"/>
                <w:szCs w:val="26"/>
              </w:rPr>
            </w:pPr>
            <w:r w:rsidRPr="0067153B">
              <w:rPr>
                <w:color w:val="auto"/>
                <w:sz w:val="26"/>
                <w:szCs w:val="26"/>
              </w:rPr>
              <w:t>0,16</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13</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0,06</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21</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-0,13</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29</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-0,12</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24</w:t>
            </w:r>
          </w:p>
        </w:tc>
        <w:tc>
          <w:tcPr>
            <w:tcW w:w="1026"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0,1</w:t>
            </w:r>
          </w:p>
        </w:tc>
        <w:tc>
          <w:tcPr>
            <w:tcW w:w="1025" w:type="dxa"/>
            <w:tcBorders>
              <w:left w:val="none" w:sz="0" w:space="0" w:color="auto"/>
              <w:right w:val="none" w:sz="0" w:space="0" w:color="auto"/>
            </w:tcBorders>
            <w:vAlign w:val="center"/>
          </w:tcPr>
          <w:p w:rsidR="00403100" w:rsidRPr="0067153B" w:rsidRDefault="00403100" w:rsidP="00403100">
            <w:pPr>
              <w:spacing w:line="240" w:lineRule="auto"/>
              <w:ind w:firstLine="0"/>
              <w:jc w:val="center"/>
              <w:cnfStyle w:val="000000100000"/>
              <w:rPr>
                <w:color w:val="auto"/>
                <w:sz w:val="26"/>
                <w:szCs w:val="26"/>
              </w:rPr>
            </w:pPr>
            <w:r w:rsidRPr="0067153B">
              <w:rPr>
                <w:color w:val="auto"/>
                <w:sz w:val="26"/>
                <w:szCs w:val="26"/>
              </w:rPr>
              <w:t>26</w:t>
            </w:r>
          </w:p>
        </w:tc>
        <w:tc>
          <w:tcPr>
            <w:tcW w:w="1026" w:type="dxa"/>
            <w:tcBorders>
              <w:left w:val="none" w:sz="0" w:space="0" w:color="auto"/>
              <w:right w:val="none" w:sz="0" w:space="0" w:color="auto"/>
            </w:tcBorders>
            <w:vAlign w:val="center"/>
          </w:tcPr>
          <w:p w:rsidR="00403100" w:rsidRPr="00403100" w:rsidRDefault="00403100" w:rsidP="00403100">
            <w:pPr>
              <w:spacing w:line="240" w:lineRule="auto"/>
              <w:ind w:firstLine="0"/>
              <w:jc w:val="center"/>
              <w:cnfStyle w:val="000000100000"/>
              <w:rPr>
                <w:color w:val="auto"/>
                <w:sz w:val="26"/>
                <w:szCs w:val="26"/>
              </w:rPr>
            </w:pPr>
            <w:r w:rsidRPr="0067153B">
              <w:rPr>
                <w:color w:val="auto"/>
                <w:sz w:val="26"/>
                <w:szCs w:val="26"/>
              </w:rPr>
              <w:t>0,12</w:t>
            </w:r>
          </w:p>
        </w:tc>
      </w:tr>
    </w:tbl>
    <w:p w:rsidR="00396279" w:rsidRPr="006C4C8B" w:rsidRDefault="00396279" w:rsidP="006C4C8B">
      <w:pPr>
        <w:ind w:firstLine="0"/>
        <w:rPr>
          <w:sz w:val="16"/>
          <w:szCs w:val="16"/>
        </w:rPr>
      </w:pPr>
    </w:p>
    <w:sectPr w:rsidR="00396279" w:rsidRPr="006C4C8B" w:rsidSect="001E5B83">
      <w:pgSz w:w="16838" w:h="11906" w:orient="landscape"/>
      <w:pgMar w:top="849" w:right="1134" w:bottom="1276" w:left="1134" w:header="708" w:footer="486"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88D" w:rsidRDefault="00E1088D" w:rsidP="00C80FD0">
      <w:pPr>
        <w:spacing w:line="240" w:lineRule="auto"/>
      </w:pPr>
      <w:r>
        <w:separator/>
      </w:r>
    </w:p>
    <w:p w:rsidR="00E1088D" w:rsidRDefault="00E1088D"/>
  </w:endnote>
  <w:endnote w:type="continuationSeparator" w:id="0">
    <w:p w:rsidR="00E1088D" w:rsidRDefault="00E1088D" w:rsidP="00C80FD0">
      <w:pPr>
        <w:spacing w:line="240" w:lineRule="auto"/>
      </w:pPr>
      <w:r>
        <w:continuationSeparator/>
      </w:r>
    </w:p>
    <w:p w:rsidR="00E1088D" w:rsidRDefault="00E1088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020548"/>
      <w:docPartObj>
        <w:docPartGallery w:val="Page Numbers (Bottom of Page)"/>
        <w:docPartUnique/>
      </w:docPartObj>
    </w:sdtPr>
    <w:sdtContent>
      <w:p w:rsidR="00EA434C" w:rsidRDefault="001C1E83">
        <w:pPr>
          <w:pStyle w:val="a6"/>
          <w:jc w:val="right"/>
        </w:pPr>
        <w:fldSimple w:instr=" PAGE   \* MERGEFORMAT ">
          <w:r w:rsidR="00597156">
            <w:rPr>
              <w:noProof/>
            </w:rPr>
            <w:t>2</w:t>
          </w:r>
        </w:fldSimple>
      </w:p>
    </w:sdtContent>
  </w:sdt>
  <w:p w:rsidR="00EA434C" w:rsidRDefault="00EA434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34C" w:rsidRDefault="00EA434C" w:rsidP="00BF6936">
    <w:pPr>
      <w:pStyle w:val="a6"/>
      <w:ind w:hanging="426"/>
    </w:pPr>
  </w:p>
  <w:p w:rsidR="00EA434C" w:rsidRDefault="00EA434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88D" w:rsidRDefault="00E1088D" w:rsidP="00C80FD0">
      <w:pPr>
        <w:spacing w:line="240" w:lineRule="auto"/>
      </w:pPr>
      <w:r>
        <w:separator/>
      </w:r>
    </w:p>
    <w:p w:rsidR="00E1088D" w:rsidRDefault="00E1088D"/>
  </w:footnote>
  <w:footnote w:type="continuationSeparator" w:id="0">
    <w:p w:rsidR="00E1088D" w:rsidRDefault="00E1088D" w:rsidP="00C80FD0">
      <w:pPr>
        <w:spacing w:line="240" w:lineRule="auto"/>
      </w:pPr>
      <w:r>
        <w:continuationSeparator/>
      </w:r>
    </w:p>
    <w:p w:rsidR="00E1088D" w:rsidRDefault="00E1088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34C" w:rsidRDefault="00EA434C">
    <w:pPr>
      <w:pStyle w:val="a4"/>
      <w:jc w:val="right"/>
    </w:pPr>
  </w:p>
  <w:p w:rsidR="00EA434C" w:rsidRDefault="00EA434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4F8"/>
    <w:multiLevelType w:val="hybridMultilevel"/>
    <w:tmpl w:val="18ACDF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D1A2E"/>
    <w:multiLevelType w:val="hybridMultilevel"/>
    <w:tmpl w:val="01E62DC6"/>
    <w:lvl w:ilvl="0" w:tplc="5FCEE284">
      <w:start w:val="1"/>
      <w:numFmt w:val="decimal"/>
      <w:lvlText w:val="%1)"/>
      <w:lvlJc w:val="left"/>
      <w:pPr>
        <w:ind w:left="928" w:hanging="360"/>
      </w:pPr>
      <w:rPr>
        <w:rFonts w:ascii="Times New Roman" w:hAnsi="Times New Roman" w:hint="default"/>
        <w:kern w:val="0"/>
        <w:sz w:val="28"/>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4626649"/>
    <w:multiLevelType w:val="hybridMultilevel"/>
    <w:tmpl w:val="A6BE3798"/>
    <w:lvl w:ilvl="0" w:tplc="61544290">
      <w:start w:val="1"/>
      <w:numFmt w:val="decimal"/>
      <w:lvlText w:val="%1)"/>
      <w:lvlJc w:val="left"/>
      <w:pPr>
        <w:ind w:left="360" w:hanging="360"/>
      </w:pPr>
      <w:rPr>
        <w:rFonts w:ascii="Times New Roman" w:hAnsi="Times New Roman" w:hint="default"/>
        <w:kern w:val="0"/>
        <w:sz w:val="25"/>
        <w:szCs w:val="25"/>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6042F8"/>
    <w:multiLevelType w:val="hybridMultilevel"/>
    <w:tmpl w:val="F2621A4A"/>
    <w:lvl w:ilvl="0" w:tplc="5FCEE284">
      <w:start w:val="1"/>
      <w:numFmt w:val="decimal"/>
      <w:lvlText w:val="%1)"/>
      <w:lvlJc w:val="left"/>
      <w:pPr>
        <w:ind w:left="1429" w:hanging="360"/>
      </w:pPr>
      <w:rPr>
        <w:rFonts w:ascii="Times New Roman" w:hAnsi="Times New Roman" w:hint="default"/>
        <w:kern w:val="0"/>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6F71CE"/>
    <w:multiLevelType w:val="hybridMultilevel"/>
    <w:tmpl w:val="92DED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5C41EE"/>
    <w:multiLevelType w:val="hybridMultilevel"/>
    <w:tmpl w:val="F800BA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814BF1"/>
    <w:multiLevelType w:val="hybridMultilevel"/>
    <w:tmpl w:val="3D9CF8DC"/>
    <w:lvl w:ilvl="0" w:tplc="5FCEE284">
      <w:start w:val="1"/>
      <w:numFmt w:val="decimal"/>
      <w:lvlText w:val="%1)"/>
      <w:lvlJc w:val="left"/>
      <w:pPr>
        <w:ind w:left="1429" w:hanging="360"/>
      </w:pPr>
      <w:rPr>
        <w:rFonts w:ascii="Times New Roman" w:hAnsi="Times New Roman" w:hint="default"/>
        <w:kern w:val="0"/>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C133336"/>
    <w:multiLevelType w:val="hybridMultilevel"/>
    <w:tmpl w:val="9D52E0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163C13"/>
    <w:multiLevelType w:val="hybridMultilevel"/>
    <w:tmpl w:val="BCCA3B96"/>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9">
    <w:nsid w:val="1F7A4643"/>
    <w:multiLevelType w:val="hybridMultilevel"/>
    <w:tmpl w:val="72884540"/>
    <w:lvl w:ilvl="0" w:tplc="5FCEE284">
      <w:start w:val="1"/>
      <w:numFmt w:val="decimal"/>
      <w:lvlText w:val="%1)"/>
      <w:lvlJc w:val="left"/>
      <w:pPr>
        <w:ind w:left="720" w:hanging="360"/>
      </w:pPr>
      <w:rPr>
        <w:rFonts w:ascii="Times New Roman" w:hAnsi="Times New Roman" w:hint="default"/>
        <w:kern w:val="0"/>
        <w:sz w:val="28"/>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A5373D"/>
    <w:multiLevelType w:val="hybridMultilevel"/>
    <w:tmpl w:val="BA4EEC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B1B790C"/>
    <w:multiLevelType w:val="hybridMultilevel"/>
    <w:tmpl w:val="8A961614"/>
    <w:lvl w:ilvl="0" w:tplc="5FCEE284">
      <w:start w:val="1"/>
      <w:numFmt w:val="decimal"/>
      <w:lvlText w:val="%1)"/>
      <w:lvlJc w:val="left"/>
      <w:pPr>
        <w:ind w:left="720" w:hanging="360"/>
      </w:pPr>
      <w:rPr>
        <w:rFonts w:ascii="Times New Roman" w:hAnsi="Times New Roman" w:hint="default"/>
        <w:kern w:val="0"/>
        <w:sz w:val="28"/>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AE7C1D"/>
    <w:multiLevelType w:val="hybridMultilevel"/>
    <w:tmpl w:val="74B4A0B2"/>
    <w:lvl w:ilvl="0" w:tplc="5FCEE284">
      <w:start w:val="1"/>
      <w:numFmt w:val="decimal"/>
      <w:lvlText w:val="%1)"/>
      <w:lvlJc w:val="left"/>
      <w:pPr>
        <w:ind w:left="720" w:hanging="360"/>
      </w:pPr>
      <w:rPr>
        <w:rFonts w:ascii="Times New Roman" w:hAnsi="Times New Roman" w:hint="default"/>
        <w:kern w:val="0"/>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4A05BE"/>
    <w:multiLevelType w:val="hybridMultilevel"/>
    <w:tmpl w:val="ED660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B60CBC"/>
    <w:multiLevelType w:val="hybridMultilevel"/>
    <w:tmpl w:val="76202EDC"/>
    <w:lvl w:ilvl="0" w:tplc="5FCEE284">
      <w:start w:val="1"/>
      <w:numFmt w:val="decimal"/>
      <w:lvlText w:val="%1)"/>
      <w:lvlJc w:val="left"/>
      <w:pPr>
        <w:ind w:left="1429" w:hanging="360"/>
      </w:pPr>
      <w:rPr>
        <w:rFonts w:ascii="Times New Roman" w:hAnsi="Times New Roman" w:hint="default"/>
        <w:kern w:val="0"/>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D121F61"/>
    <w:multiLevelType w:val="hybridMultilevel"/>
    <w:tmpl w:val="8454F5F4"/>
    <w:lvl w:ilvl="0" w:tplc="A464F86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896FD9"/>
    <w:multiLevelType w:val="hybridMultilevel"/>
    <w:tmpl w:val="01E62DC6"/>
    <w:lvl w:ilvl="0" w:tplc="5FCEE284">
      <w:start w:val="1"/>
      <w:numFmt w:val="decimal"/>
      <w:lvlText w:val="%1)"/>
      <w:lvlJc w:val="left"/>
      <w:pPr>
        <w:ind w:left="928" w:hanging="360"/>
      </w:pPr>
      <w:rPr>
        <w:rFonts w:ascii="Times New Roman" w:hAnsi="Times New Roman" w:hint="default"/>
        <w:kern w:val="0"/>
        <w:sz w:val="28"/>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1F34834"/>
    <w:multiLevelType w:val="hybridMultilevel"/>
    <w:tmpl w:val="74B4A0B2"/>
    <w:lvl w:ilvl="0" w:tplc="5FCEE284">
      <w:start w:val="1"/>
      <w:numFmt w:val="decimal"/>
      <w:lvlText w:val="%1)"/>
      <w:lvlJc w:val="left"/>
      <w:pPr>
        <w:ind w:left="720" w:hanging="360"/>
      </w:pPr>
      <w:rPr>
        <w:rFonts w:ascii="Times New Roman" w:hAnsi="Times New Roman" w:hint="default"/>
        <w:kern w:val="0"/>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602A97"/>
    <w:multiLevelType w:val="hybridMultilevel"/>
    <w:tmpl w:val="31FAB2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10D3699"/>
    <w:multiLevelType w:val="hybridMultilevel"/>
    <w:tmpl w:val="01E62DC6"/>
    <w:lvl w:ilvl="0" w:tplc="5FCEE284">
      <w:start w:val="1"/>
      <w:numFmt w:val="decimal"/>
      <w:lvlText w:val="%1)"/>
      <w:lvlJc w:val="left"/>
      <w:pPr>
        <w:ind w:left="928" w:hanging="360"/>
      </w:pPr>
      <w:rPr>
        <w:rFonts w:ascii="Times New Roman" w:hAnsi="Times New Roman" w:hint="default"/>
        <w:kern w:val="0"/>
        <w:sz w:val="28"/>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579B2C9C"/>
    <w:multiLevelType w:val="hybridMultilevel"/>
    <w:tmpl w:val="31FAB2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DFC4976"/>
    <w:multiLevelType w:val="hybridMultilevel"/>
    <w:tmpl w:val="07243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EF474C8"/>
    <w:multiLevelType w:val="hybridMultilevel"/>
    <w:tmpl w:val="E90058AA"/>
    <w:lvl w:ilvl="0" w:tplc="5FCEE284">
      <w:start w:val="1"/>
      <w:numFmt w:val="decimal"/>
      <w:lvlText w:val="%1)"/>
      <w:lvlJc w:val="left"/>
      <w:pPr>
        <w:ind w:left="1146" w:hanging="360"/>
      </w:pPr>
      <w:rPr>
        <w:rFonts w:ascii="Times New Roman" w:hAnsi="Times New Roman" w:hint="default"/>
        <w:kern w:val="0"/>
        <w:sz w:val="28"/>
        <w:u w:val="none"/>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5F120C08"/>
    <w:multiLevelType w:val="hybridMultilevel"/>
    <w:tmpl w:val="960CC5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2203405"/>
    <w:multiLevelType w:val="hybridMultilevel"/>
    <w:tmpl w:val="BA4EEC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FD3D54"/>
    <w:multiLevelType w:val="hybridMultilevel"/>
    <w:tmpl w:val="FCC6CD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E00EDA"/>
    <w:multiLevelType w:val="hybridMultilevel"/>
    <w:tmpl w:val="0A164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BD76594"/>
    <w:multiLevelType w:val="hybridMultilevel"/>
    <w:tmpl w:val="A0BCF134"/>
    <w:lvl w:ilvl="0" w:tplc="2C36A2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CE43F2F"/>
    <w:multiLevelType w:val="hybridMultilevel"/>
    <w:tmpl w:val="01E62DC6"/>
    <w:lvl w:ilvl="0" w:tplc="5FCEE284">
      <w:start w:val="1"/>
      <w:numFmt w:val="decimal"/>
      <w:lvlText w:val="%1)"/>
      <w:lvlJc w:val="left"/>
      <w:pPr>
        <w:ind w:left="928" w:hanging="360"/>
      </w:pPr>
      <w:rPr>
        <w:rFonts w:ascii="Times New Roman" w:hAnsi="Times New Roman" w:hint="default"/>
        <w:kern w:val="0"/>
        <w:sz w:val="28"/>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6F9F78EF"/>
    <w:multiLevelType w:val="hybridMultilevel"/>
    <w:tmpl w:val="31FAB2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FD216BB"/>
    <w:multiLevelType w:val="hybridMultilevel"/>
    <w:tmpl w:val="75886D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2667824"/>
    <w:multiLevelType w:val="hybridMultilevel"/>
    <w:tmpl w:val="5EF4163A"/>
    <w:lvl w:ilvl="0" w:tplc="61544290">
      <w:start w:val="1"/>
      <w:numFmt w:val="decimal"/>
      <w:lvlText w:val="%1)"/>
      <w:lvlJc w:val="left"/>
      <w:pPr>
        <w:ind w:left="360" w:hanging="360"/>
      </w:pPr>
      <w:rPr>
        <w:rFonts w:ascii="Times New Roman" w:hAnsi="Times New Roman" w:hint="default"/>
        <w:kern w:val="0"/>
        <w:sz w:val="25"/>
        <w:szCs w:val="25"/>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35840A5"/>
    <w:multiLevelType w:val="hybridMultilevel"/>
    <w:tmpl w:val="5B16F32A"/>
    <w:lvl w:ilvl="0" w:tplc="5FCEE284">
      <w:start w:val="1"/>
      <w:numFmt w:val="decimal"/>
      <w:lvlText w:val="%1)"/>
      <w:lvlJc w:val="left"/>
      <w:pPr>
        <w:ind w:left="1212" w:hanging="360"/>
      </w:pPr>
      <w:rPr>
        <w:rFonts w:ascii="Times New Roman" w:hAnsi="Times New Roman" w:hint="default"/>
        <w:kern w:val="0"/>
        <w:sz w:val="28"/>
        <w:u w:val="none"/>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3">
    <w:nsid w:val="77695154"/>
    <w:multiLevelType w:val="hybridMultilevel"/>
    <w:tmpl w:val="90FA4516"/>
    <w:lvl w:ilvl="0" w:tplc="5FCEE284">
      <w:start w:val="1"/>
      <w:numFmt w:val="decimal"/>
      <w:lvlText w:val="%1)"/>
      <w:lvlJc w:val="left"/>
      <w:pPr>
        <w:ind w:left="1429" w:hanging="360"/>
      </w:pPr>
      <w:rPr>
        <w:rFonts w:ascii="Times New Roman" w:hAnsi="Times New Roman" w:hint="default"/>
        <w:kern w:val="0"/>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9435480"/>
    <w:multiLevelType w:val="hybridMultilevel"/>
    <w:tmpl w:val="01E62DC6"/>
    <w:lvl w:ilvl="0" w:tplc="5FCEE284">
      <w:start w:val="1"/>
      <w:numFmt w:val="decimal"/>
      <w:lvlText w:val="%1)"/>
      <w:lvlJc w:val="left"/>
      <w:pPr>
        <w:ind w:left="928" w:hanging="360"/>
      </w:pPr>
      <w:rPr>
        <w:rFonts w:ascii="Times New Roman" w:hAnsi="Times New Roman" w:hint="default"/>
        <w:kern w:val="0"/>
        <w:sz w:val="28"/>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7CBB76A2"/>
    <w:multiLevelType w:val="hybridMultilevel"/>
    <w:tmpl w:val="F2AE88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26"/>
  </w:num>
  <w:num w:numId="3">
    <w:abstractNumId w:val="7"/>
  </w:num>
  <w:num w:numId="4">
    <w:abstractNumId w:val="0"/>
  </w:num>
  <w:num w:numId="5">
    <w:abstractNumId w:val="6"/>
  </w:num>
  <w:num w:numId="6">
    <w:abstractNumId w:val="5"/>
  </w:num>
  <w:num w:numId="7">
    <w:abstractNumId w:val="4"/>
  </w:num>
  <w:num w:numId="8">
    <w:abstractNumId w:val="12"/>
  </w:num>
  <w:num w:numId="9">
    <w:abstractNumId w:val="3"/>
  </w:num>
  <w:num w:numId="10">
    <w:abstractNumId w:val="23"/>
  </w:num>
  <w:num w:numId="11">
    <w:abstractNumId w:val="35"/>
  </w:num>
  <w:num w:numId="12">
    <w:abstractNumId w:val="33"/>
  </w:num>
  <w:num w:numId="13">
    <w:abstractNumId w:val="8"/>
  </w:num>
  <w:num w:numId="14">
    <w:abstractNumId w:val="32"/>
  </w:num>
  <w:num w:numId="15">
    <w:abstractNumId w:val="11"/>
  </w:num>
  <w:num w:numId="16">
    <w:abstractNumId w:val="16"/>
  </w:num>
  <w:num w:numId="17">
    <w:abstractNumId w:val="15"/>
  </w:num>
  <w:num w:numId="18">
    <w:abstractNumId w:val="9"/>
  </w:num>
  <w:num w:numId="19">
    <w:abstractNumId w:val="14"/>
  </w:num>
  <w:num w:numId="20">
    <w:abstractNumId w:val="22"/>
  </w:num>
  <w:num w:numId="21">
    <w:abstractNumId w:val="27"/>
  </w:num>
  <w:num w:numId="22">
    <w:abstractNumId w:val="30"/>
  </w:num>
  <w:num w:numId="23">
    <w:abstractNumId w:val="25"/>
  </w:num>
  <w:num w:numId="24">
    <w:abstractNumId w:val="24"/>
  </w:num>
  <w:num w:numId="25">
    <w:abstractNumId w:val="18"/>
  </w:num>
  <w:num w:numId="26">
    <w:abstractNumId w:val="13"/>
  </w:num>
  <w:num w:numId="27">
    <w:abstractNumId w:val="2"/>
  </w:num>
  <w:num w:numId="28">
    <w:abstractNumId w:val="31"/>
  </w:num>
  <w:num w:numId="29">
    <w:abstractNumId w:val="1"/>
  </w:num>
  <w:num w:numId="30">
    <w:abstractNumId w:val="28"/>
  </w:num>
  <w:num w:numId="31">
    <w:abstractNumId w:val="34"/>
  </w:num>
  <w:num w:numId="32">
    <w:abstractNumId w:val="10"/>
  </w:num>
  <w:num w:numId="33">
    <w:abstractNumId w:val="19"/>
  </w:num>
  <w:num w:numId="34">
    <w:abstractNumId w:val="17"/>
  </w:num>
  <w:num w:numId="35">
    <w:abstractNumId w:val="20"/>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553EC"/>
    <w:rsid w:val="00002176"/>
    <w:rsid w:val="00005464"/>
    <w:rsid w:val="00005807"/>
    <w:rsid w:val="000063FD"/>
    <w:rsid w:val="000102DB"/>
    <w:rsid w:val="00014299"/>
    <w:rsid w:val="000144B7"/>
    <w:rsid w:val="00021703"/>
    <w:rsid w:val="0002171C"/>
    <w:rsid w:val="000222B8"/>
    <w:rsid w:val="0002741B"/>
    <w:rsid w:val="0003011E"/>
    <w:rsid w:val="000301C0"/>
    <w:rsid w:val="00034CE5"/>
    <w:rsid w:val="00036CC9"/>
    <w:rsid w:val="00037494"/>
    <w:rsid w:val="00043DA4"/>
    <w:rsid w:val="00044C08"/>
    <w:rsid w:val="00050C68"/>
    <w:rsid w:val="000526FF"/>
    <w:rsid w:val="0005296F"/>
    <w:rsid w:val="00061866"/>
    <w:rsid w:val="000674B0"/>
    <w:rsid w:val="00070DBA"/>
    <w:rsid w:val="0007230A"/>
    <w:rsid w:val="0007242E"/>
    <w:rsid w:val="00072CA3"/>
    <w:rsid w:val="00074268"/>
    <w:rsid w:val="000757BB"/>
    <w:rsid w:val="00076554"/>
    <w:rsid w:val="0008090C"/>
    <w:rsid w:val="00080C8A"/>
    <w:rsid w:val="000838BE"/>
    <w:rsid w:val="000901A7"/>
    <w:rsid w:val="00090679"/>
    <w:rsid w:val="00091741"/>
    <w:rsid w:val="0009528C"/>
    <w:rsid w:val="0009714D"/>
    <w:rsid w:val="000A330C"/>
    <w:rsid w:val="000A5362"/>
    <w:rsid w:val="000A5D11"/>
    <w:rsid w:val="000B4281"/>
    <w:rsid w:val="000C04E1"/>
    <w:rsid w:val="000C0E68"/>
    <w:rsid w:val="000C72AF"/>
    <w:rsid w:val="000D46EE"/>
    <w:rsid w:val="000D5C7D"/>
    <w:rsid w:val="000E0184"/>
    <w:rsid w:val="000E0F0C"/>
    <w:rsid w:val="000E2E0B"/>
    <w:rsid w:val="000E46A8"/>
    <w:rsid w:val="000E4F50"/>
    <w:rsid w:val="000E6A52"/>
    <w:rsid w:val="000F0230"/>
    <w:rsid w:val="000F5F44"/>
    <w:rsid w:val="000F6E6A"/>
    <w:rsid w:val="000F6F89"/>
    <w:rsid w:val="000F7F1A"/>
    <w:rsid w:val="00100F3F"/>
    <w:rsid w:val="00105540"/>
    <w:rsid w:val="00110EE0"/>
    <w:rsid w:val="0011332E"/>
    <w:rsid w:val="00113A7C"/>
    <w:rsid w:val="001179B5"/>
    <w:rsid w:val="00122AB8"/>
    <w:rsid w:val="001257D5"/>
    <w:rsid w:val="001268DB"/>
    <w:rsid w:val="00126FD0"/>
    <w:rsid w:val="0013287A"/>
    <w:rsid w:val="001342DE"/>
    <w:rsid w:val="0014386B"/>
    <w:rsid w:val="0015138F"/>
    <w:rsid w:val="001539BC"/>
    <w:rsid w:val="00154FA3"/>
    <w:rsid w:val="001560BD"/>
    <w:rsid w:val="00156F49"/>
    <w:rsid w:val="00163EC3"/>
    <w:rsid w:val="001650E1"/>
    <w:rsid w:val="00165B80"/>
    <w:rsid w:val="001702C5"/>
    <w:rsid w:val="00170498"/>
    <w:rsid w:val="00170D02"/>
    <w:rsid w:val="00174D99"/>
    <w:rsid w:val="00174FBE"/>
    <w:rsid w:val="00175EE7"/>
    <w:rsid w:val="00180715"/>
    <w:rsid w:val="00180E4C"/>
    <w:rsid w:val="00181A4F"/>
    <w:rsid w:val="00184979"/>
    <w:rsid w:val="00186CF6"/>
    <w:rsid w:val="0018721A"/>
    <w:rsid w:val="001879EC"/>
    <w:rsid w:val="00187D74"/>
    <w:rsid w:val="00194BE2"/>
    <w:rsid w:val="001A0CA4"/>
    <w:rsid w:val="001A4360"/>
    <w:rsid w:val="001B0D2E"/>
    <w:rsid w:val="001B4872"/>
    <w:rsid w:val="001B6535"/>
    <w:rsid w:val="001B6EA4"/>
    <w:rsid w:val="001C193F"/>
    <w:rsid w:val="001C1E83"/>
    <w:rsid w:val="001C2B29"/>
    <w:rsid w:val="001C2D66"/>
    <w:rsid w:val="001C4484"/>
    <w:rsid w:val="001C5212"/>
    <w:rsid w:val="001C5B0D"/>
    <w:rsid w:val="001C76E0"/>
    <w:rsid w:val="001D0095"/>
    <w:rsid w:val="001D213A"/>
    <w:rsid w:val="001D2E38"/>
    <w:rsid w:val="001D308F"/>
    <w:rsid w:val="001D3A0D"/>
    <w:rsid w:val="001D4238"/>
    <w:rsid w:val="001D489D"/>
    <w:rsid w:val="001E499D"/>
    <w:rsid w:val="001E5B83"/>
    <w:rsid w:val="001F21BC"/>
    <w:rsid w:val="001F2613"/>
    <w:rsid w:val="001F411E"/>
    <w:rsid w:val="001F5B66"/>
    <w:rsid w:val="001F714E"/>
    <w:rsid w:val="001F7602"/>
    <w:rsid w:val="00201A50"/>
    <w:rsid w:val="0020268D"/>
    <w:rsid w:val="00202769"/>
    <w:rsid w:val="00206EC7"/>
    <w:rsid w:val="00207A0A"/>
    <w:rsid w:val="00212833"/>
    <w:rsid w:val="002229C9"/>
    <w:rsid w:val="002240DC"/>
    <w:rsid w:val="00231D85"/>
    <w:rsid w:val="00234420"/>
    <w:rsid w:val="002374CD"/>
    <w:rsid w:val="002374D0"/>
    <w:rsid w:val="002436DD"/>
    <w:rsid w:val="0024586A"/>
    <w:rsid w:val="00251A94"/>
    <w:rsid w:val="00253980"/>
    <w:rsid w:val="0025781A"/>
    <w:rsid w:val="002605FA"/>
    <w:rsid w:val="002625E2"/>
    <w:rsid w:val="002638CE"/>
    <w:rsid w:val="00267B3B"/>
    <w:rsid w:val="00270122"/>
    <w:rsid w:val="00271B74"/>
    <w:rsid w:val="002763A9"/>
    <w:rsid w:val="002800DD"/>
    <w:rsid w:val="00291C42"/>
    <w:rsid w:val="002935EA"/>
    <w:rsid w:val="0029644A"/>
    <w:rsid w:val="002A035B"/>
    <w:rsid w:val="002A1A19"/>
    <w:rsid w:val="002A1DCE"/>
    <w:rsid w:val="002B4F4F"/>
    <w:rsid w:val="002B77ED"/>
    <w:rsid w:val="002C6BAB"/>
    <w:rsid w:val="002C7038"/>
    <w:rsid w:val="002D0BD0"/>
    <w:rsid w:val="002D758B"/>
    <w:rsid w:val="002E22FE"/>
    <w:rsid w:val="002E47A4"/>
    <w:rsid w:val="002F1773"/>
    <w:rsid w:val="002F41EC"/>
    <w:rsid w:val="002F7A74"/>
    <w:rsid w:val="0030186E"/>
    <w:rsid w:val="00310DFF"/>
    <w:rsid w:val="0031240B"/>
    <w:rsid w:val="00315A03"/>
    <w:rsid w:val="003175FE"/>
    <w:rsid w:val="0032224F"/>
    <w:rsid w:val="00323E93"/>
    <w:rsid w:val="00324A18"/>
    <w:rsid w:val="00325C9D"/>
    <w:rsid w:val="00330E88"/>
    <w:rsid w:val="00333536"/>
    <w:rsid w:val="003355F6"/>
    <w:rsid w:val="00335A82"/>
    <w:rsid w:val="0033637A"/>
    <w:rsid w:val="00340184"/>
    <w:rsid w:val="00341DA1"/>
    <w:rsid w:val="00341E40"/>
    <w:rsid w:val="00343B8F"/>
    <w:rsid w:val="00344ECF"/>
    <w:rsid w:val="00346BED"/>
    <w:rsid w:val="00352F49"/>
    <w:rsid w:val="003533BA"/>
    <w:rsid w:val="00355C53"/>
    <w:rsid w:val="00370189"/>
    <w:rsid w:val="0037059B"/>
    <w:rsid w:val="00371E5F"/>
    <w:rsid w:val="00373A4B"/>
    <w:rsid w:val="00381A30"/>
    <w:rsid w:val="00384327"/>
    <w:rsid w:val="00387E52"/>
    <w:rsid w:val="00387FB5"/>
    <w:rsid w:val="003910C3"/>
    <w:rsid w:val="00396279"/>
    <w:rsid w:val="00397075"/>
    <w:rsid w:val="003B645F"/>
    <w:rsid w:val="003B7B6E"/>
    <w:rsid w:val="003C2686"/>
    <w:rsid w:val="003C4233"/>
    <w:rsid w:val="003D144D"/>
    <w:rsid w:val="003D273D"/>
    <w:rsid w:val="003D50C7"/>
    <w:rsid w:val="003E562B"/>
    <w:rsid w:val="003E60BE"/>
    <w:rsid w:val="003E6713"/>
    <w:rsid w:val="003F33D9"/>
    <w:rsid w:val="003F53DD"/>
    <w:rsid w:val="003F742C"/>
    <w:rsid w:val="003F768C"/>
    <w:rsid w:val="00402B6D"/>
    <w:rsid w:val="00403100"/>
    <w:rsid w:val="00403EBC"/>
    <w:rsid w:val="0040415A"/>
    <w:rsid w:val="00405DA7"/>
    <w:rsid w:val="00410FEF"/>
    <w:rsid w:val="004124C4"/>
    <w:rsid w:val="00412DE7"/>
    <w:rsid w:val="00413913"/>
    <w:rsid w:val="00413ABA"/>
    <w:rsid w:val="00414291"/>
    <w:rsid w:val="0041482A"/>
    <w:rsid w:val="00415E3F"/>
    <w:rsid w:val="004169E7"/>
    <w:rsid w:val="004225F6"/>
    <w:rsid w:val="00423165"/>
    <w:rsid w:val="0042748A"/>
    <w:rsid w:val="004278BD"/>
    <w:rsid w:val="00433C80"/>
    <w:rsid w:val="00454742"/>
    <w:rsid w:val="00455EF7"/>
    <w:rsid w:val="00460117"/>
    <w:rsid w:val="00463B97"/>
    <w:rsid w:val="00467500"/>
    <w:rsid w:val="00472820"/>
    <w:rsid w:val="00472F6E"/>
    <w:rsid w:val="00473513"/>
    <w:rsid w:val="00473C4B"/>
    <w:rsid w:val="00474933"/>
    <w:rsid w:val="00481ECE"/>
    <w:rsid w:val="0048317F"/>
    <w:rsid w:val="00484968"/>
    <w:rsid w:val="004867A2"/>
    <w:rsid w:val="00490BF5"/>
    <w:rsid w:val="004972A7"/>
    <w:rsid w:val="00497A67"/>
    <w:rsid w:val="004A0E46"/>
    <w:rsid w:val="004A1073"/>
    <w:rsid w:val="004A1105"/>
    <w:rsid w:val="004A3C6B"/>
    <w:rsid w:val="004B0241"/>
    <w:rsid w:val="004C05EC"/>
    <w:rsid w:val="004C6341"/>
    <w:rsid w:val="004D6138"/>
    <w:rsid w:val="004E1218"/>
    <w:rsid w:val="004E13AA"/>
    <w:rsid w:val="004E4FB3"/>
    <w:rsid w:val="004F10C2"/>
    <w:rsid w:val="004F3BAC"/>
    <w:rsid w:val="004F3CCA"/>
    <w:rsid w:val="004F4001"/>
    <w:rsid w:val="004F463A"/>
    <w:rsid w:val="004F6498"/>
    <w:rsid w:val="00503B1C"/>
    <w:rsid w:val="0050461A"/>
    <w:rsid w:val="00505391"/>
    <w:rsid w:val="005058C2"/>
    <w:rsid w:val="00505918"/>
    <w:rsid w:val="00505E25"/>
    <w:rsid w:val="005115A4"/>
    <w:rsid w:val="005141B9"/>
    <w:rsid w:val="00514541"/>
    <w:rsid w:val="00514FF1"/>
    <w:rsid w:val="005201F1"/>
    <w:rsid w:val="00522EB8"/>
    <w:rsid w:val="00523225"/>
    <w:rsid w:val="0052667F"/>
    <w:rsid w:val="00531AE5"/>
    <w:rsid w:val="00537F57"/>
    <w:rsid w:val="00540E29"/>
    <w:rsid w:val="00544939"/>
    <w:rsid w:val="005456EF"/>
    <w:rsid w:val="00545FC7"/>
    <w:rsid w:val="00546B46"/>
    <w:rsid w:val="0054797B"/>
    <w:rsid w:val="00552531"/>
    <w:rsid w:val="00554748"/>
    <w:rsid w:val="0055702D"/>
    <w:rsid w:val="00561413"/>
    <w:rsid w:val="00562549"/>
    <w:rsid w:val="00563297"/>
    <w:rsid w:val="005666A3"/>
    <w:rsid w:val="00571EA2"/>
    <w:rsid w:val="00575CD3"/>
    <w:rsid w:val="00580F95"/>
    <w:rsid w:val="005815D2"/>
    <w:rsid w:val="00584CC5"/>
    <w:rsid w:val="005862D1"/>
    <w:rsid w:val="00590CCA"/>
    <w:rsid w:val="00597156"/>
    <w:rsid w:val="005A7451"/>
    <w:rsid w:val="005B1AA9"/>
    <w:rsid w:val="005B44CF"/>
    <w:rsid w:val="005C0A01"/>
    <w:rsid w:val="005C1C87"/>
    <w:rsid w:val="005C3992"/>
    <w:rsid w:val="005C644F"/>
    <w:rsid w:val="005D03B1"/>
    <w:rsid w:val="005D2900"/>
    <w:rsid w:val="005D513F"/>
    <w:rsid w:val="005D5536"/>
    <w:rsid w:val="005D7884"/>
    <w:rsid w:val="005D7EFC"/>
    <w:rsid w:val="005E16C9"/>
    <w:rsid w:val="005E2D50"/>
    <w:rsid w:val="005E2DF4"/>
    <w:rsid w:val="005E4EFC"/>
    <w:rsid w:val="005E50DC"/>
    <w:rsid w:val="005E6EB2"/>
    <w:rsid w:val="005E7E58"/>
    <w:rsid w:val="005F0A2A"/>
    <w:rsid w:val="005F1121"/>
    <w:rsid w:val="005F26B4"/>
    <w:rsid w:val="005F2BAC"/>
    <w:rsid w:val="005F61E6"/>
    <w:rsid w:val="005F627E"/>
    <w:rsid w:val="005F6BF2"/>
    <w:rsid w:val="005F6C2B"/>
    <w:rsid w:val="005F768C"/>
    <w:rsid w:val="006005A3"/>
    <w:rsid w:val="00602EAE"/>
    <w:rsid w:val="006069A8"/>
    <w:rsid w:val="00611EFC"/>
    <w:rsid w:val="0061408C"/>
    <w:rsid w:val="006156AF"/>
    <w:rsid w:val="00615A0F"/>
    <w:rsid w:val="0062118A"/>
    <w:rsid w:val="006214F0"/>
    <w:rsid w:val="00622788"/>
    <w:rsid w:val="00630449"/>
    <w:rsid w:val="00631718"/>
    <w:rsid w:val="006336FB"/>
    <w:rsid w:val="00634B28"/>
    <w:rsid w:val="00641D6B"/>
    <w:rsid w:val="00641F09"/>
    <w:rsid w:val="00643AC3"/>
    <w:rsid w:val="006475DF"/>
    <w:rsid w:val="00650BDE"/>
    <w:rsid w:val="006511CA"/>
    <w:rsid w:val="006575FB"/>
    <w:rsid w:val="0066424C"/>
    <w:rsid w:val="00666E06"/>
    <w:rsid w:val="0067153B"/>
    <w:rsid w:val="00673BA2"/>
    <w:rsid w:val="00677E91"/>
    <w:rsid w:val="00686BDC"/>
    <w:rsid w:val="0069532C"/>
    <w:rsid w:val="00697373"/>
    <w:rsid w:val="006A36AB"/>
    <w:rsid w:val="006B003B"/>
    <w:rsid w:val="006B1A00"/>
    <w:rsid w:val="006B46A0"/>
    <w:rsid w:val="006C4C8B"/>
    <w:rsid w:val="006D22B7"/>
    <w:rsid w:val="006E120A"/>
    <w:rsid w:val="006E3599"/>
    <w:rsid w:val="006E3757"/>
    <w:rsid w:val="006E4AE9"/>
    <w:rsid w:val="006E67DE"/>
    <w:rsid w:val="006F1A7B"/>
    <w:rsid w:val="006F6A67"/>
    <w:rsid w:val="00705173"/>
    <w:rsid w:val="0070551E"/>
    <w:rsid w:val="00705BE4"/>
    <w:rsid w:val="00706BF0"/>
    <w:rsid w:val="0071135C"/>
    <w:rsid w:val="00713175"/>
    <w:rsid w:val="00713F6F"/>
    <w:rsid w:val="00716197"/>
    <w:rsid w:val="007175D6"/>
    <w:rsid w:val="00717D6E"/>
    <w:rsid w:val="0072321B"/>
    <w:rsid w:val="00725C72"/>
    <w:rsid w:val="007320DE"/>
    <w:rsid w:val="00733347"/>
    <w:rsid w:val="00736E8D"/>
    <w:rsid w:val="00737D9B"/>
    <w:rsid w:val="00740BA0"/>
    <w:rsid w:val="00740C6B"/>
    <w:rsid w:val="007431D7"/>
    <w:rsid w:val="00746E6E"/>
    <w:rsid w:val="007532C6"/>
    <w:rsid w:val="00753A2B"/>
    <w:rsid w:val="00753FCB"/>
    <w:rsid w:val="00756576"/>
    <w:rsid w:val="00764B6F"/>
    <w:rsid w:val="00765171"/>
    <w:rsid w:val="007675FC"/>
    <w:rsid w:val="00767910"/>
    <w:rsid w:val="007708E7"/>
    <w:rsid w:val="00771BB1"/>
    <w:rsid w:val="00773390"/>
    <w:rsid w:val="00773D63"/>
    <w:rsid w:val="007800DA"/>
    <w:rsid w:val="00782BFC"/>
    <w:rsid w:val="00782E2B"/>
    <w:rsid w:val="0078301D"/>
    <w:rsid w:val="00790DE1"/>
    <w:rsid w:val="00791C5E"/>
    <w:rsid w:val="007937A8"/>
    <w:rsid w:val="007A0CED"/>
    <w:rsid w:val="007A1798"/>
    <w:rsid w:val="007B1628"/>
    <w:rsid w:val="007B6EBF"/>
    <w:rsid w:val="007C01A2"/>
    <w:rsid w:val="007C1D0B"/>
    <w:rsid w:val="007C37B2"/>
    <w:rsid w:val="007C4558"/>
    <w:rsid w:val="007C5213"/>
    <w:rsid w:val="007C5F6D"/>
    <w:rsid w:val="007D5701"/>
    <w:rsid w:val="007D5851"/>
    <w:rsid w:val="007E15A2"/>
    <w:rsid w:val="007E285A"/>
    <w:rsid w:val="007E2A39"/>
    <w:rsid w:val="007E4135"/>
    <w:rsid w:val="007F76B2"/>
    <w:rsid w:val="007F7ABF"/>
    <w:rsid w:val="00801FDC"/>
    <w:rsid w:val="00804E26"/>
    <w:rsid w:val="008111B9"/>
    <w:rsid w:val="00812554"/>
    <w:rsid w:val="00817183"/>
    <w:rsid w:val="00817FAD"/>
    <w:rsid w:val="0082103F"/>
    <w:rsid w:val="00821F73"/>
    <w:rsid w:val="00826674"/>
    <w:rsid w:val="008266EA"/>
    <w:rsid w:val="00826E3A"/>
    <w:rsid w:val="008339BE"/>
    <w:rsid w:val="00833B49"/>
    <w:rsid w:val="00835865"/>
    <w:rsid w:val="0083679E"/>
    <w:rsid w:val="008368BC"/>
    <w:rsid w:val="008438AA"/>
    <w:rsid w:val="00843946"/>
    <w:rsid w:val="00843A12"/>
    <w:rsid w:val="0084617D"/>
    <w:rsid w:val="0085145B"/>
    <w:rsid w:val="008521A0"/>
    <w:rsid w:val="00852BFA"/>
    <w:rsid w:val="00853912"/>
    <w:rsid w:val="00864A9D"/>
    <w:rsid w:val="00872546"/>
    <w:rsid w:val="0087622F"/>
    <w:rsid w:val="00882A05"/>
    <w:rsid w:val="00883EC9"/>
    <w:rsid w:val="00885672"/>
    <w:rsid w:val="00885958"/>
    <w:rsid w:val="0088603E"/>
    <w:rsid w:val="00887B9B"/>
    <w:rsid w:val="008906F9"/>
    <w:rsid w:val="008910C2"/>
    <w:rsid w:val="00896129"/>
    <w:rsid w:val="008A2E30"/>
    <w:rsid w:val="008A3AFD"/>
    <w:rsid w:val="008A43CB"/>
    <w:rsid w:val="008B17C3"/>
    <w:rsid w:val="008B3E08"/>
    <w:rsid w:val="008C3A44"/>
    <w:rsid w:val="008D22B8"/>
    <w:rsid w:val="008D5A21"/>
    <w:rsid w:val="008E0771"/>
    <w:rsid w:val="008E574A"/>
    <w:rsid w:val="008F2926"/>
    <w:rsid w:val="00900C6C"/>
    <w:rsid w:val="009030DB"/>
    <w:rsid w:val="00903DE9"/>
    <w:rsid w:val="009068F5"/>
    <w:rsid w:val="00911572"/>
    <w:rsid w:val="00911DDD"/>
    <w:rsid w:val="009125A1"/>
    <w:rsid w:val="00914F72"/>
    <w:rsid w:val="009223AB"/>
    <w:rsid w:val="0092772E"/>
    <w:rsid w:val="009353CF"/>
    <w:rsid w:val="00935DAD"/>
    <w:rsid w:val="00937A64"/>
    <w:rsid w:val="0094011A"/>
    <w:rsid w:val="009440F3"/>
    <w:rsid w:val="009458AE"/>
    <w:rsid w:val="009513DF"/>
    <w:rsid w:val="00955A28"/>
    <w:rsid w:val="00957392"/>
    <w:rsid w:val="00957D47"/>
    <w:rsid w:val="009603ED"/>
    <w:rsid w:val="009658F8"/>
    <w:rsid w:val="00973C36"/>
    <w:rsid w:val="009767DF"/>
    <w:rsid w:val="009767FC"/>
    <w:rsid w:val="009817CC"/>
    <w:rsid w:val="009818A1"/>
    <w:rsid w:val="009820A1"/>
    <w:rsid w:val="00982EED"/>
    <w:rsid w:val="009850B6"/>
    <w:rsid w:val="009879D7"/>
    <w:rsid w:val="00990311"/>
    <w:rsid w:val="00991B63"/>
    <w:rsid w:val="00993C78"/>
    <w:rsid w:val="00994382"/>
    <w:rsid w:val="009A02FC"/>
    <w:rsid w:val="009A054C"/>
    <w:rsid w:val="009A26CA"/>
    <w:rsid w:val="009A3752"/>
    <w:rsid w:val="009A7BAA"/>
    <w:rsid w:val="009B127E"/>
    <w:rsid w:val="009B4982"/>
    <w:rsid w:val="009B66EB"/>
    <w:rsid w:val="009B6795"/>
    <w:rsid w:val="009B7E0B"/>
    <w:rsid w:val="009C27D9"/>
    <w:rsid w:val="009C29EC"/>
    <w:rsid w:val="009C581C"/>
    <w:rsid w:val="009C5CC0"/>
    <w:rsid w:val="009D1F83"/>
    <w:rsid w:val="009D3B0A"/>
    <w:rsid w:val="009D5D36"/>
    <w:rsid w:val="009E0431"/>
    <w:rsid w:val="009E395C"/>
    <w:rsid w:val="009E3DA2"/>
    <w:rsid w:val="009E501F"/>
    <w:rsid w:val="009E5D8A"/>
    <w:rsid w:val="009F1295"/>
    <w:rsid w:val="009F1E5E"/>
    <w:rsid w:val="009F3B44"/>
    <w:rsid w:val="009F3F27"/>
    <w:rsid w:val="009F492C"/>
    <w:rsid w:val="009F7015"/>
    <w:rsid w:val="00A019DF"/>
    <w:rsid w:val="00A022DB"/>
    <w:rsid w:val="00A0297C"/>
    <w:rsid w:val="00A0355A"/>
    <w:rsid w:val="00A043BE"/>
    <w:rsid w:val="00A04CD4"/>
    <w:rsid w:val="00A072BF"/>
    <w:rsid w:val="00A07870"/>
    <w:rsid w:val="00A10D15"/>
    <w:rsid w:val="00A14436"/>
    <w:rsid w:val="00A14640"/>
    <w:rsid w:val="00A1634F"/>
    <w:rsid w:val="00A167F8"/>
    <w:rsid w:val="00A17B0C"/>
    <w:rsid w:val="00A233A5"/>
    <w:rsid w:val="00A23C7A"/>
    <w:rsid w:val="00A30E4C"/>
    <w:rsid w:val="00A32DA7"/>
    <w:rsid w:val="00A33716"/>
    <w:rsid w:val="00A36B18"/>
    <w:rsid w:val="00A42E77"/>
    <w:rsid w:val="00A44832"/>
    <w:rsid w:val="00A52E2E"/>
    <w:rsid w:val="00A5485A"/>
    <w:rsid w:val="00A55FFC"/>
    <w:rsid w:val="00A57A98"/>
    <w:rsid w:val="00A61C50"/>
    <w:rsid w:val="00A632A6"/>
    <w:rsid w:val="00A675EA"/>
    <w:rsid w:val="00A73B84"/>
    <w:rsid w:val="00A74218"/>
    <w:rsid w:val="00A750BA"/>
    <w:rsid w:val="00A76764"/>
    <w:rsid w:val="00A82F8D"/>
    <w:rsid w:val="00A915C8"/>
    <w:rsid w:val="00A91F44"/>
    <w:rsid w:val="00A9477B"/>
    <w:rsid w:val="00AA2667"/>
    <w:rsid w:val="00AA31C8"/>
    <w:rsid w:val="00AA368A"/>
    <w:rsid w:val="00AA3FBF"/>
    <w:rsid w:val="00AA4C76"/>
    <w:rsid w:val="00AB04CC"/>
    <w:rsid w:val="00AB375F"/>
    <w:rsid w:val="00AB3C27"/>
    <w:rsid w:val="00AB42F8"/>
    <w:rsid w:val="00AB5FB1"/>
    <w:rsid w:val="00AC407E"/>
    <w:rsid w:val="00AC43F4"/>
    <w:rsid w:val="00AD3A1D"/>
    <w:rsid w:val="00AD795F"/>
    <w:rsid w:val="00AE03FC"/>
    <w:rsid w:val="00AE2B9A"/>
    <w:rsid w:val="00AE3142"/>
    <w:rsid w:val="00AF1777"/>
    <w:rsid w:val="00AF2303"/>
    <w:rsid w:val="00AF40DD"/>
    <w:rsid w:val="00AF43FC"/>
    <w:rsid w:val="00AF475D"/>
    <w:rsid w:val="00B000C4"/>
    <w:rsid w:val="00B014F2"/>
    <w:rsid w:val="00B0217D"/>
    <w:rsid w:val="00B02691"/>
    <w:rsid w:val="00B059FF"/>
    <w:rsid w:val="00B07F17"/>
    <w:rsid w:val="00B11D35"/>
    <w:rsid w:val="00B15DC7"/>
    <w:rsid w:val="00B16488"/>
    <w:rsid w:val="00B21F29"/>
    <w:rsid w:val="00B22D0C"/>
    <w:rsid w:val="00B236EC"/>
    <w:rsid w:val="00B264E5"/>
    <w:rsid w:val="00B26A4F"/>
    <w:rsid w:val="00B26BD7"/>
    <w:rsid w:val="00B26E5F"/>
    <w:rsid w:val="00B32842"/>
    <w:rsid w:val="00B32AA0"/>
    <w:rsid w:val="00B355EA"/>
    <w:rsid w:val="00B35615"/>
    <w:rsid w:val="00B36BE2"/>
    <w:rsid w:val="00B41F35"/>
    <w:rsid w:val="00B44F8B"/>
    <w:rsid w:val="00B45967"/>
    <w:rsid w:val="00B47F68"/>
    <w:rsid w:val="00B51994"/>
    <w:rsid w:val="00B51ABC"/>
    <w:rsid w:val="00B52CF4"/>
    <w:rsid w:val="00B52F4C"/>
    <w:rsid w:val="00B71E1E"/>
    <w:rsid w:val="00B73A3B"/>
    <w:rsid w:val="00B73E28"/>
    <w:rsid w:val="00B74109"/>
    <w:rsid w:val="00B7562F"/>
    <w:rsid w:val="00B76075"/>
    <w:rsid w:val="00B760A7"/>
    <w:rsid w:val="00B82BD5"/>
    <w:rsid w:val="00B8641A"/>
    <w:rsid w:val="00B90772"/>
    <w:rsid w:val="00B93619"/>
    <w:rsid w:val="00B96055"/>
    <w:rsid w:val="00B97704"/>
    <w:rsid w:val="00B97A78"/>
    <w:rsid w:val="00BA15E9"/>
    <w:rsid w:val="00BA15FA"/>
    <w:rsid w:val="00BA6E20"/>
    <w:rsid w:val="00BB1C15"/>
    <w:rsid w:val="00BB73AE"/>
    <w:rsid w:val="00BB7A7A"/>
    <w:rsid w:val="00BC0B0C"/>
    <w:rsid w:val="00BC2C56"/>
    <w:rsid w:val="00BC491C"/>
    <w:rsid w:val="00BC74BD"/>
    <w:rsid w:val="00BE0098"/>
    <w:rsid w:val="00BE2B3B"/>
    <w:rsid w:val="00BE5233"/>
    <w:rsid w:val="00BE66C5"/>
    <w:rsid w:val="00BF12CC"/>
    <w:rsid w:val="00BF1351"/>
    <w:rsid w:val="00BF1648"/>
    <w:rsid w:val="00BF3F34"/>
    <w:rsid w:val="00BF407A"/>
    <w:rsid w:val="00BF6936"/>
    <w:rsid w:val="00BF75CF"/>
    <w:rsid w:val="00C006DC"/>
    <w:rsid w:val="00C0172B"/>
    <w:rsid w:val="00C036FE"/>
    <w:rsid w:val="00C03810"/>
    <w:rsid w:val="00C04430"/>
    <w:rsid w:val="00C049FE"/>
    <w:rsid w:val="00C0610E"/>
    <w:rsid w:val="00C16579"/>
    <w:rsid w:val="00C219FE"/>
    <w:rsid w:val="00C256D5"/>
    <w:rsid w:val="00C27D9C"/>
    <w:rsid w:val="00C314A8"/>
    <w:rsid w:val="00C345CA"/>
    <w:rsid w:val="00C350D7"/>
    <w:rsid w:val="00C41CA1"/>
    <w:rsid w:val="00C42FF5"/>
    <w:rsid w:val="00C447F8"/>
    <w:rsid w:val="00C44DD7"/>
    <w:rsid w:val="00C5027C"/>
    <w:rsid w:val="00C5174E"/>
    <w:rsid w:val="00C56EBB"/>
    <w:rsid w:val="00C61060"/>
    <w:rsid w:val="00C6170E"/>
    <w:rsid w:val="00C66F92"/>
    <w:rsid w:val="00C67113"/>
    <w:rsid w:val="00C70266"/>
    <w:rsid w:val="00C720C1"/>
    <w:rsid w:val="00C80FD0"/>
    <w:rsid w:val="00C81015"/>
    <w:rsid w:val="00C81C59"/>
    <w:rsid w:val="00C8247F"/>
    <w:rsid w:val="00C83067"/>
    <w:rsid w:val="00C86B42"/>
    <w:rsid w:val="00C93ABB"/>
    <w:rsid w:val="00C95D22"/>
    <w:rsid w:val="00C97647"/>
    <w:rsid w:val="00CA0922"/>
    <w:rsid w:val="00CA11FD"/>
    <w:rsid w:val="00CA16A7"/>
    <w:rsid w:val="00CA4339"/>
    <w:rsid w:val="00CA4ABB"/>
    <w:rsid w:val="00CA4C2F"/>
    <w:rsid w:val="00CB360E"/>
    <w:rsid w:val="00CB42C1"/>
    <w:rsid w:val="00CC098B"/>
    <w:rsid w:val="00CC2763"/>
    <w:rsid w:val="00CC29DD"/>
    <w:rsid w:val="00CD1164"/>
    <w:rsid w:val="00CE01B2"/>
    <w:rsid w:val="00CE01F5"/>
    <w:rsid w:val="00CE1BF6"/>
    <w:rsid w:val="00CE2070"/>
    <w:rsid w:val="00CE23E9"/>
    <w:rsid w:val="00CE2BF4"/>
    <w:rsid w:val="00CE62BF"/>
    <w:rsid w:val="00CE6B37"/>
    <w:rsid w:val="00CF2A40"/>
    <w:rsid w:val="00CF668F"/>
    <w:rsid w:val="00D02308"/>
    <w:rsid w:val="00D03785"/>
    <w:rsid w:val="00D05A8E"/>
    <w:rsid w:val="00D05F02"/>
    <w:rsid w:val="00D06DE6"/>
    <w:rsid w:val="00D12930"/>
    <w:rsid w:val="00D20292"/>
    <w:rsid w:val="00D2421A"/>
    <w:rsid w:val="00D2737C"/>
    <w:rsid w:val="00D33DA7"/>
    <w:rsid w:val="00D37183"/>
    <w:rsid w:val="00D4444D"/>
    <w:rsid w:val="00D45118"/>
    <w:rsid w:val="00D4579B"/>
    <w:rsid w:val="00D4683F"/>
    <w:rsid w:val="00D47D76"/>
    <w:rsid w:val="00D553EC"/>
    <w:rsid w:val="00D6069D"/>
    <w:rsid w:val="00D611F9"/>
    <w:rsid w:val="00D61C02"/>
    <w:rsid w:val="00D65B9A"/>
    <w:rsid w:val="00D7351F"/>
    <w:rsid w:val="00D829B7"/>
    <w:rsid w:val="00D83A37"/>
    <w:rsid w:val="00D91980"/>
    <w:rsid w:val="00D95AAA"/>
    <w:rsid w:val="00DA161E"/>
    <w:rsid w:val="00DA2E57"/>
    <w:rsid w:val="00DA66AF"/>
    <w:rsid w:val="00DB06AA"/>
    <w:rsid w:val="00DB23CD"/>
    <w:rsid w:val="00DB42D7"/>
    <w:rsid w:val="00DB576B"/>
    <w:rsid w:val="00DB781B"/>
    <w:rsid w:val="00DC0263"/>
    <w:rsid w:val="00DC0DC2"/>
    <w:rsid w:val="00DD28E7"/>
    <w:rsid w:val="00DD3952"/>
    <w:rsid w:val="00DD6362"/>
    <w:rsid w:val="00DD7F71"/>
    <w:rsid w:val="00DE14F2"/>
    <w:rsid w:val="00DE3AE0"/>
    <w:rsid w:val="00DE43A1"/>
    <w:rsid w:val="00DF572D"/>
    <w:rsid w:val="00DF5ABD"/>
    <w:rsid w:val="00E00977"/>
    <w:rsid w:val="00E035F8"/>
    <w:rsid w:val="00E04BC5"/>
    <w:rsid w:val="00E06F9A"/>
    <w:rsid w:val="00E10802"/>
    <w:rsid w:val="00E1088D"/>
    <w:rsid w:val="00E10ED6"/>
    <w:rsid w:val="00E11964"/>
    <w:rsid w:val="00E13E16"/>
    <w:rsid w:val="00E21B74"/>
    <w:rsid w:val="00E23113"/>
    <w:rsid w:val="00E25FC8"/>
    <w:rsid w:val="00E26AC7"/>
    <w:rsid w:val="00E35F2B"/>
    <w:rsid w:val="00E374C1"/>
    <w:rsid w:val="00E406E6"/>
    <w:rsid w:val="00E53EAE"/>
    <w:rsid w:val="00E572F3"/>
    <w:rsid w:val="00E62E14"/>
    <w:rsid w:val="00E63161"/>
    <w:rsid w:val="00E63636"/>
    <w:rsid w:val="00E63C4D"/>
    <w:rsid w:val="00E63CBA"/>
    <w:rsid w:val="00E6642E"/>
    <w:rsid w:val="00E70B02"/>
    <w:rsid w:val="00E7221D"/>
    <w:rsid w:val="00E7349C"/>
    <w:rsid w:val="00E84297"/>
    <w:rsid w:val="00E91E04"/>
    <w:rsid w:val="00E92D1C"/>
    <w:rsid w:val="00E9712E"/>
    <w:rsid w:val="00EA3F47"/>
    <w:rsid w:val="00EA434C"/>
    <w:rsid w:val="00EB02F0"/>
    <w:rsid w:val="00EB033F"/>
    <w:rsid w:val="00EC414E"/>
    <w:rsid w:val="00EC5378"/>
    <w:rsid w:val="00ED2E80"/>
    <w:rsid w:val="00ED3EE7"/>
    <w:rsid w:val="00ED67BE"/>
    <w:rsid w:val="00EE19DF"/>
    <w:rsid w:val="00EE36F7"/>
    <w:rsid w:val="00EF13FE"/>
    <w:rsid w:val="00EF587F"/>
    <w:rsid w:val="00EF77B2"/>
    <w:rsid w:val="00F03137"/>
    <w:rsid w:val="00F072EC"/>
    <w:rsid w:val="00F12128"/>
    <w:rsid w:val="00F154C9"/>
    <w:rsid w:val="00F27EA1"/>
    <w:rsid w:val="00F3063D"/>
    <w:rsid w:val="00F31C53"/>
    <w:rsid w:val="00F3232E"/>
    <w:rsid w:val="00F37A4E"/>
    <w:rsid w:val="00F37D51"/>
    <w:rsid w:val="00F4353A"/>
    <w:rsid w:val="00F43F3D"/>
    <w:rsid w:val="00F4589C"/>
    <w:rsid w:val="00F478D8"/>
    <w:rsid w:val="00F47F48"/>
    <w:rsid w:val="00F537DA"/>
    <w:rsid w:val="00F620DD"/>
    <w:rsid w:val="00F636B1"/>
    <w:rsid w:val="00F67AE4"/>
    <w:rsid w:val="00F70253"/>
    <w:rsid w:val="00F72CA9"/>
    <w:rsid w:val="00F73918"/>
    <w:rsid w:val="00F7575F"/>
    <w:rsid w:val="00F7671F"/>
    <w:rsid w:val="00F80C75"/>
    <w:rsid w:val="00F80FA4"/>
    <w:rsid w:val="00F84513"/>
    <w:rsid w:val="00F84F98"/>
    <w:rsid w:val="00F90EA7"/>
    <w:rsid w:val="00F94ACB"/>
    <w:rsid w:val="00F953D2"/>
    <w:rsid w:val="00F9709A"/>
    <w:rsid w:val="00FA46B3"/>
    <w:rsid w:val="00FA4C07"/>
    <w:rsid w:val="00FB074C"/>
    <w:rsid w:val="00FB4169"/>
    <w:rsid w:val="00FB7F28"/>
    <w:rsid w:val="00FC308B"/>
    <w:rsid w:val="00FC4693"/>
    <w:rsid w:val="00FD66CD"/>
    <w:rsid w:val="00FD7BC3"/>
    <w:rsid w:val="00FE0928"/>
    <w:rsid w:val="00FF1904"/>
    <w:rsid w:val="00FF2E1C"/>
    <w:rsid w:val="00FF4DA5"/>
    <w:rsid w:val="00FF7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36" type="connector" idref="#_x0000_s1356"/>
        <o:r id="V:Rule37" type="connector" idref="#_x0000_s1054"/>
        <o:r id="V:Rule38" type="connector" idref="#_x0000_s1052"/>
        <o:r id="V:Rule39" type="connector" idref="#_x0000_s1028"/>
        <o:r id="V:Rule40" type="connector" idref="#_x0000_s1351"/>
        <o:r id="V:Rule41" type="connector" idref="#_x0000_s1048"/>
        <o:r id="V:Rule42" type="connector" idref="#_x0000_s1359"/>
        <o:r id="V:Rule43" type="connector" idref="#_x0000_s1036"/>
        <o:r id="V:Rule44" type="connector" idref="#_x0000_s1345"/>
        <o:r id="V:Rule45" type="connector" idref="#_x0000_s1353"/>
        <o:r id="V:Rule46" type="connector" idref="#_x0000_s1354"/>
        <o:r id="V:Rule47" type="connector" idref="#_x0000_s1053"/>
        <o:r id="V:Rule48" type="connector" idref="#_x0000_s1352"/>
        <o:r id="V:Rule49" type="connector" idref="#_x0000_s1358"/>
        <o:r id="V:Rule50" type="connector" idref="#_x0000_s1311"/>
        <o:r id="V:Rule51" type="connector" idref="#_x0000_s1363"/>
        <o:r id="V:Rule52" type="connector" idref="#_x0000_s1346"/>
        <o:r id="V:Rule53" type="connector" idref="#_x0000_s1047"/>
        <o:r id="V:Rule54" type="connector" idref="#_x0000_s1343"/>
        <o:r id="V:Rule55" type="connector" idref="#_x0000_s1035"/>
        <o:r id="V:Rule56" type="connector" idref="#_x0000_s1051"/>
        <o:r id="V:Rule57" type="connector" idref="#_x0000_s1059"/>
        <o:r id="V:Rule58" type="connector" idref="#_x0000_s1347"/>
        <o:r id="V:Rule59" type="connector" idref="#_x0000_s1060"/>
        <o:r id="V:Rule60" type="connector" idref="#_x0000_s1362"/>
        <o:r id="V:Rule61" type="connector" idref="#_x0000_s1310"/>
        <o:r id="V:Rule62" type="connector" idref="#_x0000_s1342"/>
        <o:r id="V:Rule63" type="connector" idref="#_x0000_s1056"/>
        <o:r id="V:Rule64" type="connector" idref="#_x0000_s1361"/>
        <o:r id="V:Rule65" type="connector" idref="#_x0000_s1344"/>
        <o:r id="V:Rule66" type="connector" idref="#_x0000_s1355"/>
        <o:r id="V:Rule67" type="connector" idref="#_x0000_s1058"/>
        <o:r id="V:Rule68" type="connector" idref="#_x0000_s1027"/>
        <o:r id="V:Rule69" type="connector" idref="#_x0000_s1312"/>
        <o:r id="V:Rule70" type="connector" idref="#_x0000_s1062"/>
      </o:rules>
      <o:regrouptable v:ext="edit">
        <o:entry new="1" old="0"/>
        <o:entry new="2" old="0"/>
        <o:entry new="3" old="2"/>
        <o:entry new="4" old="2"/>
        <o:entry new="5" old="0"/>
        <o:entry new="6" old="0"/>
        <o:entry new="7" old="0"/>
        <o:entry new="8" old="5"/>
        <o:entry new="9" old="5"/>
        <o:entry new="10" old="6"/>
        <o:entry new="11" old="0"/>
        <o:entry new="12" old="0"/>
        <o:entry new="13" old="12"/>
        <o:entry new="14" old="0"/>
        <o:entry new="15" old="14"/>
        <o:entry new="16" old="1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C9D"/>
    <w:pPr>
      <w:spacing w:line="36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DB576B"/>
    <w:pPr>
      <w:spacing w:after="280"/>
      <w:ind w:firstLine="0"/>
      <w:jc w:val="center"/>
      <w:outlineLvl w:val="0"/>
    </w:pPr>
    <w:rPr>
      <w:b/>
      <w:shd w:val="clear" w:color="auto" w:fill="FFFFFF"/>
    </w:rPr>
  </w:style>
  <w:style w:type="paragraph" w:styleId="2">
    <w:name w:val="heading 2"/>
    <w:basedOn w:val="a"/>
    <w:next w:val="a"/>
    <w:link w:val="20"/>
    <w:uiPriority w:val="9"/>
    <w:semiHidden/>
    <w:unhideWhenUsed/>
    <w:qFormat/>
    <w:rsid w:val="00AE31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2667F"/>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DB576B"/>
    <w:pPr>
      <w:spacing w:after="480"/>
      <w:ind w:firstLine="0"/>
      <w:jc w:val="center"/>
      <w:outlineLvl w:val="5"/>
    </w:pPr>
    <w:rPr>
      <w:b/>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138"/>
    <w:pPr>
      <w:ind w:left="720"/>
      <w:contextualSpacing/>
    </w:pPr>
  </w:style>
  <w:style w:type="paragraph" w:styleId="a4">
    <w:name w:val="header"/>
    <w:basedOn w:val="a"/>
    <w:link w:val="a5"/>
    <w:uiPriority w:val="99"/>
    <w:unhideWhenUsed/>
    <w:rsid w:val="00C80FD0"/>
    <w:pPr>
      <w:tabs>
        <w:tab w:val="center" w:pos="4677"/>
        <w:tab w:val="right" w:pos="9355"/>
      </w:tabs>
      <w:spacing w:line="240" w:lineRule="auto"/>
    </w:pPr>
  </w:style>
  <w:style w:type="character" w:customStyle="1" w:styleId="a5">
    <w:name w:val="Верхний колонтитул Знак"/>
    <w:basedOn w:val="a0"/>
    <w:link w:val="a4"/>
    <w:uiPriority w:val="99"/>
    <w:rsid w:val="00C80FD0"/>
    <w:rPr>
      <w:rFonts w:ascii="Times New Roman" w:hAnsi="Times New Roman" w:cs="Times New Roman"/>
      <w:sz w:val="28"/>
      <w:szCs w:val="28"/>
    </w:rPr>
  </w:style>
  <w:style w:type="paragraph" w:styleId="a6">
    <w:name w:val="footer"/>
    <w:basedOn w:val="a"/>
    <w:link w:val="a7"/>
    <w:uiPriority w:val="99"/>
    <w:unhideWhenUsed/>
    <w:rsid w:val="00C80FD0"/>
    <w:pPr>
      <w:tabs>
        <w:tab w:val="center" w:pos="4677"/>
        <w:tab w:val="right" w:pos="9355"/>
      </w:tabs>
      <w:spacing w:line="240" w:lineRule="auto"/>
    </w:pPr>
  </w:style>
  <w:style w:type="character" w:customStyle="1" w:styleId="a7">
    <w:name w:val="Нижний колонтитул Знак"/>
    <w:basedOn w:val="a0"/>
    <w:link w:val="a6"/>
    <w:uiPriority w:val="99"/>
    <w:rsid w:val="00C80FD0"/>
    <w:rPr>
      <w:rFonts w:ascii="Times New Roman" w:hAnsi="Times New Roman" w:cs="Times New Roman"/>
      <w:sz w:val="28"/>
      <w:szCs w:val="28"/>
    </w:rPr>
  </w:style>
  <w:style w:type="table" w:styleId="a8">
    <w:name w:val="Table Grid"/>
    <w:basedOn w:val="a1"/>
    <w:uiPriority w:val="59"/>
    <w:rsid w:val="00E6316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9820A1"/>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9820A1"/>
    <w:rPr>
      <w:rFonts w:ascii="Tahoma" w:hAnsi="Tahoma" w:cs="Tahoma"/>
      <w:sz w:val="16"/>
      <w:szCs w:val="16"/>
    </w:rPr>
  </w:style>
  <w:style w:type="character" w:styleId="ab">
    <w:name w:val="Placeholder Text"/>
    <w:basedOn w:val="a0"/>
    <w:uiPriority w:val="99"/>
    <w:semiHidden/>
    <w:rsid w:val="00B71E1E"/>
    <w:rPr>
      <w:color w:val="808080"/>
    </w:rPr>
  </w:style>
  <w:style w:type="table" w:customStyle="1" w:styleId="-11">
    <w:name w:val="Светлый список - Акцент 11"/>
    <w:basedOn w:val="a1"/>
    <w:uiPriority w:val="61"/>
    <w:rsid w:val="00705BE4"/>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2">
    <w:name w:val="Светлый список - Акцент 12"/>
    <w:basedOn w:val="a1"/>
    <w:uiPriority w:val="61"/>
    <w:rsid w:val="002B4F4F"/>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
    <w:name w:val="Средняя заливка 1 - Акцент 11"/>
    <w:basedOn w:val="a1"/>
    <w:uiPriority w:val="63"/>
    <w:rsid w:val="00C8247F"/>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c">
    <w:name w:val="Hyperlink"/>
    <w:basedOn w:val="a0"/>
    <w:uiPriority w:val="99"/>
    <w:unhideWhenUsed/>
    <w:rsid w:val="00821F73"/>
    <w:rPr>
      <w:color w:val="0000FF" w:themeColor="hyperlink"/>
      <w:u w:val="single"/>
    </w:rPr>
  </w:style>
  <w:style w:type="character" w:customStyle="1" w:styleId="60">
    <w:name w:val="Заголовок 6 Знак"/>
    <w:basedOn w:val="a0"/>
    <w:link w:val="6"/>
    <w:rsid w:val="00DB576B"/>
    <w:rPr>
      <w:rFonts w:ascii="Times New Roman" w:hAnsi="Times New Roman" w:cs="Times New Roman"/>
      <w:b/>
      <w:sz w:val="28"/>
      <w:szCs w:val="28"/>
    </w:rPr>
  </w:style>
  <w:style w:type="paragraph" w:customStyle="1" w:styleId="FR1">
    <w:name w:val="FR1"/>
    <w:rsid w:val="00A57A98"/>
    <w:pPr>
      <w:widowControl w:val="0"/>
      <w:autoSpaceDE w:val="0"/>
      <w:autoSpaceDN w:val="0"/>
      <w:adjustRightInd w:val="0"/>
      <w:spacing w:line="360" w:lineRule="auto"/>
      <w:jc w:val="center"/>
    </w:pPr>
    <w:rPr>
      <w:rFonts w:ascii="Times New Roman" w:eastAsia="Times New Roman" w:hAnsi="Times New Roman" w:cs="Times New Roman"/>
      <w:b/>
      <w:bCs/>
      <w:sz w:val="32"/>
      <w:szCs w:val="36"/>
      <w:lang w:eastAsia="ru-RU"/>
    </w:rPr>
  </w:style>
  <w:style w:type="paragraph" w:styleId="ad">
    <w:name w:val="footnote text"/>
    <w:basedOn w:val="a"/>
    <w:link w:val="ae"/>
    <w:semiHidden/>
    <w:rsid w:val="00A57A98"/>
    <w:pPr>
      <w:spacing w:line="240" w:lineRule="auto"/>
      <w:ind w:firstLine="0"/>
      <w:jc w:val="left"/>
    </w:pPr>
    <w:rPr>
      <w:rFonts w:eastAsia="Times New Roman"/>
      <w:sz w:val="20"/>
      <w:szCs w:val="20"/>
      <w:lang w:eastAsia="ru-RU"/>
    </w:rPr>
  </w:style>
  <w:style w:type="character" w:customStyle="1" w:styleId="ae">
    <w:name w:val="Текст сноски Знак"/>
    <w:basedOn w:val="a0"/>
    <w:link w:val="ad"/>
    <w:semiHidden/>
    <w:rsid w:val="00A57A98"/>
    <w:rPr>
      <w:rFonts w:ascii="Times New Roman" w:eastAsia="Times New Roman" w:hAnsi="Times New Roman" w:cs="Times New Roman"/>
      <w:sz w:val="20"/>
      <w:szCs w:val="20"/>
      <w:lang w:eastAsia="ru-RU"/>
    </w:rPr>
  </w:style>
  <w:style w:type="character" w:styleId="af">
    <w:name w:val="footnote reference"/>
    <w:semiHidden/>
    <w:rsid w:val="00A57A98"/>
    <w:rPr>
      <w:vertAlign w:val="superscript"/>
    </w:rPr>
  </w:style>
  <w:style w:type="character" w:customStyle="1" w:styleId="10">
    <w:name w:val="Заголовок 1 Знак"/>
    <w:basedOn w:val="a0"/>
    <w:link w:val="1"/>
    <w:uiPriority w:val="9"/>
    <w:rsid w:val="00DB576B"/>
    <w:rPr>
      <w:rFonts w:ascii="Times New Roman" w:hAnsi="Times New Roman" w:cs="Times New Roman"/>
      <w:b/>
      <w:sz w:val="28"/>
      <w:szCs w:val="28"/>
    </w:rPr>
  </w:style>
  <w:style w:type="numbering" w:customStyle="1" w:styleId="11">
    <w:name w:val="Нет списка1"/>
    <w:next w:val="a2"/>
    <w:uiPriority w:val="99"/>
    <w:semiHidden/>
    <w:unhideWhenUsed/>
    <w:rsid w:val="00414291"/>
  </w:style>
  <w:style w:type="table" w:styleId="-5">
    <w:name w:val="Light Shading Accent 5"/>
    <w:basedOn w:val="a1"/>
    <w:uiPriority w:val="60"/>
    <w:rsid w:val="00414291"/>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11">
    <w:name w:val="Светлый список - Акцент 111"/>
    <w:basedOn w:val="a1"/>
    <w:uiPriority w:val="61"/>
    <w:rsid w:val="00414291"/>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1">
    <w:name w:val="Средняя заливка 1 - Акцент 111"/>
    <w:basedOn w:val="a1"/>
    <w:uiPriority w:val="63"/>
    <w:rsid w:val="00414291"/>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10">
    <w:name w:val="Светлая заливка - Акцент 11"/>
    <w:basedOn w:val="a1"/>
    <w:uiPriority w:val="60"/>
    <w:rsid w:val="00414291"/>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1">
    <w:name w:val="Светлый список - Акцент 121"/>
    <w:basedOn w:val="a1"/>
    <w:uiPriority w:val="61"/>
    <w:rsid w:val="00414291"/>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2">
    <w:name w:val="Светлая сетка - Акцент 11"/>
    <w:basedOn w:val="a1"/>
    <w:uiPriority w:val="62"/>
    <w:rsid w:val="00414291"/>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0">
    <w:name w:val="Светлая заливка - Акцент 12"/>
    <w:basedOn w:val="a1"/>
    <w:uiPriority w:val="60"/>
    <w:rsid w:val="00414291"/>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10">
    <w:name w:val="Светлая заливка - Акцент 121"/>
    <w:basedOn w:val="a1"/>
    <w:uiPriority w:val="60"/>
    <w:rsid w:val="00BF6936"/>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10">
    <w:name w:val="Светлая заливка - Акцент 111"/>
    <w:basedOn w:val="a1"/>
    <w:uiPriority w:val="60"/>
    <w:rsid w:val="001E5B83"/>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20">
    <w:name w:val="Светлая заливка - Акцент 112"/>
    <w:basedOn w:val="a1"/>
    <w:uiPriority w:val="60"/>
    <w:rsid w:val="001E5B83"/>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3">
    <w:name w:val="Светлая заливка - Акцент 113"/>
    <w:basedOn w:val="a1"/>
    <w:uiPriority w:val="60"/>
    <w:rsid w:val="00403100"/>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0">
    <w:name w:val="FollowedHyperlink"/>
    <w:basedOn w:val="a0"/>
    <w:uiPriority w:val="99"/>
    <w:semiHidden/>
    <w:unhideWhenUsed/>
    <w:rsid w:val="00C049FE"/>
    <w:rPr>
      <w:color w:val="800080" w:themeColor="followedHyperlink"/>
      <w:u w:val="single"/>
    </w:rPr>
  </w:style>
  <w:style w:type="character" w:customStyle="1" w:styleId="30">
    <w:name w:val="Заголовок 3 Знак"/>
    <w:basedOn w:val="a0"/>
    <w:link w:val="3"/>
    <w:uiPriority w:val="9"/>
    <w:rsid w:val="0052667F"/>
    <w:rPr>
      <w:rFonts w:asciiTheme="majorHAnsi" w:eastAsiaTheme="majorEastAsia" w:hAnsiTheme="majorHAnsi" w:cstheme="majorBidi"/>
      <w:b/>
      <w:bCs/>
      <w:color w:val="4F81BD" w:themeColor="accent1"/>
      <w:sz w:val="28"/>
      <w:szCs w:val="28"/>
    </w:rPr>
  </w:style>
  <w:style w:type="character" w:styleId="af1">
    <w:name w:val="Emphasis"/>
    <w:basedOn w:val="a0"/>
    <w:uiPriority w:val="20"/>
    <w:qFormat/>
    <w:rsid w:val="0052667F"/>
    <w:rPr>
      <w:i/>
      <w:iCs/>
    </w:rPr>
  </w:style>
  <w:style w:type="character" w:customStyle="1" w:styleId="apple-converted-space">
    <w:name w:val="apple-converted-space"/>
    <w:basedOn w:val="a0"/>
    <w:rsid w:val="0052667F"/>
  </w:style>
  <w:style w:type="paragraph" w:styleId="af2">
    <w:name w:val="Normal (Web)"/>
    <w:basedOn w:val="a"/>
    <w:uiPriority w:val="99"/>
    <w:semiHidden/>
    <w:unhideWhenUsed/>
    <w:rsid w:val="00DF5ABD"/>
    <w:pPr>
      <w:spacing w:before="100" w:beforeAutospacing="1" w:after="100" w:afterAutospacing="1" w:line="240" w:lineRule="auto"/>
      <w:ind w:firstLine="0"/>
      <w:jc w:val="left"/>
    </w:pPr>
    <w:rPr>
      <w:rFonts w:eastAsia="Times New Roman"/>
      <w:sz w:val="24"/>
      <w:szCs w:val="24"/>
      <w:lang w:eastAsia="ru-RU"/>
    </w:rPr>
  </w:style>
  <w:style w:type="character" w:customStyle="1" w:styleId="20">
    <w:name w:val="Заголовок 2 Знак"/>
    <w:basedOn w:val="a0"/>
    <w:link w:val="2"/>
    <w:uiPriority w:val="9"/>
    <w:semiHidden/>
    <w:rsid w:val="00AE3142"/>
    <w:rPr>
      <w:rFonts w:asciiTheme="majorHAnsi" w:eastAsiaTheme="majorEastAsia" w:hAnsiTheme="majorHAnsi" w:cstheme="majorBidi"/>
      <w:b/>
      <w:bCs/>
      <w:color w:val="4F81BD" w:themeColor="accent1"/>
      <w:sz w:val="26"/>
      <w:szCs w:val="26"/>
    </w:rPr>
  </w:style>
  <w:style w:type="paragraph" w:styleId="12">
    <w:name w:val="toc 1"/>
    <w:basedOn w:val="a"/>
    <w:next w:val="a"/>
    <w:autoRedefine/>
    <w:uiPriority w:val="39"/>
    <w:unhideWhenUsed/>
    <w:rsid w:val="000D46EE"/>
    <w:pPr>
      <w:tabs>
        <w:tab w:val="right" w:leader="dot" w:pos="9062"/>
      </w:tabs>
      <w:ind w:firstLine="0"/>
    </w:pPr>
    <w:rPr>
      <w:b/>
      <w:noProof/>
    </w:rPr>
  </w:style>
  <w:style w:type="paragraph" w:styleId="21">
    <w:name w:val="toc 2"/>
    <w:basedOn w:val="a"/>
    <w:next w:val="a"/>
    <w:autoRedefine/>
    <w:uiPriority w:val="39"/>
    <w:unhideWhenUsed/>
    <w:rsid w:val="00AE3142"/>
    <w:pPr>
      <w:spacing w:after="100"/>
      <w:ind w:left="280"/>
    </w:pPr>
  </w:style>
</w:styles>
</file>

<file path=word/webSettings.xml><?xml version="1.0" encoding="utf-8"?>
<w:webSettings xmlns:r="http://schemas.openxmlformats.org/officeDocument/2006/relationships" xmlns:w="http://schemas.openxmlformats.org/wordprocessingml/2006/main">
  <w:divs>
    <w:div w:id="586305465">
      <w:bodyDiv w:val="1"/>
      <w:marLeft w:val="0"/>
      <w:marRight w:val="0"/>
      <w:marTop w:val="0"/>
      <w:marBottom w:val="0"/>
      <w:divBdr>
        <w:top w:val="none" w:sz="0" w:space="0" w:color="auto"/>
        <w:left w:val="none" w:sz="0" w:space="0" w:color="auto"/>
        <w:bottom w:val="none" w:sz="0" w:space="0" w:color="auto"/>
        <w:right w:val="none" w:sz="0" w:space="0" w:color="auto"/>
      </w:divBdr>
    </w:div>
    <w:div w:id="596792916">
      <w:bodyDiv w:val="1"/>
      <w:marLeft w:val="0"/>
      <w:marRight w:val="0"/>
      <w:marTop w:val="0"/>
      <w:marBottom w:val="0"/>
      <w:divBdr>
        <w:top w:val="none" w:sz="0" w:space="0" w:color="auto"/>
        <w:left w:val="none" w:sz="0" w:space="0" w:color="auto"/>
        <w:bottom w:val="none" w:sz="0" w:space="0" w:color="auto"/>
        <w:right w:val="none" w:sz="0" w:space="0" w:color="auto"/>
      </w:divBdr>
    </w:div>
    <w:div w:id="606548125">
      <w:bodyDiv w:val="1"/>
      <w:marLeft w:val="0"/>
      <w:marRight w:val="0"/>
      <w:marTop w:val="0"/>
      <w:marBottom w:val="0"/>
      <w:divBdr>
        <w:top w:val="none" w:sz="0" w:space="0" w:color="auto"/>
        <w:left w:val="none" w:sz="0" w:space="0" w:color="auto"/>
        <w:bottom w:val="none" w:sz="0" w:space="0" w:color="auto"/>
        <w:right w:val="none" w:sz="0" w:space="0" w:color="auto"/>
      </w:divBdr>
    </w:div>
    <w:div w:id="1394281655">
      <w:bodyDiv w:val="1"/>
      <w:marLeft w:val="0"/>
      <w:marRight w:val="0"/>
      <w:marTop w:val="0"/>
      <w:marBottom w:val="0"/>
      <w:divBdr>
        <w:top w:val="none" w:sz="0" w:space="0" w:color="auto"/>
        <w:left w:val="none" w:sz="0" w:space="0" w:color="auto"/>
        <w:bottom w:val="none" w:sz="0" w:space="0" w:color="auto"/>
        <w:right w:val="none" w:sz="0" w:space="0" w:color="auto"/>
      </w:divBdr>
    </w:div>
    <w:div w:id="139573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n.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file:///C:\4%20&#1082;&#1091;&#1088;&#1089;\scenario\&#1101;&#1083;&#1072;&#1085;&#1076;.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4%20&#1082;&#1091;&#1088;&#1089;\scenario\&#1101;&#1083;&#1072;&#1085;&#1076;.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4%20&#1082;&#1091;&#1088;&#1089;\scenario\&#1101;&#1083;&#1072;&#1085;&#1076;.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32200064047539"/>
          <c:y val="5.8468095682578505E-2"/>
          <c:w val="0.58792857714401703"/>
          <c:h val="0.66343394575678039"/>
        </c:manualLayout>
      </c:layout>
      <c:lineChart>
        <c:grouping val="standard"/>
        <c:ser>
          <c:idx val="0"/>
          <c:order val="0"/>
          <c:tx>
            <c:strRef>
              <c:f>Лист2!$C$4</c:f>
              <c:strCache>
                <c:ptCount val="1"/>
                <c:pt idx="0">
                  <c:v>Фактические цены за кв.м., руб.</c:v>
                </c:pt>
              </c:strCache>
            </c:strRef>
          </c:tx>
          <c:spPr>
            <a:ln w="19050">
              <a:round/>
            </a:ln>
          </c:spPr>
          <c:marker>
            <c:symbol val="none"/>
          </c:marker>
          <c:cat>
            <c:numRef>
              <c:f>Лист2!$B$5:$B$196</c:f>
              <c:numCache>
                <c:formatCode>mmm/yy</c:formatCode>
                <c:ptCount val="192"/>
                <c:pt idx="0">
                  <c:v>36892</c:v>
                </c:pt>
                <c:pt idx="1">
                  <c:v>36923</c:v>
                </c:pt>
                <c:pt idx="2">
                  <c:v>36951</c:v>
                </c:pt>
                <c:pt idx="3">
                  <c:v>36982</c:v>
                </c:pt>
                <c:pt idx="4">
                  <c:v>37012</c:v>
                </c:pt>
                <c:pt idx="5">
                  <c:v>37043</c:v>
                </c:pt>
                <c:pt idx="6">
                  <c:v>37073</c:v>
                </c:pt>
                <c:pt idx="7">
                  <c:v>37104</c:v>
                </c:pt>
                <c:pt idx="8">
                  <c:v>37135</c:v>
                </c:pt>
                <c:pt idx="9">
                  <c:v>37165</c:v>
                </c:pt>
                <c:pt idx="10">
                  <c:v>37196</c:v>
                </c:pt>
                <c:pt idx="11">
                  <c:v>37226</c:v>
                </c:pt>
                <c:pt idx="12">
                  <c:v>37257</c:v>
                </c:pt>
                <c:pt idx="13">
                  <c:v>37288</c:v>
                </c:pt>
                <c:pt idx="14">
                  <c:v>37316</c:v>
                </c:pt>
                <c:pt idx="15">
                  <c:v>37347</c:v>
                </c:pt>
                <c:pt idx="16">
                  <c:v>37377</c:v>
                </c:pt>
                <c:pt idx="17">
                  <c:v>37408</c:v>
                </c:pt>
                <c:pt idx="18">
                  <c:v>37438</c:v>
                </c:pt>
                <c:pt idx="19">
                  <c:v>37469</c:v>
                </c:pt>
                <c:pt idx="20">
                  <c:v>37500</c:v>
                </c:pt>
                <c:pt idx="21">
                  <c:v>37530</c:v>
                </c:pt>
                <c:pt idx="22">
                  <c:v>37561</c:v>
                </c:pt>
                <c:pt idx="23">
                  <c:v>37591</c:v>
                </c:pt>
                <c:pt idx="24">
                  <c:v>37622</c:v>
                </c:pt>
                <c:pt idx="25">
                  <c:v>37653</c:v>
                </c:pt>
                <c:pt idx="26">
                  <c:v>37681</c:v>
                </c:pt>
                <c:pt idx="27">
                  <c:v>37712</c:v>
                </c:pt>
                <c:pt idx="28">
                  <c:v>37742</c:v>
                </c:pt>
                <c:pt idx="29">
                  <c:v>37773</c:v>
                </c:pt>
                <c:pt idx="30">
                  <c:v>37803</c:v>
                </c:pt>
                <c:pt idx="31">
                  <c:v>37834</c:v>
                </c:pt>
                <c:pt idx="32">
                  <c:v>37865</c:v>
                </c:pt>
                <c:pt idx="33">
                  <c:v>37895</c:v>
                </c:pt>
                <c:pt idx="34">
                  <c:v>37926</c:v>
                </c:pt>
                <c:pt idx="35">
                  <c:v>37956</c:v>
                </c:pt>
                <c:pt idx="36">
                  <c:v>37987</c:v>
                </c:pt>
                <c:pt idx="37">
                  <c:v>38018</c:v>
                </c:pt>
                <c:pt idx="38">
                  <c:v>38047</c:v>
                </c:pt>
                <c:pt idx="39">
                  <c:v>38078</c:v>
                </c:pt>
                <c:pt idx="40">
                  <c:v>38108</c:v>
                </c:pt>
                <c:pt idx="41">
                  <c:v>38139</c:v>
                </c:pt>
                <c:pt idx="42">
                  <c:v>38169</c:v>
                </c:pt>
                <c:pt idx="43">
                  <c:v>38200</c:v>
                </c:pt>
                <c:pt idx="44">
                  <c:v>38231</c:v>
                </c:pt>
                <c:pt idx="45">
                  <c:v>38261</c:v>
                </c:pt>
                <c:pt idx="46">
                  <c:v>38292</c:v>
                </c:pt>
                <c:pt idx="47">
                  <c:v>38322</c:v>
                </c:pt>
                <c:pt idx="48">
                  <c:v>38353</c:v>
                </c:pt>
                <c:pt idx="49">
                  <c:v>38384</c:v>
                </c:pt>
                <c:pt idx="50">
                  <c:v>38412</c:v>
                </c:pt>
                <c:pt idx="51">
                  <c:v>38443</c:v>
                </c:pt>
                <c:pt idx="52">
                  <c:v>38473</c:v>
                </c:pt>
                <c:pt idx="53">
                  <c:v>38504</c:v>
                </c:pt>
                <c:pt idx="54">
                  <c:v>38534</c:v>
                </c:pt>
                <c:pt idx="55">
                  <c:v>38565</c:v>
                </c:pt>
                <c:pt idx="56">
                  <c:v>38596</c:v>
                </c:pt>
                <c:pt idx="57">
                  <c:v>38626</c:v>
                </c:pt>
                <c:pt idx="58">
                  <c:v>38657</c:v>
                </c:pt>
                <c:pt idx="59">
                  <c:v>38687</c:v>
                </c:pt>
                <c:pt idx="60">
                  <c:v>38718</c:v>
                </c:pt>
                <c:pt idx="61">
                  <c:v>38749</c:v>
                </c:pt>
                <c:pt idx="62">
                  <c:v>38777</c:v>
                </c:pt>
                <c:pt idx="63">
                  <c:v>38808</c:v>
                </c:pt>
                <c:pt idx="64">
                  <c:v>38838</c:v>
                </c:pt>
                <c:pt idx="65">
                  <c:v>38869</c:v>
                </c:pt>
                <c:pt idx="66">
                  <c:v>38899</c:v>
                </c:pt>
                <c:pt idx="67">
                  <c:v>38930</c:v>
                </c:pt>
                <c:pt idx="68">
                  <c:v>38961</c:v>
                </c:pt>
                <c:pt idx="69">
                  <c:v>38991</c:v>
                </c:pt>
                <c:pt idx="70">
                  <c:v>39022</c:v>
                </c:pt>
                <c:pt idx="71">
                  <c:v>39052</c:v>
                </c:pt>
                <c:pt idx="72">
                  <c:v>39083</c:v>
                </c:pt>
                <c:pt idx="73">
                  <c:v>39114</c:v>
                </c:pt>
                <c:pt idx="74">
                  <c:v>39142</c:v>
                </c:pt>
                <c:pt idx="75">
                  <c:v>39173</c:v>
                </c:pt>
                <c:pt idx="76">
                  <c:v>39203</c:v>
                </c:pt>
                <c:pt idx="77">
                  <c:v>39234</c:v>
                </c:pt>
                <c:pt idx="78">
                  <c:v>39264</c:v>
                </c:pt>
                <c:pt idx="79">
                  <c:v>39295</c:v>
                </c:pt>
                <c:pt idx="80">
                  <c:v>39326</c:v>
                </c:pt>
                <c:pt idx="81">
                  <c:v>39356</c:v>
                </c:pt>
                <c:pt idx="82">
                  <c:v>39387</c:v>
                </c:pt>
                <c:pt idx="83">
                  <c:v>39417</c:v>
                </c:pt>
                <c:pt idx="84">
                  <c:v>39448</c:v>
                </c:pt>
                <c:pt idx="85">
                  <c:v>39479</c:v>
                </c:pt>
                <c:pt idx="86">
                  <c:v>39508</c:v>
                </c:pt>
                <c:pt idx="87">
                  <c:v>39539</c:v>
                </c:pt>
                <c:pt idx="88">
                  <c:v>39569</c:v>
                </c:pt>
                <c:pt idx="89">
                  <c:v>39600</c:v>
                </c:pt>
                <c:pt idx="90">
                  <c:v>39630</c:v>
                </c:pt>
                <c:pt idx="91">
                  <c:v>39661</c:v>
                </c:pt>
                <c:pt idx="92">
                  <c:v>39692</c:v>
                </c:pt>
                <c:pt idx="93">
                  <c:v>39722</c:v>
                </c:pt>
                <c:pt idx="94">
                  <c:v>39753</c:v>
                </c:pt>
                <c:pt idx="95">
                  <c:v>39783</c:v>
                </c:pt>
                <c:pt idx="96">
                  <c:v>39814</c:v>
                </c:pt>
                <c:pt idx="97">
                  <c:v>39845</c:v>
                </c:pt>
                <c:pt idx="98">
                  <c:v>39873</c:v>
                </c:pt>
                <c:pt idx="99">
                  <c:v>39904</c:v>
                </c:pt>
                <c:pt idx="100">
                  <c:v>39934</c:v>
                </c:pt>
                <c:pt idx="101">
                  <c:v>39965</c:v>
                </c:pt>
                <c:pt idx="102">
                  <c:v>39995</c:v>
                </c:pt>
                <c:pt idx="103">
                  <c:v>40026</c:v>
                </c:pt>
                <c:pt idx="104">
                  <c:v>40057</c:v>
                </c:pt>
                <c:pt idx="105">
                  <c:v>40087</c:v>
                </c:pt>
                <c:pt idx="106">
                  <c:v>40118</c:v>
                </c:pt>
                <c:pt idx="107">
                  <c:v>40148</c:v>
                </c:pt>
                <c:pt idx="108">
                  <c:v>40179</c:v>
                </c:pt>
                <c:pt idx="109">
                  <c:v>40210</c:v>
                </c:pt>
                <c:pt idx="110">
                  <c:v>40238</c:v>
                </c:pt>
                <c:pt idx="111">
                  <c:v>40269</c:v>
                </c:pt>
                <c:pt idx="112">
                  <c:v>40299</c:v>
                </c:pt>
                <c:pt idx="113">
                  <c:v>40330</c:v>
                </c:pt>
                <c:pt idx="114">
                  <c:v>40360</c:v>
                </c:pt>
                <c:pt idx="115">
                  <c:v>40391</c:v>
                </c:pt>
                <c:pt idx="116">
                  <c:v>40422</c:v>
                </c:pt>
                <c:pt idx="117">
                  <c:v>40452</c:v>
                </c:pt>
                <c:pt idx="118">
                  <c:v>40483</c:v>
                </c:pt>
                <c:pt idx="119">
                  <c:v>40513</c:v>
                </c:pt>
                <c:pt idx="120">
                  <c:v>40544</c:v>
                </c:pt>
                <c:pt idx="121">
                  <c:v>40575</c:v>
                </c:pt>
                <c:pt idx="122">
                  <c:v>40603</c:v>
                </c:pt>
                <c:pt idx="123">
                  <c:v>40634</c:v>
                </c:pt>
                <c:pt idx="124">
                  <c:v>40664</c:v>
                </c:pt>
                <c:pt idx="125">
                  <c:v>40695</c:v>
                </c:pt>
                <c:pt idx="126">
                  <c:v>40725</c:v>
                </c:pt>
                <c:pt idx="127">
                  <c:v>40756</c:v>
                </c:pt>
                <c:pt idx="128">
                  <c:v>40787</c:v>
                </c:pt>
                <c:pt idx="129">
                  <c:v>40817</c:v>
                </c:pt>
                <c:pt idx="130">
                  <c:v>40848</c:v>
                </c:pt>
                <c:pt idx="131">
                  <c:v>40878</c:v>
                </c:pt>
                <c:pt idx="132">
                  <c:v>40909</c:v>
                </c:pt>
                <c:pt idx="133">
                  <c:v>40940</c:v>
                </c:pt>
                <c:pt idx="134">
                  <c:v>40969</c:v>
                </c:pt>
                <c:pt idx="135">
                  <c:v>41000</c:v>
                </c:pt>
                <c:pt idx="136">
                  <c:v>41030</c:v>
                </c:pt>
                <c:pt idx="137">
                  <c:v>41061</c:v>
                </c:pt>
                <c:pt idx="138">
                  <c:v>41091</c:v>
                </c:pt>
                <c:pt idx="139">
                  <c:v>41122</c:v>
                </c:pt>
                <c:pt idx="140">
                  <c:v>41153</c:v>
                </c:pt>
                <c:pt idx="141">
                  <c:v>41183</c:v>
                </c:pt>
                <c:pt idx="142">
                  <c:v>41214</c:v>
                </c:pt>
                <c:pt idx="143">
                  <c:v>41244</c:v>
                </c:pt>
                <c:pt idx="144">
                  <c:v>41275</c:v>
                </c:pt>
                <c:pt idx="145">
                  <c:v>41306</c:v>
                </c:pt>
                <c:pt idx="146">
                  <c:v>41334</c:v>
                </c:pt>
                <c:pt idx="147">
                  <c:v>41365</c:v>
                </c:pt>
                <c:pt idx="148">
                  <c:v>41395</c:v>
                </c:pt>
                <c:pt idx="149">
                  <c:v>41426</c:v>
                </c:pt>
                <c:pt idx="150">
                  <c:v>41456</c:v>
                </c:pt>
                <c:pt idx="151">
                  <c:v>41487</c:v>
                </c:pt>
                <c:pt idx="152">
                  <c:v>41518</c:v>
                </c:pt>
                <c:pt idx="153">
                  <c:v>41548</c:v>
                </c:pt>
                <c:pt idx="154">
                  <c:v>41579</c:v>
                </c:pt>
                <c:pt idx="155">
                  <c:v>41609</c:v>
                </c:pt>
                <c:pt idx="156">
                  <c:v>41640</c:v>
                </c:pt>
                <c:pt idx="157">
                  <c:v>41671</c:v>
                </c:pt>
                <c:pt idx="158">
                  <c:v>41699</c:v>
                </c:pt>
                <c:pt idx="159">
                  <c:v>41730</c:v>
                </c:pt>
                <c:pt idx="160">
                  <c:v>41760</c:v>
                </c:pt>
                <c:pt idx="161">
                  <c:v>41791</c:v>
                </c:pt>
                <c:pt idx="162">
                  <c:v>41821</c:v>
                </c:pt>
                <c:pt idx="163">
                  <c:v>41852</c:v>
                </c:pt>
                <c:pt idx="164">
                  <c:v>41883</c:v>
                </c:pt>
                <c:pt idx="165">
                  <c:v>41913</c:v>
                </c:pt>
                <c:pt idx="166">
                  <c:v>41944</c:v>
                </c:pt>
                <c:pt idx="167">
                  <c:v>41974</c:v>
                </c:pt>
                <c:pt idx="168">
                  <c:v>42005</c:v>
                </c:pt>
                <c:pt idx="169">
                  <c:v>42036</c:v>
                </c:pt>
                <c:pt idx="170">
                  <c:v>42064</c:v>
                </c:pt>
                <c:pt idx="171">
                  <c:v>42095</c:v>
                </c:pt>
                <c:pt idx="172">
                  <c:v>42125</c:v>
                </c:pt>
                <c:pt idx="173">
                  <c:v>42156</c:v>
                </c:pt>
                <c:pt idx="174">
                  <c:v>42186</c:v>
                </c:pt>
                <c:pt idx="175">
                  <c:v>42217</c:v>
                </c:pt>
                <c:pt idx="176">
                  <c:v>42248</c:v>
                </c:pt>
                <c:pt idx="177">
                  <c:v>42278</c:v>
                </c:pt>
                <c:pt idx="178">
                  <c:v>42309</c:v>
                </c:pt>
                <c:pt idx="179">
                  <c:v>42339</c:v>
                </c:pt>
                <c:pt idx="180">
                  <c:v>42370</c:v>
                </c:pt>
                <c:pt idx="181">
                  <c:v>42401</c:v>
                </c:pt>
                <c:pt idx="182">
                  <c:v>42430</c:v>
                </c:pt>
                <c:pt idx="183">
                  <c:v>42461</c:v>
                </c:pt>
                <c:pt idx="184">
                  <c:v>42491</c:v>
                </c:pt>
                <c:pt idx="185">
                  <c:v>42522</c:v>
                </c:pt>
                <c:pt idx="186">
                  <c:v>42552</c:v>
                </c:pt>
                <c:pt idx="187">
                  <c:v>42583</c:v>
                </c:pt>
                <c:pt idx="188">
                  <c:v>42614</c:v>
                </c:pt>
                <c:pt idx="189">
                  <c:v>42644</c:v>
                </c:pt>
                <c:pt idx="190">
                  <c:v>42675</c:v>
                </c:pt>
                <c:pt idx="191">
                  <c:v>42705</c:v>
                </c:pt>
              </c:numCache>
            </c:numRef>
          </c:cat>
          <c:val>
            <c:numRef>
              <c:f>Лист2!$C$5:$C$196</c:f>
              <c:numCache>
                <c:formatCode>0.000</c:formatCode>
                <c:ptCount val="192"/>
                <c:pt idx="0">
                  <c:v>9154</c:v>
                </c:pt>
                <c:pt idx="1">
                  <c:v>9305.5</c:v>
                </c:pt>
                <c:pt idx="2">
                  <c:v>9468</c:v>
                </c:pt>
                <c:pt idx="3">
                  <c:v>9658.6</c:v>
                </c:pt>
                <c:pt idx="4">
                  <c:v>9915.5</c:v>
                </c:pt>
                <c:pt idx="5">
                  <c:v>10107.5</c:v>
                </c:pt>
                <c:pt idx="6">
                  <c:v>10220.200000000004</c:v>
                </c:pt>
                <c:pt idx="7">
                  <c:v>10373.5</c:v>
                </c:pt>
                <c:pt idx="8">
                  <c:v>10584</c:v>
                </c:pt>
                <c:pt idx="9">
                  <c:v>10865.4</c:v>
                </c:pt>
                <c:pt idx="10">
                  <c:v>11244.75</c:v>
                </c:pt>
                <c:pt idx="11">
                  <c:v>11640.75</c:v>
                </c:pt>
                <c:pt idx="12">
                  <c:v>12009</c:v>
                </c:pt>
                <c:pt idx="13">
                  <c:v>12543.25</c:v>
                </c:pt>
                <c:pt idx="14">
                  <c:v>13022.25</c:v>
                </c:pt>
                <c:pt idx="15">
                  <c:v>13360.6</c:v>
                </c:pt>
                <c:pt idx="16">
                  <c:v>13634.5</c:v>
                </c:pt>
                <c:pt idx="17">
                  <c:v>13825.25</c:v>
                </c:pt>
                <c:pt idx="18">
                  <c:v>14087.6</c:v>
                </c:pt>
                <c:pt idx="19">
                  <c:v>14542.75</c:v>
                </c:pt>
                <c:pt idx="20">
                  <c:v>15038.6</c:v>
                </c:pt>
                <c:pt idx="21">
                  <c:v>15391</c:v>
                </c:pt>
                <c:pt idx="22">
                  <c:v>15786</c:v>
                </c:pt>
                <c:pt idx="23">
                  <c:v>16308.5</c:v>
                </c:pt>
                <c:pt idx="24">
                  <c:v>16856.25</c:v>
                </c:pt>
                <c:pt idx="25">
                  <c:v>17218.5</c:v>
                </c:pt>
                <c:pt idx="26">
                  <c:v>17605.599999999897</c:v>
                </c:pt>
                <c:pt idx="27">
                  <c:v>18124</c:v>
                </c:pt>
                <c:pt idx="28">
                  <c:v>18507.5</c:v>
                </c:pt>
                <c:pt idx="29">
                  <c:v>18857.599999999897</c:v>
                </c:pt>
                <c:pt idx="30">
                  <c:v>19200.5</c:v>
                </c:pt>
                <c:pt idx="31">
                  <c:v>19540.5</c:v>
                </c:pt>
                <c:pt idx="32">
                  <c:v>20384</c:v>
                </c:pt>
                <c:pt idx="33">
                  <c:v>20610.75</c:v>
                </c:pt>
                <c:pt idx="34">
                  <c:v>21140.25</c:v>
                </c:pt>
                <c:pt idx="35">
                  <c:v>21930.799999999996</c:v>
                </c:pt>
                <c:pt idx="36">
                  <c:v>22333</c:v>
                </c:pt>
                <c:pt idx="37">
                  <c:v>23684.5</c:v>
                </c:pt>
                <c:pt idx="38">
                  <c:v>25332.6</c:v>
                </c:pt>
                <c:pt idx="39">
                  <c:v>26545.25</c:v>
                </c:pt>
                <c:pt idx="40">
                  <c:v>27250</c:v>
                </c:pt>
                <c:pt idx="41">
                  <c:v>27416.25</c:v>
                </c:pt>
                <c:pt idx="42">
                  <c:v>27430</c:v>
                </c:pt>
                <c:pt idx="43">
                  <c:v>27715.200000000001</c:v>
                </c:pt>
                <c:pt idx="44">
                  <c:v>27853.25</c:v>
                </c:pt>
                <c:pt idx="45">
                  <c:v>28076.25</c:v>
                </c:pt>
                <c:pt idx="46">
                  <c:v>27600.400000000001</c:v>
                </c:pt>
                <c:pt idx="47">
                  <c:v>27017.5</c:v>
                </c:pt>
                <c:pt idx="48">
                  <c:v>27254</c:v>
                </c:pt>
                <c:pt idx="49">
                  <c:v>27378.25</c:v>
                </c:pt>
                <c:pt idx="50">
                  <c:v>26864.75</c:v>
                </c:pt>
                <c:pt idx="51">
                  <c:v>27094</c:v>
                </c:pt>
                <c:pt idx="52">
                  <c:v>27279</c:v>
                </c:pt>
                <c:pt idx="53">
                  <c:v>27725.75</c:v>
                </c:pt>
                <c:pt idx="54">
                  <c:v>28050.5</c:v>
                </c:pt>
                <c:pt idx="55">
                  <c:v>27760.400000000001</c:v>
                </c:pt>
                <c:pt idx="56">
                  <c:v>27886</c:v>
                </c:pt>
                <c:pt idx="57">
                  <c:v>28031.4</c:v>
                </c:pt>
                <c:pt idx="58">
                  <c:v>28452.25</c:v>
                </c:pt>
                <c:pt idx="59">
                  <c:v>28960</c:v>
                </c:pt>
                <c:pt idx="60">
                  <c:v>28942.75</c:v>
                </c:pt>
                <c:pt idx="61">
                  <c:v>28982</c:v>
                </c:pt>
                <c:pt idx="62">
                  <c:v>29502.25</c:v>
                </c:pt>
                <c:pt idx="63">
                  <c:v>30500.5</c:v>
                </c:pt>
                <c:pt idx="64">
                  <c:v>33197.75</c:v>
                </c:pt>
                <c:pt idx="65">
                  <c:v>37174.75</c:v>
                </c:pt>
                <c:pt idx="66">
                  <c:v>41093.599999999999</c:v>
                </c:pt>
                <c:pt idx="67">
                  <c:v>46879</c:v>
                </c:pt>
                <c:pt idx="68">
                  <c:v>52550.75</c:v>
                </c:pt>
                <c:pt idx="69">
                  <c:v>56321.4</c:v>
                </c:pt>
                <c:pt idx="70">
                  <c:v>57780.5</c:v>
                </c:pt>
                <c:pt idx="71">
                  <c:v>57629.75</c:v>
                </c:pt>
                <c:pt idx="72">
                  <c:v>57403.75</c:v>
                </c:pt>
                <c:pt idx="73">
                  <c:v>57588.25</c:v>
                </c:pt>
                <c:pt idx="74">
                  <c:v>57803.75</c:v>
                </c:pt>
                <c:pt idx="75">
                  <c:v>58047</c:v>
                </c:pt>
                <c:pt idx="76">
                  <c:v>58629.75</c:v>
                </c:pt>
                <c:pt idx="77">
                  <c:v>62469</c:v>
                </c:pt>
                <c:pt idx="78">
                  <c:v>63653.8</c:v>
                </c:pt>
                <c:pt idx="79">
                  <c:v>63654.75</c:v>
                </c:pt>
                <c:pt idx="80">
                  <c:v>65075.25</c:v>
                </c:pt>
                <c:pt idx="81">
                  <c:v>65389.2</c:v>
                </c:pt>
                <c:pt idx="82">
                  <c:v>66476.25</c:v>
                </c:pt>
                <c:pt idx="83">
                  <c:v>69077.25</c:v>
                </c:pt>
                <c:pt idx="84">
                  <c:v>72034</c:v>
                </c:pt>
                <c:pt idx="85">
                  <c:v>76387.25</c:v>
                </c:pt>
                <c:pt idx="86">
                  <c:v>81904.160000000003</c:v>
                </c:pt>
                <c:pt idx="87">
                  <c:v>86193.175000000425</c:v>
                </c:pt>
                <c:pt idx="88">
                  <c:v>87263.675000000425</c:v>
                </c:pt>
                <c:pt idx="89">
                  <c:v>87833.16</c:v>
                </c:pt>
                <c:pt idx="90">
                  <c:v>88206.575000000026</c:v>
                </c:pt>
                <c:pt idx="91">
                  <c:v>89373.650000000023</c:v>
                </c:pt>
                <c:pt idx="92">
                  <c:v>90552.02</c:v>
                </c:pt>
                <c:pt idx="93">
                  <c:v>90739.25</c:v>
                </c:pt>
                <c:pt idx="94">
                  <c:v>88788.675000000425</c:v>
                </c:pt>
                <c:pt idx="95">
                  <c:v>85813.760000000009</c:v>
                </c:pt>
                <c:pt idx="96">
                  <c:v>83997.45</c:v>
                </c:pt>
                <c:pt idx="97">
                  <c:v>83213.475000000006</c:v>
                </c:pt>
                <c:pt idx="98">
                  <c:v>81896.579999999987</c:v>
                </c:pt>
                <c:pt idx="99">
                  <c:v>79919.199999999997</c:v>
                </c:pt>
                <c:pt idx="100">
                  <c:v>77660.625000000087</c:v>
                </c:pt>
                <c:pt idx="101">
                  <c:v>75702.42</c:v>
                </c:pt>
                <c:pt idx="102">
                  <c:v>75156.650000000023</c:v>
                </c:pt>
                <c:pt idx="103">
                  <c:v>74746.620000000024</c:v>
                </c:pt>
                <c:pt idx="104">
                  <c:v>73001.75</c:v>
                </c:pt>
                <c:pt idx="105">
                  <c:v>72241.3</c:v>
                </c:pt>
                <c:pt idx="106">
                  <c:v>73177.16</c:v>
                </c:pt>
                <c:pt idx="107">
                  <c:v>73085.725000000006</c:v>
                </c:pt>
                <c:pt idx="108">
                  <c:v>73028.833333333328</c:v>
                </c:pt>
                <c:pt idx="109">
                  <c:v>72178.3</c:v>
                </c:pt>
                <c:pt idx="110">
                  <c:v>73240.84</c:v>
                </c:pt>
                <c:pt idx="111">
                  <c:v>72774.175000000425</c:v>
                </c:pt>
                <c:pt idx="112">
                  <c:v>71098.239999999991</c:v>
                </c:pt>
                <c:pt idx="113">
                  <c:v>70986.725000000006</c:v>
                </c:pt>
                <c:pt idx="114">
                  <c:v>70630.725000000006</c:v>
                </c:pt>
                <c:pt idx="115">
                  <c:v>69779.680000000022</c:v>
                </c:pt>
                <c:pt idx="116">
                  <c:v>69386.425000000003</c:v>
                </c:pt>
                <c:pt idx="117">
                  <c:v>69970.175000000425</c:v>
                </c:pt>
                <c:pt idx="118">
                  <c:v>71190.22</c:v>
                </c:pt>
                <c:pt idx="119">
                  <c:v>69772.324999999997</c:v>
                </c:pt>
                <c:pt idx="120">
                  <c:v>71010.100000000006</c:v>
                </c:pt>
                <c:pt idx="121">
                  <c:v>71807.925000000003</c:v>
                </c:pt>
                <c:pt idx="122">
                  <c:v>72194.975000000006</c:v>
                </c:pt>
                <c:pt idx="123">
                  <c:v>72948.3</c:v>
                </c:pt>
                <c:pt idx="124">
                  <c:v>73545.579999999987</c:v>
                </c:pt>
                <c:pt idx="125">
                  <c:v>73918.024999999994</c:v>
                </c:pt>
                <c:pt idx="126">
                  <c:v>73210.8</c:v>
                </c:pt>
                <c:pt idx="127">
                  <c:v>73801.180000000022</c:v>
                </c:pt>
                <c:pt idx="128">
                  <c:v>74646</c:v>
                </c:pt>
                <c:pt idx="129">
                  <c:v>75365.260000000009</c:v>
                </c:pt>
                <c:pt idx="130">
                  <c:v>76419.7</c:v>
                </c:pt>
                <c:pt idx="131">
                  <c:v>75873.799999999988</c:v>
                </c:pt>
                <c:pt idx="132">
                  <c:v>76669.899999999994</c:v>
                </c:pt>
                <c:pt idx="133">
                  <c:v>77654.924999999988</c:v>
                </c:pt>
                <c:pt idx="134">
                  <c:v>79979.675000000425</c:v>
                </c:pt>
                <c:pt idx="135">
                  <c:v>79940.959999999992</c:v>
                </c:pt>
                <c:pt idx="136">
                  <c:v>80404.175000000425</c:v>
                </c:pt>
                <c:pt idx="137">
                  <c:v>80671.850000000006</c:v>
                </c:pt>
                <c:pt idx="138">
                  <c:v>80839.599999999991</c:v>
                </c:pt>
                <c:pt idx="139">
                  <c:v>83821.100000000006</c:v>
                </c:pt>
                <c:pt idx="140">
                  <c:v>83959.324999999997</c:v>
                </c:pt>
                <c:pt idx="141">
                  <c:v>83872.3</c:v>
                </c:pt>
                <c:pt idx="142">
                  <c:v>84590.575000000026</c:v>
                </c:pt>
                <c:pt idx="143">
                  <c:v>84334.739999999991</c:v>
                </c:pt>
                <c:pt idx="144">
                  <c:v>84707.366666666669</c:v>
                </c:pt>
                <c:pt idx="145">
                  <c:v>85742.675000000425</c:v>
                </c:pt>
                <c:pt idx="146">
                  <c:v>85652.459999999992</c:v>
                </c:pt>
              </c:numCache>
            </c:numRef>
          </c:val>
          <c:smooth val="1"/>
        </c:ser>
        <c:ser>
          <c:idx val="1"/>
          <c:order val="1"/>
          <c:tx>
            <c:strRef>
              <c:f>Лист2!$D$4</c:f>
              <c:strCache>
                <c:ptCount val="1"/>
                <c:pt idx="0">
                  <c:v>Прогнозное значение цены, руб.</c:v>
                </c:pt>
              </c:strCache>
            </c:strRef>
          </c:tx>
          <c:spPr>
            <a:ln w="19050"/>
          </c:spPr>
          <c:marker>
            <c:symbol val="none"/>
          </c:marker>
          <c:cat>
            <c:numRef>
              <c:f>Лист2!$B$5:$B$196</c:f>
              <c:numCache>
                <c:formatCode>mmm/yy</c:formatCode>
                <c:ptCount val="192"/>
                <c:pt idx="0">
                  <c:v>36892</c:v>
                </c:pt>
                <c:pt idx="1">
                  <c:v>36923</c:v>
                </c:pt>
                <c:pt idx="2">
                  <c:v>36951</c:v>
                </c:pt>
                <c:pt idx="3">
                  <c:v>36982</c:v>
                </c:pt>
                <c:pt idx="4">
                  <c:v>37012</c:v>
                </c:pt>
                <c:pt idx="5">
                  <c:v>37043</c:v>
                </c:pt>
                <c:pt idx="6">
                  <c:v>37073</c:v>
                </c:pt>
                <c:pt idx="7">
                  <c:v>37104</c:v>
                </c:pt>
                <c:pt idx="8">
                  <c:v>37135</c:v>
                </c:pt>
                <c:pt idx="9">
                  <c:v>37165</c:v>
                </c:pt>
                <c:pt idx="10">
                  <c:v>37196</c:v>
                </c:pt>
                <c:pt idx="11">
                  <c:v>37226</c:v>
                </c:pt>
                <c:pt idx="12">
                  <c:v>37257</c:v>
                </c:pt>
                <c:pt idx="13">
                  <c:v>37288</c:v>
                </c:pt>
                <c:pt idx="14">
                  <c:v>37316</c:v>
                </c:pt>
                <c:pt idx="15">
                  <c:v>37347</c:v>
                </c:pt>
                <c:pt idx="16">
                  <c:v>37377</c:v>
                </c:pt>
                <c:pt idx="17">
                  <c:v>37408</c:v>
                </c:pt>
                <c:pt idx="18">
                  <c:v>37438</c:v>
                </c:pt>
                <c:pt idx="19">
                  <c:v>37469</c:v>
                </c:pt>
                <c:pt idx="20">
                  <c:v>37500</c:v>
                </c:pt>
                <c:pt idx="21">
                  <c:v>37530</c:v>
                </c:pt>
                <c:pt idx="22">
                  <c:v>37561</c:v>
                </c:pt>
                <c:pt idx="23">
                  <c:v>37591</c:v>
                </c:pt>
                <c:pt idx="24">
                  <c:v>37622</c:v>
                </c:pt>
                <c:pt idx="25">
                  <c:v>37653</c:v>
                </c:pt>
                <c:pt idx="26">
                  <c:v>37681</c:v>
                </c:pt>
                <c:pt idx="27">
                  <c:v>37712</c:v>
                </c:pt>
                <c:pt idx="28">
                  <c:v>37742</c:v>
                </c:pt>
                <c:pt idx="29">
                  <c:v>37773</c:v>
                </c:pt>
                <c:pt idx="30">
                  <c:v>37803</c:v>
                </c:pt>
                <c:pt idx="31">
                  <c:v>37834</c:v>
                </c:pt>
                <c:pt idx="32">
                  <c:v>37865</c:v>
                </c:pt>
                <c:pt idx="33">
                  <c:v>37895</c:v>
                </c:pt>
                <c:pt idx="34">
                  <c:v>37926</c:v>
                </c:pt>
                <c:pt idx="35">
                  <c:v>37956</c:v>
                </c:pt>
                <c:pt idx="36">
                  <c:v>37987</c:v>
                </c:pt>
                <c:pt idx="37">
                  <c:v>38018</c:v>
                </c:pt>
                <c:pt idx="38">
                  <c:v>38047</c:v>
                </c:pt>
                <c:pt idx="39">
                  <c:v>38078</c:v>
                </c:pt>
                <c:pt idx="40">
                  <c:v>38108</c:v>
                </c:pt>
                <c:pt idx="41">
                  <c:v>38139</c:v>
                </c:pt>
                <c:pt idx="42">
                  <c:v>38169</c:v>
                </c:pt>
                <c:pt idx="43">
                  <c:v>38200</c:v>
                </c:pt>
                <c:pt idx="44">
                  <c:v>38231</c:v>
                </c:pt>
                <c:pt idx="45">
                  <c:v>38261</c:v>
                </c:pt>
                <c:pt idx="46">
                  <c:v>38292</c:v>
                </c:pt>
                <c:pt idx="47">
                  <c:v>38322</c:v>
                </c:pt>
                <c:pt idx="48">
                  <c:v>38353</c:v>
                </c:pt>
                <c:pt idx="49">
                  <c:v>38384</c:v>
                </c:pt>
                <c:pt idx="50">
                  <c:v>38412</c:v>
                </c:pt>
                <c:pt idx="51">
                  <c:v>38443</c:v>
                </c:pt>
                <c:pt idx="52">
                  <c:v>38473</c:v>
                </c:pt>
                <c:pt idx="53">
                  <c:v>38504</c:v>
                </c:pt>
                <c:pt idx="54">
                  <c:v>38534</c:v>
                </c:pt>
                <c:pt idx="55">
                  <c:v>38565</c:v>
                </c:pt>
                <c:pt idx="56">
                  <c:v>38596</c:v>
                </c:pt>
                <c:pt idx="57">
                  <c:v>38626</c:v>
                </c:pt>
                <c:pt idx="58">
                  <c:v>38657</c:v>
                </c:pt>
                <c:pt idx="59">
                  <c:v>38687</c:v>
                </c:pt>
                <c:pt idx="60">
                  <c:v>38718</c:v>
                </c:pt>
                <c:pt idx="61">
                  <c:v>38749</c:v>
                </c:pt>
                <c:pt idx="62">
                  <c:v>38777</c:v>
                </c:pt>
                <c:pt idx="63">
                  <c:v>38808</c:v>
                </c:pt>
                <c:pt idx="64">
                  <c:v>38838</c:v>
                </c:pt>
                <c:pt idx="65">
                  <c:v>38869</c:v>
                </c:pt>
                <c:pt idx="66">
                  <c:v>38899</c:v>
                </c:pt>
                <c:pt idx="67">
                  <c:v>38930</c:v>
                </c:pt>
                <c:pt idx="68">
                  <c:v>38961</c:v>
                </c:pt>
                <c:pt idx="69">
                  <c:v>38991</c:v>
                </c:pt>
                <c:pt idx="70">
                  <c:v>39022</c:v>
                </c:pt>
                <c:pt idx="71">
                  <c:v>39052</c:v>
                </c:pt>
                <c:pt idx="72">
                  <c:v>39083</c:v>
                </c:pt>
                <c:pt idx="73">
                  <c:v>39114</c:v>
                </c:pt>
                <c:pt idx="74">
                  <c:v>39142</c:v>
                </c:pt>
                <c:pt idx="75">
                  <c:v>39173</c:v>
                </c:pt>
                <c:pt idx="76">
                  <c:v>39203</c:v>
                </c:pt>
                <c:pt idx="77">
                  <c:v>39234</c:v>
                </c:pt>
                <c:pt idx="78">
                  <c:v>39264</c:v>
                </c:pt>
                <c:pt idx="79">
                  <c:v>39295</c:v>
                </c:pt>
                <c:pt idx="80">
                  <c:v>39326</c:v>
                </c:pt>
                <c:pt idx="81">
                  <c:v>39356</c:v>
                </c:pt>
                <c:pt idx="82">
                  <c:v>39387</c:v>
                </c:pt>
                <c:pt idx="83">
                  <c:v>39417</c:v>
                </c:pt>
                <c:pt idx="84">
                  <c:v>39448</c:v>
                </c:pt>
                <c:pt idx="85">
                  <c:v>39479</c:v>
                </c:pt>
                <c:pt idx="86">
                  <c:v>39508</c:v>
                </c:pt>
                <c:pt idx="87">
                  <c:v>39539</c:v>
                </c:pt>
                <c:pt idx="88">
                  <c:v>39569</c:v>
                </c:pt>
                <c:pt idx="89">
                  <c:v>39600</c:v>
                </c:pt>
                <c:pt idx="90">
                  <c:v>39630</c:v>
                </c:pt>
                <c:pt idx="91">
                  <c:v>39661</c:v>
                </c:pt>
                <c:pt idx="92">
                  <c:v>39692</c:v>
                </c:pt>
                <c:pt idx="93">
                  <c:v>39722</c:v>
                </c:pt>
                <c:pt idx="94">
                  <c:v>39753</c:v>
                </c:pt>
                <c:pt idx="95">
                  <c:v>39783</c:v>
                </c:pt>
                <c:pt idx="96">
                  <c:v>39814</c:v>
                </c:pt>
                <c:pt idx="97">
                  <c:v>39845</c:v>
                </c:pt>
                <c:pt idx="98">
                  <c:v>39873</c:v>
                </c:pt>
                <c:pt idx="99">
                  <c:v>39904</c:v>
                </c:pt>
                <c:pt idx="100">
                  <c:v>39934</c:v>
                </c:pt>
                <c:pt idx="101">
                  <c:v>39965</c:v>
                </c:pt>
                <c:pt idx="102">
                  <c:v>39995</c:v>
                </c:pt>
                <c:pt idx="103">
                  <c:v>40026</c:v>
                </c:pt>
                <c:pt idx="104">
                  <c:v>40057</c:v>
                </c:pt>
                <c:pt idx="105">
                  <c:v>40087</c:v>
                </c:pt>
                <c:pt idx="106">
                  <c:v>40118</c:v>
                </c:pt>
                <c:pt idx="107">
                  <c:v>40148</c:v>
                </c:pt>
                <c:pt idx="108">
                  <c:v>40179</c:v>
                </c:pt>
                <c:pt idx="109">
                  <c:v>40210</c:v>
                </c:pt>
                <c:pt idx="110">
                  <c:v>40238</c:v>
                </c:pt>
                <c:pt idx="111">
                  <c:v>40269</c:v>
                </c:pt>
                <c:pt idx="112">
                  <c:v>40299</c:v>
                </c:pt>
                <c:pt idx="113">
                  <c:v>40330</c:v>
                </c:pt>
                <c:pt idx="114">
                  <c:v>40360</c:v>
                </c:pt>
                <c:pt idx="115">
                  <c:v>40391</c:v>
                </c:pt>
                <c:pt idx="116">
                  <c:v>40422</c:v>
                </c:pt>
                <c:pt idx="117">
                  <c:v>40452</c:v>
                </c:pt>
                <c:pt idx="118">
                  <c:v>40483</c:v>
                </c:pt>
                <c:pt idx="119">
                  <c:v>40513</c:v>
                </c:pt>
                <c:pt idx="120">
                  <c:v>40544</c:v>
                </c:pt>
                <c:pt idx="121">
                  <c:v>40575</c:v>
                </c:pt>
                <c:pt idx="122">
                  <c:v>40603</c:v>
                </c:pt>
                <c:pt idx="123">
                  <c:v>40634</c:v>
                </c:pt>
                <c:pt idx="124">
                  <c:v>40664</c:v>
                </c:pt>
                <c:pt idx="125">
                  <c:v>40695</c:v>
                </c:pt>
                <c:pt idx="126">
                  <c:v>40725</c:v>
                </c:pt>
                <c:pt idx="127">
                  <c:v>40756</c:v>
                </c:pt>
                <c:pt idx="128">
                  <c:v>40787</c:v>
                </c:pt>
                <c:pt idx="129">
                  <c:v>40817</c:v>
                </c:pt>
                <c:pt idx="130">
                  <c:v>40848</c:v>
                </c:pt>
                <c:pt idx="131">
                  <c:v>40878</c:v>
                </c:pt>
                <c:pt idx="132">
                  <c:v>40909</c:v>
                </c:pt>
                <c:pt idx="133">
                  <c:v>40940</c:v>
                </c:pt>
                <c:pt idx="134">
                  <c:v>40969</c:v>
                </c:pt>
                <c:pt idx="135">
                  <c:v>41000</c:v>
                </c:pt>
                <c:pt idx="136">
                  <c:v>41030</c:v>
                </c:pt>
                <c:pt idx="137">
                  <c:v>41061</c:v>
                </c:pt>
                <c:pt idx="138">
                  <c:v>41091</c:v>
                </c:pt>
                <c:pt idx="139">
                  <c:v>41122</c:v>
                </c:pt>
                <c:pt idx="140">
                  <c:v>41153</c:v>
                </c:pt>
                <c:pt idx="141">
                  <c:v>41183</c:v>
                </c:pt>
                <c:pt idx="142">
                  <c:v>41214</c:v>
                </c:pt>
                <c:pt idx="143">
                  <c:v>41244</c:v>
                </c:pt>
                <c:pt idx="144">
                  <c:v>41275</c:v>
                </c:pt>
                <c:pt idx="145">
                  <c:v>41306</c:v>
                </c:pt>
                <c:pt idx="146">
                  <c:v>41334</c:v>
                </c:pt>
                <c:pt idx="147">
                  <c:v>41365</c:v>
                </c:pt>
                <c:pt idx="148">
                  <c:v>41395</c:v>
                </c:pt>
                <c:pt idx="149">
                  <c:v>41426</c:v>
                </c:pt>
                <c:pt idx="150">
                  <c:v>41456</c:v>
                </c:pt>
                <c:pt idx="151">
                  <c:v>41487</c:v>
                </c:pt>
                <c:pt idx="152">
                  <c:v>41518</c:v>
                </c:pt>
                <c:pt idx="153">
                  <c:v>41548</c:v>
                </c:pt>
                <c:pt idx="154">
                  <c:v>41579</c:v>
                </c:pt>
                <c:pt idx="155">
                  <c:v>41609</c:v>
                </c:pt>
                <c:pt idx="156">
                  <c:v>41640</c:v>
                </c:pt>
                <c:pt idx="157">
                  <c:v>41671</c:v>
                </c:pt>
                <c:pt idx="158">
                  <c:v>41699</c:v>
                </c:pt>
                <c:pt idx="159">
                  <c:v>41730</c:v>
                </c:pt>
                <c:pt idx="160">
                  <c:v>41760</c:v>
                </c:pt>
                <c:pt idx="161">
                  <c:v>41791</c:v>
                </c:pt>
                <c:pt idx="162">
                  <c:v>41821</c:v>
                </c:pt>
                <c:pt idx="163">
                  <c:v>41852</c:v>
                </c:pt>
                <c:pt idx="164">
                  <c:v>41883</c:v>
                </c:pt>
                <c:pt idx="165">
                  <c:v>41913</c:v>
                </c:pt>
                <c:pt idx="166">
                  <c:v>41944</c:v>
                </c:pt>
                <c:pt idx="167">
                  <c:v>41974</c:v>
                </c:pt>
                <c:pt idx="168">
                  <c:v>42005</c:v>
                </c:pt>
                <c:pt idx="169">
                  <c:v>42036</c:v>
                </c:pt>
                <c:pt idx="170">
                  <c:v>42064</c:v>
                </c:pt>
                <c:pt idx="171">
                  <c:v>42095</c:v>
                </c:pt>
                <c:pt idx="172">
                  <c:v>42125</c:v>
                </c:pt>
                <c:pt idx="173">
                  <c:v>42156</c:v>
                </c:pt>
                <c:pt idx="174">
                  <c:v>42186</c:v>
                </c:pt>
                <c:pt idx="175">
                  <c:v>42217</c:v>
                </c:pt>
                <c:pt idx="176">
                  <c:v>42248</c:v>
                </c:pt>
                <c:pt idx="177">
                  <c:v>42278</c:v>
                </c:pt>
                <c:pt idx="178">
                  <c:v>42309</c:v>
                </c:pt>
                <c:pt idx="179">
                  <c:v>42339</c:v>
                </c:pt>
                <c:pt idx="180">
                  <c:v>42370</c:v>
                </c:pt>
                <c:pt idx="181">
                  <c:v>42401</c:v>
                </c:pt>
                <c:pt idx="182">
                  <c:v>42430</c:v>
                </c:pt>
                <c:pt idx="183">
                  <c:v>42461</c:v>
                </c:pt>
                <c:pt idx="184">
                  <c:v>42491</c:v>
                </c:pt>
                <c:pt idx="185">
                  <c:v>42522</c:v>
                </c:pt>
                <c:pt idx="186">
                  <c:v>42552</c:v>
                </c:pt>
                <c:pt idx="187">
                  <c:v>42583</c:v>
                </c:pt>
                <c:pt idx="188">
                  <c:v>42614</c:v>
                </c:pt>
                <c:pt idx="189">
                  <c:v>42644</c:v>
                </c:pt>
                <c:pt idx="190">
                  <c:v>42675</c:v>
                </c:pt>
                <c:pt idx="191">
                  <c:v>42705</c:v>
                </c:pt>
              </c:numCache>
            </c:numRef>
          </c:cat>
          <c:val>
            <c:numRef>
              <c:f>Лист2!$D$5:$D$196</c:f>
              <c:numCache>
                <c:formatCode>General</c:formatCode>
                <c:ptCount val="192"/>
                <c:pt idx="146" formatCode="0.000">
                  <c:v>85652.459999999992</c:v>
                </c:pt>
                <c:pt idx="147" formatCode="0.000">
                  <c:v>85672.031813212379</c:v>
                </c:pt>
                <c:pt idx="148" formatCode="0.000">
                  <c:v>85889.104619705555</c:v>
                </c:pt>
                <c:pt idx="149" formatCode="0.000">
                  <c:v>86106.177426199487</c:v>
                </c:pt>
                <c:pt idx="150" formatCode="0.000">
                  <c:v>86323.250232691396</c:v>
                </c:pt>
                <c:pt idx="151" formatCode="0.000">
                  <c:v>86540.323039184324</c:v>
                </c:pt>
                <c:pt idx="152" formatCode="0.000">
                  <c:v>86757.395845677238</c:v>
                </c:pt>
                <c:pt idx="153" formatCode="0.000">
                  <c:v>86974.468652170108</c:v>
                </c:pt>
                <c:pt idx="154" formatCode="0.000">
                  <c:v>87191.541458663094</c:v>
                </c:pt>
                <c:pt idx="155" formatCode="0.000">
                  <c:v>87408.614265156008</c:v>
                </c:pt>
                <c:pt idx="156" formatCode="0.000">
                  <c:v>87625.68707164895</c:v>
                </c:pt>
                <c:pt idx="157" formatCode="0.000">
                  <c:v>87842.759878141893</c:v>
                </c:pt>
                <c:pt idx="158" formatCode="0.000">
                  <c:v>88059.832684634792</c:v>
                </c:pt>
                <c:pt idx="159" formatCode="0.000">
                  <c:v>88276.905491127618</c:v>
                </c:pt>
                <c:pt idx="160" formatCode="0.000">
                  <c:v>88493.978297620648</c:v>
                </c:pt>
                <c:pt idx="161" formatCode="0.000">
                  <c:v>88711.051104113576</c:v>
                </c:pt>
                <c:pt idx="162" formatCode="0.000">
                  <c:v>88928.12391060649</c:v>
                </c:pt>
                <c:pt idx="163" formatCode="0.000">
                  <c:v>89145.196717099418</c:v>
                </c:pt>
                <c:pt idx="164" formatCode="0.000">
                  <c:v>89362.269523592346</c:v>
                </c:pt>
                <c:pt idx="165" formatCode="0.000">
                  <c:v>89579.342330085274</c:v>
                </c:pt>
                <c:pt idx="166" formatCode="0.000">
                  <c:v>89796.415136578202</c:v>
                </c:pt>
                <c:pt idx="167" formatCode="0.000">
                  <c:v>90013.487943069704</c:v>
                </c:pt>
                <c:pt idx="168" formatCode="0.000">
                  <c:v>90230.560749564043</c:v>
                </c:pt>
                <c:pt idx="169" formatCode="0.000">
                  <c:v>90447.633556056971</c:v>
                </c:pt>
                <c:pt idx="170" formatCode="0.000">
                  <c:v>90664.706362549899</c:v>
                </c:pt>
                <c:pt idx="171" formatCode="0.000">
                  <c:v>90881.779169042857</c:v>
                </c:pt>
                <c:pt idx="172" formatCode="0.000">
                  <c:v>91098.851975535756</c:v>
                </c:pt>
                <c:pt idx="173" formatCode="0.000">
                  <c:v>91315.924782028669</c:v>
                </c:pt>
                <c:pt idx="174" formatCode="0.000">
                  <c:v>91532.997588521379</c:v>
                </c:pt>
                <c:pt idx="175" formatCode="0.000">
                  <c:v>91750.070395014511</c:v>
                </c:pt>
                <c:pt idx="176" formatCode="0.000">
                  <c:v>91967.143201507308</c:v>
                </c:pt>
                <c:pt idx="177" formatCode="0.000">
                  <c:v>92184.216008000338</c:v>
                </c:pt>
                <c:pt idx="178" formatCode="0.000">
                  <c:v>92401.288814493295</c:v>
                </c:pt>
                <c:pt idx="179" formatCode="0.000">
                  <c:v>92618.361620986427</c:v>
                </c:pt>
                <c:pt idx="180" formatCode="0.000">
                  <c:v>92835.434427479078</c:v>
                </c:pt>
                <c:pt idx="181" formatCode="0.000">
                  <c:v>93052.507233971948</c:v>
                </c:pt>
                <c:pt idx="182" formatCode="0.000">
                  <c:v>93269.580040464993</c:v>
                </c:pt>
                <c:pt idx="183" formatCode="0.000">
                  <c:v>93486.652846957921</c:v>
                </c:pt>
                <c:pt idx="184" formatCode="0.000">
                  <c:v>93703.725653450863</c:v>
                </c:pt>
                <c:pt idx="185" formatCode="0.000">
                  <c:v>93920.798459943762</c:v>
                </c:pt>
                <c:pt idx="186" formatCode="0.000">
                  <c:v>94137.871266437942</c:v>
                </c:pt>
                <c:pt idx="187" formatCode="0.000">
                  <c:v>94354.944072928978</c:v>
                </c:pt>
                <c:pt idx="188" formatCode="0.000">
                  <c:v>94572.016879420742</c:v>
                </c:pt>
                <c:pt idx="189" formatCode="0.000">
                  <c:v>94789.089685915475</c:v>
                </c:pt>
                <c:pt idx="190" formatCode="0.000">
                  <c:v>95006.162492408403</c:v>
                </c:pt>
                <c:pt idx="191" formatCode="0.000">
                  <c:v>95223.235298901403</c:v>
                </c:pt>
              </c:numCache>
            </c:numRef>
          </c:val>
          <c:smooth val="1"/>
        </c:ser>
        <c:marker val="1"/>
        <c:axId val="110174592"/>
        <c:axId val="110176128"/>
      </c:lineChart>
      <c:dateAx>
        <c:axId val="110174592"/>
        <c:scaling>
          <c:orientation val="minMax"/>
        </c:scaling>
        <c:axPos val="b"/>
        <c:numFmt formatCode="mmm/yy" sourceLinked="0"/>
        <c:majorTickMark val="in"/>
        <c:tickLblPos val="low"/>
        <c:txPr>
          <a:bodyPr/>
          <a:lstStyle/>
          <a:p>
            <a:pPr>
              <a:defRPr sz="1200" baseline="0">
                <a:latin typeface="Times New Roman" pitchFamily="18" charset="0"/>
              </a:defRPr>
            </a:pPr>
            <a:endParaRPr lang="ru-RU"/>
          </a:p>
        </c:txPr>
        <c:crossAx val="110176128"/>
        <c:crosses val="autoZero"/>
        <c:auto val="1"/>
        <c:lblOffset val="100"/>
        <c:majorUnit val="12"/>
        <c:majorTimeUnit val="months"/>
        <c:minorUnit val="6"/>
        <c:minorTimeUnit val="months"/>
      </c:dateAx>
      <c:valAx>
        <c:axId val="110176128"/>
        <c:scaling>
          <c:orientation val="minMax"/>
        </c:scaling>
        <c:axPos val="l"/>
        <c:majorGridlines/>
        <c:numFmt formatCode="#,##0.0" sourceLinked="0"/>
        <c:majorTickMark val="none"/>
        <c:tickLblPos val="nextTo"/>
        <c:txPr>
          <a:bodyPr/>
          <a:lstStyle/>
          <a:p>
            <a:pPr>
              <a:defRPr sz="1100" baseline="0">
                <a:latin typeface="Times New Roman" pitchFamily="18" charset="0"/>
              </a:defRPr>
            </a:pPr>
            <a:endParaRPr lang="ru-RU"/>
          </a:p>
        </c:txPr>
        <c:crossAx val="110174592"/>
        <c:crosses val="autoZero"/>
        <c:crossBetween val="between"/>
      </c:valAx>
    </c:plotArea>
    <c:legend>
      <c:legendPos val="r"/>
      <c:layout>
        <c:manualLayout>
          <c:xMode val="edge"/>
          <c:yMode val="edge"/>
          <c:x val="0.73925151482106011"/>
          <c:y val="0.27198451030873327"/>
          <c:w val="0.25877901473594561"/>
          <c:h val="0.47626329391528882"/>
        </c:manualLayout>
      </c:layout>
      <c:txPr>
        <a:bodyPr/>
        <a:lstStyle/>
        <a:p>
          <a:pPr marL="72000">
            <a:lnSpc>
              <a:spcPts val="1660"/>
            </a:lnSpc>
            <a:defRPr sz="1300" baseline="0">
              <a:latin typeface="Times New Roman" pitchFamily="18" charset="0"/>
            </a:defRPr>
          </a:pPr>
          <a:endParaRPr lang="ru-RU"/>
        </a:p>
      </c:txPr>
    </c:legend>
    <c:plotVisOnly val="1"/>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649431947463696"/>
          <c:y val="7.4314534212636993E-2"/>
          <c:w val="0.59890267586519996"/>
          <c:h val="0.66343394575678039"/>
        </c:manualLayout>
      </c:layout>
      <c:lineChart>
        <c:grouping val="standard"/>
        <c:ser>
          <c:idx val="0"/>
          <c:order val="0"/>
          <c:tx>
            <c:strRef>
              <c:f>'33'!$C$4</c:f>
              <c:strCache>
                <c:ptCount val="1"/>
                <c:pt idx="0">
                  <c:v>Фактические цены за кв.м., руб.</c:v>
                </c:pt>
              </c:strCache>
            </c:strRef>
          </c:tx>
          <c:spPr>
            <a:ln w="19050">
              <a:round/>
            </a:ln>
          </c:spPr>
          <c:marker>
            <c:symbol val="none"/>
          </c:marker>
          <c:cat>
            <c:numRef>
              <c:f>'33'!$B$5:$B$196</c:f>
              <c:numCache>
                <c:formatCode>mmm/yy</c:formatCode>
                <c:ptCount val="192"/>
                <c:pt idx="0">
                  <c:v>36892</c:v>
                </c:pt>
                <c:pt idx="1">
                  <c:v>36923</c:v>
                </c:pt>
                <c:pt idx="2">
                  <c:v>36951</c:v>
                </c:pt>
                <c:pt idx="3">
                  <c:v>36982</c:v>
                </c:pt>
                <c:pt idx="4">
                  <c:v>37012</c:v>
                </c:pt>
                <c:pt idx="5">
                  <c:v>37043</c:v>
                </c:pt>
                <c:pt idx="6">
                  <c:v>37073</c:v>
                </c:pt>
                <c:pt idx="7">
                  <c:v>37104</c:v>
                </c:pt>
                <c:pt idx="8">
                  <c:v>37135</c:v>
                </c:pt>
                <c:pt idx="9">
                  <c:v>37165</c:v>
                </c:pt>
                <c:pt idx="10">
                  <c:v>37196</c:v>
                </c:pt>
                <c:pt idx="11">
                  <c:v>37226</c:v>
                </c:pt>
                <c:pt idx="12">
                  <c:v>37257</c:v>
                </c:pt>
                <c:pt idx="13">
                  <c:v>37288</c:v>
                </c:pt>
                <c:pt idx="14">
                  <c:v>37316</c:v>
                </c:pt>
                <c:pt idx="15">
                  <c:v>37347</c:v>
                </c:pt>
                <c:pt idx="16">
                  <c:v>37377</c:v>
                </c:pt>
                <c:pt idx="17">
                  <c:v>37408</c:v>
                </c:pt>
                <c:pt idx="18">
                  <c:v>37438</c:v>
                </c:pt>
                <c:pt idx="19">
                  <c:v>37469</c:v>
                </c:pt>
                <c:pt idx="20">
                  <c:v>37500</c:v>
                </c:pt>
                <c:pt idx="21">
                  <c:v>37530</c:v>
                </c:pt>
                <c:pt idx="22">
                  <c:v>37561</c:v>
                </c:pt>
                <c:pt idx="23">
                  <c:v>37591</c:v>
                </c:pt>
                <c:pt idx="24">
                  <c:v>37622</c:v>
                </c:pt>
                <c:pt idx="25">
                  <c:v>37653</c:v>
                </c:pt>
                <c:pt idx="26">
                  <c:v>37681</c:v>
                </c:pt>
                <c:pt idx="27">
                  <c:v>37712</c:v>
                </c:pt>
                <c:pt idx="28">
                  <c:v>37742</c:v>
                </c:pt>
                <c:pt idx="29">
                  <c:v>37773</c:v>
                </c:pt>
                <c:pt idx="30">
                  <c:v>37803</c:v>
                </c:pt>
                <c:pt idx="31">
                  <c:v>37834</c:v>
                </c:pt>
                <c:pt idx="32">
                  <c:v>37865</c:v>
                </c:pt>
                <c:pt idx="33">
                  <c:v>37895</c:v>
                </c:pt>
                <c:pt idx="34">
                  <c:v>37926</c:v>
                </c:pt>
                <c:pt idx="35">
                  <c:v>37956</c:v>
                </c:pt>
                <c:pt idx="36">
                  <c:v>37987</c:v>
                </c:pt>
                <c:pt idx="37">
                  <c:v>38018</c:v>
                </c:pt>
                <c:pt idx="38">
                  <c:v>38047</c:v>
                </c:pt>
                <c:pt idx="39">
                  <c:v>38078</c:v>
                </c:pt>
                <c:pt idx="40">
                  <c:v>38108</c:v>
                </c:pt>
                <c:pt idx="41">
                  <c:v>38139</c:v>
                </c:pt>
                <c:pt idx="42">
                  <c:v>38169</c:v>
                </c:pt>
                <c:pt idx="43">
                  <c:v>38200</c:v>
                </c:pt>
                <c:pt idx="44">
                  <c:v>38231</c:v>
                </c:pt>
                <c:pt idx="45">
                  <c:v>38261</c:v>
                </c:pt>
                <c:pt idx="46">
                  <c:v>38292</c:v>
                </c:pt>
                <c:pt idx="47">
                  <c:v>38322</c:v>
                </c:pt>
                <c:pt idx="48">
                  <c:v>38353</c:v>
                </c:pt>
                <c:pt idx="49">
                  <c:v>38384</c:v>
                </c:pt>
                <c:pt idx="50">
                  <c:v>38412</c:v>
                </c:pt>
                <c:pt idx="51">
                  <c:v>38443</c:v>
                </c:pt>
                <c:pt idx="52">
                  <c:v>38473</c:v>
                </c:pt>
                <c:pt idx="53">
                  <c:v>38504</c:v>
                </c:pt>
                <c:pt idx="54">
                  <c:v>38534</c:v>
                </c:pt>
                <c:pt idx="55">
                  <c:v>38565</c:v>
                </c:pt>
                <c:pt idx="56">
                  <c:v>38596</c:v>
                </c:pt>
                <c:pt idx="57">
                  <c:v>38626</c:v>
                </c:pt>
                <c:pt idx="58">
                  <c:v>38657</c:v>
                </c:pt>
                <c:pt idx="59">
                  <c:v>38687</c:v>
                </c:pt>
                <c:pt idx="60">
                  <c:v>38718</c:v>
                </c:pt>
                <c:pt idx="61">
                  <c:v>38749</c:v>
                </c:pt>
                <c:pt idx="62">
                  <c:v>38777</c:v>
                </c:pt>
                <c:pt idx="63">
                  <c:v>38808</c:v>
                </c:pt>
                <c:pt idx="64">
                  <c:v>38838</c:v>
                </c:pt>
                <c:pt idx="65">
                  <c:v>38869</c:v>
                </c:pt>
                <c:pt idx="66">
                  <c:v>38899</c:v>
                </c:pt>
                <c:pt idx="67">
                  <c:v>38930</c:v>
                </c:pt>
                <c:pt idx="68">
                  <c:v>38961</c:v>
                </c:pt>
                <c:pt idx="69">
                  <c:v>38991</c:v>
                </c:pt>
                <c:pt idx="70">
                  <c:v>39022</c:v>
                </c:pt>
                <c:pt idx="71">
                  <c:v>39052</c:v>
                </c:pt>
                <c:pt idx="72">
                  <c:v>39083</c:v>
                </c:pt>
                <c:pt idx="73">
                  <c:v>39114</c:v>
                </c:pt>
                <c:pt idx="74">
                  <c:v>39142</c:v>
                </c:pt>
                <c:pt idx="75">
                  <c:v>39173</c:v>
                </c:pt>
                <c:pt idx="76">
                  <c:v>39203</c:v>
                </c:pt>
                <c:pt idx="77">
                  <c:v>39234</c:v>
                </c:pt>
                <c:pt idx="78">
                  <c:v>39264</c:v>
                </c:pt>
                <c:pt idx="79">
                  <c:v>39295</c:v>
                </c:pt>
                <c:pt idx="80">
                  <c:v>39326</c:v>
                </c:pt>
                <c:pt idx="81">
                  <c:v>39356</c:v>
                </c:pt>
                <c:pt idx="82">
                  <c:v>39387</c:v>
                </c:pt>
                <c:pt idx="83">
                  <c:v>39417</c:v>
                </c:pt>
                <c:pt idx="84">
                  <c:v>39448</c:v>
                </c:pt>
                <c:pt idx="85">
                  <c:v>39479</c:v>
                </c:pt>
                <c:pt idx="86">
                  <c:v>39508</c:v>
                </c:pt>
                <c:pt idx="87">
                  <c:v>39539</c:v>
                </c:pt>
                <c:pt idx="88">
                  <c:v>39569</c:v>
                </c:pt>
                <c:pt idx="89">
                  <c:v>39600</c:v>
                </c:pt>
                <c:pt idx="90">
                  <c:v>39630</c:v>
                </c:pt>
                <c:pt idx="91">
                  <c:v>39661</c:v>
                </c:pt>
                <c:pt idx="92">
                  <c:v>39692</c:v>
                </c:pt>
                <c:pt idx="93">
                  <c:v>39722</c:v>
                </c:pt>
                <c:pt idx="94">
                  <c:v>39753</c:v>
                </c:pt>
                <c:pt idx="95">
                  <c:v>39783</c:v>
                </c:pt>
                <c:pt idx="96">
                  <c:v>39814</c:v>
                </c:pt>
                <c:pt idx="97">
                  <c:v>39845</c:v>
                </c:pt>
                <c:pt idx="98">
                  <c:v>39873</c:v>
                </c:pt>
                <c:pt idx="99">
                  <c:v>39904</c:v>
                </c:pt>
                <c:pt idx="100">
                  <c:v>39934</c:v>
                </c:pt>
                <c:pt idx="101">
                  <c:v>39965</c:v>
                </c:pt>
                <c:pt idx="102">
                  <c:v>39995</c:v>
                </c:pt>
                <c:pt idx="103">
                  <c:v>40026</c:v>
                </c:pt>
                <c:pt idx="104">
                  <c:v>40057</c:v>
                </c:pt>
                <c:pt idx="105">
                  <c:v>40087</c:v>
                </c:pt>
                <c:pt idx="106">
                  <c:v>40118</c:v>
                </c:pt>
                <c:pt idx="107">
                  <c:v>40148</c:v>
                </c:pt>
                <c:pt idx="108">
                  <c:v>40179</c:v>
                </c:pt>
                <c:pt idx="109">
                  <c:v>40210</c:v>
                </c:pt>
                <c:pt idx="110">
                  <c:v>40238</c:v>
                </c:pt>
                <c:pt idx="111">
                  <c:v>40269</c:v>
                </c:pt>
                <c:pt idx="112">
                  <c:v>40299</c:v>
                </c:pt>
                <c:pt idx="113">
                  <c:v>40330</c:v>
                </c:pt>
                <c:pt idx="114">
                  <c:v>40360</c:v>
                </c:pt>
                <c:pt idx="115">
                  <c:v>40391</c:v>
                </c:pt>
                <c:pt idx="116">
                  <c:v>40422</c:v>
                </c:pt>
                <c:pt idx="117">
                  <c:v>40452</c:v>
                </c:pt>
                <c:pt idx="118">
                  <c:v>40483</c:v>
                </c:pt>
                <c:pt idx="119">
                  <c:v>40513</c:v>
                </c:pt>
                <c:pt idx="120">
                  <c:v>40544</c:v>
                </c:pt>
                <c:pt idx="121">
                  <c:v>40575</c:v>
                </c:pt>
                <c:pt idx="122">
                  <c:v>40603</c:v>
                </c:pt>
                <c:pt idx="123">
                  <c:v>40634</c:v>
                </c:pt>
                <c:pt idx="124">
                  <c:v>40664</c:v>
                </c:pt>
                <c:pt idx="125">
                  <c:v>40695</c:v>
                </c:pt>
                <c:pt idx="126">
                  <c:v>40725</c:v>
                </c:pt>
                <c:pt idx="127">
                  <c:v>40756</c:v>
                </c:pt>
                <c:pt idx="128">
                  <c:v>40787</c:v>
                </c:pt>
                <c:pt idx="129">
                  <c:v>40817</c:v>
                </c:pt>
                <c:pt idx="130">
                  <c:v>40848</c:v>
                </c:pt>
                <c:pt idx="131">
                  <c:v>40878</c:v>
                </c:pt>
                <c:pt idx="132">
                  <c:v>40909</c:v>
                </c:pt>
                <c:pt idx="133">
                  <c:v>40940</c:v>
                </c:pt>
                <c:pt idx="134">
                  <c:v>40969</c:v>
                </c:pt>
                <c:pt idx="135">
                  <c:v>41000</c:v>
                </c:pt>
                <c:pt idx="136">
                  <c:v>41030</c:v>
                </c:pt>
                <c:pt idx="137">
                  <c:v>41061</c:v>
                </c:pt>
                <c:pt idx="138">
                  <c:v>41091</c:v>
                </c:pt>
                <c:pt idx="139">
                  <c:v>41122</c:v>
                </c:pt>
                <c:pt idx="140">
                  <c:v>41153</c:v>
                </c:pt>
                <c:pt idx="141">
                  <c:v>41183</c:v>
                </c:pt>
                <c:pt idx="142">
                  <c:v>41214</c:v>
                </c:pt>
                <c:pt idx="143">
                  <c:v>41244</c:v>
                </c:pt>
                <c:pt idx="144">
                  <c:v>41275</c:v>
                </c:pt>
                <c:pt idx="145">
                  <c:v>41306</c:v>
                </c:pt>
                <c:pt idx="146">
                  <c:v>41334</c:v>
                </c:pt>
                <c:pt idx="147">
                  <c:v>41365</c:v>
                </c:pt>
                <c:pt idx="148">
                  <c:v>41395</c:v>
                </c:pt>
                <c:pt idx="149">
                  <c:v>41426</c:v>
                </c:pt>
                <c:pt idx="150">
                  <c:v>41456</c:v>
                </c:pt>
                <c:pt idx="151">
                  <c:v>41487</c:v>
                </c:pt>
                <c:pt idx="152">
                  <c:v>41518</c:v>
                </c:pt>
                <c:pt idx="153">
                  <c:v>41548</c:v>
                </c:pt>
                <c:pt idx="154">
                  <c:v>41579</c:v>
                </c:pt>
                <c:pt idx="155">
                  <c:v>41609</c:v>
                </c:pt>
                <c:pt idx="156">
                  <c:v>41640</c:v>
                </c:pt>
                <c:pt idx="157">
                  <c:v>41671</c:v>
                </c:pt>
                <c:pt idx="158">
                  <c:v>41699</c:v>
                </c:pt>
                <c:pt idx="159">
                  <c:v>41730</c:v>
                </c:pt>
                <c:pt idx="160">
                  <c:v>41760</c:v>
                </c:pt>
                <c:pt idx="161">
                  <c:v>41791</c:v>
                </c:pt>
                <c:pt idx="162">
                  <c:v>41821</c:v>
                </c:pt>
                <c:pt idx="163">
                  <c:v>41852</c:v>
                </c:pt>
                <c:pt idx="164">
                  <c:v>41883</c:v>
                </c:pt>
                <c:pt idx="165">
                  <c:v>41913</c:v>
                </c:pt>
                <c:pt idx="166">
                  <c:v>41944</c:v>
                </c:pt>
                <c:pt idx="167">
                  <c:v>41974</c:v>
                </c:pt>
                <c:pt idx="168">
                  <c:v>42005</c:v>
                </c:pt>
                <c:pt idx="169">
                  <c:v>42036</c:v>
                </c:pt>
                <c:pt idx="170">
                  <c:v>42064</c:v>
                </c:pt>
                <c:pt idx="171">
                  <c:v>42095</c:v>
                </c:pt>
                <c:pt idx="172">
                  <c:v>42125</c:v>
                </c:pt>
                <c:pt idx="173">
                  <c:v>42156</c:v>
                </c:pt>
                <c:pt idx="174">
                  <c:v>42186</c:v>
                </c:pt>
                <c:pt idx="175">
                  <c:v>42217</c:v>
                </c:pt>
                <c:pt idx="176">
                  <c:v>42248</c:v>
                </c:pt>
                <c:pt idx="177">
                  <c:v>42278</c:v>
                </c:pt>
                <c:pt idx="178">
                  <c:v>42309</c:v>
                </c:pt>
                <c:pt idx="179">
                  <c:v>42339</c:v>
                </c:pt>
                <c:pt idx="180">
                  <c:v>42370</c:v>
                </c:pt>
                <c:pt idx="181">
                  <c:v>42401</c:v>
                </c:pt>
                <c:pt idx="182">
                  <c:v>42430</c:v>
                </c:pt>
                <c:pt idx="183">
                  <c:v>42461</c:v>
                </c:pt>
                <c:pt idx="184">
                  <c:v>42491</c:v>
                </c:pt>
                <c:pt idx="185">
                  <c:v>42522</c:v>
                </c:pt>
                <c:pt idx="186">
                  <c:v>42552</c:v>
                </c:pt>
                <c:pt idx="187">
                  <c:v>42583</c:v>
                </c:pt>
                <c:pt idx="188">
                  <c:v>42614</c:v>
                </c:pt>
                <c:pt idx="189">
                  <c:v>42644</c:v>
                </c:pt>
                <c:pt idx="190">
                  <c:v>42675</c:v>
                </c:pt>
                <c:pt idx="191">
                  <c:v>42705</c:v>
                </c:pt>
              </c:numCache>
            </c:numRef>
          </c:cat>
          <c:val>
            <c:numRef>
              <c:f>'33'!$C$5:$C$196</c:f>
              <c:numCache>
                <c:formatCode>0.000</c:formatCode>
                <c:ptCount val="192"/>
                <c:pt idx="0">
                  <c:v>9154</c:v>
                </c:pt>
                <c:pt idx="1">
                  <c:v>9305.5</c:v>
                </c:pt>
                <c:pt idx="2">
                  <c:v>9468</c:v>
                </c:pt>
                <c:pt idx="3">
                  <c:v>9658.6</c:v>
                </c:pt>
                <c:pt idx="4">
                  <c:v>9915.5</c:v>
                </c:pt>
                <c:pt idx="5">
                  <c:v>10107.5</c:v>
                </c:pt>
                <c:pt idx="6">
                  <c:v>10220.200000000004</c:v>
                </c:pt>
                <c:pt idx="7">
                  <c:v>10373.5</c:v>
                </c:pt>
                <c:pt idx="8">
                  <c:v>10584</c:v>
                </c:pt>
                <c:pt idx="9">
                  <c:v>10865.4</c:v>
                </c:pt>
                <c:pt idx="10">
                  <c:v>11244.75</c:v>
                </c:pt>
                <c:pt idx="11">
                  <c:v>11640.75</c:v>
                </c:pt>
                <c:pt idx="12">
                  <c:v>12009</c:v>
                </c:pt>
                <c:pt idx="13">
                  <c:v>12543.25</c:v>
                </c:pt>
                <c:pt idx="14">
                  <c:v>13022.25</c:v>
                </c:pt>
                <c:pt idx="15">
                  <c:v>13360.6</c:v>
                </c:pt>
                <c:pt idx="16">
                  <c:v>13634.5</c:v>
                </c:pt>
                <c:pt idx="17">
                  <c:v>13825.25</c:v>
                </c:pt>
                <c:pt idx="18">
                  <c:v>14087.6</c:v>
                </c:pt>
                <c:pt idx="19">
                  <c:v>14542.75</c:v>
                </c:pt>
                <c:pt idx="20">
                  <c:v>15038.6</c:v>
                </c:pt>
                <c:pt idx="21">
                  <c:v>15391</c:v>
                </c:pt>
                <c:pt idx="22">
                  <c:v>15786</c:v>
                </c:pt>
                <c:pt idx="23">
                  <c:v>16308.5</c:v>
                </c:pt>
                <c:pt idx="24">
                  <c:v>16856.25</c:v>
                </c:pt>
                <c:pt idx="25">
                  <c:v>17218.5</c:v>
                </c:pt>
                <c:pt idx="26">
                  <c:v>17605.599999999897</c:v>
                </c:pt>
                <c:pt idx="27">
                  <c:v>18124</c:v>
                </c:pt>
                <c:pt idx="28">
                  <c:v>18507.5</c:v>
                </c:pt>
                <c:pt idx="29">
                  <c:v>18857.599999999897</c:v>
                </c:pt>
                <c:pt idx="30">
                  <c:v>19200.5</c:v>
                </c:pt>
                <c:pt idx="31">
                  <c:v>19540.5</c:v>
                </c:pt>
                <c:pt idx="32">
                  <c:v>20384</c:v>
                </c:pt>
                <c:pt idx="33">
                  <c:v>20610.75</c:v>
                </c:pt>
                <c:pt idx="34">
                  <c:v>21140.25</c:v>
                </c:pt>
                <c:pt idx="35">
                  <c:v>21930.799999999996</c:v>
                </c:pt>
                <c:pt idx="36">
                  <c:v>22333</c:v>
                </c:pt>
                <c:pt idx="37">
                  <c:v>23684.5</c:v>
                </c:pt>
                <c:pt idx="38">
                  <c:v>25332.6</c:v>
                </c:pt>
                <c:pt idx="39">
                  <c:v>26545.25</c:v>
                </c:pt>
                <c:pt idx="40">
                  <c:v>27250</c:v>
                </c:pt>
                <c:pt idx="41">
                  <c:v>27416.25</c:v>
                </c:pt>
                <c:pt idx="42">
                  <c:v>27430</c:v>
                </c:pt>
                <c:pt idx="43">
                  <c:v>27715.200000000001</c:v>
                </c:pt>
                <c:pt idx="44">
                  <c:v>27853.25</c:v>
                </c:pt>
                <c:pt idx="45">
                  <c:v>28076.25</c:v>
                </c:pt>
                <c:pt idx="46">
                  <c:v>27600.400000000001</c:v>
                </c:pt>
                <c:pt idx="47">
                  <c:v>27017.5</c:v>
                </c:pt>
                <c:pt idx="48">
                  <c:v>27254</c:v>
                </c:pt>
                <c:pt idx="49">
                  <c:v>27378.25</c:v>
                </c:pt>
                <c:pt idx="50">
                  <c:v>26864.75</c:v>
                </c:pt>
                <c:pt idx="51">
                  <c:v>27094</c:v>
                </c:pt>
                <c:pt idx="52">
                  <c:v>27279</c:v>
                </c:pt>
                <c:pt idx="53">
                  <c:v>27725.75</c:v>
                </c:pt>
                <c:pt idx="54">
                  <c:v>28050.5</c:v>
                </c:pt>
                <c:pt idx="55">
                  <c:v>27760.400000000001</c:v>
                </c:pt>
                <c:pt idx="56">
                  <c:v>27886</c:v>
                </c:pt>
                <c:pt idx="57">
                  <c:v>28031.4</c:v>
                </c:pt>
                <c:pt idx="58">
                  <c:v>28452.25</c:v>
                </c:pt>
                <c:pt idx="59">
                  <c:v>28960</c:v>
                </c:pt>
                <c:pt idx="60">
                  <c:v>28942.75</c:v>
                </c:pt>
                <c:pt idx="61">
                  <c:v>28982</c:v>
                </c:pt>
                <c:pt idx="62">
                  <c:v>29502.25</c:v>
                </c:pt>
                <c:pt idx="63">
                  <c:v>30500.5</c:v>
                </c:pt>
                <c:pt idx="64">
                  <c:v>33197.75</c:v>
                </c:pt>
                <c:pt idx="65">
                  <c:v>37174.75</c:v>
                </c:pt>
                <c:pt idx="66">
                  <c:v>41093.599999999999</c:v>
                </c:pt>
                <c:pt idx="67">
                  <c:v>46879</c:v>
                </c:pt>
                <c:pt idx="68">
                  <c:v>52550.75</c:v>
                </c:pt>
                <c:pt idx="69">
                  <c:v>56321.4</c:v>
                </c:pt>
                <c:pt idx="70">
                  <c:v>57780.5</c:v>
                </c:pt>
                <c:pt idx="71">
                  <c:v>57629.75</c:v>
                </c:pt>
                <c:pt idx="72">
                  <c:v>57403.75</c:v>
                </c:pt>
                <c:pt idx="73">
                  <c:v>57588.25</c:v>
                </c:pt>
                <c:pt idx="74">
                  <c:v>57803.75</c:v>
                </c:pt>
                <c:pt idx="75">
                  <c:v>58047</c:v>
                </c:pt>
                <c:pt idx="76">
                  <c:v>58629.75</c:v>
                </c:pt>
                <c:pt idx="77">
                  <c:v>62469</c:v>
                </c:pt>
                <c:pt idx="78">
                  <c:v>63653.8</c:v>
                </c:pt>
                <c:pt idx="79">
                  <c:v>63654.75</c:v>
                </c:pt>
                <c:pt idx="80">
                  <c:v>65075.25</c:v>
                </c:pt>
                <c:pt idx="81">
                  <c:v>65389.2</c:v>
                </c:pt>
                <c:pt idx="82">
                  <c:v>66476.25</c:v>
                </c:pt>
                <c:pt idx="83">
                  <c:v>69077.25</c:v>
                </c:pt>
                <c:pt idx="84">
                  <c:v>72034</c:v>
                </c:pt>
                <c:pt idx="85">
                  <c:v>76387.25</c:v>
                </c:pt>
                <c:pt idx="86">
                  <c:v>81904.160000000003</c:v>
                </c:pt>
                <c:pt idx="87">
                  <c:v>86193.175000000425</c:v>
                </c:pt>
                <c:pt idx="88">
                  <c:v>87263.675000000425</c:v>
                </c:pt>
                <c:pt idx="89">
                  <c:v>87833.16</c:v>
                </c:pt>
                <c:pt idx="90">
                  <c:v>88206.575000000026</c:v>
                </c:pt>
                <c:pt idx="91">
                  <c:v>89373.650000000023</c:v>
                </c:pt>
                <c:pt idx="92">
                  <c:v>90552.02</c:v>
                </c:pt>
                <c:pt idx="93">
                  <c:v>90739.25</c:v>
                </c:pt>
                <c:pt idx="94">
                  <c:v>88788.675000000425</c:v>
                </c:pt>
                <c:pt idx="95">
                  <c:v>85813.760000000009</c:v>
                </c:pt>
                <c:pt idx="96">
                  <c:v>83997.45</c:v>
                </c:pt>
                <c:pt idx="97">
                  <c:v>83213.475000000006</c:v>
                </c:pt>
                <c:pt idx="98">
                  <c:v>81896.579999999987</c:v>
                </c:pt>
                <c:pt idx="99">
                  <c:v>79919.199999999997</c:v>
                </c:pt>
                <c:pt idx="100">
                  <c:v>77660.625000000087</c:v>
                </c:pt>
                <c:pt idx="101">
                  <c:v>75702.42</c:v>
                </c:pt>
                <c:pt idx="102">
                  <c:v>75156.650000000023</c:v>
                </c:pt>
                <c:pt idx="103">
                  <c:v>74746.620000000024</c:v>
                </c:pt>
                <c:pt idx="104">
                  <c:v>73001.75</c:v>
                </c:pt>
                <c:pt idx="105">
                  <c:v>72241.3</c:v>
                </c:pt>
                <c:pt idx="106">
                  <c:v>73177.16</c:v>
                </c:pt>
                <c:pt idx="107">
                  <c:v>73085.725000000006</c:v>
                </c:pt>
                <c:pt idx="108">
                  <c:v>73028.833333333328</c:v>
                </c:pt>
                <c:pt idx="109">
                  <c:v>72178.3</c:v>
                </c:pt>
                <c:pt idx="110">
                  <c:v>73240.84</c:v>
                </c:pt>
                <c:pt idx="111">
                  <c:v>72774.175000000425</c:v>
                </c:pt>
                <c:pt idx="112">
                  <c:v>71098.239999999991</c:v>
                </c:pt>
                <c:pt idx="113">
                  <c:v>70986.725000000006</c:v>
                </c:pt>
                <c:pt idx="114">
                  <c:v>70630.725000000006</c:v>
                </c:pt>
                <c:pt idx="115">
                  <c:v>69779.680000000022</c:v>
                </c:pt>
                <c:pt idx="116">
                  <c:v>69386.425000000003</c:v>
                </c:pt>
                <c:pt idx="117">
                  <c:v>69970.175000000425</c:v>
                </c:pt>
                <c:pt idx="118">
                  <c:v>71190.22</c:v>
                </c:pt>
                <c:pt idx="119">
                  <c:v>69772.324999999997</c:v>
                </c:pt>
                <c:pt idx="120">
                  <c:v>71010.100000000006</c:v>
                </c:pt>
                <c:pt idx="121">
                  <c:v>71807.925000000003</c:v>
                </c:pt>
                <c:pt idx="122">
                  <c:v>72194.975000000006</c:v>
                </c:pt>
                <c:pt idx="123">
                  <c:v>72948.3</c:v>
                </c:pt>
                <c:pt idx="124">
                  <c:v>73545.579999999987</c:v>
                </c:pt>
                <c:pt idx="125">
                  <c:v>73918.024999999994</c:v>
                </c:pt>
                <c:pt idx="126">
                  <c:v>73210.8</c:v>
                </c:pt>
                <c:pt idx="127">
                  <c:v>73801.180000000022</c:v>
                </c:pt>
                <c:pt idx="128">
                  <c:v>74646</c:v>
                </c:pt>
                <c:pt idx="129">
                  <c:v>75365.260000000009</c:v>
                </c:pt>
                <c:pt idx="130">
                  <c:v>76419.7</c:v>
                </c:pt>
                <c:pt idx="131">
                  <c:v>75873.799999999988</c:v>
                </c:pt>
                <c:pt idx="132">
                  <c:v>76669.899999999994</c:v>
                </c:pt>
                <c:pt idx="133">
                  <c:v>77654.924999999988</c:v>
                </c:pt>
                <c:pt idx="134">
                  <c:v>79979.675000000425</c:v>
                </c:pt>
                <c:pt idx="135">
                  <c:v>79940.959999999992</c:v>
                </c:pt>
                <c:pt idx="136">
                  <c:v>80404.175000000425</c:v>
                </c:pt>
                <c:pt idx="137">
                  <c:v>80671.850000000006</c:v>
                </c:pt>
                <c:pt idx="138">
                  <c:v>80839.599999999991</c:v>
                </c:pt>
                <c:pt idx="139">
                  <c:v>83821.100000000006</c:v>
                </c:pt>
                <c:pt idx="140">
                  <c:v>83959.324999999997</c:v>
                </c:pt>
                <c:pt idx="141">
                  <c:v>83872.3</c:v>
                </c:pt>
                <c:pt idx="142">
                  <c:v>84590.575000000026</c:v>
                </c:pt>
                <c:pt idx="143">
                  <c:v>84334.739999999991</c:v>
                </c:pt>
                <c:pt idx="144">
                  <c:v>84707.366666666669</c:v>
                </c:pt>
                <c:pt idx="145">
                  <c:v>85742.675000000425</c:v>
                </c:pt>
                <c:pt idx="146">
                  <c:v>85652.459999999992</c:v>
                </c:pt>
              </c:numCache>
            </c:numRef>
          </c:val>
          <c:smooth val="1"/>
        </c:ser>
        <c:ser>
          <c:idx val="1"/>
          <c:order val="1"/>
          <c:tx>
            <c:strRef>
              <c:f>'33'!$D$4</c:f>
              <c:strCache>
                <c:ptCount val="1"/>
                <c:pt idx="0">
                  <c:v>Прогнозное значение цены, руб.</c:v>
                </c:pt>
              </c:strCache>
            </c:strRef>
          </c:tx>
          <c:spPr>
            <a:ln w="19050"/>
          </c:spPr>
          <c:marker>
            <c:symbol val="none"/>
          </c:marker>
          <c:cat>
            <c:numRef>
              <c:f>'33'!$B$5:$B$196</c:f>
              <c:numCache>
                <c:formatCode>mmm/yy</c:formatCode>
                <c:ptCount val="192"/>
                <c:pt idx="0">
                  <c:v>36892</c:v>
                </c:pt>
                <c:pt idx="1">
                  <c:v>36923</c:v>
                </c:pt>
                <c:pt idx="2">
                  <c:v>36951</c:v>
                </c:pt>
                <c:pt idx="3">
                  <c:v>36982</c:v>
                </c:pt>
                <c:pt idx="4">
                  <c:v>37012</c:v>
                </c:pt>
                <c:pt idx="5">
                  <c:v>37043</c:v>
                </c:pt>
                <c:pt idx="6">
                  <c:v>37073</c:v>
                </c:pt>
                <c:pt idx="7">
                  <c:v>37104</c:v>
                </c:pt>
                <c:pt idx="8">
                  <c:v>37135</c:v>
                </c:pt>
                <c:pt idx="9">
                  <c:v>37165</c:v>
                </c:pt>
                <c:pt idx="10">
                  <c:v>37196</c:v>
                </c:pt>
                <c:pt idx="11">
                  <c:v>37226</c:v>
                </c:pt>
                <c:pt idx="12">
                  <c:v>37257</c:v>
                </c:pt>
                <c:pt idx="13">
                  <c:v>37288</c:v>
                </c:pt>
                <c:pt idx="14">
                  <c:v>37316</c:v>
                </c:pt>
                <c:pt idx="15">
                  <c:v>37347</c:v>
                </c:pt>
                <c:pt idx="16">
                  <c:v>37377</c:v>
                </c:pt>
                <c:pt idx="17">
                  <c:v>37408</c:v>
                </c:pt>
                <c:pt idx="18">
                  <c:v>37438</c:v>
                </c:pt>
                <c:pt idx="19">
                  <c:v>37469</c:v>
                </c:pt>
                <c:pt idx="20">
                  <c:v>37500</c:v>
                </c:pt>
                <c:pt idx="21">
                  <c:v>37530</c:v>
                </c:pt>
                <c:pt idx="22">
                  <c:v>37561</c:v>
                </c:pt>
                <c:pt idx="23">
                  <c:v>37591</c:v>
                </c:pt>
                <c:pt idx="24">
                  <c:v>37622</c:v>
                </c:pt>
                <c:pt idx="25">
                  <c:v>37653</c:v>
                </c:pt>
                <c:pt idx="26">
                  <c:v>37681</c:v>
                </c:pt>
                <c:pt idx="27">
                  <c:v>37712</c:v>
                </c:pt>
                <c:pt idx="28">
                  <c:v>37742</c:v>
                </c:pt>
                <c:pt idx="29">
                  <c:v>37773</c:v>
                </c:pt>
                <c:pt idx="30">
                  <c:v>37803</c:v>
                </c:pt>
                <c:pt idx="31">
                  <c:v>37834</c:v>
                </c:pt>
                <c:pt idx="32">
                  <c:v>37865</c:v>
                </c:pt>
                <c:pt idx="33">
                  <c:v>37895</c:v>
                </c:pt>
                <c:pt idx="34">
                  <c:v>37926</c:v>
                </c:pt>
                <c:pt idx="35">
                  <c:v>37956</c:v>
                </c:pt>
                <c:pt idx="36">
                  <c:v>37987</c:v>
                </c:pt>
                <c:pt idx="37">
                  <c:v>38018</c:v>
                </c:pt>
                <c:pt idx="38">
                  <c:v>38047</c:v>
                </c:pt>
                <c:pt idx="39">
                  <c:v>38078</c:v>
                </c:pt>
                <c:pt idx="40">
                  <c:v>38108</c:v>
                </c:pt>
                <c:pt idx="41">
                  <c:v>38139</c:v>
                </c:pt>
                <c:pt idx="42">
                  <c:v>38169</c:v>
                </c:pt>
                <c:pt idx="43">
                  <c:v>38200</c:v>
                </c:pt>
                <c:pt idx="44">
                  <c:v>38231</c:v>
                </c:pt>
                <c:pt idx="45">
                  <c:v>38261</c:v>
                </c:pt>
                <c:pt idx="46">
                  <c:v>38292</c:v>
                </c:pt>
                <c:pt idx="47">
                  <c:v>38322</c:v>
                </c:pt>
                <c:pt idx="48">
                  <c:v>38353</c:v>
                </c:pt>
                <c:pt idx="49">
                  <c:v>38384</c:v>
                </c:pt>
                <c:pt idx="50">
                  <c:v>38412</c:v>
                </c:pt>
                <c:pt idx="51">
                  <c:v>38443</c:v>
                </c:pt>
                <c:pt idx="52">
                  <c:v>38473</c:v>
                </c:pt>
                <c:pt idx="53">
                  <c:v>38504</c:v>
                </c:pt>
                <c:pt idx="54">
                  <c:v>38534</c:v>
                </c:pt>
                <c:pt idx="55">
                  <c:v>38565</c:v>
                </c:pt>
                <c:pt idx="56">
                  <c:v>38596</c:v>
                </c:pt>
                <c:pt idx="57">
                  <c:v>38626</c:v>
                </c:pt>
                <c:pt idx="58">
                  <c:v>38657</c:v>
                </c:pt>
                <c:pt idx="59">
                  <c:v>38687</c:v>
                </c:pt>
                <c:pt idx="60">
                  <c:v>38718</c:v>
                </c:pt>
                <c:pt idx="61">
                  <c:v>38749</c:v>
                </c:pt>
                <c:pt idx="62">
                  <c:v>38777</c:v>
                </c:pt>
                <c:pt idx="63">
                  <c:v>38808</c:v>
                </c:pt>
                <c:pt idx="64">
                  <c:v>38838</c:v>
                </c:pt>
                <c:pt idx="65">
                  <c:v>38869</c:v>
                </c:pt>
                <c:pt idx="66">
                  <c:v>38899</c:v>
                </c:pt>
                <c:pt idx="67">
                  <c:v>38930</c:v>
                </c:pt>
                <c:pt idx="68">
                  <c:v>38961</c:v>
                </c:pt>
                <c:pt idx="69">
                  <c:v>38991</c:v>
                </c:pt>
                <c:pt idx="70">
                  <c:v>39022</c:v>
                </c:pt>
                <c:pt idx="71">
                  <c:v>39052</c:v>
                </c:pt>
                <c:pt idx="72">
                  <c:v>39083</c:v>
                </c:pt>
                <c:pt idx="73">
                  <c:v>39114</c:v>
                </c:pt>
                <c:pt idx="74">
                  <c:v>39142</c:v>
                </c:pt>
                <c:pt idx="75">
                  <c:v>39173</c:v>
                </c:pt>
                <c:pt idx="76">
                  <c:v>39203</c:v>
                </c:pt>
                <c:pt idx="77">
                  <c:v>39234</c:v>
                </c:pt>
                <c:pt idx="78">
                  <c:v>39264</c:v>
                </c:pt>
                <c:pt idx="79">
                  <c:v>39295</c:v>
                </c:pt>
                <c:pt idx="80">
                  <c:v>39326</c:v>
                </c:pt>
                <c:pt idx="81">
                  <c:v>39356</c:v>
                </c:pt>
                <c:pt idx="82">
                  <c:v>39387</c:v>
                </c:pt>
                <c:pt idx="83">
                  <c:v>39417</c:v>
                </c:pt>
                <c:pt idx="84">
                  <c:v>39448</c:v>
                </c:pt>
                <c:pt idx="85">
                  <c:v>39479</c:v>
                </c:pt>
                <c:pt idx="86">
                  <c:v>39508</c:v>
                </c:pt>
                <c:pt idx="87">
                  <c:v>39539</c:v>
                </c:pt>
                <c:pt idx="88">
                  <c:v>39569</c:v>
                </c:pt>
                <c:pt idx="89">
                  <c:v>39600</c:v>
                </c:pt>
                <c:pt idx="90">
                  <c:v>39630</c:v>
                </c:pt>
                <c:pt idx="91">
                  <c:v>39661</c:v>
                </c:pt>
                <c:pt idx="92">
                  <c:v>39692</c:v>
                </c:pt>
                <c:pt idx="93">
                  <c:v>39722</c:v>
                </c:pt>
                <c:pt idx="94">
                  <c:v>39753</c:v>
                </c:pt>
                <c:pt idx="95">
                  <c:v>39783</c:v>
                </c:pt>
                <c:pt idx="96">
                  <c:v>39814</c:v>
                </c:pt>
                <c:pt idx="97">
                  <c:v>39845</c:v>
                </c:pt>
                <c:pt idx="98">
                  <c:v>39873</c:v>
                </c:pt>
                <c:pt idx="99">
                  <c:v>39904</c:v>
                </c:pt>
                <c:pt idx="100">
                  <c:v>39934</c:v>
                </c:pt>
                <c:pt idx="101">
                  <c:v>39965</c:v>
                </c:pt>
                <c:pt idx="102">
                  <c:v>39995</c:v>
                </c:pt>
                <c:pt idx="103">
                  <c:v>40026</c:v>
                </c:pt>
                <c:pt idx="104">
                  <c:v>40057</c:v>
                </c:pt>
                <c:pt idx="105">
                  <c:v>40087</c:v>
                </c:pt>
                <c:pt idx="106">
                  <c:v>40118</c:v>
                </c:pt>
                <c:pt idx="107">
                  <c:v>40148</c:v>
                </c:pt>
                <c:pt idx="108">
                  <c:v>40179</c:v>
                </c:pt>
                <c:pt idx="109">
                  <c:v>40210</c:v>
                </c:pt>
                <c:pt idx="110">
                  <c:v>40238</c:v>
                </c:pt>
                <c:pt idx="111">
                  <c:v>40269</c:v>
                </c:pt>
                <c:pt idx="112">
                  <c:v>40299</c:v>
                </c:pt>
                <c:pt idx="113">
                  <c:v>40330</c:v>
                </c:pt>
                <c:pt idx="114">
                  <c:v>40360</c:v>
                </c:pt>
                <c:pt idx="115">
                  <c:v>40391</c:v>
                </c:pt>
                <c:pt idx="116">
                  <c:v>40422</c:v>
                </c:pt>
                <c:pt idx="117">
                  <c:v>40452</c:v>
                </c:pt>
                <c:pt idx="118">
                  <c:v>40483</c:v>
                </c:pt>
                <c:pt idx="119">
                  <c:v>40513</c:v>
                </c:pt>
                <c:pt idx="120">
                  <c:v>40544</c:v>
                </c:pt>
                <c:pt idx="121">
                  <c:v>40575</c:v>
                </c:pt>
                <c:pt idx="122">
                  <c:v>40603</c:v>
                </c:pt>
                <c:pt idx="123">
                  <c:v>40634</c:v>
                </c:pt>
                <c:pt idx="124">
                  <c:v>40664</c:v>
                </c:pt>
                <c:pt idx="125">
                  <c:v>40695</c:v>
                </c:pt>
                <c:pt idx="126">
                  <c:v>40725</c:v>
                </c:pt>
                <c:pt idx="127">
                  <c:v>40756</c:v>
                </c:pt>
                <c:pt idx="128">
                  <c:v>40787</c:v>
                </c:pt>
                <c:pt idx="129">
                  <c:v>40817</c:v>
                </c:pt>
                <c:pt idx="130">
                  <c:v>40848</c:v>
                </c:pt>
                <c:pt idx="131">
                  <c:v>40878</c:v>
                </c:pt>
                <c:pt idx="132">
                  <c:v>40909</c:v>
                </c:pt>
                <c:pt idx="133">
                  <c:v>40940</c:v>
                </c:pt>
                <c:pt idx="134">
                  <c:v>40969</c:v>
                </c:pt>
                <c:pt idx="135">
                  <c:v>41000</c:v>
                </c:pt>
                <c:pt idx="136">
                  <c:v>41030</c:v>
                </c:pt>
                <c:pt idx="137">
                  <c:v>41061</c:v>
                </c:pt>
                <c:pt idx="138">
                  <c:v>41091</c:v>
                </c:pt>
                <c:pt idx="139">
                  <c:v>41122</c:v>
                </c:pt>
                <c:pt idx="140">
                  <c:v>41153</c:v>
                </c:pt>
                <c:pt idx="141">
                  <c:v>41183</c:v>
                </c:pt>
                <c:pt idx="142">
                  <c:v>41214</c:v>
                </c:pt>
                <c:pt idx="143">
                  <c:v>41244</c:v>
                </c:pt>
                <c:pt idx="144">
                  <c:v>41275</c:v>
                </c:pt>
                <c:pt idx="145">
                  <c:v>41306</c:v>
                </c:pt>
                <c:pt idx="146">
                  <c:v>41334</c:v>
                </c:pt>
                <c:pt idx="147">
                  <c:v>41365</c:v>
                </c:pt>
                <c:pt idx="148">
                  <c:v>41395</c:v>
                </c:pt>
                <c:pt idx="149">
                  <c:v>41426</c:v>
                </c:pt>
                <c:pt idx="150">
                  <c:v>41456</c:v>
                </c:pt>
                <c:pt idx="151">
                  <c:v>41487</c:v>
                </c:pt>
                <c:pt idx="152">
                  <c:v>41518</c:v>
                </c:pt>
                <c:pt idx="153">
                  <c:v>41548</c:v>
                </c:pt>
                <c:pt idx="154">
                  <c:v>41579</c:v>
                </c:pt>
                <c:pt idx="155">
                  <c:v>41609</c:v>
                </c:pt>
                <c:pt idx="156">
                  <c:v>41640</c:v>
                </c:pt>
                <c:pt idx="157">
                  <c:v>41671</c:v>
                </c:pt>
                <c:pt idx="158">
                  <c:v>41699</c:v>
                </c:pt>
                <c:pt idx="159">
                  <c:v>41730</c:v>
                </c:pt>
                <c:pt idx="160">
                  <c:v>41760</c:v>
                </c:pt>
                <c:pt idx="161">
                  <c:v>41791</c:v>
                </c:pt>
                <c:pt idx="162">
                  <c:v>41821</c:v>
                </c:pt>
                <c:pt idx="163">
                  <c:v>41852</c:v>
                </c:pt>
                <c:pt idx="164">
                  <c:v>41883</c:v>
                </c:pt>
                <c:pt idx="165">
                  <c:v>41913</c:v>
                </c:pt>
                <c:pt idx="166">
                  <c:v>41944</c:v>
                </c:pt>
                <c:pt idx="167">
                  <c:v>41974</c:v>
                </c:pt>
                <c:pt idx="168">
                  <c:v>42005</c:v>
                </c:pt>
                <c:pt idx="169">
                  <c:v>42036</c:v>
                </c:pt>
                <c:pt idx="170">
                  <c:v>42064</c:v>
                </c:pt>
                <c:pt idx="171">
                  <c:v>42095</c:v>
                </c:pt>
                <c:pt idx="172">
                  <c:v>42125</c:v>
                </c:pt>
                <c:pt idx="173">
                  <c:v>42156</c:v>
                </c:pt>
                <c:pt idx="174">
                  <c:v>42186</c:v>
                </c:pt>
                <c:pt idx="175">
                  <c:v>42217</c:v>
                </c:pt>
                <c:pt idx="176">
                  <c:v>42248</c:v>
                </c:pt>
                <c:pt idx="177">
                  <c:v>42278</c:v>
                </c:pt>
                <c:pt idx="178">
                  <c:v>42309</c:v>
                </c:pt>
                <c:pt idx="179">
                  <c:v>42339</c:v>
                </c:pt>
                <c:pt idx="180">
                  <c:v>42370</c:v>
                </c:pt>
                <c:pt idx="181">
                  <c:v>42401</c:v>
                </c:pt>
                <c:pt idx="182">
                  <c:v>42430</c:v>
                </c:pt>
                <c:pt idx="183">
                  <c:v>42461</c:v>
                </c:pt>
                <c:pt idx="184">
                  <c:v>42491</c:v>
                </c:pt>
                <c:pt idx="185">
                  <c:v>42522</c:v>
                </c:pt>
                <c:pt idx="186">
                  <c:v>42552</c:v>
                </c:pt>
                <c:pt idx="187">
                  <c:v>42583</c:v>
                </c:pt>
                <c:pt idx="188">
                  <c:v>42614</c:v>
                </c:pt>
                <c:pt idx="189">
                  <c:v>42644</c:v>
                </c:pt>
                <c:pt idx="190">
                  <c:v>42675</c:v>
                </c:pt>
                <c:pt idx="191">
                  <c:v>42705</c:v>
                </c:pt>
              </c:numCache>
            </c:numRef>
          </c:cat>
          <c:val>
            <c:numRef>
              <c:f>'33'!$D$5:$D$196</c:f>
              <c:numCache>
                <c:formatCode>General</c:formatCode>
                <c:ptCount val="192"/>
                <c:pt idx="146" formatCode="0.000">
                  <c:v>85652.459999999992</c:v>
                </c:pt>
                <c:pt idx="147" formatCode="0.000">
                  <c:v>85672.031813212379</c:v>
                </c:pt>
                <c:pt idx="148" formatCode="0.000">
                  <c:v>85889.104619705555</c:v>
                </c:pt>
                <c:pt idx="149" formatCode="0.000">
                  <c:v>86106.177426199487</c:v>
                </c:pt>
                <c:pt idx="150" formatCode="0.000">
                  <c:v>86323.250232691396</c:v>
                </c:pt>
                <c:pt idx="151" formatCode="0.000">
                  <c:v>86540.323039184324</c:v>
                </c:pt>
                <c:pt idx="152" formatCode="0.000">
                  <c:v>86757.395845677238</c:v>
                </c:pt>
                <c:pt idx="153" formatCode="0.000">
                  <c:v>86974.468652170108</c:v>
                </c:pt>
                <c:pt idx="154" formatCode="0.000">
                  <c:v>87191.541458663094</c:v>
                </c:pt>
                <c:pt idx="155" formatCode="0.000">
                  <c:v>87408.614265156008</c:v>
                </c:pt>
                <c:pt idx="156" formatCode="0.000">
                  <c:v>87625.68707164895</c:v>
                </c:pt>
                <c:pt idx="157" formatCode="0.000">
                  <c:v>87842.759878141893</c:v>
                </c:pt>
                <c:pt idx="158" formatCode="0.000">
                  <c:v>88059.832684634792</c:v>
                </c:pt>
                <c:pt idx="159" formatCode="0.000">
                  <c:v>88276.905491127618</c:v>
                </c:pt>
                <c:pt idx="160" formatCode="0.000">
                  <c:v>88493.978297620648</c:v>
                </c:pt>
                <c:pt idx="161" formatCode="0.000">
                  <c:v>88711.051104113576</c:v>
                </c:pt>
                <c:pt idx="162" formatCode="0.000">
                  <c:v>88928.12391060649</c:v>
                </c:pt>
                <c:pt idx="163" formatCode="0.000">
                  <c:v>89145.196717099418</c:v>
                </c:pt>
                <c:pt idx="164" formatCode="0.000">
                  <c:v>89362.269523592346</c:v>
                </c:pt>
                <c:pt idx="165" formatCode="0.000">
                  <c:v>89579.342330085274</c:v>
                </c:pt>
                <c:pt idx="166" formatCode="0.000">
                  <c:v>89796.415136578202</c:v>
                </c:pt>
                <c:pt idx="167" formatCode="0.000">
                  <c:v>90013.487943069704</c:v>
                </c:pt>
                <c:pt idx="168" formatCode="0.000">
                  <c:v>90230.560749564043</c:v>
                </c:pt>
                <c:pt idx="169" formatCode="0.000">
                  <c:v>90447.633556056971</c:v>
                </c:pt>
                <c:pt idx="170" formatCode="0.000">
                  <c:v>90664.706362549899</c:v>
                </c:pt>
                <c:pt idx="171" formatCode="0.000">
                  <c:v>90881.779169042857</c:v>
                </c:pt>
                <c:pt idx="172" formatCode="0.000">
                  <c:v>91098.851975535756</c:v>
                </c:pt>
                <c:pt idx="173" formatCode="0.000">
                  <c:v>91315.924782028669</c:v>
                </c:pt>
                <c:pt idx="174" formatCode="0.000">
                  <c:v>91532.997588521379</c:v>
                </c:pt>
                <c:pt idx="175" formatCode="0.000">
                  <c:v>91750.070395014511</c:v>
                </c:pt>
                <c:pt idx="176" formatCode="0.000">
                  <c:v>91967.143201507308</c:v>
                </c:pt>
                <c:pt idx="177" formatCode="0.000">
                  <c:v>92184.216008000338</c:v>
                </c:pt>
                <c:pt idx="178" formatCode="0.000">
                  <c:v>92401.288814493295</c:v>
                </c:pt>
                <c:pt idx="179" formatCode="0.000">
                  <c:v>92618.361620986427</c:v>
                </c:pt>
                <c:pt idx="180" formatCode="0.000">
                  <c:v>92835.434427479078</c:v>
                </c:pt>
                <c:pt idx="181" formatCode="0.000">
                  <c:v>93052.507233971948</c:v>
                </c:pt>
                <c:pt idx="182" formatCode="0.000">
                  <c:v>93269.580040464993</c:v>
                </c:pt>
                <c:pt idx="183" formatCode="0.000">
                  <c:v>93486.652846957921</c:v>
                </c:pt>
                <c:pt idx="184" formatCode="0.000">
                  <c:v>93703.725653450863</c:v>
                </c:pt>
                <c:pt idx="185" formatCode="0.000">
                  <c:v>93920.798459943762</c:v>
                </c:pt>
                <c:pt idx="186" formatCode="0.000">
                  <c:v>94137.871266437942</c:v>
                </c:pt>
                <c:pt idx="187" formatCode="0.000">
                  <c:v>94354.944072928978</c:v>
                </c:pt>
                <c:pt idx="188" formatCode="0.000">
                  <c:v>94572.016879420742</c:v>
                </c:pt>
                <c:pt idx="189" formatCode="0.000">
                  <c:v>94789.089685915475</c:v>
                </c:pt>
                <c:pt idx="190" formatCode="0.000">
                  <c:v>95006.162492408403</c:v>
                </c:pt>
                <c:pt idx="191" formatCode="0.000">
                  <c:v>95223.235298901403</c:v>
                </c:pt>
              </c:numCache>
            </c:numRef>
          </c:val>
          <c:smooth val="1"/>
        </c:ser>
        <c:ser>
          <c:idx val="2"/>
          <c:order val="2"/>
          <c:tx>
            <c:strRef>
              <c:f>'33'!$E$4</c:f>
              <c:strCache>
                <c:ptCount val="1"/>
                <c:pt idx="0">
                  <c:v>Нижняя граница</c:v>
                </c:pt>
              </c:strCache>
            </c:strRef>
          </c:tx>
          <c:spPr>
            <a:ln w="19050">
              <a:solidFill>
                <a:srgbClr val="8064A2">
                  <a:lumMod val="75000"/>
                </a:srgbClr>
              </a:solidFill>
            </a:ln>
          </c:spPr>
          <c:marker>
            <c:symbol val="none"/>
          </c:marker>
          <c:cat>
            <c:numRef>
              <c:f>'33'!$B$5:$B$196</c:f>
              <c:numCache>
                <c:formatCode>mmm/yy</c:formatCode>
                <c:ptCount val="192"/>
                <c:pt idx="0">
                  <c:v>36892</c:v>
                </c:pt>
                <c:pt idx="1">
                  <c:v>36923</c:v>
                </c:pt>
                <c:pt idx="2">
                  <c:v>36951</c:v>
                </c:pt>
                <c:pt idx="3">
                  <c:v>36982</c:v>
                </c:pt>
                <c:pt idx="4">
                  <c:v>37012</c:v>
                </c:pt>
                <c:pt idx="5">
                  <c:v>37043</c:v>
                </c:pt>
                <c:pt idx="6">
                  <c:v>37073</c:v>
                </c:pt>
                <c:pt idx="7">
                  <c:v>37104</c:v>
                </c:pt>
                <c:pt idx="8">
                  <c:v>37135</c:v>
                </c:pt>
                <c:pt idx="9">
                  <c:v>37165</c:v>
                </c:pt>
                <c:pt idx="10">
                  <c:v>37196</c:v>
                </c:pt>
                <c:pt idx="11">
                  <c:v>37226</c:v>
                </c:pt>
                <c:pt idx="12">
                  <c:v>37257</c:v>
                </c:pt>
                <c:pt idx="13">
                  <c:v>37288</c:v>
                </c:pt>
                <c:pt idx="14">
                  <c:v>37316</c:v>
                </c:pt>
                <c:pt idx="15">
                  <c:v>37347</c:v>
                </c:pt>
                <c:pt idx="16">
                  <c:v>37377</c:v>
                </c:pt>
                <c:pt idx="17">
                  <c:v>37408</c:v>
                </c:pt>
                <c:pt idx="18">
                  <c:v>37438</c:v>
                </c:pt>
                <c:pt idx="19">
                  <c:v>37469</c:v>
                </c:pt>
                <c:pt idx="20">
                  <c:v>37500</c:v>
                </c:pt>
                <c:pt idx="21">
                  <c:v>37530</c:v>
                </c:pt>
                <c:pt idx="22">
                  <c:v>37561</c:v>
                </c:pt>
                <c:pt idx="23">
                  <c:v>37591</c:v>
                </c:pt>
                <c:pt idx="24">
                  <c:v>37622</c:v>
                </c:pt>
                <c:pt idx="25">
                  <c:v>37653</c:v>
                </c:pt>
                <c:pt idx="26">
                  <c:v>37681</c:v>
                </c:pt>
                <c:pt idx="27">
                  <c:v>37712</c:v>
                </c:pt>
                <c:pt idx="28">
                  <c:v>37742</c:v>
                </c:pt>
                <c:pt idx="29">
                  <c:v>37773</c:v>
                </c:pt>
                <c:pt idx="30">
                  <c:v>37803</c:v>
                </c:pt>
                <c:pt idx="31">
                  <c:v>37834</c:v>
                </c:pt>
                <c:pt idx="32">
                  <c:v>37865</c:v>
                </c:pt>
                <c:pt idx="33">
                  <c:v>37895</c:v>
                </c:pt>
                <c:pt idx="34">
                  <c:v>37926</c:v>
                </c:pt>
                <c:pt idx="35">
                  <c:v>37956</c:v>
                </c:pt>
                <c:pt idx="36">
                  <c:v>37987</c:v>
                </c:pt>
                <c:pt idx="37">
                  <c:v>38018</c:v>
                </c:pt>
                <c:pt idx="38">
                  <c:v>38047</c:v>
                </c:pt>
                <c:pt idx="39">
                  <c:v>38078</c:v>
                </c:pt>
                <c:pt idx="40">
                  <c:v>38108</c:v>
                </c:pt>
                <c:pt idx="41">
                  <c:v>38139</c:v>
                </c:pt>
                <c:pt idx="42">
                  <c:v>38169</c:v>
                </c:pt>
                <c:pt idx="43">
                  <c:v>38200</c:v>
                </c:pt>
                <c:pt idx="44">
                  <c:v>38231</c:v>
                </c:pt>
                <c:pt idx="45">
                  <c:v>38261</c:v>
                </c:pt>
                <c:pt idx="46">
                  <c:v>38292</c:v>
                </c:pt>
                <c:pt idx="47">
                  <c:v>38322</c:v>
                </c:pt>
                <c:pt idx="48">
                  <c:v>38353</c:v>
                </c:pt>
                <c:pt idx="49">
                  <c:v>38384</c:v>
                </c:pt>
                <c:pt idx="50">
                  <c:v>38412</c:v>
                </c:pt>
                <c:pt idx="51">
                  <c:v>38443</c:v>
                </c:pt>
                <c:pt idx="52">
                  <c:v>38473</c:v>
                </c:pt>
                <c:pt idx="53">
                  <c:v>38504</c:v>
                </c:pt>
                <c:pt idx="54">
                  <c:v>38534</c:v>
                </c:pt>
                <c:pt idx="55">
                  <c:v>38565</c:v>
                </c:pt>
                <c:pt idx="56">
                  <c:v>38596</c:v>
                </c:pt>
                <c:pt idx="57">
                  <c:v>38626</c:v>
                </c:pt>
                <c:pt idx="58">
                  <c:v>38657</c:v>
                </c:pt>
                <c:pt idx="59">
                  <c:v>38687</c:v>
                </c:pt>
                <c:pt idx="60">
                  <c:v>38718</c:v>
                </c:pt>
                <c:pt idx="61">
                  <c:v>38749</c:v>
                </c:pt>
                <c:pt idx="62">
                  <c:v>38777</c:v>
                </c:pt>
                <c:pt idx="63">
                  <c:v>38808</c:v>
                </c:pt>
                <c:pt idx="64">
                  <c:v>38838</c:v>
                </c:pt>
                <c:pt idx="65">
                  <c:v>38869</c:v>
                </c:pt>
                <c:pt idx="66">
                  <c:v>38899</c:v>
                </c:pt>
                <c:pt idx="67">
                  <c:v>38930</c:v>
                </c:pt>
                <c:pt idx="68">
                  <c:v>38961</c:v>
                </c:pt>
                <c:pt idx="69">
                  <c:v>38991</c:v>
                </c:pt>
                <c:pt idx="70">
                  <c:v>39022</c:v>
                </c:pt>
                <c:pt idx="71">
                  <c:v>39052</c:v>
                </c:pt>
                <c:pt idx="72">
                  <c:v>39083</c:v>
                </c:pt>
                <c:pt idx="73">
                  <c:v>39114</c:v>
                </c:pt>
                <c:pt idx="74">
                  <c:v>39142</c:v>
                </c:pt>
                <c:pt idx="75">
                  <c:v>39173</c:v>
                </c:pt>
                <c:pt idx="76">
                  <c:v>39203</c:v>
                </c:pt>
                <c:pt idx="77">
                  <c:v>39234</c:v>
                </c:pt>
                <c:pt idx="78">
                  <c:v>39264</c:v>
                </c:pt>
                <c:pt idx="79">
                  <c:v>39295</c:v>
                </c:pt>
                <c:pt idx="80">
                  <c:v>39326</c:v>
                </c:pt>
                <c:pt idx="81">
                  <c:v>39356</c:v>
                </c:pt>
                <c:pt idx="82">
                  <c:v>39387</c:v>
                </c:pt>
                <c:pt idx="83">
                  <c:v>39417</c:v>
                </c:pt>
                <c:pt idx="84">
                  <c:v>39448</c:v>
                </c:pt>
                <c:pt idx="85">
                  <c:v>39479</c:v>
                </c:pt>
                <c:pt idx="86">
                  <c:v>39508</c:v>
                </c:pt>
                <c:pt idx="87">
                  <c:v>39539</c:v>
                </c:pt>
                <c:pt idx="88">
                  <c:v>39569</c:v>
                </c:pt>
                <c:pt idx="89">
                  <c:v>39600</c:v>
                </c:pt>
                <c:pt idx="90">
                  <c:v>39630</c:v>
                </c:pt>
                <c:pt idx="91">
                  <c:v>39661</c:v>
                </c:pt>
                <c:pt idx="92">
                  <c:v>39692</c:v>
                </c:pt>
                <c:pt idx="93">
                  <c:v>39722</c:v>
                </c:pt>
                <c:pt idx="94">
                  <c:v>39753</c:v>
                </c:pt>
                <c:pt idx="95">
                  <c:v>39783</c:v>
                </c:pt>
                <c:pt idx="96">
                  <c:v>39814</c:v>
                </c:pt>
                <c:pt idx="97">
                  <c:v>39845</c:v>
                </c:pt>
                <c:pt idx="98">
                  <c:v>39873</c:v>
                </c:pt>
                <c:pt idx="99">
                  <c:v>39904</c:v>
                </c:pt>
                <c:pt idx="100">
                  <c:v>39934</c:v>
                </c:pt>
                <c:pt idx="101">
                  <c:v>39965</c:v>
                </c:pt>
                <c:pt idx="102">
                  <c:v>39995</c:v>
                </c:pt>
                <c:pt idx="103">
                  <c:v>40026</c:v>
                </c:pt>
                <c:pt idx="104">
                  <c:v>40057</c:v>
                </c:pt>
                <c:pt idx="105">
                  <c:v>40087</c:v>
                </c:pt>
                <c:pt idx="106">
                  <c:v>40118</c:v>
                </c:pt>
                <c:pt idx="107">
                  <c:v>40148</c:v>
                </c:pt>
                <c:pt idx="108">
                  <c:v>40179</c:v>
                </c:pt>
                <c:pt idx="109">
                  <c:v>40210</c:v>
                </c:pt>
                <c:pt idx="110">
                  <c:v>40238</c:v>
                </c:pt>
                <c:pt idx="111">
                  <c:v>40269</c:v>
                </c:pt>
                <c:pt idx="112">
                  <c:v>40299</c:v>
                </c:pt>
                <c:pt idx="113">
                  <c:v>40330</c:v>
                </c:pt>
                <c:pt idx="114">
                  <c:v>40360</c:v>
                </c:pt>
                <c:pt idx="115">
                  <c:v>40391</c:v>
                </c:pt>
                <c:pt idx="116">
                  <c:v>40422</c:v>
                </c:pt>
                <c:pt idx="117">
                  <c:v>40452</c:v>
                </c:pt>
                <c:pt idx="118">
                  <c:v>40483</c:v>
                </c:pt>
                <c:pt idx="119">
                  <c:v>40513</c:v>
                </c:pt>
                <c:pt idx="120">
                  <c:v>40544</c:v>
                </c:pt>
                <c:pt idx="121">
                  <c:v>40575</c:v>
                </c:pt>
                <c:pt idx="122">
                  <c:v>40603</c:v>
                </c:pt>
                <c:pt idx="123">
                  <c:v>40634</c:v>
                </c:pt>
                <c:pt idx="124">
                  <c:v>40664</c:v>
                </c:pt>
                <c:pt idx="125">
                  <c:v>40695</c:v>
                </c:pt>
                <c:pt idx="126">
                  <c:v>40725</c:v>
                </c:pt>
                <c:pt idx="127">
                  <c:v>40756</c:v>
                </c:pt>
                <c:pt idx="128">
                  <c:v>40787</c:v>
                </c:pt>
                <c:pt idx="129">
                  <c:v>40817</c:v>
                </c:pt>
                <c:pt idx="130">
                  <c:v>40848</c:v>
                </c:pt>
                <c:pt idx="131">
                  <c:v>40878</c:v>
                </c:pt>
                <c:pt idx="132">
                  <c:v>40909</c:v>
                </c:pt>
                <c:pt idx="133">
                  <c:v>40940</c:v>
                </c:pt>
                <c:pt idx="134">
                  <c:v>40969</c:v>
                </c:pt>
                <c:pt idx="135">
                  <c:v>41000</c:v>
                </c:pt>
                <c:pt idx="136">
                  <c:v>41030</c:v>
                </c:pt>
                <c:pt idx="137">
                  <c:v>41061</c:v>
                </c:pt>
                <c:pt idx="138">
                  <c:v>41091</c:v>
                </c:pt>
                <c:pt idx="139">
                  <c:v>41122</c:v>
                </c:pt>
                <c:pt idx="140">
                  <c:v>41153</c:v>
                </c:pt>
                <c:pt idx="141">
                  <c:v>41183</c:v>
                </c:pt>
                <c:pt idx="142">
                  <c:v>41214</c:v>
                </c:pt>
                <c:pt idx="143">
                  <c:v>41244</c:v>
                </c:pt>
                <c:pt idx="144">
                  <c:v>41275</c:v>
                </c:pt>
                <c:pt idx="145">
                  <c:v>41306</c:v>
                </c:pt>
                <c:pt idx="146">
                  <c:v>41334</c:v>
                </c:pt>
                <c:pt idx="147">
                  <c:v>41365</c:v>
                </c:pt>
                <c:pt idx="148">
                  <c:v>41395</c:v>
                </c:pt>
                <c:pt idx="149">
                  <c:v>41426</c:v>
                </c:pt>
                <c:pt idx="150">
                  <c:v>41456</c:v>
                </c:pt>
                <c:pt idx="151">
                  <c:v>41487</c:v>
                </c:pt>
                <c:pt idx="152">
                  <c:v>41518</c:v>
                </c:pt>
                <c:pt idx="153">
                  <c:v>41548</c:v>
                </c:pt>
                <c:pt idx="154">
                  <c:v>41579</c:v>
                </c:pt>
                <c:pt idx="155">
                  <c:v>41609</c:v>
                </c:pt>
                <c:pt idx="156">
                  <c:v>41640</c:v>
                </c:pt>
                <c:pt idx="157">
                  <c:v>41671</c:v>
                </c:pt>
                <c:pt idx="158">
                  <c:v>41699</c:v>
                </c:pt>
                <c:pt idx="159">
                  <c:v>41730</c:v>
                </c:pt>
                <c:pt idx="160">
                  <c:v>41760</c:v>
                </c:pt>
                <c:pt idx="161">
                  <c:v>41791</c:v>
                </c:pt>
                <c:pt idx="162">
                  <c:v>41821</c:v>
                </c:pt>
                <c:pt idx="163">
                  <c:v>41852</c:v>
                </c:pt>
                <c:pt idx="164">
                  <c:v>41883</c:v>
                </c:pt>
                <c:pt idx="165">
                  <c:v>41913</c:v>
                </c:pt>
                <c:pt idx="166">
                  <c:v>41944</c:v>
                </c:pt>
                <c:pt idx="167">
                  <c:v>41974</c:v>
                </c:pt>
                <c:pt idx="168">
                  <c:v>42005</c:v>
                </c:pt>
                <c:pt idx="169">
                  <c:v>42036</c:v>
                </c:pt>
                <c:pt idx="170">
                  <c:v>42064</c:v>
                </c:pt>
                <c:pt idx="171">
                  <c:v>42095</c:v>
                </c:pt>
                <c:pt idx="172">
                  <c:v>42125</c:v>
                </c:pt>
                <c:pt idx="173">
                  <c:v>42156</c:v>
                </c:pt>
                <c:pt idx="174">
                  <c:v>42186</c:v>
                </c:pt>
                <c:pt idx="175">
                  <c:v>42217</c:v>
                </c:pt>
                <c:pt idx="176">
                  <c:v>42248</c:v>
                </c:pt>
                <c:pt idx="177">
                  <c:v>42278</c:v>
                </c:pt>
                <c:pt idx="178">
                  <c:v>42309</c:v>
                </c:pt>
                <c:pt idx="179">
                  <c:v>42339</c:v>
                </c:pt>
                <c:pt idx="180">
                  <c:v>42370</c:v>
                </c:pt>
                <c:pt idx="181">
                  <c:v>42401</c:v>
                </c:pt>
                <c:pt idx="182">
                  <c:v>42430</c:v>
                </c:pt>
                <c:pt idx="183">
                  <c:v>42461</c:v>
                </c:pt>
                <c:pt idx="184">
                  <c:v>42491</c:v>
                </c:pt>
                <c:pt idx="185">
                  <c:v>42522</c:v>
                </c:pt>
                <c:pt idx="186">
                  <c:v>42552</c:v>
                </c:pt>
                <c:pt idx="187">
                  <c:v>42583</c:v>
                </c:pt>
                <c:pt idx="188">
                  <c:v>42614</c:v>
                </c:pt>
                <c:pt idx="189">
                  <c:v>42644</c:v>
                </c:pt>
                <c:pt idx="190">
                  <c:v>42675</c:v>
                </c:pt>
                <c:pt idx="191">
                  <c:v>42705</c:v>
                </c:pt>
              </c:numCache>
            </c:numRef>
          </c:cat>
          <c:val>
            <c:numRef>
              <c:f>'33'!$E$5:$E$196</c:f>
              <c:numCache>
                <c:formatCode>General</c:formatCode>
                <c:ptCount val="192"/>
                <c:pt idx="146" formatCode="0.000">
                  <c:v>85652.459999999992</c:v>
                </c:pt>
                <c:pt idx="147" formatCode="0.000">
                  <c:v>83535.712978176583</c:v>
                </c:pt>
                <c:pt idx="148" formatCode="0.000">
                  <c:v>82867.893549646338</c:v>
                </c:pt>
                <c:pt idx="149" formatCode="0.000">
                  <c:v>82405.964662752478</c:v>
                </c:pt>
                <c:pt idx="150" formatCode="0.000">
                  <c:v>82050.612562622278</c:v>
                </c:pt>
                <c:pt idx="151" formatCode="0.000">
                  <c:v>81763.368902434406</c:v>
                </c:pt>
                <c:pt idx="152" formatCode="0.000">
                  <c:v>81524.504771945954</c:v>
                </c:pt>
                <c:pt idx="153" formatCode="0.000">
                  <c:v>81322.300293525899</c:v>
                </c:pt>
                <c:pt idx="154" formatCode="0.000">
                  <c:v>81149.119318546087</c:v>
                </c:pt>
                <c:pt idx="155" formatCode="0.000">
                  <c:v>80999.657760052796</c:v>
                </c:pt>
                <c:pt idx="156" formatCode="0.000">
                  <c:v>80870.05374462271</c:v>
                </c:pt>
                <c:pt idx="157" formatCode="0.000">
                  <c:v>80757.391869763538</c:v>
                </c:pt>
                <c:pt idx="158" formatCode="0.000">
                  <c:v>80659.407157742869</c:v>
                </c:pt>
                <c:pt idx="159" formatCode="0.000">
                  <c:v>80574.298390671669</c:v>
                </c:pt>
                <c:pt idx="160" formatCode="0.000">
                  <c:v>80500.605148009854</c:v>
                </c:pt>
                <c:pt idx="161" formatCode="0.000">
                  <c:v>80437.123833836071</c:v>
                </c:pt>
                <c:pt idx="162" formatCode="0.000">
                  <c:v>80382.848570468748</c:v>
                </c:pt>
                <c:pt idx="163" formatCode="0.000">
                  <c:v>80336.928510256068</c:v>
                </c:pt>
                <c:pt idx="164" formatCode="0.000">
                  <c:v>80298.636313416078</c:v>
                </c:pt>
                <c:pt idx="165" formatCode="0.000">
                  <c:v>80267.344416988999</c:v>
                </c:pt>
                <c:pt idx="166" formatCode="0.000">
                  <c:v>80242.506863076647</c:v>
                </c:pt>
                <c:pt idx="167" formatCode="0.000">
                  <c:v>80223.645172966062</c:v>
                </c:pt>
                <c:pt idx="168" formatCode="0.000">
                  <c:v>80210.337217711029</c:v>
                </c:pt>
                <c:pt idx="169" formatCode="0.000">
                  <c:v>80202.208343152248</c:v>
                </c:pt>
                <c:pt idx="170" formatCode="0.000">
                  <c:v>80198.924215087332</c:v>
                </c:pt>
                <c:pt idx="171" formatCode="0.000">
                  <c:v>80200.184993870789</c:v>
                </c:pt>
                <c:pt idx="172" formatCode="0.000">
                  <c:v>80205.720548439393</c:v>
                </c:pt>
                <c:pt idx="173" formatCode="0.000">
                  <c:v>80215.286491690815</c:v>
                </c:pt>
                <c:pt idx="174" formatCode="0.000">
                  <c:v>80228.660871233049</c:v>
                </c:pt>
                <c:pt idx="175" formatCode="0.000">
                  <c:v>80245.641387768643</c:v>
                </c:pt>
                <c:pt idx="176" formatCode="0.000">
                  <c:v>80266.043041792378</c:v>
                </c:pt>
                <c:pt idx="177" formatCode="0.000">
                  <c:v>80289.696130653232</c:v>
                </c:pt>
                <c:pt idx="178" formatCode="0.000">
                  <c:v>80316.444534258248</c:v>
                </c:pt>
                <c:pt idx="179" formatCode="0.000">
                  <c:v>80346.144240151916</c:v>
                </c:pt>
                <c:pt idx="180" formatCode="0.000">
                  <c:v>80378.662068341582</c:v>
                </c:pt>
                <c:pt idx="181" formatCode="0.000">
                  <c:v>80413.874563770092</c:v>
                </c:pt>
                <c:pt idx="182" formatCode="0.000">
                  <c:v>80451.667030258541</c:v>
                </c:pt>
                <c:pt idx="183" formatCode="0.000">
                  <c:v>80491.932684440268</c:v>
                </c:pt>
                <c:pt idx="184" formatCode="0.000">
                  <c:v>80534.571911958425</c:v>
                </c:pt>
                <c:pt idx="185" formatCode="0.000">
                  <c:v>80579.491611211968</c:v>
                </c:pt>
                <c:pt idx="186" formatCode="0.000">
                  <c:v>80626.604612384457</c:v>
                </c:pt>
                <c:pt idx="187" formatCode="0.000">
                  <c:v>80675.829161436486</c:v>
                </c:pt>
                <c:pt idx="188" formatCode="0.000">
                  <c:v>80727.088460439787</c:v>
                </c:pt>
                <c:pt idx="189" formatCode="0.000">
                  <c:v>80780.310256868877</c:v>
                </c:pt>
                <c:pt idx="190" formatCode="0.000">
                  <c:v>80835.42647565181</c:v>
                </c:pt>
                <c:pt idx="191" formatCode="0.000">
                  <c:v>80892.372888651022</c:v>
                </c:pt>
              </c:numCache>
            </c:numRef>
          </c:val>
        </c:ser>
        <c:ser>
          <c:idx val="3"/>
          <c:order val="3"/>
          <c:tx>
            <c:strRef>
              <c:f>'33'!$F$4</c:f>
              <c:strCache>
                <c:ptCount val="1"/>
                <c:pt idx="0">
                  <c:v>Верхняя граница</c:v>
                </c:pt>
              </c:strCache>
            </c:strRef>
          </c:tx>
          <c:spPr>
            <a:ln w="19050">
              <a:solidFill>
                <a:srgbClr val="9BBB59">
                  <a:lumMod val="75000"/>
                </a:srgbClr>
              </a:solidFill>
            </a:ln>
          </c:spPr>
          <c:marker>
            <c:symbol val="none"/>
          </c:marker>
          <c:cat>
            <c:numRef>
              <c:f>'33'!$B$5:$B$196</c:f>
              <c:numCache>
                <c:formatCode>mmm/yy</c:formatCode>
                <c:ptCount val="192"/>
                <c:pt idx="0">
                  <c:v>36892</c:v>
                </c:pt>
                <c:pt idx="1">
                  <c:v>36923</c:v>
                </c:pt>
                <c:pt idx="2">
                  <c:v>36951</c:v>
                </c:pt>
                <c:pt idx="3">
                  <c:v>36982</c:v>
                </c:pt>
                <c:pt idx="4">
                  <c:v>37012</c:v>
                </c:pt>
                <c:pt idx="5">
                  <c:v>37043</c:v>
                </c:pt>
                <c:pt idx="6">
                  <c:v>37073</c:v>
                </c:pt>
                <c:pt idx="7">
                  <c:v>37104</c:v>
                </c:pt>
                <c:pt idx="8">
                  <c:v>37135</c:v>
                </c:pt>
                <c:pt idx="9">
                  <c:v>37165</c:v>
                </c:pt>
                <c:pt idx="10">
                  <c:v>37196</c:v>
                </c:pt>
                <c:pt idx="11">
                  <c:v>37226</c:v>
                </c:pt>
                <c:pt idx="12">
                  <c:v>37257</c:v>
                </c:pt>
                <c:pt idx="13">
                  <c:v>37288</c:v>
                </c:pt>
                <c:pt idx="14">
                  <c:v>37316</c:v>
                </c:pt>
                <c:pt idx="15">
                  <c:v>37347</c:v>
                </c:pt>
                <c:pt idx="16">
                  <c:v>37377</c:v>
                </c:pt>
                <c:pt idx="17">
                  <c:v>37408</c:v>
                </c:pt>
                <c:pt idx="18">
                  <c:v>37438</c:v>
                </c:pt>
                <c:pt idx="19">
                  <c:v>37469</c:v>
                </c:pt>
                <c:pt idx="20">
                  <c:v>37500</c:v>
                </c:pt>
                <c:pt idx="21">
                  <c:v>37530</c:v>
                </c:pt>
                <c:pt idx="22">
                  <c:v>37561</c:v>
                </c:pt>
                <c:pt idx="23">
                  <c:v>37591</c:v>
                </c:pt>
                <c:pt idx="24">
                  <c:v>37622</c:v>
                </c:pt>
                <c:pt idx="25">
                  <c:v>37653</c:v>
                </c:pt>
                <c:pt idx="26">
                  <c:v>37681</c:v>
                </c:pt>
                <c:pt idx="27">
                  <c:v>37712</c:v>
                </c:pt>
                <c:pt idx="28">
                  <c:v>37742</c:v>
                </c:pt>
                <c:pt idx="29">
                  <c:v>37773</c:v>
                </c:pt>
                <c:pt idx="30">
                  <c:v>37803</c:v>
                </c:pt>
                <c:pt idx="31">
                  <c:v>37834</c:v>
                </c:pt>
                <c:pt idx="32">
                  <c:v>37865</c:v>
                </c:pt>
                <c:pt idx="33">
                  <c:v>37895</c:v>
                </c:pt>
                <c:pt idx="34">
                  <c:v>37926</c:v>
                </c:pt>
                <c:pt idx="35">
                  <c:v>37956</c:v>
                </c:pt>
                <c:pt idx="36">
                  <c:v>37987</c:v>
                </c:pt>
                <c:pt idx="37">
                  <c:v>38018</c:v>
                </c:pt>
                <c:pt idx="38">
                  <c:v>38047</c:v>
                </c:pt>
                <c:pt idx="39">
                  <c:v>38078</c:v>
                </c:pt>
                <c:pt idx="40">
                  <c:v>38108</c:v>
                </c:pt>
                <c:pt idx="41">
                  <c:v>38139</c:v>
                </c:pt>
                <c:pt idx="42">
                  <c:v>38169</c:v>
                </c:pt>
                <c:pt idx="43">
                  <c:v>38200</c:v>
                </c:pt>
                <c:pt idx="44">
                  <c:v>38231</c:v>
                </c:pt>
                <c:pt idx="45">
                  <c:v>38261</c:v>
                </c:pt>
                <c:pt idx="46">
                  <c:v>38292</c:v>
                </c:pt>
                <c:pt idx="47">
                  <c:v>38322</c:v>
                </c:pt>
                <c:pt idx="48">
                  <c:v>38353</c:v>
                </c:pt>
                <c:pt idx="49">
                  <c:v>38384</c:v>
                </c:pt>
                <c:pt idx="50">
                  <c:v>38412</c:v>
                </c:pt>
                <c:pt idx="51">
                  <c:v>38443</c:v>
                </c:pt>
                <c:pt idx="52">
                  <c:v>38473</c:v>
                </c:pt>
                <c:pt idx="53">
                  <c:v>38504</c:v>
                </c:pt>
                <c:pt idx="54">
                  <c:v>38534</c:v>
                </c:pt>
                <c:pt idx="55">
                  <c:v>38565</c:v>
                </c:pt>
                <c:pt idx="56">
                  <c:v>38596</c:v>
                </c:pt>
                <c:pt idx="57">
                  <c:v>38626</c:v>
                </c:pt>
                <c:pt idx="58">
                  <c:v>38657</c:v>
                </c:pt>
                <c:pt idx="59">
                  <c:v>38687</c:v>
                </c:pt>
                <c:pt idx="60">
                  <c:v>38718</c:v>
                </c:pt>
                <c:pt idx="61">
                  <c:v>38749</c:v>
                </c:pt>
                <c:pt idx="62">
                  <c:v>38777</c:v>
                </c:pt>
                <c:pt idx="63">
                  <c:v>38808</c:v>
                </c:pt>
                <c:pt idx="64">
                  <c:v>38838</c:v>
                </c:pt>
                <c:pt idx="65">
                  <c:v>38869</c:v>
                </c:pt>
                <c:pt idx="66">
                  <c:v>38899</c:v>
                </c:pt>
                <c:pt idx="67">
                  <c:v>38930</c:v>
                </c:pt>
                <c:pt idx="68">
                  <c:v>38961</c:v>
                </c:pt>
                <c:pt idx="69">
                  <c:v>38991</c:v>
                </c:pt>
                <c:pt idx="70">
                  <c:v>39022</c:v>
                </c:pt>
                <c:pt idx="71">
                  <c:v>39052</c:v>
                </c:pt>
                <c:pt idx="72">
                  <c:v>39083</c:v>
                </c:pt>
                <c:pt idx="73">
                  <c:v>39114</c:v>
                </c:pt>
                <c:pt idx="74">
                  <c:v>39142</c:v>
                </c:pt>
                <c:pt idx="75">
                  <c:v>39173</c:v>
                </c:pt>
                <c:pt idx="76">
                  <c:v>39203</c:v>
                </c:pt>
                <c:pt idx="77">
                  <c:v>39234</c:v>
                </c:pt>
                <c:pt idx="78">
                  <c:v>39264</c:v>
                </c:pt>
                <c:pt idx="79">
                  <c:v>39295</c:v>
                </c:pt>
                <c:pt idx="80">
                  <c:v>39326</c:v>
                </c:pt>
                <c:pt idx="81">
                  <c:v>39356</c:v>
                </c:pt>
                <c:pt idx="82">
                  <c:v>39387</c:v>
                </c:pt>
                <c:pt idx="83">
                  <c:v>39417</c:v>
                </c:pt>
                <c:pt idx="84">
                  <c:v>39448</c:v>
                </c:pt>
                <c:pt idx="85">
                  <c:v>39479</c:v>
                </c:pt>
                <c:pt idx="86">
                  <c:v>39508</c:v>
                </c:pt>
                <c:pt idx="87">
                  <c:v>39539</c:v>
                </c:pt>
                <c:pt idx="88">
                  <c:v>39569</c:v>
                </c:pt>
                <c:pt idx="89">
                  <c:v>39600</c:v>
                </c:pt>
                <c:pt idx="90">
                  <c:v>39630</c:v>
                </c:pt>
                <c:pt idx="91">
                  <c:v>39661</c:v>
                </c:pt>
                <c:pt idx="92">
                  <c:v>39692</c:v>
                </c:pt>
                <c:pt idx="93">
                  <c:v>39722</c:v>
                </c:pt>
                <c:pt idx="94">
                  <c:v>39753</c:v>
                </c:pt>
                <c:pt idx="95">
                  <c:v>39783</c:v>
                </c:pt>
                <c:pt idx="96">
                  <c:v>39814</c:v>
                </c:pt>
                <c:pt idx="97">
                  <c:v>39845</c:v>
                </c:pt>
                <c:pt idx="98">
                  <c:v>39873</c:v>
                </c:pt>
                <c:pt idx="99">
                  <c:v>39904</c:v>
                </c:pt>
                <c:pt idx="100">
                  <c:v>39934</c:v>
                </c:pt>
                <c:pt idx="101">
                  <c:v>39965</c:v>
                </c:pt>
                <c:pt idx="102">
                  <c:v>39995</c:v>
                </c:pt>
                <c:pt idx="103">
                  <c:v>40026</c:v>
                </c:pt>
                <c:pt idx="104">
                  <c:v>40057</c:v>
                </c:pt>
                <c:pt idx="105">
                  <c:v>40087</c:v>
                </c:pt>
                <c:pt idx="106">
                  <c:v>40118</c:v>
                </c:pt>
                <c:pt idx="107">
                  <c:v>40148</c:v>
                </c:pt>
                <c:pt idx="108">
                  <c:v>40179</c:v>
                </c:pt>
                <c:pt idx="109">
                  <c:v>40210</c:v>
                </c:pt>
                <c:pt idx="110">
                  <c:v>40238</c:v>
                </c:pt>
                <c:pt idx="111">
                  <c:v>40269</c:v>
                </c:pt>
                <c:pt idx="112">
                  <c:v>40299</c:v>
                </c:pt>
                <c:pt idx="113">
                  <c:v>40330</c:v>
                </c:pt>
                <c:pt idx="114">
                  <c:v>40360</c:v>
                </c:pt>
                <c:pt idx="115">
                  <c:v>40391</c:v>
                </c:pt>
                <c:pt idx="116">
                  <c:v>40422</c:v>
                </c:pt>
                <c:pt idx="117">
                  <c:v>40452</c:v>
                </c:pt>
                <c:pt idx="118">
                  <c:v>40483</c:v>
                </c:pt>
                <c:pt idx="119">
                  <c:v>40513</c:v>
                </c:pt>
                <c:pt idx="120">
                  <c:v>40544</c:v>
                </c:pt>
                <c:pt idx="121">
                  <c:v>40575</c:v>
                </c:pt>
                <c:pt idx="122">
                  <c:v>40603</c:v>
                </c:pt>
                <c:pt idx="123">
                  <c:v>40634</c:v>
                </c:pt>
                <c:pt idx="124">
                  <c:v>40664</c:v>
                </c:pt>
                <c:pt idx="125">
                  <c:v>40695</c:v>
                </c:pt>
                <c:pt idx="126">
                  <c:v>40725</c:v>
                </c:pt>
                <c:pt idx="127">
                  <c:v>40756</c:v>
                </c:pt>
                <c:pt idx="128">
                  <c:v>40787</c:v>
                </c:pt>
                <c:pt idx="129">
                  <c:v>40817</c:v>
                </c:pt>
                <c:pt idx="130">
                  <c:v>40848</c:v>
                </c:pt>
                <c:pt idx="131">
                  <c:v>40878</c:v>
                </c:pt>
                <c:pt idx="132">
                  <c:v>40909</c:v>
                </c:pt>
                <c:pt idx="133">
                  <c:v>40940</c:v>
                </c:pt>
                <c:pt idx="134">
                  <c:v>40969</c:v>
                </c:pt>
                <c:pt idx="135">
                  <c:v>41000</c:v>
                </c:pt>
                <c:pt idx="136">
                  <c:v>41030</c:v>
                </c:pt>
                <c:pt idx="137">
                  <c:v>41061</c:v>
                </c:pt>
                <c:pt idx="138">
                  <c:v>41091</c:v>
                </c:pt>
                <c:pt idx="139">
                  <c:v>41122</c:v>
                </c:pt>
                <c:pt idx="140">
                  <c:v>41153</c:v>
                </c:pt>
                <c:pt idx="141">
                  <c:v>41183</c:v>
                </c:pt>
                <c:pt idx="142">
                  <c:v>41214</c:v>
                </c:pt>
                <c:pt idx="143">
                  <c:v>41244</c:v>
                </c:pt>
                <c:pt idx="144">
                  <c:v>41275</c:v>
                </c:pt>
                <c:pt idx="145">
                  <c:v>41306</c:v>
                </c:pt>
                <c:pt idx="146">
                  <c:v>41334</c:v>
                </c:pt>
                <c:pt idx="147">
                  <c:v>41365</c:v>
                </c:pt>
                <c:pt idx="148">
                  <c:v>41395</c:v>
                </c:pt>
                <c:pt idx="149">
                  <c:v>41426</c:v>
                </c:pt>
                <c:pt idx="150">
                  <c:v>41456</c:v>
                </c:pt>
                <c:pt idx="151">
                  <c:v>41487</c:v>
                </c:pt>
                <c:pt idx="152">
                  <c:v>41518</c:v>
                </c:pt>
                <c:pt idx="153">
                  <c:v>41548</c:v>
                </c:pt>
                <c:pt idx="154">
                  <c:v>41579</c:v>
                </c:pt>
                <c:pt idx="155">
                  <c:v>41609</c:v>
                </c:pt>
                <c:pt idx="156">
                  <c:v>41640</c:v>
                </c:pt>
                <c:pt idx="157">
                  <c:v>41671</c:v>
                </c:pt>
                <c:pt idx="158">
                  <c:v>41699</c:v>
                </c:pt>
                <c:pt idx="159">
                  <c:v>41730</c:v>
                </c:pt>
                <c:pt idx="160">
                  <c:v>41760</c:v>
                </c:pt>
                <c:pt idx="161">
                  <c:v>41791</c:v>
                </c:pt>
                <c:pt idx="162">
                  <c:v>41821</c:v>
                </c:pt>
                <c:pt idx="163">
                  <c:v>41852</c:v>
                </c:pt>
                <c:pt idx="164">
                  <c:v>41883</c:v>
                </c:pt>
                <c:pt idx="165">
                  <c:v>41913</c:v>
                </c:pt>
                <c:pt idx="166">
                  <c:v>41944</c:v>
                </c:pt>
                <c:pt idx="167">
                  <c:v>41974</c:v>
                </c:pt>
                <c:pt idx="168">
                  <c:v>42005</c:v>
                </c:pt>
                <c:pt idx="169">
                  <c:v>42036</c:v>
                </c:pt>
                <c:pt idx="170">
                  <c:v>42064</c:v>
                </c:pt>
                <c:pt idx="171">
                  <c:v>42095</c:v>
                </c:pt>
                <c:pt idx="172">
                  <c:v>42125</c:v>
                </c:pt>
                <c:pt idx="173">
                  <c:v>42156</c:v>
                </c:pt>
                <c:pt idx="174">
                  <c:v>42186</c:v>
                </c:pt>
                <c:pt idx="175">
                  <c:v>42217</c:v>
                </c:pt>
                <c:pt idx="176">
                  <c:v>42248</c:v>
                </c:pt>
                <c:pt idx="177">
                  <c:v>42278</c:v>
                </c:pt>
                <c:pt idx="178">
                  <c:v>42309</c:v>
                </c:pt>
                <c:pt idx="179">
                  <c:v>42339</c:v>
                </c:pt>
                <c:pt idx="180">
                  <c:v>42370</c:v>
                </c:pt>
                <c:pt idx="181">
                  <c:v>42401</c:v>
                </c:pt>
                <c:pt idx="182">
                  <c:v>42430</c:v>
                </c:pt>
                <c:pt idx="183">
                  <c:v>42461</c:v>
                </c:pt>
                <c:pt idx="184">
                  <c:v>42491</c:v>
                </c:pt>
                <c:pt idx="185">
                  <c:v>42522</c:v>
                </c:pt>
                <c:pt idx="186">
                  <c:v>42552</c:v>
                </c:pt>
                <c:pt idx="187">
                  <c:v>42583</c:v>
                </c:pt>
                <c:pt idx="188">
                  <c:v>42614</c:v>
                </c:pt>
                <c:pt idx="189">
                  <c:v>42644</c:v>
                </c:pt>
                <c:pt idx="190">
                  <c:v>42675</c:v>
                </c:pt>
                <c:pt idx="191">
                  <c:v>42705</c:v>
                </c:pt>
              </c:numCache>
            </c:numRef>
          </c:cat>
          <c:val>
            <c:numRef>
              <c:f>'33'!$F$5:$F$196</c:f>
              <c:numCache>
                <c:formatCode>General</c:formatCode>
                <c:ptCount val="192"/>
                <c:pt idx="146" formatCode="0.000">
                  <c:v>85652.459999999992</c:v>
                </c:pt>
                <c:pt idx="147" formatCode="0.000">
                  <c:v>87808.350648247055</c:v>
                </c:pt>
                <c:pt idx="148" formatCode="0.000">
                  <c:v>88910.315689764306</c:v>
                </c:pt>
                <c:pt idx="149" formatCode="0.000">
                  <c:v>89806.390189644415</c:v>
                </c:pt>
                <c:pt idx="150" formatCode="0.000">
                  <c:v>90595.887902760223</c:v>
                </c:pt>
                <c:pt idx="151" formatCode="0.000">
                  <c:v>91317.277175934432</c:v>
                </c:pt>
                <c:pt idx="152" formatCode="0.000">
                  <c:v>91990.286919408478</c:v>
                </c:pt>
                <c:pt idx="153" formatCode="0.000">
                  <c:v>92626.637010814433</c:v>
                </c:pt>
                <c:pt idx="154" formatCode="0.000">
                  <c:v>93233.963598780538</c:v>
                </c:pt>
                <c:pt idx="155" formatCode="0.000">
                  <c:v>93817.570770259263</c:v>
                </c:pt>
                <c:pt idx="156" formatCode="0.000">
                  <c:v>94381.320398675423</c:v>
                </c:pt>
                <c:pt idx="157" formatCode="0.000">
                  <c:v>94928.12788652016</c:v>
                </c:pt>
                <c:pt idx="158" formatCode="0.000">
                  <c:v>95460.258211526379</c:v>
                </c:pt>
                <c:pt idx="159" formatCode="0.000">
                  <c:v>95979.512591583378</c:v>
                </c:pt>
                <c:pt idx="160" formatCode="0.000">
                  <c:v>96487.351447231456</c:v>
                </c:pt>
                <c:pt idx="161" formatCode="0.000">
                  <c:v>96984.978374391067</c:v>
                </c:pt>
                <c:pt idx="162" formatCode="0.000">
                  <c:v>97473.399250744187</c:v>
                </c:pt>
                <c:pt idx="163" formatCode="0.000">
                  <c:v>97953.464923942738</c:v>
                </c:pt>
                <c:pt idx="164" formatCode="0.000">
                  <c:v>98425.902733768278</c:v>
                </c:pt>
                <c:pt idx="165" formatCode="0.000">
                  <c:v>98891.340243182378</c:v>
                </c:pt>
                <c:pt idx="166" formatCode="0.000">
                  <c:v>99350.323410078403</c:v>
                </c:pt>
                <c:pt idx="167" formatCode="0.000">
                  <c:v>99803.330713176169</c:v>
                </c:pt>
                <c:pt idx="168" formatCode="0.000">
                  <c:v>100250.78428141597</c:v>
                </c:pt>
                <c:pt idx="169" formatCode="0.000">
                  <c:v>100693.05876896242</c:v>
                </c:pt>
                <c:pt idx="170" formatCode="0.000">
                  <c:v>101130.48851001234</c:v>
                </c:pt>
                <c:pt idx="171" formatCode="0.000">
                  <c:v>101563.37334421488</c:v>
                </c:pt>
                <c:pt idx="172" formatCode="0.000">
                  <c:v>101991.983402632</c:v>
                </c:pt>
                <c:pt idx="173" formatCode="0.000">
                  <c:v>102416.56307236631</c:v>
                </c:pt>
                <c:pt idx="174" formatCode="0.000">
                  <c:v>102837.33430581013</c:v>
                </c:pt>
                <c:pt idx="175" formatCode="0.000">
                  <c:v>103254.49940226041</c:v>
                </c:pt>
                <c:pt idx="176" formatCode="0.000">
                  <c:v>103668.24336122134</c:v>
                </c:pt>
                <c:pt idx="177" formatCode="0.000">
                  <c:v>104078.73588534739</c:v>
                </c:pt>
                <c:pt idx="178" formatCode="0.000">
                  <c:v>104486.1330947284</c:v>
                </c:pt>
                <c:pt idx="179" formatCode="0.000">
                  <c:v>104890.57900182053</c:v>
                </c:pt>
                <c:pt idx="180" formatCode="0.000">
                  <c:v>105292.20678661671</c:v>
                </c:pt>
                <c:pt idx="181" formatCode="0.000">
                  <c:v>105691.13990417405</c:v>
                </c:pt>
                <c:pt idx="182" formatCode="0.000">
                  <c:v>106087.49305067139</c:v>
                </c:pt>
                <c:pt idx="183" formatCode="0.000">
                  <c:v>106481.37300947556</c:v>
                </c:pt>
                <c:pt idx="184" formatCode="0.000">
                  <c:v>106872.87939494484</c:v>
                </c:pt>
                <c:pt idx="185" formatCode="0.000">
                  <c:v>107262.10530867445</c:v>
                </c:pt>
                <c:pt idx="186" formatCode="0.000">
                  <c:v>107649.1379204894</c:v>
                </c:pt>
                <c:pt idx="187" formatCode="0.000">
                  <c:v>108034.05898442274</c:v>
                </c:pt>
                <c:pt idx="188" formatCode="0.000">
                  <c:v>108416.94529840532</c:v>
                </c:pt>
                <c:pt idx="189" formatCode="0.000">
                  <c:v>108797.86911496242</c:v>
                </c:pt>
                <c:pt idx="190" formatCode="0.000">
                  <c:v>109176.89850916497</c:v>
                </c:pt>
                <c:pt idx="191" formatCode="0.000">
                  <c:v>109554.09770915161</c:v>
                </c:pt>
              </c:numCache>
            </c:numRef>
          </c:val>
        </c:ser>
        <c:marker val="1"/>
        <c:axId val="110202240"/>
        <c:axId val="118277248"/>
      </c:lineChart>
      <c:dateAx>
        <c:axId val="110202240"/>
        <c:scaling>
          <c:orientation val="minMax"/>
        </c:scaling>
        <c:axPos val="b"/>
        <c:numFmt formatCode="mmm/yy" sourceLinked="0"/>
        <c:majorTickMark val="in"/>
        <c:tickLblPos val="low"/>
        <c:txPr>
          <a:bodyPr/>
          <a:lstStyle/>
          <a:p>
            <a:pPr>
              <a:defRPr sz="1200" baseline="0">
                <a:latin typeface="Times New Roman" pitchFamily="18" charset="0"/>
              </a:defRPr>
            </a:pPr>
            <a:endParaRPr lang="ru-RU"/>
          </a:p>
        </c:txPr>
        <c:crossAx val="118277248"/>
        <c:crosses val="autoZero"/>
        <c:auto val="1"/>
        <c:lblOffset val="100"/>
        <c:majorUnit val="12"/>
        <c:majorTimeUnit val="months"/>
        <c:minorUnit val="6"/>
        <c:minorTimeUnit val="months"/>
      </c:dateAx>
      <c:valAx>
        <c:axId val="118277248"/>
        <c:scaling>
          <c:orientation val="minMax"/>
        </c:scaling>
        <c:axPos val="l"/>
        <c:majorGridlines/>
        <c:numFmt formatCode="#,##0.0" sourceLinked="0"/>
        <c:majorTickMark val="none"/>
        <c:tickLblPos val="nextTo"/>
        <c:txPr>
          <a:bodyPr/>
          <a:lstStyle/>
          <a:p>
            <a:pPr>
              <a:defRPr sz="1100" baseline="0">
                <a:latin typeface="Times New Roman" pitchFamily="18" charset="0"/>
              </a:defRPr>
            </a:pPr>
            <a:endParaRPr lang="ru-RU"/>
          </a:p>
        </c:txPr>
        <c:crossAx val="110202240"/>
        <c:crosses val="autoZero"/>
        <c:crossBetween val="between"/>
      </c:valAx>
    </c:plotArea>
    <c:legend>
      <c:legendPos val="r"/>
      <c:layout>
        <c:manualLayout>
          <c:xMode val="edge"/>
          <c:yMode val="edge"/>
          <c:x val="0.73925153963598422"/>
          <c:y val="0.13330660354572244"/>
          <c:w val="0.2587790041754382"/>
          <c:h val="0.70788013461508326"/>
        </c:manualLayout>
      </c:layout>
      <c:txPr>
        <a:bodyPr/>
        <a:lstStyle/>
        <a:p>
          <a:pPr algn="l">
            <a:lnSpc>
              <a:spcPts val="1360"/>
            </a:lnSpc>
            <a:defRPr sz="1300" baseline="0">
              <a:latin typeface="Times New Roman" pitchFamily="18" charset="0"/>
            </a:defRPr>
          </a:pPr>
          <a:endParaRPr lang="ru-RU"/>
        </a:p>
      </c:txPr>
    </c:legend>
    <c:plotVisOnly val="1"/>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649431947463696"/>
          <c:y val="7.4314534212636563E-2"/>
          <c:w val="0.54523361584652752"/>
          <c:h val="0.66343394575678039"/>
        </c:manualLayout>
      </c:layout>
      <c:lineChart>
        <c:grouping val="standard"/>
        <c:ser>
          <c:idx val="0"/>
          <c:order val="0"/>
          <c:tx>
            <c:strRef>
              <c:f>мк!$B$2</c:f>
              <c:strCache>
                <c:ptCount val="1"/>
                <c:pt idx="0">
                  <c:v>Фактическая цена за кв.м., руб.</c:v>
                </c:pt>
              </c:strCache>
            </c:strRef>
          </c:tx>
          <c:spPr>
            <a:ln w="19050">
              <a:round/>
            </a:ln>
          </c:spPr>
          <c:marker>
            <c:symbol val="none"/>
          </c:marker>
          <c:cat>
            <c:strRef>
              <c:f>мк!$A$3:$A$66</c:f>
              <c:strCache>
                <c:ptCount val="64"/>
                <c:pt idx="0">
                  <c:v>1 кв. 2001</c:v>
                </c:pt>
                <c:pt idx="1">
                  <c:v>2 кв. 2001</c:v>
                </c:pt>
                <c:pt idx="2">
                  <c:v>3 кв. 2001</c:v>
                </c:pt>
                <c:pt idx="3">
                  <c:v>4 кв. 2001</c:v>
                </c:pt>
                <c:pt idx="4">
                  <c:v>1 кв. 2002</c:v>
                </c:pt>
                <c:pt idx="5">
                  <c:v>2 кв. 2002</c:v>
                </c:pt>
                <c:pt idx="6">
                  <c:v>3 кв. 2002</c:v>
                </c:pt>
                <c:pt idx="7">
                  <c:v>4 кв. 2002</c:v>
                </c:pt>
                <c:pt idx="8">
                  <c:v>1 кв. 2003</c:v>
                </c:pt>
                <c:pt idx="9">
                  <c:v>2 кв. 2003</c:v>
                </c:pt>
                <c:pt idx="10">
                  <c:v>3 кв. 2003</c:v>
                </c:pt>
                <c:pt idx="11">
                  <c:v>4 кв. 2003</c:v>
                </c:pt>
                <c:pt idx="12">
                  <c:v>1 кв. 2004</c:v>
                </c:pt>
                <c:pt idx="13">
                  <c:v>2 кв. 2004</c:v>
                </c:pt>
                <c:pt idx="14">
                  <c:v>3 кв. 2004</c:v>
                </c:pt>
                <c:pt idx="15">
                  <c:v>4 кв. 2004</c:v>
                </c:pt>
                <c:pt idx="16">
                  <c:v>1 кв. 2005</c:v>
                </c:pt>
                <c:pt idx="17">
                  <c:v>2 кв. 2005</c:v>
                </c:pt>
                <c:pt idx="18">
                  <c:v>3 кв. 2005</c:v>
                </c:pt>
                <c:pt idx="19">
                  <c:v>4 кв. 2005</c:v>
                </c:pt>
                <c:pt idx="20">
                  <c:v>1 кв. 2006</c:v>
                </c:pt>
                <c:pt idx="21">
                  <c:v>2 кв. 2006</c:v>
                </c:pt>
                <c:pt idx="22">
                  <c:v>3 кв. 2006</c:v>
                </c:pt>
                <c:pt idx="23">
                  <c:v>4 кв. 2006</c:v>
                </c:pt>
                <c:pt idx="24">
                  <c:v>1 кв. 2007</c:v>
                </c:pt>
                <c:pt idx="25">
                  <c:v>2 кв. 2007</c:v>
                </c:pt>
                <c:pt idx="26">
                  <c:v>3 кв. 2007</c:v>
                </c:pt>
                <c:pt idx="27">
                  <c:v>4 кв. 2007</c:v>
                </c:pt>
                <c:pt idx="28">
                  <c:v>1 кв. 2008</c:v>
                </c:pt>
                <c:pt idx="29">
                  <c:v>2 кв. 2008</c:v>
                </c:pt>
                <c:pt idx="30">
                  <c:v>3 кв. 2008</c:v>
                </c:pt>
                <c:pt idx="31">
                  <c:v>4 кв. 2008</c:v>
                </c:pt>
                <c:pt idx="32">
                  <c:v>1 кв. 2009</c:v>
                </c:pt>
                <c:pt idx="33">
                  <c:v>2 кв. 2009</c:v>
                </c:pt>
                <c:pt idx="34">
                  <c:v>3 кв. 2009</c:v>
                </c:pt>
                <c:pt idx="35">
                  <c:v>4 кв. 2009</c:v>
                </c:pt>
                <c:pt idx="36">
                  <c:v>1 кв. 2010</c:v>
                </c:pt>
                <c:pt idx="37">
                  <c:v>2 кв. 2010</c:v>
                </c:pt>
                <c:pt idx="38">
                  <c:v>3 кв. 2010</c:v>
                </c:pt>
                <c:pt idx="39">
                  <c:v>4 кв. 2010</c:v>
                </c:pt>
                <c:pt idx="40">
                  <c:v>1 кв. 2011</c:v>
                </c:pt>
                <c:pt idx="41">
                  <c:v>2 кв. 2011</c:v>
                </c:pt>
                <c:pt idx="42">
                  <c:v>3 кв. 2011</c:v>
                </c:pt>
                <c:pt idx="43">
                  <c:v>4 кв. 2011</c:v>
                </c:pt>
                <c:pt idx="44">
                  <c:v>1 кв. 2012</c:v>
                </c:pt>
                <c:pt idx="45">
                  <c:v>2 кв. 2012</c:v>
                </c:pt>
                <c:pt idx="46">
                  <c:v>3 кв. 2012</c:v>
                </c:pt>
                <c:pt idx="47">
                  <c:v>4 кв. 2012</c:v>
                </c:pt>
                <c:pt idx="48">
                  <c:v>1 кв. 2013</c:v>
                </c:pt>
                <c:pt idx="49">
                  <c:v>2 кв. 2013</c:v>
                </c:pt>
                <c:pt idx="50">
                  <c:v>3 кв. 2013</c:v>
                </c:pt>
                <c:pt idx="51">
                  <c:v>4 кв. 2013</c:v>
                </c:pt>
                <c:pt idx="52">
                  <c:v>1 кв. 2014</c:v>
                </c:pt>
                <c:pt idx="53">
                  <c:v>2 кв. 2014</c:v>
                </c:pt>
                <c:pt idx="54">
                  <c:v>3 кв. 2014</c:v>
                </c:pt>
                <c:pt idx="55">
                  <c:v>4 кв. 2014</c:v>
                </c:pt>
                <c:pt idx="56">
                  <c:v>1 кв. 2015</c:v>
                </c:pt>
                <c:pt idx="57">
                  <c:v>2 кв. 2015</c:v>
                </c:pt>
                <c:pt idx="58">
                  <c:v>3 кв. 2015</c:v>
                </c:pt>
                <c:pt idx="59">
                  <c:v>4 кв. 2015</c:v>
                </c:pt>
                <c:pt idx="60">
                  <c:v>1 кв. 2016</c:v>
                </c:pt>
                <c:pt idx="61">
                  <c:v>2 кв. 2016</c:v>
                </c:pt>
                <c:pt idx="62">
                  <c:v>3 кв. 2016</c:v>
                </c:pt>
                <c:pt idx="63">
                  <c:v>4 кв. 2016</c:v>
                </c:pt>
              </c:strCache>
            </c:strRef>
          </c:cat>
          <c:val>
            <c:numRef>
              <c:f>мк!$B$3:$B$66</c:f>
              <c:numCache>
                <c:formatCode>0.000</c:formatCode>
                <c:ptCount val="64"/>
                <c:pt idx="0">
                  <c:v>9309.1666666665842</c:v>
                </c:pt>
                <c:pt idx="1">
                  <c:v>9893.8666666665395</c:v>
                </c:pt>
                <c:pt idx="2">
                  <c:v>10392.566666666586</c:v>
                </c:pt>
                <c:pt idx="3">
                  <c:v>11250.300000000001</c:v>
                </c:pt>
                <c:pt idx="4">
                  <c:v>12524.833333333327</c:v>
                </c:pt>
                <c:pt idx="5">
                  <c:v>13606.783333333333</c:v>
                </c:pt>
                <c:pt idx="6">
                  <c:v>14556.316666666584</c:v>
                </c:pt>
                <c:pt idx="7">
                  <c:v>15828.5</c:v>
                </c:pt>
                <c:pt idx="8">
                  <c:v>17226.783333333333</c:v>
                </c:pt>
                <c:pt idx="9">
                  <c:v>18496.366666666658</c:v>
                </c:pt>
                <c:pt idx="10">
                  <c:v>19708.333333333296</c:v>
                </c:pt>
                <c:pt idx="11">
                  <c:v>21227.266666666666</c:v>
                </c:pt>
                <c:pt idx="12">
                  <c:v>23783.366666666658</c:v>
                </c:pt>
                <c:pt idx="13">
                  <c:v>27070.5</c:v>
                </c:pt>
                <c:pt idx="14">
                  <c:v>27666.149999999896</c:v>
                </c:pt>
                <c:pt idx="15">
                  <c:v>27564.716666666656</c:v>
                </c:pt>
                <c:pt idx="16">
                  <c:v>27165.666666666657</c:v>
                </c:pt>
                <c:pt idx="17">
                  <c:v>27366.25</c:v>
                </c:pt>
                <c:pt idx="18">
                  <c:v>27898.966666666664</c:v>
                </c:pt>
                <c:pt idx="19">
                  <c:v>28481.216666666656</c:v>
                </c:pt>
                <c:pt idx="20">
                  <c:v>29142.333333333296</c:v>
                </c:pt>
                <c:pt idx="21">
                  <c:v>33624.333333333336</c:v>
                </c:pt>
                <c:pt idx="22">
                  <c:v>46841.116666666654</c:v>
                </c:pt>
                <c:pt idx="23">
                  <c:v>57243.883333333331</c:v>
                </c:pt>
                <c:pt idx="24">
                  <c:v>57598.583333333336</c:v>
                </c:pt>
                <c:pt idx="25">
                  <c:v>59715.25</c:v>
                </c:pt>
                <c:pt idx="26">
                  <c:v>64127.933333333327</c:v>
                </c:pt>
                <c:pt idx="27">
                  <c:v>66980.900000000009</c:v>
                </c:pt>
                <c:pt idx="28">
                  <c:v>76775.136666666673</c:v>
                </c:pt>
                <c:pt idx="29">
                  <c:v>87096.670000000027</c:v>
                </c:pt>
                <c:pt idx="30">
                  <c:v>89377.414999999979</c:v>
                </c:pt>
                <c:pt idx="31">
                  <c:v>88447.228333333333</c:v>
                </c:pt>
                <c:pt idx="32">
                  <c:v>83035.834999999992</c:v>
                </c:pt>
                <c:pt idx="33">
                  <c:v>77760.748333333308</c:v>
                </c:pt>
                <c:pt idx="34">
                  <c:v>74301.673333333354</c:v>
                </c:pt>
                <c:pt idx="35">
                  <c:v>72834.728333333347</c:v>
                </c:pt>
                <c:pt idx="36">
                  <c:v>72815.991111111114</c:v>
                </c:pt>
                <c:pt idx="37">
                  <c:v>71619.713333333319</c:v>
                </c:pt>
                <c:pt idx="38">
                  <c:v>69932.276666666672</c:v>
                </c:pt>
                <c:pt idx="39">
                  <c:v>70310.906666666648</c:v>
                </c:pt>
                <c:pt idx="40">
                  <c:v>71671.000000000015</c:v>
                </c:pt>
                <c:pt idx="41">
                  <c:v>73470.634999999995</c:v>
                </c:pt>
                <c:pt idx="42">
                  <c:v>73885.993333332372</c:v>
                </c:pt>
                <c:pt idx="43">
                  <c:v>75886.253333333341</c:v>
                </c:pt>
                <c:pt idx="44">
                  <c:v>78101.5</c:v>
                </c:pt>
                <c:pt idx="45">
                  <c:v>80338.994999999908</c:v>
                </c:pt>
                <c:pt idx="46">
                  <c:v>82873.341666666674</c:v>
                </c:pt>
                <c:pt idx="47">
                  <c:v>84265.871666667459</c:v>
                </c:pt>
                <c:pt idx="48">
                  <c:v>85367.500555555569</c:v>
                </c:pt>
              </c:numCache>
            </c:numRef>
          </c:val>
          <c:smooth val="1"/>
        </c:ser>
        <c:ser>
          <c:idx val="1"/>
          <c:order val="1"/>
          <c:tx>
            <c:strRef>
              <c:f>мк!$C$2</c:f>
              <c:strCache>
                <c:ptCount val="1"/>
                <c:pt idx="0">
                  <c:v>Прогнозная цена за кв. м., руб.</c:v>
                </c:pt>
              </c:strCache>
            </c:strRef>
          </c:tx>
          <c:spPr>
            <a:ln w="19050"/>
          </c:spPr>
          <c:marker>
            <c:symbol val="none"/>
          </c:marker>
          <c:cat>
            <c:strRef>
              <c:f>мк!$A$3:$A$66</c:f>
              <c:strCache>
                <c:ptCount val="64"/>
                <c:pt idx="0">
                  <c:v>1 кв. 2001</c:v>
                </c:pt>
                <c:pt idx="1">
                  <c:v>2 кв. 2001</c:v>
                </c:pt>
                <c:pt idx="2">
                  <c:v>3 кв. 2001</c:v>
                </c:pt>
                <c:pt idx="3">
                  <c:v>4 кв. 2001</c:v>
                </c:pt>
                <c:pt idx="4">
                  <c:v>1 кв. 2002</c:v>
                </c:pt>
                <c:pt idx="5">
                  <c:v>2 кв. 2002</c:v>
                </c:pt>
                <c:pt idx="6">
                  <c:v>3 кв. 2002</c:v>
                </c:pt>
                <c:pt idx="7">
                  <c:v>4 кв. 2002</c:v>
                </c:pt>
                <c:pt idx="8">
                  <c:v>1 кв. 2003</c:v>
                </c:pt>
                <c:pt idx="9">
                  <c:v>2 кв. 2003</c:v>
                </c:pt>
                <c:pt idx="10">
                  <c:v>3 кв. 2003</c:v>
                </c:pt>
                <c:pt idx="11">
                  <c:v>4 кв. 2003</c:v>
                </c:pt>
                <c:pt idx="12">
                  <c:v>1 кв. 2004</c:v>
                </c:pt>
                <c:pt idx="13">
                  <c:v>2 кв. 2004</c:v>
                </c:pt>
                <c:pt idx="14">
                  <c:v>3 кв. 2004</c:v>
                </c:pt>
                <c:pt idx="15">
                  <c:v>4 кв. 2004</c:v>
                </c:pt>
                <c:pt idx="16">
                  <c:v>1 кв. 2005</c:v>
                </c:pt>
                <c:pt idx="17">
                  <c:v>2 кв. 2005</c:v>
                </c:pt>
                <c:pt idx="18">
                  <c:v>3 кв. 2005</c:v>
                </c:pt>
                <c:pt idx="19">
                  <c:v>4 кв. 2005</c:v>
                </c:pt>
                <c:pt idx="20">
                  <c:v>1 кв. 2006</c:v>
                </c:pt>
                <c:pt idx="21">
                  <c:v>2 кв. 2006</c:v>
                </c:pt>
                <c:pt idx="22">
                  <c:v>3 кв. 2006</c:v>
                </c:pt>
                <c:pt idx="23">
                  <c:v>4 кв. 2006</c:v>
                </c:pt>
                <c:pt idx="24">
                  <c:v>1 кв. 2007</c:v>
                </c:pt>
                <c:pt idx="25">
                  <c:v>2 кв. 2007</c:v>
                </c:pt>
                <c:pt idx="26">
                  <c:v>3 кв. 2007</c:v>
                </c:pt>
                <c:pt idx="27">
                  <c:v>4 кв. 2007</c:v>
                </c:pt>
                <c:pt idx="28">
                  <c:v>1 кв. 2008</c:v>
                </c:pt>
                <c:pt idx="29">
                  <c:v>2 кв. 2008</c:v>
                </c:pt>
                <c:pt idx="30">
                  <c:v>3 кв. 2008</c:v>
                </c:pt>
                <c:pt idx="31">
                  <c:v>4 кв. 2008</c:v>
                </c:pt>
                <c:pt idx="32">
                  <c:v>1 кв. 2009</c:v>
                </c:pt>
                <c:pt idx="33">
                  <c:v>2 кв. 2009</c:v>
                </c:pt>
                <c:pt idx="34">
                  <c:v>3 кв. 2009</c:v>
                </c:pt>
                <c:pt idx="35">
                  <c:v>4 кв. 2009</c:v>
                </c:pt>
                <c:pt idx="36">
                  <c:v>1 кв. 2010</c:v>
                </c:pt>
                <c:pt idx="37">
                  <c:v>2 кв. 2010</c:v>
                </c:pt>
                <c:pt idx="38">
                  <c:v>3 кв. 2010</c:v>
                </c:pt>
                <c:pt idx="39">
                  <c:v>4 кв. 2010</c:v>
                </c:pt>
                <c:pt idx="40">
                  <c:v>1 кв. 2011</c:v>
                </c:pt>
                <c:pt idx="41">
                  <c:v>2 кв. 2011</c:v>
                </c:pt>
                <c:pt idx="42">
                  <c:v>3 кв. 2011</c:v>
                </c:pt>
                <c:pt idx="43">
                  <c:v>4 кв. 2011</c:v>
                </c:pt>
                <c:pt idx="44">
                  <c:v>1 кв. 2012</c:v>
                </c:pt>
                <c:pt idx="45">
                  <c:v>2 кв. 2012</c:v>
                </c:pt>
                <c:pt idx="46">
                  <c:v>3 кв. 2012</c:v>
                </c:pt>
                <c:pt idx="47">
                  <c:v>4 кв. 2012</c:v>
                </c:pt>
                <c:pt idx="48">
                  <c:v>1 кв. 2013</c:v>
                </c:pt>
                <c:pt idx="49">
                  <c:v>2 кв. 2013</c:v>
                </c:pt>
                <c:pt idx="50">
                  <c:v>3 кв. 2013</c:v>
                </c:pt>
                <c:pt idx="51">
                  <c:v>4 кв. 2013</c:v>
                </c:pt>
                <c:pt idx="52">
                  <c:v>1 кв. 2014</c:v>
                </c:pt>
                <c:pt idx="53">
                  <c:v>2 кв. 2014</c:v>
                </c:pt>
                <c:pt idx="54">
                  <c:v>3 кв. 2014</c:v>
                </c:pt>
                <c:pt idx="55">
                  <c:v>4 кв. 2014</c:v>
                </c:pt>
                <c:pt idx="56">
                  <c:v>1 кв. 2015</c:v>
                </c:pt>
                <c:pt idx="57">
                  <c:v>2 кв. 2015</c:v>
                </c:pt>
                <c:pt idx="58">
                  <c:v>3 кв. 2015</c:v>
                </c:pt>
                <c:pt idx="59">
                  <c:v>4 кв. 2015</c:v>
                </c:pt>
                <c:pt idx="60">
                  <c:v>1 кв. 2016</c:v>
                </c:pt>
                <c:pt idx="61">
                  <c:v>2 кв. 2016</c:v>
                </c:pt>
                <c:pt idx="62">
                  <c:v>3 кв. 2016</c:v>
                </c:pt>
                <c:pt idx="63">
                  <c:v>4 кв. 2016</c:v>
                </c:pt>
              </c:strCache>
            </c:strRef>
          </c:cat>
          <c:val>
            <c:numRef>
              <c:f>мк!$C$3:$C$66</c:f>
              <c:numCache>
                <c:formatCode>General</c:formatCode>
                <c:ptCount val="64"/>
                <c:pt idx="49" formatCode="0.000">
                  <c:v>85902.584913217011</c:v>
                </c:pt>
                <c:pt idx="50" formatCode="0.000">
                  <c:v>86568.358163493554</c:v>
                </c:pt>
                <c:pt idx="51" formatCode="0.000">
                  <c:v>87234.131413770083</c:v>
                </c:pt>
                <c:pt idx="52" formatCode="0.000">
                  <c:v>87899.904664046568</c:v>
                </c:pt>
                <c:pt idx="53" formatCode="0.000">
                  <c:v>88565.677914323125</c:v>
                </c:pt>
                <c:pt idx="54" formatCode="0.000">
                  <c:v>89231.451164599683</c:v>
                </c:pt>
                <c:pt idx="55" formatCode="0.000">
                  <c:v>89897.224414876182</c:v>
                </c:pt>
                <c:pt idx="56" formatCode="0.000">
                  <c:v>90562.997665151968</c:v>
                </c:pt>
                <c:pt idx="57" formatCode="0.000">
                  <c:v>91228.770915429239</c:v>
                </c:pt>
                <c:pt idx="58" formatCode="0.000">
                  <c:v>91894.544165705782</c:v>
                </c:pt>
                <c:pt idx="59" formatCode="0.000">
                  <c:v>92560.317415982325</c:v>
                </c:pt>
                <c:pt idx="60" formatCode="0.000">
                  <c:v>93226.090666258824</c:v>
                </c:pt>
                <c:pt idx="61" formatCode="0.000">
                  <c:v>93891.863916535425</c:v>
                </c:pt>
                <c:pt idx="62" formatCode="0.000">
                  <c:v>94557.637166812026</c:v>
                </c:pt>
                <c:pt idx="63" formatCode="0.000">
                  <c:v>95223.410417088409</c:v>
                </c:pt>
              </c:numCache>
            </c:numRef>
          </c:val>
          <c:smooth val="1"/>
        </c:ser>
        <c:ser>
          <c:idx val="2"/>
          <c:order val="2"/>
          <c:tx>
            <c:strRef>
              <c:f>мк!$D$2</c:f>
              <c:strCache>
                <c:ptCount val="1"/>
                <c:pt idx="0">
                  <c:v>Минимум, руб.</c:v>
                </c:pt>
              </c:strCache>
            </c:strRef>
          </c:tx>
          <c:spPr>
            <a:ln w="19050"/>
          </c:spPr>
          <c:marker>
            <c:symbol val="none"/>
          </c:marker>
          <c:cat>
            <c:strRef>
              <c:f>мк!$A$3:$A$66</c:f>
              <c:strCache>
                <c:ptCount val="64"/>
                <c:pt idx="0">
                  <c:v>1 кв. 2001</c:v>
                </c:pt>
                <c:pt idx="1">
                  <c:v>2 кв. 2001</c:v>
                </c:pt>
                <c:pt idx="2">
                  <c:v>3 кв. 2001</c:v>
                </c:pt>
                <c:pt idx="3">
                  <c:v>4 кв. 2001</c:v>
                </c:pt>
                <c:pt idx="4">
                  <c:v>1 кв. 2002</c:v>
                </c:pt>
                <c:pt idx="5">
                  <c:v>2 кв. 2002</c:v>
                </c:pt>
                <c:pt idx="6">
                  <c:v>3 кв. 2002</c:v>
                </c:pt>
                <c:pt idx="7">
                  <c:v>4 кв. 2002</c:v>
                </c:pt>
                <c:pt idx="8">
                  <c:v>1 кв. 2003</c:v>
                </c:pt>
                <c:pt idx="9">
                  <c:v>2 кв. 2003</c:v>
                </c:pt>
                <c:pt idx="10">
                  <c:v>3 кв. 2003</c:v>
                </c:pt>
                <c:pt idx="11">
                  <c:v>4 кв. 2003</c:v>
                </c:pt>
                <c:pt idx="12">
                  <c:v>1 кв. 2004</c:v>
                </c:pt>
                <c:pt idx="13">
                  <c:v>2 кв. 2004</c:v>
                </c:pt>
                <c:pt idx="14">
                  <c:v>3 кв. 2004</c:v>
                </c:pt>
                <c:pt idx="15">
                  <c:v>4 кв. 2004</c:v>
                </c:pt>
                <c:pt idx="16">
                  <c:v>1 кв. 2005</c:v>
                </c:pt>
                <c:pt idx="17">
                  <c:v>2 кв. 2005</c:v>
                </c:pt>
                <c:pt idx="18">
                  <c:v>3 кв. 2005</c:v>
                </c:pt>
                <c:pt idx="19">
                  <c:v>4 кв. 2005</c:v>
                </c:pt>
                <c:pt idx="20">
                  <c:v>1 кв. 2006</c:v>
                </c:pt>
                <c:pt idx="21">
                  <c:v>2 кв. 2006</c:v>
                </c:pt>
                <c:pt idx="22">
                  <c:v>3 кв. 2006</c:v>
                </c:pt>
                <c:pt idx="23">
                  <c:v>4 кв. 2006</c:v>
                </c:pt>
                <c:pt idx="24">
                  <c:v>1 кв. 2007</c:v>
                </c:pt>
                <c:pt idx="25">
                  <c:v>2 кв. 2007</c:v>
                </c:pt>
                <c:pt idx="26">
                  <c:v>3 кв. 2007</c:v>
                </c:pt>
                <c:pt idx="27">
                  <c:v>4 кв. 2007</c:v>
                </c:pt>
                <c:pt idx="28">
                  <c:v>1 кв. 2008</c:v>
                </c:pt>
                <c:pt idx="29">
                  <c:v>2 кв. 2008</c:v>
                </c:pt>
                <c:pt idx="30">
                  <c:v>3 кв. 2008</c:v>
                </c:pt>
                <c:pt idx="31">
                  <c:v>4 кв. 2008</c:v>
                </c:pt>
                <c:pt idx="32">
                  <c:v>1 кв. 2009</c:v>
                </c:pt>
                <c:pt idx="33">
                  <c:v>2 кв. 2009</c:v>
                </c:pt>
                <c:pt idx="34">
                  <c:v>3 кв. 2009</c:v>
                </c:pt>
                <c:pt idx="35">
                  <c:v>4 кв. 2009</c:v>
                </c:pt>
                <c:pt idx="36">
                  <c:v>1 кв. 2010</c:v>
                </c:pt>
                <c:pt idx="37">
                  <c:v>2 кв. 2010</c:v>
                </c:pt>
                <c:pt idx="38">
                  <c:v>3 кв. 2010</c:v>
                </c:pt>
                <c:pt idx="39">
                  <c:v>4 кв. 2010</c:v>
                </c:pt>
                <c:pt idx="40">
                  <c:v>1 кв. 2011</c:v>
                </c:pt>
                <c:pt idx="41">
                  <c:v>2 кв. 2011</c:v>
                </c:pt>
                <c:pt idx="42">
                  <c:v>3 кв. 2011</c:v>
                </c:pt>
                <c:pt idx="43">
                  <c:v>4 кв. 2011</c:v>
                </c:pt>
                <c:pt idx="44">
                  <c:v>1 кв. 2012</c:v>
                </c:pt>
                <c:pt idx="45">
                  <c:v>2 кв. 2012</c:v>
                </c:pt>
                <c:pt idx="46">
                  <c:v>3 кв. 2012</c:v>
                </c:pt>
                <c:pt idx="47">
                  <c:v>4 кв. 2012</c:v>
                </c:pt>
                <c:pt idx="48">
                  <c:v>1 кв. 2013</c:v>
                </c:pt>
                <c:pt idx="49">
                  <c:v>2 кв. 2013</c:v>
                </c:pt>
                <c:pt idx="50">
                  <c:v>3 кв. 2013</c:v>
                </c:pt>
                <c:pt idx="51">
                  <c:v>4 кв. 2013</c:v>
                </c:pt>
                <c:pt idx="52">
                  <c:v>1 кв. 2014</c:v>
                </c:pt>
                <c:pt idx="53">
                  <c:v>2 кв. 2014</c:v>
                </c:pt>
                <c:pt idx="54">
                  <c:v>3 кв. 2014</c:v>
                </c:pt>
                <c:pt idx="55">
                  <c:v>4 кв. 2014</c:v>
                </c:pt>
                <c:pt idx="56">
                  <c:v>1 кв. 2015</c:v>
                </c:pt>
                <c:pt idx="57">
                  <c:v>2 кв. 2015</c:v>
                </c:pt>
                <c:pt idx="58">
                  <c:v>3 кв. 2015</c:v>
                </c:pt>
                <c:pt idx="59">
                  <c:v>4 кв. 2015</c:v>
                </c:pt>
                <c:pt idx="60">
                  <c:v>1 кв. 2016</c:v>
                </c:pt>
                <c:pt idx="61">
                  <c:v>2 кв. 2016</c:v>
                </c:pt>
                <c:pt idx="62">
                  <c:v>3 кв. 2016</c:v>
                </c:pt>
                <c:pt idx="63">
                  <c:v>4 кв. 2016</c:v>
                </c:pt>
              </c:strCache>
            </c:strRef>
          </c:cat>
          <c:val>
            <c:numRef>
              <c:f>мк!$D$3:$D$66</c:f>
              <c:numCache>
                <c:formatCode>General</c:formatCode>
                <c:ptCount val="64"/>
                <c:pt idx="49" formatCode="#,##0.000">
                  <c:v>85902.584913217011</c:v>
                </c:pt>
                <c:pt idx="50" formatCode="#,##0.000">
                  <c:v>87382.100730230406</c:v>
                </c:pt>
                <c:pt idx="51" formatCode="#,##0.000">
                  <c:v>88001.791770211275</c:v>
                </c:pt>
                <c:pt idx="52" formatCode="#,##0.000">
                  <c:v>85834.2569044415</c:v>
                </c:pt>
                <c:pt idx="53" formatCode="#,##0.000">
                  <c:v>84624.505247135763</c:v>
                </c:pt>
                <c:pt idx="54" formatCode="#,##0.000">
                  <c:v>82449.860876090068</c:v>
                </c:pt>
                <c:pt idx="55" formatCode="#,##0.000">
                  <c:v>80233.272790276998</c:v>
                </c:pt>
                <c:pt idx="56" formatCode="#,##0.000">
                  <c:v>77757.389795300187</c:v>
                </c:pt>
                <c:pt idx="57" formatCode="#,##0.000">
                  <c:v>76394.972764580452</c:v>
                </c:pt>
                <c:pt idx="58" formatCode="#,##0.000">
                  <c:v>74030.244779892368</c:v>
                </c:pt>
                <c:pt idx="59" formatCode="#,##0.000">
                  <c:v>73585.45234570594</c:v>
                </c:pt>
                <c:pt idx="60" formatCode="#,##0.000">
                  <c:v>74114.742079674717</c:v>
                </c:pt>
                <c:pt idx="61" formatCode="#,##0.000">
                  <c:v>74644.031813645634</c:v>
                </c:pt>
                <c:pt idx="62" formatCode="#,##0.000">
                  <c:v>75173.321547615458</c:v>
                </c:pt>
                <c:pt idx="63" formatCode="#,##0.000">
                  <c:v>75702.611281585327</c:v>
                </c:pt>
              </c:numCache>
            </c:numRef>
          </c:val>
        </c:ser>
        <c:ser>
          <c:idx val="3"/>
          <c:order val="3"/>
          <c:tx>
            <c:strRef>
              <c:f>мк!$E$2</c:f>
              <c:strCache>
                <c:ptCount val="1"/>
                <c:pt idx="0">
                  <c:v>Максимум, руб.</c:v>
                </c:pt>
              </c:strCache>
            </c:strRef>
          </c:tx>
          <c:spPr>
            <a:ln w="19050"/>
          </c:spPr>
          <c:marker>
            <c:symbol val="none"/>
          </c:marker>
          <c:cat>
            <c:strRef>
              <c:f>мк!$A$3:$A$66</c:f>
              <c:strCache>
                <c:ptCount val="64"/>
                <c:pt idx="0">
                  <c:v>1 кв. 2001</c:v>
                </c:pt>
                <c:pt idx="1">
                  <c:v>2 кв. 2001</c:v>
                </c:pt>
                <c:pt idx="2">
                  <c:v>3 кв. 2001</c:v>
                </c:pt>
                <c:pt idx="3">
                  <c:v>4 кв. 2001</c:v>
                </c:pt>
                <c:pt idx="4">
                  <c:v>1 кв. 2002</c:v>
                </c:pt>
                <c:pt idx="5">
                  <c:v>2 кв. 2002</c:v>
                </c:pt>
                <c:pt idx="6">
                  <c:v>3 кв. 2002</c:v>
                </c:pt>
                <c:pt idx="7">
                  <c:v>4 кв. 2002</c:v>
                </c:pt>
                <c:pt idx="8">
                  <c:v>1 кв. 2003</c:v>
                </c:pt>
                <c:pt idx="9">
                  <c:v>2 кв. 2003</c:v>
                </c:pt>
                <c:pt idx="10">
                  <c:v>3 кв. 2003</c:v>
                </c:pt>
                <c:pt idx="11">
                  <c:v>4 кв. 2003</c:v>
                </c:pt>
                <c:pt idx="12">
                  <c:v>1 кв. 2004</c:v>
                </c:pt>
                <c:pt idx="13">
                  <c:v>2 кв. 2004</c:v>
                </c:pt>
                <c:pt idx="14">
                  <c:v>3 кв. 2004</c:v>
                </c:pt>
                <c:pt idx="15">
                  <c:v>4 кв. 2004</c:v>
                </c:pt>
                <c:pt idx="16">
                  <c:v>1 кв. 2005</c:v>
                </c:pt>
                <c:pt idx="17">
                  <c:v>2 кв. 2005</c:v>
                </c:pt>
                <c:pt idx="18">
                  <c:v>3 кв. 2005</c:v>
                </c:pt>
                <c:pt idx="19">
                  <c:v>4 кв. 2005</c:v>
                </c:pt>
                <c:pt idx="20">
                  <c:v>1 кв. 2006</c:v>
                </c:pt>
                <c:pt idx="21">
                  <c:v>2 кв. 2006</c:v>
                </c:pt>
                <c:pt idx="22">
                  <c:v>3 кв. 2006</c:v>
                </c:pt>
                <c:pt idx="23">
                  <c:v>4 кв. 2006</c:v>
                </c:pt>
                <c:pt idx="24">
                  <c:v>1 кв. 2007</c:v>
                </c:pt>
                <c:pt idx="25">
                  <c:v>2 кв. 2007</c:v>
                </c:pt>
                <c:pt idx="26">
                  <c:v>3 кв. 2007</c:v>
                </c:pt>
                <c:pt idx="27">
                  <c:v>4 кв. 2007</c:v>
                </c:pt>
                <c:pt idx="28">
                  <c:v>1 кв. 2008</c:v>
                </c:pt>
                <c:pt idx="29">
                  <c:v>2 кв. 2008</c:v>
                </c:pt>
                <c:pt idx="30">
                  <c:v>3 кв. 2008</c:v>
                </c:pt>
                <c:pt idx="31">
                  <c:v>4 кв. 2008</c:v>
                </c:pt>
                <c:pt idx="32">
                  <c:v>1 кв. 2009</c:v>
                </c:pt>
                <c:pt idx="33">
                  <c:v>2 кв. 2009</c:v>
                </c:pt>
                <c:pt idx="34">
                  <c:v>3 кв. 2009</c:v>
                </c:pt>
                <c:pt idx="35">
                  <c:v>4 кв. 2009</c:v>
                </c:pt>
                <c:pt idx="36">
                  <c:v>1 кв. 2010</c:v>
                </c:pt>
                <c:pt idx="37">
                  <c:v>2 кв. 2010</c:v>
                </c:pt>
                <c:pt idx="38">
                  <c:v>3 кв. 2010</c:v>
                </c:pt>
                <c:pt idx="39">
                  <c:v>4 кв. 2010</c:v>
                </c:pt>
                <c:pt idx="40">
                  <c:v>1 кв. 2011</c:v>
                </c:pt>
                <c:pt idx="41">
                  <c:v>2 кв. 2011</c:v>
                </c:pt>
                <c:pt idx="42">
                  <c:v>3 кв. 2011</c:v>
                </c:pt>
                <c:pt idx="43">
                  <c:v>4 кв. 2011</c:v>
                </c:pt>
                <c:pt idx="44">
                  <c:v>1 кв. 2012</c:v>
                </c:pt>
                <c:pt idx="45">
                  <c:v>2 кв. 2012</c:v>
                </c:pt>
                <c:pt idx="46">
                  <c:v>3 кв. 2012</c:v>
                </c:pt>
                <c:pt idx="47">
                  <c:v>4 кв. 2012</c:v>
                </c:pt>
                <c:pt idx="48">
                  <c:v>1 кв. 2013</c:v>
                </c:pt>
                <c:pt idx="49">
                  <c:v>2 кв. 2013</c:v>
                </c:pt>
                <c:pt idx="50">
                  <c:v>3 кв. 2013</c:v>
                </c:pt>
                <c:pt idx="51">
                  <c:v>4 кв. 2013</c:v>
                </c:pt>
                <c:pt idx="52">
                  <c:v>1 кв. 2014</c:v>
                </c:pt>
                <c:pt idx="53">
                  <c:v>2 кв. 2014</c:v>
                </c:pt>
                <c:pt idx="54">
                  <c:v>3 кв. 2014</c:v>
                </c:pt>
                <c:pt idx="55">
                  <c:v>4 кв. 2014</c:v>
                </c:pt>
                <c:pt idx="56">
                  <c:v>1 кв. 2015</c:v>
                </c:pt>
                <c:pt idx="57">
                  <c:v>2 кв. 2015</c:v>
                </c:pt>
                <c:pt idx="58">
                  <c:v>3 кв. 2015</c:v>
                </c:pt>
                <c:pt idx="59">
                  <c:v>4 кв. 2015</c:v>
                </c:pt>
                <c:pt idx="60">
                  <c:v>1 кв. 2016</c:v>
                </c:pt>
                <c:pt idx="61">
                  <c:v>2 кв. 2016</c:v>
                </c:pt>
                <c:pt idx="62">
                  <c:v>3 кв. 2016</c:v>
                </c:pt>
                <c:pt idx="63">
                  <c:v>4 кв. 2016</c:v>
                </c:pt>
              </c:strCache>
            </c:strRef>
          </c:cat>
          <c:val>
            <c:numRef>
              <c:f>мк!$E$3:$E$66</c:f>
              <c:numCache>
                <c:formatCode>General</c:formatCode>
                <c:ptCount val="64"/>
                <c:pt idx="49" formatCode="#,##0.000">
                  <c:v>85902.584913217011</c:v>
                </c:pt>
                <c:pt idx="50" formatCode="#,##0.000">
                  <c:v>86533.730820228142</c:v>
                </c:pt>
                <c:pt idx="51" formatCode="#,##0.000">
                  <c:v>88909.026736914442</c:v>
                </c:pt>
                <c:pt idx="52" formatCode="#,##0.000">
                  <c:v>91310.420965011508</c:v>
                </c:pt>
                <c:pt idx="53" formatCode="#,##0.000">
                  <c:v>95075.255241025778</c:v>
                </c:pt>
                <c:pt idx="54" formatCode="#,##0.000">
                  <c:v>99180.757969452519</c:v>
                </c:pt>
                <c:pt idx="55" formatCode="#,##0.000">
                  <c:v>105044.90672878282</c:v>
                </c:pt>
                <c:pt idx="56" formatCode="#,##0.000">
                  <c:v>109264.25668300597</c:v>
                </c:pt>
                <c:pt idx="57" formatCode="#,##0.000">
                  <c:v>113534.20540425168</c:v>
                </c:pt>
                <c:pt idx="58" formatCode="#,##0.000">
                  <c:v>116614.17654628065</c:v>
                </c:pt>
                <c:pt idx="59" formatCode="#,##0.000">
                  <c:v>119958.17137111309</c:v>
                </c:pt>
                <c:pt idx="60" formatCode="#,##0.000">
                  <c:v>120821.0135034706</c:v>
                </c:pt>
                <c:pt idx="61" formatCode="#,##0.000">
                  <c:v>121683.85563582981</c:v>
                </c:pt>
                <c:pt idx="62" formatCode="#,##0.000">
                  <c:v>122546.69776818906</c:v>
                </c:pt>
                <c:pt idx="63" formatCode="#,##0.000">
                  <c:v>123409.53990054659</c:v>
                </c:pt>
              </c:numCache>
            </c:numRef>
          </c:val>
        </c:ser>
        <c:ser>
          <c:idx val="4"/>
          <c:order val="4"/>
          <c:tx>
            <c:strRef>
              <c:f>мк!$F$2</c:f>
              <c:strCache>
                <c:ptCount val="1"/>
                <c:pt idx="0">
                  <c:v>Среднее, руб.</c:v>
                </c:pt>
              </c:strCache>
            </c:strRef>
          </c:tx>
          <c:spPr>
            <a:ln w="19050"/>
          </c:spPr>
          <c:marker>
            <c:symbol val="none"/>
          </c:marker>
          <c:cat>
            <c:strRef>
              <c:f>мк!$A$3:$A$66</c:f>
              <c:strCache>
                <c:ptCount val="64"/>
                <c:pt idx="0">
                  <c:v>1 кв. 2001</c:v>
                </c:pt>
                <c:pt idx="1">
                  <c:v>2 кв. 2001</c:v>
                </c:pt>
                <c:pt idx="2">
                  <c:v>3 кв. 2001</c:v>
                </c:pt>
                <c:pt idx="3">
                  <c:v>4 кв. 2001</c:v>
                </c:pt>
                <c:pt idx="4">
                  <c:v>1 кв. 2002</c:v>
                </c:pt>
                <c:pt idx="5">
                  <c:v>2 кв. 2002</c:v>
                </c:pt>
                <c:pt idx="6">
                  <c:v>3 кв. 2002</c:v>
                </c:pt>
                <c:pt idx="7">
                  <c:v>4 кв. 2002</c:v>
                </c:pt>
                <c:pt idx="8">
                  <c:v>1 кв. 2003</c:v>
                </c:pt>
                <c:pt idx="9">
                  <c:v>2 кв. 2003</c:v>
                </c:pt>
                <c:pt idx="10">
                  <c:v>3 кв. 2003</c:v>
                </c:pt>
                <c:pt idx="11">
                  <c:v>4 кв. 2003</c:v>
                </c:pt>
                <c:pt idx="12">
                  <c:v>1 кв. 2004</c:v>
                </c:pt>
                <c:pt idx="13">
                  <c:v>2 кв. 2004</c:v>
                </c:pt>
                <c:pt idx="14">
                  <c:v>3 кв. 2004</c:v>
                </c:pt>
                <c:pt idx="15">
                  <c:v>4 кв. 2004</c:v>
                </c:pt>
                <c:pt idx="16">
                  <c:v>1 кв. 2005</c:v>
                </c:pt>
                <c:pt idx="17">
                  <c:v>2 кв. 2005</c:v>
                </c:pt>
                <c:pt idx="18">
                  <c:v>3 кв. 2005</c:v>
                </c:pt>
                <c:pt idx="19">
                  <c:v>4 кв. 2005</c:v>
                </c:pt>
                <c:pt idx="20">
                  <c:v>1 кв. 2006</c:v>
                </c:pt>
                <c:pt idx="21">
                  <c:v>2 кв. 2006</c:v>
                </c:pt>
                <c:pt idx="22">
                  <c:v>3 кв. 2006</c:v>
                </c:pt>
                <c:pt idx="23">
                  <c:v>4 кв. 2006</c:v>
                </c:pt>
                <c:pt idx="24">
                  <c:v>1 кв. 2007</c:v>
                </c:pt>
                <c:pt idx="25">
                  <c:v>2 кв. 2007</c:v>
                </c:pt>
                <c:pt idx="26">
                  <c:v>3 кв. 2007</c:v>
                </c:pt>
                <c:pt idx="27">
                  <c:v>4 кв. 2007</c:v>
                </c:pt>
                <c:pt idx="28">
                  <c:v>1 кв. 2008</c:v>
                </c:pt>
                <c:pt idx="29">
                  <c:v>2 кв. 2008</c:v>
                </c:pt>
                <c:pt idx="30">
                  <c:v>3 кв. 2008</c:v>
                </c:pt>
                <c:pt idx="31">
                  <c:v>4 кв. 2008</c:v>
                </c:pt>
                <c:pt idx="32">
                  <c:v>1 кв. 2009</c:v>
                </c:pt>
                <c:pt idx="33">
                  <c:v>2 кв. 2009</c:v>
                </c:pt>
                <c:pt idx="34">
                  <c:v>3 кв. 2009</c:v>
                </c:pt>
                <c:pt idx="35">
                  <c:v>4 кв. 2009</c:v>
                </c:pt>
                <c:pt idx="36">
                  <c:v>1 кв. 2010</c:v>
                </c:pt>
                <c:pt idx="37">
                  <c:v>2 кв. 2010</c:v>
                </c:pt>
                <c:pt idx="38">
                  <c:v>3 кв. 2010</c:v>
                </c:pt>
                <c:pt idx="39">
                  <c:v>4 кв. 2010</c:v>
                </c:pt>
                <c:pt idx="40">
                  <c:v>1 кв. 2011</c:v>
                </c:pt>
                <c:pt idx="41">
                  <c:v>2 кв. 2011</c:v>
                </c:pt>
                <c:pt idx="42">
                  <c:v>3 кв. 2011</c:v>
                </c:pt>
                <c:pt idx="43">
                  <c:v>4 кв. 2011</c:v>
                </c:pt>
                <c:pt idx="44">
                  <c:v>1 кв. 2012</c:v>
                </c:pt>
                <c:pt idx="45">
                  <c:v>2 кв. 2012</c:v>
                </c:pt>
                <c:pt idx="46">
                  <c:v>3 кв. 2012</c:v>
                </c:pt>
                <c:pt idx="47">
                  <c:v>4 кв. 2012</c:v>
                </c:pt>
                <c:pt idx="48">
                  <c:v>1 кв. 2013</c:v>
                </c:pt>
                <c:pt idx="49">
                  <c:v>2 кв. 2013</c:v>
                </c:pt>
                <c:pt idx="50">
                  <c:v>3 кв. 2013</c:v>
                </c:pt>
                <c:pt idx="51">
                  <c:v>4 кв. 2013</c:v>
                </c:pt>
                <c:pt idx="52">
                  <c:v>1 кв. 2014</c:v>
                </c:pt>
                <c:pt idx="53">
                  <c:v>2 кв. 2014</c:v>
                </c:pt>
                <c:pt idx="54">
                  <c:v>3 кв. 2014</c:v>
                </c:pt>
                <c:pt idx="55">
                  <c:v>4 кв. 2014</c:v>
                </c:pt>
                <c:pt idx="56">
                  <c:v>1 кв. 2015</c:v>
                </c:pt>
                <c:pt idx="57">
                  <c:v>2 кв. 2015</c:v>
                </c:pt>
                <c:pt idx="58">
                  <c:v>3 кв. 2015</c:v>
                </c:pt>
                <c:pt idx="59">
                  <c:v>4 кв. 2015</c:v>
                </c:pt>
                <c:pt idx="60">
                  <c:v>1 кв. 2016</c:v>
                </c:pt>
                <c:pt idx="61">
                  <c:v>2 кв. 2016</c:v>
                </c:pt>
                <c:pt idx="62">
                  <c:v>3 кв. 2016</c:v>
                </c:pt>
                <c:pt idx="63">
                  <c:v>4 кв. 2016</c:v>
                </c:pt>
              </c:strCache>
            </c:strRef>
          </c:cat>
          <c:val>
            <c:numRef>
              <c:f>мк!$F$3:$F$66</c:f>
              <c:numCache>
                <c:formatCode>General</c:formatCode>
                <c:ptCount val="64"/>
                <c:pt idx="48" formatCode="0.000">
                  <c:v>85902.584913217011</c:v>
                </c:pt>
                <c:pt idx="49" formatCode="0.000">
                  <c:v>85902.584913217011</c:v>
                </c:pt>
                <c:pt idx="50">
                  <c:v>86611.642342575302</c:v>
                </c:pt>
                <c:pt idx="51">
                  <c:v>87352.551747164252</c:v>
                </c:pt>
                <c:pt idx="52">
                  <c:v>88088.230209789312</c:v>
                </c:pt>
                <c:pt idx="53">
                  <c:v>88998.144119578763</c:v>
                </c:pt>
                <c:pt idx="54">
                  <c:v>89929.196496981487</c:v>
                </c:pt>
                <c:pt idx="55">
                  <c:v>91066.787304513709</c:v>
                </c:pt>
                <c:pt idx="56">
                  <c:v>92105.194952392601</c:v>
                </c:pt>
                <c:pt idx="57">
                  <c:v>93169.298101571345</c:v>
                </c:pt>
                <c:pt idx="58">
                  <c:v>94399.957017839508</c:v>
                </c:pt>
                <c:pt idx="59">
                  <c:v>95701.629468447063</c:v>
                </c:pt>
                <c:pt idx="60">
                  <c:v>96826.901805197718</c:v>
                </c:pt>
                <c:pt idx="61">
                  <c:v>97636.459233254398</c:v>
                </c:pt>
                <c:pt idx="62">
                  <c:v>98589.007469782024</c:v>
                </c:pt>
                <c:pt idx="63">
                  <c:v>99915.829635621703</c:v>
                </c:pt>
              </c:numCache>
            </c:numRef>
          </c:val>
        </c:ser>
        <c:marker val="1"/>
        <c:axId val="110337408"/>
        <c:axId val="118314112"/>
      </c:lineChart>
      <c:dateAx>
        <c:axId val="110337408"/>
        <c:scaling>
          <c:orientation val="minMax"/>
        </c:scaling>
        <c:axPos val="b"/>
        <c:numFmt formatCode="mmm/yy" sourceLinked="0"/>
        <c:majorTickMark val="in"/>
        <c:tickLblPos val="low"/>
        <c:txPr>
          <a:bodyPr/>
          <a:lstStyle/>
          <a:p>
            <a:pPr>
              <a:defRPr sz="1200" baseline="0">
                <a:latin typeface="Times New Roman" pitchFamily="18" charset="0"/>
              </a:defRPr>
            </a:pPr>
            <a:endParaRPr lang="ru-RU"/>
          </a:p>
        </c:txPr>
        <c:crossAx val="118314112"/>
        <c:crosses val="autoZero"/>
        <c:auto val="1"/>
        <c:lblOffset val="100"/>
        <c:majorUnit val="12"/>
        <c:majorTimeUnit val="months"/>
        <c:minorUnit val="6"/>
        <c:minorTimeUnit val="months"/>
      </c:dateAx>
      <c:valAx>
        <c:axId val="118314112"/>
        <c:scaling>
          <c:orientation val="minMax"/>
        </c:scaling>
        <c:axPos val="l"/>
        <c:majorGridlines/>
        <c:numFmt formatCode="#,##0.0" sourceLinked="0"/>
        <c:majorTickMark val="none"/>
        <c:tickLblPos val="nextTo"/>
        <c:txPr>
          <a:bodyPr/>
          <a:lstStyle/>
          <a:p>
            <a:pPr>
              <a:defRPr sz="1100" baseline="0">
                <a:latin typeface="Times New Roman" pitchFamily="18" charset="0"/>
              </a:defRPr>
            </a:pPr>
            <a:endParaRPr lang="ru-RU"/>
          </a:p>
        </c:txPr>
        <c:crossAx val="110337408"/>
        <c:crosses val="autoZero"/>
        <c:crossBetween val="between"/>
      </c:valAx>
    </c:plotArea>
    <c:legend>
      <c:legendPos val="r"/>
      <c:layout>
        <c:manualLayout>
          <c:xMode val="edge"/>
          <c:yMode val="edge"/>
          <c:x val="0.70003177562346464"/>
          <c:y val="3.4806253408583641E-2"/>
          <c:w val="0.2587790041754382"/>
          <c:h val="0.92955784588335444"/>
        </c:manualLayout>
      </c:layout>
      <c:txPr>
        <a:bodyPr/>
        <a:lstStyle/>
        <a:p>
          <a:pPr>
            <a:defRPr sz="1260" baseline="0">
              <a:latin typeface="Times New Roman" pitchFamily="18" charset="0"/>
            </a:defRPr>
          </a:pPr>
          <a:endParaRPr lang="ru-RU"/>
        </a:p>
      </c:txPr>
    </c:legend>
    <c:plotVisOnly val="1"/>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448E3-1473-4A71-B0BC-D8C70F0E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81</Pages>
  <Words>17466</Words>
  <Characters>99560</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Lena</cp:lastModifiedBy>
  <cp:revision>49</cp:revision>
  <dcterms:created xsi:type="dcterms:W3CDTF">2013-05-21T19:29:00Z</dcterms:created>
  <dcterms:modified xsi:type="dcterms:W3CDTF">2013-06-03T09:13:00Z</dcterms:modified>
</cp:coreProperties>
</file>