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charts/chart6.xml" ContentType="application/vnd.openxmlformats-officedocument.drawingml.chart+xml"/>
  <Override PartName="/word/diagrams/layout5.xml" ContentType="application/vnd.openxmlformats-officedocument.drawingml.diagramLayout+xml"/>
  <Override PartName="/word/charts/chart4.xml" ContentType="application/vnd.openxmlformats-officedocument.drawingml.chart+xml"/>
  <Override PartName="/word/diagrams/layout6.xml" ContentType="application/vnd.openxmlformats-officedocument.drawingml.diagramLayout+xml"/>
  <Override PartName="/word/diagrams/quickStyle7.xml" ContentType="application/vnd.openxmlformats-officedocument.drawingml.diagramStyle+xml"/>
  <Override PartName="/word/charts/chart5.xml" ContentType="application/vnd.openxmlformats-officedocument.drawingml.char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charts/chart2.xml" ContentType="application/vnd.openxmlformats-officedocument.drawingml.chart+xml"/>
  <Override PartName="/word/charts/chart3.xml" ContentType="application/vnd.openxmlformats-officedocument.drawingml.chart+xml"/>
  <Override PartName="/word/diagrams/quickStyle6.xml" ContentType="application/vnd.openxmlformats-officedocument.drawingml.diagramStyle+xml"/>
  <Override PartName="/word/diagrams/data7.xml" ContentType="application/vnd.openxmlformats-officedocument.drawingml.diagramData+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charts/chart1.xml" ContentType="application/vnd.openxmlformats-officedocument.drawingml.chart+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header1.xml" ContentType="application/vnd.openxmlformats-officedocument.wordprocessingml.header+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F6" w:rsidRPr="00994304" w:rsidRDefault="007818F6" w:rsidP="007818F6">
      <w:pPr>
        <w:jc w:val="center"/>
        <w:rPr>
          <w:rFonts w:ascii="Times New Roman" w:hAnsi="Times New Roman" w:cs="Times New Roman"/>
          <w:b/>
          <w:sz w:val="28"/>
          <w:szCs w:val="28"/>
        </w:rPr>
      </w:pPr>
      <w:r w:rsidRPr="00994304">
        <w:rPr>
          <w:rFonts w:ascii="Times New Roman" w:hAnsi="Times New Roman" w:cs="Times New Roman"/>
          <w:b/>
          <w:sz w:val="28"/>
          <w:szCs w:val="28"/>
        </w:rPr>
        <w:t>Правительство Российской Федерации</w:t>
      </w:r>
    </w:p>
    <w:p w:rsidR="007818F6" w:rsidRPr="00994304" w:rsidRDefault="007818F6" w:rsidP="007818F6">
      <w:pPr>
        <w:jc w:val="center"/>
        <w:rPr>
          <w:rFonts w:ascii="Times New Roman" w:hAnsi="Times New Roman" w:cs="Times New Roman"/>
          <w:b/>
          <w:sz w:val="28"/>
          <w:szCs w:val="28"/>
        </w:rPr>
      </w:pPr>
    </w:p>
    <w:p w:rsidR="007818F6" w:rsidRPr="00994304" w:rsidRDefault="007818F6" w:rsidP="007818F6">
      <w:pPr>
        <w:jc w:val="center"/>
        <w:rPr>
          <w:rFonts w:ascii="Times New Roman" w:hAnsi="Times New Roman" w:cs="Times New Roman"/>
          <w:b/>
          <w:sz w:val="28"/>
          <w:szCs w:val="28"/>
        </w:rPr>
      </w:pPr>
      <w:r w:rsidRPr="00994304">
        <w:rPr>
          <w:rFonts w:ascii="Times New Roman" w:hAnsi="Times New Roman" w:cs="Times New Roman"/>
          <w:b/>
          <w:sz w:val="28"/>
          <w:szCs w:val="28"/>
        </w:rPr>
        <w:t>Санкт-Петербургский филиал</w:t>
      </w:r>
    </w:p>
    <w:p w:rsidR="007818F6" w:rsidRPr="00994304" w:rsidRDefault="007818F6" w:rsidP="007818F6">
      <w:pPr>
        <w:jc w:val="center"/>
        <w:rPr>
          <w:rFonts w:ascii="Times New Roman" w:hAnsi="Times New Roman" w:cs="Times New Roman"/>
          <w:sz w:val="28"/>
          <w:szCs w:val="28"/>
        </w:rPr>
      </w:pPr>
      <w:r w:rsidRPr="00994304">
        <w:rPr>
          <w:rFonts w:ascii="Times New Roman"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994304">
        <w:rPr>
          <w:rFonts w:ascii="Times New Roman" w:hAnsi="Times New Roman" w:cs="Times New Roman"/>
          <w:b/>
          <w:bCs/>
          <w:sz w:val="28"/>
          <w:szCs w:val="28"/>
        </w:rPr>
        <w:br/>
        <w:t xml:space="preserve">"Национальный исследовательский университет </w:t>
      </w:r>
      <w:r w:rsidRPr="00994304">
        <w:rPr>
          <w:rFonts w:ascii="Times New Roman" w:hAnsi="Times New Roman" w:cs="Times New Roman"/>
          <w:b/>
          <w:bCs/>
          <w:sz w:val="28"/>
          <w:szCs w:val="28"/>
        </w:rPr>
        <w:br/>
        <w:t>"Высшая школа экономики"</w:t>
      </w:r>
    </w:p>
    <w:p w:rsidR="007818F6" w:rsidRPr="00994304" w:rsidRDefault="007818F6" w:rsidP="007818F6">
      <w:pPr>
        <w:autoSpaceDE w:val="0"/>
        <w:autoSpaceDN w:val="0"/>
        <w:adjustRightInd w:val="0"/>
        <w:jc w:val="center"/>
        <w:rPr>
          <w:rFonts w:ascii="Times New Roman" w:hAnsi="Times New Roman" w:cs="Times New Roman"/>
          <w:sz w:val="28"/>
          <w:szCs w:val="28"/>
        </w:rPr>
      </w:pPr>
    </w:p>
    <w:p w:rsidR="007818F6" w:rsidRDefault="007818F6" w:rsidP="00827D2C">
      <w:pPr>
        <w:autoSpaceDE w:val="0"/>
        <w:autoSpaceDN w:val="0"/>
        <w:adjustRightInd w:val="0"/>
        <w:jc w:val="center"/>
        <w:rPr>
          <w:rFonts w:ascii="Times New Roman" w:hAnsi="Times New Roman" w:cs="Times New Roman"/>
          <w:sz w:val="28"/>
          <w:szCs w:val="28"/>
        </w:rPr>
      </w:pPr>
      <w:r w:rsidRPr="00994304">
        <w:rPr>
          <w:rFonts w:ascii="Times New Roman" w:hAnsi="Times New Roman" w:cs="Times New Roman"/>
          <w:sz w:val="28"/>
          <w:szCs w:val="28"/>
        </w:rPr>
        <w:t>Факультет экономики</w:t>
      </w:r>
    </w:p>
    <w:p w:rsidR="00827D2C" w:rsidRPr="00994304" w:rsidRDefault="00827D2C" w:rsidP="00827D2C">
      <w:pPr>
        <w:autoSpaceDE w:val="0"/>
        <w:autoSpaceDN w:val="0"/>
        <w:adjustRightInd w:val="0"/>
        <w:jc w:val="center"/>
        <w:rPr>
          <w:rFonts w:ascii="Times New Roman" w:hAnsi="Times New Roman" w:cs="Times New Roman"/>
          <w:sz w:val="28"/>
          <w:szCs w:val="28"/>
        </w:rPr>
      </w:pPr>
    </w:p>
    <w:p w:rsidR="007818F6" w:rsidRPr="005060C1" w:rsidRDefault="007818F6" w:rsidP="007818F6">
      <w:pPr>
        <w:pStyle w:val="6"/>
        <w:rPr>
          <w:rFonts w:ascii="Times New Roman" w:hAnsi="Times New Roman" w:cs="Times New Roman"/>
          <w:b/>
          <w:i w:val="0"/>
          <w:color w:val="000000" w:themeColor="text1"/>
          <w:sz w:val="28"/>
          <w:szCs w:val="28"/>
        </w:rPr>
      </w:pPr>
      <w:r w:rsidRPr="005060C1">
        <w:rPr>
          <w:rFonts w:ascii="Times New Roman" w:hAnsi="Times New Roman" w:cs="Times New Roman"/>
          <w:b/>
          <w:i w:val="0"/>
          <w:color w:val="000000" w:themeColor="text1"/>
          <w:sz w:val="28"/>
          <w:szCs w:val="28"/>
        </w:rPr>
        <w:t>Кафедра финансовых рынков и финансового менеджмента</w:t>
      </w:r>
    </w:p>
    <w:p w:rsidR="007818F6" w:rsidRPr="00994304" w:rsidRDefault="007818F6" w:rsidP="007818F6">
      <w:pPr>
        <w:autoSpaceDE w:val="0"/>
        <w:autoSpaceDN w:val="0"/>
        <w:adjustRightInd w:val="0"/>
        <w:rPr>
          <w:rFonts w:ascii="Times New Roman" w:hAnsi="Times New Roman" w:cs="Times New Roman"/>
          <w:sz w:val="28"/>
          <w:szCs w:val="28"/>
        </w:rPr>
      </w:pPr>
    </w:p>
    <w:p w:rsidR="007818F6" w:rsidRPr="00994304" w:rsidRDefault="007818F6" w:rsidP="00994304">
      <w:pPr>
        <w:autoSpaceDE w:val="0"/>
        <w:autoSpaceDN w:val="0"/>
        <w:adjustRightInd w:val="0"/>
        <w:rPr>
          <w:rFonts w:ascii="Times New Roman" w:hAnsi="Times New Roman" w:cs="Times New Roman"/>
          <w:sz w:val="28"/>
          <w:szCs w:val="28"/>
        </w:rPr>
      </w:pPr>
    </w:p>
    <w:p w:rsidR="007818F6" w:rsidRPr="00994304" w:rsidRDefault="00763EA0" w:rsidP="00827D2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БАКАЛАВРСКАЯ РАБОТА</w:t>
      </w:r>
    </w:p>
    <w:p w:rsidR="007818F6" w:rsidRDefault="007818F6" w:rsidP="00763EA0">
      <w:pPr>
        <w:spacing w:after="0" w:line="360" w:lineRule="auto"/>
        <w:jc w:val="center"/>
        <w:rPr>
          <w:rFonts w:ascii="Times New Roman" w:hAnsi="Times New Roman" w:cs="Times New Roman"/>
          <w:sz w:val="28"/>
          <w:szCs w:val="28"/>
        </w:rPr>
      </w:pPr>
      <w:r w:rsidRPr="00994304">
        <w:rPr>
          <w:rFonts w:ascii="Times New Roman" w:hAnsi="Times New Roman" w:cs="Times New Roman"/>
          <w:sz w:val="28"/>
          <w:szCs w:val="28"/>
        </w:rPr>
        <w:t>на тему:</w:t>
      </w:r>
      <w:r w:rsidR="00763EA0">
        <w:rPr>
          <w:rFonts w:ascii="Times New Roman" w:hAnsi="Times New Roman" w:cs="Times New Roman"/>
          <w:sz w:val="28"/>
          <w:szCs w:val="28"/>
        </w:rPr>
        <w:t xml:space="preserve"> </w:t>
      </w:r>
      <w:r w:rsidRPr="00994304">
        <w:rPr>
          <w:rFonts w:ascii="Times New Roman" w:hAnsi="Times New Roman" w:cs="Times New Roman"/>
          <w:sz w:val="28"/>
          <w:szCs w:val="28"/>
        </w:rPr>
        <w:t>«Банкротство банка – сущность и методы предотвращения»</w:t>
      </w:r>
    </w:p>
    <w:p w:rsidR="00763EA0" w:rsidRDefault="00763EA0" w:rsidP="00763EA0">
      <w:pPr>
        <w:spacing w:after="0" w:line="360" w:lineRule="auto"/>
        <w:rPr>
          <w:rFonts w:ascii="Times New Roman" w:hAnsi="Times New Roman" w:cs="Times New Roman"/>
          <w:sz w:val="28"/>
          <w:szCs w:val="28"/>
        </w:rPr>
      </w:pPr>
    </w:p>
    <w:p w:rsidR="00763EA0" w:rsidRPr="00994304" w:rsidRDefault="00763EA0" w:rsidP="00763EA0">
      <w:pPr>
        <w:spacing w:after="0" w:line="360" w:lineRule="auto"/>
        <w:rPr>
          <w:rFonts w:ascii="Times New Roman" w:hAnsi="Times New Roman" w:cs="Times New Roman"/>
          <w:sz w:val="28"/>
          <w:szCs w:val="28"/>
        </w:rPr>
      </w:pPr>
      <w:r>
        <w:rPr>
          <w:rFonts w:ascii="Times New Roman" w:hAnsi="Times New Roman" w:cs="Times New Roman"/>
          <w:sz w:val="28"/>
          <w:szCs w:val="28"/>
        </w:rPr>
        <w:t>Направлени</w:t>
      </w:r>
      <w:r w:rsidR="001B1B59">
        <w:rPr>
          <w:rFonts w:ascii="Times New Roman" w:hAnsi="Times New Roman" w:cs="Times New Roman"/>
          <w:sz w:val="28"/>
          <w:szCs w:val="28"/>
        </w:rPr>
        <w:t>е «Экономика</w:t>
      </w:r>
      <w:r>
        <w:rPr>
          <w:rFonts w:ascii="Times New Roman" w:hAnsi="Times New Roman" w:cs="Times New Roman"/>
          <w:sz w:val="28"/>
          <w:szCs w:val="28"/>
        </w:rPr>
        <w:t>»</w:t>
      </w:r>
    </w:p>
    <w:p w:rsidR="007818F6" w:rsidRPr="00994304" w:rsidRDefault="007818F6" w:rsidP="007818F6">
      <w:pPr>
        <w:autoSpaceDE w:val="0"/>
        <w:autoSpaceDN w:val="0"/>
        <w:adjustRightInd w:val="0"/>
        <w:spacing w:before="35"/>
        <w:ind w:left="6300"/>
        <w:jc w:val="both"/>
        <w:rPr>
          <w:rFonts w:ascii="Times New Roman" w:hAnsi="Times New Roman" w:cs="Times New Roman"/>
          <w:sz w:val="28"/>
          <w:szCs w:val="28"/>
        </w:rPr>
      </w:pPr>
    </w:p>
    <w:p w:rsidR="00763EA0" w:rsidRDefault="007818F6" w:rsidP="00763EA0">
      <w:pPr>
        <w:tabs>
          <w:tab w:val="left" w:pos="9639"/>
        </w:tabs>
        <w:spacing w:after="0" w:line="360" w:lineRule="auto"/>
        <w:ind w:left="4956" w:right="-1"/>
        <w:rPr>
          <w:rFonts w:ascii="Times New Roman" w:hAnsi="Times New Roman" w:cs="Times New Roman"/>
          <w:sz w:val="28"/>
          <w:szCs w:val="28"/>
        </w:rPr>
      </w:pPr>
      <w:r w:rsidRPr="00994304">
        <w:rPr>
          <w:rFonts w:ascii="Times New Roman" w:hAnsi="Times New Roman" w:cs="Times New Roman"/>
          <w:sz w:val="28"/>
          <w:szCs w:val="28"/>
        </w:rPr>
        <w:t>Студент</w:t>
      </w:r>
      <w:r w:rsidR="00827D2C">
        <w:rPr>
          <w:rFonts w:ascii="Times New Roman" w:hAnsi="Times New Roman" w:cs="Times New Roman"/>
          <w:sz w:val="28"/>
          <w:szCs w:val="28"/>
        </w:rPr>
        <w:t>ка</w:t>
      </w:r>
      <w:r w:rsidR="00763EA0">
        <w:rPr>
          <w:rFonts w:ascii="Times New Roman" w:hAnsi="Times New Roman" w:cs="Times New Roman"/>
          <w:sz w:val="28"/>
          <w:szCs w:val="28"/>
        </w:rPr>
        <w:t xml:space="preserve"> группы № 142</w:t>
      </w:r>
    </w:p>
    <w:p w:rsidR="007818F6" w:rsidRPr="00994304" w:rsidRDefault="00994304" w:rsidP="00763EA0">
      <w:pPr>
        <w:tabs>
          <w:tab w:val="left" w:pos="9639"/>
        </w:tabs>
        <w:spacing w:after="0" w:line="360" w:lineRule="auto"/>
        <w:ind w:left="4956" w:right="-1"/>
        <w:rPr>
          <w:rFonts w:ascii="Times New Roman" w:hAnsi="Times New Roman" w:cs="Times New Roman"/>
          <w:sz w:val="28"/>
          <w:szCs w:val="28"/>
        </w:rPr>
      </w:pPr>
      <w:r>
        <w:rPr>
          <w:rFonts w:ascii="Times New Roman" w:hAnsi="Times New Roman" w:cs="Times New Roman"/>
          <w:sz w:val="28"/>
          <w:szCs w:val="28"/>
        </w:rPr>
        <w:t>Солдатова Анастасия Владиславовна</w:t>
      </w:r>
    </w:p>
    <w:p w:rsidR="007818F6" w:rsidRPr="00994304" w:rsidRDefault="007818F6" w:rsidP="00763EA0">
      <w:pPr>
        <w:tabs>
          <w:tab w:val="left" w:pos="9639"/>
        </w:tabs>
        <w:ind w:left="4956" w:right="-1"/>
        <w:rPr>
          <w:rFonts w:ascii="Times New Roman" w:hAnsi="Times New Roman" w:cs="Times New Roman"/>
          <w:sz w:val="28"/>
          <w:szCs w:val="28"/>
        </w:rPr>
      </w:pPr>
    </w:p>
    <w:p w:rsidR="007818F6" w:rsidRPr="00994304" w:rsidRDefault="00763EA0" w:rsidP="00763EA0">
      <w:pPr>
        <w:tabs>
          <w:tab w:val="left" w:pos="9639"/>
        </w:tabs>
        <w:spacing w:after="0" w:line="360" w:lineRule="auto"/>
        <w:ind w:left="4956" w:right="-1"/>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827D2C" w:rsidRDefault="00994304" w:rsidP="00763EA0">
      <w:pPr>
        <w:tabs>
          <w:tab w:val="left" w:pos="9639"/>
        </w:tabs>
        <w:spacing w:after="0" w:line="360" w:lineRule="auto"/>
        <w:ind w:left="4956" w:right="-1"/>
        <w:rPr>
          <w:rFonts w:ascii="Times New Roman" w:hAnsi="Times New Roman" w:cs="Times New Roman"/>
          <w:sz w:val="28"/>
          <w:szCs w:val="28"/>
        </w:rPr>
      </w:pPr>
      <w:r>
        <w:rPr>
          <w:rFonts w:ascii="Times New Roman" w:hAnsi="Times New Roman" w:cs="Times New Roman"/>
          <w:sz w:val="28"/>
          <w:szCs w:val="28"/>
        </w:rPr>
        <w:t>Уварова Лиана Федоровна</w:t>
      </w:r>
      <w:r w:rsidR="007818F6" w:rsidRPr="00994304">
        <w:rPr>
          <w:rFonts w:ascii="Times New Roman" w:hAnsi="Times New Roman" w:cs="Times New Roman"/>
          <w:sz w:val="28"/>
          <w:szCs w:val="28"/>
        </w:rPr>
        <w:t xml:space="preserve">, </w:t>
      </w:r>
    </w:p>
    <w:p w:rsidR="007818F6" w:rsidRPr="00994304" w:rsidRDefault="00994304" w:rsidP="00763EA0">
      <w:pPr>
        <w:tabs>
          <w:tab w:val="left" w:pos="9639"/>
        </w:tabs>
        <w:spacing w:after="0" w:line="360" w:lineRule="auto"/>
        <w:ind w:left="4956" w:right="-1"/>
        <w:rPr>
          <w:rFonts w:ascii="Times New Roman" w:hAnsi="Times New Roman" w:cs="Times New Roman"/>
          <w:sz w:val="28"/>
          <w:szCs w:val="28"/>
        </w:rPr>
      </w:pPr>
      <w:r>
        <w:rPr>
          <w:rFonts w:ascii="Times New Roman" w:hAnsi="Times New Roman" w:cs="Times New Roman"/>
          <w:sz w:val="28"/>
          <w:szCs w:val="28"/>
        </w:rPr>
        <w:t xml:space="preserve">к.э.н., </w:t>
      </w:r>
      <w:r w:rsidR="007818F6" w:rsidRPr="00994304">
        <w:rPr>
          <w:rFonts w:ascii="Times New Roman" w:hAnsi="Times New Roman" w:cs="Times New Roman"/>
          <w:sz w:val="28"/>
          <w:szCs w:val="28"/>
        </w:rPr>
        <w:t>доцент</w:t>
      </w:r>
    </w:p>
    <w:p w:rsidR="00B24E18" w:rsidRDefault="00B24E18" w:rsidP="007818F6">
      <w:pPr>
        <w:jc w:val="both"/>
        <w:rPr>
          <w:sz w:val="28"/>
          <w:szCs w:val="28"/>
        </w:rPr>
      </w:pPr>
    </w:p>
    <w:p w:rsidR="001B1B59" w:rsidRPr="00994304" w:rsidRDefault="001B1B59" w:rsidP="001B1B59">
      <w:pPr>
        <w:tabs>
          <w:tab w:val="left" w:pos="4125"/>
        </w:tabs>
        <w:jc w:val="both"/>
        <w:rPr>
          <w:sz w:val="28"/>
          <w:szCs w:val="28"/>
        </w:rPr>
      </w:pPr>
      <w:r>
        <w:rPr>
          <w:sz w:val="28"/>
          <w:szCs w:val="28"/>
        </w:rPr>
        <w:tab/>
      </w:r>
    </w:p>
    <w:p w:rsidR="007818F6" w:rsidRPr="00994304" w:rsidRDefault="007818F6" w:rsidP="00994304">
      <w:pPr>
        <w:autoSpaceDE w:val="0"/>
        <w:autoSpaceDN w:val="0"/>
        <w:adjustRightInd w:val="0"/>
        <w:spacing w:after="0" w:line="360" w:lineRule="auto"/>
        <w:jc w:val="center"/>
        <w:rPr>
          <w:rFonts w:ascii="Times New Roman" w:hAnsi="Times New Roman" w:cs="Times New Roman"/>
          <w:sz w:val="28"/>
          <w:szCs w:val="28"/>
        </w:rPr>
      </w:pPr>
      <w:r w:rsidRPr="00994304">
        <w:rPr>
          <w:rFonts w:ascii="Times New Roman" w:hAnsi="Times New Roman" w:cs="Times New Roman"/>
          <w:sz w:val="28"/>
          <w:szCs w:val="28"/>
        </w:rPr>
        <w:t xml:space="preserve">Санкт-Петербург  </w:t>
      </w:r>
    </w:p>
    <w:p w:rsidR="00505E4C" w:rsidRPr="00874BF6" w:rsidRDefault="007818F6" w:rsidP="00874BF6">
      <w:pPr>
        <w:autoSpaceDE w:val="0"/>
        <w:autoSpaceDN w:val="0"/>
        <w:adjustRightInd w:val="0"/>
        <w:spacing w:after="0" w:line="360" w:lineRule="auto"/>
        <w:jc w:val="center"/>
        <w:rPr>
          <w:rFonts w:ascii="Times New Roman" w:hAnsi="Times New Roman" w:cs="Times New Roman"/>
          <w:sz w:val="28"/>
          <w:szCs w:val="28"/>
        </w:rPr>
      </w:pPr>
      <w:r w:rsidRPr="00994304">
        <w:rPr>
          <w:rFonts w:ascii="Times New Roman" w:hAnsi="Times New Roman" w:cs="Times New Roman"/>
          <w:sz w:val="28"/>
          <w:szCs w:val="28"/>
        </w:rPr>
        <w:t>2013</w:t>
      </w:r>
    </w:p>
    <w:sdt>
      <w:sdtPr>
        <w:rPr>
          <w:rFonts w:ascii="Times New Roman" w:eastAsiaTheme="minorEastAsia" w:hAnsi="Times New Roman" w:cs="Times New Roman"/>
          <w:b w:val="0"/>
          <w:bCs w:val="0"/>
          <w:noProof/>
          <w:color w:val="auto"/>
          <w:sz w:val="25"/>
          <w:szCs w:val="25"/>
          <w:lang w:eastAsia="ru-RU"/>
        </w:rPr>
        <w:id w:val="5993406"/>
        <w:docPartObj>
          <w:docPartGallery w:val="Table of Contents"/>
          <w:docPartUnique/>
        </w:docPartObj>
      </w:sdtPr>
      <w:sdtEndPr>
        <w:rPr>
          <w:rFonts w:asciiTheme="minorHAnsi" w:hAnsiTheme="minorHAnsi" w:cstheme="minorBidi"/>
          <w:noProof w:val="0"/>
        </w:rPr>
      </w:sdtEndPr>
      <w:sdtContent>
        <w:sdt>
          <w:sdtPr>
            <w:rPr>
              <w:rFonts w:ascii="Times New Roman" w:eastAsiaTheme="minorEastAsia" w:hAnsi="Times New Roman" w:cs="Times New Roman"/>
              <w:b w:val="0"/>
              <w:bCs w:val="0"/>
              <w:noProof/>
              <w:color w:val="auto"/>
              <w:sz w:val="25"/>
              <w:szCs w:val="25"/>
              <w:lang w:eastAsia="ru-RU"/>
            </w:rPr>
            <w:id w:val="1593204"/>
            <w:docPartObj>
              <w:docPartGallery w:val="Table of Contents"/>
              <w:docPartUnique/>
            </w:docPartObj>
          </w:sdtPr>
          <w:sdtEndPr>
            <w:rPr>
              <w:rFonts w:asciiTheme="minorHAnsi" w:hAnsiTheme="minorHAnsi" w:cstheme="minorBidi"/>
              <w:noProof w:val="0"/>
            </w:rPr>
          </w:sdtEndPr>
          <w:sdtContent>
            <w:p w:rsidR="003C3284" w:rsidRPr="00225B55" w:rsidRDefault="003C3284" w:rsidP="003C3284">
              <w:pPr>
                <w:pStyle w:val="af4"/>
                <w:rPr>
                  <w:rFonts w:ascii="Times New Roman" w:hAnsi="Times New Roman" w:cs="Times New Roman"/>
                  <w:sz w:val="25"/>
                  <w:szCs w:val="25"/>
                </w:rPr>
              </w:pPr>
              <w:r w:rsidRPr="007C2D4B">
                <w:rPr>
                  <w:rFonts w:ascii="Times New Roman" w:hAnsi="Times New Roman" w:cs="Times New Roman"/>
                  <w:color w:val="000000" w:themeColor="text1"/>
                  <w:sz w:val="32"/>
                  <w:szCs w:val="32"/>
                </w:rPr>
                <w:t>ОГЛАВЛЕНИЕ</w:t>
              </w:r>
            </w:p>
            <w:p w:rsidR="003C3284" w:rsidRPr="00225B55" w:rsidRDefault="00924231">
              <w:pPr>
                <w:pStyle w:val="12"/>
                <w:rPr>
                  <w:b w:val="0"/>
                  <w:sz w:val="25"/>
                  <w:szCs w:val="25"/>
                </w:rPr>
              </w:pPr>
              <w:r w:rsidRPr="00225B55">
                <w:rPr>
                  <w:sz w:val="25"/>
                  <w:szCs w:val="25"/>
                </w:rPr>
                <w:fldChar w:fldCharType="begin"/>
              </w:r>
              <w:r w:rsidR="003C3284" w:rsidRPr="00225B55">
                <w:rPr>
                  <w:sz w:val="25"/>
                  <w:szCs w:val="25"/>
                </w:rPr>
                <w:instrText xml:space="preserve"> TOC \o "1-3" \h \z \u </w:instrText>
              </w:r>
              <w:r w:rsidRPr="00225B55">
                <w:rPr>
                  <w:sz w:val="25"/>
                  <w:szCs w:val="25"/>
                </w:rPr>
                <w:fldChar w:fldCharType="separate"/>
              </w:r>
              <w:hyperlink w:anchor="_Toc357978859" w:history="1">
                <w:r w:rsidR="003C3284" w:rsidRPr="00225B55">
                  <w:rPr>
                    <w:rStyle w:val="a4"/>
                    <w:sz w:val="25"/>
                    <w:szCs w:val="25"/>
                  </w:rPr>
                  <w:t>ВВЕДЕНИЕ</w:t>
                </w:r>
                <w:r w:rsidR="003C3284" w:rsidRPr="00225B55">
                  <w:rPr>
                    <w:webHidden/>
                    <w:sz w:val="25"/>
                    <w:szCs w:val="25"/>
                  </w:rPr>
                  <w:tab/>
                </w:r>
                <w:r w:rsidRPr="00225B55">
                  <w:rPr>
                    <w:webHidden/>
                    <w:sz w:val="25"/>
                    <w:szCs w:val="25"/>
                  </w:rPr>
                  <w:fldChar w:fldCharType="begin"/>
                </w:r>
                <w:r w:rsidR="003C3284" w:rsidRPr="00225B55">
                  <w:rPr>
                    <w:webHidden/>
                    <w:sz w:val="25"/>
                    <w:szCs w:val="25"/>
                  </w:rPr>
                  <w:instrText xml:space="preserve"> PAGEREF _Toc357978859 \h </w:instrText>
                </w:r>
                <w:r w:rsidRPr="00225B55">
                  <w:rPr>
                    <w:webHidden/>
                    <w:sz w:val="25"/>
                    <w:szCs w:val="25"/>
                  </w:rPr>
                </w:r>
                <w:r w:rsidRPr="00225B55">
                  <w:rPr>
                    <w:webHidden/>
                    <w:sz w:val="25"/>
                    <w:szCs w:val="25"/>
                  </w:rPr>
                  <w:fldChar w:fldCharType="separate"/>
                </w:r>
                <w:r w:rsidR="009C6C19">
                  <w:rPr>
                    <w:webHidden/>
                    <w:sz w:val="25"/>
                    <w:szCs w:val="25"/>
                  </w:rPr>
                  <w:t>3</w:t>
                </w:r>
                <w:r w:rsidRPr="00225B55">
                  <w:rPr>
                    <w:webHidden/>
                    <w:sz w:val="25"/>
                    <w:szCs w:val="25"/>
                  </w:rPr>
                  <w:fldChar w:fldCharType="end"/>
                </w:r>
              </w:hyperlink>
            </w:p>
            <w:p w:rsidR="003C3284" w:rsidRPr="00225B55" w:rsidRDefault="00924231">
              <w:pPr>
                <w:pStyle w:val="12"/>
                <w:rPr>
                  <w:b w:val="0"/>
                  <w:sz w:val="25"/>
                  <w:szCs w:val="25"/>
                </w:rPr>
              </w:pPr>
              <w:hyperlink w:anchor="_Toc357978860" w:history="1">
                <w:r w:rsidR="003C3284" w:rsidRPr="00225B55">
                  <w:rPr>
                    <w:rStyle w:val="a4"/>
                    <w:sz w:val="25"/>
                    <w:szCs w:val="25"/>
                  </w:rPr>
                  <w:t>ГЛАВА 1. ЭКОНОМИЧЕСКАЯ И ЮРИДИЧЕСКАЯ СУЩНОСТЬ БАНКРОТСТВА БАНКА</w:t>
                </w:r>
                <w:r w:rsidR="003C3284" w:rsidRPr="00225B55">
                  <w:rPr>
                    <w:webHidden/>
                    <w:sz w:val="25"/>
                    <w:szCs w:val="25"/>
                  </w:rPr>
                  <w:tab/>
                </w:r>
                <w:r w:rsidRPr="00225B55">
                  <w:rPr>
                    <w:webHidden/>
                    <w:sz w:val="25"/>
                    <w:szCs w:val="25"/>
                  </w:rPr>
                  <w:fldChar w:fldCharType="begin"/>
                </w:r>
                <w:r w:rsidR="003C3284" w:rsidRPr="00225B55">
                  <w:rPr>
                    <w:webHidden/>
                    <w:sz w:val="25"/>
                    <w:szCs w:val="25"/>
                  </w:rPr>
                  <w:instrText xml:space="preserve"> PAGEREF _Toc357978860 \h </w:instrText>
                </w:r>
                <w:r w:rsidRPr="00225B55">
                  <w:rPr>
                    <w:webHidden/>
                    <w:sz w:val="25"/>
                    <w:szCs w:val="25"/>
                  </w:rPr>
                </w:r>
                <w:r w:rsidRPr="00225B55">
                  <w:rPr>
                    <w:webHidden/>
                    <w:sz w:val="25"/>
                    <w:szCs w:val="25"/>
                  </w:rPr>
                  <w:fldChar w:fldCharType="separate"/>
                </w:r>
                <w:r w:rsidR="009C6C19">
                  <w:rPr>
                    <w:webHidden/>
                    <w:sz w:val="25"/>
                    <w:szCs w:val="25"/>
                  </w:rPr>
                  <w:t>8</w:t>
                </w:r>
                <w:r w:rsidRPr="00225B55">
                  <w:rPr>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61" w:history="1">
                <w:r w:rsidR="003C3284" w:rsidRPr="00225B55">
                  <w:rPr>
                    <w:rStyle w:val="a4"/>
                    <w:rFonts w:ascii="Times New Roman" w:hAnsi="Times New Roman" w:cs="Times New Roman"/>
                    <w:noProof/>
                    <w:sz w:val="25"/>
                    <w:szCs w:val="25"/>
                  </w:rPr>
                  <w:t>1.1.</w:t>
                </w:r>
                <w:r w:rsidR="003C3284" w:rsidRPr="00225B55">
                  <w:rPr>
                    <w:rFonts w:ascii="Times New Roman" w:hAnsi="Times New Roman" w:cs="Times New Roman"/>
                    <w:noProof/>
                    <w:sz w:val="25"/>
                    <w:szCs w:val="25"/>
                  </w:rPr>
                  <w:tab/>
                </w:r>
                <w:r w:rsidR="003C3284" w:rsidRPr="00225B55">
                  <w:rPr>
                    <w:rStyle w:val="a4"/>
                    <w:rFonts w:ascii="Times New Roman" w:hAnsi="Times New Roman" w:cs="Times New Roman"/>
                    <w:noProof/>
                    <w:sz w:val="25"/>
                    <w:szCs w:val="25"/>
                  </w:rPr>
                  <w:t>Финансовая несостоятельность как экономическое содержание банкротства банка</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_Toc357978861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8</w:t>
                </w:r>
                <w:r w:rsidRPr="00225B55">
                  <w:rPr>
                    <w:rFonts w:ascii="Times New Roman" w:hAnsi="Times New Roman" w:cs="Times New Roman"/>
                    <w:noProof/>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62" w:history="1">
                <w:r w:rsidR="003C3284" w:rsidRPr="00225B55">
                  <w:rPr>
                    <w:rStyle w:val="a4"/>
                    <w:rFonts w:ascii="Times New Roman" w:hAnsi="Times New Roman" w:cs="Times New Roman"/>
                    <w:noProof/>
                    <w:sz w:val="25"/>
                    <w:szCs w:val="25"/>
                  </w:rPr>
                  <w:t>1.2.</w:t>
                </w:r>
                <w:r w:rsidR="003C3284" w:rsidRPr="00225B55">
                  <w:rPr>
                    <w:rFonts w:ascii="Times New Roman" w:hAnsi="Times New Roman" w:cs="Times New Roman"/>
                    <w:noProof/>
                    <w:sz w:val="25"/>
                    <w:szCs w:val="25"/>
                  </w:rPr>
                  <w:tab/>
                </w:r>
                <w:r w:rsidR="003C3284" w:rsidRPr="00225B55">
                  <w:rPr>
                    <w:rStyle w:val="a4"/>
                    <w:rFonts w:ascii="Times New Roman" w:hAnsi="Times New Roman" w:cs="Times New Roman"/>
                    <w:noProof/>
                    <w:sz w:val="25"/>
                    <w:szCs w:val="25"/>
                  </w:rPr>
                  <w:t>Юридическое содержание банкротства банка: критерии и признаки банкротства</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_Toc357978862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10</w:t>
                </w:r>
                <w:r w:rsidRPr="00225B55">
                  <w:rPr>
                    <w:rFonts w:ascii="Times New Roman" w:hAnsi="Times New Roman" w:cs="Times New Roman"/>
                    <w:noProof/>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63" w:history="1">
                <w:r w:rsidR="003C3284" w:rsidRPr="00225B55">
                  <w:rPr>
                    <w:rStyle w:val="a4"/>
                    <w:rFonts w:ascii="Times New Roman" w:eastAsia="Times New Roman" w:hAnsi="Times New Roman" w:cs="Times New Roman"/>
                    <w:noProof/>
                    <w:sz w:val="25"/>
                    <w:szCs w:val="25"/>
                  </w:rPr>
                  <w:t>1.3.</w:t>
                </w:r>
                <w:r w:rsidR="003C3284" w:rsidRPr="00225B55">
                  <w:rPr>
                    <w:rFonts w:ascii="Times New Roman" w:hAnsi="Times New Roman" w:cs="Times New Roman"/>
                    <w:noProof/>
                    <w:sz w:val="25"/>
                    <w:szCs w:val="25"/>
                  </w:rPr>
                  <w:tab/>
                </w:r>
                <w:r w:rsidR="003C3284" w:rsidRPr="00225B55">
                  <w:rPr>
                    <w:rStyle w:val="a4"/>
                    <w:rFonts w:ascii="Times New Roman" w:eastAsia="Times New Roman" w:hAnsi="Times New Roman" w:cs="Times New Roman"/>
                    <w:noProof/>
                    <w:sz w:val="25"/>
                    <w:szCs w:val="25"/>
                  </w:rPr>
                  <w:t>Специфика основных процедур банкротства</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_Toc357978863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12</w:t>
                </w:r>
                <w:r w:rsidRPr="00225B55">
                  <w:rPr>
                    <w:rFonts w:ascii="Times New Roman" w:hAnsi="Times New Roman" w:cs="Times New Roman"/>
                    <w:noProof/>
                    <w:webHidden/>
                    <w:sz w:val="25"/>
                    <w:szCs w:val="25"/>
                  </w:rPr>
                  <w:fldChar w:fldCharType="end"/>
                </w:r>
              </w:hyperlink>
            </w:p>
            <w:p w:rsidR="003C3284" w:rsidRPr="00225B55" w:rsidRDefault="00924231">
              <w:pPr>
                <w:pStyle w:val="12"/>
                <w:rPr>
                  <w:b w:val="0"/>
                  <w:sz w:val="25"/>
                  <w:szCs w:val="25"/>
                </w:rPr>
              </w:pPr>
              <w:hyperlink w:anchor="_Toc357978864" w:history="1">
                <w:r w:rsidR="003C3284" w:rsidRPr="00225B55">
                  <w:rPr>
                    <w:rStyle w:val="a4"/>
                    <w:sz w:val="25"/>
                    <w:szCs w:val="25"/>
                  </w:rPr>
                  <w:t>ГЛАВА 2. ОЦЕНКА И ДИАГНОСТИКА ВОЗМОЖНОСТИ БАНКРОТСТВА БАНКА</w:t>
                </w:r>
                <w:r w:rsidR="003C3284" w:rsidRPr="00225B55">
                  <w:rPr>
                    <w:webHidden/>
                    <w:sz w:val="25"/>
                    <w:szCs w:val="25"/>
                  </w:rPr>
                  <w:tab/>
                </w:r>
                <w:r w:rsidRPr="00225B55">
                  <w:rPr>
                    <w:webHidden/>
                    <w:sz w:val="25"/>
                    <w:szCs w:val="25"/>
                  </w:rPr>
                  <w:fldChar w:fldCharType="begin"/>
                </w:r>
                <w:r w:rsidR="003C3284" w:rsidRPr="00225B55">
                  <w:rPr>
                    <w:webHidden/>
                    <w:sz w:val="25"/>
                    <w:szCs w:val="25"/>
                  </w:rPr>
                  <w:instrText xml:space="preserve"> PAGEREF _Toc357978864 \h </w:instrText>
                </w:r>
                <w:r w:rsidRPr="00225B55">
                  <w:rPr>
                    <w:webHidden/>
                    <w:sz w:val="25"/>
                    <w:szCs w:val="25"/>
                  </w:rPr>
                </w:r>
                <w:r w:rsidRPr="00225B55">
                  <w:rPr>
                    <w:webHidden/>
                    <w:sz w:val="25"/>
                    <w:szCs w:val="25"/>
                  </w:rPr>
                  <w:fldChar w:fldCharType="separate"/>
                </w:r>
                <w:r w:rsidR="009C6C19">
                  <w:rPr>
                    <w:webHidden/>
                    <w:sz w:val="25"/>
                    <w:szCs w:val="25"/>
                  </w:rPr>
                  <w:t>20</w:t>
                </w:r>
                <w:r w:rsidRPr="00225B55">
                  <w:rPr>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65" w:history="1">
                <w:r w:rsidR="003C3284" w:rsidRPr="00225B55">
                  <w:rPr>
                    <w:rStyle w:val="a4"/>
                    <w:rFonts w:ascii="Times New Roman" w:hAnsi="Times New Roman" w:cs="Times New Roman"/>
                    <w:noProof/>
                    <w:sz w:val="25"/>
                    <w:szCs w:val="25"/>
                  </w:rPr>
                  <w:t>2.1. Общая характеристика исследуемых банков</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_Toc357978865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20</w:t>
                </w:r>
                <w:r w:rsidRPr="00225B55">
                  <w:rPr>
                    <w:rFonts w:ascii="Times New Roman" w:hAnsi="Times New Roman" w:cs="Times New Roman"/>
                    <w:noProof/>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66" w:history="1">
                <w:r w:rsidR="003C3284" w:rsidRPr="00225B55">
                  <w:rPr>
                    <w:rStyle w:val="a4"/>
                    <w:rFonts w:ascii="Times New Roman" w:hAnsi="Times New Roman" w:cs="Times New Roman"/>
                    <w:noProof/>
                    <w:sz w:val="25"/>
                    <w:szCs w:val="25"/>
                  </w:rPr>
                  <w:t>2.2. Методики прогнозирования возможности банкротства банка</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_Toc357978866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26</w:t>
                </w:r>
                <w:r w:rsidRPr="00225B55">
                  <w:rPr>
                    <w:rFonts w:ascii="Times New Roman" w:hAnsi="Times New Roman" w:cs="Times New Roman"/>
                    <w:noProof/>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67" w:history="1">
                <w:r w:rsidR="003C3284" w:rsidRPr="00225B55">
                  <w:rPr>
                    <w:rStyle w:val="a4"/>
                    <w:rFonts w:ascii="Times New Roman" w:hAnsi="Times New Roman" w:cs="Times New Roman"/>
                    <w:noProof/>
                    <w:sz w:val="25"/>
                    <w:szCs w:val="25"/>
                  </w:rPr>
                  <w:t>2.3.</w:t>
                </w:r>
                <w:r w:rsidR="003C3284" w:rsidRPr="00225B55">
                  <w:rPr>
                    <w:rFonts w:ascii="Times New Roman" w:hAnsi="Times New Roman" w:cs="Times New Roman"/>
                    <w:noProof/>
                    <w:sz w:val="25"/>
                    <w:szCs w:val="25"/>
                  </w:rPr>
                  <w:tab/>
                </w:r>
                <w:r w:rsidR="003C3284" w:rsidRPr="00225B55">
                  <w:rPr>
                    <w:rStyle w:val="a4"/>
                    <w:rFonts w:ascii="Times New Roman" w:hAnsi="Times New Roman" w:cs="Times New Roman"/>
                    <w:noProof/>
                    <w:sz w:val="25"/>
                    <w:szCs w:val="25"/>
                  </w:rPr>
                  <w:t>Оценка возможности банкротства коммерческих банков на основе методики Шеметева А.А.</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_Toc357978867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38</w:t>
                </w:r>
                <w:r w:rsidRPr="00225B55">
                  <w:rPr>
                    <w:rFonts w:ascii="Times New Roman" w:hAnsi="Times New Roman" w:cs="Times New Roman"/>
                    <w:noProof/>
                    <w:webHidden/>
                    <w:sz w:val="25"/>
                    <w:szCs w:val="25"/>
                  </w:rPr>
                  <w:fldChar w:fldCharType="end"/>
                </w:r>
              </w:hyperlink>
            </w:p>
            <w:p w:rsidR="003C3284" w:rsidRPr="00225B55" w:rsidRDefault="00924231">
              <w:pPr>
                <w:pStyle w:val="12"/>
                <w:rPr>
                  <w:b w:val="0"/>
                  <w:sz w:val="25"/>
                  <w:szCs w:val="25"/>
                </w:rPr>
              </w:pPr>
              <w:hyperlink w:anchor="_Toc357978868" w:history="1">
                <w:r w:rsidR="003C3284" w:rsidRPr="00225B55">
                  <w:rPr>
                    <w:rStyle w:val="a4"/>
                    <w:sz w:val="25"/>
                    <w:szCs w:val="25"/>
                  </w:rPr>
                  <w:t>ГЛАВА 3. ПРОБЛЕМЫ И ПУТИ СОВЕРШЕНСТОВАНИЯ ФИНАНСОВОЙ УСТОЙЧИВОСТИ И ПРЕДОТВРАЩЕНИЕ БАНКРОТСТВА КРЕДИТНЫХ ОРГАНИЗАЦИЙ</w:t>
                </w:r>
                <w:r w:rsidR="003C3284" w:rsidRPr="00225B55">
                  <w:rPr>
                    <w:webHidden/>
                    <w:sz w:val="25"/>
                    <w:szCs w:val="25"/>
                  </w:rPr>
                  <w:tab/>
                </w:r>
                <w:r w:rsidRPr="00225B55">
                  <w:rPr>
                    <w:webHidden/>
                    <w:sz w:val="25"/>
                    <w:szCs w:val="25"/>
                  </w:rPr>
                  <w:fldChar w:fldCharType="begin"/>
                </w:r>
                <w:r w:rsidR="003C3284" w:rsidRPr="00225B55">
                  <w:rPr>
                    <w:webHidden/>
                    <w:sz w:val="25"/>
                    <w:szCs w:val="25"/>
                  </w:rPr>
                  <w:instrText xml:space="preserve"> PAGEREF _Toc357978868 \h </w:instrText>
                </w:r>
                <w:r w:rsidRPr="00225B55">
                  <w:rPr>
                    <w:webHidden/>
                    <w:sz w:val="25"/>
                    <w:szCs w:val="25"/>
                  </w:rPr>
                </w:r>
                <w:r w:rsidRPr="00225B55">
                  <w:rPr>
                    <w:webHidden/>
                    <w:sz w:val="25"/>
                    <w:szCs w:val="25"/>
                  </w:rPr>
                  <w:fldChar w:fldCharType="separate"/>
                </w:r>
                <w:r w:rsidR="009C6C19">
                  <w:rPr>
                    <w:webHidden/>
                    <w:sz w:val="25"/>
                    <w:szCs w:val="25"/>
                  </w:rPr>
                  <w:t>51</w:t>
                </w:r>
                <w:r w:rsidRPr="00225B55">
                  <w:rPr>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69" w:history="1">
                <w:r w:rsidR="003C3284" w:rsidRPr="00225B55">
                  <w:rPr>
                    <w:rStyle w:val="a4"/>
                    <w:rFonts w:ascii="Times New Roman" w:hAnsi="Times New Roman" w:cs="Times New Roman"/>
                    <w:noProof/>
                    <w:sz w:val="25"/>
                    <w:szCs w:val="25"/>
                  </w:rPr>
                  <w:t>3.1. Оценка совокупной банковской стабильности региона</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_Toc357978869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51</w:t>
                </w:r>
                <w:r w:rsidRPr="00225B55">
                  <w:rPr>
                    <w:rFonts w:ascii="Times New Roman" w:hAnsi="Times New Roman" w:cs="Times New Roman"/>
                    <w:noProof/>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70" w:history="1">
                <w:r w:rsidR="003C3284" w:rsidRPr="00225B55">
                  <w:rPr>
                    <w:rStyle w:val="a4"/>
                    <w:rFonts w:ascii="Times New Roman" w:hAnsi="Times New Roman" w:cs="Times New Roman"/>
                    <w:noProof/>
                    <w:sz w:val="25"/>
                    <w:szCs w:val="25"/>
                  </w:rPr>
                  <w:t>3.2. Методы предотвращения банкротства коммерческих банков в современных условиях</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_Toc357978870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56</w:t>
                </w:r>
                <w:r w:rsidRPr="00225B55">
                  <w:rPr>
                    <w:rFonts w:ascii="Times New Roman" w:hAnsi="Times New Roman" w:cs="Times New Roman"/>
                    <w:noProof/>
                    <w:webHidden/>
                    <w:sz w:val="25"/>
                    <w:szCs w:val="25"/>
                  </w:rPr>
                  <w:fldChar w:fldCharType="end"/>
                </w:r>
              </w:hyperlink>
            </w:p>
            <w:p w:rsidR="003C3284" w:rsidRPr="00225B55" w:rsidRDefault="00924231">
              <w:pPr>
                <w:pStyle w:val="22"/>
                <w:rPr>
                  <w:rFonts w:ascii="Times New Roman" w:hAnsi="Times New Roman" w:cs="Times New Roman"/>
                  <w:noProof/>
                  <w:sz w:val="25"/>
                  <w:szCs w:val="25"/>
                </w:rPr>
              </w:pPr>
              <w:hyperlink w:anchor="_Toc357978871" w:history="1">
                <w:r w:rsidR="003C3284" w:rsidRPr="00225B55">
                  <w:rPr>
                    <w:rStyle w:val="a4"/>
                    <w:rFonts w:ascii="Times New Roman" w:hAnsi="Times New Roman" w:cs="Times New Roman"/>
                    <w:noProof/>
                    <w:sz w:val="25"/>
                    <w:szCs w:val="25"/>
                  </w:rPr>
                  <w:t xml:space="preserve">3.3. Рекомендации по совершенствованию банковского регулирования и надзора на основе принципов, предлагаемых Базелем </w:t>
                </w:r>
                <w:r w:rsidR="003C3284" w:rsidRPr="00225B55">
                  <w:rPr>
                    <w:rStyle w:val="a4"/>
                    <w:rFonts w:ascii="Times New Roman" w:hAnsi="Times New Roman" w:cs="Times New Roman"/>
                    <w:noProof/>
                    <w:sz w:val="25"/>
                    <w:szCs w:val="25"/>
                    <w:lang w:val="en-US"/>
                  </w:rPr>
                  <w:t>III</w:t>
                </w:r>
                <w:r w:rsidR="003C3284" w:rsidRPr="00225B55">
                  <w:rPr>
                    <w:rStyle w:val="a4"/>
                    <w:rFonts w:ascii="Times New Roman" w:hAnsi="Times New Roman" w:cs="Times New Roman"/>
                    <w:noProof/>
                    <w:sz w:val="25"/>
                    <w:szCs w:val="25"/>
                  </w:rPr>
                  <w:t>, в области банкротства кредитных организаций</w:t>
                </w:r>
                <w:r w:rsidR="003C3284" w:rsidRPr="00225B55">
                  <w:rPr>
                    <w:rFonts w:ascii="Times New Roman" w:hAnsi="Times New Roman" w:cs="Times New Roman"/>
                    <w:noProof/>
                    <w:webHidden/>
                    <w:sz w:val="25"/>
                    <w:szCs w:val="25"/>
                  </w:rPr>
                  <w:tab/>
                </w:r>
                <w:r w:rsidRPr="00225B55">
                  <w:rPr>
                    <w:rFonts w:ascii="Times New Roman" w:hAnsi="Times New Roman" w:cs="Times New Roman"/>
                    <w:noProof/>
                    <w:webHidden/>
                    <w:sz w:val="25"/>
                    <w:szCs w:val="25"/>
                  </w:rPr>
                  <w:fldChar w:fldCharType="begin"/>
                </w:r>
                <w:r w:rsidR="003C3284" w:rsidRPr="00225B55">
                  <w:rPr>
                    <w:rFonts w:ascii="Times New Roman" w:hAnsi="Times New Roman" w:cs="Times New Roman"/>
                    <w:noProof/>
                    <w:webHidden/>
                    <w:sz w:val="25"/>
                    <w:szCs w:val="25"/>
                  </w:rPr>
                  <w:instrText xml:space="preserve"> PAGEREF _Toc357978871 \h </w:instrText>
                </w:r>
                <w:r w:rsidRPr="00225B55">
                  <w:rPr>
                    <w:rFonts w:ascii="Times New Roman" w:hAnsi="Times New Roman" w:cs="Times New Roman"/>
                    <w:noProof/>
                    <w:webHidden/>
                    <w:sz w:val="25"/>
                    <w:szCs w:val="25"/>
                  </w:rPr>
                </w:r>
                <w:r w:rsidRPr="00225B55">
                  <w:rPr>
                    <w:rFonts w:ascii="Times New Roman" w:hAnsi="Times New Roman" w:cs="Times New Roman"/>
                    <w:noProof/>
                    <w:webHidden/>
                    <w:sz w:val="25"/>
                    <w:szCs w:val="25"/>
                  </w:rPr>
                  <w:fldChar w:fldCharType="separate"/>
                </w:r>
                <w:r w:rsidR="009C6C19">
                  <w:rPr>
                    <w:rFonts w:ascii="Times New Roman" w:hAnsi="Times New Roman" w:cs="Times New Roman"/>
                    <w:noProof/>
                    <w:webHidden/>
                    <w:sz w:val="25"/>
                    <w:szCs w:val="25"/>
                  </w:rPr>
                  <w:t>66</w:t>
                </w:r>
                <w:r w:rsidRPr="00225B55">
                  <w:rPr>
                    <w:rFonts w:ascii="Times New Roman" w:hAnsi="Times New Roman" w:cs="Times New Roman"/>
                    <w:noProof/>
                    <w:webHidden/>
                    <w:sz w:val="25"/>
                    <w:szCs w:val="25"/>
                  </w:rPr>
                  <w:fldChar w:fldCharType="end"/>
                </w:r>
              </w:hyperlink>
            </w:p>
            <w:p w:rsidR="003C3284" w:rsidRPr="00225B55" w:rsidRDefault="00924231">
              <w:pPr>
                <w:pStyle w:val="12"/>
                <w:rPr>
                  <w:b w:val="0"/>
                  <w:sz w:val="25"/>
                  <w:szCs w:val="25"/>
                </w:rPr>
              </w:pPr>
              <w:hyperlink w:anchor="_Toc357978872" w:history="1">
                <w:r w:rsidR="003C3284" w:rsidRPr="00225B55">
                  <w:rPr>
                    <w:rStyle w:val="a4"/>
                    <w:sz w:val="25"/>
                    <w:szCs w:val="25"/>
                  </w:rPr>
                  <w:t>ЗАКЛЮЧЕНИЕ</w:t>
                </w:r>
                <w:r w:rsidR="003C3284" w:rsidRPr="00225B55">
                  <w:rPr>
                    <w:webHidden/>
                    <w:sz w:val="25"/>
                    <w:szCs w:val="25"/>
                  </w:rPr>
                  <w:tab/>
                </w:r>
                <w:r w:rsidRPr="00225B55">
                  <w:rPr>
                    <w:webHidden/>
                    <w:sz w:val="25"/>
                    <w:szCs w:val="25"/>
                  </w:rPr>
                  <w:fldChar w:fldCharType="begin"/>
                </w:r>
                <w:r w:rsidR="003C3284" w:rsidRPr="00225B55">
                  <w:rPr>
                    <w:webHidden/>
                    <w:sz w:val="25"/>
                    <w:szCs w:val="25"/>
                  </w:rPr>
                  <w:instrText xml:space="preserve"> PAGEREF _Toc357978872 \h </w:instrText>
                </w:r>
                <w:r w:rsidRPr="00225B55">
                  <w:rPr>
                    <w:webHidden/>
                    <w:sz w:val="25"/>
                    <w:szCs w:val="25"/>
                  </w:rPr>
                </w:r>
                <w:r w:rsidRPr="00225B55">
                  <w:rPr>
                    <w:webHidden/>
                    <w:sz w:val="25"/>
                    <w:szCs w:val="25"/>
                  </w:rPr>
                  <w:fldChar w:fldCharType="separate"/>
                </w:r>
                <w:r w:rsidR="009C6C19">
                  <w:rPr>
                    <w:webHidden/>
                    <w:sz w:val="25"/>
                    <w:szCs w:val="25"/>
                  </w:rPr>
                  <w:t>82</w:t>
                </w:r>
                <w:r w:rsidRPr="00225B55">
                  <w:rPr>
                    <w:webHidden/>
                    <w:sz w:val="25"/>
                    <w:szCs w:val="25"/>
                  </w:rPr>
                  <w:fldChar w:fldCharType="end"/>
                </w:r>
              </w:hyperlink>
            </w:p>
            <w:p w:rsidR="003C3284" w:rsidRPr="00225B55" w:rsidRDefault="00924231">
              <w:pPr>
                <w:pStyle w:val="12"/>
                <w:rPr>
                  <w:b w:val="0"/>
                  <w:sz w:val="25"/>
                  <w:szCs w:val="25"/>
                </w:rPr>
              </w:pPr>
              <w:hyperlink w:anchor="_Toc357978873" w:history="1">
                <w:r w:rsidR="003C3284" w:rsidRPr="00225B55">
                  <w:rPr>
                    <w:rStyle w:val="a4"/>
                    <w:sz w:val="25"/>
                    <w:szCs w:val="25"/>
                  </w:rPr>
                  <w:t>СПИСОК ЛИТЕРАТУРЫ</w:t>
                </w:r>
                <w:r w:rsidR="003C3284" w:rsidRPr="00225B55">
                  <w:rPr>
                    <w:webHidden/>
                    <w:sz w:val="25"/>
                    <w:szCs w:val="25"/>
                  </w:rPr>
                  <w:tab/>
                </w:r>
                <w:r w:rsidRPr="00225B55">
                  <w:rPr>
                    <w:webHidden/>
                    <w:sz w:val="25"/>
                    <w:szCs w:val="25"/>
                  </w:rPr>
                  <w:fldChar w:fldCharType="begin"/>
                </w:r>
                <w:r w:rsidR="003C3284" w:rsidRPr="00225B55">
                  <w:rPr>
                    <w:webHidden/>
                    <w:sz w:val="25"/>
                    <w:szCs w:val="25"/>
                  </w:rPr>
                  <w:instrText xml:space="preserve"> PAGEREF _Toc357978873 \h </w:instrText>
                </w:r>
                <w:r w:rsidRPr="00225B55">
                  <w:rPr>
                    <w:webHidden/>
                    <w:sz w:val="25"/>
                    <w:szCs w:val="25"/>
                  </w:rPr>
                </w:r>
                <w:r w:rsidRPr="00225B55">
                  <w:rPr>
                    <w:webHidden/>
                    <w:sz w:val="25"/>
                    <w:szCs w:val="25"/>
                  </w:rPr>
                  <w:fldChar w:fldCharType="separate"/>
                </w:r>
                <w:r w:rsidR="009C6C19">
                  <w:rPr>
                    <w:webHidden/>
                    <w:sz w:val="25"/>
                    <w:szCs w:val="25"/>
                  </w:rPr>
                  <w:t>88</w:t>
                </w:r>
                <w:r w:rsidRPr="00225B55">
                  <w:rPr>
                    <w:webHidden/>
                    <w:sz w:val="25"/>
                    <w:szCs w:val="25"/>
                  </w:rPr>
                  <w:fldChar w:fldCharType="end"/>
                </w:r>
              </w:hyperlink>
            </w:p>
            <w:p w:rsidR="003C3284" w:rsidRPr="00225B55" w:rsidRDefault="00924231">
              <w:pPr>
                <w:pStyle w:val="12"/>
                <w:rPr>
                  <w:b w:val="0"/>
                  <w:sz w:val="25"/>
                  <w:szCs w:val="25"/>
                </w:rPr>
              </w:pPr>
              <w:hyperlink w:anchor="_Toc357978874" w:history="1">
                <w:r w:rsidR="003C3284" w:rsidRPr="00225B55">
                  <w:rPr>
                    <w:rStyle w:val="a4"/>
                    <w:sz w:val="25"/>
                    <w:szCs w:val="25"/>
                  </w:rPr>
                  <w:t>ПРИЛОЖЕНИЯ</w:t>
                </w:r>
                <w:r w:rsidR="003C3284" w:rsidRPr="00225B55">
                  <w:rPr>
                    <w:webHidden/>
                    <w:sz w:val="25"/>
                    <w:szCs w:val="25"/>
                  </w:rPr>
                  <w:tab/>
                </w:r>
                <w:r w:rsidRPr="00225B55">
                  <w:rPr>
                    <w:webHidden/>
                    <w:sz w:val="25"/>
                    <w:szCs w:val="25"/>
                  </w:rPr>
                  <w:fldChar w:fldCharType="begin"/>
                </w:r>
                <w:r w:rsidR="003C3284" w:rsidRPr="00225B55">
                  <w:rPr>
                    <w:webHidden/>
                    <w:sz w:val="25"/>
                    <w:szCs w:val="25"/>
                  </w:rPr>
                  <w:instrText xml:space="preserve"> PAGEREF _Toc357978874 \h </w:instrText>
                </w:r>
                <w:r w:rsidRPr="00225B55">
                  <w:rPr>
                    <w:webHidden/>
                    <w:sz w:val="25"/>
                    <w:szCs w:val="25"/>
                  </w:rPr>
                </w:r>
                <w:r w:rsidRPr="00225B55">
                  <w:rPr>
                    <w:webHidden/>
                    <w:sz w:val="25"/>
                    <w:szCs w:val="25"/>
                  </w:rPr>
                  <w:fldChar w:fldCharType="separate"/>
                </w:r>
                <w:r w:rsidR="009C6C19">
                  <w:rPr>
                    <w:webHidden/>
                    <w:sz w:val="25"/>
                    <w:szCs w:val="25"/>
                  </w:rPr>
                  <w:t>92</w:t>
                </w:r>
                <w:r w:rsidRPr="00225B55">
                  <w:rPr>
                    <w:webHidden/>
                    <w:sz w:val="25"/>
                    <w:szCs w:val="25"/>
                  </w:rPr>
                  <w:fldChar w:fldCharType="end"/>
                </w:r>
              </w:hyperlink>
            </w:p>
            <w:p w:rsidR="003C3284" w:rsidRPr="00225B55" w:rsidRDefault="00924231">
              <w:pPr>
                <w:pStyle w:val="12"/>
                <w:rPr>
                  <w:b w:val="0"/>
                  <w:sz w:val="25"/>
                  <w:szCs w:val="25"/>
                </w:rPr>
              </w:pPr>
              <w:hyperlink w:anchor="_Toc357978875" w:history="1">
                <w:r w:rsidR="003C3284" w:rsidRPr="00225B55">
                  <w:rPr>
                    <w:rStyle w:val="a4"/>
                    <w:b w:val="0"/>
                    <w:sz w:val="25"/>
                    <w:szCs w:val="25"/>
                  </w:rPr>
                  <w:t>Приложение 1</w:t>
                </w:r>
                <w:r w:rsidR="003C3284" w:rsidRPr="00225B55">
                  <w:rPr>
                    <w:b w:val="0"/>
                    <w:webHidden/>
                    <w:sz w:val="25"/>
                    <w:szCs w:val="25"/>
                  </w:rPr>
                  <w:tab/>
                </w:r>
                <w:r w:rsidRPr="00225B55">
                  <w:rPr>
                    <w:b w:val="0"/>
                    <w:webHidden/>
                    <w:sz w:val="25"/>
                    <w:szCs w:val="25"/>
                  </w:rPr>
                  <w:fldChar w:fldCharType="begin"/>
                </w:r>
                <w:r w:rsidR="003C3284" w:rsidRPr="00225B55">
                  <w:rPr>
                    <w:b w:val="0"/>
                    <w:webHidden/>
                    <w:sz w:val="25"/>
                    <w:szCs w:val="25"/>
                  </w:rPr>
                  <w:instrText xml:space="preserve"> PAGEREF _Toc357978875 \h </w:instrText>
                </w:r>
                <w:r w:rsidRPr="00225B55">
                  <w:rPr>
                    <w:b w:val="0"/>
                    <w:webHidden/>
                    <w:sz w:val="25"/>
                    <w:szCs w:val="25"/>
                  </w:rPr>
                </w:r>
                <w:r w:rsidRPr="00225B55">
                  <w:rPr>
                    <w:b w:val="0"/>
                    <w:webHidden/>
                    <w:sz w:val="25"/>
                    <w:szCs w:val="25"/>
                  </w:rPr>
                  <w:fldChar w:fldCharType="separate"/>
                </w:r>
                <w:r w:rsidR="009C6C19">
                  <w:rPr>
                    <w:b w:val="0"/>
                    <w:webHidden/>
                    <w:sz w:val="25"/>
                    <w:szCs w:val="25"/>
                  </w:rPr>
                  <w:t>92</w:t>
                </w:r>
                <w:r w:rsidRPr="00225B55">
                  <w:rPr>
                    <w:b w:val="0"/>
                    <w:webHidden/>
                    <w:sz w:val="25"/>
                    <w:szCs w:val="25"/>
                  </w:rPr>
                  <w:fldChar w:fldCharType="end"/>
                </w:r>
              </w:hyperlink>
            </w:p>
            <w:p w:rsidR="003C3284" w:rsidRPr="00225B55" w:rsidRDefault="00924231">
              <w:pPr>
                <w:pStyle w:val="12"/>
                <w:rPr>
                  <w:b w:val="0"/>
                  <w:sz w:val="25"/>
                  <w:szCs w:val="25"/>
                </w:rPr>
              </w:pPr>
              <w:hyperlink w:anchor="_Toc357978878" w:history="1">
                <w:r w:rsidR="003C3284" w:rsidRPr="00225B55">
                  <w:rPr>
                    <w:rStyle w:val="a4"/>
                    <w:b w:val="0"/>
                    <w:sz w:val="25"/>
                    <w:szCs w:val="25"/>
                  </w:rPr>
                  <w:t>Приложение 2</w:t>
                </w:r>
                <w:r w:rsidR="003C3284" w:rsidRPr="00225B55">
                  <w:rPr>
                    <w:b w:val="0"/>
                    <w:webHidden/>
                    <w:sz w:val="25"/>
                    <w:szCs w:val="25"/>
                  </w:rPr>
                  <w:tab/>
                </w:r>
                <w:r w:rsidRPr="00225B55">
                  <w:rPr>
                    <w:b w:val="0"/>
                    <w:webHidden/>
                    <w:sz w:val="25"/>
                    <w:szCs w:val="25"/>
                  </w:rPr>
                  <w:fldChar w:fldCharType="begin"/>
                </w:r>
                <w:r w:rsidR="003C3284" w:rsidRPr="00225B55">
                  <w:rPr>
                    <w:b w:val="0"/>
                    <w:webHidden/>
                    <w:sz w:val="25"/>
                    <w:szCs w:val="25"/>
                  </w:rPr>
                  <w:instrText xml:space="preserve"> PAGEREF _Toc357978878 \h </w:instrText>
                </w:r>
                <w:r w:rsidRPr="00225B55">
                  <w:rPr>
                    <w:b w:val="0"/>
                    <w:webHidden/>
                    <w:sz w:val="25"/>
                    <w:szCs w:val="25"/>
                  </w:rPr>
                </w:r>
                <w:r w:rsidRPr="00225B55">
                  <w:rPr>
                    <w:b w:val="0"/>
                    <w:webHidden/>
                    <w:sz w:val="25"/>
                    <w:szCs w:val="25"/>
                  </w:rPr>
                  <w:fldChar w:fldCharType="separate"/>
                </w:r>
                <w:r w:rsidR="009C6C19">
                  <w:rPr>
                    <w:b w:val="0"/>
                    <w:webHidden/>
                    <w:sz w:val="25"/>
                    <w:szCs w:val="25"/>
                  </w:rPr>
                  <w:t>94</w:t>
                </w:r>
                <w:r w:rsidRPr="00225B55">
                  <w:rPr>
                    <w:b w:val="0"/>
                    <w:webHidden/>
                    <w:sz w:val="25"/>
                    <w:szCs w:val="25"/>
                  </w:rPr>
                  <w:fldChar w:fldCharType="end"/>
                </w:r>
              </w:hyperlink>
            </w:p>
            <w:p w:rsidR="003C3284" w:rsidRPr="00225B55" w:rsidRDefault="00924231">
              <w:pPr>
                <w:pStyle w:val="12"/>
                <w:rPr>
                  <w:b w:val="0"/>
                  <w:sz w:val="25"/>
                  <w:szCs w:val="25"/>
                </w:rPr>
              </w:pPr>
              <w:hyperlink w:anchor="_Toc357978881" w:history="1">
                <w:r w:rsidR="003C3284" w:rsidRPr="00225B55">
                  <w:rPr>
                    <w:rStyle w:val="a4"/>
                    <w:b w:val="0"/>
                    <w:sz w:val="25"/>
                    <w:szCs w:val="25"/>
                  </w:rPr>
                  <w:t>Приложение 3</w:t>
                </w:r>
                <w:r w:rsidR="003C3284" w:rsidRPr="00225B55">
                  <w:rPr>
                    <w:b w:val="0"/>
                    <w:webHidden/>
                    <w:sz w:val="25"/>
                    <w:szCs w:val="25"/>
                  </w:rPr>
                  <w:tab/>
                </w:r>
                <w:r w:rsidRPr="00225B55">
                  <w:rPr>
                    <w:b w:val="0"/>
                    <w:webHidden/>
                    <w:sz w:val="25"/>
                    <w:szCs w:val="25"/>
                  </w:rPr>
                  <w:fldChar w:fldCharType="begin"/>
                </w:r>
                <w:r w:rsidR="003C3284" w:rsidRPr="00225B55">
                  <w:rPr>
                    <w:b w:val="0"/>
                    <w:webHidden/>
                    <w:sz w:val="25"/>
                    <w:szCs w:val="25"/>
                  </w:rPr>
                  <w:instrText xml:space="preserve"> PAGEREF _Toc357978881 \h </w:instrText>
                </w:r>
                <w:r w:rsidRPr="00225B55">
                  <w:rPr>
                    <w:b w:val="0"/>
                    <w:webHidden/>
                    <w:sz w:val="25"/>
                    <w:szCs w:val="25"/>
                  </w:rPr>
                </w:r>
                <w:r w:rsidRPr="00225B55">
                  <w:rPr>
                    <w:b w:val="0"/>
                    <w:webHidden/>
                    <w:sz w:val="25"/>
                    <w:szCs w:val="25"/>
                  </w:rPr>
                  <w:fldChar w:fldCharType="separate"/>
                </w:r>
                <w:r w:rsidR="009C6C19">
                  <w:rPr>
                    <w:b w:val="0"/>
                    <w:webHidden/>
                    <w:sz w:val="25"/>
                    <w:szCs w:val="25"/>
                  </w:rPr>
                  <w:t>96</w:t>
                </w:r>
                <w:r w:rsidRPr="00225B55">
                  <w:rPr>
                    <w:b w:val="0"/>
                    <w:webHidden/>
                    <w:sz w:val="25"/>
                    <w:szCs w:val="25"/>
                  </w:rPr>
                  <w:fldChar w:fldCharType="end"/>
                </w:r>
              </w:hyperlink>
            </w:p>
            <w:p w:rsidR="003C3284" w:rsidRPr="00225B55" w:rsidRDefault="00924231">
              <w:pPr>
                <w:pStyle w:val="12"/>
                <w:rPr>
                  <w:b w:val="0"/>
                  <w:sz w:val="25"/>
                  <w:szCs w:val="25"/>
                </w:rPr>
              </w:pPr>
              <w:hyperlink w:anchor="_Toc357978884" w:history="1">
                <w:r w:rsidR="003C3284" w:rsidRPr="00225B55">
                  <w:rPr>
                    <w:rStyle w:val="a4"/>
                    <w:b w:val="0"/>
                    <w:sz w:val="25"/>
                    <w:szCs w:val="25"/>
                  </w:rPr>
                  <w:t>Приложение 4</w:t>
                </w:r>
                <w:r w:rsidR="003C3284" w:rsidRPr="00225B55">
                  <w:rPr>
                    <w:b w:val="0"/>
                    <w:webHidden/>
                    <w:sz w:val="25"/>
                    <w:szCs w:val="25"/>
                  </w:rPr>
                  <w:tab/>
                </w:r>
                <w:r w:rsidRPr="00225B55">
                  <w:rPr>
                    <w:b w:val="0"/>
                    <w:webHidden/>
                    <w:sz w:val="25"/>
                    <w:szCs w:val="25"/>
                  </w:rPr>
                  <w:fldChar w:fldCharType="begin"/>
                </w:r>
                <w:r w:rsidR="003C3284" w:rsidRPr="00225B55">
                  <w:rPr>
                    <w:b w:val="0"/>
                    <w:webHidden/>
                    <w:sz w:val="25"/>
                    <w:szCs w:val="25"/>
                  </w:rPr>
                  <w:instrText xml:space="preserve"> PAGEREF _Toc357978884 \h </w:instrText>
                </w:r>
                <w:r w:rsidRPr="00225B55">
                  <w:rPr>
                    <w:b w:val="0"/>
                    <w:webHidden/>
                    <w:sz w:val="25"/>
                    <w:szCs w:val="25"/>
                  </w:rPr>
                </w:r>
                <w:r w:rsidRPr="00225B55">
                  <w:rPr>
                    <w:b w:val="0"/>
                    <w:webHidden/>
                    <w:sz w:val="25"/>
                    <w:szCs w:val="25"/>
                  </w:rPr>
                  <w:fldChar w:fldCharType="separate"/>
                </w:r>
                <w:r w:rsidR="009C6C19">
                  <w:rPr>
                    <w:b w:val="0"/>
                    <w:webHidden/>
                    <w:sz w:val="25"/>
                    <w:szCs w:val="25"/>
                  </w:rPr>
                  <w:t>98</w:t>
                </w:r>
                <w:r w:rsidRPr="00225B55">
                  <w:rPr>
                    <w:b w:val="0"/>
                    <w:webHidden/>
                    <w:sz w:val="25"/>
                    <w:szCs w:val="25"/>
                  </w:rPr>
                  <w:fldChar w:fldCharType="end"/>
                </w:r>
              </w:hyperlink>
            </w:p>
            <w:p w:rsidR="003C3284" w:rsidRPr="00225B55" w:rsidRDefault="00924231">
              <w:pPr>
                <w:pStyle w:val="12"/>
                <w:rPr>
                  <w:b w:val="0"/>
                  <w:sz w:val="25"/>
                  <w:szCs w:val="25"/>
                </w:rPr>
              </w:pPr>
              <w:hyperlink w:anchor="_Toc357978887" w:history="1">
                <w:r w:rsidR="003C3284" w:rsidRPr="00225B55">
                  <w:rPr>
                    <w:rStyle w:val="a4"/>
                    <w:b w:val="0"/>
                    <w:sz w:val="25"/>
                    <w:szCs w:val="25"/>
                  </w:rPr>
                  <w:t>Приложение 5</w:t>
                </w:r>
                <w:r w:rsidR="003C3284" w:rsidRPr="00225B55">
                  <w:rPr>
                    <w:b w:val="0"/>
                    <w:webHidden/>
                    <w:sz w:val="25"/>
                    <w:szCs w:val="25"/>
                  </w:rPr>
                  <w:tab/>
                </w:r>
                <w:r w:rsidRPr="00225B55">
                  <w:rPr>
                    <w:b w:val="0"/>
                    <w:webHidden/>
                    <w:sz w:val="25"/>
                    <w:szCs w:val="25"/>
                  </w:rPr>
                  <w:fldChar w:fldCharType="begin"/>
                </w:r>
                <w:r w:rsidR="003C3284" w:rsidRPr="00225B55">
                  <w:rPr>
                    <w:b w:val="0"/>
                    <w:webHidden/>
                    <w:sz w:val="25"/>
                    <w:szCs w:val="25"/>
                  </w:rPr>
                  <w:instrText xml:space="preserve"> PAGEREF _Toc357978887 \h </w:instrText>
                </w:r>
                <w:r w:rsidRPr="00225B55">
                  <w:rPr>
                    <w:b w:val="0"/>
                    <w:webHidden/>
                    <w:sz w:val="25"/>
                    <w:szCs w:val="25"/>
                  </w:rPr>
                </w:r>
                <w:r w:rsidRPr="00225B55">
                  <w:rPr>
                    <w:b w:val="0"/>
                    <w:webHidden/>
                    <w:sz w:val="25"/>
                    <w:szCs w:val="25"/>
                  </w:rPr>
                  <w:fldChar w:fldCharType="separate"/>
                </w:r>
                <w:r w:rsidR="009C6C19">
                  <w:rPr>
                    <w:b w:val="0"/>
                    <w:webHidden/>
                    <w:sz w:val="25"/>
                    <w:szCs w:val="25"/>
                  </w:rPr>
                  <w:t>100</w:t>
                </w:r>
                <w:r w:rsidRPr="00225B55">
                  <w:rPr>
                    <w:b w:val="0"/>
                    <w:webHidden/>
                    <w:sz w:val="25"/>
                    <w:szCs w:val="25"/>
                  </w:rPr>
                  <w:fldChar w:fldCharType="end"/>
                </w:r>
              </w:hyperlink>
            </w:p>
            <w:p w:rsidR="003C3284" w:rsidRPr="00225B55" w:rsidRDefault="00924231">
              <w:pPr>
                <w:pStyle w:val="12"/>
                <w:rPr>
                  <w:b w:val="0"/>
                  <w:sz w:val="25"/>
                  <w:szCs w:val="25"/>
                </w:rPr>
              </w:pPr>
              <w:hyperlink w:anchor="_Toc357978890" w:history="1">
                <w:r w:rsidR="003C3284" w:rsidRPr="00225B55">
                  <w:rPr>
                    <w:rStyle w:val="a4"/>
                    <w:b w:val="0"/>
                    <w:sz w:val="25"/>
                    <w:szCs w:val="25"/>
                  </w:rPr>
                  <w:t>Приложение 6</w:t>
                </w:r>
                <w:r w:rsidR="003C3284" w:rsidRPr="00225B55">
                  <w:rPr>
                    <w:b w:val="0"/>
                    <w:webHidden/>
                    <w:sz w:val="25"/>
                    <w:szCs w:val="25"/>
                  </w:rPr>
                  <w:tab/>
                </w:r>
                <w:r w:rsidRPr="00225B55">
                  <w:rPr>
                    <w:b w:val="0"/>
                    <w:webHidden/>
                    <w:sz w:val="25"/>
                    <w:szCs w:val="25"/>
                  </w:rPr>
                  <w:fldChar w:fldCharType="begin"/>
                </w:r>
                <w:r w:rsidR="003C3284" w:rsidRPr="00225B55">
                  <w:rPr>
                    <w:b w:val="0"/>
                    <w:webHidden/>
                    <w:sz w:val="25"/>
                    <w:szCs w:val="25"/>
                  </w:rPr>
                  <w:instrText xml:space="preserve"> PAGEREF _Toc357978890 \h </w:instrText>
                </w:r>
                <w:r w:rsidRPr="00225B55">
                  <w:rPr>
                    <w:b w:val="0"/>
                    <w:webHidden/>
                    <w:sz w:val="25"/>
                    <w:szCs w:val="25"/>
                  </w:rPr>
                </w:r>
                <w:r w:rsidRPr="00225B55">
                  <w:rPr>
                    <w:b w:val="0"/>
                    <w:webHidden/>
                    <w:sz w:val="25"/>
                    <w:szCs w:val="25"/>
                  </w:rPr>
                  <w:fldChar w:fldCharType="separate"/>
                </w:r>
                <w:r w:rsidR="009C6C19">
                  <w:rPr>
                    <w:b w:val="0"/>
                    <w:webHidden/>
                    <w:sz w:val="25"/>
                    <w:szCs w:val="25"/>
                  </w:rPr>
                  <w:t>102</w:t>
                </w:r>
                <w:r w:rsidRPr="00225B55">
                  <w:rPr>
                    <w:b w:val="0"/>
                    <w:webHidden/>
                    <w:sz w:val="25"/>
                    <w:szCs w:val="25"/>
                  </w:rPr>
                  <w:fldChar w:fldCharType="end"/>
                </w:r>
              </w:hyperlink>
            </w:p>
            <w:p w:rsidR="003C3284" w:rsidRPr="00225B55" w:rsidRDefault="00924231">
              <w:pPr>
                <w:pStyle w:val="12"/>
                <w:rPr>
                  <w:b w:val="0"/>
                  <w:sz w:val="25"/>
                  <w:szCs w:val="25"/>
                </w:rPr>
              </w:pPr>
              <w:hyperlink w:anchor="_Toc357978892" w:history="1">
                <w:r w:rsidR="003C3284" w:rsidRPr="00225B55">
                  <w:rPr>
                    <w:rStyle w:val="a4"/>
                    <w:b w:val="0"/>
                    <w:sz w:val="25"/>
                    <w:szCs w:val="25"/>
                  </w:rPr>
                  <w:t>Приложение 7</w:t>
                </w:r>
                <w:r w:rsidR="003C3284" w:rsidRPr="00225B55">
                  <w:rPr>
                    <w:b w:val="0"/>
                    <w:webHidden/>
                    <w:sz w:val="25"/>
                    <w:szCs w:val="25"/>
                  </w:rPr>
                  <w:tab/>
                </w:r>
                <w:r w:rsidRPr="00225B55">
                  <w:rPr>
                    <w:b w:val="0"/>
                    <w:webHidden/>
                    <w:sz w:val="25"/>
                    <w:szCs w:val="25"/>
                  </w:rPr>
                  <w:fldChar w:fldCharType="begin"/>
                </w:r>
                <w:r w:rsidR="003C3284" w:rsidRPr="00225B55">
                  <w:rPr>
                    <w:b w:val="0"/>
                    <w:webHidden/>
                    <w:sz w:val="25"/>
                    <w:szCs w:val="25"/>
                  </w:rPr>
                  <w:instrText xml:space="preserve"> PAGEREF _Toc357978892 \h </w:instrText>
                </w:r>
                <w:r w:rsidRPr="00225B55">
                  <w:rPr>
                    <w:b w:val="0"/>
                    <w:webHidden/>
                    <w:sz w:val="25"/>
                    <w:szCs w:val="25"/>
                  </w:rPr>
                </w:r>
                <w:r w:rsidRPr="00225B55">
                  <w:rPr>
                    <w:b w:val="0"/>
                    <w:webHidden/>
                    <w:sz w:val="25"/>
                    <w:szCs w:val="25"/>
                  </w:rPr>
                  <w:fldChar w:fldCharType="separate"/>
                </w:r>
                <w:r w:rsidR="009C6C19">
                  <w:rPr>
                    <w:b w:val="0"/>
                    <w:webHidden/>
                    <w:sz w:val="25"/>
                    <w:szCs w:val="25"/>
                  </w:rPr>
                  <w:t>104</w:t>
                </w:r>
                <w:r w:rsidRPr="00225B55">
                  <w:rPr>
                    <w:b w:val="0"/>
                    <w:webHidden/>
                    <w:sz w:val="25"/>
                    <w:szCs w:val="25"/>
                  </w:rPr>
                  <w:fldChar w:fldCharType="end"/>
                </w:r>
              </w:hyperlink>
            </w:p>
            <w:p w:rsidR="003D492B" w:rsidRDefault="00924231" w:rsidP="003D492B">
              <w:pPr>
                <w:pStyle w:val="12"/>
                <w:rPr>
                  <w:sz w:val="25"/>
                  <w:szCs w:val="25"/>
                </w:rPr>
              </w:pPr>
              <w:r w:rsidRPr="00225B55">
                <w:rPr>
                  <w:sz w:val="25"/>
                  <w:szCs w:val="25"/>
                </w:rPr>
                <w:fldChar w:fldCharType="end"/>
              </w:r>
            </w:p>
            <w:p w:rsidR="003D492B" w:rsidRDefault="003D492B" w:rsidP="003D492B"/>
            <w:p w:rsidR="00A07F42" w:rsidRPr="003D492B" w:rsidRDefault="00924231" w:rsidP="003D492B"/>
          </w:sdtContent>
        </w:sdt>
      </w:sdtContent>
    </w:sdt>
    <w:p w:rsidR="00D17416" w:rsidRPr="00770AD6" w:rsidRDefault="00D17416" w:rsidP="00E4685D">
      <w:pPr>
        <w:pStyle w:val="1"/>
      </w:pPr>
      <w:bookmarkStart w:id="0" w:name="_Toc357939920"/>
      <w:bookmarkStart w:id="1" w:name="_Toc357978859"/>
      <w:r w:rsidRPr="00770AD6">
        <w:lastRenderedPageBreak/>
        <w:t>ВВЕДЕНИЕ</w:t>
      </w:r>
      <w:bookmarkEnd w:id="0"/>
      <w:bookmarkEnd w:id="1"/>
    </w:p>
    <w:p w:rsidR="00D17416" w:rsidRDefault="00D17416" w:rsidP="00D17416">
      <w:pPr>
        <w:spacing w:after="0" w:line="360" w:lineRule="auto"/>
        <w:ind w:firstLine="709"/>
        <w:jc w:val="both"/>
        <w:rPr>
          <w:rFonts w:ascii="Times New Roman" w:hAnsi="Times New Roman"/>
          <w:sz w:val="28"/>
          <w:szCs w:val="28"/>
        </w:rPr>
      </w:pPr>
      <w:r>
        <w:rPr>
          <w:rFonts w:ascii="Times New Roman" w:hAnsi="Times New Roman"/>
          <w:sz w:val="28"/>
          <w:szCs w:val="28"/>
        </w:rPr>
        <w:t>Тема данной выпускной квалификационной работы (ВКР): «Банкротство банка – сущность и методы предотвращения».</w:t>
      </w:r>
    </w:p>
    <w:p w:rsidR="00D17416" w:rsidRDefault="00D17416" w:rsidP="00D17416">
      <w:pPr>
        <w:spacing w:after="0" w:line="360" w:lineRule="auto"/>
        <w:ind w:firstLine="709"/>
        <w:jc w:val="both"/>
        <w:rPr>
          <w:rFonts w:ascii="Times New Roman" w:hAnsi="Times New Roman"/>
          <w:sz w:val="28"/>
          <w:szCs w:val="28"/>
        </w:rPr>
      </w:pPr>
      <w:r>
        <w:rPr>
          <w:rFonts w:ascii="Times New Roman" w:hAnsi="Times New Roman"/>
          <w:sz w:val="28"/>
          <w:szCs w:val="28"/>
        </w:rPr>
        <w:t>Актуальность данной темы, прежде всего, объясняется тем, что в настоящее время многие российские банки находятся в затруднительном финансовом положении. В условиях массовой неплатежесп</w:t>
      </w:r>
      <w:r w:rsidR="00E6241A">
        <w:rPr>
          <w:rFonts w:ascii="Times New Roman" w:hAnsi="Times New Roman"/>
          <w:sz w:val="28"/>
          <w:szCs w:val="28"/>
        </w:rPr>
        <w:t xml:space="preserve">особности кредитных организаций </w:t>
      </w:r>
      <w:r>
        <w:rPr>
          <w:rFonts w:ascii="Times New Roman" w:hAnsi="Times New Roman"/>
          <w:sz w:val="28"/>
          <w:szCs w:val="28"/>
        </w:rPr>
        <w:t xml:space="preserve">объективный и точный анализ предпосылок банкротства и факторов их преодоления приобретает первостепенное значение. Фактическое банкротство значительного числа организаций делает крайне неустойчивым финансовое </w:t>
      </w:r>
      <w:r w:rsidR="0096228D">
        <w:rPr>
          <w:rFonts w:ascii="Times New Roman" w:hAnsi="Times New Roman"/>
          <w:sz w:val="28"/>
          <w:szCs w:val="28"/>
        </w:rPr>
        <w:t xml:space="preserve">состояние </w:t>
      </w:r>
      <w:r>
        <w:rPr>
          <w:rFonts w:ascii="Times New Roman" w:hAnsi="Times New Roman"/>
          <w:sz w:val="28"/>
          <w:szCs w:val="28"/>
        </w:rPr>
        <w:t xml:space="preserve">многих </w:t>
      </w:r>
      <w:r w:rsidR="0096228D">
        <w:rPr>
          <w:rFonts w:ascii="Times New Roman" w:hAnsi="Times New Roman"/>
          <w:sz w:val="28"/>
          <w:szCs w:val="28"/>
        </w:rPr>
        <w:t xml:space="preserve">кредитных и небанковских </w:t>
      </w:r>
      <w:r>
        <w:rPr>
          <w:rFonts w:ascii="Times New Roman" w:hAnsi="Times New Roman"/>
          <w:sz w:val="28"/>
          <w:szCs w:val="28"/>
        </w:rPr>
        <w:t xml:space="preserve">учреждений. Ситуация </w:t>
      </w:r>
      <w:r w:rsidR="0096228D">
        <w:rPr>
          <w:rFonts w:ascii="Times New Roman" w:hAnsi="Times New Roman"/>
          <w:sz w:val="28"/>
          <w:szCs w:val="28"/>
        </w:rPr>
        <w:t xml:space="preserve">также </w:t>
      </w:r>
      <w:r>
        <w:rPr>
          <w:rFonts w:ascii="Times New Roman" w:hAnsi="Times New Roman"/>
          <w:sz w:val="28"/>
          <w:szCs w:val="28"/>
        </w:rPr>
        <w:t>усугубляется несовершенством российского з</w:t>
      </w:r>
      <w:r w:rsidR="0096228D">
        <w:rPr>
          <w:rFonts w:ascii="Times New Roman" w:hAnsi="Times New Roman"/>
          <w:sz w:val="28"/>
          <w:szCs w:val="28"/>
        </w:rPr>
        <w:t>аконодательства о банкротстве.</w:t>
      </w:r>
    </w:p>
    <w:p w:rsidR="00D17416" w:rsidRDefault="00D17416" w:rsidP="00D17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Российские банки вынуждены работать в условиях повышенных рисков и чаще, чем их зарубежные партнеры оказываются в кризисных ситуациях. Прежде всего, это связано с недостаточной оценкой кредитных организаций собственного финансового положения, привлекаемых и размещаемых средств, устойчивости и над</w:t>
      </w:r>
      <w:r w:rsidR="00C87764">
        <w:rPr>
          <w:rFonts w:ascii="Times New Roman" w:hAnsi="Times New Roman" w:cs="Times New Roman"/>
          <w:sz w:val="28"/>
          <w:szCs w:val="28"/>
        </w:rPr>
        <w:t xml:space="preserve">ежности обслуживаемых клиентов. </w:t>
      </w:r>
      <w:r>
        <w:rPr>
          <w:rFonts w:ascii="Times New Roman" w:hAnsi="Times New Roman" w:cs="Times New Roman"/>
          <w:sz w:val="28"/>
          <w:szCs w:val="28"/>
        </w:rPr>
        <w:t xml:space="preserve">Таким образом, в настоящее время значительно возрастает роль и значение анализа финансового состояния банка. </w:t>
      </w:r>
    </w:p>
    <w:p w:rsidR="00D17416" w:rsidRDefault="00D17416" w:rsidP="00D17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одной из самых злободневных проблем по-прежнему остается мировой финансовый кризис. Кризис 2008-2009 гг. особенно сильно отразился на банковской системе, затронув все сферы экономики. </w:t>
      </w:r>
    </w:p>
    <w:p w:rsidR="00D17416" w:rsidRDefault="00D17416" w:rsidP="00D17416">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Российской Федерации осуществляется реформа банковской системы, направленная на сокращения количества банков посредством их слияний и закрытия мелких банков. В первую очередь, данная реформа касается минимального размера уставного капитала коммерческих банков. Так, в 2012 году требования к минимальному размеру уставного капитала были повышены в два раза: с 90 млн. руб. (в 2010 году) до 180 млн. руб.</w:t>
      </w:r>
    </w:p>
    <w:p w:rsidR="00D17416" w:rsidRDefault="00D17416" w:rsidP="00D17416">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этим проблема прогнозирования банкротства кредитных организаций становится все более и более актуальной. </w:t>
      </w:r>
    </w:p>
    <w:p w:rsidR="00D17416" w:rsidRPr="004C2E0A" w:rsidRDefault="00D17416" w:rsidP="00D17416">
      <w:pPr>
        <w:spacing w:after="0" w:line="360" w:lineRule="auto"/>
        <w:ind w:firstLine="709"/>
        <w:jc w:val="both"/>
        <w:rPr>
          <w:color w:val="000000" w:themeColor="text1"/>
          <w:sz w:val="28"/>
          <w:szCs w:val="28"/>
        </w:rPr>
      </w:pPr>
      <w:r>
        <w:rPr>
          <w:rFonts w:ascii="Times New Roman" w:hAnsi="Times New Roman" w:cs="Times New Roman"/>
          <w:sz w:val="28"/>
          <w:szCs w:val="28"/>
        </w:rPr>
        <w:t>Объектом исследования являются российские коммерческие банки. Предметом исследования выступают методы предотвращения банкротства кредитных организаций.</w:t>
      </w:r>
    </w:p>
    <w:p w:rsidR="00D17416" w:rsidRDefault="00D17416" w:rsidP="00D17416">
      <w:pPr>
        <w:spacing w:after="0" w:line="360" w:lineRule="auto"/>
        <w:ind w:firstLine="709"/>
        <w:jc w:val="both"/>
        <w:rPr>
          <w:rFonts w:ascii="Times New Roman" w:hAnsi="Times New Roman"/>
          <w:sz w:val="28"/>
          <w:szCs w:val="28"/>
        </w:rPr>
      </w:pPr>
      <w:r>
        <w:rPr>
          <w:rFonts w:ascii="Times New Roman" w:hAnsi="Times New Roman"/>
          <w:sz w:val="28"/>
          <w:szCs w:val="28"/>
        </w:rPr>
        <w:t>Целью выпускной квалификационной работы является анализ проблематики банкротства кредитных организаций в современных условиях</w:t>
      </w:r>
      <w:r w:rsidR="00E6241A">
        <w:rPr>
          <w:rFonts w:ascii="Times New Roman" w:hAnsi="Times New Roman"/>
          <w:sz w:val="28"/>
          <w:szCs w:val="28"/>
        </w:rPr>
        <w:t xml:space="preserve"> и разработка рекомендаций по совершенствованию банковского регулирования в области банкротства кредитных организаций</w:t>
      </w:r>
      <w:r>
        <w:rPr>
          <w:rFonts w:ascii="Times New Roman" w:hAnsi="Times New Roman"/>
          <w:sz w:val="28"/>
          <w:szCs w:val="28"/>
        </w:rPr>
        <w:t xml:space="preserve">. </w:t>
      </w:r>
    </w:p>
    <w:p w:rsidR="00D17416" w:rsidRDefault="00D17416" w:rsidP="00D17416">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поставленной цели выбраны следующие задачи:</w:t>
      </w:r>
    </w:p>
    <w:p w:rsidR="00D17416" w:rsidRDefault="00D17416" w:rsidP="00D17416">
      <w:pPr>
        <w:pStyle w:val="a6"/>
        <w:numPr>
          <w:ilvl w:val="0"/>
          <w:numId w:val="37"/>
        </w:numPr>
        <w:tabs>
          <w:tab w:val="left" w:pos="1134"/>
        </w:tabs>
        <w:spacing w:after="0" w:line="360" w:lineRule="auto"/>
        <w:ind w:left="0" w:firstLine="567"/>
        <w:jc w:val="both"/>
        <w:rPr>
          <w:rFonts w:ascii="Times New Roman" w:hAnsi="Times New Roman"/>
          <w:sz w:val="28"/>
          <w:szCs w:val="28"/>
        </w:rPr>
      </w:pPr>
      <w:r w:rsidRPr="00267250">
        <w:rPr>
          <w:rFonts w:ascii="Times New Roman" w:hAnsi="Times New Roman"/>
          <w:sz w:val="28"/>
          <w:szCs w:val="28"/>
        </w:rPr>
        <w:t>проанализировать экономическую и юридическую сущность банкротства банка</w:t>
      </w:r>
      <w:r>
        <w:rPr>
          <w:rFonts w:ascii="Times New Roman" w:hAnsi="Times New Roman"/>
          <w:sz w:val="28"/>
          <w:szCs w:val="28"/>
        </w:rPr>
        <w:t xml:space="preserve">, в том числе </w:t>
      </w:r>
      <w:r w:rsidRPr="00147B8E">
        <w:rPr>
          <w:rFonts w:ascii="Times New Roman" w:hAnsi="Times New Roman"/>
          <w:sz w:val="28"/>
          <w:szCs w:val="28"/>
        </w:rPr>
        <w:t>исследовать специфику основных процедур банкротства кредитных организаций;</w:t>
      </w:r>
    </w:p>
    <w:p w:rsidR="00D17416" w:rsidRDefault="00D17416" w:rsidP="00D17416">
      <w:pPr>
        <w:pStyle w:val="a6"/>
        <w:numPr>
          <w:ilvl w:val="0"/>
          <w:numId w:val="37"/>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определить критерии оценки возможности банкротства банка;</w:t>
      </w:r>
    </w:p>
    <w:p w:rsidR="00D17416" w:rsidRDefault="00D17416" w:rsidP="00D17416">
      <w:pPr>
        <w:pStyle w:val="a6"/>
        <w:numPr>
          <w:ilvl w:val="0"/>
          <w:numId w:val="37"/>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исследовать существующие методики прогнозирования вероятности банкротства кредитных организаций;</w:t>
      </w:r>
    </w:p>
    <w:p w:rsidR="00D17416" w:rsidRDefault="00D17416" w:rsidP="00D17416">
      <w:pPr>
        <w:pStyle w:val="a6"/>
        <w:numPr>
          <w:ilvl w:val="0"/>
          <w:numId w:val="37"/>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оценить возможность и провести диагностику банкротства конкретных коммерческих банков на основе методики, выбранной для анализа;</w:t>
      </w:r>
    </w:p>
    <w:p w:rsidR="00D17416" w:rsidRPr="00147B8E" w:rsidRDefault="00D17416" w:rsidP="00D17416">
      <w:pPr>
        <w:pStyle w:val="a6"/>
        <w:numPr>
          <w:ilvl w:val="0"/>
          <w:numId w:val="37"/>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оценить совокупную рисковую стабильность банков Санкт-Петербурга и Ленинградской области;</w:t>
      </w:r>
    </w:p>
    <w:p w:rsidR="00D17416" w:rsidRDefault="00D17416" w:rsidP="00D17416">
      <w:pPr>
        <w:pStyle w:val="a6"/>
        <w:numPr>
          <w:ilvl w:val="0"/>
          <w:numId w:val="37"/>
        </w:numPr>
        <w:tabs>
          <w:tab w:val="left" w:pos="1134"/>
        </w:tabs>
        <w:spacing w:after="0" w:line="360" w:lineRule="auto"/>
        <w:ind w:left="0" w:firstLine="567"/>
        <w:jc w:val="both"/>
        <w:rPr>
          <w:rFonts w:ascii="Times New Roman" w:hAnsi="Times New Roman"/>
          <w:sz w:val="28"/>
          <w:szCs w:val="28"/>
        </w:rPr>
      </w:pPr>
      <w:r w:rsidRPr="00267250">
        <w:rPr>
          <w:rFonts w:ascii="Times New Roman" w:hAnsi="Times New Roman"/>
          <w:sz w:val="28"/>
          <w:szCs w:val="28"/>
        </w:rPr>
        <w:t xml:space="preserve">исследовать </w:t>
      </w:r>
      <w:r>
        <w:rPr>
          <w:rFonts w:ascii="Times New Roman" w:hAnsi="Times New Roman"/>
          <w:sz w:val="28"/>
          <w:szCs w:val="28"/>
        </w:rPr>
        <w:t>методы предотвращения банкротства российских коммерческих банков в современных условиях;</w:t>
      </w:r>
    </w:p>
    <w:p w:rsidR="000817BD" w:rsidRDefault="00D17416" w:rsidP="000817BD">
      <w:pPr>
        <w:pStyle w:val="a6"/>
        <w:numPr>
          <w:ilvl w:val="0"/>
          <w:numId w:val="37"/>
        </w:numPr>
        <w:tabs>
          <w:tab w:val="left" w:pos="1134"/>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исследовать пути совершенствования банковского регулирования и надзора на основе Базельских принципов в области банкротства кредитных организаций. </w:t>
      </w:r>
    </w:p>
    <w:p w:rsidR="000817BD" w:rsidRPr="000817BD" w:rsidRDefault="000817BD" w:rsidP="000817BD">
      <w:pPr>
        <w:tabs>
          <w:tab w:val="left" w:pos="1134"/>
        </w:tabs>
        <w:spacing w:after="0" w:line="360" w:lineRule="auto"/>
        <w:ind w:firstLine="709"/>
        <w:jc w:val="both"/>
        <w:rPr>
          <w:rFonts w:ascii="Times New Roman" w:hAnsi="Times New Roman" w:cs="Times New Roman"/>
          <w:sz w:val="28"/>
          <w:szCs w:val="28"/>
        </w:rPr>
      </w:pPr>
      <w:r w:rsidRPr="000817BD">
        <w:rPr>
          <w:rFonts w:ascii="Times New Roman" w:eastAsia="Arial Unicode MS" w:hAnsi="Times New Roman" w:cs="Times New Roman"/>
          <w:color w:val="000000" w:themeColor="text1"/>
          <w:sz w:val="28"/>
          <w:szCs w:val="28"/>
          <w:shd w:val="clear" w:color="auto" w:fill="FFFFFF"/>
        </w:rPr>
        <w:t xml:space="preserve">В первой главе </w:t>
      </w:r>
      <w:r w:rsidR="009165AB">
        <w:rPr>
          <w:rFonts w:ascii="Times New Roman" w:eastAsia="Arial Unicode MS" w:hAnsi="Times New Roman" w:cs="Times New Roman"/>
          <w:color w:val="000000" w:themeColor="text1"/>
          <w:sz w:val="28"/>
          <w:szCs w:val="28"/>
          <w:shd w:val="clear" w:color="auto" w:fill="FFFFFF"/>
        </w:rPr>
        <w:t xml:space="preserve">выпускной квалификационной работы проведен </w:t>
      </w:r>
      <w:r w:rsidRPr="000817BD">
        <w:rPr>
          <w:rFonts w:ascii="Times New Roman" w:eastAsia="Arial Unicode MS" w:hAnsi="Times New Roman" w:cs="Times New Roman"/>
          <w:color w:val="000000" w:themeColor="text1"/>
          <w:sz w:val="28"/>
          <w:szCs w:val="28"/>
          <w:shd w:val="clear" w:color="auto" w:fill="FFFFFF"/>
        </w:rPr>
        <w:t>анализ</w:t>
      </w:r>
      <w:r w:rsidRPr="000817BD">
        <w:rPr>
          <w:rStyle w:val="apple-converted-space"/>
          <w:rFonts w:ascii="Times New Roman" w:eastAsia="Arial Unicode MS" w:hAnsi="Times New Roman" w:cs="Times New Roman"/>
          <w:color w:val="000000" w:themeColor="text1"/>
          <w:sz w:val="28"/>
          <w:szCs w:val="28"/>
          <w:shd w:val="clear" w:color="auto" w:fill="FFFFFF"/>
        </w:rPr>
        <w:t xml:space="preserve"> экономической и юридической сущности банкротства банка. </w:t>
      </w:r>
      <w:r w:rsidRPr="000817BD">
        <w:rPr>
          <w:rFonts w:ascii="Times New Roman" w:eastAsia="Arial Unicode MS" w:hAnsi="Times New Roman" w:cs="Times New Roman"/>
          <w:color w:val="000000" w:themeColor="text1"/>
          <w:sz w:val="28"/>
          <w:szCs w:val="28"/>
          <w:shd w:val="clear" w:color="auto" w:fill="FFFFFF"/>
        </w:rPr>
        <w:t xml:space="preserve">Детально раскрыты понятия, основные аспекты и нормативное регулирование основных процедур банкротства кредитных организаций. </w:t>
      </w:r>
    </w:p>
    <w:p w:rsidR="000817BD" w:rsidRPr="000817BD" w:rsidRDefault="000817BD" w:rsidP="000817BD">
      <w:pPr>
        <w:spacing w:after="0" w:line="360" w:lineRule="auto"/>
        <w:ind w:firstLine="709"/>
        <w:jc w:val="both"/>
        <w:rPr>
          <w:rFonts w:ascii="Times New Roman" w:eastAsia="Arial Unicode MS" w:hAnsi="Times New Roman" w:cs="Times New Roman"/>
          <w:color w:val="000000" w:themeColor="text1"/>
          <w:sz w:val="28"/>
          <w:szCs w:val="28"/>
          <w:shd w:val="clear" w:color="auto" w:fill="FFFFFF"/>
        </w:rPr>
      </w:pPr>
      <w:r w:rsidRPr="000817BD">
        <w:rPr>
          <w:rFonts w:ascii="Times New Roman" w:eastAsia="Arial Unicode MS" w:hAnsi="Times New Roman" w:cs="Times New Roman"/>
          <w:color w:val="000000" w:themeColor="text1"/>
          <w:sz w:val="28"/>
          <w:szCs w:val="28"/>
          <w:shd w:val="clear" w:color="auto" w:fill="FFFFFF"/>
        </w:rPr>
        <w:lastRenderedPageBreak/>
        <w:t xml:space="preserve">Во второй главе работы определены цели и методика прогнозирования банкротства коммерческих банков (ЗАО «КАБ «Викинг» и АБ «БРП» (ОАО)). Проведена оценка возможности банкротства исследуемых банков на основе методики Шеметева А.А. </w:t>
      </w:r>
    </w:p>
    <w:p w:rsidR="000817BD" w:rsidRPr="000817BD" w:rsidRDefault="00E812CD" w:rsidP="000817BD">
      <w:pPr>
        <w:spacing w:after="0" w:line="360" w:lineRule="auto"/>
        <w:ind w:firstLine="709"/>
        <w:jc w:val="both"/>
        <w:rPr>
          <w:rFonts w:ascii="Times New Roman" w:eastAsia="Arial Unicode MS" w:hAnsi="Times New Roman" w:cs="Times New Roman"/>
          <w:color w:val="000000" w:themeColor="text1"/>
          <w:sz w:val="28"/>
          <w:szCs w:val="28"/>
          <w:shd w:val="clear" w:color="auto" w:fill="FFFFFF"/>
        </w:rPr>
      </w:pPr>
      <w:r>
        <w:rPr>
          <w:rFonts w:ascii="Times New Roman" w:eastAsia="Arial Unicode MS" w:hAnsi="Times New Roman" w:cs="Times New Roman"/>
          <w:color w:val="000000" w:themeColor="text1"/>
          <w:sz w:val="28"/>
          <w:szCs w:val="28"/>
          <w:shd w:val="clear" w:color="auto" w:fill="FFFFFF"/>
        </w:rPr>
        <w:t xml:space="preserve">В третьей главе </w:t>
      </w:r>
      <w:r w:rsidR="000817BD" w:rsidRPr="000817BD">
        <w:rPr>
          <w:rFonts w:ascii="Times New Roman" w:eastAsia="Arial Unicode MS" w:hAnsi="Times New Roman" w:cs="Times New Roman"/>
          <w:color w:val="000000" w:themeColor="text1"/>
          <w:sz w:val="28"/>
          <w:szCs w:val="28"/>
          <w:shd w:val="clear" w:color="auto" w:fill="FFFFFF"/>
        </w:rPr>
        <w:t xml:space="preserve">проведена оценка совокупной банковской стабильности региона – рисковой стабильности банковского сектора Санкт-Петербурга и Ленинградской области. Проанализированы методы предотвращения банкротства российских коммерческих банков в современных условиях. Разработаны рекомендации по совершенствованию банковского регулирования и надзора в области банкротства кредитных организаций. </w:t>
      </w:r>
    </w:p>
    <w:p w:rsidR="000817BD" w:rsidRPr="000817BD" w:rsidRDefault="000817BD" w:rsidP="000817BD">
      <w:pPr>
        <w:spacing w:after="0" w:line="360" w:lineRule="auto"/>
        <w:ind w:firstLine="709"/>
        <w:jc w:val="both"/>
        <w:rPr>
          <w:rFonts w:ascii="Times New Roman" w:hAnsi="Times New Roman" w:cs="Times New Roman"/>
          <w:color w:val="000000" w:themeColor="text1"/>
          <w:sz w:val="28"/>
          <w:szCs w:val="28"/>
        </w:rPr>
      </w:pPr>
      <w:r w:rsidRPr="000817BD">
        <w:rPr>
          <w:rFonts w:ascii="Times New Roman" w:eastAsia="Arial Unicode MS" w:hAnsi="Times New Roman" w:cs="Times New Roman"/>
          <w:color w:val="000000" w:themeColor="text1"/>
          <w:sz w:val="28"/>
          <w:szCs w:val="28"/>
          <w:bdr w:val="none" w:sz="0" w:space="0" w:color="auto" w:frame="1"/>
        </w:rPr>
        <w:t>Сформулирова</w:t>
      </w:r>
      <w:r w:rsidR="00E812CD">
        <w:rPr>
          <w:rFonts w:ascii="Times New Roman" w:eastAsia="Arial Unicode MS" w:hAnsi="Times New Roman" w:cs="Times New Roman"/>
          <w:color w:val="000000" w:themeColor="text1"/>
          <w:sz w:val="28"/>
          <w:szCs w:val="28"/>
          <w:bdr w:val="none" w:sz="0" w:space="0" w:color="auto" w:frame="1"/>
        </w:rPr>
        <w:t xml:space="preserve">нные в работе выводы </w:t>
      </w:r>
      <w:r w:rsidRPr="000817BD">
        <w:rPr>
          <w:rFonts w:ascii="Times New Roman" w:eastAsia="Arial Unicode MS" w:hAnsi="Times New Roman" w:cs="Times New Roman"/>
          <w:color w:val="000000" w:themeColor="text1"/>
          <w:sz w:val="28"/>
          <w:szCs w:val="28"/>
          <w:bdr w:val="none" w:sz="0" w:space="0" w:color="auto" w:frame="1"/>
        </w:rPr>
        <w:t xml:space="preserve">могут быть использованы в практической деятельности. </w:t>
      </w:r>
      <w:r w:rsidRPr="000817BD">
        <w:rPr>
          <w:rFonts w:ascii="Times New Roman" w:hAnsi="Times New Roman" w:cs="Times New Roman"/>
          <w:color w:val="000000" w:themeColor="text1"/>
          <w:sz w:val="28"/>
          <w:szCs w:val="28"/>
        </w:rPr>
        <w:t xml:space="preserve">Теоретические и практические положения и результаты, полученные в ходе </w:t>
      </w:r>
      <w:r w:rsidR="00962314">
        <w:rPr>
          <w:rFonts w:ascii="Times New Roman" w:hAnsi="Times New Roman" w:cs="Times New Roman"/>
          <w:color w:val="000000" w:themeColor="text1"/>
          <w:sz w:val="28"/>
          <w:szCs w:val="28"/>
        </w:rPr>
        <w:t xml:space="preserve">данного </w:t>
      </w:r>
      <w:r w:rsidRPr="000817BD">
        <w:rPr>
          <w:rFonts w:ascii="Times New Roman" w:hAnsi="Times New Roman" w:cs="Times New Roman"/>
          <w:color w:val="000000" w:themeColor="text1"/>
          <w:sz w:val="28"/>
          <w:szCs w:val="28"/>
        </w:rPr>
        <w:t xml:space="preserve">исследования, могут послужить основой для дальнейших научных исследований по данной и другим темам, касающимся проблематики банкротства кредитных организаций. </w:t>
      </w:r>
    </w:p>
    <w:p w:rsidR="00D17416" w:rsidRDefault="00D17416" w:rsidP="00D17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«надежность банка» является комплексной или интегральной характеристикой текущего финансового состояния банка, а также его будущих перспектив, как правило, полученной на базе глубокого анализа его официальной и публикуемой отчетности. </w:t>
      </w:r>
    </w:p>
    <w:p w:rsidR="00D17416" w:rsidRDefault="00D17416" w:rsidP="00D17416">
      <w:pPr>
        <w:spacing w:after="0" w:line="360" w:lineRule="auto"/>
        <w:ind w:firstLine="709"/>
        <w:jc w:val="both"/>
        <w:rPr>
          <w:rFonts w:ascii="Times New Roman" w:hAnsi="Times New Roman" w:cs="Times New Roman"/>
          <w:sz w:val="28"/>
          <w:szCs w:val="28"/>
        </w:rPr>
      </w:pPr>
      <w:r w:rsidRPr="00557619">
        <w:rPr>
          <w:rFonts w:ascii="Times New Roman" w:hAnsi="Times New Roman" w:cs="Times New Roman"/>
          <w:sz w:val="28"/>
          <w:szCs w:val="28"/>
        </w:rPr>
        <w:t xml:space="preserve">Устойчивость банка требует управления во всех ее аспектах, что, в свою очередь, предполагает разработку соответствующих механизмов и реализацию целого комплекса практических мер с их помощью. </w:t>
      </w:r>
    </w:p>
    <w:p w:rsidR="00D17416" w:rsidRDefault="00D17416" w:rsidP="00D17416">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Задача повышения эффективности надзора за банковской системой во время кризиса заставляет искать все более эффективные методы определения надежности коммерческих банков. Так, с их помощью можно с минимальными временными затратами с использованием персонального компьютера обрабатывать значительные массивы официальной отчетной информации и получать удовлетворительные по точности результаты. </w:t>
      </w:r>
    </w:p>
    <w:p w:rsidR="00D17416" w:rsidRDefault="00D17416" w:rsidP="00D17416">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Существенное преимущество статистических моделей, в отличие от рейтинговых систем, коэффициентного анализа, методики Базельского </w:t>
      </w:r>
      <w:r>
        <w:rPr>
          <w:rFonts w:ascii="Times New Roman" w:hAnsi="Times New Roman" w:cs="Times New Roman"/>
          <w:sz w:val="28"/>
          <w:szCs w:val="28"/>
        </w:rPr>
        <w:lastRenderedPageBreak/>
        <w:t xml:space="preserve">комитета и ряда других, заключается в возможности их дистанционного применения. Вместе с тем, существенным недостатком многих из таких моделей является невозможность применения их в российских условиях, а также отсутствие качественных факторов развития коммерческих банков. Следует отметить, что большая часть методик ранее не была освещена в российской научной литературе и не была апробирована на примере российских коммерческих банков. </w:t>
      </w:r>
    </w:p>
    <w:p w:rsidR="00D17416" w:rsidRDefault="00D17416" w:rsidP="00D17416">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нейросетевое моделирование обеспечивает наибольшую точность прогнозирования вероятности банкротства коммерческих банков. Данный метод постепенно распространяется в России, что представляет собой положительную тенденцию в области прогнозирования банкротства в нашей стране. Однако для осуществления нейросетевого моделирования требуется специально разработанное программное обеспечение, а также информация, являющаяся «закрытой» (в противном случае результаты могут быть неточными), что препятствует дистанционному анализу коммерческих банков. </w:t>
      </w:r>
    </w:p>
    <w:p w:rsidR="00D17416" w:rsidRDefault="00D17416" w:rsidP="00D17416">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Преобладающее большинство методик прогнозирования банкротства коммерческих банков не позволяет учитывать специфику деятельности банков. Этот факт препятствует применению комплексной оценки банковских рисков, а также экспертных методов. Более того, данные исследования </w:t>
      </w:r>
      <w:r w:rsidR="00F215F8">
        <w:rPr>
          <w:rFonts w:ascii="Times New Roman" w:hAnsi="Times New Roman" w:cs="Times New Roman"/>
          <w:sz w:val="28"/>
          <w:szCs w:val="28"/>
        </w:rPr>
        <w:t>являются весьма капиталоемкими и требуют значительного времени.</w:t>
      </w:r>
    </w:p>
    <w:p w:rsidR="00D17416" w:rsidRDefault="00D17416" w:rsidP="00D17416">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сегодняшний день научный интерес в прогнозировании банкротства коммерческих банков представляет анализ адекватности применения существующих методик в российских условиях. </w:t>
      </w:r>
    </w:p>
    <w:p w:rsidR="00D17416" w:rsidRDefault="00D17416" w:rsidP="00D17416">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исследования проблематики банкротства коммерческих банков с практической точки зрения в данной работе была проведена оценка вероятности банкротства двух акционерных банков: Банка «Викинг» (г. Санкт-Петербург) и «Банка Развития Предпринимательства» (г. Москва). </w:t>
      </w:r>
    </w:p>
    <w:p w:rsidR="00D17416" w:rsidRDefault="00D17416" w:rsidP="00D17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анализа была выбрана методика, предложенная в 2011 году российским исследователем Шеметевым А.А. Разработка автора посвящена </w:t>
      </w:r>
      <w:r>
        <w:rPr>
          <w:rFonts w:ascii="Times New Roman" w:hAnsi="Times New Roman" w:cs="Times New Roman"/>
          <w:sz w:val="28"/>
          <w:szCs w:val="28"/>
        </w:rPr>
        <w:lastRenderedPageBreak/>
        <w:t>тому, как из официальной отчетности коммерческого банка</w:t>
      </w:r>
      <w:r w:rsidR="00A132F3">
        <w:rPr>
          <w:rFonts w:ascii="Times New Roman" w:hAnsi="Times New Roman" w:cs="Times New Roman"/>
          <w:sz w:val="28"/>
          <w:szCs w:val="28"/>
        </w:rPr>
        <w:t xml:space="preserve"> </w:t>
      </w:r>
      <w:r>
        <w:rPr>
          <w:rFonts w:ascii="Times New Roman" w:hAnsi="Times New Roman" w:cs="Times New Roman"/>
          <w:sz w:val="28"/>
          <w:szCs w:val="28"/>
        </w:rPr>
        <w:t>можно спрогнозировать вероятнос</w:t>
      </w:r>
      <w:r w:rsidR="000813DA">
        <w:rPr>
          <w:rFonts w:ascii="Times New Roman" w:hAnsi="Times New Roman" w:cs="Times New Roman"/>
          <w:sz w:val="28"/>
          <w:szCs w:val="28"/>
        </w:rPr>
        <w:t>ть банкротства банка по срокам.</w:t>
      </w:r>
    </w:p>
    <w:p w:rsidR="000F75EE" w:rsidRDefault="000F75EE" w:rsidP="000F7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данной методики определяется особенной актуальностью в настоящее время проблемы прогнозирования возможности банкротства коммерческих банков в условиях ограниченности исходных данных.</w:t>
      </w:r>
    </w:p>
    <w:p w:rsidR="000F75EE" w:rsidRDefault="000F75EE" w:rsidP="000F75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бухгалтерский баланс коммерческого банка, по умолчанию, не несет в себе определенных сведений для проведения глубокого финансового анализа – скорее только для общего экономического анализа (общая структура активов и пассивов, рентабельность, динамика и тренды развития). Разработанная автором методика позволяет спрогнозировать вероятность банкротства кредитного учреждения исходя только из его официальной и публикуемой отчетности.</w:t>
      </w:r>
    </w:p>
    <w:p w:rsidR="00D17416" w:rsidRDefault="00D17416" w:rsidP="00D17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анализа была использована публикуемая на сайте Центрального банка и сайтах самих банков официальная отчетность, а именно: бухгалтерские балансы на 1 января 2012 года, отчеты о прибылях и убытках за 2011 год и сведения об обязательных нормативах по состоянию на 1 января 2012 года. </w:t>
      </w:r>
    </w:p>
    <w:p w:rsidR="00D17416" w:rsidRDefault="00D17416" w:rsidP="00D17416">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Проблематикой банкротства кредитных организаций заинтересовано немалое количество как зарубежных, так и отечественных исследователей, но опыта работы в данном направлении, безусловно, больше у США и Европы. Поэтому научной, методической и статистической основой дипломной работы являются статьи, научные работы, публикации и исследования как отечественных, так и зарубежных авторов.</w:t>
      </w:r>
      <w:r>
        <w:rPr>
          <w:rFonts w:ascii="Times New Roman" w:hAnsi="Times New Roman"/>
          <w:sz w:val="28"/>
          <w:szCs w:val="28"/>
        </w:rPr>
        <w:t xml:space="preserve"> В качестве нормативно-правовой базы были использованы федеральные законы, размещенные на электронном ресурсе </w:t>
      </w:r>
      <w:r w:rsidRPr="00454B41">
        <w:rPr>
          <w:rFonts w:ascii="Times New Roman" w:hAnsi="Times New Roman"/>
          <w:sz w:val="28"/>
          <w:szCs w:val="28"/>
          <w:lang w:val="en-US"/>
        </w:rPr>
        <w:t>www</w:t>
      </w:r>
      <w:r w:rsidRPr="00454B41">
        <w:rPr>
          <w:rFonts w:ascii="Times New Roman" w:hAnsi="Times New Roman"/>
          <w:sz w:val="28"/>
          <w:szCs w:val="28"/>
        </w:rPr>
        <w:t>.base.consultant.ru</w:t>
      </w:r>
      <w:r w:rsidRPr="00276028">
        <w:rPr>
          <w:rFonts w:ascii="Times New Roman" w:hAnsi="Times New Roman"/>
          <w:sz w:val="28"/>
          <w:szCs w:val="28"/>
        </w:rPr>
        <w:t>.</w:t>
      </w:r>
    </w:p>
    <w:p w:rsidR="00D17416" w:rsidRPr="007571C0" w:rsidRDefault="00D17416" w:rsidP="00D174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применялись различные методы исследования: статистико-экономический, монографический, системный подход, метод экспертных оценок и логический анализ.</w:t>
      </w:r>
    </w:p>
    <w:p w:rsidR="003874ED" w:rsidRDefault="003874ED" w:rsidP="00D17416">
      <w:pPr>
        <w:spacing w:after="0" w:line="360" w:lineRule="auto"/>
        <w:rPr>
          <w:rFonts w:ascii="Times New Roman" w:hAnsi="Times New Roman" w:cs="Times New Roman"/>
          <w:b/>
          <w:sz w:val="32"/>
          <w:szCs w:val="32"/>
        </w:rPr>
      </w:pPr>
    </w:p>
    <w:p w:rsidR="00DD0060" w:rsidRPr="002D7EA7" w:rsidRDefault="00543F0C" w:rsidP="00937FF2">
      <w:pPr>
        <w:pStyle w:val="1"/>
      </w:pPr>
      <w:bookmarkStart w:id="2" w:name="_Toc357939921"/>
      <w:bookmarkStart w:id="3" w:name="_Toc357978860"/>
      <w:r>
        <w:lastRenderedPageBreak/>
        <w:t>ГЛАВА 1.</w:t>
      </w:r>
      <w:r w:rsidR="00DD0060" w:rsidRPr="002D7EA7">
        <w:t xml:space="preserve"> ЭКОНОМИЧЕСКАЯ И ЮРИДИЧЕСКАЯ СУЩНОСТЬ БАНКРОТСТВА БАНКА</w:t>
      </w:r>
      <w:bookmarkEnd w:id="2"/>
      <w:bookmarkEnd w:id="3"/>
    </w:p>
    <w:p w:rsidR="00DD0060" w:rsidRPr="002D7EA7" w:rsidRDefault="00DD0060" w:rsidP="00937FF2">
      <w:pPr>
        <w:pStyle w:val="2"/>
        <w:numPr>
          <w:ilvl w:val="1"/>
          <w:numId w:val="40"/>
        </w:numPr>
      </w:pPr>
      <w:bookmarkStart w:id="4" w:name="_Toc357939922"/>
      <w:bookmarkStart w:id="5" w:name="_Toc357978861"/>
      <w:r w:rsidRPr="002D7EA7">
        <w:t>Финансовая несостоятельность как экономическое содержание банкротства банка</w:t>
      </w:r>
      <w:bookmarkEnd w:id="4"/>
      <w:bookmarkEnd w:id="5"/>
    </w:p>
    <w:p w:rsidR="00DD0060" w:rsidRPr="002D7EA7" w:rsidRDefault="00037318" w:rsidP="00DD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Российским банкам</w:t>
      </w:r>
      <w:r w:rsidR="00DD0060" w:rsidRPr="002D7EA7">
        <w:rPr>
          <w:rFonts w:ascii="Times New Roman" w:hAnsi="Times New Roman" w:cs="Times New Roman"/>
          <w:sz w:val="28"/>
          <w:szCs w:val="28"/>
        </w:rPr>
        <w:t xml:space="preserve"> </w:t>
      </w:r>
      <w:r>
        <w:rPr>
          <w:rFonts w:ascii="Times New Roman" w:hAnsi="Times New Roman" w:cs="Times New Roman"/>
          <w:sz w:val="28"/>
          <w:szCs w:val="28"/>
        </w:rPr>
        <w:t xml:space="preserve">приходится </w:t>
      </w:r>
      <w:r w:rsidR="00DD0060" w:rsidRPr="002D7EA7">
        <w:rPr>
          <w:rFonts w:ascii="Times New Roman" w:hAnsi="Times New Roman" w:cs="Times New Roman"/>
          <w:sz w:val="28"/>
          <w:szCs w:val="28"/>
        </w:rPr>
        <w:t>работа</w:t>
      </w:r>
      <w:r>
        <w:rPr>
          <w:rFonts w:ascii="Times New Roman" w:hAnsi="Times New Roman" w:cs="Times New Roman"/>
          <w:sz w:val="28"/>
          <w:szCs w:val="28"/>
        </w:rPr>
        <w:t xml:space="preserve">ть в условиях повышенных рисков, </w:t>
      </w:r>
      <w:r w:rsidR="00DD0060" w:rsidRPr="002D7EA7">
        <w:rPr>
          <w:rFonts w:ascii="Times New Roman" w:hAnsi="Times New Roman" w:cs="Times New Roman"/>
          <w:sz w:val="28"/>
          <w:szCs w:val="28"/>
        </w:rPr>
        <w:t xml:space="preserve">и чаще, чем их </w:t>
      </w:r>
      <w:r>
        <w:rPr>
          <w:rFonts w:ascii="Times New Roman" w:hAnsi="Times New Roman" w:cs="Times New Roman"/>
          <w:sz w:val="28"/>
          <w:szCs w:val="28"/>
        </w:rPr>
        <w:t>иностранные партнеры, они</w:t>
      </w:r>
      <w:r w:rsidR="00DD0060" w:rsidRPr="002D7EA7">
        <w:rPr>
          <w:rFonts w:ascii="Times New Roman" w:hAnsi="Times New Roman" w:cs="Times New Roman"/>
          <w:sz w:val="28"/>
          <w:szCs w:val="28"/>
        </w:rPr>
        <w:t xml:space="preserve"> оказываются в кризисных ситуациях. </w:t>
      </w:r>
      <w:r w:rsidR="00E16BD8">
        <w:rPr>
          <w:rFonts w:ascii="Times New Roman" w:hAnsi="Times New Roman" w:cs="Times New Roman"/>
          <w:sz w:val="28"/>
          <w:szCs w:val="28"/>
        </w:rPr>
        <w:t>В первую очередь</w:t>
      </w:r>
      <w:r w:rsidR="00DD0060" w:rsidRPr="002D7EA7">
        <w:rPr>
          <w:rFonts w:ascii="Times New Roman" w:hAnsi="Times New Roman" w:cs="Times New Roman"/>
          <w:sz w:val="28"/>
          <w:szCs w:val="28"/>
        </w:rPr>
        <w:t xml:space="preserve">, это </w:t>
      </w:r>
      <w:r w:rsidR="00DD41F0">
        <w:rPr>
          <w:rFonts w:ascii="Times New Roman" w:hAnsi="Times New Roman" w:cs="Times New Roman"/>
          <w:sz w:val="28"/>
          <w:szCs w:val="28"/>
        </w:rPr>
        <w:t xml:space="preserve">можно связать </w:t>
      </w:r>
      <w:r w:rsidR="00DD0060" w:rsidRPr="002D7EA7">
        <w:rPr>
          <w:rFonts w:ascii="Times New Roman" w:hAnsi="Times New Roman" w:cs="Times New Roman"/>
          <w:sz w:val="28"/>
          <w:szCs w:val="28"/>
        </w:rPr>
        <w:t xml:space="preserve">с недостаточной оценкой кредитных организаций собственного финансового </w:t>
      </w:r>
      <w:r w:rsidR="00DD41F0">
        <w:rPr>
          <w:rFonts w:ascii="Times New Roman" w:hAnsi="Times New Roman" w:cs="Times New Roman"/>
          <w:sz w:val="28"/>
          <w:szCs w:val="28"/>
        </w:rPr>
        <w:t>состояния</w:t>
      </w:r>
      <w:r w:rsidR="00DD0060" w:rsidRPr="002D7EA7">
        <w:rPr>
          <w:rFonts w:ascii="Times New Roman" w:hAnsi="Times New Roman" w:cs="Times New Roman"/>
          <w:sz w:val="28"/>
          <w:szCs w:val="28"/>
        </w:rPr>
        <w:t>, привлекаемых и размещаемых средств, устойчивости и надежности обслуживаем</w:t>
      </w:r>
      <w:r w:rsidR="00145C5C">
        <w:rPr>
          <w:rFonts w:ascii="Times New Roman" w:hAnsi="Times New Roman" w:cs="Times New Roman"/>
          <w:sz w:val="28"/>
          <w:szCs w:val="28"/>
        </w:rPr>
        <w:t>ых клиентов. Коммерческие</w:t>
      </w:r>
      <w:r w:rsidR="00FE6819">
        <w:rPr>
          <w:rFonts w:ascii="Times New Roman" w:hAnsi="Times New Roman" w:cs="Times New Roman"/>
          <w:sz w:val="28"/>
          <w:szCs w:val="28"/>
        </w:rPr>
        <w:t xml:space="preserve"> банк</w:t>
      </w:r>
      <w:r w:rsidR="00145C5C">
        <w:rPr>
          <w:rFonts w:ascii="Times New Roman" w:hAnsi="Times New Roman" w:cs="Times New Roman"/>
          <w:sz w:val="28"/>
          <w:szCs w:val="28"/>
        </w:rPr>
        <w:t>и</w:t>
      </w:r>
      <w:r w:rsidR="00FE6819">
        <w:rPr>
          <w:rFonts w:ascii="Times New Roman" w:hAnsi="Times New Roman" w:cs="Times New Roman"/>
          <w:sz w:val="28"/>
          <w:szCs w:val="28"/>
        </w:rPr>
        <w:t xml:space="preserve">, </w:t>
      </w:r>
      <w:r w:rsidR="00DD0060" w:rsidRPr="002D7EA7">
        <w:rPr>
          <w:rFonts w:ascii="Times New Roman" w:hAnsi="Times New Roman" w:cs="Times New Roman"/>
          <w:sz w:val="28"/>
          <w:szCs w:val="28"/>
        </w:rPr>
        <w:t>как и люб</w:t>
      </w:r>
      <w:r w:rsidR="00145C5C">
        <w:rPr>
          <w:rFonts w:ascii="Times New Roman" w:hAnsi="Times New Roman" w:cs="Times New Roman"/>
          <w:sz w:val="28"/>
          <w:szCs w:val="28"/>
        </w:rPr>
        <w:t>ые коммерческие организации, создаются и функционируют с целью получения их</w:t>
      </w:r>
      <w:r w:rsidR="00DD0060" w:rsidRPr="002D7EA7">
        <w:rPr>
          <w:rFonts w:ascii="Times New Roman" w:hAnsi="Times New Roman" w:cs="Times New Roman"/>
          <w:sz w:val="28"/>
          <w:szCs w:val="28"/>
        </w:rPr>
        <w:t xml:space="preserve"> собственниками (акционерами, пайщиками) максимальной прибыли на </w:t>
      </w:r>
      <w:r w:rsidR="00FE6819">
        <w:rPr>
          <w:rFonts w:ascii="Times New Roman" w:hAnsi="Times New Roman" w:cs="Times New Roman"/>
          <w:sz w:val="28"/>
          <w:szCs w:val="28"/>
        </w:rPr>
        <w:t>вложенные ресурсы</w:t>
      </w:r>
      <w:r w:rsidR="00DD0060" w:rsidRPr="002D7EA7">
        <w:rPr>
          <w:rFonts w:ascii="Times New Roman" w:hAnsi="Times New Roman" w:cs="Times New Roman"/>
          <w:sz w:val="28"/>
          <w:szCs w:val="28"/>
        </w:rPr>
        <w:t>. В рыночной экономике возможность прив</w:t>
      </w:r>
      <w:r w:rsidR="00FE6819">
        <w:rPr>
          <w:rFonts w:ascii="Times New Roman" w:hAnsi="Times New Roman" w:cs="Times New Roman"/>
          <w:sz w:val="28"/>
          <w:szCs w:val="28"/>
        </w:rPr>
        <w:t xml:space="preserve">лечения дополнительных ресурсов, безусловно, </w:t>
      </w:r>
      <w:r w:rsidR="00BA54C5">
        <w:rPr>
          <w:rFonts w:ascii="Times New Roman" w:hAnsi="Times New Roman" w:cs="Times New Roman"/>
          <w:sz w:val="28"/>
          <w:szCs w:val="28"/>
        </w:rPr>
        <w:t>определяется</w:t>
      </w:r>
      <w:r w:rsidR="00DD0060" w:rsidRPr="002D7EA7">
        <w:rPr>
          <w:rFonts w:ascii="Times New Roman" w:hAnsi="Times New Roman" w:cs="Times New Roman"/>
          <w:sz w:val="28"/>
          <w:szCs w:val="28"/>
        </w:rPr>
        <w:t xml:space="preserve"> степенью финансовой устойчивости банков. Таким образом, значительно возрастает роль и значение анализа финансового состояния </w:t>
      </w:r>
      <w:r w:rsidR="008A6281">
        <w:rPr>
          <w:rFonts w:ascii="Times New Roman" w:hAnsi="Times New Roman" w:cs="Times New Roman"/>
          <w:sz w:val="28"/>
          <w:szCs w:val="28"/>
        </w:rPr>
        <w:t>коммерческих</w:t>
      </w:r>
      <w:r w:rsidR="00BA54C5">
        <w:rPr>
          <w:rFonts w:ascii="Times New Roman" w:hAnsi="Times New Roman" w:cs="Times New Roman"/>
          <w:sz w:val="28"/>
          <w:szCs w:val="28"/>
        </w:rPr>
        <w:t xml:space="preserve"> </w:t>
      </w:r>
      <w:r w:rsidR="008A6281">
        <w:rPr>
          <w:rFonts w:ascii="Times New Roman" w:hAnsi="Times New Roman" w:cs="Times New Roman"/>
          <w:sz w:val="28"/>
          <w:szCs w:val="28"/>
        </w:rPr>
        <w:t>банков</w:t>
      </w:r>
      <w:r w:rsidR="00DD0060" w:rsidRPr="002D7EA7">
        <w:rPr>
          <w:rFonts w:ascii="Times New Roman" w:hAnsi="Times New Roman" w:cs="Times New Roman"/>
          <w:sz w:val="28"/>
          <w:szCs w:val="28"/>
        </w:rPr>
        <w:t xml:space="preserve">. </w:t>
      </w:r>
    </w:p>
    <w:p w:rsidR="00DD0060" w:rsidRDefault="00DD0060" w:rsidP="00DD0060">
      <w:pPr>
        <w:spacing w:after="0" w:line="360" w:lineRule="auto"/>
        <w:ind w:firstLine="709"/>
        <w:jc w:val="both"/>
        <w:rPr>
          <w:rFonts w:ascii="Times New Roman" w:hAnsi="Times New Roman" w:cs="Times New Roman"/>
          <w:sz w:val="28"/>
          <w:szCs w:val="28"/>
        </w:rPr>
      </w:pPr>
      <w:r w:rsidRPr="002D7EA7">
        <w:rPr>
          <w:rFonts w:ascii="Times New Roman" w:hAnsi="Times New Roman" w:cs="Times New Roman"/>
          <w:sz w:val="28"/>
          <w:szCs w:val="28"/>
        </w:rPr>
        <w:t>Вообще под финансовым состоянием можно понимать способность организации финансировать свою деятельность, характеризующуюся</w:t>
      </w:r>
      <w:r w:rsidR="00801742">
        <w:rPr>
          <w:rFonts w:ascii="Times New Roman" w:hAnsi="Times New Roman" w:cs="Times New Roman"/>
          <w:sz w:val="28"/>
          <w:szCs w:val="28"/>
        </w:rPr>
        <w:t xml:space="preserve"> наличием определенных компонентов (см. Рис</w:t>
      </w:r>
      <w:r w:rsidR="00A517C0">
        <w:rPr>
          <w:rFonts w:ascii="Times New Roman" w:hAnsi="Times New Roman" w:cs="Times New Roman"/>
          <w:sz w:val="28"/>
          <w:szCs w:val="28"/>
        </w:rPr>
        <w:t xml:space="preserve"> 1.1</w:t>
      </w:r>
      <w:r w:rsidR="00801742">
        <w:rPr>
          <w:rFonts w:ascii="Times New Roman" w:hAnsi="Times New Roman" w:cs="Times New Roman"/>
          <w:sz w:val="28"/>
          <w:szCs w:val="28"/>
        </w:rPr>
        <w:t>).</w:t>
      </w:r>
      <w:r w:rsidR="00DD41F0">
        <w:rPr>
          <w:rStyle w:val="af"/>
          <w:rFonts w:ascii="Times New Roman" w:hAnsi="Times New Roman" w:cs="Times New Roman"/>
          <w:sz w:val="28"/>
          <w:szCs w:val="28"/>
        </w:rPr>
        <w:footnoteReference w:id="2"/>
      </w:r>
    </w:p>
    <w:p w:rsidR="00A517C0" w:rsidRPr="002D7EA7" w:rsidRDefault="00A517C0" w:rsidP="00A517C0">
      <w:pPr>
        <w:spacing w:after="0" w:line="360" w:lineRule="auto"/>
        <w:ind w:firstLine="709"/>
        <w:jc w:val="both"/>
        <w:rPr>
          <w:rFonts w:ascii="Times New Roman" w:hAnsi="Times New Roman" w:cs="Times New Roman"/>
          <w:sz w:val="28"/>
          <w:szCs w:val="28"/>
        </w:rPr>
      </w:pPr>
      <w:r w:rsidRPr="002D7EA7">
        <w:rPr>
          <w:rFonts w:ascii="Times New Roman" w:hAnsi="Times New Roman" w:cs="Times New Roman"/>
          <w:sz w:val="28"/>
          <w:szCs w:val="28"/>
        </w:rPr>
        <w:t xml:space="preserve">Финансовое состояние может определяться как устойчивое, неустойчивое и кризисное. Если финансовое состояние банка признается кризисным, то можно говорить о его финансовой несостоятельности. </w:t>
      </w:r>
    </w:p>
    <w:p w:rsidR="00A517C0" w:rsidRPr="002D7EA7" w:rsidRDefault="00A517C0" w:rsidP="00A517C0">
      <w:pPr>
        <w:spacing w:after="0" w:line="360" w:lineRule="auto"/>
        <w:ind w:firstLine="709"/>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Среди предпосылок, приводящих к возникновению проблем в банках, можно выделить</w:t>
      </w:r>
      <w:r>
        <w:rPr>
          <w:rFonts w:ascii="Times New Roman" w:hAnsi="Times New Roman" w:cs="Times New Roman"/>
          <w:color w:val="000000"/>
          <w:sz w:val="28"/>
          <w:szCs w:val="28"/>
        </w:rPr>
        <w:t>:</w:t>
      </w:r>
      <w:r>
        <w:rPr>
          <w:rStyle w:val="af"/>
          <w:rFonts w:ascii="Times New Roman" w:hAnsi="Times New Roman" w:cs="Times New Roman"/>
          <w:color w:val="000000"/>
          <w:sz w:val="28"/>
          <w:szCs w:val="28"/>
        </w:rPr>
        <w:footnoteReference w:id="3"/>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 xml:space="preserve">недостаточную квалификацию руководства банка, приводящую к </w:t>
      </w:r>
      <w:r>
        <w:rPr>
          <w:rFonts w:ascii="Times New Roman" w:hAnsi="Times New Roman" w:cs="Times New Roman"/>
          <w:color w:val="000000"/>
          <w:sz w:val="28"/>
          <w:szCs w:val="28"/>
        </w:rPr>
        <w:t>неэффективной</w:t>
      </w:r>
      <w:r w:rsidRPr="002D7EA7">
        <w:rPr>
          <w:rFonts w:ascii="Times New Roman" w:hAnsi="Times New Roman" w:cs="Times New Roman"/>
          <w:color w:val="000000"/>
          <w:sz w:val="28"/>
          <w:szCs w:val="28"/>
        </w:rPr>
        <w:t xml:space="preserve"> организации </w:t>
      </w:r>
      <w:r>
        <w:rPr>
          <w:rFonts w:ascii="Times New Roman" w:hAnsi="Times New Roman" w:cs="Times New Roman"/>
          <w:color w:val="000000"/>
          <w:sz w:val="28"/>
          <w:szCs w:val="28"/>
        </w:rPr>
        <w:t>банковской деятельности</w:t>
      </w:r>
      <w:r w:rsidRPr="002D7EA7">
        <w:rPr>
          <w:rFonts w:ascii="Times New Roman" w:hAnsi="Times New Roman" w:cs="Times New Roman"/>
          <w:color w:val="000000"/>
          <w:sz w:val="28"/>
          <w:szCs w:val="28"/>
        </w:rPr>
        <w:t xml:space="preserve">;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 xml:space="preserve">низкую квалификацию сотрудников банка;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lastRenderedPageBreak/>
        <w:t>слабую постановку работы службы внутреннего контроля</w:t>
      </w:r>
      <w:r>
        <w:rPr>
          <w:rFonts w:ascii="Times New Roman" w:hAnsi="Times New Roman" w:cs="Times New Roman"/>
          <w:color w:val="000000"/>
          <w:sz w:val="28"/>
          <w:szCs w:val="28"/>
        </w:rPr>
        <w:t xml:space="preserve"> (мониторинга)</w:t>
      </w:r>
      <w:r w:rsidRPr="002D7EA7">
        <w:rPr>
          <w:rFonts w:ascii="Times New Roman" w:hAnsi="Times New Roman" w:cs="Times New Roman"/>
          <w:color w:val="000000"/>
          <w:sz w:val="28"/>
          <w:szCs w:val="28"/>
        </w:rPr>
        <w:t xml:space="preserve">;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 xml:space="preserve">проведение сомнительных банковских операций;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 xml:space="preserve">явные и скрытые нарушения законов и других нормативных документов;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снижение качества структуры активов и пассивов</w:t>
      </w:r>
      <w:r>
        <w:rPr>
          <w:rFonts w:ascii="Times New Roman" w:hAnsi="Times New Roman" w:cs="Times New Roman"/>
          <w:color w:val="000000"/>
          <w:sz w:val="28"/>
          <w:szCs w:val="28"/>
        </w:rPr>
        <w:t>;</w:t>
      </w:r>
      <w:r w:rsidRPr="002D7EA7">
        <w:rPr>
          <w:rFonts w:ascii="Times New Roman" w:hAnsi="Times New Roman" w:cs="Times New Roman"/>
          <w:color w:val="000000"/>
          <w:sz w:val="28"/>
          <w:szCs w:val="28"/>
        </w:rPr>
        <w:t xml:space="preserve">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 xml:space="preserve">снижение доходов при росте кредиторской и дебиторской задолженности;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снижение </w:t>
      </w:r>
      <w:r w:rsidRPr="002D7EA7">
        <w:rPr>
          <w:rFonts w:ascii="Times New Roman" w:hAnsi="Times New Roman" w:cs="Times New Roman"/>
          <w:color w:val="000000"/>
          <w:sz w:val="28"/>
          <w:szCs w:val="28"/>
        </w:rPr>
        <w:t xml:space="preserve">высоколиквидных активов ниже их </w:t>
      </w:r>
      <w:r>
        <w:rPr>
          <w:rFonts w:ascii="Times New Roman" w:hAnsi="Times New Roman" w:cs="Times New Roman"/>
          <w:color w:val="000000"/>
          <w:sz w:val="28"/>
          <w:szCs w:val="28"/>
        </w:rPr>
        <w:t>оптимального</w:t>
      </w:r>
      <w:r w:rsidRPr="002D7EA7">
        <w:rPr>
          <w:rFonts w:ascii="Times New Roman" w:hAnsi="Times New Roman" w:cs="Times New Roman"/>
          <w:color w:val="000000"/>
          <w:sz w:val="28"/>
          <w:szCs w:val="28"/>
        </w:rPr>
        <w:t xml:space="preserve"> уровня;</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недосоздание резерва</w:t>
      </w:r>
      <w:r w:rsidRPr="002D7EA7">
        <w:rPr>
          <w:rFonts w:ascii="Times New Roman" w:hAnsi="Times New Roman" w:cs="Times New Roman"/>
          <w:color w:val="000000"/>
          <w:sz w:val="28"/>
          <w:szCs w:val="28"/>
        </w:rPr>
        <w:t xml:space="preserve"> под принимаемые риски; </w:t>
      </w:r>
    </w:p>
    <w:p w:rsidR="00A517C0" w:rsidRPr="002D7EA7" w:rsidRDefault="00A517C0" w:rsidP="00A517C0">
      <w:pPr>
        <w:pStyle w:val="a6"/>
        <w:numPr>
          <w:ilvl w:val="0"/>
          <w:numId w:val="13"/>
        </w:numPr>
        <w:tabs>
          <w:tab w:val="left" w:pos="851"/>
        </w:tabs>
        <w:spacing w:after="0"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уменьшение </w:t>
      </w:r>
      <w:r w:rsidRPr="002D7EA7">
        <w:rPr>
          <w:rFonts w:ascii="Times New Roman" w:hAnsi="Times New Roman" w:cs="Times New Roman"/>
          <w:color w:val="000000"/>
          <w:sz w:val="28"/>
          <w:szCs w:val="28"/>
        </w:rPr>
        <w:t>собственного капитала.</w:t>
      </w:r>
    </w:p>
    <w:p w:rsidR="00A517C0" w:rsidRPr="00A517C0" w:rsidRDefault="00A517C0" w:rsidP="00A517C0">
      <w:pPr>
        <w:spacing w:after="0" w:line="360" w:lineRule="auto"/>
        <w:ind w:firstLine="709"/>
        <w:jc w:val="both"/>
        <w:rPr>
          <w:rFonts w:ascii="Times New Roman" w:hAnsi="Times New Roman" w:cs="Times New Roman"/>
          <w:color w:val="000000"/>
          <w:sz w:val="28"/>
          <w:szCs w:val="28"/>
        </w:rPr>
      </w:pPr>
      <w:r w:rsidRPr="002D7EA7">
        <w:rPr>
          <w:rFonts w:ascii="Times New Roman" w:hAnsi="Times New Roman" w:cs="Times New Roman"/>
          <w:color w:val="000000"/>
          <w:sz w:val="28"/>
          <w:szCs w:val="28"/>
        </w:rPr>
        <w:t xml:space="preserve">Своевременное обнаружение </w:t>
      </w:r>
      <w:r>
        <w:rPr>
          <w:rFonts w:ascii="Times New Roman" w:hAnsi="Times New Roman" w:cs="Times New Roman"/>
          <w:color w:val="000000"/>
          <w:sz w:val="28"/>
          <w:szCs w:val="28"/>
        </w:rPr>
        <w:t>проблемной кредитной организации</w:t>
      </w:r>
      <w:r w:rsidRPr="002D7EA7">
        <w:rPr>
          <w:rFonts w:ascii="Times New Roman" w:hAnsi="Times New Roman" w:cs="Times New Roman"/>
          <w:color w:val="000000"/>
          <w:sz w:val="28"/>
          <w:szCs w:val="28"/>
        </w:rPr>
        <w:t xml:space="preserve"> является достаточно актуальным вопросом, имеющим не только экономическую, но и социальную </w:t>
      </w:r>
      <w:r>
        <w:rPr>
          <w:rFonts w:ascii="Times New Roman" w:hAnsi="Times New Roman" w:cs="Times New Roman"/>
          <w:color w:val="000000"/>
          <w:sz w:val="28"/>
          <w:szCs w:val="28"/>
        </w:rPr>
        <w:t>основу</w:t>
      </w:r>
      <w:r w:rsidRPr="002D7E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Таким образом,</w:t>
      </w:r>
      <w:r w:rsidRPr="002D7EA7">
        <w:rPr>
          <w:rFonts w:ascii="Times New Roman" w:hAnsi="Times New Roman" w:cs="Times New Roman"/>
          <w:color w:val="000000"/>
          <w:sz w:val="28"/>
          <w:szCs w:val="28"/>
        </w:rPr>
        <w:t xml:space="preserve"> необходим исключительн</w:t>
      </w:r>
      <w:r>
        <w:rPr>
          <w:rFonts w:ascii="Times New Roman" w:hAnsi="Times New Roman" w:cs="Times New Roman"/>
          <w:color w:val="000000"/>
          <w:sz w:val="28"/>
          <w:szCs w:val="28"/>
        </w:rPr>
        <w:t xml:space="preserve">ый </w:t>
      </w:r>
      <w:r w:rsidRPr="002D7EA7">
        <w:rPr>
          <w:rFonts w:ascii="Times New Roman" w:hAnsi="Times New Roman" w:cs="Times New Roman"/>
          <w:color w:val="000000"/>
          <w:sz w:val="28"/>
          <w:szCs w:val="28"/>
        </w:rPr>
        <w:t xml:space="preserve">подход к данной проблеме. </w:t>
      </w:r>
    </w:p>
    <w:p w:rsidR="00801742" w:rsidRPr="002D7EA7" w:rsidRDefault="00801742" w:rsidP="00DD006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162550" cy="4114800"/>
            <wp:effectExtent l="0" t="76200" r="0" b="7620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549D4" w:rsidRPr="00883FF0" w:rsidRDefault="00883FF0" w:rsidP="00883FF0">
      <w:pPr>
        <w:spacing w:after="0" w:line="360" w:lineRule="auto"/>
        <w:jc w:val="center"/>
        <w:rPr>
          <w:rFonts w:ascii="Times New Roman" w:hAnsi="Times New Roman" w:cs="Times New Roman"/>
          <w:b/>
          <w:color w:val="000000"/>
          <w:sz w:val="28"/>
          <w:szCs w:val="28"/>
          <w:shd w:val="clear" w:color="auto" w:fill="FFFFFF"/>
        </w:rPr>
      </w:pPr>
      <w:r w:rsidRPr="00883FF0">
        <w:rPr>
          <w:rFonts w:ascii="Times New Roman" w:hAnsi="Times New Roman" w:cs="Times New Roman"/>
          <w:b/>
          <w:color w:val="000000"/>
          <w:sz w:val="28"/>
          <w:szCs w:val="28"/>
          <w:shd w:val="clear" w:color="auto" w:fill="FFFFFF"/>
        </w:rPr>
        <w:t>Рис. 1.1. Компоненты, определяющие способность кредитной организации финансировать свою деятельность</w:t>
      </w:r>
    </w:p>
    <w:p w:rsidR="00DD0060" w:rsidRPr="002D7EA7" w:rsidRDefault="00DD0060" w:rsidP="00121738">
      <w:pPr>
        <w:pStyle w:val="2"/>
        <w:numPr>
          <w:ilvl w:val="1"/>
          <w:numId w:val="40"/>
        </w:numPr>
      </w:pPr>
      <w:bookmarkStart w:id="6" w:name="_Toc357939923"/>
      <w:bookmarkStart w:id="7" w:name="_Toc357978862"/>
      <w:r w:rsidRPr="002D7EA7">
        <w:lastRenderedPageBreak/>
        <w:t>Юридическое содержание банкротства банка: критерии и признаки банкротства</w:t>
      </w:r>
      <w:bookmarkEnd w:id="6"/>
      <w:bookmarkEnd w:id="7"/>
    </w:p>
    <w:p w:rsidR="00DD0060" w:rsidRPr="002D7EA7" w:rsidRDefault="00DD0060" w:rsidP="00DD006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В соответствии с Федеральным законом «О несостоятельности (банкротстве) кредитных организаций» под несостоятельностью (банкротством) кредитной организации понимается признанная арбитражным судом ее неспособность удовлетворить требования кредиторов по денежным обязательствам и (или) исполнить обязанность по уплате обязательных платежей</w:t>
      </w:r>
      <w:r>
        <w:rPr>
          <w:rFonts w:ascii="Times New Roman" w:eastAsia="Times New Roman" w:hAnsi="Times New Roman" w:cs="Times New Roman"/>
          <w:color w:val="000000"/>
          <w:sz w:val="28"/>
          <w:szCs w:val="28"/>
        </w:rPr>
        <w:t>.</w:t>
      </w:r>
      <w:r>
        <w:rPr>
          <w:rStyle w:val="af"/>
          <w:rFonts w:ascii="Times New Roman" w:eastAsia="Times New Roman" w:hAnsi="Times New Roman" w:cs="Times New Roman"/>
          <w:color w:val="000000"/>
          <w:sz w:val="28"/>
          <w:szCs w:val="28"/>
        </w:rPr>
        <w:footnoteReference w:id="4"/>
      </w:r>
    </w:p>
    <w:p w:rsidR="00DD0060" w:rsidRPr="002D7EA7" w:rsidRDefault="00DD0060" w:rsidP="00DD006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 xml:space="preserve">Следует отметить, что </w:t>
      </w:r>
      <w:r w:rsidR="00E20E56">
        <w:rPr>
          <w:rFonts w:ascii="Times New Roman" w:eastAsia="Times New Roman" w:hAnsi="Times New Roman" w:cs="Times New Roman"/>
          <w:color w:val="000000"/>
          <w:sz w:val="28"/>
          <w:szCs w:val="28"/>
        </w:rPr>
        <w:t>б</w:t>
      </w:r>
      <w:r w:rsidRPr="002D7EA7">
        <w:rPr>
          <w:rFonts w:ascii="Times New Roman" w:eastAsia="Times New Roman" w:hAnsi="Times New Roman" w:cs="Times New Roman"/>
          <w:color w:val="000000"/>
          <w:sz w:val="28"/>
          <w:szCs w:val="28"/>
        </w:rPr>
        <w:t>анкротство – это достаточно длительный судебный процесс, в первую очередь, направленный на спасение оказавшейся в сложном финансовом положении организации, а не на распродажу ее имущества.</w:t>
      </w:r>
    </w:p>
    <w:p w:rsidR="00DD0060" w:rsidRPr="002D7EA7" w:rsidRDefault="00DD0060" w:rsidP="00DD0060">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По отечественному законодательству в отношении рассмотрения дел о банкротстве установлена исключительная подведомственность и исключительная подсудность, так как все они могут рассматриваться только арбитражным судом и только по месту нахождения должника.</w:t>
      </w:r>
    </w:p>
    <w:p w:rsidR="0054403A" w:rsidRDefault="00DD0060" w:rsidP="0054403A">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Закон выделяет следующие признаки банкротства</w:t>
      </w:r>
      <w:r w:rsidR="000E7CC0">
        <w:rPr>
          <w:rFonts w:ascii="Times New Roman" w:eastAsia="Times New Roman" w:hAnsi="Times New Roman" w:cs="Times New Roman"/>
          <w:color w:val="000000"/>
          <w:sz w:val="28"/>
          <w:szCs w:val="28"/>
        </w:rPr>
        <w:t xml:space="preserve"> (см. Рис</w:t>
      </w:r>
      <w:r w:rsidR="00A406E1">
        <w:rPr>
          <w:rFonts w:ascii="Times New Roman" w:eastAsia="Times New Roman" w:hAnsi="Times New Roman" w:cs="Times New Roman"/>
          <w:color w:val="000000"/>
          <w:sz w:val="28"/>
          <w:szCs w:val="28"/>
        </w:rPr>
        <w:t xml:space="preserve"> 1</w:t>
      </w:r>
      <w:r w:rsidR="000E7CC0">
        <w:rPr>
          <w:rFonts w:ascii="Times New Roman" w:eastAsia="Times New Roman" w:hAnsi="Times New Roman" w:cs="Times New Roman"/>
          <w:color w:val="000000"/>
          <w:sz w:val="28"/>
          <w:szCs w:val="28"/>
        </w:rPr>
        <w:t>.</w:t>
      </w:r>
      <w:r w:rsidR="00A406E1">
        <w:rPr>
          <w:rFonts w:ascii="Times New Roman" w:eastAsia="Times New Roman" w:hAnsi="Times New Roman" w:cs="Times New Roman"/>
          <w:color w:val="000000"/>
          <w:sz w:val="28"/>
          <w:szCs w:val="28"/>
        </w:rPr>
        <w:t>2</w:t>
      </w:r>
      <w:r w:rsidR="000E7CC0">
        <w:rPr>
          <w:rFonts w:ascii="Times New Roman" w:eastAsia="Times New Roman" w:hAnsi="Times New Roman" w:cs="Times New Roman"/>
          <w:color w:val="000000"/>
          <w:sz w:val="28"/>
          <w:szCs w:val="28"/>
        </w:rPr>
        <w:t>)</w:t>
      </w:r>
      <w:r w:rsidR="0054403A">
        <w:rPr>
          <w:rFonts w:ascii="Times New Roman" w:eastAsia="Times New Roman" w:hAnsi="Times New Roman" w:cs="Times New Roman"/>
          <w:color w:val="000000"/>
          <w:sz w:val="28"/>
          <w:szCs w:val="28"/>
        </w:rPr>
        <w:t>.</w:t>
      </w:r>
      <w:r w:rsidR="00024CB6">
        <w:rPr>
          <w:rStyle w:val="af"/>
          <w:rFonts w:ascii="Times New Roman" w:eastAsia="Times New Roman" w:hAnsi="Times New Roman" w:cs="Times New Roman"/>
          <w:color w:val="000000"/>
          <w:sz w:val="28"/>
          <w:szCs w:val="28"/>
        </w:rPr>
        <w:footnoteReference w:id="5"/>
      </w:r>
    </w:p>
    <w:p w:rsidR="00915AD1" w:rsidRPr="00915AD1" w:rsidRDefault="00915AD1" w:rsidP="00915A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кризиса ЦБ РФ был сильно озабочен проблемой повышения эффективности надзора над банками, прежде всего, в сфере «отмывочных» операций и концентрации активов. Среди наиболее актуальных мероприятий – разработка права регулирующего органа на «мотивированное» суждение. Данное предложение полностью соответствует задаче выявления и минимизации системных рисков, так как позволяет Центральному банку в рамках надзора принимать во внимание как формальные факты, так и множество косвенных фактов. В данном случае необходимо учесть все пожелания банковского сообщества. </w:t>
      </w:r>
    </w:p>
    <w:p w:rsidR="000E7CC0" w:rsidRDefault="000E7CC0" w:rsidP="00DD0060">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5486400" cy="386715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E7CC0" w:rsidRPr="000E7CC0" w:rsidRDefault="000E7CC0" w:rsidP="000E7CC0">
      <w:pPr>
        <w:tabs>
          <w:tab w:val="left" w:pos="0"/>
        </w:tabs>
        <w:jc w:val="center"/>
        <w:rPr>
          <w:rFonts w:ascii="Times New Roman" w:eastAsia="Times New Roman" w:hAnsi="Times New Roman" w:cs="Times New Roman"/>
          <w:b/>
          <w:sz w:val="28"/>
          <w:szCs w:val="28"/>
        </w:rPr>
      </w:pPr>
      <w:r w:rsidRPr="000E7CC0">
        <w:rPr>
          <w:rFonts w:ascii="Times New Roman" w:eastAsia="Times New Roman" w:hAnsi="Times New Roman" w:cs="Times New Roman"/>
          <w:b/>
          <w:sz w:val="28"/>
          <w:szCs w:val="28"/>
        </w:rPr>
        <w:t>Рис</w:t>
      </w:r>
      <w:r w:rsidR="00A406E1">
        <w:rPr>
          <w:rFonts w:ascii="Times New Roman" w:eastAsia="Times New Roman" w:hAnsi="Times New Roman" w:cs="Times New Roman"/>
          <w:b/>
          <w:sz w:val="28"/>
          <w:szCs w:val="28"/>
        </w:rPr>
        <w:t xml:space="preserve"> 1.2</w:t>
      </w:r>
      <w:r w:rsidRPr="000E7CC0">
        <w:rPr>
          <w:rFonts w:ascii="Times New Roman" w:eastAsia="Times New Roman" w:hAnsi="Times New Roman" w:cs="Times New Roman"/>
          <w:b/>
          <w:sz w:val="28"/>
          <w:szCs w:val="28"/>
        </w:rPr>
        <w:t xml:space="preserve">. </w:t>
      </w:r>
      <w:r w:rsidR="006F5B40">
        <w:rPr>
          <w:rFonts w:ascii="Times New Roman" w:eastAsia="Times New Roman" w:hAnsi="Times New Roman" w:cs="Times New Roman"/>
          <w:b/>
          <w:sz w:val="28"/>
          <w:szCs w:val="28"/>
        </w:rPr>
        <w:t xml:space="preserve">Критерии и признаки </w:t>
      </w:r>
      <w:r w:rsidRPr="000E7CC0">
        <w:rPr>
          <w:rFonts w:ascii="Times New Roman" w:eastAsia="Times New Roman" w:hAnsi="Times New Roman" w:cs="Times New Roman"/>
          <w:b/>
          <w:sz w:val="28"/>
          <w:szCs w:val="28"/>
        </w:rPr>
        <w:t>банкротства кредитной организации</w:t>
      </w:r>
    </w:p>
    <w:p w:rsidR="002F0A97" w:rsidRPr="00035E26" w:rsidRDefault="0054509A" w:rsidP="00035E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верным решением является ведение нескольких уровней надзора и регулирования. При этом каждый уровень должен отвечать определенным наборам ограничений и возможностей для банков. Основным критерием отнесения банка к определенному уровню должен быть размер его капитала и активов: чем выше уровень банка, тем выше требования к нему, но при этом и больше возможностей. Например, в случае небольших банков, осуществляющих свою деятельность в рамках одного региона, возможно смягчение требований по минимальному уровню капитала и объему отчетности, предоставляемой при дистанционном надзоре, но при этом ограничение географии их деятельности. Если банк захочет расширить свое поле деятельности, то ему придется автоматически увеличить свой капитал до оптимального уровня и затем выполнять повышенные требования. С одной стороны, это позволит ограничить увеличение количества банков, которые принимают на себя повышенные риски или ориентируются на краткосрочную прибыль, а с другой стороны, позволит работать небольшим банкам в регионах, а также снизить издержки на осуществление их деятельности.</w:t>
      </w:r>
    </w:p>
    <w:p w:rsidR="00DD0060" w:rsidRPr="002D7EA7" w:rsidRDefault="00DD0060" w:rsidP="00C77035">
      <w:pPr>
        <w:pStyle w:val="2"/>
        <w:numPr>
          <w:ilvl w:val="1"/>
          <w:numId w:val="40"/>
        </w:numPr>
        <w:rPr>
          <w:rFonts w:eastAsia="Times New Roman"/>
        </w:rPr>
      </w:pPr>
      <w:bookmarkStart w:id="8" w:name="_Toc357939924"/>
      <w:bookmarkStart w:id="9" w:name="_Toc357978863"/>
      <w:r w:rsidRPr="002D7EA7">
        <w:rPr>
          <w:rFonts w:eastAsia="Times New Roman"/>
        </w:rPr>
        <w:lastRenderedPageBreak/>
        <w:t>Специфика основных процедур банкротства</w:t>
      </w:r>
      <w:bookmarkEnd w:id="8"/>
      <w:bookmarkEnd w:id="9"/>
    </w:p>
    <w:p w:rsidR="00D92925" w:rsidRDefault="00DD0060" w:rsidP="00D92925">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Одной из существенных особенностей Федерального закона «О несостоятельности (банкр</w:t>
      </w:r>
      <w:r w:rsidR="00B87664">
        <w:rPr>
          <w:rFonts w:ascii="Times New Roman" w:eastAsia="Times New Roman" w:hAnsi="Times New Roman" w:cs="Times New Roman"/>
          <w:color w:val="000000"/>
          <w:sz w:val="28"/>
          <w:szCs w:val="28"/>
        </w:rPr>
        <w:t xml:space="preserve">отстве) кредитных организаций» </w:t>
      </w:r>
      <w:r w:rsidRPr="002D7EA7">
        <w:rPr>
          <w:rFonts w:ascii="Times New Roman" w:eastAsia="Times New Roman" w:hAnsi="Times New Roman" w:cs="Times New Roman"/>
          <w:color w:val="000000"/>
          <w:sz w:val="28"/>
          <w:szCs w:val="28"/>
        </w:rPr>
        <w:t>является наличие объемной и достаточно тщательно прописанной системы мероприятий</w:t>
      </w:r>
      <w:r w:rsidR="00531D2E">
        <w:rPr>
          <w:rFonts w:ascii="Times New Roman" w:eastAsia="Times New Roman" w:hAnsi="Times New Roman" w:cs="Times New Roman"/>
          <w:color w:val="000000"/>
          <w:sz w:val="28"/>
          <w:szCs w:val="28"/>
        </w:rPr>
        <w:t xml:space="preserve"> по</w:t>
      </w:r>
      <w:r w:rsidRPr="002D7EA7">
        <w:rPr>
          <w:rFonts w:ascii="Times New Roman" w:eastAsia="Times New Roman" w:hAnsi="Times New Roman" w:cs="Times New Roman"/>
          <w:color w:val="000000"/>
          <w:sz w:val="28"/>
          <w:szCs w:val="28"/>
        </w:rPr>
        <w:t xml:space="preserve"> пред</w:t>
      </w:r>
      <w:r w:rsidR="00531D2E">
        <w:rPr>
          <w:rFonts w:ascii="Times New Roman" w:eastAsia="Times New Roman" w:hAnsi="Times New Roman" w:cs="Times New Roman"/>
          <w:color w:val="000000"/>
          <w:sz w:val="28"/>
          <w:szCs w:val="28"/>
        </w:rPr>
        <w:t>упреждению</w:t>
      </w:r>
      <w:r w:rsidRPr="002D7EA7">
        <w:rPr>
          <w:rFonts w:ascii="Times New Roman" w:eastAsia="Times New Roman" w:hAnsi="Times New Roman" w:cs="Times New Roman"/>
          <w:color w:val="000000"/>
          <w:sz w:val="28"/>
          <w:szCs w:val="28"/>
        </w:rPr>
        <w:t xml:space="preserve"> банкротства </w:t>
      </w:r>
      <w:r w:rsidR="007740CB">
        <w:rPr>
          <w:rFonts w:ascii="Times New Roman" w:eastAsia="Times New Roman" w:hAnsi="Times New Roman" w:cs="Times New Roman"/>
          <w:color w:val="000000"/>
          <w:sz w:val="28"/>
          <w:szCs w:val="28"/>
        </w:rPr>
        <w:t xml:space="preserve">коммерческих </w:t>
      </w:r>
      <w:r w:rsidRPr="002D7EA7">
        <w:rPr>
          <w:rFonts w:ascii="Times New Roman" w:eastAsia="Times New Roman" w:hAnsi="Times New Roman" w:cs="Times New Roman"/>
          <w:color w:val="000000"/>
          <w:sz w:val="28"/>
          <w:szCs w:val="28"/>
        </w:rPr>
        <w:t>банков. Это можно обусловить тем, что</w:t>
      </w:r>
      <w:r w:rsidR="00D71125">
        <w:rPr>
          <w:rFonts w:ascii="Times New Roman" w:eastAsia="Times New Roman" w:hAnsi="Times New Roman" w:cs="Times New Roman"/>
          <w:color w:val="000000"/>
          <w:sz w:val="28"/>
          <w:szCs w:val="28"/>
        </w:rPr>
        <w:t xml:space="preserve"> </w:t>
      </w:r>
      <w:r w:rsidRPr="002D7EA7">
        <w:rPr>
          <w:rFonts w:ascii="Times New Roman" w:eastAsia="Times New Roman" w:hAnsi="Times New Roman" w:cs="Times New Roman"/>
          <w:color w:val="000000"/>
          <w:sz w:val="28"/>
          <w:szCs w:val="28"/>
        </w:rPr>
        <w:t xml:space="preserve">несостоятельность кредитных </w:t>
      </w:r>
      <w:r w:rsidR="00B87664">
        <w:rPr>
          <w:rFonts w:ascii="Times New Roman" w:eastAsia="Times New Roman" w:hAnsi="Times New Roman" w:cs="Times New Roman"/>
          <w:color w:val="000000"/>
          <w:sz w:val="28"/>
          <w:szCs w:val="28"/>
        </w:rPr>
        <w:t xml:space="preserve">учреждений </w:t>
      </w:r>
      <w:r w:rsidRPr="002D7EA7">
        <w:rPr>
          <w:rFonts w:ascii="Times New Roman" w:eastAsia="Times New Roman" w:hAnsi="Times New Roman" w:cs="Times New Roman"/>
          <w:color w:val="000000"/>
          <w:sz w:val="28"/>
          <w:szCs w:val="28"/>
        </w:rPr>
        <w:t>всегда связана с большими финансовыми потерями для их клиентов, а в определенных случаях она может повлиять на банкротство физических и юридических лиц, являющихся к</w:t>
      </w:r>
      <w:r w:rsidR="00D92925">
        <w:rPr>
          <w:rFonts w:ascii="Times New Roman" w:eastAsia="Times New Roman" w:hAnsi="Times New Roman" w:cs="Times New Roman"/>
          <w:color w:val="000000"/>
          <w:sz w:val="28"/>
          <w:szCs w:val="28"/>
        </w:rPr>
        <w:t>редиторами и вкладчиками банков.</w:t>
      </w:r>
    </w:p>
    <w:p w:rsidR="00DD0060" w:rsidRPr="002D7EA7" w:rsidRDefault="00DD0060" w:rsidP="00D92925">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В перечень мер по предупреждению банкротства кредитных организаций включают:</w:t>
      </w:r>
      <w:r w:rsidR="004E6E6C">
        <w:rPr>
          <w:rStyle w:val="af"/>
          <w:rFonts w:ascii="Times New Roman" w:eastAsia="Times New Roman" w:hAnsi="Times New Roman" w:cs="Times New Roman"/>
          <w:color w:val="000000"/>
          <w:sz w:val="28"/>
          <w:szCs w:val="28"/>
        </w:rPr>
        <w:footnoteReference w:id="6"/>
      </w:r>
    </w:p>
    <w:p w:rsidR="00DD0060" w:rsidRPr="002D7EA7" w:rsidRDefault="00DD0060" w:rsidP="0065299D">
      <w:pPr>
        <w:pStyle w:val="a6"/>
        <w:numPr>
          <w:ilvl w:val="0"/>
          <w:numId w:val="19"/>
        </w:numPr>
        <w:tabs>
          <w:tab w:val="left" w:pos="851"/>
        </w:tabs>
        <w:spacing w:after="0" w:line="360" w:lineRule="auto"/>
        <w:ind w:left="0" w:firstLine="567"/>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финансовое оздоровление;</w:t>
      </w:r>
    </w:p>
    <w:p w:rsidR="00DD0060" w:rsidRPr="002D7EA7" w:rsidRDefault="00DD0060" w:rsidP="0065299D">
      <w:pPr>
        <w:pStyle w:val="a6"/>
        <w:numPr>
          <w:ilvl w:val="0"/>
          <w:numId w:val="19"/>
        </w:numPr>
        <w:tabs>
          <w:tab w:val="left" w:pos="851"/>
        </w:tabs>
        <w:spacing w:after="0" w:line="360" w:lineRule="auto"/>
        <w:ind w:left="0" w:firstLine="567"/>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назначение временной администрации;</w:t>
      </w:r>
    </w:p>
    <w:p w:rsidR="00DD0060" w:rsidRDefault="00DD0060" w:rsidP="0065299D">
      <w:pPr>
        <w:pStyle w:val="a6"/>
        <w:numPr>
          <w:ilvl w:val="0"/>
          <w:numId w:val="19"/>
        </w:numPr>
        <w:tabs>
          <w:tab w:val="left" w:pos="851"/>
        </w:tabs>
        <w:spacing w:after="0" w:line="360" w:lineRule="auto"/>
        <w:ind w:left="0" w:firstLine="567"/>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реорганизацию кредитной организации.</w:t>
      </w:r>
    </w:p>
    <w:p w:rsidR="007202D3" w:rsidRDefault="007202D3" w:rsidP="007202D3">
      <w:pPr>
        <w:spacing w:after="0" w:line="360" w:lineRule="auto"/>
        <w:ind w:firstLine="709"/>
        <w:jc w:val="both"/>
        <w:rPr>
          <w:rFonts w:ascii="Times New Roman" w:eastAsia="Times New Roman" w:hAnsi="Times New Roman" w:cs="Times New Roman"/>
          <w:color w:val="000000"/>
          <w:sz w:val="28"/>
          <w:szCs w:val="28"/>
        </w:rPr>
      </w:pPr>
      <w:r w:rsidRPr="007202D3">
        <w:rPr>
          <w:rFonts w:ascii="Times New Roman" w:eastAsia="Times New Roman" w:hAnsi="Times New Roman" w:cs="Times New Roman"/>
          <w:color w:val="000000"/>
          <w:sz w:val="28"/>
          <w:szCs w:val="28"/>
        </w:rPr>
        <w:t>Различия в основаниях для осуществления определенных мероприятий по предупреждению банкротства кредитных организаций обусловлены различием мер, проводимых кредитными организациями самостоятельно, и мер, осуществляемых по требов</w:t>
      </w:r>
      <w:r w:rsidR="00070B97">
        <w:rPr>
          <w:rFonts w:ascii="Times New Roman" w:eastAsia="Times New Roman" w:hAnsi="Times New Roman" w:cs="Times New Roman"/>
          <w:color w:val="000000"/>
          <w:sz w:val="28"/>
          <w:szCs w:val="28"/>
        </w:rPr>
        <w:t>аниям Банка России (см. Рис. 1.3</w:t>
      </w:r>
      <w:r w:rsidRPr="007202D3">
        <w:rPr>
          <w:rFonts w:ascii="Times New Roman" w:eastAsia="Times New Roman" w:hAnsi="Times New Roman" w:cs="Times New Roman"/>
          <w:color w:val="000000"/>
          <w:sz w:val="28"/>
          <w:szCs w:val="28"/>
        </w:rPr>
        <w:t>).</w:t>
      </w:r>
    </w:p>
    <w:p w:rsidR="007202D3" w:rsidRDefault="007202D3" w:rsidP="007202D3">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 xml:space="preserve">Первоочередной мерой по предупреждению банкротства кредитной организации является ее финансовое оздоровление. Важно отметить, что в соответствии </w:t>
      </w:r>
      <w:r>
        <w:rPr>
          <w:rFonts w:ascii="Times New Roman" w:eastAsia="Times New Roman" w:hAnsi="Times New Roman" w:cs="Times New Roman"/>
          <w:color w:val="000000"/>
          <w:sz w:val="28"/>
          <w:szCs w:val="28"/>
        </w:rPr>
        <w:t xml:space="preserve">с федеральным законом </w:t>
      </w:r>
      <w:r w:rsidRPr="002D7EA7">
        <w:rPr>
          <w:rFonts w:ascii="Times New Roman" w:eastAsia="Times New Roman" w:hAnsi="Times New Roman" w:cs="Times New Roman"/>
          <w:color w:val="000000"/>
          <w:sz w:val="28"/>
          <w:szCs w:val="28"/>
        </w:rPr>
        <w:t xml:space="preserve">Банк России вправе осуществлять меры по финансовому оздоровлению кредитных организаций только по решению Совета директоров </w:t>
      </w:r>
      <w:r>
        <w:rPr>
          <w:rFonts w:ascii="Times New Roman" w:eastAsia="Times New Roman" w:hAnsi="Times New Roman" w:cs="Times New Roman"/>
          <w:color w:val="000000"/>
          <w:sz w:val="28"/>
          <w:szCs w:val="28"/>
        </w:rPr>
        <w:t>ЦБ РФ.</w:t>
      </w:r>
    </w:p>
    <w:p w:rsidR="00070B97" w:rsidRDefault="00070B97" w:rsidP="00070B9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Меры </w:t>
      </w:r>
      <w:r w:rsidRPr="002D7EA7">
        <w:rPr>
          <w:rFonts w:ascii="Times New Roman" w:eastAsia="Times New Roman" w:hAnsi="Times New Roman" w:cs="Times New Roman"/>
          <w:color w:val="000000"/>
          <w:sz w:val="28"/>
          <w:szCs w:val="28"/>
        </w:rPr>
        <w:t>по финансовому оздоровлению принимаются учредителями (участниками) к</w:t>
      </w:r>
      <w:r>
        <w:rPr>
          <w:rFonts w:ascii="Times New Roman" w:eastAsia="Times New Roman" w:hAnsi="Times New Roman" w:cs="Times New Roman"/>
          <w:color w:val="000000"/>
          <w:sz w:val="28"/>
          <w:szCs w:val="28"/>
        </w:rPr>
        <w:t xml:space="preserve">редитных организаций до </w:t>
      </w:r>
      <w:r w:rsidRPr="002D7EA7">
        <w:rPr>
          <w:rFonts w:ascii="Times New Roman" w:eastAsia="Times New Roman" w:hAnsi="Times New Roman" w:cs="Times New Roman"/>
          <w:color w:val="000000"/>
          <w:sz w:val="28"/>
          <w:szCs w:val="28"/>
        </w:rPr>
        <w:t>подачи заявления о признании банкротства в арбитражный суд.</w:t>
      </w:r>
    </w:p>
    <w:p w:rsidR="00070B97" w:rsidRPr="002D7EA7" w:rsidRDefault="00070B97" w:rsidP="00070B97">
      <w:pPr>
        <w:spacing w:after="0" w:line="360" w:lineRule="auto"/>
        <w:ind w:firstLine="709"/>
        <w:jc w:val="both"/>
        <w:rPr>
          <w:rFonts w:ascii="Times New Roman" w:eastAsia="Times New Roman" w:hAnsi="Times New Roman" w:cs="Times New Roman"/>
          <w:color w:val="000000"/>
          <w:sz w:val="28"/>
          <w:szCs w:val="28"/>
        </w:rPr>
      </w:pPr>
    </w:p>
    <w:p w:rsidR="007202D3" w:rsidRPr="007202D3" w:rsidRDefault="007202D3" w:rsidP="00616043">
      <w:pPr>
        <w:spacing w:after="0" w:line="360" w:lineRule="auto"/>
        <w:jc w:val="both"/>
        <w:rPr>
          <w:rFonts w:ascii="Times New Roman" w:eastAsia="Times New Roman" w:hAnsi="Times New Roman" w:cs="Times New Roman"/>
          <w:color w:val="000000"/>
          <w:sz w:val="28"/>
          <w:szCs w:val="28"/>
        </w:rPr>
      </w:pPr>
    </w:p>
    <w:p w:rsidR="007202D3" w:rsidRPr="007202D3" w:rsidRDefault="007202D3" w:rsidP="007202D3">
      <w:pPr>
        <w:tabs>
          <w:tab w:val="left" w:pos="851"/>
        </w:tabs>
        <w:spacing w:after="0" w:line="360" w:lineRule="auto"/>
        <w:jc w:val="both"/>
        <w:rPr>
          <w:rFonts w:ascii="Times New Roman" w:eastAsia="Times New Roman" w:hAnsi="Times New Roman" w:cs="Times New Roman"/>
          <w:color w:val="000000"/>
          <w:sz w:val="28"/>
          <w:szCs w:val="28"/>
        </w:rPr>
      </w:pPr>
    </w:p>
    <w:p w:rsidR="0027555F" w:rsidRDefault="0027555F" w:rsidP="00DD006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486400" cy="3200400"/>
            <wp:effectExtent l="0" t="38100" r="0" b="381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7555F" w:rsidRPr="00E0619F" w:rsidRDefault="0027555F" w:rsidP="00E0619F">
      <w:pPr>
        <w:tabs>
          <w:tab w:val="left" w:pos="1725"/>
        </w:tabs>
        <w:spacing w:after="0" w:line="360" w:lineRule="auto"/>
        <w:ind w:firstLine="709"/>
        <w:jc w:val="center"/>
        <w:rPr>
          <w:rFonts w:ascii="Times New Roman" w:eastAsia="Times New Roman" w:hAnsi="Times New Roman" w:cs="Times New Roman"/>
          <w:b/>
          <w:color w:val="000000"/>
          <w:sz w:val="28"/>
          <w:szCs w:val="28"/>
        </w:rPr>
      </w:pPr>
      <w:r w:rsidRPr="00E0619F">
        <w:rPr>
          <w:rFonts w:ascii="Times New Roman" w:eastAsia="Times New Roman" w:hAnsi="Times New Roman" w:cs="Times New Roman"/>
          <w:b/>
          <w:color w:val="000000"/>
          <w:sz w:val="28"/>
          <w:szCs w:val="28"/>
        </w:rPr>
        <w:t>Рис. 1.</w:t>
      </w:r>
      <w:r w:rsidR="00070B97">
        <w:rPr>
          <w:rFonts w:ascii="Times New Roman" w:eastAsia="Times New Roman" w:hAnsi="Times New Roman" w:cs="Times New Roman"/>
          <w:b/>
          <w:color w:val="000000"/>
          <w:sz w:val="28"/>
          <w:szCs w:val="28"/>
        </w:rPr>
        <w:t>3</w:t>
      </w:r>
      <w:r w:rsidR="008D0804">
        <w:rPr>
          <w:rFonts w:ascii="Times New Roman" w:eastAsia="Times New Roman" w:hAnsi="Times New Roman" w:cs="Times New Roman"/>
          <w:b/>
          <w:color w:val="000000"/>
          <w:sz w:val="28"/>
          <w:szCs w:val="28"/>
        </w:rPr>
        <w:t>.</w:t>
      </w:r>
      <w:r w:rsidRPr="00E0619F">
        <w:rPr>
          <w:rFonts w:ascii="Times New Roman" w:eastAsia="Times New Roman" w:hAnsi="Times New Roman" w:cs="Times New Roman"/>
          <w:b/>
          <w:color w:val="000000"/>
          <w:sz w:val="28"/>
          <w:szCs w:val="28"/>
        </w:rPr>
        <w:t xml:space="preserve"> </w:t>
      </w:r>
      <w:r w:rsidR="00E0619F" w:rsidRPr="00E0619F">
        <w:rPr>
          <w:rFonts w:ascii="Times New Roman" w:eastAsia="Times New Roman" w:hAnsi="Times New Roman" w:cs="Times New Roman"/>
          <w:b/>
          <w:color w:val="000000"/>
          <w:sz w:val="28"/>
          <w:szCs w:val="28"/>
        </w:rPr>
        <w:t>Перечень мер по предупреждению банкротства кредитной организации</w:t>
      </w:r>
    </w:p>
    <w:p w:rsidR="00DD0060" w:rsidRPr="002D7EA7" w:rsidRDefault="00DD0060" w:rsidP="00DD0060">
      <w:pPr>
        <w:pStyle w:val="a6"/>
        <w:spacing w:after="0" w:line="360" w:lineRule="auto"/>
        <w:ind w:left="0"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Одной из мер принудительного воздействия на кредитную организацию с целью предупреждения ее банкротства является назначение временной админист</w:t>
      </w:r>
      <w:r w:rsidR="00C2617A">
        <w:rPr>
          <w:rFonts w:ascii="Times New Roman" w:eastAsia="Times New Roman" w:hAnsi="Times New Roman" w:cs="Times New Roman"/>
          <w:color w:val="000000"/>
          <w:sz w:val="28"/>
          <w:szCs w:val="28"/>
        </w:rPr>
        <w:t>рации.</w:t>
      </w:r>
    </w:p>
    <w:p w:rsidR="00DD0060" w:rsidRPr="002D7EA7" w:rsidRDefault="00DD0060" w:rsidP="00E16A80">
      <w:pPr>
        <w:pStyle w:val="a6"/>
        <w:spacing w:after="0" w:line="360" w:lineRule="auto"/>
        <w:ind w:left="0"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 xml:space="preserve">Временная администрация </w:t>
      </w:r>
      <w:r w:rsidR="002346C8">
        <w:rPr>
          <w:rFonts w:ascii="Times New Roman" w:eastAsia="Times New Roman" w:hAnsi="Times New Roman" w:cs="Times New Roman"/>
          <w:color w:val="000000"/>
          <w:sz w:val="28"/>
          <w:szCs w:val="28"/>
        </w:rPr>
        <w:t>является специальным</w:t>
      </w:r>
      <w:r w:rsidRPr="002D7EA7">
        <w:rPr>
          <w:rFonts w:ascii="Times New Roman" w:eastAsia="Times New Roman" w:hAnsi="Times New Roman" w:cs="Times New Roman"/>
          <w:color w:val="000000"/>
          <w:sz w:val="28"/>
          <w:szCs w:val="28"/>
        </w:rPr>
        <w:t xml:space="preserve"> орган</w:t>
      </w:r>
      <w:r w:rsidR="002346C8">
        <w:rPr>
          <w:rFonts w:ascii="Times New Roman" w:eastAsia="Times New Roman" w:hAnsi="Times New Roman" w:cs="Times New Roman"/>
          <w:color w:val="000000"/>
          <w:sz w:val="28"/>
          <w:szCs w:val="28"/>
        </w:rPr>
        <w:t>ом</w:t>
      </w:r>
      <w:r w:rsidRPr="002D7EA7">
        <w:rPr>
          <w:rFonts w:ascii="Times New Roman" w:eastAsia="Times New Roman" w:hAnsi="Times New Roman" w:cs="Times New Roman"/>
          <w:color w:val="000000"/>
          <w:sz w:val="28"/>
          <w:szCs w:val="28"/>
        </w:rPr>
        <w:t xml:space="preserve"> управления кредитной организацией, </w:t>
      </w:r>
      <w:r w:rsidR="002346C8">
        <w:rPr>
          <w:rFonts w:ascii="Times New Roman" w:eastAsia="Times New Roman" w:hAnsi="Times New Roman" w:cs="Times New Roman"/>
          <w:color w:val="000000"/>
          <w:sz w:val="28"/>
          <w:szCs w:val="28"/>
        </w:rPr>
        <w:t>который назначается Банком России в установленном законом порядке</w:t>
      </w:r>
      <w:r w:rsidR="00E16A80">
        <w:rPr>
          <w:rFonts w:ascii="Times New Roman" w:eastAsia="Times New Roman" w:hAnsi="Times New Roman" w:cs="Times New Roman"/>
          <w:color w:val="000000"/>
          <w:sz w:val="28"/>
          <w:szCs w:val="28"/>
        </w:rPr>
        <w:t xml:space="preserve"> с целью осуществления необходимых мероприятий </w:t>
      </w:r>
      <w:r w:rsidRPr="002D7EA7">
        <w:rPr>
          <w:rFonts w:ascii="Times New Roman" w:eastAsia="Times New Roman" w:hAnsi="Times New Roman" w:cs="Times New Roman"/>
          <w:color w:val="000000"/>
          <w:sz w:val="28"/>
          <w:szCs w:val="28"/>
        </w:rPr>
        <w:t>по финансовому оздоровлению кредитн</w:t>
      </w:r>
      <w:r w:rsidR="00BC6652">
        <w:rPr>
          <w:rFonts w:ascii="Times New Roman" w:eastAsia="Times New Roman" w:hAnsi="Times New Roman" w:cs="Times New Roman"/>
          <w:color w:val="000000"/>
          <w:sz w:val="28"/>
          <w:szCs w:val="28"/>
        </w:rPr>
        <w:t>ого учреждения</w:t>
      </w:r>
      <w:r w:rsidR="00823F31">
        <w:rPr>
          <w:rFonts w:ascii="Times New Roman" w:eastAsia="Times New Roman" w:hAnsi="Times New Roman" w:cs="Times New Roman"/>
          <w:color w:val="000000"/>
          <w:sz w:val="28"/>
          <w:szCs w:val="28"/>
        </w:rPr>
        <w:t>.</w:t>
      </w:r>
      <w:r w:rsidR="00823F31">
        <w:rPr>
          <w:rStyle w:val="af"/>
          <w:rFonts w:ascii="Times New Roman" w:eastAsia="Times New Roman" w:hAnsi="Times New Roman" w:cs="Times New Roman"/>
          <w:color w:val="000000"/>
          <w:sz w:val="28"/>
          <w:szCs w:val="28"/>
        </w:rPr>
        <w:footnoteReference w:id="7"/>
      </w:r>
    </w:p>
    <w:p w:rsidR="00626143" w:rsidRDefault="00DD0060" w:rsidP="00626143">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Банк России принимает решение о прекращении деятельности временной администрации при устранении причин, послуживших для ее назначения, либо в случае передачи дел арбитражному управляющему.</w:t>
      </w:r>
    </w:p>
    <w:p w:rsidR="00DD0060" w:rsidRPr="002D7EA7"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Банк России осуществляет регистрацию реорганизованных кредитных организаций и, при необходимости, предоставляет им лицензию на осуществление банковских операций только при положительном заключении Департамента по орган</w:t>
      </w:r>
      <w:r w:rsidR="00A91584">
        <w:rPr>
          <w:rFonts w:ascii="Times New Roman" w:eastAsia="Times New Roman" w:hAnsi="Times New Roman" w:cs="Times New Roman"/>
          <w:color w:val="000000"/>
          <w:sz w:val="28"/>
          <w:szCs w:val="28"/>
        </w:rPr>
        <w:t>изации банковского санирования.</w:t>
      </w:r>
    </w:p>
    <w:p w:rsidR="00DD0060"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lastRenderedPageBreak/>
        <w:t>Что касается зарубежного опыта исследования возможных путей воздействия на оказавшиеся в критической ситуации банки, то необходимо выделить три основные стратегии данного воздействия</w:t>
      </w:r>
      <w:r w:rsidR="00BA5473">
        <w:rPr>
          <w:rFonts w:ascii="Times New Roman" w:eastAsia="Times New Roman" w:hAnsi="Times New Roman" w:cs="Times New Roman"/>
          <w:color w:val="000000"/>
          <w:sz w:val="28"/>
          <w:szCs w:val="28"/>
        </w:rPr>
        <w:t xml:space="preserve"> (см. Рис. 1.4</w:t>
      </w:r>
      <w:r w:rsidR="00086E69">
        <w:rPr>
          <w:rFonts w:ascii="Times New Roman" w:eastAsia="Times New Roman" w:hAnsi="Times New Roman" w:cs="Times New Roman"/>
          <w:color w:val="000000"/>
          <w:sz w:val="28"/>
          <w:szCs w:val="28"/>
        </w:rPr>
        <w:t>)</w:t>
      </w:r>
      <w:r w:rsidR="00A62539">
        <w:rPr>
          <w:rFonts w:ascii="Times New Roman" w:eastAsia="Times New Roman" w:hAnsi="Times New Roman" w:cs="Times New Roman"/>
          <w:color w:val="000000"/>
          <w:sz w:val="28"/>
          <w:szCs w:val="28"/>
        </w:rPr>
        <w:t>.</w:t>
      </w:r>
      <w:r w:rsidR="00A62539">
        <w:rPr>
          <w:rStyle w:val="af"/>
          <w:rFonts w:ascii="Times New Roman" w:eastAsia="Times New Roman" w:hAnsi="Times New Roman" w:cs="Times New Roman"/>
          <w:color w:val="000000"/>
          <w:sz w:val="28"/>
          <w:szCs w:val="28"/>
        </w:rPr>
        <w:footnoteReference w:id="8"/>
      </w:r>
    </w:p>
    <w:p w:rsidR="00086E69" w:rsidRPr="002D7EA7" w:rsidRDefault="00086E69" w:rsidP="00DD006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867275" cy="2562225"/>
            <wp:effectExtent l="76200" t="19050" r="47625"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86E69" w:rsidRPr="00086E69" w:rsidRDefault="00BA5473" w:rsidP="00BA5473">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Рис. 1.4</w:t>
      </w:r>
      <w:r w:rsidR="00086E69" w:rsidRPr="00086E69">
        <w:rPr>
          <w:rFonts w:ascii="Times New Roman" w:eastAsia="Times New Roman" w:hAnsi="Times New Roman" w:cs="Times New Roman"/>
          <w:b/>
          <w:color w:val="000000"/>
          <w:sz w:val="28"/>
          <w:szCs w:val="28"/>
        </w:rPr>
        <w:t>. Меры воздействия на неплатежеспособные кредитные организации</w:t>
      </w:r>
    </w:p>
    <w:p w:rsidR="00DD0060" w:rsidRPr="002D7EA7"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Если банк сам в состоянии преодолеть временные затруднения, то в этом случае действует стратегия выжидания. Например, данная стратегия была использована в отношении ряда крупных американских банков в 80-е годы после обострения долгового кризиса развивающихся стран и сопровождалась предоставлением определенных льгот банкам регулирующими органами</w:t>
      </w:r>
      <w:r w:rsidR="00A62539">
        <w:rPr>
          <w:rFonts w:ascii="Times New Roman" w:eastAsia="Times New Roman" w:hAnsi="Times New Roman" w:cs="Times New Roman"/>
          <w:color w:val="000000"/>
          <w:sz w:val="28"/>
          <w:szCs w:val="28"/>
        </w:rPr>
        <w:t>.</w:t>
      </w:r>
      <w:r w:rsidR="00A62539">
        <w:rPr>
          <w:rStyle w:val="af"/>
          <w:rFonts w:ascii="Times New Roman" w:eastAsia="Times New Roman" w:hAnsi="Times New Roman" w:cs="Times New Roman"/>
          <w:color w:val="000000"/>
          <w:sz w:val="28"/>
          <w:szCs w:val="28"/>
        </w:rPr>
        <w:footnoteReference w:id="9"/>
      </w:r>
    </w:p>
    <w:p w:rsidR="00DD0060" w:rsidRPr="002D7EA7"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 xml:space="preserve">Стратегия ликвидации (продажи кредитной организации по частям) применялась не так часто, поскольку разделение банка связано со значительными потерями при разрушении сложившихся отношений с его клиентурой. В ряде Скандинавских стран и Японии данная стратегия использовалась, в основном, </w:t>
      </w:r>
      <w:r w:rsidR="00CF5351">
        <w:rPr>
          <w:rFonts w:ascii="Times New Roman" w:eastAsia="Times New Roman" w:hAnsi="Times New Roman" w:cs="Times New Roman"/>
          <w:color w:val="000000"/>
          <w:sz w:val="28"/>
          <w:szCs w:val="28"/>
        </w:rPr>
        <w:t>в отношении</w:t>
      </w:r>
      <w:r w:rsidRPr="002D7EA7">
        <w:rPr>
          <w:rFonts w:ascii="Times New Roman" w:eastAsia="Times New Roman" w:hAnsi="Times New Roman" w:cs="Times New Roman"/>
          <w:color w:val="000000"/>
          <w:sz w:val="28"/>
          <w:szCs w:val="28"/>
        </w:rPr>
        <w:t xml:space="preserve"> </w:t>
      </w:r>
      <w:r w:rsidR="00CF5351">
        <w:rPr>
          <w:rFonts w:ascii="Times New Roman" w:eastAsia="Times New Roman" w:hAnsi="Times New Roman" w:cs="Times New Roman"/>
          <w:color w:val="000000"/>
          <w:sz w:val="28"/>
          <w:szCs w:val="28"/>
        </w:rPr>
        <w:t>небанковских финансовых организаций</w:t>
      </w:r>
      <w:r w:rsidRPr="002D7EA7">
        <w:rPr>
          <w:rFonts w:ascii="Times New Roman" w:eastAsia="Times New Roman" w:hAnsi="Times New Roman" w:cs="Times New Roman"/>
          <w:color w:val="000000"/>
          <w:sz w:val="28"/>
          <w:szCs w:val="28"/>
        </w:rPr>
        <w:t xml:space="preserve">, а в США – </w:t>
      </w:r>
      <w:r w:rsidR="00CF5351">
        <w:rPr>
          <w:rFonts w:ascii="Times New Roman" w:eastAsia="Times New Roman" w:hAnsi="Times New Roman" w:cs="Times New Roman"/>
          <w:color w:val="000000"/>
          <w:sz w:val="28"/>
          <w:szCs w:val="28"/>
        </w:rPr>
        <w:t>в отношении сберегательных банков</w:t>
      </w:r>
      <w:r w:rsidR="00A62539">
        <w:rPr>
          <w:rFonts w:ascii="Times New Roman" w:eastAsia="Times New Roman" w:hAnsi="Times New Roman" w:cs="Times New Roman"/>
          <w:color w:val="000000"/>
          <w:sz w:val="28"/>
          <w:szCs w:val="28"/>
        </w:rPr>
        <w:t>.</w:t>
      </w:r>
      <w:r w:rsidR="00A62539">
        <w:rPr>
          <w:rStyle w:val="af"/>
          <w:rFonts w:ascii="Times New Roman" w:eastAsia="Times New Roman" w:hAnsi="Times New Roman" w:cs="Times New Roman"/>
          <w:color w:val="000000"/>
          <w:sz w:val="28"/>
          <w:szCs w:val="28"/>
        </w:rPr>
        <w:footnoteReference w:id="10"/>
      </w:r>
    </w:p>
    <w:p w:rsidR="00DD0060" w:rsidRPr="002D7EA7"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 xml:space="preserve">Реструктуризация баланса или санация предусматривает прямое или косвенное увеличение </w:t>
      </w:r>
      <w:r w:rsidR="00DE39B0">
        <w:rPr>
          <w:rFonts w:ascii="Times New Roman" w:eastAsia="Times New Roman" w:hAnsi="Times New Roman" w:cs="Times New Roman"/>
          <w:color w:val="000000"/>
          <w:sz w:val="28"/>
          <w:szCs w:val="28"/>
        </w:rPr>
        <w:t xml:space="preserve">собственного </w:t>
      </w:r>
      <w:r w:rsidRPr="002D7EA7">
        <w:rPr>
          <w:rFonts w:ascii="Times New Roman" w:eastAsia="Times New Roman" w:hAnsi="Times New Roman" w:cs="Times New Roman"/>
          <w:color w:val="000000"/>
          <w:sz w:val="28"/>
          <w:szCs w:val="28"/>
        </w:rPr>
        <w:t xml:space="preserve">капитала кредитной организации. В </w:t>
      </w:r>
      <w:r w:rsidRPr="002D7EA7">
        <w:rPr>
          <w:rFonts w:ascii="Times New Roman" w:eastAsia="Times New Roman" w:hAnsi="Times New Roman" w:cs="Times New Roman"/>
          <w:color w:val="000000"/>
          <w:sz w:val="28"/>
          <w:szCs w:val="28"/>
        </w:rPr>
        <w:lastRenderedPageBreak/>
        <w:t xml:space="preserve">Швейцарии и Германии существует некоторая практика, когда </w:t>
      </w:r>
      <w:r w:rsidR="00DE39B0">
        <w:rPr>
          <w:rFonts w:ascii="Times New Roman" w:eastAsia="Times New Roman" w:hAnsi="Times New Roman" w:cs="Times New Roman"/>
          <w:color w:val="000000"/>
          <w:sz w:val="28"/>
          <w:szCs w:val="28"/>
        </w:rPr>
        <w:t xml:space="preserve">посредством </w:t>
      </w:r>
      <w:r w:rsidRPr="002D7EA7">
        <w:rPr>
          <w:rFonts w:ascii="Times New Roman" w:eastAsia="Times New Roman" w:hAnsi="Times New Roman" w:cs="Times New Roman"/>
          <w:color w:val="000000"/>
          <w:sz w:val="28"/>
          <w:szCs w:val="28"/>
        </w:rPr>
        <w:t xml:space="preserve">ужесточения контроля и при помощи мер «морального воздействия» надзорный орган побуждает собственников и акционеров банка к предоставлению дополнительного капитала. Таким образом, акционеры дают публике сигнал, что они уверены в жизнеспособности и перспективной рентабельности банка. Отказ акционеров от подобных мероприятий может свидетельствовать о необходимости инициировать процедуру банкротства </w:t>
      </w:r>
      <w:r w:rsidR="00DE39B0">
        <w:rPr>
          <w:rFonts w:ascii="Times New Roman" w:eastAsia="Times New Roman" w:hAnsi="Times New Roman" w:cs="Times New Roman"/>
          <w:color w:val="000000"/>
          <w:sz w:val="28"/>
          <w:szCs w:val="28"/>
        </w:rPr>
        <w:t>кредитного учреждения.</w:t>
      </w:r>
    </w:p>
    <w:p w:rsidR="00DD0060" w:rsidRPr="002D7EA7"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В ряде Скандинавских стран государство традиционно играет значительную роль в увеличении капитала – посредством предоставления гарантий либо посредством прямых вложений.</w:t>
      </w:r>
    </w:p>
    <w:p w:rsidR="00DD0060" w:rsidRPr="002D7EA7"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За рубежом системы депозитарного страхования (СДС) играют огромную роль в организации процедуры воздействия на «проблемные» банки. Главными задачами функционирования СДС являются: обеспечение стабильности банковской и финансовой систем, а также укрепление доверия к ним; защита интересов мелких вкладчиков; минимизация страховых издержек.</w:t>
      </w:r>
    </w:p>
    <w:p w:rsidR="00DD0060" w:rsidRPr="002D7EA7" w:rsidRDefault="00DD0060" w:rsidP="00DD0060">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Между тем, положения современного</w:t>
      </w:r>
      <w:r w:rsidR="009A52C2">
        <w:rPr>
          <w:rFonts w:ascii="Times New Roman" w:eastAsia="Times New Roman" w:hAnsi="Times New Roman" w:cs="Times New Roman"/>
          <w:color w:val="000000"/>
          <w:sz w:val="28"/>
          <w:szCs w:val="28"/>
        </w:rPr>
        <w:t xml:space="preserve"> российского законодательства о банкротстве коммерческих банков</w:t>
      </w:r>
      <w:r w:rsidRPr="002D7EA7">
        <w:rPr>
          <w:rFonts w:ascii="Times New Roman" w:eastAsia="Times New Roman" w:hAnsi="Times New Roman" w:cs="Times New Roman"/>
          <w:color w:val="000000"/>
          <w:sz w:val="28"/>
          <w:szCs w:val="28"/>
        </w:rPr>
        <w:t xml:space="preserve"> включают в себя как нормы, защищающие интересы кредиторов, так и нормы, защищающие интересы должника. Следует отметить, что в ходе развития института несостоятельности (банкротства) российское законодательство особое внимание традиционно уделяет защите интересов кредиторов, тогда как защита интересов должника при его банкротстве является часто формальной. Так, при банкротстве банка, с одной стороны, страдают его вкладчики, а с другой стороны, сами банки теряют д</w:t>
      </w:r>
      <w:r w:rsidR="000E7124">
        <w:rPr>
          <w:rFonts w:ascii="Times New Roman" w:eastAsia="Times New Roman" w:hAnsi="Times New Roman" w:cs="Times New Roman"/>
          <w:color w:val="000000"/>
          <w:sz w:val="28"/>
          <w:szCs w:val="28"/>
        </w:rPr>
        <w:t>оверие. Именно по этой причине ф</w:t>
      </w:r>
      <w:r w:rsidRPr="002D7EA7">
        <w:rPr>
          <w:rFonts w:ascii="Times New Roman" w:eastAsia="Times New Roman" w:hAnsi="Times New Roman" w:cs="Times New Roman"/>
          <w:color w:val="000000"/>
          <w:sz w:val="28"/>
          <w:szCs w:val="28"/>
        </w:rPr>
        <w:t>едераль</w:t>
      </w:r>
      <w:r w:rsidR="000E7124">
        <w:rPr>
          <w:rFonts w:ascii="Times New Roman" w:eastAsia="Times New Roman" w:hAnsi="Times New Roman" w:cs="Times New Roman"/>
          <w:color w:val="000000"/>
          <w:sz w:val="28"/>
          <w:szCs w:val="28"/>
        </w:rPr>
        <w:t xml:space="preserve">ный закон о </w:t>
      </w:r>
      <w:r w:rsidRPr="002D7EA7">
        <w:rPr>
          <w:rFonts w:ascii="Times New Roman" w:eastAsia="Times New Roman" w:hAnsi="Times New Roman" w:cs="Times New Roman"/>
          <w:color w:val="000000"/>
          <w:sz w:val="28"/>
          <w:szCs w:val="28"/>
        </w:rPr>
        <w:t>банкрот</w:t>
      </w:r>
      <w:r w:rsidR="000E7124">
        <w:rPr>
          <w:rFonts w:ascii="Times New Roman" w:eastAsia="Times New Roman" w:hAnsi="Times New Roman" w:cs="Times New Roman"/>
          <w:color w:val="000000"/>
          <w:sz w:val="28"/>
          <w:szCs w:val="28"/>
        </w:rPr>
        <w:t xml:space="preserve">стве кредитных организаций </w:t>
      </w:r>
      <w:r w:rsidRPr="002D7EA7">
        <w:rPr>
          <w:rFonts w:ascii="Times New Roman" w:eastAsia="Times New Roman" w:hAnsi="Times New Roman" w:cs="Times New Roman"/>
          <w:color w:val="000000"/>
          <w:sz w:val="28"/>
          <w:szCs w:val="28"/>
        </w:rPr>
        <w:t xml:space="preserve">уделяет большое внимание мерам по предупреждению банкротства </w:t>
      </w:r>
      <w:r w:rsidR="00061065">
        <w:rPr>
          <w:rFonts w:ascii="Times New Roman" w:eastAsia="Times New Roman" w:hAnsi="Times New Roman" w:cs="Times New Roman"/>
          <w:color w:val="000000"/>
          <w:sz w:val="28"/>
          <w:szCs w:val="28"/>
        </w:rPr>
        <w:t xml:space="preserve">коммерческих </w:t>
      </w:r>
      <w:r w:rsidRPr="002D7EA7">
        <w:rPr>
          <w:rFonts w:ascii="Times New Roman" w:eastAsia="Times New Roman" w:hAnsi="Times New Roman" w:cs="Times New Roman"/>
          <w:color w:val="000000"/>
          <w:sz w:val="28"/>
          <w:szCs w:val="28"/>
        </w:rPr>
        <w:t xml:space="preserve">банков.  </w:t>
      </w:r>
    </w:p>
    <w:p w:rsidR="00DD0060" w:rsidRPr="00070E8B" w:rsidRDefault="00DD0060" w:rsidP="009D283B">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 xml:space="preserve">Учитывая темпы развития российской банковской системы, совершенствование законодательства, регулирующего осуществление процедур банкротства банков, а также рациональная политика Банка России могут за достаточно небольшой период времени способствовать укреплению </w:t>
      </w:r>
      <w:r w:rsidRPr="002D7EA7">
        <w:rPr>
          <w:rFonts w:ascii="Times New Roman" w:eastAsia="Times New Roman" w:hAnsi="Times New Roman" w:cs="Times New Roman"/>
          <w:color w:val="000000"/>
          <w:sz w:val="28"/>
          <w:szCs w:val="28"/>
        </w:rPr>
        <w:lastRenderedPageBreak/>
        <w:t xml:space="preserve">отечественной банковской системы, сделать ее более стабильной, надежной, пользующейся доверием, в полном объеме защищающей как кредиторов, так и должников. </w:t>
      </w:r>
      <w:r w:rsidR="00E708A7">
        <w:rPr>
          <w:rFonts w:ascii="Times New Roman" w:eastAsia="Times New Roman" w:hAnsi="Times New Roman" w:cs="Times New Roman"/>
          <w:color w:val="000000"/>
          <w:sz w:val="28"/>
          <w:szCs w:val="28"/>
        </w:rPr>
        <w:tab/>
      </w:r>
    </w:p>
    <w:p w:rsidR="00D0499C"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устойчивости (надежности) кредитных организаций, в отличие от устойчивости других хозяйствующих субъектов, имеет свои отличительные особенности, определяющиеся источниками формирования финансовых ресурсов банков, структурой активов, оценкой результатов своей деятельности. Устойчивость банка является не только атрибутом современной политики его выживания, но и стратегией развития кредитного учреждения. </w:t>
      </w:r>
    </w:p>
    <w:p w:rsidR="00D0499C"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«надежность банка» является комплексной или интегральной характеристикой текущего финансового состояния банка, а также его будущих перспектив, как правило, полученной на базе глубокого анализа его официальной отчетности. Прежде всего, надежнос</w:t>
      </w:r>
      <w:r w:rsidR="00B5244B">
        <w:rPr>
          <w:rFonts w:ascii="Times New Roman" w:hAnsi="Times New Roman" w:cs="Times New Roman"/>
          <w:sz w:val="28"/>
          <w:szCs w:val="28"/>
        </w:rPr>
        <w:t>ть банка отражает взгляд на банк</w:t>
      </w:r>
      <w:r>
        <w:rPr>
          <w:rFonts w:ascii="Times New Roman" w:hAnsi="Times New Roman" w:cs="Times New Roman"/>
          <w:sz w:val="28"/>
          <w:szCs w:val="28"/>
        </w:rPr>
        <w:t xml:space="preserve"> со стороны клиентуры. </w:t>
      </w:r>
    </w:p>
    <w:p w:rsidR="00D0499C" w:rsidRPr="006D6AA1"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Взгляд самого банка на собственную надежность и способы ее обеспечения лучше определяется таким понятием, как «устойчивость». Устойчивость коммерческого банка выражает его состояние в существующей рыночной среде, обеспечивающее целенаправленность его развития в настоящее время и прогнозной перспективе</w:t>
      </w:r>
      <w:r w:rsidRPr="006D6AA1">
        <w:rPr>
          <w:rFonts w:ascii="Times New Roman" w:hAnsi="Times New Roman" w:cs="Times New Roman"/>
          <w:sz w:val="28"/>
          <w:szCs w:val="28"/>
        </w:rPr>
        <w:t xml:space="preserve">. </w:t>
      </w:r>
    </w:p>
    <w:p w:rsidR="00D0499C"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Экономическое содержание устойчивости кредитных организаций представляет собой сложное явление, состоящее из нескольких частей (видов устойчивости).</w:t>
      </w:r>
      <w:r w:rsidR="009249DE" w:rsidRPr="006D6AA1">
        <w:rPr>
          <w:rStyle w:val="af"/>
          <w:rFonts w:ascii="Times New Roman" w:hAnsi="Times New Roman" w:cs="Times New Roman"/>
          <w:sz w:val="28"/>
          <w:szCs w:val="28"/>
        </w:rPr>
        <w:footnoteReference w:id="11"/>
      </w:r>
    </w:p>
    <w:p w:rsidR="00D0499C"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Финансовая устойчивость банка определяется интегральными финансово-экономическими параметрами и результатами его деятельности, такими как структура и объем капитала (собственных средств), уровень доходов и прибыли, норма прибыли на собственный капитал, достаточность ликвидности, а также параметрами деятельности по технологической и информационно-аналитической поддержке управления банком. </w:t>
      </w:r>
    </w:p>
    <w:p w:rsidR="00D0499C"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основе организационно-структурной устойчивости банка лежит непосредственно сама организационная структура кредитного учреждения, а также система управления ею. Данные компоненты должны соотноситься как с целями деятельности банка, так и с конкретным ассортиментом его услуг и выполняемыми функциями, реализуя которые банк обеспечивает достижение своих стратегических целей. Важнейший критерий данного вида устойчивости банка состоит в организационно-технологической дифференциации отдельных видов его деятельности, на основе регламентирующей такую деятельность внутренней документации. </w:t>
      </w:r>
    </w:p>
    <w:p w:rsidR="00D0499C"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Функциональная устойчивость банка определяется его специализацией, позволяющей ему более эффективно оказывать выбранный ассортимент услуг, а также широкой универсализацией банка исходя из представлений, что большинство клиентов предпочитает удовлетворять все свои требования в банковских продуктах в одном банке. </w:t>
      </w:r>
    </w:p>
    <w:p w:rsidR="00D0499C" w:rsidRDefault="00D0499C" w:rsidP="00D049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w:t>
      </w:r>
      <w:r w:rsidR="00FF3FE4">
        <w:rPr>
          <w:rFonts w:ascii="Times New Roman" w:hAnsi="Times New Roman" w:cs="Times New Roman"/>
          <w:sz w:val="28"/>
          <w:szCs w:val="28"/>
        </w:rPr>
        <w:t xml:space="preserve"> коммерческой устойчивости банков лежит мера их</w:t>
      </w:r>
      <w:r>
        <w:rPr>
          <w:rFonts w:ascii="Times New Roman" w:hAnsi="Times New Roman" w:cs="Times New Roman"/>
          <w:sz w:val="28"/>
          <w:szCs w:val="28"/>
        </w:rPr>
        <w:t xml:space="preserve"> участия в рыночных отношениях. Она состоит в широте и прочности связей с банковским миром, участии в межбанковских отношениях и месте в банковском секторе в целом, контроле меньшей или большей доли финансовых потоков в стране и регионе, качестве отношений с клиентами, кредиторами и вкладчиками, тесноте связей с реальным сектором экономики, социальной значимости кредитного учреждения.</w:t>
      </w:r>
    </w:p>
    <w:p w:rsidR="001A0662" w:rsidRDefault="00D0499C" w:rsidP="001A06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Капитальная устойчивость банка характеризуется размером его собственного капитала.</w:t>
      </w:r>
    </w:p>
    <w:p w:rsidR="00607513" w:rsidRDefault="00607513" w:rsidP="001A06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Ликвидность кредитной организации определяется как ее способность к выполнению взятых на себя финансовых обязате</w:t>
      </w:r>
      <w:r w:rsidR="00B12E43">
        <w:rPr>
          <w:rFonts w:ascii="Times New Roman" w:hAnsi="Times New Roman" w:cs="Times New Roman"/>
          <w:sz w:val="28"/>
          <w:szCs w:val="28"/>
        </w:rPr>
        <w:t>льств в полном объеме и в срок.</w:t>
      </w:r>
      <w:r w:rsidR="00B12E43">
        <w:rPr>
          <w:rStyle w:val="af"/>
          <w:rFonts w:ascii="Times New Roman" w:hAnsi="Times New Roman" w:cs="Times New Roman"/>
          <w:sz w:val="28"/>
          <w:szCs w:val="28"/>
        </w:rPr>
        <w:footnoteReference w:id="12"/>
      </w:r>
    </w:p>
    <w:p w:rsidR="009F0DC6" w:rsidRDefault="00141FFD" w:rsidP="00ED3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ликвидности банка представляет собой одну из наиболее сложных задач, позволяющих определить способность банка отвечать по своим обязательствам. </w:t>
      </w:r>
      <w:r w:rsidR="00152419">
        <w:rPr>
          <w:rFonts w:ascii="Times New Roman" w:hAnsi="Times New Roman" w:cs="Times New Roman"/>
          <w:sz w:val="28"/>
          <w:szCs w:val="28"/>
        </w:rPr>
        <w:t xml:space="preserve">На способность кредитной организации </w:t>
      </w:r>
      <w:r w:rsidR="0001702D">
        <w:rPr>
          <w:rFonts w:ascii="Times New Roman" w:hAnsi="Times New Roman" w:cs="Times New Roman"/>
          <w:sz w:val="28"/>
          <w:szCs w:val="28"/>
        </w:rPr>
        <w:t xml:space="preserve">выполнять свои </w:t>
      </w:r>
      <w:r w:rsidR="0001702D">
        <w:rPr>
          <w:rFonts w:ascii="Times New Roman" w:hAnsi="Times New Roman" w:cs="Times New Roman"/>
          <w:sz w:val="28"/>
          <w:szCs w:val="28"/>
        </w:rPr>
        <w:lastRenderedPageBreak/>
        <w:t xml:space="preserve">обязательства </w:t>
      </w:r>
      <w:r w:rsidR="00E736A2">
        <w:rPr>
          <w:rFonts w:ascii="Times New Roman" w:hAnsi="Times New Roman" w:cs="Times New Roman"/>
          <w:sz w:val="28"/>
          <w:szCs w:val="28"/>
        </w:rPr>
        <w:t xml:space="preserve">влияют характеристики состояния и изменения </w:t>
      </w:r>
      <w:r w:rsidR="007A7920">
        <w:rPr>
          <w:rFonts w:ascii="Times New Roman" w:hAnsi="Times New Roman" w:cs="Times New Roman"/>
          <w:sz w:val="28"/>
          <w:szCs w:val="28"/>
        </w:rPr>
        <w:t xml:space="preserve">ее </w:t>
      </w:r>
      <w:r w:rsidR="00E736A2">
        <w:rPr>
          <w:rFonts w:ascii="Times New Roman" w:hAnsi="Times New Roman" w:cs="Times New Roman"/>
          <w:sz w:val="28"/>
          <w:szCs w:val="28"/>
        </w:rPr>
        <w:t xml:space="preserve">ресурсной базы, размер капитала, финансовый результат деятельности, возвратность активов, а также </w:t>
      </w:r>
      <w:r w:rsidR="00B9186E">
        <w:rPr>
          <w:rFonts w:ascii="Times New Roman" w:hAnsi="Times New Roman" w:cs="Times New Roman"/>
          <w:sz w:val="28"/>
          <w:szCs w:val="28"/>
        </w:rPr>
        <w:t>качество управление банком и</w:t>
      </w:r>
      <w:r w:rsidR="001870F7">
        <w:rPr>
          <w:rFonts w:ascii="Times New Roman" w:hAnsi="Times New Roman" w:cs="Times New Roman"/>
          <w:sz w:val="28"/>
          <w:szCs w:val="28"/>
        </w:rPr>
        <w:t xml:space="preserve"> его менеджме</w:t>
      </w:r>
      <w:r w:rsidR="00B12E43">
        <w:rPr>
          <w:rFonts w:ascii="Times New Roman" w:hAnsi="Times New Roman" w:cs="Times New Roman"/>
          <w:sz w:val="28"/>
          <w:szCs w:val="28"/>
        </w:rPr>
        <w:t>нт, играющие важную роль.</w:t>
      </w:r>
    </w:p>
    <w:p w:rsidR="00B9186E" w:rsidRDefault="00D6426F" w:rsidP="00ED3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Ликвидность финансовой организации определяется как соотношение имеющихся в наличии активов к подлежащим исполнению денежным обязательствам или, другими словами, определяется степенью соответствия отдельных статей  актива (размещенные средства) и статей пассива (привлеченные средства) по суммам и срокам. </w:t>
      </w:r>
      <w:r w:rsidR="00B84446">
        <w:rPr>
          <w:rFonts w:ascii="Times New Roman" w:hAnsi="Times New Roman" w:cs="Times New Roman"/>
          <w:sz w:val="28"/>
          <w:szCs w:val="28"/>
        </w:rPr>
        <w:t xml:space="preserve">В случае если сумма обязательств банка превышает сумму его требований, возникает недостаток ликвидности, в противном случае – излишек ликвидности. </w:t>
      </w:r>
    </w:p>
    <w:p w:rsidR="00FC31AF" w:rsidRDefault="00966F4F" w:rsidP="00ED3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Чрезмерно </w:t>
      </w:r>
      <w:r w:rsidR="00C51336">
        <w:rPr>
          <w:rFonts w:ascii="Times New Roman" w:hAnsi="Times New Roman" w:cs="Times New Roman"/>
          <w:sz w:val="28"/>
          <w:szCs w:val="28"/>
        </w:rPr>
        <w:t xml:space="preserve">низкая ликвидность связана с риском краха </w:t>
      </w:r>
      <w:r w:rsidR="005363EE">
        <w:rPr>
          <w:rFonts w:ascii="Times New Roman" w:hAnsi="Times New Roman" w:cs="Times New Roman"/>
          <w:sz w:val="28"/>
          <w:szCs w:val="28"/>
        </w:rPr>
        <w:t>финансовой организации. Чтобы избежать данной ситуации, регулирующие органы вводят нормативы ликвидности.</w:t>
      </w:r>
    </w:p>
    <w:p w:rsidR="009A4512" w:rsidRDefault="00B4763D" w:rsidP="00683D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поддержания уровня ликвидности кредитной организации необходимо вести контроль по своим обязательствам, а также содержать</w:t>
      </w:r>
      <w:r w:rsidR="00D147FE">
        <w:rPr>
          <w:rFonts w:ascii="Times New Roman" w:hAnsi="Times New Roman" w:cs="Times New Roman"/>
          <w:sz w:val="28"/>
          <w:szCs w:val="28"/>
        </w:rPr>
        <w:t xml:space="preserve"> активы в высоколиквидной форме, то есть такие активы, которые могут быть легко превращены в наличные средства.</w:t>
      </w:r>
    </w:p>
    <w:p w:rsidR="00B4763D" w:rsidRDefault="00D147FE" w:rsidP="008C6A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Внутренними источниками обеспечения ликвидности банка являются собственные денежные средства</w:t>
      </w:r>
      <w:r w:rsidR="00BE093E">
        <w:rPr>
          <w:rFonts w:ascii="Times New Roman" w:hAnsi="Times New Roman" w:cs="Times New Roman"/>
          <w:sz w:val="28"/>
          <w:szCs w:val="28"/>
        </w:rPr>
        <w:t>, находящиеся в кассе и на корсчетах, и другие активы, которые за определенный период можно перевести в деньги (ценные бум</w:t>
      </w:r>
      <w:r w:rsidR="008C6A3B">
        <w:rPr>
          <w:rFonts w:ascii="Times New Roman" w:hAnsi="Times New Roman" w:cs="Times New Roman"/>
          <w:sz w:val="28"/>
          <w:szCs w:val="28"/>
        </w:rPr>
        <w:t xml:space="preserve">аги, кредитный портфель и др.). </w:t>
      </w:r>
      <w:r w:rsidR="004D4E92">
        <w:rPr>
          <w:rFonts w:ascii="Times New Roman" w:hAnsi="Times New Roman" w:cs="Times New Roman"/>
          <w:sz w:val="28"/>
          <w:szCs w:val="28"/>
        </w:rPr>
        <w:t>Внешними источниками обеспечения ликвидности являются средства, которые можно быстро привлечь в необходимом случае (кредиты Центрального банка, межбанковские кредиты).</w:t>
      </w:r>
    </w:p>
    <w:p w:rsidR="00CE3281" w:rsidRDefault="00D65460" w:rsidP="00ED3B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внутренние и внешние факторы, определяющие ликвидность коммерческого банка</w:t>
      </w:r>
      <w:r w:rsidR="00F10EF5">
        <w:rPr>
          <w:rFonts w:ascii="Times New Roman" w:hAnsi="Times New Roman" w:cs="Times New Roman"/>
          <w:sz w:val="28"/>
          <w:szCs w:val="28"/>
        </w:rPr>
        <w:t xml:space="preserve"> (см. Рис. </w:t>
      </w:r>
      <w:r w:rsidR="000B1B7B">
        <w:rPr>
          <w:rFonts w:ascii="Times New Roman" w:hAnsi="Times New Roman" w:cs="Times New Roman"/>
          <w:sz w:val="28"/>
          <w:szCs w:val="28"/>
        </w:rPr>
        <w:t>1.</w:t>
      </w:r>
      <w:r w:rsidR="00391A21">
        <w:rPr>
          <w:rFonts w:ascii="Times New Roman" w:hAnsi="Times New Roman" w:cs="Times New Roman"/>
          <w:sz w:val="28"/>
          <w:szCs w:val="28"/>
        </w:rPr>
        <w:t>5</w:t>
      </w:r>
      <w:r w:rsidR="00F10EF5">
        <w:rPr>
          <w:rFonts w:ascii="Times New Roman" w:hAnsi="Times New Roman" w:cs="Times New Roman"/>
          <w:sz w:val="28"/>
          <w:szCs w:val="28"/>
        </w:rPr>
        <w:t>)</w:t>
      </w:r>
      <w:r>
        <w:rPr>
          <w:rFonts w:ascii="Times New Roman" w:hAnsi="Times New Roman" w:cs="Times New Roman"/>
          <w:sz w:val="28"/>
          <w:szCs w:val="28"/>
        </w:rPr>
        <w:t>.</w:t>
      </w:r>
      <w:r w:rsidR="005062C7">
        <w:rPr>
          <w:rStyle w:val="af"/>
          <w:rFonts w:ascii="Times New Roman" w:hAnsi="Times New Roman" w:cs="Times New Roman"/>
          <w:sz w:val="28"/>
          <w:szCs w:val="28"/>
        </w:rPr>
        <w:footnoteReference w:id="13"/>
      </w:r>
    </w:p>
    <w:p w:rsidR="00F10EF5" w:rsidRPr="00122C74" w:rsidRDefault="00066BF3" w:rsidP="00ED3BA6">
      <w:pPr>
        <w:spacing w:after="0" w:line="360" w:lineRule="auto"/>
        <w:ind w:firstLine="709"/>
        <w:jc w:val="both"/>
        <w:rPr>
          <w:rFonts w:ascii="Times New Roman" w:hAnsi="Times New Roman" w:cs="Times New Roman"/>
          <w:color w:val="000000" w:themeColor="text1"/>
          <w:sz w:val="28"/>
          <w:szCs w:val="28"/>
        </w:rPr>
      </w:pPr>
      <w:r w:rsidRPr="00122C74">
        <w:rPr>
          <w:rFonts w:ascii="Times New Roman" w:hAnsi="Times New Roman" w:cs="Times New Roman"/>
          <w:noProof/>
          <w:color w:val="000000" w:themeColor="text1"/>
          <w:sz w:val="28"/>
          <w:szCs w:val="28"/>
        </w:rPr>
        <w:lastRenderedPageBreak/>
        <w:drawing>
          <wp:inline distT="0" distB="0" distL="0" distR="0">
            <wp:extent cx="5076825" cy="3200400"/>
            <wp:effectExtent l="0" t="19050" r="0" b="3810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122C74" w:rsidRPr="00122C74" w:rsidRDefault="00122C74" w:rsidP="00E56458">
      <w:pPr>
        <w:spacing w:after="0" w:line="360" w:lineRule="auto"/>
        <w:ind w:firstLine="567"/>
        <w:jc w:val="center"/>
        <w:rPr>
          <w:rFonts w:ascii="Times New Roman" w:hAnsi="Times New Roman" w:cs="Times New Roman"/>
          <w:b/>
          <w:sz w:val="28"/>
          <w:szCs w:val="28"/>
        </w:rPr>
      </w:pPr>
      <w:r w:rsidRPr="00122C74">
        <w:rPr>
          <w:rFonts w:ascii="Times New Roman" w:hAnsi="Times New Roman" w:cs="Times New Roman"/>
          <w:b/>
          <w:sz w:val="28"/>
          <w:szCs w:val="28"/>
        </w:rPr>
        <w:t xml:space="preserve">Рис. </w:t>
      </w:r>
      <w:r w:rsidR="000B1B7B">
        <w:rPr>
          <w:rFonts w:ascii="Times New Roman" w:hAnsi="Times New Roman" w:cs="Times New Roman"/>
          <w:b/>
          <w:sz w:val="28"/>
          <w:szCs w:val="28"/>
        </w:rPr>
        <w:t>1.</w:t>
      </w:r>
      <w:r w:rsidR="00391A21">
        <w:rPr>
          <w:rFonts w:ascii="Times New Roman" w:hAnsi="Times New Roman" w:cs="Times New Roman"/>
          <w:b/>
          <w:sz w:val="28"/>
          <w:szCs w:val="28"/>
        </w:rPr>
        <w:t>5</w:t>
      </w:r>
      <w:r w:rsidRPr="00122C74">
        <w:rPr>
          <w:rFonts w:ascii="Times New Roman" w:hAnsi="Times New Roman" w:cs="Times New Roman"/>
          <w:b/>
          <w:sz w:val="28"/>
          <w:szCs w:val="28"/>
        </w:rPr>
        <w:t>. Факторы, определяющие ликвидность коммерческого банка</w:t>
      </w:r>
    </w:p>
    <w:p w:rsidR="00DB156E" w:rsidRDefault="007C22D0" w:rsidP="00FB52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поддержания ликвидности своего баланса б</w:t>
      </w:r>
      <w:r w:rsidR="00755B44">
        <w:rPr>
          <w:rFonts w:ascii="Times New Roman" w:hAnsi="Times New Roman" w:cs="Times New Roman"/>
          <w:sz w:val="28"/>
          <w:szCs w:val="28"/>
        </w:rPr>
        <w:t>анки обязаны постоянно поддерживать необходимый и достаточный уровень сред</w:t>
      </w:r>
      <w:r w:rsidR="00286F3D">
        <w:rPr>
          <w:rFonts w:ascii="Times New Roman" w:hAnsi="Times New Roman" w:cs="Times New Roman"/>
          <w:sz w:val="28"/>
          <w:szCs w:val="28"/>
        </w:rPr>
        <w:t>ств на корреспондентских счетах, наличных средств в к</w:t>
      </w:r>
      <w:r>
        <w:rPr>
          <w:rFonts w:ascii="Times New Roman" w:hAnsi="Times New Roman" w:cs="Times New Roman"/>
          <w:sz w:val="28"/>
          <w:szCs w:val="28"/>
        </w:rPr>
        <w:t>ассе, быстрореализуемых активов, то есть управлять ликвидностью.</w:t>
      </w:r>
    </w:p>
    <w:p w:rsidR="00DB156E" w:rsidRDefault="005C2F85" w:rsidP="00CA2A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Устойчивость банка требует управления во всех ее аспектах, что, в свою очередь, предполагает разработку соответствующих механизмов и реализацию целого комплекса практических мер с их помощью. </w:t>
      </w:r>
    </w:p>
    <w:p w:rsidR="00FB30E2" w:rsidRDefault="00E60B07" w:rsidP="00B52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9944B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00542C67">
        <w:rPr>
          <w:rFonts w:ascii="Times New Roman" w:hAnsi="Times New Roman" w:cs="Times New Roman"/>
          <w:sz w:val="28"/>
          <w:szCs w:val="28"/>
        </w:rPr>
        <w:t>способами обеспечения кредитным учреждением своей финансовой надежности является организация внутреннего контроля,</w:t>
      </w:r>
      <w:r w:rsidR="001F376E">
        <w:rPr>
          <w:rFonts w:ascii="Times New Roman" w:hAnsi="Times New Roman" w:cs="Times New Roman"/>
          <w:sz w:val="28"/>
          <w:szCs w:val="28"/>
        </w:rPr>
        <w:t xml:space="preserve"> создание резервов, </w:t>
      </w:r>
      <w:r w:rsidR="00542C67">
        <w:rPr>
          <w:rFonts w:ascii="Times New Roman" w:hAnsi="Times New Roman" w:cs="Times New Roman"/>
          <w:sz w:val="28"/>
          <w:szCs w:val="28"/>
        </w:rPr>
        <w:t xml:space="preserve">классификация активов с выделением сомнительных и безнадежных долгов, </w:t>
      </w:r>
      <w:r w:rsidR="001F376E">
        <w:rPr>
          <w:rFonts w:ascii="Times New Roman" w:hAnsi="Times New Roman" w:cs="Times New Roman"/>
          <w:sz w:val="28"/>
          <w:szCs w:val="28"/>
        </w:rPr>
        <w:t xml:space="preserve">а также </w:t>
      </w:r>
      <w:r w:rsidR="00542C67">
        <w:rPr>
          <w:rFonts w:ascii="Times New Roman" w:hAnsi="Times New Roman" w:cs="Times New Roman"/>
          <w:sz w:val="28"/>
          <w:szCs w:val="28"/>
        </w:rPr>
        <w:t>соблюдение обяза</w:t>
      </w:r>
      <w:r w:rsidR="001F376E">
        <w:rPr>
          <w:rFonts w:ascii="Times New Roman" w:hAnsi="Times New Roman" w:cs="Times New Roman"/>
          <w:sz w:val="28"/>
          <w:szCs w:val="28"/>
        </w:rPr>
        <w:t>тельных нормативов</w:t>
      </w:r>
      <w:r w:rsidR="00542C67">
        <w:rPr>
          <w:rFonts w:ascii="Times New Roman" w:hAnsi="Times New Roman" w:cs="Times New Roman"/>
          <w:sz w:val="28"/>
          <w:szCs w:val="28"/>
        </w:rPr>
        <w:t>.</w:t>
      </w:r>
      <w:bookmarkStart w:id="10" w:name="a3"/>
      <w:bookmarkEnd w:id="10"/>
    </w:p>
    <w:p w:rsidR="00616043" w:rsidRDefault="00616043" w:rsidP="00B52922">
      <w:pPr>
        <w:spacing w:after="0" w:line="360" w:lineRule="auto"/>
        <w:ind w:firstLine="709"/>
        <w:jc w:val="both"/>
        <w:rPr>
          <w:rFonts w:ascii="Times New Roman" w:hAnsi="Times New Roman" w:cs="Times New Roman"/>
          <w:sz w:val="28"/>
          <w:szCs w:val="28"/>
        </w:rPr>
      </w:pPr>
    </w:p>
    <w:p w:rsidR="00616043" w:rsidRDefault="00616043" w:rsidP="00B52922">
      <w:pPr>
        <w:spacing w:after="0" w:line="360" w:lineRule="auto"/>
        <w:ind w:firstLine="709"/>
        <w:jc w:val="both"/>
        <w:rPr>
          <w:rFonts w:ascii="Times New Roman" w:hAnsi="Times New Roman" w:cs="Times New Roman"/>
          <w:sz w:val="28"/>
          <w:szCs w:val="28"/>
        </w:rPr>
      </w:pPr>
    </w:p>
    <w:p w:rsidR="00616043" w:rsidRDefault="00616043" w:rsidP="00B52922">
      <w:pPr>
        <w:spacing w:after="0" w:line="360" w:lineRule="auto"/>
        <w:ind w:firstLine="709"/>
        <w:jc w:val="both"/>
        <w:rPr>
          <w:rFonts w:ascii="Times New Roman" w:hAnsi="Times New Roman" w:cs="Times New Roman"/>
          <w:sz w:val="28"/>
          <w:szCs w:val="28"/>
        </w:rPr>
      </w:pPr>
    </w:p>
    <w:p w:rsidR="00616043" w:rsidRDefault="00616043" w:rsidP="00B52922">
      <w:pPr>
        <w:spacing w:after="0" w:line="360" w:lineRule="auto"/>
        <w:ind w:firstLine="709"/>
        <w:jc w:val="both"/>
        <w:rPr>
          <w:rFonts w:ascii="Times New Roman" w:hAnsi="Times New Roman" w:cs="Times New Roman"/>
          <w:sz w:val="28"/>
          <w:szCs w:val="28"/>
        </w:rPr>
      </w:pPr>
    </w:p>
    <w:p w:rsidR="00616043" w:rsidRDefault="00616043" w:rsidP="00B52922">
      <w:pPr>
        <w:spacing w:after="0" w:line="360" w:lineRule="auto"/>
        <w:ind w:firstLine="709"/>
        <w:jc w:val="both"/>
        <w:rPr>
          <w:rFonts w:ascii="Times New Roman" w:hAnsi="Times New Roman" w:cs="Times New Roman"/>
          <w:sz w:val="28"/>
          <w:szCs w:val="28"/>
        </w:rPr>
      </w:pPr>
    </w:p>
    <w:p w:rsidR="001C1F8A" w:rsidRPr="008166CD" w:rsidRDefault="00AC3644" w:rsidP="00F470E7">
      <w:pPr>
        <w:pStyle w:val="1"/>
      </w:pPr>
      <w:bookmarkStart w:id="11" w:name="_Toc357939926"/>
      <w:bookmarkStart w:id="12" w:name="_Toc357978864"/>
      <w:r>
        <w:lastRenderedPageBreak/>
        <w:t>ГЛАВА 2.</w:t>
      </w:r>
      <w:r w:rsidR="00426545">
        <w:t xml:space="preserve"> ОЦЕНКА</w:t>
      </w:r>
      <w:r w:rsidR="008166CD">
        <w:t xml:space="preserve"> И ДИАГНОСТИКА ВОЗМОЖНОСТИ БАНКРОТСТВА БАНКА</w:t>
      </w:r>
      <w:bookmarkEnd w:id="11"/>
      <w:bookmarkEnd w:id="12"/>
    </w:p>
    <w:p w:rsidR="00426545" w:rsidRDefault="00F470E7" w:rsidP="00F470E7">
      <w:pPr>
        <w:pStyle w:val="2"/>
      </w:pPr>
      <w:bookmarkStart w:id="13" w:name="_Toc357939927"/>
      <w:bookmarkStart w:id="14" w:name="_Toc357978865"/>
      <w:r>
        <w:t xml:space="preserve">2.1. </w:t>
      </w:r>
      <w:r w:rsidR="00426545">
        <w:t>Общая характеристика исследуемых банков</w:t>
      </w:r>
      <w:bookmarkEnd w:id="13"/>
      <w:bookmarkEnd w:id="14"/>
    </w:p>
    <w:p w:rsidR="00426545" w:rsidRDefault="00426545" w:rsidP="0042654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исследования проблематики банкротства коммерческих банков с практической точки зрения в данной работе была проведена оценка вероятности банкротства двух акционерных банков: Банка «Викинг» (г. Санкт-Петербург) и «Банка Развития Предпринимательства» (г. Москва). </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ЗАО КАБ «Викинг» – первый коммерческий банк новой России (Генеральная лицензия № 2 от 26 августа 1988 года выдана Госбанком СССР). Банк имеет Генеральную лицензию ЦБ РФ, позволяющую осуществлять все виды банковских операций в рублях и иностранной валюте. Безналичные расчеты проводятся через корреспондентские счета, открытые в российских и зарубежных банках.</w:t>
      </w:r>
      <w:r>
        <w:rPr>
          <w:rStyle w:val="af"/>
          <w:rFonts w:ascii="Times New Roman" w:hAnsi="Times New Roman" w:cs="Times New Roman"/>
          <w:sz w:val="28"/>
          <w:szCs w:val="28"/>
        </w:rPr>
        <w:footnoteReference w:id="14"/>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Банк «Викинг» – универсальное кредитное учреждение, предоставляющее полный спектр качественных финансовых услуг индивидуальным предпринимателям и предприятиям различных отраслей экономики, а также широким слоям населения. Банк работает с клиентами всех сегментов рынка, но особое внимание уделяется малому и среднему бизнесу. Общее число клиентов юридических лиц в ЗАО «КАБ «Викинг» постоянно растет. Банк уверенно занимает первые строчки в экономических рейтингах надежности банков Санкт-Петербурга.</w:t>
      </w:r>
      <w:r>
        <w:rPr>
          <w:rStyle w:val="af"/>
          <w:rFonts w:ascii="Times New Roman" w:hAnsi="Times New Roman" w:cs="Times New Roman"/>
          <w:sz w:val="28"/>
          <w:szCs w:val="28"/>
        </w:rPr>
        <w:footnoteReference w:id="15"/>
      </w:r>
      <w:r>
        <w:rPr>
          <w:rFonts w:ascii="Times New Roman" w:hAnsi="Times New Roman" w:cs="Times New Roman"/>
          <w:sz w:val="28"/>
          <w:szCs w:val="28"/>
        </w:rPr>
        <w:t xml:space="preserve"> </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Развитая сеть партнерских взаимоотношений позволяет клиентам банка получать своевременные квалифицированные консультации по вопросам налогового и юридического консалтинга, финансового анализа и бизнес-планирования, бюджетирования, страхования, повышения качества управления предприятием, экономической безопасности, рекламы и связей с общественностью, привлечения и обучения кадров. </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Политика банка «Викинг» ориентирована на индивидуальный подход к каждому клиенту и нацелена на предоставление полного комплекса не только финансовых, но и консалтинговых услуг посредством компаний-партнеров. Руководствуясь основными принципами своей деятельности, банк постоянно анализирует потребности своих клиентов, совершенствует действующие услуги и находится в непрерывном поиске новых высококачественных финансовых технологий.</w:t>
      </w:r>
      <w:r>
        <w:rPr>
          <w:rStyle w:val="af"/>
          <w:rFonts w:ascii="Times New Roman" w:hAnsi="Times New Roman" w:cs="Times New Roman"/>
          <w:sz w:val="28"/>
          <w:szCs w:val="28"/>
        </w:rPr>
        <w:footnoteReference w:id="16"/>
      </w:r>
      <w:r>
        <w:rPr>
          <w:rFonts w:ascii="Times New Roman" w:hAnsi="Times New Roman" w:cs="Times New Roman"/>
          <w:sz w:val="28"/>
          <w:szCs w:val="28"/>
        </w:rPr>
        <w:t xml:space="preserve"> </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Динамика показателей основных статей баланса ЗАО «КАБ «Викинг» за весь период существования банка позволяет говорить о наличии положительной тенденции развития данной кредитной организации. </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активов банка по данным бухгалтерского баланса на 1 января 2012 года составила 1 395 148 тыс. руб., увеличившись на 226 267 тыс. руб. по сравнению с 2010 годом. Общая сумма источников собственных средств банка также увеличилась и составила 558 757 тыс. руб. Кредитная организация в конце 2011 года имела обязательства в 836 391 тыс. руб. Следует отметить, что банк достаточно хорошо пережил кризис 2007-2008 гг., существенно нарастив объем своих активов (в 2008 году сумма активов банка достигла своего максимального значения за период 2001-2011 гг. и составила 1 652 304 тыс. руб. при сумме обязательств в 1 184 945 тыс. руб.). Чистая прибыль кредитной организации в 2008 году была максимальной (38 056 тыс. руб.), а в конце 2011 года состави</w:t>
      </w:r>
      <w:r w:rsidR="00135018">
        <w:rPr>
          <w:rFonts w:ascii="Times New Roman" w:hAnsi="Times New Roman" w:cs="Times New Roman"/>
          <w:sz w:val="28"/>
          <w:szCs w:val="28"/>
        </w:rPr>
        <w:t>ла 32 921 тыс. руб. (см. Табл. 2</w:t>
      </w:r>
      <w:r w:rsidR="00A07803">
        <w:rPr>
          <w:rFonts w:ascii="Times New Roman" w:hAnsi="Times New Roman" w:cs="Times New Roman"/>
          <w:sz w:val="28"/>
          <w:szCs w:val="28"/>
        </w:rPr>
        <w:t>.1</w:t>
      </w:r>
      <w:r w:rsidR="00135018">
        <w:rPr>
          <w:rFonts w:ascii="Times New Roman" w:hAnsi="Times New Roman" w:cs="Times New Roman"/>
          <w:sz w:val="28"/>
          <w:szCs w:val="28"/>
        </w:rPr>
        <w:t xml:space="preserve">, Рис. </w:t>
      </w:r>
      <w:r w:rsidR="00BD2160">
        <w:rPr>
          <w:rFonts w:ascii="Times New Roman" w:hAnsi="Times New Roman" w:cs="Times New Roman"/>
          <w:sz w:val="28"/>
          <w:szCs w:val="28"/>
        </w:rPr>
        <w:t>2.</w:t>
      </w:r>
      <w:r w:rsidR="001847E4">
        <w:rPr>
          <w:rFonts w:ascii="Times New Roman" w:hAnsi="Times New Roman" w:cs="Times New Roman"/>
          <w:sz w:val="28"/>
          <w:szCs w:val="28"/>
        </w:rPr>
        <w:t>6</w:t>
      </w:r>
      <w:r w:rsidR="00135018">
        <w:rPr>
          <w:rFonts w:ascii="Times New Roman" w:hAnsi="Times New Roman" w:cs="Times New Roman"/>
          <w:sz w:val="28"/>
          <w:szCs w:val="28"/>
        </w:rPr>
        <w:t xml:space="preserve"> и Рис. </w:t>
      </w:r>
      <w:r w:rsidR="00BD2160">
        <w:rPr>
          <w:rFonts w:ascii="Times New Roman" w:hAnsi="Times New Roman" w:cs="Times New Roman"/>
          <w:sz w:val="28"/>
          <w:szCs w:val="28"/>
        </w:rPr>
        <w:t>2.</w:t>
      </w:r>
      <w:r w:rsidR="001847E4">
        <w:rPr>
          <w:rFonts w:ascii="Times New Roman" w:hAnsi="Times New Roman" w:cs="Times New Roman"/>
          <w:sz w:val="28"/>
          <w:szCs w:val="28"/>
        </w:rPr>
        <w:t>7</w:t>
      </w:r>
      <w:r>
        <w:rPr>
          <w:rFonts w:ascii="Times New Roman" w:hAnsi="Times New Roman" w:cs="Times New Roman"/>
          <w:sz w:val="28"/>
          <w:szCs w:val="28"/>
        </w:rPr>
        <w:t>).</w:t>
      </w:r>
    </w:p>
    <w:p w:rsidR="00426545" w:rsidRPr="00CB1BB5" w:rsidRDefault="002253A8" w:rsidP="00426545">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w:t>
      </w:r>
      <w:r w:rsidR="00A07803">
        <w:rPr>
          <w:rFonts w:ascii="Times New Roman" w:hAnsi="Times New Roman" w:cs="Times New Roman"/>
          <w:i/>
          <w:sz w:val="28"/>
          <w:szCs w:val="28"/>
        </w:rPr>
        <w:t>.1</w:t>
      </w:r>
    </w:p>
    <w:p w:rsidR="00426545" w:rsidRDefault="00426545" w:rsidP="00426545">
      <w:pPr>
        <w:spacing w:after="0" w:line="360" w:lineRule="auto"/>
        <w:ind w:firstLine="709"/>
        <w:jc w:val="center"/>
        <w:rPr>
          <w:rFonts w:ascii="Times New Roman" w:hAnsi="Times New Roman" w:cs="Times New Roman"/>
          <w:b/>
          <w:sz w:val="28"/>
          <w:szCs w:val="28"/>
        </w:rPr>
      </w:pPr>
      <w:r w:rsidRPr="006763BC">
        <w:rPr>
          <w:rFonts w:ascii="Times New Roman" w:hAnsi="Times New Roman" w:cs="Times New Roman"/>
          <w:b/>
          <w:sz w:val="28"/>
          <w:szCs w:val="28"/>
        </w:rPr>
        <w:t>Финансовые показатели ЗАО «КАБ «Викинг», тыс. руб.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16"/>
        <w:gridCol w:w="2098"/>
        <w:gridCol w:w="1961"/>
        <w:gridCol w:w="1924"/>
      </w:tblGrid>
      <w:tr w:rsidR="00426545" w:rsidRPr="00851CF3" w:rsidTr="00D24A32">
        <w:trPr>
          <w:cnfStyle w:val="100000000000"/>
        </w:trPr>
        <w:tc>
          <w:tcPr>
            <w:cnfStyle w:val="001000000000"/>
            <w:tcW w:w="1955" w:type="dxa"/>
            <w:tcBorders>
              <w:top w:val="none" w:sz="0" w:space="0" w:color="auto"/>
              <w:left w:val="none" w:sz="0" w:space="0" w:color="auto"/>
              <w:bottom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lang w:val="en-US"/>
              </w:rPr>
            </w:pPr>
            <w:r w:rsidRPr="00851CF3">
              <w:rPr>
                <w:rFonts w:ascii="Times New Roman" w:hAnsi="Times New Roman" w:cs="Times New Roman"/>
                <w:color w:val="000000"/>
                <w:sz w:val="28"/>
                <w:szCs w:val="28"/>
              </w:rPr>
              <w:t>Показатель</w:t>
            </w:r>
            <w:r w:rsidRPr="00851CF3">
              <w:rPr>
                <w:rFonts w:ascii="Times New Roman" w:hAnsi="Times New Roman" w:cs="Times New Roman"/>
                <w:color w:val="000000"/>
                <w:sz w:val="28"/>
                <w:szCs w:val="28"/>
                <w:lang w:val="en-US"/>
              </w:rPr>
              <w:t>/</w:t>
            </w:r>
          </w:p>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Год</w:t>
            </w:r>
          </w:p>
        </w:tc>
        <w:tc>
          <w:tcPr>
            <w:tcW w:w="1916"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Активы</w:t>
            </w:r>
          </w:p>
        </w:tc>
        <w:tc>
          <w:tcPr>
            <w:tcW w:w="2098"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Обязательства</w:t>
            </w:r>
          </w:p>
        </w:tc>
        <w:tc>
          <w:tcPr>
            <w:tcW w:w="1961"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Источники собственных средств</w:t>
            </w:r>
          </w:p>
        </w:tc>
        <w:tc>
          <w:tcPr>
            <w:tcW w:w="1924"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Чистая прибыль (убыток)</w:t>
            </w:r>
          </w:p>
        </w:tc>
      </w:tr>
      <w:tr w:rsidR="00426545" w:rsidRPr="00851CF3" w:rsidTr="00D24A32">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2001</w:t>
            </w:r>
          </w:p>
        </w:tc>
        <w:tc>
          <w:tcPr>
            <w:tcW w:w="1916"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412</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040</w:t>
            </w:r>
          </w:p>
        </w:tc>
        <w:tc>
          <w:tcPr>
            <w:tcW w:w="2098"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270</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145</w:t>
            </w:r>
          </w:p>
        </w:tc>
        <w:tc>
          <w:tcPr>
            <w:tcW w:w="1961"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141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895</w:t>
            </w:r>
          </w:p>
        </w:tc>
        <w:tc>
          <w:tcPr>
            <w:tcW w:w="1924"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810</w:t>
            </w:r>
          </w:p>
        </w:tc>
      </w:tr>
      <w:tr w:rsidR="00426545" w:rsidRPr="00851CF3" w:rsidTr="00D24A32">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2002</w:t>
            </w:r>
          </w:p>
        </w:tc>
        <w:tc>
          <w:tcPr>
            <w:tcW w:w="1916"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535</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490</w:t>
            </w:r>
          </w:p>
        </w:tc>
        <w:tc>
          <w:tcPr>
            <w:tcW w:w="2098"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315</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006</w:t>
            </w:r>
          </w:p>
        </w:tc>
        <w:tc>
          <w:tcPr>
            <w:tcW w:w="1961"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220</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484</w:t>
            </w:r>
          </w:p>
        </w:tc>
        <w:tc>
          <w:tcPr>
            <w:tcW w:w="1924"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308</w:t>
            </w:r>
          </w:p>
        </w:tc>
      </w:tr>
      <w:tr w:rsidR="00426545" w:rsidRPr="00851CF3" w:rsidTr="00D24A32">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2003</w:t>
            </w:r>
          </w:p>
        </w:tc>
        <w:tc>
          <w:tcPr>
            <w:tcW w:w="1916"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917</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256</w:t>
            </w:r>
          </w:p>
        </w:tc>
        <w:tc>
          <w:tcPr>
            <w:tcW w:w="2098"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655</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199</w:t>
            </w:r>
          </w:p>
        </w:tc>
        <w:tc>
          <w:tcPr>
            <w:tcW w:w="1961"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262</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057</w:t>
            </w:r>
          </w:p>
        </w:tc>
        <w:tc>
          <w:tcPr>
            <w:tcW w:w="1924"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260</w:t>
            </w:r>
          </w:p>
        </w:tc>
      </w:tr>
      <w:tr w:rsidR="00426545" w:rsidRPr="00851CF3" w:rsidTr="00D24A32">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2004</w:t>
            </w:r>
          </w:p>
        </w:tc>
        <w:tc>
          <w:tcPr>
            <w:tcW w:w="1916"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072</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629</w:t>
            </w:r>
          </w:p>
        </w:tc>
        <w:tc>
          <w:tcPr>
            <w:tcW w:w="2098"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706</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385</w:t>
            </w:r>
          </w:p>
        </w:tc>
        <w:tc>
          <w:tcPr>
            <w:tcW w:w="1961"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366</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244</w:t>
            </w:r>
          </w:p>
        </w:tc>
        <w:tc>
          <w:tcPr>
            <w:tcW w:w="1924"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168</w:t>
            </w:r>
          </w:p>
        </w:tc>
      </w:tr>
      <w:tr w:rsidR="00426545" w:rsidRPr="00851CF3" w:rsidTr="00D24A32">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2005</w:t>
            </w:r>
          </w:p>
        </w:tc>
        <w:tc>
          <w:tcPr>
            <w:tcW w:w="1916"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006</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619</w:t>
            </w:r>
          </w:p>
        </w:tc>
        <w:tc>
          <w:tcPr>
            <w:tcW w:w="2098"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629</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009</w:t>
            </w:r>
          </w:p>
        </w:tc>
        <w:tc>
          <w:tcPr>
            <w:tcW w:w="1961"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377</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610</w:t>
            </w:r>
          </w:p>
        </w:tc>
        <w:tc>
          <w:tcPr>
            <w:tcW w:w="1924"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727</w:t>
            </w:r>
          </w:p>
        </w:tc>
      </w:tr>
    </w:tbl>
    <w:p w:rsidR="00D24A32" w:rsidRPr="00D24A32" w:rsidRDefault="002253A8" w:rsidP="00D24A32">
      <w:pPr>
        <w:jc w:val="right"/>
        <w:rPr>
          <w:rFonts w:ascii="Times New Roman" w:hAnsi="Times New Roman" w:cs="Times New Roman"/>
          <w:i/>
          <w:sz w:val="28"/>
          <w:szCs w:val="28"/>
        </w:rPr>
      </w:pPr>
      <w:r>
        <w:rPr>
          <w:rFonts w:ascii="Times New Roman" w:hAnsi="Times New Roman" w:cs="Times New Roman"/>
          <w:i/>
          <w:sz w:val="28"/>
          <w:szCs w:val="28"/>
        </w:rPr>
        <w:lastRenderedPageBreak/>
        <w:t>Продолжение Таблицы 2</w:t>
      </w:r>
      <w:r w:rsidR="00A07803">
        <w:rPr>
          <w:rFonts w:ascii="Times New Roman" w:hAnsi="Times New Roman" w:cs="Times New Roman"/>
          <w:i/>
          <w:sz w:val="28"/>
          <w:szCs w:val="28"/>
        </w:rPr>
        <w:t>.1</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16"/>
        <w:gridCol w:w="2098"/>
        <w:gridCol w:w="1961"/>
        <w:gridCol w:w="1924"/>
      </w:tblGrid>
      <w:tr w:rsidR="00D24A32" w:rsidRPr="00851CF3" w:rsidTr="00D24A32">
        <w:trPr>
          <w:cnfStyle w:val="100000000000"/>
        </w:trPr>
        <w:tc>
          <w:tcPr>
            <w:cnfStyle w:val="001000000000"/>
            <w:tcW w:w="1955" w:type="dxa"/>
            <w:tcBorders>
              <w:top w:val="none" w:sz="0" w:space="0" w:color="auto"/>
              <w:left w:val="none" w:sz="0" w:space="0" w:color="auto"/>
              <w:bottom w:val="none" w:sz="0" w:space="0" w:color="auto"/>
              <w:right w:val="none" w:sz="0" w:space="0" w:color="auto"/>
            </w:tcBorders>
          </w:tcPr>
          <w:p w:rsidR="00D24A32" w:rsidRPr="00851CF3" w:rsidRDefault="00D24A32" w:rsidP="00947EC0">
            <w:pPr>
              <w:rPr>
                <w:rFonts w:ascii="Times New Roman" w:hAnsi="Times New Roman" w:cs="Times New Roman"/>
                <w:color w:val="000000"/>
                <w:sz w:val="28"/>
                <w:szCs w:val="28"/>
                <w:lang w:val="en-US"/>
              </w:rPr>
            </w:pPr>
            <w:r w:rsidRPr="00851CF3">
              <w:rPr>
                <w:rFonts w:ascii="Times New Roman" w:hAnsi="Times New Roman" w:cs="Times New Roman"/>
                <w:color w:val="000000"/>
                <w:sz w:val="28"/>
                <w:szCs w:val="28"/>
              </w:rPr>
              <w:t>Показатель</w:t>
            </w:r>
            <w:r w:rsidRPr="00851CF3">
              <w:rPr>
                <w:rFonts w:ascii="Times New Roman" w:hAnsi="Times New Roman" w:cs="Times New Roman"/>
                <w:color w:val="000000"/>
                <w:sz w:val="28"/>
                <w:szCs w:val="28"/>
                <w:lang w:val="en-US"/>
              </w:rPr>
              <w:t>/</w:t>
            </w:r>
          </w:p>
          <w:p w:rsidR="00D24A32" w:rsidRPr="00851CF3" w:rsidRDefault="00D24A32" w:rsidP="00947EC0">
            <w:pPr>
              <w:rPr>
                <w:rFonts w:ascii="Times New Roman" w:hAnsi="Times New Roman" w:cs="Times New Roman"/>
                <w:color w:val="000000"/>
                <w:sz w:val="28"/>
                <w:szCs w:val="28"/>
              </w:rPr>
            </w:pPr>
            <w:r w:rsidRPr="00851CF3">
              <w:rPr>
                <w:rFonts w:ascii="Times New Roman" w:hAnsi="Times New Roman" w:cs="Times New Roman"/>
                <w:color w:val="000000"/>
                <w:sz w:val="28"/>
                <w:szCs w:val="28"/>
              </w:rPr>
              <w:t>Год</w:t>
            </w:r>
          </w:p>
        </w:tc>
        <w:tc>
          <w:tcPr>
            <w:tcW w:w="1916" w:type="dxa"/>
            <w:tcBorders>
              <w:top w:val="none" w:sz="0" w:space="0" w:color="auto"/>
              <w:left w:val="none" w:sz="0" w:space="0" w:color="auto"/>
              <w:bottom w:val="none" w:sz="0" w:space="0" w:color="auto"/>
              <w:right w:val="none" w:sz="0" w:space="0" w:color="auto"/>
            </w:tcBorders>
          </w:tcPr>
          <w:p w:rsidR="00D24A32" w:rsidRPr="00851CF3" w:rsidRDefault="00D24A32" w:rsidP="00947EC0">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Активы</w:t>
            </w:r>
          </w:p>
        </w:tc>
        <w:tc>
          <w:tcPr>
            <w:tcW w:w="2098" w:type="dxa"/>
            <w:tcBorders>
              <w:top w:val="none" w:sz="0" w:space="0" w:color="auto"/>
              <w:left w:val="none" w:sz="0" w:space="0" w:color="auto"/>
              <w:bottom w:val="none" w:sz="0" w:space="0" w:color="auto"/>
              <w:right w:val="none" w:sz="0" w:space="0" w:color="auto"/>
            </w:tcBorders>
          </w:tcPr>
          <w:p w:rsidR="00D24A32" w:rsidRPr="00851CF3" w:rsidRDefault="00D24A32" w:rsidP="00947EC0">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Обязательства</w:t>
            </w:r>
          </w:p>
        </w:tc>
        <w:tc>
          <w:tcPr>
            <w:tcW w:w="1961" w:type="dxa"/>
            <w:tcBorders>
              <w:top w:val="none" w:sz="0" w:space="0" w:color="auto"/>
              <w:left w:val="none" w:sz="0" w:space="0" w:color="auto"/>
              <w:bottom w:val="none" w:sz="0" w:space="0" w:color="auto"/>
              <w:right w:val="none" w:sz="0" w:space="0" w:color="auto"/>
            </w:tcBorders>
          </w:tcPr>
          <w:p w:rsidR="00D24A32" w:rsidRPr="00851CF3" w:rsidRDefault="00D24A32" w:rsidP="00947EC0">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Источники собственных средств</w:t>
            </w:r>
          </w:p>
        </w:tc>
        <w:tc>
          <w:tcPr>
            <w:tcW w:w="1924" w:type="dxa"/>
            <w:tcBorders>
              <w:top w:val="none" w:sz="0" w:space="0" w:color="auto"/>
              <w:left w:val="none" w:sz="0" w:space="0" w:color="auto"/>
              <w:bottom w:val="none" w:sz="0" w:space="0" w:color="auto"/>
              <w:right w:val="none" w:sz="0" w:space="0" w:color="auto"/>
            </w:tcBorders>
          </w:tcPr>
          <w:p w:rsidR="00D24A32" w:rsidRPr="00851CF3" w:rsidRDefault="00D24A32" w:rsidP="00947EC0">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Чистая прибыль (убыток)</w:t>
            </w:r>
          </w:p>
        </w:tc>
      </w:tr>
      <w:tr w:rsidR="00426545" w:rsidRPr="00851CF3" w:rsidTr="00D24A32">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2006</w:t>
            </w:r>
          </w:p>
        </w:tc>
        <w:tc>
          <w:tcPr>
            <w:tcW w:w="1916"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097</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290</w:t>
            </w:r>
          </w:p>
        </w:tc>
        <w:tc>
          <w:tcPr>
            <w:tcW w:w="2098"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694</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841</w:t>
            </w:r>
          </w:p>
        </w:tc>
        <w:tc>
          <w:tcPr>
            <w:tcW w:w="1961"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402</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449</w:t>
            </w:r>
          </w:p>
        </w:tc>
        <w:tc>
          <w:tcPr>
            <w:tcW w:w="1924"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874</w:t>
            </w:r>
          </w:p>
        </w:tc>
      </w:tr>
      <w:tr w:rsidR="00426545" w:rsidRPr="00851CF3" w:rsidTr="00D24A32">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2007</w:t>
            </w:r>
          </w:p>
        </w:tc>
        <w:tc>
          <w:tcPr>
            <w:tcW w:w="1916"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321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684</w:t>
            </w:r>
          </w:p>
        </w:tc>
        <w:tc>
          <w:tcPr>
            <w:tcW w:w="2098"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899</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813</w:t>
            </w:r>
          </w:p>
        </w:tc>
        <w:tc>
          <w:tcPr>
            <w:tcW w:w="1961"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421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871</w:t>
            </w:r>
          </w:p>
        </w:tc>
        <w:tc>
          <w:tcPr>
            <w:tcW w:w="1924"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894</w:t>
            </w:r>
          </w:p>
        </w:tc>
      </w:tr>
      <w:tr w:rsidR="00426545" w:rsidRPr="00851CF3" w:rsidTr="00D24A32">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2008</w:t>
            </w:r>
          </w:p>
        </w:tc>
        <w:tc>
          <w:tcPr>
            <w:tcW w:w="1916"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652</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304</w:t>
            </w:r>
          </w:p>
        </w:tc>
        <w:tc>
          <w:tcPr>
            <w:tcW w:w="2098"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184</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945</w:t>
            </w:r>
          </w:p>
        </w:tc>
        <w:tc>
          <w:tcPr>
            <w:tcW w:w="1961"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467</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359</w:t>
            </w:r>
          </w:p>
        </w:tc>
        <w:tc>
          <w:tcPr>
            <w:tcW w:w="1924"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38</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056</w:t>
            </w:r>
          </w:p>
        </w:tc>
      </w:tr>
      <w:tr w:rsidR="00426545" w:rsidRPr="00851CF3" w:rsidTr="00D24A32">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2009</w:t>
            </w:r>
          </w:p>
        </w:tc>
        <w:tc>
          <w:tcPr>
            <w:tcW w:w="1916"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097</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460</w:t>
            </w:r>
          </w:p>
        </w:tc>
        <w:tc>
          <w:tcPr>
            <w:tcW w:w="2098"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600</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247</w:t>
            </w:r>
          </w:p>
        </w:tc>
        <w:tc>
          <w:tcPr>
            <w:tcW w:w="1961"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497</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213</w:t>
            </w:r>
          </w:p>
        </w:tc>
        <w:tc>
          <w:tcPr>
            <w:tcW w:w="1924"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29</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854</w:t>
            </w:r>
          </w:p>
        </w:tc>
      </w:tr>
      <w:tr w:rsidR="00426545" w:rsidRPr="00851CF3" w:rsidTr="00D24A32">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2010</w:t>
            </w:r>
          </w:p>
        </w:tc>
        <w:tc>
          <w:tcPr>
            <w:tcW w:w="1916"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168</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881</w:t>
            </w:r>
          </w:p>
        </w:tc>
        <w:tc>
          <w:tcPr>
            <w:tcW w:w="2098"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643</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045</w:t>
            </w:r>
          </w:p>
        </w:tc>
        <w:tc>
          <w:tcPr>
            <w:tcW w:w="1961"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525</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836</w:t>
            </w:r>
          </w:p>
        </w:tc>
        <w:tc>
          <w:tcPr>
            <w:tcW w:w="1924" w:type="dxa"/>
            <w:tcBorders>
              <w:left w:val="none" w:sz="0" w:space="0" w:color="auto"/>
              <w:right w:val="none" w:sz="0" w:space="0" w:color="auto"/>
            </w:tcBorders>
          </w:tcPr>
          <w:p w:rsidR="00426545" w:rsidRPr="00851CF3" w:rsidRDefault="00426545" w:rsidP="00426545">
            <w:pPr>
              <w:jc w:val="center"/>
              <w:cnfStyle w:val="000000100000"/>
              <w:rPr>
                <w:rFonts w:ascii="Times New Roman" w:hAnsi="Times New Roman" w:cs="Times New Roman"/>
                <w:color w:val="000000"/>
                <w:sz w:val="28"/>
                <w:szCs w:val="28"/>
              </w:rPr>
            </w:pPr>
            <w:r w:rsidRPr="00851CF3">
              <w:rPr>
                <w:rFonts w:ascii="Times New Roman" w:hAnsi="Times New Roman" w:cs="Times New Roman"/>
                <w:color w:val="000000"/>
                <w:sz w:val="28"/>
                <w:szCs w:val="28"/>
              </w:rPr>
              <w:t>28</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623</w:t>
            </w:r>
          </w:p>
        </w:tc>
      </w:tr>
      <w:tr w:rsidR="00426545" w:rsidRPr="00851CF3" w:rsidTr="00D24A32">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2011</w:t>
            </w:r>
          </w:p>
        </w:tc>
        <w:tc>
          <w:tcPr>
            <w:tcW w:w="1916"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395</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148</w:t>
            </w:r>
          </w:p>
        </w:tc>
        <w:tc>
          <w:tcPr>
            <w:tcW w:w="2098"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836</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391</w:t>
            </w:r>
          </w:p>
        </w:tc>
        <w:tc>
          <w:tcPr>
            <w:tcW w:w="1961"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558</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757</w:t>
            </w:r>
          </w:p>
        </w:tc>
        <w:tc>
          <w:tcPr>
            <w:tcW w:w="1924" w:type="dxa"/>
          </w:tcPr>
          <w:p w:rsidR="00426545" w:rsidRPr="00851CF3" w:rsidRDefault="00426545" w:rsidP="00426545">
            <w:pPr>
              <w:jc w:val="center"/>
              <w:cnfStyle w:val="0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32</w:t>
            </w:r>
            <w:r>
              <w:rPr>
                <w:rFonts w:ascii="Times New Roman" w:hAnsi="Times New Roman" w:cs="Times New Roman"/>
                <w:color w:val="000000"/>
                <w:sz w:val="28"/>
                <w:szCs w:val="28"/>
              </w:rPr>
              <w:t xml:space="preserve"> </w:t>
            </w:r>
            <w:r w:rsidRPr="00851CF3">
              <w:rPr>
                <w:rFonts w:ascii="Times New Roman" w:hAnsi="Times New Roman" w:cs="Times New Roman"/>
                <w:color w:val="000000"/>
                <w:sz w:val="28"/>
                <w:szCs w:val="28"/>
              </w:rPr>
              <w:t>921</w:t>
            </w:r>
          </w:p>
        </w:tc>
      </w:tr>
    </w:tbl>
    <w:p w:rsidR="00426545" w:rsidRDefault="00426545" w:rsidP="00426545">
      <w:pPr>
        <w:spacing w:after="0" w:line="360" w:lineRule="auto"/>
        <w:ind w:firstLine="709"/>
        <w:jc w:val="center"/>
        <w:rPr>
          <w:rFonts w:ascii="Times New Roman" w:hAnsi="Times New Roman" w:cs="Times New Roman"/>
          <w:sz w:val="28"/>
          <w:szCs w:val="28"/>
        </w:rPr>
      </w:pPr>
    </w:p>
    <w:p w:rsidR="00426545" w:rsidRPr="006763BC" w:rsidRDefault="00426545" w:rsidP="00426545">
      <w:pPr>
        <w:spacing w:after="0" w:line="360" w:lineRule="auto"/>
        <w:ind w:firstLine="709"/>
        <w:jc w:val="center"/>
        <w:rPr>
          <w:rFonts w:ascii="Times New Roman" w:hAnsi="Times New Roman" w:cs="Times New Roman"/>
          <w:sz w:val="28"/>
          <w:szCs w:val="28"/>
        </w:rPr>
      </w:pPr>
      <w:r w:rsidRPr="00D316C1">
        <w:rPr>
          <w:rFonts w:ascii="Times New Roman" w:hAnsi="Times New Roman" w:cs="Times New Roman"/>
          <w:noProof/>
          <w:sz w:val="28"/>
          <w:szCs w:val="28"/>
        </w:rPr>
        <w:drawing>
          <wp:inline distT="0" distB="0" distL="0" distR="0">
            <wp:extent cx="5162550" cy="283845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6545" w:rsidRPr="00135018" w:rsidRDefault="00135018" w:rsidP="0042654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Рис. </w:t>
      </w:r>
      <w:r w:rsidR="00BD2160">
        <w:rPr>
          <w:rFonts w:ascii="Times New Roman" w:hAnsi="Times New Roman" w:cs="Times New Roman"/>
          <w:b/>
          <w:sz w:val="28"/>
          <w:szCs w:val="28"/>
        </w:rPr>
        <w:t>2.</w:t>
      </w:r>
      <w:r w:rsidR="001847E4">
        <w:rPr>
          <w:rFonts w:ascii="Times New Roman" w:hAnsi="Times New Roman" w:cs="Times New Roman"/>
          <w:b/>
          <w:sz w:val="28"/>
          <w:szCs w:val="28"/>
        </w:rPr>
        <w:t>6</w:t>
      </w:r>
      <w:r w:rsidR="00426545" w:rsidRPr="00135018">
        <w:rPr>
          <w:rFonts w:ascii="Times New Roman" w:hAnsi="Times New Roman" w:cs="Times New Roman"/>
          <w:b/>
          <w:sz w:val="28"/>
          <w:szCs w:val="28"/>
        </w:rPr>
        <w:t>. Динамика финансовых показателей ЗАО «КАБ «Викинг»</w:t>
      </w:r>
    </w:p>
    <w:p w:rsidR="00426545" w:rsidRDefault="00426545" w:rsidP="00426545">
      <w:pPr>
        <w:spacing w:after="0" w:line="360" w:lineRule="auto"/>
        <w:ind w:firstLine="709"/>
        <w:jc w:val="center"/>
        <w:rPr>
          <w:rFonts w:ascii="Times New Roman" w:hAnsi="Times New Roman" w:cs="Times New Roman"/>
          <w:sz w:val="28"/>
          <w:szCs w:val="28"/>
        </w:rPr>
      </w:pPr>
      <w:r w:rsidRPr="00D316C1">
        <w:rPr>
          <w:rFonts w:ascii="Times New Roman" w:hAnsi="Times New Roman" w:cs="Times New Roman"/>
          <w:noProof/>
          <w:sz w:val="28"/>
          <w:szCs w:val="28"/>
        </w:rPr>
        <w:drawing>
          <wp:inline distT="0" distB="0" distL="0" distR="0">
            <wp:extent cx="5114925" cy="304800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6545" w:rsidRPr="00135018" w:rsidRDefault="00135018" w:rsidP="00426545">
      <w:pPr>
        <w:spacing w:after="0" w:line="360" w:lineRule="auto"/>
        <w:ind w:firstLine="709"/>
        <w:jc w:val="center"/>
        <w:rPr>
          <w:rFonts w:ascii="Times New Roman" w:hAnsi="Times New Roman" w:cs="Times New Roman"/>
          <w:b/>
          <w:sz w:val="28"/>
          <w:szCs w:val="28"/>
        </w:rPr>
      </w:pPr>
      <w:r w:rsidRPr="00135018">
        <w:rPr>
          <w:rFonts w:ascii="Times New Roman" w:hAnsi="Times New Roman" w:cs="Times New Roman"/>
          <w:b/>
          <w:sz w:val="28"/>
          <w:szCs w:val="28"/>
        </w:rPr>
        <w:t xml:space="preserve">Рис. </w:t>
      </w:r>
      <w:r w:rsidR="00BD2160">
        <w:rPr>
          <w:rFonts w:ascii="Times New Roman" w:hAnsi="Times New Roman" w:cs="Times New Roman"/>
          <w:b/>
          <w:sz w:val="28"/>
          <w:szCs w:val="28"/>
        </w:rPr>
        <w:t>2.</w:t>
      </w:r>
      <w:r w:rsidR="001847E4">
        <w:rPr>
          <w:rFonts w:ascii="Times New Roman" w:hAnsi="Times New Roman" w:cs="Times New Roman"/>
          <w:b/>
          <w:sz w:val="28"/>
          <w:szCs w:val="28"/>
        </w:rPr>
        <w:t>7</w:t>
      </w:r>
      <w:r w:rsidR="00426545" w:rsidRPr="00135018">
        <w:rPr>
          <w:rFonts w:ascii="Times New Roman" w:hAnsi="Times New Roman" w:cs="Times New Roman"/>
          <w:b/>
          <w:sz w:val="28"/>
          <w:szCs w:val="28"/>
        </w:rPr>
        <w:t>. Динамика чистой прибыли (убытка) ЗАО «КАБ «Викинг»</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Акционерный банк «Банк Развития Предпринимательства» (АБ «БРП» ОАО, г. Москва) был образован в соответствии с Постановлением Правительства Российской Федерации № 827 от 17 августа 1993 года в целях содействия развитию предпринимательства в России и мобилизации финансовых ресурсов для инвестиционных проектов. 16 мая 1994 года банком была получена Генеральная лицензия ЦБ РФ № 2836 на проведение банковских операций.</w:t>
      </w:r>
      <w:r>
        <w:rPr>
          <w:rStyle w:val="af"/>
          <w:rFonts w:ascii="Times New Roman" w:hAnsi="Times New Roman" w:cs="Times New Roman"/>
          <w:sz w:val="28"/>
          <w:szCs w:val="28"/>
        </w:rPr>
        <w:footnoteReference w:id="17"/>
      </w:r>
    </w:p>
    <w:p w:rsidR="00426545" w:rsidRPr="006009D8"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марта 2013 года приказом Банка России у кредитной организации была отозвана лицензия на осуществление банковских операций. Данное решение было принято Центральным банком в связи с неисполнением АБ «БРП» федеральных законов, регулирующих банковскую деятельность, а также нормативных актов.</w:t>
      </w:r>
      <w:r>
        <w:rPr>
          <w:rStyle w:val="af"/>
          <w:rFonts w:ascii="Times New Roman" w:hAnsi="Times New Roman" w:cs="Times New Roman"/>
          <w:sz w:val="28"/>
          <w:szCs w:val="28"/>
        </w:rPr>
        <w:footnoteReference w:id="18"/>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последнего года кредитным учреждением неоднократно допускались нарушения банковского законодательства и нормативных актов Банка России. Как отмечает регулятор, банк проводил высокорискованную политику, в том числе связанную с кредитованием одного из акционеров, что впоследствии негативным образом отразилось на финансовом положении кредитной организации и привело к возникновению оснований для осуществления мер по предупреждению ее несостоятельности (банкротства).</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Центральн</w:t>
      </w:r>
      <w:r w:rsidR="00EC5B51">
        <w:rPr>
          <w:rFonts w:ascii="Times New Roman" w:hAnsi="Times New Roman" w:cs="Times New Roman"/>
          <w:sz w:val="28"/>
          <w:szCs w:val="28"/>
        </w:rPr>
        <w:t xml:space="preserve">ого банка от 22 марта 2013 года </w:t>
      </w:r>
      <w:r>
        <w:rPr>
          <w:rFonts w:ascii="Times New Roman" w:hAnsi="Times New Roman" w:cs="Times New Roman"/>
          <w:sz w:val="28"/>
          <w:szCs w:val="28"/>
        </w:rPr>
        <w:t>в АБ «БРП» назначена временная администрация сроком действия до момента назначения в соответствии с Федеральным законом «О несостоятельности (банкротстве) кредитных организаций» конкурсного управляющего либо назначения в соответствии со статьей 23.1 Федерального закона «О банках и банковской деятельности» ликвидатора. В соответствии с федеральными законами полномочия исполнительных органов банка приостановлены.</w:t>
      </w:r>
      <w:r>
        <w:rPr>
          <w:rStyle w:val="af"/>
          <w:rFonts w:ascii="Times New Roman" w:hAnsi="Times New Roman" w:cs="Times New Roman"/>
          <w:sz w:val="28"/>
          <w:szCs w:val="28"/>
        </w:rPr>
        <w:footnoteReference w:id="19"/>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Динамика показателей основных статей баланса АБ «БРП» (ОАО) за весь период существования банка позволяет говорить о наличии отрицательной тенденции развития данной кредитной организации. </w:t>
      </w:r>
    </w:p>
    <w:p w:rsidR="00426545" w:rsidRDefault="00426545" w:rsidP="004265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активов банка по данным бухгалтерского баланса на 1 января 2012 года составила 373 710 тыс. руб., уменьшившись на 115 235 тыс. руб. по сравнению с 2010 годом. Общая сумма источников собственных средств банка также уменьшилась и составила 359 054 тыс. руб. Кредитная организация в конце 2011 года имела обязательства в 14 656 тыс. руб. Можно предположить, что банку так и не удалось восстановить свое финансовое положение после кризиса 2008-2009 гг. Так, в  2008 году показатель чистой прибыли (убытка) за весь период существования кредитной организации впервые достиг отрицательного значения (–86 109 тыс. руб.) и впоследствии до 2011 года оставался отрицательным, составив –114 832 тыс. руб.</w:t>
      </w:r>
      <w:r w:rsidR="00477E6D">
        <w:rPr>
          <w:rFonts w:ascii="Times New Roman" w:hAnsi="Times New Roman" w:cs="Times New Roman"/>
          <w:sz w:val="28"/>
          <w:szCs w:val="28"/>
        </w:rPr>
        <w:t xml:space="preserve"> на конец 2011 года (см. Табл. </w:t>
      </w:r>
      <w:r w:rsidR="00BD2160">
        <w:rPr>
          <w:rFonts w:ascii="Times New Roman" w:hAnsi="Times New Roman" w:cs="Times New Roman"/>
          <w:sz w:val="28"/>
          <w:szCs w:val="28"/>
        </w:rPr>
        <w:t>2.</w:t>
      </w:r>
      <w:r w:rsidR="00A07803">
        <w:rPr>
          <w:rFonts w:ascii="Times New Roman" w:hAnsi="Times New Roman" w:cs="Times New Roman"/>
          <w:sz w:val="28"/>
          <w:szCs w:val="28"/>
        </w:rPr>
        <w:t>2</w:t>
      </w:r>
      <w:r w:rsidR="00477E6D">
        <w:rPr>
          <w:rFonts w:ascii="Times New Roman" w:hAnsi="Times New Roman" w:cs="Times New Roman"/>
          <w:sz w:val="28"/>
          <w:szCs w:val="28"/>
        </w:rPr>
        <w:t xml:space="preserve">, Рис. </w:t>
      </w:r>
      <w:r w:rsidR="00BD2160">
        <w:rPr>
          <w:rFonts w:ascii="Times New Roman" w:hAnsi="Times New Roman" w:cs="Times New Roman"/>
          <w:sz w:val="28"/>
          <w:szCs w:val="28"/>
        </w:rPr>
        <w:t>2.</w:t>
      </w:r>
      <w:r w:rsidR="00EC5B51">
        <w:rPr>
          <w:rFonts w:ascii="Times New Roman" w:hAnsi="Times New Roman" w:cs="Times New Roman"/>
          <w:sz w:val="28"/>
          <w:szCs w:val="28"/>
        </w:rPr>
        <w:t>8</w:t>
      </w:r>
      <w:r w:rsidR="00477E6D">
        <w:rPr>
          <w:rFonts w:ascii="Times New Roman" w:hAnsi="Times New Roman" w:cs="Times New Roman"/>
          <w:sz w:val="28"/>
          <w:szCs w:val="28"/>
        </w:rPr>
        <w:t xml:space="preserve"> и Рис. </w:t>
      </w:r>
      <w:r w:rsidR="00BD2160">
        <w:rPr>
          <w:rFonts w:ascii="Times New Roman" w:hAnsi="Times New Roman" w:cs="Times New Roman"/>
          <w:sz w:val="28"/>
          <w:szCs w:val="28"/>
        </w:rPr>
        <w:t>2.</w:t>
      </w:r>
      <w:r w:rsidR="00EC5B51">
        <w:rPr>
          <w:rFonts w:ascii="Times New Roman" w:hAnsi="Times New Roman" w:cs="Times New Roman"/>
          <w:sz w:val="28"/>
          <w:szCs w:val="28"/>
        </w:rPr>
        <w:t>9</w:t>
      </w:r>
      <w:r>
        <w:rPr>
          <w:rFonts w:ascii="Times New Roman" w:hAnsi="Times New Roman" w:cs="Times New Roman"/>
          <w:sz w:val="28"/>
          <w:szCs w:val="28"/>
        </w:rPr>
        <w:t>).</w:t>
      </w:r>
    </w:p>
    <w:p w:rsidR="00426545" w:rsidRPr="00CB1BB5" w:rsidRDefault="00426545" w:rsidP="00426545">
      <w:pPr>
        <w:spacing w:after="0" w:line="360" w:lineRule="auto"/>
        <w:ind w:firstLine="709"/>
        <w:jc w:val="right"/>
        <w:rPr>
          <w:rFonts w:ascii="Times New Roman" w:hAnsi="Times New Roman" w:cs="Times New Roman"/>
          <w:i/>
          <w:sz w:val="28"/>
          <w:szCs w:val="28"/>
        </w:rPr>
      </w:pPr>
      <w:r w:rsidRPr="00CB1BB5">
        <w:rPr>
          <w:rFonts w:ascii="Times New Roman" w:hAnsi="Times New Roman" w:cs="Times New Roman"/>
          <w:i/>
          <w:sz w:val="28"/>
          <w:szCs w:val="28"/>
        </w:rPr>
        <w:t xml:space="preserve">Таблица </w:t>
      </w:r>
      <w:r w:rsidR="007475FE">
        <w:rPr>
          <w:rFonts w:ascii="Times New Roman" w:hAnsi="Times New Roman" w:cs="Times New Roman"/>
          <w:i/>
          <w:sz w:val="28"/>
          <w:szCs w:val="28"/>
        </w:rPr>
        <w:t>2.</w:t>
      </w:r>
      <w:r w:rsidR="00A07803">
        <w:rPr>
          <w:rFonts w:ascii="Times New Roman" w:hAnsi="Times New Roman" w:cs="Times New Roman"/>
          <w:i/>
          <w:sz w:val="28"/>
          <w:szCs w:val="28"/>
        </w:rPr>
        <w:t>2</w:t>
      </w:r>
    </w:p>
    <w:p w:rsidR="00426545" w:rsidRDefault="00426545" w:rsidP="00426545">
      <w:pPr>
        <w:spacing w:after="0" w:line="360" w:lineRule="auto"/>
        <w:ind w:firstLine="709"/>
        <w:jc w:val="center"/>
        <w:rPr>
          <w:rFonts w:ascii="Times New Roman" w:hAnsi="Times New Roman" w:cs="Times New Roman"/>
          <w:b/>
          <w:sz w:val="28"/>
          <w:szCs w:val="28"/>
        </w:rPr>
      </w:pPr>
      <w:r w:rsidRPr="006763BC">
        <w:rPr>
          <w:rFonts w:ascii="Times New Roman" w:hAnsi="Times New Roman" w:cs="Times New Roman"/>
          <w:b/>
          <w:sz w:val="28"/>
          <w:szCs w:val="28"/>
        </w:rPr>
        <w:t xml:space="preserve">Финансовые показатели </w:t>
      </w:r>
      <w:r>
        <w:rPr>
          <w:rFonts w:ascii="Times New Roman" w:hAnsi="Times New Roman" w:cs="Times New Roman"/>
          <w:b/>
          <w:sz w:val="28"/>
          <w:szCs w:val="28"/>
        </w:rPr>
        <w:t>АБ «БРП</w:t>
      </w:r>
      <w:r w:rsidRPr="006763BC">
        <w:rPr>
          <w:rFonts w:ascii="Times New Roman" w:hAnsi="Times New Roman" w:cs="Times New Roman"/>
          <w:b/>
          <w:sz w:val="28"/>
          <w:szCs w:val="28"/>
        </w:rPr>
        <w:t>»</w:t>
      </w:r>
      <w:r>
        <w:rPr>
          <w:rFonts w:ascii="Times New Roman" w:hAnsi="Times New Roman" w:cs="Times New Roman"/>
          <w:b/>
          <w:sz w:val="28"/>
          <w:szCs w:val="28"/>
        </w:rPr>
        <w:t xml:space="preserve"> (ОАО)</w:t>
      </w:r>
      <w:r w:rsidRPr="006763BC">
        <w:rPr>
          <w:rFonts w:ascii="Times New Roman" w:hAnsi="Times New Roman" w:cs="Times New Roman"/>
          <w:b/>
          <w:sz w:val="28"/>
          <w:szCs w:val="28"/>
        </w:rPr>
        <w:t>, тыс. руб.</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16"/>
        <w:gridCol w:w="2098"/>
        <w:gridCol w:w="1961"/>
        <w:gridCol w:w="1924"/>
      </w:tblGrid>
      <w:tr w:rsidR="00426545" w:rsidRPr="00851CF3" w:rsidTr="00426545">
        <w:trPr>
          <w:cnfStyle w:val="100000000000"/>
        </w:trPr>
        <w:tc>
          <w:tcPr>
            <w:cnfStyle w:val="001000000000"/>
            <w:tcW w:w="1955" w:type="dxa"/>
            <w:tcBorders>
              <w:top w:val="none" w:sz="0" w:space="0" w:color="auto"/>
              <w:left w:val="none" w:sz="0" w:space="0" w:color="auto"/>
              <w:bottom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lang w:val="en-US"/>
              </w:rPr>
            </w:pPr>
            <w:r w:rsidRPr="00851CF3">
              <w:rPr>
                <w:rFonts w:ascii="Times New Roman" w:hAnsi="Times New Roman" w:cs="Times New Roman"/>
                <w:color w:val="000000"/>
                <w:sz w:val="28"/>
                <w:szCs w:val="28"/>
              </w:rPr>
              <w:t>Показатель</w:t>
            </w:r>
            <w:r w:rsidRPr="00851CF3">
              <w:rPr>
                <w:rFonts w:ascii="Times New Roman" w:hAnsi="Times New Roman" w:cs="Times New Roman"/>
                <w:color w:val="000000"/>
                <w:sz w:val="28"/>
                <w:szCs w:val="28"/>
                <w:lang w:val="en-US"/>
              </w:rPr>
              <w:t>/</w:t>
            </w:r>
          </w:p>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Год</w:t>
            </w:r>
          </w:p>
        </w:tc>
        <w:tc>
          <w:tcPr>
            <w:tcW w:w="1916"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Активы</w:t>
            </w:r>
          </w:p>
        </w:tc>
        <w:tc>
          <w:tcPr>
            <w:tcW w:w="2098"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Обязательства</w:t>
            </w:r>
          </w:p>
        </w:tc>
        <w:tc>
          <w:tcPr>
            <w:tcW w:w="1961"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Источники собственных средств</w:t>
            </w:r>
          </w:p>
        </w:tc>
        <w:tc>
          <w:tcPr>
            <w:tcW w:w="1924" w:type="dxa"/>
            <w:tcBorders>
              <w:top w:val="none" w:sz="0" w:space="0" w:color="auto"/>
              <w:left w:val="none" w:sz="0" w:space="0" w:color="auto"/>
              <w:bottom w:val="none" w:sz="0" w:space="0" w:color="auto"/>
              <w:right w:val="none" w:sz="0" w:space="0" w:color="auto"/>
            </w:tcBorders>
          </w:tcPr>
          <w:p w:rsidR="00426545" w:rsidRPr="00851CF3" w:rsidRDefault="00426545" w:rsidP="00426545">
            <w:pPr>
              <w:cnfStyle w:val="100000000000"/>
              <w:rPr>
                <w:rFonts w:ascii="Times New Roman" w:hAnsi="Times New Roman" w:cs="Times New Roman"/>
                <w:color w:val="000000"/>
                <w:sz w:val="28"/>
                <w:szCs w:val="28"/>
              </w:rPr>
            </w:pPr>
            <w:r w:rsidRPr="00851CF3">
              <w:rPr>
                <w:rFonts w:ascii="Times New Roman" w:hAnsi="Times New Roman" w:cs="Times New Roman"/>
                <w:color w:val="000000"/>
                <w:sz w:val="28"/>
                <w:szCs w:val="28"/>
              </w:rPr>
              <w:t>Чистая прибыль (убыток)</w:t>
            </w:r>
          </w:p>
        </w:tc>
      </w:tr>
      <w:tr w:rsidR="00426545" w:rsidRPr="00851CF3" w:rsidTr="00426545">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2004</w:t>
            </w:r>
          </w:p>
        </w:tc>
        <w:tc>
          <w:tcPr>
            <w:tcW w:w="1916"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417</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063</w:t>
            </w:r>
          </w:p>
        </w:tc>
        <w:tc>
          <w:tcPr>
            <w:tcW w:w="2098"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774</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278</w:t>
            </w:r>
          </w:p>
        </w:tc>
        <w:tc>
          <w:tcPr>
            <w:tcW w:w="1961"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642</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785</w:t>
            </w:r>
          </w:p>
        </w:tc>
        <w:tc>
          <w:tcPr>
            <w:tcW w:w="1924"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907</w:t>
            </w:r>
          </w:p>
        </w:tc>
      </w:tr>
      <w:tr w:rsidR="00426545" w:rsidRPr="00851CF3" w:rsidTr="00426545">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2005</w:t>
            </w:r>
          </w:p>
        </w:tc>
        <w:tc>
          <w:tcPr>
            <w:tcW w:w="1916"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713</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400</w:t>
            </w:r>
          </w:p>
        </w:tc>
        <w:tc>
          <w:tcPr>
            <w:tcW w:w="2098"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16</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530</w:t>
            </w:r>
          </w:p>
        </w:tc>
        <w:tc>
          <w:tcPr>
            <w:tcW w:w="1961"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696</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870</w:t>
            </w:r>
          </w:p>
        </w:tc>
        <w:tc>
          <w:tcPr>
            <w:tcW w:w="1924"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55</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294</w:t>
            </w:r>
          </w:p>
        </w:tc>
      </w:tr>
      <w:tr w:rsidR="00426545" w:rsidRPr="00851CF3" w:rsidTr="00426545">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2006</w:t>
            </w:r>
          </w:p>
        </w:tc>
        <w:tc>
          <w:tcPr>
            <w:tcW w:w="1916"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769</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923</w:t>
            </w:r>
          </w:p>
        </w:tc>
        <w:tc>
          <w:tcPr>
            <w:tcW w:w="2098"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70</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663</w:t>
            </w:r>
          </w:p>
        </w:tc>
        <w:tc>
          <w:tcPr>
            <w:tcW w:w="1961"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699</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260</w:t>
            </w:r>
          </w:p>
        </w:tc>
        <w:tc>
          <w:tcPr>
            <w:tcW w:w="1924"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693</w:t>
            </w:r>
          </w:p>
        </w:tc>
      </w:tr>
      <w:tr w:rsidR="00426545" w:rsidRPr="00851CF3" w:rsidTr="00426545">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2007</w:t>
            </w:r>
          </w:p>
        </w:tc>
        <w:tc>
          <w:tcPr>
            <w:tcW w:w="1916"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747</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233</w:t>
            </w:r>
          </w:p>
        </w:tc>
        <w:tc>
          <w:tcPr>
            <w:tcW w:w="2098"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207</w:t>
            </w:r>
          </w:p>
        </w:tc>
        <w:tc>
          <w:tcPr>
            <w:tcW w:w="1961"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740</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026</w:t>
            </w:r>
          </w:p>
        </w:tc>
        <w:tc>
          <w:tcPr>
            <w:tcW w:w="1924"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28</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282</w:t>
            </w:r>
          </w:p>
        </w:tc>
      </w:tr>
      <w:tr w:rsidR="00426545" w:rsidRPr="00851CF3" w:rsidTr="00426545">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2008</w:t>
            </w:r>
          </w:p>
        </w:tc>
        <w:tc>
          <w:tcPr>
            <w:tcW w:w="1916"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596</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103</w:t>
            </w:r>
          </w:p>
        </w:tc>
        <w:tc>
          <w:tcPr>
            <w:tcW w:w="2098"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521</w:t>
            </w:r>
          </w:p>
        </w:tc>
        <w:tc>
          <w:tcPr>
            <w:tcW w:w="1961"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583</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582</w:t>
            </w:r>
          </w:p>
        </w:tc>
        <w:tc>
          <w:tcPr>
            <w:tcW w:w="1924"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Pr>
                <w:rFonts w:ascii="Times New Roman" w:hAnsi="Times New Roman" w:cs="Times New Roman"/>
                <w:color w:val="000000"/>
                <w:sz w:val="28"/>
                <w:szCs w:val="28"/>
              </w:rPr>
              <w:t>–</w:t>
            </w:r>
            <w:r w:rsidRPr="00EE0EA3">
              <w:rPr>
                <w:rFonts w:ascii="Times New Roman" w:hAnsi="Times New Roman" w:cs="Times New Roman"/>
                <w:color w:val="000000"/>
                <w:sz w:val="28"/>
                <w:szCs w:val="28"/>
              </w:rPr>
              <w:t>86</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109</w:t>
            </w:r>
          </w:p>
        </w:tc>
      </w:tr>
      <w:tr w:rsidR="00426545" w:rsidRPr="00851CF3" w:rsidTr="00426545">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2009</w:t>
            </w:r>
          </w:p>
        </w:tc>
        <w:tc>
          <w:tcPr>
            <w:tcW w:w="1916"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535</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722</w:t>
            </w:r>
          </w:p>
        </w:tc>
        <w:tc>
          <w:tcPr>
            <w:tcW w:w="2098"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18</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759</w:t>
            </w:r>
          </w:p>
        </w:tc>
        <w:tc>
          <w:tcPr>
            <w:tcW w:w="1961"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516</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963</w:t>
            </w:r>
          </w:p>
        </w:tc>
        <w:tc>
          <w:tcPr>
            <w:tcW w:w="1924"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Pr>
                <w:rFonts w:ascii="Times New Roman" w:hAnsi="Times New Roman" w:cs="Times New Roman"/>
                <w:color w:val="000000"/>
                <w:sz w:val="28"/>
                <w:szCs w:val="28"/>
              </w:rPr>
              <w:t>–</w:t>
            </w:r>
            <w:r w:rsidRPr="00EE0EA3">
              <w:rPr>
                <w:rFonts w:ascii="Times New Roman" w:hAnsi="Times New Roman" w:cs="Times New Roman"/>
                <w:color w:val="000000"/>
                <w:sz w:val="28"/>
                <w:szCs w:val="28"/>
              </w:rPr>
              <w:t>117</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797</w:t>
            </w:r>
          </w:p>
        </w:tc>
      </w:tr>
      <w:tr w:rsidR="00426545" w:rsidRPr="00851CF3" w:rsidTr="00426545">
        <w:trPr>
          <w:cnfStyle w:val="000000100000"/>
        </w:trPr>
        <w:tc>
          <w:tcPr>
            <w:cnfStyle w:val="001000000000"/>
            <w:tcW w:w="1955" w:type="dxa"/>
            <w:tcBorders>
              <w:left w:val="none" w:sz="0" w:space="0" w:color="auto"/>
              <w:right w:val="none" w:sz="0" w:space="0" w:color="auto"/>
            </w:tcBorders>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2010</w:t>
            </w:r>
          </w:p>
        </w:tc>
        <w:tc>
          <w:tcPr>
            <w:tcW w:w="1916"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488</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945</w:t>
            </w:r>
          </w:p>
        </w:tc>
        <w:tc>
          <w:tcPr>
            <w:tcW w:w="2098"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15</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838</w:t>
            </w:r>
          </w:p>
        </w:tc>
        <w:tc>
          <w:tcPr>
            <w:tcW w:w="1961"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sidRPr="00EE0EA3">
              <w:rPr>
                <w:rFonts w:ascii="Times New Roman" w:hAnsi="Times New Roman" w:cs="Times New Roman"/>
                <w:color w:val="000000"/>
                <w:sz w:val="28"/>
                <w:szCs w:val="28"/>
              </w:rPr>
              <w:t>473</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107</w:t>
            </w:r>
          </w:p>
        </w:tc>
        <w:tc>
          <w:tcPr>
            <w:tcW w:w="1924" w:type="dxa"/>
            <w:tcBorders>
              <w:left w:val="none" w:sz="0" w:space="0" w:color="auto"/>
              <w:right w:val="none" w:sz="0" w:space="0" w:color="auto"/>
            </w:tcBorders>
            <w:vAlign w:val="bottom"/>
          </w:tcPr>
          <w:p w:rsidR="00426545" w:rsidRPr="00EE0EA3" w:rsidRDefault="00426545" w:rsidP="00426545">
            <w:pPr>
              <w:jc w:val="center"/>
              <w:cnfStyle w:val="000000100000"/>
              <w:rPr>
                <w:rFonts w:ascii="Times New Roman" w:hAnsi="Times New Roman" w:cs="Times New Roman"/>
                <w:color w:val="000000"/>
                <w:sz w:val="28"/>
                <w:szCs w:val="28"/>
              </w:rPr>
            </w:pPr>
            <w:r>
              <w:rPr>
                <w:rFonts w:ascii="Times New Roman" w:hAnsi="Times New Roman" w:cs="Times New Roman"/>
                <w:color w:val="000000"/>
                <w:sz w:val="28"/>
                <w:szCs w:val="28"/>
              </w:rPr>
              <w:t>–</w:t>
            </w:r>
            <w:r w:rsidRPr="00EE0EA3">
              <w:rPr>
                <w:rFonts w:ascii="Times New Roman" w:hAnsi="Times New Roman" w:cs="Times New Roman"/>
                <w:color w:val="000000"/>
                <w:sz w:val="28"/>
                <w:szCs w:val="28"/>
              </w:rPr>
              <w:t>63</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667</w:t>
            </w:r>
          </w:p>
        </w:tc>
      </w:tr>
      <w:tr w:rsidR="00426545" w:rsidRPr="00851CF3" w:rsidTr="00426545">
        <w:tc>
          <w:tcPr>
            <w:cnfStyle w:val="001000000000"/>
            <w:tcW w:w="1955" w:type="dxa"/>
          </w:tcPr>
          <w:p w:rsidR="00426545" w:rsidRPr="00851CF3" w:rsidRDefault="00426545" w:rsidP="00426545">
            <w:pPr>
              <w:rPr>
                <w:rFonts w:ascii="Times New Roman" w:hAnsi="Times New Roman" w:cs="Times New Roman"/>
                <w:color w:val="000000"/>
                <w:sz w:val="28"/>
                <w:szCs w:val="28"/>
              </w:rPr>
            </w:pPr>
            <w:r w:rsidRPr="00851CF3">
              <w:rPr>
                <w:rFonts w:ascii="Times New Roman" w:hAnsi="Times New Roman" w:cs="Times New Roman"/>
                <w:color w:val="000000"/>
                <w:sz w:val="28"/>
                <w:szCs w:val="28"/>
              </w:rPr>
              <w:t>2011</w:t>
            </w:r>
          </w:p>
        </w:tc>
        <w:tc>
          <w:tcPr>
            <w:tcW w:w="1916"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373</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710</w:t>
            </w:r>
          </w:p>
        </w:tc>
        <w:tc>
          <w:tcPr>
            <w:tcW w:w="2098"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14</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656</w:t>
            </w:r>
          </w:p>
        </w:tc>
        <w:tc>
          <w:tcPr>
            <w:tcW w:w="1961"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sidRPr="00EE0EA3">
              <w:rPr>
                <w:rFonts w:ascii="Times New Roman" w:hAnsi="Times New Roman" w:cs="Times New Roman"/>
                <w:color w:val="000000"/>
                <w:sz w:val="28"/>
                <w:szCs w:val="28"/>
              </w:rPr>
              <w:t>359</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054</w:t>
            </w:r>
          </w:p>
        </w:tc>
        <w:tc>
          <w:tcPr>
            <w:tcW w:w="1924" w:type="dxa"/>
            <w:vAlign w:val="bottom"/>
          </w:tcPr>
          <w:p w:rsidR="00426545" w:rsidRPr="00EE0EA3" w:rsidRDefault="00426545" w:rsidP="00426545">
            <w:pPr>
              <w:jc w:val="center"/>
              <w:cnfStyle w:val="000000000000"/>
              <w:rPr>
                <w:rFonts w:ascii="Times New Roman" w:hAnsi="Times New Roman" w:cs="Times New Roman"/>
                <w:color w:val="000000"/>
                <w:sz w:val="28"/>
                <w:szCs w:val="28"/>
              </w:rPr>
            </w:pPr>
            <w:r>
              <w:rPr>
                <w:rFonts w:ascii="Times New Roman" w:hAnsi="Times New Roman" w:cs="Times New Roman"/>
                <w:color w:val="000000"/>
                <w:sz w:val="28"/>
                <w:szCs w:val="28"/>
              </w:rPr>
              <w:t>–</w:t>
            </w:r>
            <w:r w:rsidRPr="00EE0EA3">
              <w:rPr>
                <w:rFonts w:ascii="Times New Roman" w:hAnsi="Times New Roman" w:cs="Times New Roman"/>
                <w:color w:val="000000"/>
                <w:sz w:val="28"/>
                <w:szCs w:val="28"/>
              </w:rPr>
              <w:t>114</w:t>
            </w:r>
            <w:r>
              <w:rPr>
                <w:rFonts w:ascii="Times New Roman" w:hAnsi="Times New Roman" w:cs="Times New Roman"/>
                <w:color w:val="000000"/>
                <w:sz w:val="28"/>
                <w:szCs w:val="28"/>
              </w:rPr>
              <w:t xml:space="preserve"> </w:t>
            </w:r>
            <w:r w:rsidRPr="00EE0EA3">
              <w:rPr>
                <w:rFonts w:ascii="Times New Roman" w:hAnsi="Times New Roman" w:cs="Times New Roman"/>
                <w:color w:val="000000"/>
                <w:sz w:val="28"/>
                <w:szCs w:val="28"/>
              </w:rPr>
              <w:t>832</w:t>
            </w:r>
          </w:p>
        </w:tc>
      </w:tr>
    </w:tbl>
    <w:p w:rsidR="00426545" w:rsidRDefault="00426545" w:rsidP="00426545">
      <w:pPr>
        <w:spacing w:after="0" w:line="360" w:lineRule="auto"/>
        <w:ind w:firstLine="709"/>
        <w:jc w:val="center"/>
        <w:rPr>
          <w:rFonts w:ascii="Times New Roman" w:hAnsi="Times New Roman" w:cs="Times New Roman"/>
          <w:sz w:val="28"/>
          <w:szCs w:val="28"/>
        </w:rPr>
      </w:pPr>
    </w:p>
    <w:p w:rsidR="00426545" w:rsidRDefault="00426545" w:rsidP="00426545">
      <w:pPr>
        <w:spacing w:after="0" w:line="360" w:lineRule="auto"/>
        <w:ind w:firstLine="709"/>
        <w:jc w:val="both"/>
        <w:rPr>
          <w:rFonts w:ascii="Times New Roman" w:hAnsi="Times New Roman" w:cs="Times New Roman"/>
          <w:sz w:val="28"/>
          <w:szCs w:val="28"/>
        </w:rPr>
      </w:pPr>
      <w:r w:rsidRPr="00BB6786">
        <w:rPr>
          <w:rFonts w:ascii="Times New Roman" w:hAnsi="Times New Roman" w:cs="Times New Roman"/>
          <w:noProof/>
          <w:sz w:val="28"/>
          <w:szCs w:val="28"/>
        </w:rPr>
        <w:lastRenderedPageBreak/>
        <w:drawing>
          <wp:inline distT="0" distB="0" distL="0" distR="0">
            <wp:extent cx="5238750" cy="2962275"/>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26545" w:rsidRPr="00477E6D" w:rsidRDefault="00477E6D" w:rsidP="00426545">
      <w:pPr>
        <w:spacing w:after="0" w:line="360" w:lineRule="auto"/>
        <w:ind w:firstLine="709"/>
        <w:jc w:val="center"/>
        <w:rPr>
          <w:rFonts w:ascii="Times New Roman" w:hAnsi="Times New Roman" w:cs="Times New Roman"/>
          <w:b/>
          <w:sz w:val="28"/>
          <w:szCs w:val="28"/>
        </w:rPr>
      </w:pPr>
      <w:r w:rsidRPr="00477E6D">
        <w:rPr>
          <w:rFonts w:ascii="Times New Roman" w:hAnsi="Times New Roman" w:cs="Times New Roman"/>
          <w:b/>
          <w:sz w:val="28"/>
          <w:szCs w:val="28"/>
        </w:rPr>
        <w:t xml:space="preserve">Рис. </w:t>
      </w:r>
      <w:r w:rsidR="007475FE">
        <w:rPr>
          <w:rFonts w:ascii="Times New Roman" w:hAnsi="Times New Roman" w:cs="Times New Roman"/>
          <w:b/>
          <w:sz w:val="28"/>
          <w:szCs w:val="28"/>
        </w:rPr>
        <w:t>2.</w:t>
      </w:r>
      <w:r w:rsidR="00EC5B51">
        <w:rPr>
          <w:rFonts w:ascii="Times New Roman" w:hAnsi="Times New Roman" w:cs="Times New Roman"/>
          <w:b/>
          <w:sz w:val="28"/>
          <w:szCs w:val="28"/>
        </w:rPr>
        <w:t>8</w:t>
      </w:r>
      <w:r w:rsidR="00426545" w:rsidRPr="00477E6D">
        <w:rPr>
          <w:rFonts w:ascii="Times New Roman" w:hAnsi="Times New Roman" w:cs="Times New Roman"/>
          <w:b/>
          <w:sz w:val="28"/>
          <w:szCs w:val="28"/>
        </w:rPr>
        <w:t>. Динамика финансовых показателей АБ «БРП» (ОАО)</w:t>
      </w:r>
    </w:p>
    <w:p w:rsidR="00426545" w:rsidRDefault="00426545" w:rsidP="00BB2EA6">
      <w:pPr>
        <w:spacing w:after="0" w:line="360" w:lineRule="auto"/>
        <w:ind w:firstLine="709"/>
        <w:jc w:val="both"/>
        <w:rPr>
          <w:rFonts w:ascii="Times New Roman" w:hAnsi="Times New Roman" w:cs="Times New Roman"/>
          <w:sz w:val="28"/>
          <w:szCs w:val="28"/>
        </w:rPr>
      </w:pPr>
      <w:r w:rsidRPr="001D6C69">
        <w:rPr>
          <w:rFonts w:ascii="Times New Roman" w:hAnsi="Times New Roman" w:cs="Times New Roman"/>
          <w:noProof/>
          <w:sz w:val="28"/>
          <w:szCs w:val="28"/>
        </w:rPr>
        <w:drawing>
          <wp:inline distT="0" distB="0" distL="0" distR="0">
            <wp:extent cx="5238750" cy="30861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26545" w:rsidRPr="00477E6D" w:rsidRDefault="00477E6D" w:rsidP="00426545">
      <w:pPr>
        <w:spacing w:after="0" w:line="360" w:lineRule="auto"/>
        <w:ind w:firstLine="709"/>
        <w:jc w:val="center"/>
        <w:rPr>
          <w:rFonts w:ascii="Times New Roman" w:hAnsi="Times New Roman" w:cs="Times New Roman"/>
          <w:b/>
          <w:sz w:val="28"/>
          <w:szCs w:val="28"/>
        </w:rPr>
      </w:pPr>
      <w:r w:rsidRPr="00477E6D">
        <w:rPr>
          <w:rFonts w:ascii="Times New Roman" w:hAnsi="Times New Roman" w:cs="Times New Roman"/>
          <w:b/>
          <w:sz w:val="28"/>
          <w:szCs w:val="28"/>
        </w:rPr>
        <w:t xml:space="preserve">Рис. </w:t>
      </w:r>
      <w:r w:rsidR="007475FE">
        <w:rPr>
          <w:rFonts w:ascii="Times New Roman" w:hAnsi="Times New Roman" w:cs="Times New Roman"/>
          <w:b/>
          <w:sz w:val="28"/>
          <w:szCs w:val="28"/>
        </w:rPr>
        <w:t>2.</w:t>
      </w:r>
      <w:r w:rsidR="00EC5B51">
        <w:rPr>
          <w:rFonts w:ascii="Times New Roman" w:hAnsi="Times New Roman" w:cs="Times New Roman"/>
          <w:b/>
          <w:sz w:val="28"/>
          <w:szCs w:val="28"/>
        </w:rPr>
        <w:t>9</w:t>
      </w:r>
      <w:r w:rsidR="00426545" w:rsidRPr="00477E6D">
        <w:rPr>
          <w:rFonts w:ascii="Times New Roman" w:hAnsi="Times New Roman" w:cs="Times New Roman"/>
          <w:b/>
          <w:sz w:val="28"/>
          <w:szCs w:val="28"/>
        </w:rPr>
        <w:t>. Динамика чистой прибыли (убытка) АБ «БРП» (ОАО)</w:t>
      </w:r>
    </w:p>
    <w:p w:rsidR="00D05287" w:rsidRDefault="00426545" w:rsidP="00EC5B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выбор конкретных банков был обусловлен не только спецификой их деятельности, но также предположением о том, что в ходе анализа с большей степенью уверенности можно ожидать противоположные результаты.</w:t>
      </w:r>
    </w:p>
    <w:p w:rsidR="00EC5B51" w:rsidRPr="00732B85" w:rsidRDefault="00EC5B51" w:rsidP="00EC5B51">
      <w:pPr>
        <w:spacing w:after="0" w:line="360" w:lineRule="auto"/>
        <w:ind w:firstLine="709"/>
        <w:jc w:val="both"/>
        <w:rPr>
          <w:rFonts w:ascii="Times New Roman" w:hAnsi="Times New Roman" w:cs="Times New Roman"/>
          <w:sz w:val="28"/>
          <w:szCs w:val="28"/>
        </w:rPr>
      </w:pPr>
    </w:p>
    <w:p w:rsidR="001F296C" w:rsidRPr="00766EB1" w:rsidRDefault="00C408FC" w:rsidP="006D5172">
      <w:pPr>
        <w:pStyle w:val="2"/>
      </w:pPr>
      <w:bookmarkStart w:id="15" w:name="_Toc357939928"/>
      <w:bookmarkStart w:id="16" w:name="_Toc357978866"/>
      <w:r>
        <w:lastRenderedPageBreak/>
        <w:t xml:space="preserve">2.2. </w:t>
      </w:r>
      <w:r w:rsidR="00F505C3" w:rsidRPr="00766EB1">
        <w:t>Методики</w:t>
      </w:r>
      <w:r w:rsidR="001F296C" w:rsidRPr="00766EB1">
        <w:t xml:space="preserve"> прогнозирования возможности банкротства</w:t>
      </w:r>
      <w:r w:rsidR="00D5363F" w:rsidRPr="00766EB1">
        <w:t xml:space="preserve"> банка</w:t>
      </w:r>
      <w:bookmarkEnd w:id="15"/>
      <w:bookmarkEnd w:id="16"/>
    </w:p>
    <w:p w:rsidR="00747670" w:rsidRDefault="00F06D31"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одной из самых злободневных проблем по-прежнему остается мировой финансовый кризис. Кризис 2008-2009 гг. особенно сильно отразился на банковской системе, затронув все сферы экономики. </w:t>
      </w:r>
      <w:r w:rsidR="00490AEB">
        <w:rPr>
          <w:rFonts w:ascii="Times New Roman" w:hAnsi="Times New Roman" w:cs="Times New Roman"/>
          <w:sz w:val="28"/>
          <w:szCs w:val="28"/>
        </w:rPr>
        <w:t xml:space="preserve">Произошедший в марте 2013 года финансовый кризис в Республике Кипр </w:t>
      </w:r>
      <w:r w:rsidR="00E83D9D">
        <w:rPr>
          <w:rFonts w:ascii="Times New Roman" w:hAnsi="Times New Roman" w:cs="Times New Roman"/>
          <w:sz w:val="28"/>
          <w:szCs w:val="28"/>
        </w:rPr>
        <w:t>вызвал паралич банковской системы страны и вверг ее экономику в преддефолтное состояние.</w:t>
      </w:r>
      <w:r w:rsidR="00D84331">
        <w:rPr>
          <w:rFonts w:ascii="Times New Roman" w:hAnsi="Times New Roman" w:cs="Times New Roman"/>
          <w:sz w:val="28"/>
          <w:szCs w:val="28"/>
        </w:rPr>
        <w:t xml:space="preserve"> </w:t>
      </w:r>
      <w:r w:rsidR="00DF7949">
        <w:rPr>
          <w:rFonts w:ascii="Times New Roman" w:hAnsi="Times New Roman" w:cs="Times New Roman"/>
          <w:sz w:val="28"/>
          <w:szCs w:val="28"/>
        </w:rPr>
        <w:t xml:space="preserve">Одной из основных причин </w:t>
      </w:r>
      <w:r w:rsidR="00766D7E">
        <w:rPr>
          <w:rFonts w:ascii="Times New Roman" w:hAnsi="Times New Roman" w:cs="Times New Roman"/>
          <w:sz w:val="28"/>
          <w:szCs w:val="28"/>
        </w:rPr>
        <w:t xml:space="preserve">кризиса стало общее ослабление экономик </w:t>
      </w:r>
      <w:r w:rsidR="00FB6991">
        <w:rPr>
          <w:rFonts w:ascii="Times New Roman" w:hAnsi="Times New Roman" w:cs="Times New Roman"/>
          <w:sz w:val="28"/>
          <w:szCs w:val="28"/>
        </w:rPr>
        <w:t>европейских стран,</w:t>
      </w:r>
      <w:r w:rsidR="00766D7E">
        <w:rPr>
          <w:rFonts w:ascii="Times New Roman" w:hAnsi="Times New Roman" w:cs="Times New Roman"/>
          <w:sz w:val="28"/>
          <w:szCs w:val="28"/>
        </w:rPr>
        <w:t xml:space="preserve"> в особенности, так называемых стран европейской периферии после мирового финансового кризиса, </w:t>
      </w:r>
      <w:r w:rsidR="001A2699">
        <w:rPr>
          <w:rFonts w:ascii="Times New Roman" w:hAnsi="Times New Roman" w:cs="Times New Roman"/>
          <w:sz w:val="28"/>
          <w:szCs w:val="28"/>
        </w:rPr>
        <w:t>от котор</w:t>
      </w:r>
      <w:r w:rsidR="008240CE">
        <w:rPr>
          <w:rFonts w:ascii="Times New Roman" w:hAnsi="Times New Roman" w:cs="Times New Roman"/>
          <w:sz w:val="28"/>
          <w:szCs w:val="28"/>
        </w:rPr>
        <w:t xml:space="preserve">ого многим из </w:t>
      </w:r>
      <w:r w:rsidR="00054B24">
        <w:rPr>
          <w:rFonts w:ascii="Times New Roman" w:hAnsi="Times New Roman" w:cs="Times New Roman"/>
          <w:sz w:val="28"/>
          <w:szCs w:val="28"/>
        </w:rPr>
        <w:t xml:space="preserve">них так и не удалось оправиться, </w:t>
      </w:r>
      <w:r w:rsidR="008240CE">
        <w:rPr>
          <w:rFonts w:ascii="Times New Roman" w:hAnsi="Times New Roman" w:cs="Times New Roman"/>
          <w:sz w:val="28"/>
          <w:szCs w:val="28"/>
        </w:rPr>
        <w:t>и с которыми Кипр находится в</w:t>
      </w:r>
      <w:r w:rsidR="00054B24">
        <w:rPr>
          <w:rFonts w:ascii="Times New Roman" w:hAnsi="Times New Roman" w:cs="Times New Roman"/>
          <w:sz w:val="28"/>
          <w:szCs w:val="28"/>
        </w:rPr>
        <w:t xml:space="preserve"> тесной </w:t>
      </w:r>
      <w:r w:rsidR="008240CE">
        <w:rPr>
          <w:rFonts w:ascii="Times New Roman" w:hAnsi="Times New Roman" w:cs="Times New Roman"/>
          <w:sz w:val="28"/>
          <w:szCs w:val="28"/>
        </w:rPr>
        <w:t xml:space="preserve">взаимосвязи в рамках единой валюты, </w:t>
      </w:r>
      <w:r w:rsidR="00054B24">
        <w:rPr>
          <w:rFonts w:ascii="Times New Roman" w:hAnsi="Times New Roman" w:cs="Times New Roman"/>
          <w:sz w:val="28"/>
          <w:szCs w:val="28"/>
        </w:rPr>
        <w:t>единых рынков торговли и труда (</w:t>
      </w:r>
      <w:r w:rsidR="009D7F0E">
        <w:rPr>
          <w:rFonts w:ascii="Times New Roman" w:hAnsi="Times New Roman" w:cs="Times New Roman"/>
          <w:sz w:val="28"/>
          <w:szCs w:val="28"/>
        </w:rPr>
        <w:t xml:space="preserve">в свою </w:t>
      </w:r>
      <w:r w:rsidR="008240CE">
        <w:rPr>
          <w:rFonts w:ascii="Times New Roman" w:hAnsi="Times New Roman" w:cs="Times New Roman"/>
          <w:sz w:val="28"/>
          <w:szCs w:val="28"/>
        </w:rPr>
        <w:t>очередь</w:t>
      </w:r>
      <w:r w:rsidR="00054B24">
        <w:rPr>
          <w:rFonts w:ascii="Times New Roman" w:hAnsi="Times New Roman" w:cs="Times New Roman"/>
          <w:sz w:val="28"/>
          <w:szCs w:val="28"/>
        </w:rPr>
        <w:t xml:space="preserve">, </w:t>
      </w:r>
      <w:r w:rsidR="008240CE">
        <w:rPr>
          <w:rFonts w:ascii="Times New Roman" w:hAnsi="Times New Roman" w:cs="Times New Roman"/>
          <w:sz w:val="28"/>
          <w:szCs w:val="28"/>
        </w:rPr>
        <w:t xml:space="preserve">это касается Греции, экономика </w:t>
      </w:r>
      <w:r w:rsidR="00054B24">
        <w:rPr>
          <w:rFonts w:ascii="Times New Roman" w:hAnsi="Times New Roman" w:cs="Times New Roman"/>
          <w:sz w:val="28"/>
          <w:szCs w:val="28"/>
        </w:rPr>
        <w:t xml:space="preserve">которой </w:t>
      </w:r>
      <w:r w:rsidR="00F05AEE">
        <w:rPr>
          <w:rFonts w:ascii="Times New Roman" w:hAnsi="Times New Roman" w:cs="Times New Roman"/>
          <w:sz w:val="28"/>
          <w:szCs w:val="28"/>
        </w:rPr>
        <w:t xml:space="preserve">стремительно </w:t>
      </w:r>
      <w:r w:rsidR="00054B24">
        <w:rPr>
          <w:rFonts w:ascii="Times New Roman" w:hAnsi="Times New Roman" w:cs="Times New Roman"/>
          <w:sz w:val="28"/>
          <w:szCs w:val="28"/>
        </w:rPr>
        <w:t>сокращается с 2008 года)</w:t>
      </w:r>
      <w:r w:rsidR="008240CE">
        <w:rPr>
          <w:rFonts w:ascii="Times New Roman" w:hAnsi="Times New Roman" w:cs="Times New Roman"/>
          <w:sz w:val="28"/>
          <w:szCs w:val="28"/>
        </w:rPr>
        <w:t>.</w:t>
      </w:r>
      <w:r w:rsidR="001A2699">
        <w:rPr>
          <w:rFonts w:ascii="Times New Roman" w:hAnsi="Times New Roman" w:cs="Times New Roman"/>
          <w:sz w:val="28"/>
          <w:szCs w:val="28"/>
        </w:rPr>
        <w:t xml:space="preserve"> </w:t>
      </w:r>
      <w:r w:rsidR="00DF7949">
        <w:rPr>
          <w:rFonts w:ascii="Times New Roman" w:hAnsi="Times New Roman" w:cs="Times New Roman"/>
          <w:sz w:val="28"/>
          <w:szCs w:val="28"/>
        </w:rPr>
        <w:t>Ожидается, что данный кризис будет иметь определенные последствия как для экономики самого Кипра, так и мира в целом, однако мнения различных сторон разнятся оценкой степени серьезности и тяжести этих последствий</w:t>
      </w:r>
      <w:r w:rsidR="001C4C95">
        <w:rPr>
          <w:rFonts w:ascii="Times New Roman" w:hAnsi="Times New Roman" w:cs="Times New Roman"/>
          <w:sz w:val="28"/>
          <w:szCs w:val="28"/>
        </w:rPr>
        <w:t>.</w:t>
      </w:r>
      <w:r w:rsidR="001C4C95">
        <w:rPr>
          <w:rStyle w:val="af"/>
          <w:rFonts w:ascii="Times New Roman" w:hAnsi="Times New Roman" w:cs="Times New Roman"/>
          <w:sz w:val="28"/>
          <w:szCs w:val="28"/>
        </w:rPr>
        <w:footnoteReference w:id="20"/>
      </w:r>
    </w:p>
    <w:p w:rsidR="00195894" w:rsidRDefault="00452608"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осуществляется реформа банковской системы, направленная на сокращения количества банков посредством их слияний и закрытия мелких банков. </w:t>
      </w:r>
      <w:r w:rsidR="003F1D84">
        <w:rPr>
          <w:rFonts w:ascii="Times New Roman" w:hAnsi="Times New Roman" w:cs="Times New Roman"/>
          <w:sz w:val="28"/>
          <w:szCs w:val="28"/>
        </w:rPr>
        <w:t xml:space="preserve">В первую очередь, данная реформа касается минимального размера уставного капитала коммерческих банков. </w:t>
      </w:r>
      <w:r w:rsidR="006F701D">
        <w:rPr>
          <w:rFonts w:ascii="Times New Roman" w:hAnsi="Times New Roman" w:cs="Times New Roman"/>
          <w:sz w:val="28"/>
          <w:szCs w:val="28"/>
        </w:rPr>
        <w:t>Так, в 2012 году требования к минимальному размеру уставного капитала были повышены в два раза: с 90 млн. руб. (</w:t>
      </w:r>
      <w:r w:rsidR="00F63FD4">
        <w:rPr>
          <w:rFonts w:ascii="Times New Roman" w:hAnsi="Times New Roman" w:cs="Times New Roman"/>
          <w:sz w:val="28"/>
          <w:szCs w:val="28"/>
        </w:rPr>
        <w:t xml:space="preserve">в </w:t>
      </w:r>
      <w:r w:rsidR="006F701D">
        <w:rPr>
          <w:rFonts w:ascii="Times New Roman" w:hAnsi="Times New Roman" w:cs="Times New Roman"/>
          <w:sz w:val="28"/>
          <w:szCs w:val="28"/>
        </w:rPr>
        <w:t>2010 год</w:t>
      </w:r>
      <w:r w:rsidR="00F63FD4">
        <w:rPr>
          <w:rFonts w:ascii="Times New Roman" w:hAnsi="Times New Roman" w:cs="Times New Roman"/>
          <w:sz w:val="28"/>
          <w:szCs w:val="28"/>
        </w:rPr>
        <w:t>у</w:t>
      </w:r>
      <w:r w:rsidR="006F701D">
        <w:rPr>
          <w:rFonts w:ascii="Times New Roman" w:hAnsi="Times New Roman" w:cs="Times New Roman"/>
          <w:sz w:val="28"/>
          <w:szCs w:val="28"/>
        </w:rPr>
        <w:t>) до 180 млн. руб</w:t>
      </w:r>
      <w:r w:rsidR="00B86595">
        <w:rPr>
          <w:rFonts w:ascii="Times New Roman" w:hAnsi="Times New Roman" w:cs="Times New Roman"/>
          <w:sz w:val="28"/>
          <w:szCs w:val="28"/>
        </w:rPr>
        <w:t>.</w:t>
      </w:r>
      <w:r w:rsidR="00B86595">
        <w:rPr>
          <w:rStyle w:val="af"/>
          <w:rFonts w:ascii="Times New Roman" w:hAnsi="Times New Roman" w:cs="Times New Roman"/>
          <w:sz w:val="28"/>
          <w:szCs w:val="28"/>
        </w:rPr>
        <w:footnoteReference w:id="21"/>
      </w:r>
    </w:p>
    <w:p w:rsidR="00F769FB" w:rsidRDefault="00BB06C1"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проблема прогнозирования банкротства кредитных организаций становится все более и более актуальной. </w:t>
      </w:r>
    </w:p>
    <w:p w:rsidR="00F769FB" w:rsidRDefault="00C17549"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Задача повышения эффективности надзора за банковской системой во время кризиса заставляет искать все более эффективные методы определения надежности коммерческих банков. </w:t>
      </w:r>
      <w:r w:rsidR="004A19A7">
        <w:rPr>
          <w:rFonts w:ascii="Times New Roman" w:hAnsi="Times New Roman" w:cs="Times New Roman"/>
          <w:sz w:val="28"/>
          <w:szCs w:val="28"/>
        </w:rPr>
        <w:t xml:space="preserve">Так, с их помощью можно с минимальными временными затратами с использованием персонального компьютера </w:t>
      </w:r>
      <w:r w:rsidR="004A19A7">
        <w:rPr>
          <w:rFonts w:ascii="Times New Roman" w:hAnsi="Times New Roman" w:cs="Times New Roman"/>
          <w:sz w:val="28"/>
          <w:szCs w:val="28"/>
        </w:rPr>
        <w:lastRenderedPageBreak/>
        <w:t xml:space="preserve">обрабатывать значительные массивы официальной отчетной информации и получать удовлетворительные по точности результаты. </w:t>
      </w:r>
    </w:p>
    <w:p w:rsidR="00CA58C0" w:rsidRDefault="00BD1DF4"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Экономико-математические методы позволяют провести группировки банков по надежности, выявить скрытые недостатки в их работе, а главное – получить числовые характеристики надежности кредитных организаций. </w:t>
      </w:r>
    </w:p>
    <w:p w:rsidR="005A7A1F" w:rsidRDefault="005A7A1F"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007C7AD3">
        <w:rPr>
          <w:rFonts w:ascii="Times New Roman" w:hAnsi="Times New Roman" w:cs="Times New Roman"/>
          <w:sz w:val="28"/>
          <w:szCs w:val="28"/>
        </w:rPr>
        <w:t xml:space="preserve">большая часть разработанных </w:t>
      </w:r>
      <w:r>
        <w:rPr>
          <w:rFonts w:ascii="Times New Roman" w:hAnsi="Times New Roman" w:cs="Times New Roman"/>
          <w:sz w:val="28"/>
          <w:szCs w:val="28"/>
        </w:rPr>
        <w:t xml:space="preserve">на сегодняшний день </w:t>
      </w:r>
      <w:r w:rsidR="007C7AD3">
        <w:rPr>
          <w:rFonts w:ascii="Times New Roman" w:hAnsi="Times New Roman" w:cs="Times New Roman"/>
          <w:sz w:val="28"/>
          <w:szCs w:val="28"/>
        </w:rPr>
        <w:t xml:space="preserve">методик прогнозирования возможности банкротства ориентирована на предприятия, и лишь незначительная часть – на кредитные организации. </w:t>
      </w:r>
    </w:p>
    <w:p w:rsidR="00002971" w:rsidRDefault="00002971"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силу определенной специфики деятельности коммерческих банков </w:t>
      </w:r>
      <w:r w:rsidR="00FF7B02">
        <w:rPr>
          <w:rFonts w:ascii="Times New Roman" w:hAnsi="Times New Roman" w:cs="Times New Roman"/>
          <w:sz w:val="28"/>
          <w:szCs w:val="28"/>
        </w:rPr>
        <w:t xml:space="preserve">применение методик прогнозирования банкротства предприятий ставится под большое сомнение. </w:t>
      </w:r>
    </w:p>
    <w:p w:rsidR="00CE1B64" w:rsidRDefault="00CE1B64"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5771FA">
        <w:rPr>
          <w:rFonts w:ascii="Times New Roman" w:hAnsi="Times New Roman" w:cs="Times New Roman"/>
          <w:sz w:val="28"/>
          <w:szCs w:val="28"/>
        </w:rPr>
        <w:t xml:space="preserve">основой </w:t>
      </w:r>
      <w:r w:rsidR="00E74CAD">
        <w:rPr>
          <w:rFonts w:ascii="Times New Roman" w:hAnsi="Times New Roman" w:cs="Times New Roman"/>
          <w:sz w:val="28"/>
          <w:szCs w:val="28"/>
        </w:rPr>
        <w:t xml:space="preserve">для ряда подходов к прогнозированию банкротства кредитных организаций </w:t>
      </w:r>
      <w:r w:rsidR="005771FA">
        <w:rPr>
          <w:rFonts w:ascii="Times New Roman" w:hAnsi="Times New Roman" w:cs="Times New Roman"/>
          <w:sz w:val="28"/>
          <w:szCs w:val="28"/>
        </w:rPr>
        <w:t xml:space="preserve">являются </w:t>
      </w:r>
      <w:r w:rsidR="00E74CAD">
        <w:rPr>
          <w:rFonts w:ascii="Times New Roman" w:hAnsi="Times New Roman" w:cs="Times New Roman"/>
          <w:sz w:val="28"/>
          <w:szCs w:val="28"/>
        </w:rPr>
        <w:t xml:space="preserve">методики, изначально разработанные для предприятий. </w:t>
      </w:r>
    </w:p>
    <w:p w:rsidR="002431F9" w:rsidRDefault="00F11B9D" w:rsidP="0021499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представленных зарубежными и российскими </w:t>
      </w:r>
      <w:r w:rsidR="005874C4">
        <w:rPr>
          <w:rFonts w:ascii="Times New Roman" w:hAnsi="Times New Roman" w:cs="Times New Roman"/>
          <w:sz w:val="28"/>
          <w:szCs w:val="28"/>
        </w:rPr>
        <w:t>исследователями</w:t>
      </w:r>
      <w:r>
        <w:rPr>
          <w:rFonts w:ascii="Times New Roman" w:hAnsi="Times New Roman" w:cs="Times New Roman"/>
          <w:sz w:val="28"/>
          <w:szCs w:val="28"/>
        </w:rPr>
        <w:t xml:space="preserve"> подходов позволяет предложить достаточно полную классификацию методик прогнозирования вероя</w:t>
      </w:r>
      <w:r w:rsidR="00B40ACE">
        <w:rPr>
          <w:rFonts w:ascii="Times New Roman" w:hAnsi="Times New Roman" w:cs="Times New Roman"/>
          <w:sz w:val="28"/>
          <w:szCs w:val="28"/>
        </w:rPr>
        <w:t xml:space="preserve">тности банкротства коммерческих </w:t>
      </w:r>
      <w:r>
        <w:rPr>
          <w:rFonts w:ascii="Times New Roman" w:hAnsi="Times New Roman" w:cs="Times New Roman"/>
          <w:sz w:val="28"/>
          <w:szCs w:val="28"/>
        </w:rPr>
        <w:t xml:space="preserve">банков. </w:t>
      </w:r>
      <w:r w:rsidR="00842D64">
        <w:rPr>
          <w:rFonts w:ascii="Times New Roman" w:hAnsi="Times New Roman" w:cs="Times New Roman"/>
          <w:sz w:val="28"/>
          <w:szCs w:val="28"/>
        </w:rPr>
        <w:t>Данная клас</w:t>
      </w:r>
      <w:r w:rsidR="0044557A">
        <w:rPr>
          <w:rFonts w:ascii="Times New Roman" w:hAnsi="Times New Roman" w:cs="Times New Roman"/>
          <w:sz w:val="28"/>
          <w:szCs w:val="28"/>
        </w:rPr>
        <w:t xml:space="preserve">сификация представлена на рис. </w:t>
      </w:r>
      <w:r w:rsidR="005D40F7">
        <w:rPr>
          <w:rFonts w:ascii="Times New Roman" w:hAnsi="Times New Roman" w:cs="Times New Roman"/>
          <w:sz w:val="28"/>
          <w:szCs w:val="28"/>
        </w:rPr>
        <w:t>2.</w:t>
      </w:r>
      <w:r w:rsidR="004D090B">
        <w:rPr>
          <w:rFonts w:ascii="Times New Roman" w:hAnsi="Times New Roman" w:cs="Times New Roman"/>
          <w:sz w:val="28"/>
          <w:szCs w:val="28"/>
        </w:rPr>
        <w:t>10</w:t>
      </w:r>
      <w:r w:rsidR="00842D64">
        <w:rPr>
          <w:rFonts w:ascii="Times New Roman" w:hAnsi="Times New Roman" w:cs="Times New Roman"/>
          <w:sz w:val="28"/>
          <w:szCs w:val="28"/>
        </w:rPr>
        <w:t xml:space="preserve">. </w:t>
      </w:r>
    </w:p>
    <w:p w:rsidR="00741481" w:rsidRDefault="0044557A" w:rsidP="0021499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на рис. </w:t>
      </w:r>
      <w:r w:rsidR="005D40F7">
        <w:rPr>
          <w:rFonts w:ascii="Times New Roman" w:hAnsi="Times New Roman" w:cs="Times New Roman"/>
          <w:sz w:val="28"/>
          <w:szCs w:val="28"/>
        </w:rPr>
        <w:t>2.</w:t>
      </w:r>
      <w:r w:rsidR="004D090B">
        <w:rPr>
          <w:rFonts w:ascii="Times New Roman" w:hAnsi="Times New Roman" w:cs="Times New Roman"/>
          <w:sz w:val="28"/>
          <w:szCs w:val="28"/>
        </w:rPr>
        <w:t>10</w:t>
      </w:r>
      <w:r w:rsidR="0092229C">
        <w:rPr>
          <w:rFonts w:ascii="Times New Roman" w:hAnsi="Times New Roman" w:cs="Times New Roman"/>
          <w:sz w:val="28"/>
          <w:szCs w:val="28"/>
        </w:rPr>
        <w:t xml:space="preserve">, в соответствии с предложенной классификацией, методики прогнозирования банкротства коммерческих банков </w:t>
      </w:r>
      <w:r w:rsidR="00E013EB">
        <w:rPr>
          <w:rFonts w:ascii="Times New Roman" w:hAnsi="Times New Roman" w:cs="Times New Roman"/>
          <w:sz w:val="28"/>
          <w:szCs w:val="28"/>
        </w:rPr>
        <w:t xml:space="preserve">можно разделить на российские и зарубежные </w:t>
      </w:r>
      <w:r w:rsidR="00C94294">
        <w:rPr>
          <w:rFonts w:ascii="Times New Roman" w:hAnsi="Times New Roman" w:cs="Times New Roman"/>
          <w:sz w:val="28"/>
          <w:szCs w:val="28"/>
        </w:rPr>
        <w:t xml:space="preserve">методики </w:t>
      </w:r>
      <w:r w:rsidR="00E013EB">
        <w:rPr>
          <w:rFonts w:ascii="Times New Roman" w:hAnsi="Times New Roman" w:cs="Times New Roman"/>
          <w:sz w:val="28"/>
          <w:szCs w:val="28"/>
        </w:rPr>
        <w:t>в силу определенных различий.</w:t>
      </w:r>
      <w:r w:rsidR="000241DC">
        <w:rPr>
          <w:rFonts w:ascii="Times New Roman" w:hAnsi="Times New Roman" w:cs="Times New Roman"/>
          <w:sz w:val="28"/>
          <w:szCs w:val="28"/>
        </w:rPr>
        <w:t xml:space="preserve"> Данный подход позволяет провести наиболее разносторонний анализ существующих подходов к прогнозированию банкротства коммерческих банков. </w:t>
      </w:r>
    </w:p>
    <w:p w:rsidR="00762CCC" w:rsidRDefault="00F306FF" w:rsidP="00C32679">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действительности, существующие методики прогнозирования банкротства, как предприятий, так и кредитных организаций, предсказывают различные виды кризисов. Полученные в результате оценки часто характеризуются значительной дифференциацией. </w:t>
      </w:r>
      <w:r w:rsidR="00312F9E">
        <w:rPr>
          <w:rFonts w:ascii="Times New Roman" w:hAnsi="Times New Roman" w:cs="Times New Roman"/>
          <w:sz w:val="28"/>
          <w:szCs w:val="28"/>
        </w:rPr>
        <w:t xml:space="preserve">Как следствие, некоторые авторы называют данные методики кризис-прогнозными. </w:t>
      </w:r>
    </w:p>
    <w:p w:rsidR="00C32679" w:rsidRDefault="00C32679" w:rsidP="00C32679">
      <w:pPr>
        <w:pStyle w:val="a6"/>
        <w:spacing w:after="0" w:line="360" w:lineRule="auto"/>
        <w:ind w:left="0" w:firstLine="709"/>
        <w:jc w:val="both"/>
        <w:rPr>
          <w:rFonts w:ascii="Times New Roman" w:hAnsi="Times New Roman" w:cs="Times New Roman"/>
          <w:sz w:val="28"/>
          <w:szCs w:val="28"/>
        </w:rPr>
      </w:pPr>
    </w:p>
    <w:p w:rsidR="00C32679" w:rsidRPr="008534A9" w:rsidRDefault="00C32679" w:rsidP="00C32679">
      <w:pPr>
        <w:pStyle w:val="a6"/>
        <w:spacing w:after="0" w:line="360" w:lineRule="auto"/>
        <w:ind w:left="0" w:firstLine="709"/>
        <w:jc w:val="both"/>
        <w:rPr>
          <w:rFonts w:ascii="Times New Roman" w:hAnsi="Times New Roman" w:cs="Times New Roman"/>
          <w:sz w:val="28"/>
          <w:szCs w:val="28"/>
        </w:rPr>
      </w:pPr>
    </w:p>
    <w:p w:rsidR="00753B8A" w:rsidRDefault="00924231" w:rsidP="0061017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133.6pt;margin-top:1.2pt;width:188.5pt;height:55.3pt;z-index:251660288;mso-width-relative:margin;mso-height-relative:margin" fillcolor="white [3201]" strokecolor="#1ab39f [3209]" strokeweight="2.5pt">
            <v:shadow color="#868686"/>
            <v:textbox style="mso-next-textbox:#_x0000_s1027">
              <w:txbxContent>
                <w:p w:rsidR="007F55EC" w:rsidRPr="00086E0A" w:rsidRDefault="007F55EC" w:rsidP="00086E0A">
                  <w:pPr>
                    <w:jc w:val="center"/>
                    <w:rPr>
                      <w:rFonts w:ascii="Times New Roman" w:hAnsi="Times New Roman" w:cs="Times New Roman"/>
                      <w:sz w:val="24"/>
                      <w:szCs w:val="24"/>
                    </w:rPr>
                  </w:pPr>
                  <w:r w:rsidRPr="00086E0A">
                    <w:rPr>
                      <w:rFonts w:ascii="Times New Roman" w:hAnsi="Times New Roman" w:cs="Times New Roman"/>
                      <w:sz w:val="24"/>
                      <w:szCs w:val="24"/>
                    </w:rPr>
                    <w:t>Методики прогнозирования банкротства коммерческих банков</w:t>
                  </w:r>
                </w:p>
              </w:txbxContent>
            </v:textbox>
          </v:shape>
        </w:pict>
      </w:r>
      <w:r>
        <w:rPr>
          <w:rFonts w:ascii="Times New Roman" w:hAnsi="Times New Roman" w:cs="Times New Roman"/>
          <w:noProof/>
          <w:sz w:val="28"/>
          <w:szCs w:val="28"/>
        </w:rPr>
        <w:pict>
          <v:shape id="_x0000_s1030" type="#_x0000_t202" style="position:absolute;left:0;text-align:left;margin-left:39.45pt;margin-top:106.05pt;width:104.9pt;height:23.25pt;z-index:251663360" fillcolor="white [3201]" strokecolor="#1ab39f [3209]" strokeweight="2.5pt">
            <v:shadow color="#868686"/>
            <v:textbox style="mso-next-textbox:#_x0000_s1030">
              <w:txbxContent>
                <w:p w:rsidR="007F55EC" w:rsidRPr="00035190" w:rsidRDefault="007F55EC" w:rsidP="00283427">
                  <w:pPr>
                    <w:jc w:val="center"/>
                    <w:rPr>
                      <w:rFonts w:ascii="Times New Roman" w:hAnsi="Times New Roman" w:cs="Times New Roman"/>
                      <w:sz w:val="24"/>
                      <w:szCs w:val="24"/>
                    </w:rPr>
                  </w:pPr>
                  <w:r w:rsidRPr="00035190">
                    <w:rPr>
                      <w:rFonts w:ascii="Times New Roman" w:hAnsi="Times New Roman" w:cs="Times New Roman"/>
                      <w:sz w:val="24"/>
                      <w:szCs w:val="24"/>
                    </w:rPr>
                    <w:t>Количественные</w:t>
                  </w:r>
                </w:p>
              </w:txbxContent>
            </v:textbox>
          </v:shape>
        </w:pict>
      </w:r>
      <w:r>
        <w:rPr>
          <w:rFonts w:ascii="Times New Roman" w:hAnsi="Times New Roman" w:cs="Times New Roman"/>
          <w:noProof/>
          <w:sz w:val="28"/>
          <w:szCs w:val="28"/>
        </w:rPr>
        <w:pict>
          <v:shape id="_x0000_s1028" type="#_x0000_t202" style="position:absolute;left:0;text-align:left;margin-left:39.45pt;margin-top:70.8pt;width:104.9pt;height:23.25pt;z-index:251661312" fillcolor="white [3201]" strokecolor="#1ab39f [3209]" strokeweight="2.5pt">
            <v:shadow color="#868686"/>
            <v:textbox style="mso-next-textbox:#_x0000_s1028">
              <w:txbxContent>
                <w:p w:rsidR="007F55EC" w:rsidRPr="00035190" w:rsidRDefault="007F55EC" w:rsidP="00086E0A">
                  <w:pPr>
                    <w:jc w:val="center"/>
                    <w:rPr>
                      <w:rFonts w:ascii="Times New Roman" w:hAnsi="Times New Roman" w:cs="Times New Roman"/>
                      <w:sz w:val="24"/>
                      <w:szCs w:val="24"/>
                    </w:rPr>
                  </w:pPr>
                  <w:r w:rsidRPr="00035190">
                    <w:rPr>
                      <w:rFonts w:ascii="Times New Roman" w:hAnsi="Times New Roman" w:cs="Times New Roman"/>
                      <w:sz w:val="24"/>
                      <w:szCs w:val="24"/>
                    </w:rPr>
                    <w:t>Российские</w:t>
                  </w:r>
                </w:p>
              </w:txbxContent>
            </v:textbox>
          </v:shape>
        </w:pict>
      </w:r>
      <w:r>
        <w:rPr>
          <w:rFonts w:ascii="Times New Roman" w:hAnsi="Times New Roman" w:cs="Times New Roman"/>
          <w:noProof/>
          <w:sz w:val="28"/>
          <w:szCs w:val="28"/>
        </w:rPr>
        <w:pict>
          <v:shape id="_x0000_s1029" type="#_x0000_t202" style="position:absolute;left:0;text-align:left;margin-left:310.95pt;margin-top:70.8pt;width:105pt;height:23.25pt;z-index:251662336" fillcolor="white [3201]" strokecolor="#1ab39f [3209]" strokeweight="2.5pt">
            <v:shadow color="#868686"/>
            <v:textbox style="mso-next-textbox:#_x0000_s1029">
              <w:txbxContent>
                <w:p w:rsidR="007F55EC" w:rsidRPr="00035190" w:rsidRDefault="007F55EC" w:rsidP="00086E0A">
                  <w:pPr>
                    <w:jc w:val="center"/>
                    <w:rPr>
                      <w:rFonts w:ascii="Times New Roman" w:hAnsi="Times New Roman" w:cs="Times New Roman"/>
                      <w:sz w:val="24"/>
                      <w:szCs w:val="24"/>
                    </w:rPr>
                  </w:pPr>
                  <w:r w:rsidRPr="00035190">
                    <w:rPr>
                      <w:rFonts w:ascii="Times New Roman" w:hAnsi="Times New Roman" w:cs="Times New Roman"/>
                      <w:sz w:val="24"/>
                      <w:szCs w:val="24"/>
                    </w:rPr>
                    <w:t>Зарубежные</w:t>
                  </w:r>
                </w:p>
              </w:txbxContent>
            </v:textbox>
          </v:shape>
        </w:pict>
      </w:r>
    </w:p>
    <w:p w:rsidR="00753B8A" w:rsidRPr="00753B8A" w:rsidRDefault="00924231" w:rsidP="00753B8A">
      <w:r>
        <w:rPr>
          <w:noProof/>
        </w:rPr>
        <w:pict>
          <v:shapetype id="_x0000_t32" coordsize="21600,21600" o:spt="32" o:oned="t" path="m,l21600,21600e" filled="f">
            <v:path arrowok="t" fillok="f" o:connecttype="none"/>
            <o:lock v:ext="edit" shapetype="t"/>
          </v:shapetype>
          <v:shape id="_x0000_s1052" type="#_x0000_t32" style="position:absolute;margin-left:369pt;margin-top:3.15pt;width:0;height:43.5pt;z-index:251677696" o:connectortype="straight">
            <v:stroke endarrow="block"/>
          </v:shape>
        </w:pict>
      </w:r>
      <w:r>
        <w:rPr>
          <w:noProof/>
        </w:rPr>
        <w:pict>
          <v:shape id="_x0000_s1051" type="#_x0000_t32" style="position:absolute;margin-left:86.7pt;margin-top:3.15pt;width:0;height:43.5pt;z-index:251676672" o:connectortype="straight">
            <v:stroke endarrow="block"/>
          </v:shape>
        </w:pict>
      </w:r>
      <w:r>
        <w:rPr>
          <w:noProof/>
        </w:rPr>
        <w:pict>
          <v:shape id="_x0000_s1050" type="#_x0000_t32" style="position:absolute;margin-left:322.1pt;margin-top:3.15pt;width:46.9pt;height:0;flip:x;z-index:251675648" o:connectortype="straight"/>
        </w:pict>
      </w:r>
      <w:r>
        <w:rPr>
          <w:noProof/>
        </w:rPr>
        <w:pict>
          <v:shape id="_x0000_s1048" type="#_x0000_t32" style="position:absolute;margin-left:86.7pt;margin-top:3.15pt;width:46.9pt;height:0;flip:x;z-index:251674624" o:connectortype="straight"/>
        </w:pict>
      </w:r>
    </w:p>
    <w:p w:rsidR="00753B8A" w:rsidRPr="00753B8A" w:rsidRDefault="00753B8A" w:rsidP="00753B8A"/>
    <w:p w:rsidR="00753B8A" w:rsidRPr="00753B8A" w:rsidRDefault="00924231" w:rsidP="00753B8A">
      <w:r>
        <w:rPr>
          <w:noProof/>
        </w:rPr>
        <w:pict>
          <v:shape id="_x0000_s1044" type="#_x0000_t32" style="position:absolute;margin-left:263.6pt;margin-top:7.75pt;width:0;height:36pt;z-index:251671552" o:connectortype="straight"/>
        </w:pict>
      </w:r>
      <w:r>
        <w:rPr>
          <w:noProof/>
        </w:rPr>
        <w:pict>
          <v:shape id="_x0000_s1042" type="#_x0000_t32" style="position:absolute;margin-left:191.7pt;margin-top:7.75pt;width:0;height:36pt;z-index:251669504" o:connectortype="straight"/>
        </w:pict>
      </w:r>
      <w:r>
        <w:rPr>
          <w:noProof/>
        </w:rPr>
        <w:pict>
          <v:shape id="_x0000_s1041" type="#_x0000_t32" style="position:absolute;margin-left:263.6pt;margin-top:7.75pt;width:47.35pt;height:0;z-index:251668480" o:connectortype="straight"/>
        </w:pict>
      </w:r>
      <w:r>
        <w:rPr>
          <w:noProof/>
        </w:rPr>
        <w:pict>
          <v:shape id="_x0000_s1040" type="#_x0000_t32" style="position:absolute;margin-left:144.35pt;margin-top:7.75pt;width:47.35pt;height:0;z-index:251667456" o:connectortype="straight"/>
        </w:pict>
      </w:r>
    </w:p>
    <w:p w:rsidR="00753B8A" w:rsidRPr="00753B8A" w:rsidRDefault="00924231" w:rsidP="00753B8A">
      <w:r>
        <w:rPr>
          <w:noProof/>
        </w:rPr>
        <w:pict>
          <v:shape id="_x0000_s1047" type="#_x0000_t32" style="position:absolute;margin-left:191.7pt;margin-top:1.1pt;width:71.9pt;height:.05pt;z-index:251673600" o:connectortype="straight"/>
        </w:pict>
      </w:r>
      <w:r>
        <w:rPr>
          <w:noProof/>
        </w:rPr>
        <w:pict>
          <v:shape id="_x0000_s1045" type="#_x0000_t32" style="position:absolute;margin-left:263.6pt;margin-top:18.35pt;width:47.35pt;height:.05pt;flip:y;z-index:251672576" o:connectortype="straight">
            <v:stroke endarrow="block"/>
          </v:shape>
        </w:pict>
      </w:r>
      <w:r w:rsidRPr="00924231">
        <w:rPr>
          <w:rFonts w:ascii="Times New Roman" w:hAnsi="Times New Roman" w:cs="Times New Roman"/>
          <w:noProof/>
          <w:sz w:val="28"/>
          <w:szCs w:val="28"/>
        </w:rPr>
        <w:pict>
          <v:shape id="_x0000_s1031" type="#_x0000_t202" style="position:absolute;margin-left:310.95pt;margin-top:5.6pt;width:104.9pt;height:23.25pt;z-index:251664384" fillcolor="white [3201]" strokecolor="#1ab39f [3209]" strokeweight="2.5pt">
            <v:shadow color="#868686"/>
            <v:textbox style="mso-next-textbox:#_x0000_s1031">
              <w:txbxContent>
                <w:p w:rsidR="007F55EC" w:rsidRPr="00035190" w:rsidRDefault="007F55EC" w:rsidP="00283427">
                  <w:pPr>
                    <w:jc w:val="center"/>
                    <w:rPr>
                      <w:rFonts w:ascii="Times New Roman" w:hAnsi="Times New Roman" w:cs="Times New Roman"/>
                      <w:sz w:val="24"/>
                      <w:szCs w:val="24"/>
                    </w:rPr>
                  </w:pPr>
                  <w:r w:rsidRPr="00035190">
                    <w:rPr>
                      <w:rFonts w:ascii="Times New Roman" w:hAnsi="Times New Roman" w:cs="Times New Roman"/>
                      <w:sz w:val="24"/>
                      <w:szCs w:val="24"/>
                    </w:rPr>
                    <w:t>Качественные</w:t>
                  </w:r>
                </w:p>
              </w:txbxContent>
            </v:textbox>
          </v:shape>
        </w:pict>
      </w:r>
      <w:r>
        <w:rPr>
          <w:noProof/>
        </w:rPr>
        <w:pict>
          <v:shape id="_x0000_s1043" type="#_x0000_t32" style="position:absolute;margin-left:144.35pt;margin-top:18.35pt;width:47.35pt;height:0;flip:x;z-index:251670528" o:connectortype="straight">
            <v:stroke endarrow="block"/>
          </v:shape>
        </w:pict>
      </w:r>
    </w:p>
    <w:p w:rsidR="00753B8A" w:rsidRPr="00753B8A" w:rsidRDefault="00924231" w:rsidP="00753B8A">
      <w:r w:rsidRPr="00924231">
        <w:rPr>
          <w:rFonts w:ascii="Times New Roman" w:hAnsi="Times New Roman" w:cs="Times New Roman"/>
          <w:noProof/>
          <w:sz w:val="28"/>
          <w:szCs w:val="28"/>
        </w:rPr>
        <w:pict>
          <v:shape id="_x0000_s1066" type="#_x0000_t32" style="position:absolute;margin-left:49.2pt;margin-top:3.4pt;width:0;height:264.75pt;z-index:251692032" o:connectortype="straight"/>
        </w:pict>
      </w:r>
      <w:r w:rsidRPr="00924231">
        <w:rPr>
          <w:rFonts w:ascii="Times New Roman" w:hAnsi="Times New Roman" w:cs="Times New Roman"/>
          <w:noProof/>
          <w:sz w:val="28"/>
          <w:szCs w:val="28"/>
        </w:rPr>
        <w:pict>
          <v:shape id="_x0000_s1063" type="#_x0000_t32" style="position:absolute;margin-left:326.7pt;margin-top:3.4pt;width:0;height:81.75pt;z-index:251688960" o:connectortype="straight"/>
        </w:pict>
      </w:r>
      <w:r w:rsidRPr="00924231">
        <w:rPr>
          <w:rFonts w:ascii="Times New Roman" w:hAnsi="Times New Roman" w:cs="Times New Roman"/>
          <w:noProof/>
          <w:sz w:val="28"/>
          <w:szCs w:val="28"/>
        </w:rPr>
        <w:pict>
          <v:shape id="_x0000_s1032" type="#_x0000_t202" style="position:absolute;margin-left:350.05pt;margin-top:19.9pt;width:104.9pt;height:37.5pt;z-index:251665408" fillcolor="white [3201]" strokecolor="#1ab39f [3209]" strokeweight="2.5pt">
            <v:shadow color="#868686"/>
            <v:textbox style="mso-next-textbox:#_x0000_s1032">
              <w:txbxContent>
                <w:p w:rsidR="007F55EC" w:rsidRPr="00035190" w:rsidRDefault="007F55EC" w:rsidP="00753B8A">
                  <w:pPr>
                    <w:jc w:val="center"/>
                    <w:rPr>
                      <w:rFonts w:ascii="Times New Roman" w:hAnsi="Times New Roman" w:cs="Times New Roman"/>
                      <w:sz w:val="24"/>
                      <w:szCs w:val="24"/>
                    </w:rPr>
                  </w:pPr>
                  <w:r w:rsidRPr="00035190">
                    <w:rPr>
                      <w:rFonts w:ascii="Times New Roman" w:hAnsi="Times New Roman" w:cs="Times New Roman"/>
                      <w:sz w:val="24"/>
                      <w:szCs w:val="24"/>
                    </w:rPr>
                    <w:t>Критериальные методики</w:t>
                  </w:r>
                </w:p>
              </w:txbxContent>
            </v:textbox>
          </v:shape>
        </w:pict>
      </w:r>
      <w:r>
        <w:rPr>
          <w:noProof/>
        </w:rPr>
        <w:pict>
          <v:shape id="_x0000_s1053" type="#_x0000_t202" style="position:absolute;margin-left:64.95pt;margin-top:19.9pt;width:189pt;height:24pt;z-index:251678720" fillcolor="white [3201]" strokecolor="#1ab39f [3209]" strokeweight="2.5pt">
            <v:shadow color="#868686"/>
            <v:textbox style="mso-next-textbox:#_x0000_s1053">
              <w:txbxContent>
                <w:p w:rsidR="007F55EC" w:rsidRPr="00C27B2C" w:rsidRDefault="007F55EC" w:rsidP="00C27B2C">
                  <w:pPr>
                    <w:jc w:val="center"/>
                    <w:rPr>
                      <w:rFonts w:ascii="Times New Roman" w:hAnsi="Times New Roman" w:cs="Times New Roman"/>
                      <w:sz w:val="24"/>
                      <w:szCs w:val="24"/>
                    </w:rPr>
                  </w:pPr>
                  <w:r w:rsidRPr="00C27B2C">
                    <w:rPr>
                      <w:rFonts w:ascii="Times New Roman" w:hAnsi="Times New Roman" w:cs="Times New Roman"/>
                      <w:sz w:val="24"/>
                      <w:szCs w:val="24"/>
                    </w:rPr>
                    <w:t>Рейтинговые системы</w:t>
                  </w:r>
                </w:p>
              </w:txbxContent>
            </v:textbox>
          </v:shape>
        </w:pict>
      </w:r>
    </w:p>
    <w:p w:rsidR="00753B8A" w:rsidRPr="00753B8A" w:rsidRDefault="00924231" w:rsidP="00753B8A">
      <w:r>
        <w:rPr>
          <w:noProof/>
        </w:rPr>
        <w:pict>
          <v:shape id="_x0000_s1067" type="#_x0000_t32" style="position:absolute;margin-left:49.2pt;margin-top:5.7pt;width:15.75pt;height:0;z-index:251693056" o:connectortype="straight">
            <v:stroke endarrow="block"/>
          </v:shape>
        </w:pict>
      </w:r>
      <w:r>
        <w:rPr>
          <w:noProof/>
        </w:rPr>
        <w:pict>
          <v:shape id="_x0000_s1064" type="#_x0000_t32" style="position:absolute;margin-left:326.7pt;margin-top:13.2pt;width:23.35pt;height:0;z-index:251689984" o:connectortype="straight">
            <v:stroke endarrow="block"/>
          </v:shape>
        </w:pict>
      </w:r>
    </w:p>
    <w:p w:rsidR="00753B8A" w:rsidRDefault="00924231" w:rsidP="00753B8A">
      <w:r>
        <w:rPr>
          <w:noProof/>
        </w:rPr>
        <w:pict>
          <v:shape id="_x0000_s1068" type="#_x0000_t32" style="position:absolute;margin-left:49.2pt;margin-top:15.5pt;width:15.75pt;height:0;z-index:251694080" o:connectortype="straight">
            <v:stroke endarrow="block"/>
          </v:shape>
        </w:pict>
      </w:r>
      <w:r>
        <w:rPr>
          <w:noProof/>
        </w:rPr>
        <w:pict>
          <v:shape id="_x0000_s1034" type="#_x0000_t202" style="position:absolute;margin-left:350.05pt;margin-top:20pt;width:104.9pt;height:37.4pt;z-index:251666432" fillcolor="white [3201]" strokecolor="#1ab39f [3209]" strokeweight="2.5pt">
            <v:shadow color="#868686"/>
            <v:textbox style="mso-next-textbox:#_x0000_s1034">
              <w:txbxContent>
                <w:p w:rsidR="007F55EC" w:rsidRPr="00035190" w:rsidRDefault="007F55EC" w:rsidP="00753B8A">
                  <w:pPr>
                    <w:jc w:val="center"/>
                    <w:rPr>
                      <w:rFonts w:ascii="Times New Roman" w:hAnsi="Times New Roman" w:cs="Times New Roman"/>
                      <w:sz w:val="24"/>
                      <w:szCs w:val="24"/>
                    </w:rPr>
                  </w:pPr>
                  <w:r w:rsidRPr="00035190">
                    <w:rPr>
                      <w:rFonts w:ascii="Times New Roman" w:hAnsi="Times New Roman" w:cs="Times New Roman"/>
                      <w:sz w:val="24"/>
                      <w:szCs w:val="24"/>
                    </w:rPr>
                    <w:t>Проективные методики</w:t>
                  </w:r>
                </w:p>
              </w:txbxContent>
            </v:textbox>
          </v:shape>
        </w:pict>
      </w:r>
      <w:r>
        <w:rPr>
          <w:noProof/>
        </w:rPr>
        <w:pict>
          <v:shape id="_x0000_s1054" type="#_x0000_t202" style="position:absolute;margin-left:64.95pt;margin-top:5pt;width:189pt;height:24pt;z-index:251679744" fillcolor="white [3201]" strokecolor="#1ab39f [3209]" strokeweight="2.5pt">
            <v:shadow color="#868686"/>
            <v:textbox style="mso-next-textbox:#_x0000_s1054">
              <w:txbxContent>
                <w:p w:rsidR="007F55EC" w:rsidRPr="00C27B2C" w:rsidRDefault="007F55EC" w:rsidP="00EA74C9">
                  <w:pPr>
                    <w:jc w:val="center"/>
                    <w:rPr>
                      <w:rFonts w:ascii="Times New Roman" w:hAnsi="Times New Roman" w:cs="Times New Roman"/>
                      <w:sz w:val="24"/>
                      <w:szCs w:val="24"/>
                    </w:rPr>
                  </w:pPr>
                  <w:r>
                    <w:rPr>
                      <w:rFonts w:ascii="Times New Roman" w:hAnsi="Times New Roman" w:cs="Times New Roman"/>
                      <w:sz w:val="24"/>
                      <w:szCs w:val="24"/>
                    </w:rPr>
                    <w:t>Нейросетевое моделирование</w:t>
                  </w:r>
                </w:p>
              </w:txbxContent>
            </v:textbox>
          </v:shape>
        </w:pict>
      </w:r>
    </w:p>
    <w:p w:rsidR="00EA74C9" w:rsidRDefault="00924231" w:rsidP="00EA74C9">
      <w:pPr>
        <w:tabs>
          <w:tab w:val="left" w:pos="1695"/>
          <w:tab w:val="left" w:pos="7005"/>
          <w:tab w:val="right" w:pos="9355"/>
        </w:tabs>
      </w:pPr>
      <w:r>
        <w:rPr>
          <w:noProof/>
        </w:rPr>
        <w:pict>
          <v:shape id="_x0000_s1065" type="#_x0000_t32" style="position:absolute;margin-left:326.7pt;margin-top:8.8pt;width:23.35pt;height:0;z-index:251691008" o:connectortype="straight">
            <v:stroke endarrow="block"/>
          </v:shape>
        </w:pict>
      </w:r>
      <w:r>
        <w:rPr>
          <w:noProof/>
        </w:rPr>
        <w:pict>
          <v:shape id="_x0000_s1055" type="#_x0000_t202" style="position:absolute;margin-left:64.95pt;margin-top:16.3pt;width:189pt;height:24pt;z-index:251680768" fillcolor="white [3201]" strokecolor="#1ab39f [3209]" strokeweight="2.5pt">
            <v:shadow color="#868686"/>
            <v:textbox style="mso-next-textbox:#_x0000_s1055">
              <w:txbxContent>
                <w:p w:rsidR="007F55EC" w:rsidRPr="00C27B2C" w:rsidRDefault="007F55EC" w:rsidP="00EA74C9">
                  <w:pPr>
                    <w:jc w:val="center"/>
                    <w:rPr>
                      <w:rFonts w:ascii="Times New Roman" w:hAnsi="Times New Roman" w:cs="Times New Roman"/>
                      <w:sz w:val="24"/>
                      <w:szCs w:val="24"/>
                    </w:rPr>
                  </w:pPr>
                  <w:r>
                    <w:rPr>
                      <w:rFonts w:ascii="Times New Roman" w:hAnsi="Times New Roman" w:cs="Times New Roman"/>
                      <w:sz w:val="24"/>
                      <w:szCs w:val="24"/>
                    </w:rPr>
                    <w:t>Экспертные методы</w:t>
                  </w:r>
                </w:p>
              </w:txbxContent>
            </v:textbox>
          </v:shape>
        </w:pict>
      </w:r>
      <w:r w:rsidR="00753B8A">
        <w:tab/>
      </w:r>
      <w:r w:rsidR="00EA74C9">
        <w:tab/>
      </w:r>
      <w:r w:rsidR="00753B8A">
        <w:tab/>
      </w:r>
    </w:p>
    <w:p w:rsidR="00EA74C9" w:rsidRDefault="00924231" w:rsidP="00EA74C9">
      <w:pPr>
        <w:tabs>
          <w:tab w:val="left" w:pos="1695"/>
        </w:tabs>
      </w:pPr>
      <w:r>
        <w:rPr>
          <w:noProof/>
        </w:rPr>
        <w:pict>
          <v:shape id="_x0000_s1069" type="#_x0000_t32" style="position:absolute;margin-left:49.2pt;margin-top:1.35pt;width:15.75pt;height:0;z-index:251695104" o:connectortype="straight">
            <v:stroke endarrow="block"/>
          </v:shape>
        </w:pict>
      </w:r>
      <w:r w:rsidR="00EA74C9">
        <w:tab/>
      </w:r>
    </w:p>
    <w:p w:rsidR="00A231D5" w:rsidRDefault="00924231" w:rsidP="00EA74C9">
      <w:pPr>
        <w:tabs>
          <w:tab w:val="left" w:pos="1695"/>
        </w:tabs>
      </w:pPr>
      <w:r>
        <w:rPr>
          <w:noProof/>
        </w:rPr>
        <w:pict>
          <v:shape id="_x0000_s1070" type="#_x0000_t32" style="position:absolute;margin-left:49.95pt;margin-top:10.45pt;width:15.75pt;height:0;z-index:251696128" o:connectortype="straight">
            <v:stroke endarrow="block"/>
          </v:shape>
        </w:pict>
      </w:r>
      <w:r>
        <w:rPr>
          <w:noProof/>
        </w:rPr>
        <w:pict>
          <v:shape id="_x0000_s1056" type="#_x0000_t202" style="position:absolute;margin-left:64.95pt;margin-top:.7pt;width:189pt;height:24pt;z-index:251681792" fillcolor="white [3201]" strokecolor="#1ab39f [3209]" strokeweight="2.5pt">
            <v:shadow color="#868686"/>
            <v:textbox style="mso-next-textbox:#_x0000_s1056">
              <w:txbxContent>
                <w:p w:rsidR="007F55EC" w:rsidRPr="00C27B2C" w:rsidRDefault="007F55EC" w:rsidP="00EA74C9">
                  <w:pPr>
                    <w:jc w:val="center"/>
                    <w:rPr>
                      <w:rFonts w:ascii="Times New Roman" w:hAnsi="Times New Roman" w:cs="Times New Roman"/>
                      <w:sz w:val="24"/>
                      <w:szCs w:val="24"/>
                    </w:rPr>
                  </w:pPr>
                  <w:r>
                    <w:rPr>
                      <w:rFonts w:ascii="Times New Roman" w:hAnsi="Times New Roman" w:cs="Times New Roman"/>
                      <w:sz w:val="24"/>
                      <w:szCs w:val="24"/>
                    </w:rPr>
                    <w:t>Коэффициентный анализ</w:t>
                  </w:r>
                </w:p>
              </w:txbxContent>
            </v:textbox>
          </v:shape>
        </w:pict>
      </w:r>
      <w:r w:rsidR="00EA74C9">
        <w:tab/>
      </w:r>
    </w:p>
    <w:p w:rsidR="00A231D5" w:rsidRDefault="00924231" w:rsidP="00A231D5">
      <w:pPr>
        <w:tabs>
          <w:tab w:val="left" w:pos="1695"/>
        </w:tabs>
      </w:pPr>
      <w:r>
        <w:rPr>
          <w:noProof/>
        </w:rPr>
        <w:pict>
          <v:shape id="_x0000_s1078" type="#_x0000_t32" style="position:absolute;margin-left:267.45pt;margin-top:24pt;width:0;height:102pt;z-index:251703296" o:connectortype="straight"/>
        </w:pict>
      </w:r>
      <w:r>
        <w:rPr>
          <w:noProof/>
        </w:rPr>
        <w:pict>
          <v:shape id="_x0000_s1077" type="#_x0000_t32" style="position:absolute;margin-left:263.6pt;margin-top:24pt;width:0;height:0;z-index:251702272" o:connectortype="straight"/>
        </w:pict>
      </w:r>
      <w:r>
        <w:rPr>
          <w:noProof/>
        </w:rPr>
        <w:pict>
          <v:shape id="_x0000_s1076" type="#_x0000_t32" style="position:absolute;margin-left:263.6pt;margin-top:24pt;width:0;height:0;z-index:251701248" o:connectortype="straight"/>
        </w:pict>
      </w:r>
      <w:r>
        <w:rPr>
          <w:noProof/>
        </w:rPr>
        <w:pict>
          <v:shape id="_x0000_s1075" type="#_x0000_t32" style="position:absolute;margin-left:253.95pt;margin-top:24pt;width:27.75pt;height:0;z-index:251700224" o:connectortype="straight">
            <v:stroke endarrow="block"/>
          </v:shape>
        </w:pict>
      </w:r>
      <w:r>
        <w:rPr>
          <w:noProof/>
        </w:rPr>
        <w:pict>
          <v:shape id="_x0000_s1071" type="#_x0000_t32" style="position:absolute;margin-left:49.95pt;margin-top:24pt;width:15.75pt;height:0;z-index:251697152" o:connectortype="straight">
            <v:stroke endarrow="block"/>
          </v:shape>
        </w:pict>
      </w:r>
      <w:r>
        <w:rPr>
          <w:noProof/>
        </w:rPr>
        <w:pict>
          <v:shape id="_x0000_s1060" type="#_x0000_t202" style="position:absolute;margin-left:281.7pt;margin-top:12.75pt;width:173.25pt;height:39pt;z-index:251685888" fillcolor="white [3201]" strokecolor="#1ab39f [3209]" strokeweight="2.5pt">
            <v:shadow color="#868686"/>
            <v:textbox style="mso-next-textbox:#_x0000_s1060">
              <w:txbxContent>
                <w:p w:rsidR="007F55EC" w:rsidRPr="00C27B2C" w:rsidRDefault="007F55EC" w:rsidP="000974AD">
                  <w:pPr>
                    <w:jc w:val="center"/>
                    <w:rPr>
                      <w:rFonts w:ascii="Times New Roman" w:hAnsi="Times New Roman" w:cs="Times New Roman"/>
                      <w:sz w:val="24"/>
                      <w:szCs w:val="24"/>
                    </w:rPr>
                  </w:pPr>
                  <w:r>
                    <w:rPr>
                      <w:rFonts w:ascii="Times New Roman" w:hAnsi="Times New Roman" w:cs="Times New Roman"/>
                      <w:sz w:val="24"/>
                      <w:szCs w:val="24"/>
                    </w:rPr>
                    <w:t>Модели расчета рейтингов и рейтинговых понижений</w:t>
                  </w:r>
                </w:p>
              </w:txbxContent>
            </v:textbox>
          </v:shape>
        </w:pict>
      </w:r>
      <w:r>
        <w:rPr>
          <w:noProof/>
        </w:rPr>
        <w:pict>
          <v:shape id="_x0000_s1057" type="#_x0000_t202" style="position:absolute;margin-left:64.95pt;margin-top:12.75pt;width:189pt;height:24pt;z-index:251682816" fillcolor="white [3201]" strokecolor="#1ab39f [3209]" strokeweight="2.5pt">
            <v:shadow color="#868686"/>
            <v:textbox style="mso-next-textbox:#_x0000_s1057">
              <w:txbxContent>
                <w:p w:rsidR="007F55EC" w:rsidRPr="00C27B2C" w:rsidRDefault="007F55EC" w:rsidP="00A231D5">
                  <w:pPr>
                    <w:jc w:val="center"/>
                    <w:rPr>
                      <w:rFonts w:ascii="Times New Roman" w:hAnsi="Times New Roman" w:cs="Times New Roman"/>
                      <w:sz w:val="24"/>
                      <w:szCs w:val="24"/>
                    </w:rPr>
                  </w:pPr>
                  <w:r>
                    <w:rPr>
                      <w:rFonts w:ascii="Times New Roman" w:hAnsi="Times New Roman" w:cs="Times New Roman"/>
                      <w:sz w:val="24"/>
                      <w:szCs w:val="24"/>
                    </w:rPr>
                    <w:t>Статистические модели</w:t>
                  </w:r>
                </w:p>
              </w:txbxContent>
            </v:textbox>
          </v:shape>
        </w:pict>
      </w:r>
      <w:r w:rsidR="00A231D5">
        <w:tab/>
      </w:r>
    </w:p>
    <w:p w:rsidR="00A231D5" w:rsidRDefault="00A231D5" w:rsidP="0093532C">
      <w:pPr>
        <w:ind w:firstLine="708"/>
      </w:pPr>
    </w:p>
    <w:p w:rsidR="006F1F08" w:rsidRDefault="00924231" w:rsidP="00A231D5">
      <w:pPr>
        <w:tabs>
          <w:tab w:val="left" w:pos="1455"/>
        </w:tabs>
      </w:pPr>
      <w:r>
        <w:rPr>
          <w:noProof/>
        </w:rPr>
        <w:pict>
          <v:shape id="_x0000_s1083" type="#_x0000_t32" style="position:absolute;margin-left:267.45pt;margin-top:24.1pt;width:14.25pt;height:0;z-index:251705344" o:connectortype="straight">
            <v:stroke endarrow="block"/>
          </v:shape>
        </w:pict>
      </w:r>
      <w:r>
        <w:rPr>
          <w:noProof/>
        </w:rPr>
        <w:pict>
          <v:shape id="_x0000_s1082" type="#_x0000_t32" style="position:absolute;margin-left:267.45pt;margin-top:75.1pt;width:14.25pt;height:0;z-index:251704320" o:connectortype="straight">
            <v:stroke endarrow="block"/>
          </v:shape>
        </w:pict>
      </w:r>
      <w:r>
        <w:rPr>
          <w:noProof/>
        </w:rPr>
        <w:pict>
          <v:shape id="_x0000_s1073" type="#_x0000_t32" style="position:absolute;margin-left:49.95pt;margin-top:64.6pt;width:15.75pt;height:0;z-index:251699200" o:connectortype="straight">
            <v:stroke endarrow="block"/>
          </v:shape>
        </w:pict>
      </w:r>
      <w:r>
        <w:rPr>
          <w:noProof/>
        </w:rPr>
        <w:pict>
          <v:shape id="_x0000_s1072" type="#_x0000_t32" style="position:absolute;margin-left:49.2pt;margin-top:12.85pt;width:15.75pt;height:0;z-index:251698176" o:connectortype="straight">
            <v:stroke endarrow="block"/>
          </v:shape>
        </w:pict>
      </w:r>
      <w:r>
        <w:rPr>
          <w:noProof/>
        </w:rPr>
        <w:pict>
          <v:shape id="_x0000_s1062" type="#_x0000_t202" style="position:absolute;margin-left:281.7pt;margin-top:64.6pt;width:173.25pt;height:24pt;z-index:251687936" fillcolor="white [3201]" strokecolor="#1ab39f [3209]" strokeweight="2.5pt">
            <v:shadow color="#868686"/>
            <v:textbox style="mso-next-textbox:#_x0000_s1062">
              <w:txbxContent>
                <w:p w:rsidR="007F55EC" w:rsidRPr="00C27B2C" w:rsidRDefault="007F55EC" w:rsidP="000974AD">
                  <w:pPr>
                    <w:jc w:val="center"/>
                    <w:rPr>
                      <w:rFonts w:ascii="Times New Roman" w:hAnsi="Times New Roman" w:cs="Times New Roman"/>
                      <w:sz w:val="24"/>
                      <w:szCs w:val="24"/>
                    </w:rPr>
                  </w:pPr>
                  <w:r>
                    <w:rPr>
                      <w:rFonts w:ascii="Times New Roman" w:hAnsi="Times New Roman" w:cs="Times New Roman"/>
                      <w:sz w:val="24"/>
                      <w:szCs w:val="24"/>
                    </w:rPr>
                    <w:t xml:space="preserve">Модели ожидаемых убытков </w:t>
                  </w:r>
                </w:p>
                <w:p w:rsidR="007F55EC" w:rsidRDefault="007F55EC"/>
              </w:txbxContent>
            </v:textbox>
          </v:shape>
        </w:pict>
      </w:r>
      <w:r>
        <w:rPr>
          <w:noProof/>
        </w:rPr>
        <w:pict>
          <v:shape id="_x0000_s1061" type="#_x0000_t202" style="position:absolute;margin-left:281.7pt;margin-top:12.85pt;width:173.25pt;height:39pt;z-index:251686912" fillcolor="white [3201]" strokecolor="#1ab39f [3209]" strokeweight="2.5pt">
            <v:shadow color="#868686"/>
            <v:textbox style="mso-next-textbox:#_x0000_s1061">
              <w:txbxContent>
                <w:p w:rsidR="007F55EC" w:rsidRPr="00C27B2C" w:rsidRDefault="007F55EC" w:rsidP="000974AD">
                  <w:pPr>
                    <w:jc w:val="center"/>
                    <w:rPr>
                      <w:rFonts w:ascii="Times New Roman" w:hAnsi="Times New Roman" w:cs="Times New Roman"/>
                      <w:sz w:val="24"/>
                      <w:szCs w:val="24"/>
                    </w:rPr>
                  </w:pPr>
                  <w:r>
                    <w:rPr>
                      <w:rFonts w:ascii="Times New Roman" w:hAnsi="Times New Roman" w:cs="Times New Roman"/>
                      <w:sz w:val="24"/>
                      <w:szCs w:val="24"/>
                    </w:rPr>
                    <w:t>Непосредственно модели прогнозирования банкротства</w:t>
                  </w:r>
                </w:p>
              </w:txbxContent>
            </v:textbox>
          </v:shape>
        </w:pict>
      </w:r>
      <w:r>
        <w:rPr>
          <w:noProof/>
        </w:rPr>
        <w:pict>
          <v:shape id="_x0000_s1059" type="#_x0000_t202" style="position:absolute;margin-left:64.95pt;margin-top:54.85pt;width:189pt;height:24pt;z-index:251684864" fillcolor="white [3201]" strokecolor="#1ab39f [3209]" strokeweight="2.5pt">
            <v:shadow color="#868686"/>
            <v:textbox style="mso-next-textbox:#_x0000_s1059">
              <w:txbxContent>
                <w:p w:rsidR="007F55EC" w:rsidRPr="00C27B2C" w:rsidRDefault="007F55EC" w:rsidP="000974AD">
                  <w:pPr>
                    <w:jc w:val="center"/>
                    <w:rPr>
                      <w:rFonts w:ascii="Times New Roman" w:hAnsi="Times New Roman" w:cs="Times New Roman"/>
                      <w:sz w:val="24"/>
                      <w:szCs w:val="24"/>
                    </w:rPr>
                  </w:pPr>
                  <w:r>
                    <w:rPr>
                      <w:rFonts w:ascii="Times New Roman" w:hAnsi="Times New Roman" w:cs="Times New Roman"/>
                      <w:sz w:val="24"/>
                      <w:szCs w:val="24"/>
                    </w:rPr>
                    <w:t>Прочие</w:t>
                  </w:r>
                </w:p>
              </w:txbxContent>
            </v:textbox>
          </v:shape>
        </w:pict>
      </w:r>
      <w:r>
        <w:rPr>
          <w:noProof/>
        </w:rPr>
        <w:pict>
          <v:shape id="_x0000_s1058" type="#_x0000_t202" style="position:absolute;margin-left:64.95pt;margin-top:.85pt;width:189pt;height:39pt;z-index:251683840" fillcolor="white [3201]" strokecolor="#1ab39f [3209]" strokeweight="2.5pt">
            <v:shadow color="#868686"/>
            <v:textbox style="mso-next-textbox:#_x0000_s1058">
              <w:txbxContent>
                <w:p w:rsidR="007F55EC" w:rsidRPr="00C27B2C" w:rsidRDefault="007F55EC" w:rsidP="00A231D5">
                  <w:pPr>
                    <w:jc w:val="center"/>
                    <w:rPr>
                      <w:rFonts w:ascii="Times New Roman" w:hAnsi="Times New Roman" w:cs="Times New Roman"/>
                      <w:sz w:val="24"/>
                      <w:szCs w:val="24"/>
                    </w:rPr>
                  </w:pPr>
                  <w:r>
                    <w:rPr>
                      <w:rFonts w:ascii="Times New Roman" w:hAnsi="Times New Roman" w:cs="Times New Roman"/>
                      <w:sz w:val="24"/>
                      <w:szCs w:val="24"/>
                    </w:rPr>
                    <w:t>Комплексная оценка банковского риска</w:t>
                  </w:r>
                </w:p>
              </w:txbxContent>
            </v:textbox>
          </v:shape>
        </w:pict>
      </w:r>
      <w:r w:rsidR="00A231D5">
        <w:tab/>
      </w:r>
    </w:p>
    <w:p w:rsidR="006F1F08" w:rsidRPr="006F1F08" w:rsidRDefault="006F1F08" w:rsidP="006F1F08"/>
    <w:p w:rsidR="006F1F08" w:rsidRPr="006F1F08" w:rsidRDefault="006F1F08" w:rsidP="006F1F08"/>
    <w:p w:rsidR="006F1F08" w:rsidRDefault="006F1F08" w:rsidP="006F1F08"/>
    <w:p w:rsidR="00F769FB" w:rsidRDefault="0044557A" w:rsidP="006F1F08">
      <w:pPr>
        <w:tabs>
          <w:tab w:val="left" w:pos="2445"/>
        </w:tabs>
        <w:spacing w:after="0" w:line="360" w:lineRule="auto"/>
        <w:ind w:firstLine="709"/>
        <w:jc w:val="center"/>
        <w:rPr>
          <w:rFonts w:ascii="Times New Roman" w:hAnsi="Times New Roman" w:cs="Times New Roman"/>
          <w:sz w:val="28"/>
          <w:szCs w:val="28"/>
        </w:rPr>
      </w:pPr>
      <w:r w:rsidRPr="0044557A">
        <w:rPr>
          <w:rFonts w:ascii="Times New Roman" w:hAnsi="Times New Roman" w:cs="Times New Roman"/>
          <w:b/>
          <w:sz w:val="28"/>
          <w:szCs w:val="28"/>
        </w:rPr>
        <w:t xml:space="preserve">Рис. </w:t>
      </w:r>
      <w:r w:rsidR="005D40F7">
        <w:rPr>
          <w:rFonts w:ascii="Times New Roman" w:hAnsi="Times New Roman" w:cs="Times New Roman"/>
          <w:b/>
          <w:sz w:val="28"/>
          <w:szCs w:val="28"/>
        </w:rPr>
        <w:t>2.</w:t>
      </w:r>
      <w:r w:rsidR="004D090B">
        <w:rPr>
          <w:rFonts w:ascii="Times New Roman" w:hAnsi="Times New Roman" w:cs="Times New Roman"/>
          <w:b/>
          <w:sz w:val="28"/>
          <w:szCs w:val="28"/>
        </w:rPr>
        <w:t>10</w:t>
      </w:r>
      <w:r w:rsidR="006F1F08" w:rsidRPr="0044557A">
        <w:rPr>
          <w:rFonts w:ascii="Times New Roman" w:hAnsi="Times New Roman" w:cs="Times New Roman"/>
          <w:b/>
          <w:sz w:val="28"/>
          <w:szCs w:val="28"/>
        </w:rPr>
        <w:t>. Классификация методик прогнозирования банкротства коммерческих банков</w:t>
      </w:r>
      <w:r w:rsidR="00BD57F1">
        <w:rPr>
          <w:rStyle w:val="af"/>
          <w:rFonts w:ascii="Times New Roman" w:hAnsi="Times New Roman" w:cs="Times New Roman"/>
          <w:sz w:val="28"/>
          <w:szCs w:val="28"/>
        </w:rPr>
        <w:footnoteReference w:id="22"/>
      </w:r>
    </w:p>
    <w:p w:rsidR="00EC4CD3" w:rsidRDefault="008D65CC" w:rsidP="00EC4CD3">
      <w:pPr>
        <w:tabs>
          <w:tab w:val="left" w:pos="24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Методики количественного анализа банкротства коммерческих банков представляют собой наиболее многочисленную группу. </w:t>
      </w:r>
    </w:p>
    <w:p w:rsidR="008324D0" w:rsidRDefault="008324D0"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Российской Федерации </w:t>
      </w:r>
      <w:r w:rsidR="008D432B">
        <w:rPr>
          <w:rFonts w:ascii="Times New Roman" w:hAnsi="Times New Roman" w:cs="Times New Roman"/>
          <w:sz w:val="28"/>
          <w:szCs w:val="28"/>
        </w:rPr>
        <w:t>большое количество</w:t>
      </w:r>
      <w:r>
        <w:rPr>
          <w:rFonts w:ascii="Times New Roman" w:hAnsi="Times New Roman" w:cs="Times New Roman"/>
          <w:sz w:val="28"/>
          <w:szCs w:val="28"/>
        </w:rPr>
        <w:t xml:space="preserve"> систем </w:t>
      </w:r>
      <w:r w:rsidR="008D432B">
        <w:rPr>
          <w:rFonts w:ascii="Times New Roman" w:hAnsi="Times New Roman" w:cs="Times New Roman"/>
          <w:sz w:val="28"/>
          <w:szCs w:val="28"/>
        </w:rPr>
        <w:t xml:space="preserve">финансового </w:t>
      </w:r>
      <w:r>
        <w:rPr>
          <w:rFonts w:ascii="Times New Roman" w:hAnsi="Times New Roman" w:cs="Times New Roman"/>
          <w:sz w:val="28"/>
          <w:szCs w:val="28"/>
        </w:rPr>
        <w:t xml:space="preserve">мониторинга базируется исключительно на </w:t>
      </w:r>
      <w:r w:rsidR="008D432B">
        <w:rPr>
          <w:rFonts w:ascii="Times New Roman" w:hAnsi="Times New Roman" w:cs="Times New Roman"/>
          <w:sz w:val="28"/>
          <w:szCs w:val="28"/>
        </w:rPr>
        <w:t>методике коэффициентного анализа.</w:t>
      </w:r>
    </w:p>
    <w:p w:rsidR="008324D0" w:rsidRDefault="008324D0"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наиболее развитых систем коэффициентного анализа является </w:t>
      </w:r>
      <w:r w:rsidR="00D10C2F">
        <w:rPr>
          <w:rFonts w:ascii="Times New Roman" w:hAnsi="Times New Roman" w:cs="Times New Roman"/>
          <w:sz w:val="28"/>
          <w:szCs w:val="28"/>
        </w:rPr>
        <w:t xml:space="preserve">система </w:t>
      </w:r>
      <w:r w:rsidR="00D10C2F">
        <w:rPr>
          <w:rFonts w:ascii="Times New Roman" w:hAnsi="Times New Roman" w:cs="Times New Roman"/>
          <w:sz w:val="28"/>
          <w:szCs w:val="28"/>
          <w:lang w:val="en-US"/>
        </w:rPr>
        <w:t>BAKIS</w:t>
      </w:r>
      <w:r w:rsidR="00D10C2F" w:rsidRPr="00D10C2F">
        <w:rPr>
          <w:rFonts w:ascii="Times New Roman" w:hAnsi="Times New Roman" w:cs="Times New Roman"/>
          <w:sz w:val="28"/>
          <w:szCs w:val="28"/>
        </w:rPr>
        <w:t xml:space="preserve"> </w:t>
      </w:r>
      <w:r w:rsidR="00D10C2F">
        <w:rPr>
          <w:rFonts w:ascii="Times New Roman" w:hAnsi="Times New Roman" w:cs="Times New Roman"/>
          <w:sz w:val="28"/>
          <w:szCs w:val="28"/>
        </w:rPr>
        <w:t>–</w:t>
      </w:r>
      <w:r w:rsidR="00D10C2F" w:rsidRPr="00D10C2F">
        <w:rPr>
          <w:rFonts w:ascii="Times New Roman" w:hAnsi="Times New Roman" w:cs="Times New Roman"/>
          <w:sz w:val="28"/>
          <w:szCs w:val="28"/>
        </w:rPr>
        <w:t xml:space="preserve"> </w:t>
      </w:r>
      <w:r w:rsidR="00D10C2F">
        <w:rPr>
          <w:rFonts w:ascii="Times New Roman" w:hAnsi="Times New Roman" w:cs="Times New Roman"/>
          <w:sz w:val="28"/>
          <w:szCs w:val="28"/>
          <w:lang w:val="en-US"/>
        </w:rPr>
        <w:t>BAKred</w:t>
      </w:r>
      <w:r w:rsidR="00D10C2F" w:rsidRPr="00D10C2F">
        <w:rPr>
          <w:rFonts w:ascii="Times New Roman" w:hAnsi="Times New Roman" w:cs="Times New Roman"/>
          <w:sz w:val="28"/>
          <w:szCs w:val="28"/>
        </w:rPr>
        <w:t xml:space="preserve"> </w:t>
      </w:r>
      <w:r w:rsidR="00D10C2F">
        <w:rPr>
          <w:rFonts w:ascii="Times New Roman" w:hAnsi="Times New Roman" w:cs="Times New Roman"/>
          <w:sz w:val="28"/>
          <w:szCs w:val="28"/>
          <w:lang w:val="en-US"/>
        </w:rPr>
        <w:t>Information</w:t>
      </w:r>
      <w:r w:rsidR="00D10C2F" w:rsidRPr="00D10C2F">
        <w:rPr>
          <w:rFonts w:ascii="Times New Roman" w:hAnsi="Times New Roman" w:cs="Times New Roman"/>
          <w:sz w:val="28"/>
          <w:szCs w:val="28"/>
        </w:rPr>
        <w:t xml:space="preserve"> </w:t>
      </w:r>
      <w:r w:rsidR="00D10C2F">
        <w:rPr>
          <w:rFonts w:ascii="Times New Roman" w:hAnsi="Times New Roman" w:cs="Times New Roman"/>
          <w:sz w:val="28"/>
          <w:szCs w:val="28"/>
          <w:lang w:val="en-US"/>
        </w:rPr>
        <w:t>System</w:t>
      </w:r>
      <w:r w:rsidR="00D10C2F" w:rsidRPr="00D10C2F">
        <w:rPr>
          <w:rFonts w:ascii="Times New Roman" w:hAnsi="Times New Roman" w:cs="Times New Roman"/>
          <w:sz w:val="28"/>
          <w:szCs w:val="28"/>
        </w:rPr>
        <w:t xml:space="preserve">, </w:t>
      </w:r>
      <w:r w:rsidR="00D10C2F">
        <w:rPr>
          <w:rFonts w:ascii="Times New Roman" w:hAnsi="Times New Roman" w:cs="Times New Roman"/>
          <w:sz w:val="28"/>
          <w:szCs w:val="28"/>
        </w:rPr>
        <w:t>применяе</w:t>
      </w:r>
      <w:r w:rsidR="00327F11">
        <w:rPr>
          <w:rFonts w:ascii="Times New Roman" w:hAnsi="Times New Roman" w:cs="Times New Roman"/>
          <w:sz w:val="28"/>
          <w:szCs w:val="28"/>
        </w:rPr>
        <w:t xml:space="preserve">мая Центральным банком Германии </w:t>
      </w:r>
      <w:r w:rsidR="00D10C2F">
        <w:rPr>
          <w:rFonts w:ascii="Times New Roman" w:hAnsi="Times New Roman" w:cs="Times New Roman"/>
          <w:sz w:val="28"/>
          <w:szCs w:val="28"/>
        </w:rPr>
        <w:t xml:space="preserve">с 1997 года. </w:t>
      </w:r>
      <w:r w:rsidR="000B176A">
        <w:rPr>
          <w:rFonts w:ascii="Times New Roman" w:hAnsi="Times New Roman" w:cs="Times New Roman"/>
          <w:sz w:val="28"/>
          <w:szCs w:val="28"/>
        </w:rPr>
        <w:t xml:space="preserve">Данная система </w:t>
      </w:r>
      <w:r w:rsidR="00327F11">
        <w:rPr>
          <w:rFonts w:ascii="Times New Roman" w:hAnsi="Times New Roman" w:cs="Times New Roman"/>
          <w:sz w:val="28"/>
          <w:szCs w:val="28"/>
        </w:rPr>
        <w:t>определяет</w:t>
      </w:r>
      <w:r w:rsidR="000B176A">
        <w:rPr>
          <w:rFonts w:ascii="Times New Roman" w:hAnsi="Times New Roman" w:cs="Times New Roman"/>
          <w:sz w:val="28"/>
          <w:szCs w:val="28"/>
        </w:rPr>
        <w:t xml:space="preserve"> 47 коэффициентов, </w:t>
      </w:r>
      <w:r w:rsidR="000B176A">
        <w:rPr>
          <w:rFonts w:ascii="Times New Roman" w:hAnsi="Times New Roman" w:cs="Times New Roman"/>
          <w:sz w:val="28"/>
          <w:szCs w:val="28"/>
        </w:rPr>
        <w:lastRenderedPageBreak/>
        <w:t>относящихся к рыночным рискам, рискам ликвидности, кредитному риску, а также коэффициенты, связанные с прибыльностью банковских операций</w:t>
      </w:r>
      <w:r w:rsidR="00A91111">
        <w:rPr>
          <w:rFonts w:ascii="Times New Roman" w:hAnsi="Times New Roman" w:cs="Times New Roman"/>
          <w:sz w:val="28"/>
          <w:szCs w:val="28"/>
        </w:rPr>
        <w:t>.</w:t>
      </w:r>
    </w:p>
    <w:p w:rsidR="00C14156" w:rsidRDefault="00C14156"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Применяемая в США система анализа </w:t>
      </w:r>
      <w:r w:rsidR="000B3373">
        <w:rPr>
          <w:rFonts w:ascii="Times New Roman" w:hAnsi="Times New Roman" w:cs="Times New Roman"/>
          <w:sz w:val="28"/>
          <w:szCs w:val="28"/>
          <w:lang w:val="en-US"/>
        </w:rPr>
        <w:t>BMS</w:t>
      </w:r>
      <w:r w:rsidR="000B3373" w:rsidRPr="000B3373">
        <w:rPr>
          <w:rFonts w:ascii="Times New Roman" w:hAnsi="Times New Roman" w:cs="Times New Roman"/>
          <w:sz w:val="28"/>
          <w:szCs w:val="28"/>
        </w:rPr>
        <w:t xml:space="preserve"> – </w:t>
      </w:r>
      <w:r>
        <w:rPr>
          <w:rFonts w:ascii="Times New Roman" w:hAnsi="Times New Roman" w:cs="Times New Roman"/>
          <w:sz w:val="28"/>
          <w:szCs w:val="28"/>
          <w:lang w:val="en-US"/>
        </w:rPr>
        <w:t>Bank</w:t>
      </w:r>
      <w:r w:rsidRPr="00C14156">
        <w:rPr>
          <w:rFonts w:ascii="Times New Roman" w:hAnsi="Times New Roman" w:cs="Times New Roman"/>
          <w:sz w:val="28"/>
          <w:szCs w:val="28"/>
        </w:rPr>
        <w:t xml:space="preserve"> </w:t>
      </w:r>
      <w:r>
        <w:rPr>
          <w:rFonts w:ascii="Times New Roman" w:hAnsi="Times New Roman" w:cs="Times New Roman"/>
          <w:sz w:val="28"/>
          <w:szCs w:val="28"/>
          <w:lang w:val="en-US"/>
        </w:rPr>
        <w:t>Monitoring</w:t>
      </w:r>
      <w:r w:rsidRPr="00C14156">
        <w:rPr>
          <w:rFonts w:ascii="Times New Roman" w:hAnsi="Times New Roman" w:cs="Times New Roman"/>
          <w:sz w:val="28"/>
          <w:szCs w:val="28"/>
        </w:rPr>
        <w:t xml:space="preserve"> </w:t>
      </w:r>
      <w:r>
        <w:rPr>
          <w:rFonts w:ascii="Times New Roman" w:hAnsi="Times New Roman" w:cs="Times New Roman"/>
          <w:sz w:val="28"/>
          <w:szCs w:val="28"/>
          <w:lang w:val="en-US"/>
        </w:rPr>
        <w:t>Screens</w:t>
      </w:r>
      <w:r w:rsidR="000B3373" w:rsidRPr="000B3373">
        <w:rPr>
          <w:rFonts w:ascii="Times New Roman" w:hAnsi="Times New Roman" w:cs="Times New Roman"/>
          <w:sz w:val="28"/>
          <w:szCs w:val="28"/>
        </w:rPr>
        <w:t xml:space="preserve"> </w:t>
      </w:r>
      <w:r w:rsidR="000B3373">
        <w:rPr>
          <w:rFonts w:ascii="Times New Roman" w:hAnsi="Times New Roman" w:cs="Times New Roman"/>
          <w:sz w:val="28"/>
          <w:szCs w:val="28"/>
        </w:rPr>
        <w:t>объединяет 35 параметров и 39 финансовых показателей, относящихся к рынку капитала.</w:t>
      </w:r>
      <w:r w:rsidR="000B7E21">
        <w:rPr>
          <w:rStyle w:val="af"/>
          <w:rFonts w:ascii="Times New Roman" w:hAnsi="Times New Roman" w:cs="Times New Roman"/>
          <w:sz w:val="28"/>
          <w:szCs w:val="28"/>
        </w:rPr>
        <w:footnoteReference w:id="23"/>
      </w:r>
      <w:r w:rsidR="000B3373">
        <w:rPr>
          <w:rFonts w:ascii="Times New Roman" w:hAnsi="Times New Roman" w:cs="Times New Roman"/>
          <w:sz w:val="28"/>
          <w:szCs w:val="28"/>
        </w:rPr>
        <w:t xml:space="preserve"> </w:t>
      </w:r>
    </w:p>
    <w:p w:rsidR="00BE29D4" w:rsidRDefault="00BE29D4"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наиболее распространенной методикой коэффициентного анализа является система обязательных нормативов Центрального банка Российской Федерации, носящая законодательный характер. </w:t>
      </w:r>
      <w:r w:rsidR="00CD12DE">
        <w:rPr>
          <w:rFonts w:ascii="Times New Roman" w:hAnsi="Times New Roman" w:cs="Times New Roman"/>
          <w:sz w:val="28"/>
          <w:szCs w:val="28"/>
        </w:rPr>
        <w:t xml:space="preserve">Все коммерческие банки в обязательном порядке должны соблюдать данные нормативы. </w:t>
      </w:r>
    </w:p>
    <w:p w:rsidR="009F1BD9" w:rsidRDefault="009F1BD9" w:rsidP="009F1B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Центральный банк Российской Федерации предписывает соблюдат</w:t>
      </w:r>
      <w:r w:rsidR="00942323">
        <w:rPr>
          <w:rFonts w:ascii="Times New Roman" w:hAnsi="Times New Roman" w:cs="Times New Roman"/>
          <w:sz w:val="28"/>
          <w:szCs w:val="28"/>
        </w:rPr>
        <w:t>ь девять нормативов (см. Табл. 2.3</w:t>
      </w:r>
      <w:r>
        <w:rPr>
          <w:rFonts w:ascii="Times New Roman" w:hAnsi="Times New Roman" w:cs="Times New Roman"/>
          <w:sz w:val="28"/>
          <w:szCs w:val="28"/>
        </w:rPr>
        <w:t>). Основными из них принято считать норматив достаточности собственных средств (капитала) банка и нормативы ликвидности банка.</w:t>
      </w:r>
      <w:r>
        <w:rPr>
          <w:rStyle w:val="af"/>
          <w:rFonts w:ascii="Times New Roman" w:hAnsi="Times New Roman" w:cs="Times New Roman"/>
          <w:sz w:val="28"/>
          <w:szCs w:val="28"/>
        </w:rPr>
        <w:footnoteReference w:id="24"/>
      </w:r>
    </w:p>
    <w:p w:rsidR="009F1BD9" w:rsidRDefault="00575D9E" w:rsidP="009F1BD9">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2.3</w:t>
      </w:r>
    </w:p>
    <w:p w:rsidR="009F1BD9" w:rsidRDefault="009F1BD9" w:rsidP="009F1BD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Обязательные нормативы ЦБ РФ</w:t>
      </w:r>
    </w:p>
    <w:tbl>
      <w:tblPr>
        <w:tblStyle w:val="1-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3"/>
        <w:gridCol w:w="3402"/>
      </w:tblGrid>
      <w:tr w:rsidR="009F1BD9" w:rsidTr="009F1BD9">
        <w:trPr>
          <w:cnfStyle w:val="10000000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Нормативное значение (%)</w:t>
            </w:r>
          </w:p>
        </w:tc>
      </w:tr>
      <w:tr w:rsidR="009F1BD9" w:rsidTr="009F1BD9">
        <w:trPr>
          <w:cnfStyle w:val="00000010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достаточности собственных средств (капитала) банка (Н1)</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tabs>
                <w:tab w:val="left" w:pos="1740"/>
              </w:tabs>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9F1BD9" w:rsidTr="009F1BD9">
        <w:trPr>
          <w:cnfStyle w:val="00000001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мгновенной ликвидности банка (Н2)</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15,00</w:t>
            </w:r>
          </w:p>
        </w:tc>
      </w:tr>
      <w:tr w:rsidR="009F1BD9" w:rsidTr="009F1BD9">
        <w:trPr>
          <w:cnfStyle w:val="00000010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текущей ликвидности банка (Н3)</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9F1BD9" w:rsidTr="009F1BD9">
        <w:trPr>
          <w:cnfStyle w:val="00000001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долгосрочной ликвидности банка (Н4)</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120,00</w:t>
            </w:r>
          </w:p>
        </w:tc>
      </w:tr>
      <w:tr w:rsidR="009F1BD9" w:rsidTr="009F1BD9">
        <w:trPr>
          <w:cnfStyle w:val="00000010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максимального размера риска на одного заемщика или группу связанных заемщиков (Н6)</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25,00</w:t>
            </w:r>
          </w:p>
        </w:tc>
      </w:tr>
      <w:tr w:rsidR="009F1BD9" w:rsidTr="009F1BD9">
        <w:trPr>
          <w:cnfStyle w:val="00000001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tabs>
                <w:tab w:val="left" w:pos="12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максимального размера крупных кредитных рисков (Н7)</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800,00</w:t>
            </w:r>
          </w:p>
        </w:tc>
      </w:tr>
      <w:tr w:rsidR="009F1BD9" w:rsidTr="009F1BD9">
        <w:trPr>
          <w:cnfStyle w:val="00000010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максимального размера кредитов, банковских гарантий и поручительств, предоставленных банком своим участникам (акционерам) (Н9.1)</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50,00</w:t>
            </w:r>
          </w:p>
        </w:tc>
      </w:tr>
      <w:tr w:rsidR="009F1BD9" w:rsidTr="009F1BD9">
        <w:trPr>
          <w:cnfStyle w:val="00000001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совокупной величины риска по инсайдерам банка (Н10.1)</w:t>
            </w:r>
          </w:p>
        </w:tc>
        <w:tc>
          <w:tcPr>
            <w:tcW w:w="3402" w:type="dxa"/>
            <w:tcBorders>
              <w:top w:val="single" w:sz="4" w:space="0" w:color="auto"/>
              <w:left w:val="single" w:sz="4" w:space="0" w:color="auto"/>
              <w:bottom w:val="single" w:sz="4" w:space="0" w:color="auto"/>
              <w:right w:val="single" w:sz="4" w:space="0" w:color="auto"/>
            </w:tcBorders>
            <w:hideMark/>
          </w:tcPr>
          <w:p w:rsidR="009F1BD9" w:rsidRDefault="009F1BD9">
            <w:pPr>
              <w:jc w:val="center"/>
              <w:cnfStyle w:val="00000001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r>
      <w:tr w:rsidR="009F1BD9" w:rsidTr="009F1BD9">
        <w:trPr>
          <w:cnfStyle w:val="000000100000"/>
          <w:jc w:val="center"/>
        </w:trPr>
        <w:tc>
          <w:tcPr>
            <w:cnfStyle w:val="001000000000"/>
            <w:tcW w:w="5443" w:type="dxa"/>
            <w:tcBorders>
              <w:top w:val="single" w:sz="4" w:space="0" w:color="auto"/>
              <w:left w:val="single" w:sz="4" w:space="0" w:color="auto"/>
              <w:bottom w:val="single" w:sz="4" w:space="0" w:color="auto"/>
              <w:right w:val="single" w:sz="4" w:space="0" w:color="auto"/>
            </w:tcBorders>
            <w:hideMark/>
          </w:tcPr>
          <w:p w:rsidR="009F1BD9" w:rsidRDefault="009F1BD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Норматив использования собственных средств (капитала) банка для приобретения акций (долей) других юридических лиц (Н12)</w:t>
            </w:r>
          </w:p>
        </w:tc>
        <w:tc>
          <w:tcPr>
            <w:tcW w:w="3402" w:type="dxa"/>
            <w:tcBorders>
              <w:top w:val="single" w:sz="4" w:space="0" w:color="auto"/>
              <w:left w:val="single" w:sz="4" w:space="0" w:color="auto"/>
              <w:bottom w:val="single" w:sz="4" w:space="0" w:color="auto"/>
              <w:right w:val="single" w:sz="4" w:space="0" w:color="auto"/>
            </w:tcBorders>
          </w:tcPr>
          <w:p w:rsidR="009F1BD9" w:rsidRDefault="009F1BD9">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25,00</w:t>
            </w:r>
          </w:p>
          <w:p w:rsidR="009F1BD9" w:rsidRDefault="009F1BD9">
            <w:pPr>
              <w:cnfStyle w:val="000000100000"/>
              <w:rPr>
                <w:rFonts w:ascii="Times New Roman" w:hAnsi="Times New Roman" w:cs="Times New Roman"/>
                <w:sz w:val="24"/>
                <w:szCs w:val="24"/>
              </w:rPr>
            </w:pPr>
          </w:p>
          <w:p w:rsidR="009F1BD9" w:rsidRDefault="009F1BD9">
            <w:pPr>
              <w:tabs>
                <w:tab w:val="left" w:pos="1665"/>
              </w:tabs>
              <w:cnfStyle w:val="000000100000"/>
              <w:rPr>
                <w:rFonts w:ascii="Times New Roman" w:hAnsi="Times New Roman" w:cs="Times New Roman"/>
                <w:sz w:val="24"/>
                <w:szCs w:val="24"/>
              </w:rPr>
            </w:pPr>
            <w:r>
              <w:rPr>
                <w:rFonts w:ascii="Times New Roman" w:hAnsi="Times New Roman" w:cs="Times New Roman"/>
                <w:sz w:val="24"/>
                <w:szCs w:val="24"/>
              </w:rPr>
              <w:tab/>
            </w:r>
          </w:p>
        </w:tc>
      </w:tr>
    </w:tbl>
    <w:p w:rsidR="00CD12DE" w:rsidRDefault="00CD12DE" w:rsidP="00957DCA">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Наиболее распространенной методикой за рубежом и активно использующейся в России является методика, разработанная в Швейцарии Базельским комитетом по банковскому надзору. Данная методика регламентирует нормативы и порядок расчета ключевых показателей деятельности коммерческих банков: устанавливает минимальные требования к величине капитала и порядок расчета различных видов риска.</w:t>
      </w:r>
      <w:r w:rsidR="000E7F09">
        <w:rPr>
          <w:rStyle w:val="af"/>
          <w:rFonts w:ascii="Times New Roman" w:hAnsi="Times New Roman" w:cs="Times New Roman"/>
          <w:sz w:val="28"/>
          <w:szCs w:val="28"/>
        </w:rPr>
        <w:footnoteReference w:id="25"/>
      </w:r>
    </w:p>
    <w:p w:rsidR="00177EE9" w:rsidRDefault="00177EE9"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Мощными и эффективными средствами регулярного анализа банков </w:t>
      </w:r>
      <w:r w:rsidR="00911912">
        <w:rPr>
          <w:rFonts w:ascii="Times New Roman" w:hAnsi="Times New Roman" w:cs="Times New Roman"/>
          <w:sz w:val="28"/>
          <w:szCs w:val="28"/>
        </w:rPr>
        <w:t xml:space="preserve">выступают </w:t>
      </w:r>
      <w:r>
        <w:rPr>
          <w:rFonts w:ascii="Times New Roman" w:hAnsi="Times New Roman" w:cs="Times New Roman"/>
          <w:sz w:val="28"/>
          <w:szCs w:val="28"/>
        </w:rPr>
        <w:t xml:space="preserve">рейтинги или рейтинговые системы. </w:t>
      </w:r>
      <w:r w:rsidR="00C66BDC">
        <w:rPr>
          <w:rFonts w:ascii="Times New Roman" w:hAnsi="Times New Roman" w:cs="Times New Roman"/>
          <w:sz w:val="28"/>
          <w:szCs w:val="28"/>
        </w:rPr>
        <w:t xml:space="preserve">Отличительным свойством большинства </w:t>
      </w:r>
      <w:r w:rsidR="00CB2E5B">
        <w:rPr>
          <w:rFonts w:ascii="Times New Roman" w:hAnsi="Times New Roman" w:cs="Times New Roman"/>
          <w:sz w:val="28"/>
          <w:szCs w:val="28"/>
        </w:rPr>
        <w:t>рейтинговых систем</w:t>
      </w:r>
      <w:r w:rsidR="00C66BDC">
        <w:rPr>
          <w:rFonts w:ascii="Times New Roman" w:hAnsi="Times New Roman" w:cs="Times New Roman"/>
          <w:sz w:val="28"/>
          <w:szCs w:val="28"/>
        </w:rPr>
        <w:t xml:space="preserve"> является наличие некоторых компонентов, полученных экспертным путем или при помощи простейших математических операций над данными финансовой отчетности</w:t>
      </w:r>
      <w:r w:rsidR="00CB2E5B">
        <w:rPr>
          <w:rFonts w:ascii="Times New Roman" w:hAnsi="Times New Roman" w:cs="Times New Roman"/>
          <w:sz w:val="28"/>
          <w:szCs w:val="28"/>
        </w:rPr>
        <w:t xml:space="preserve"> (например, определяя отношения между различными показателями). На</w:t>
      </w:r>
      <w:r w:rsidR="00F76B44">
        <w:rPr>
          <w:rFonts w:ascii="Times New Roman" w:hAnsi="Times New Roman" w:cs="Times New Roman"/>
          <w:sz w:val="28"/>
          <w:szCs w:val="28"/>
        </w:rPr>
        <w:t xml:space="preserve"> основе данных компонентов происходит вычисление итогового рейтинга, считающегося адекватным отражением степени надежности коммерческого банка. </w:t>
      </w:r>
    </w:p>
    <w:p w:rsidR="003715BD" w:rsidRDefault="003715BD"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Активно использующийся американскими организациями, осуществляющими банковский надзор, рейтинг </w:t>
      </w:r>
      <w:r>
        <w:rPr>
          <w:rFonts w:ascii="Times New Roman" w:hAnsi="Times New Roman" w:cs="Times New Roman"/>
          <w:sz w:val="28"/>
          <w:szCs w:val="28"/>
          <w:lang w:val="en-US"/>
        </w:rPr>
        <w:t>CAMELS</w:t>
      </w:r>
      <w:r>
        <w:rPr>
          <w:rFonts w:ascii="Times New Roman" w:hAnsi="Times New Roman" w:cs="Times New Roman"/>
          <w:sz w:val="28"/>
          <w:szCs w:val="28"/>
        </w:rPr>
        <w:t xml:space="preserve"> является наиболее известным рейтингом для оценки степени надежности</w:t>
      </w:r>
      <w:r w:rsidR="00641321">
        <w:rPr>
          <w:rFonts w:ascii="Times New Roman" w:hAnsi="Times New Roman" w:cs="Times New Roman"/>
          <w:sz w:val="28"/>
          <w:szCs w:val="28"/>
        </w:rPr>
        <w:t xml:space="preserve"> банков. Он формируется из интегральных пока</w:t>
      </w:r>
      <w:r w:rsidR="00AE2D81">
        <w:rPr>
          <w:rFonts w:ascii="Times New Roman" w:hAnsi="Times New Roman" w:cs="Times New Roman"/>
          <w:sz w:val="28"/>
          <w:szCs w:val="28"/>
        </w:rPr>
        <w:t>зателей: достаточности капитала, качества</w:t>
      </w:r>
      <w:r w:rsidR="00641321">
        <w:rPr>
          <w:rFonts w:ascii="Times New Roman" w:hAnsi="Times New Roman" w:cs="Times New Roman"/>
          <w:sz w:val="28"/>
          <w:szCs w:val="28"/>
        </w:rPr>
        <w:t xml:space="preserve"> активов,</w:t>
      </w:r>
      <w:r w:rsidR="00AE2D81">
        <w:rPr>
          <w:rFonts w:ascii="Times New Roman" w:hAnsi="Times New Roman" w:cs="Times New Roman"/>
          <w:sz w:val="28"/>
          <w:szCs w:val="28"/>
        </w:rPr>
        <w:t xml:space="preserve"> уровня</w:t>
      </w:r>
      <w:r w:rsidR="00641321">
        <w:rPr>
          <w:rFonts w:ascii="Times New Roman" w:hAnsi="Times New Roman" w:cs="Times New Roman"/>
          <w:sz w:val="28"/>
          <w:szCs w:val="28"/>
        </w:rPr>
        <w:t xml:space="preserve"> доходов и ликвидности, </w:t>
      </w:r>
      <w:r w:rsidR="00AE2D81">
        <w:rPr>
          <w:rFonts w:ascii="Times New Roman" w:hAnsi="Times New Roman" w:cs="Times New Roman"/>
          <w:sz w:val="28"/>
          <w:szCs w:val="28"/>
        </w:rPr>
        <w:t>факторов</w:t>
      </w:r>
      <w:r w:rsidR="00641321">
        <w:rPr>
          <w:rFonts w:ascii="Times New Roman" w:hAnsi="Times New Roman" w:cs="Times New Roman"/>
          <w:sz w:val="28"/>
          <w:szCs w:val="28"/>
        </w:rPr>
        <w:t xml:space="preserve"> управления, чувств</w:t>
      </w:r>
      <w:r w:rsidR="00AE2D81">
        <w:rPr>
          <w:rFonts w:ascii="Times New Roman" w:hAnsi="Times New Roman" w:cs="Times New Roman"/>
          <w:sz w:val="28"/>
          <w:szCs w:val="28"/>
        </w:rPr>
        <w:t>ительности</w:t>
      </w:r>
      <w:r w:rsidR="00A44839">
        <w:rPr>
          <w:rFonts w:ascii="Times New Roman" w:hAnsi="Times New Roman" w:cs="Times New Roman"/>
          <w:sz w:val="28"/>
          <w:szCs w:val="28"/>
        </w:rPr>
        <w:t xml:space="preserve"> к рыночному риску.</w:t>
      </w:r>
      <w:r w:rsidR="00A44839">
        <w:rPr>
          <w:rStyle w:val="af"/>
          <w:rFonts w:ascii="Times New Roman" w:hAnsi="Times New Roman" w:cs="Times New Roman"/>
          <w:sz w:val="28"/>
          <w:szCs w:val="28"/>
        </w:rPr>
        <w:footnoteReference w:id="26"/>
      </w:r>
    </w:p>
    <w:p w:rsidR="00730660" w:rsidRDefault="00582AE0"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российских методик построения рейтинговых систем следует отметить методику Кромонова, а также методику рейтингового агентства «Банкир.Ру», в разработке которой принимали участие ведущие российские банковские аналитики. </w:t>
      </w:r>
    </w:p>
    <w:p w:rsidR="00DC6FA9" w:rsidRDefault="0071633C"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достоверного прогноза динамики развития кредитного учреждения необходимо построение сложных экономико-математических моделей с применением богатого инструментария современной статистики. </w:t>
      </w:r>
      <w:r w:rsidR="00182D1F">
        <w:rPr>
          <w:rFonts w:ascii="Times New Roman" w:hAnsi="Times New Roman" w:cs="Times New Roman"/>
          <w:sz w:val="28"/>
          <w:szCs w:val="28"/>
        </w:rPr>
        <w:t xml:space="preserve">В </w:t>
      </w:r>
      <w:r w:rsidR="00182D1F">
        <w:rPr>
          <w:rFonts w:ascii="Times New Roman" w:hAnsi="Times New Roman" w:cs="Times New Roman"/>
          <w:sz w:val="28"/>
          <w:szCs w:val="28"/>
        </w:rPr>
        <w:lastRenderedPageBreak/>
        <w:t>рамках реализуемого подхода статистические модели прогнозирования банкротства коммерческих банков включают в себя модели рейтингов и рейтинговых понижений, непосредственно модел</w:t>
      </w:r>
      <w:r w:rsidR="00C170A4">
        <w:rPr>
          <w:rFonts w:ascii="Times New Roman" w:hAnsi="Times New Roman" w:cs="Times New Roman"/>
          <w:sz w:val="28"/>
          <w:szCs w:val="28"/>
        </w:rPr>
        <w:t xml:space="preserve">и прогнозирования банкротства, а также </w:t>
      </w:r>
      <w:r w:rsidR="00182D1F">
        <w:rPr>
          <w:rFonts w:ascii="Times New Roman" w:hAnsi="Times New Roman" w:cs="Times New Roman"/>
          <w:sz w:val="28"/>
          <w:szCs w:val="28"/>
        </w:rPr>
        <w:t xml:space="preserve">модели ожидаемых убытков. </w:t>
      </w:r>
    </w:p>
    <w:p w:rsidR="001211D8" w:rsidRDefault="008C64CA"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для построения моделей </w:t>
      </w:r>
      <w:r w:rsidR="008124CF">
        <w:rPr>
          <w:rFonts w:ascii="Times New Roman" w:hAnsi="Times New Roman" w:cs="Times New Roman"/>
          <w:sz w:val="28"/>
          <w:szCs w:val="28"/>
        </w:rPr>
        <w:t xml:space="preserve">прогнозирования </w:t>
      </w:r>
      <w:r>
        <w:rPr>
          <w:rFonts w:ascii="Times New Roman" w:hAnsi="Times New Roman" w:cs="Times New Roman"/>
          <w:sz w:val="28"/>
          <w:szCs w:val="28"/>
        </w:rPr>
        <w:t xml:space="preserve">вероятности </w:t>
      </w:r>
      <w:r w:rsidR="008124CF">
        <w:rPr>
          <w:rFonts w:ascii="Times New Roman" w:hAnsi="Times New Roman" w:cs="Times New Roman"/>
          <w:sz w:val="28"/>
          <w:szCs w:val="28"/>
        </w:rPr>
        <w:t xml:space="preserve">банкротства служит предположение о том, что в поведении банков в период перед банкротством </w:t>
      </w:r>
      <w:r w:rsidR="004716F5">
        <w:rPr>
          <w:rFonts w:ascii="Times New Roman" w:hAnsi="Times New Roman" w:cs="Times New Roman"/>
          <w:sz w:val="28"/>
          <w:szCs w:val="28"/>
        </w:rPr>
        <w:t xml:space="preserve">можно выявить определенные </w:t>
      </w:r>
      <w:r w:rsidR="008124CF">
        <w:rPr>
          <w:rFonts w:ascii="Times New Roman" w:hAnsi="Times New Roman" w:cs="Times New Roman"/>
          <w:sz w:val="28"/>
          <w:szCs w:val="28"/>
        </w:rPr>
        <w:t>общие черты.</w:t>
      </w:r>
      <w:r w:rsidR="00EA1661">
        <w:rPr>
          <w:rStyle w:val="af"/>
          <w:rFonts w:ascii="Times New Roman" w:hAnsi="Times New Roman" w:cs="Times New Roman"/>
          <w:sz w:val="28"/>
          <w:szCs w:val="28"/>
        </w:rPr>
        <w:footnoteReference w:id="27"/>
      </w:r>
    </w:p>
    <w:p w:rsidR="0006311C" w:rsidRDefault="00022955"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Суть одного из наиболее простых методов, применяемых при первоначальной разработке моделей прогнозирования банкротства, заключается в выявлении тенденций в динамике различных показателей банков, которые впоследствии стали банкротами или сумели преодолеть финансовые трудности. </w:t>
      </w:r>
      <w:r w:rsidR="001303A3">
        <w:rPr>
          <w:rFonts w:ascii="Times New Roman" w:hAnsi="Times New Roman" w:cs="Times New Roman"/>
          <w:sz w:val="28"/>
          <w:szCs w:val="28"/>
        </w:rPr>
        <w:t xml:space="preserve">Одну из основанных на данном подходе методик представляет методика прогнозирования банкротства банков, предложенная </w:t>
      </w:r>
      <w:r w:rsidR="001303A3">
        <w:rPr>
          <w:rFonts w:ascii="Times New Roman" w:hAnsi="Times New Roman" w:cs="Times New Roman"/>
          <w:sz w:val="28"/>
          <w:szCs w:val="28"/>
          <w:lang w:val="en-US"/>
        </w:rPr>
        <w:t>Estrella</w:t>
      </w:r>
      <w:r w:rsidR="001303A3" w:rsidRPr="001303A3">
        <w:rPr>
          <w:rFonts w:ascii="Times New Roman" w:hAnsi="Times New Roman" w:cs="Times New Roman"/>
          <w:sz w:val="28"/>
          <w:szCs w:val="28"/>
        </w:rPr>
        <w:t xml:space="preserve"> </w:t>
      </w:r>
      <w:r w:rsidR="001303A3">
        <w:rPr>
          <w:rFonts w:ascii="Times New Roman" w:hAnsi="Times New Roman" w:cs="Times New Roman"/>
          <w:sz w:val="28"/>
          <w:szCs w:val="28"/>
          <w:lang w:val="en-US"/>
        </w:rPr>
        <w:t>A</w:t>
      </w:r>
      <w:r w:rsidR="001303A3" w:rsidRPr="001303A3">
        <w:rPr>
          <w:rFonts w:ascii="Times New Roman" w:hAnsi="Times New Roman" w:cs="Times New Roman"/>
          <w:sz w:val="28"/>
          <w:szCs w:val="28"/>
        </w:rPr>
        <w:t xml:space="preserve">., </w:t>
      </w:r>
      <w:r w:rsidR="001303A3">
        <w:rPr>
          <w:rFonts w:ascii="Times New Roman" w:hAnsi="Times New Roman" w:cs="Times New Roman"/>
          <w:sz w:val="28"/>
          <w:szCs w:val="28"/>
          <w:lang w:val="en-US"/>
        </w:rPr>
        <w:t>Park</w:t>
      </w:r>
      <w:r w:rsidR="001303A3" w:rsidRPr="001303A3">
        <w:rPr>
          <w:rFonts w:ascii="Times New Roman" w:hAnsi="Times New Roman" w:cs="Times New Roman"/>
          <w:sz w:val="28"/>
          <w:szCs w:val="28"/>
        </w:rPr>
        <w:t xml:space="preserve"> </w:t>
      </w:r>
      <w:r w:rsidR="001303A3">
        <w:rPr>
          <w:rFonts w:ascii="Times New Roman" w:hAnsi="Times New Roman" w:cs="Times New Roman"/>
          <w:sz w:val="28"/>
          <w:szCs w:val="28"/>
          <w:lang w:val="en-US"/>
        </w:rPr>
        <w:t>S</w:t>
      </w:r>
      <w:r w:rsidR="001303A3" w:rsidRPr="001303A3">
        <w:rPr>
          <w:rFonts w:ascii="Times New Roman" w:hAnsi="Times New Roman" w:cs="Times New Roman"/>
          <w:sz w:val="28"/>
          <w:szCs w:val="28"/>
        </w:rPr>
        <w:t xml:space="preserve">., </w:t>
      </w:r>
      <w:r w:rsidR="001303A3">
        <w:rPr>
          <w:rFonts w:ascii="Times New Roman" w:hAnsi="Times New Roman" w:cs="Times New Roman"/>
          <w:sz w:val="28"/>
          <w:szCs w:val="28"/>
          <w:lang w:val="en-US"/>
        </w:rPr>
        <w:t>Peristiani</w:t>
      </w:r>
      <w:r w:rsidR="001303A3" w:rsidRPr="001303A3">
        <w:rPr>
          <w:rFonts w:ascii="Times New Roman" w:hAnsi="Times New Roman" w:cs="Times New Roman"/>
          <w:sz w:val="28"/>
          <w:szCs w:val="28"/>
        </w:rPr>
        <w:t xml:space="preserve"> </w:t>
      </w:r>
      <w:r w:rsidR="001303A3">
        <w:rPr>
          <w:rFonts w:ascii="Times New Roman" w:hAnsi="Times New Roman" w:cs="Times New Roman"/>
          <w:sz w:val="28"/>
          <w:szCs w:val="28"/>
          <w:lang w:val="en-US"/>
        </w:rPr>
        <w:t>S</w:t>
      </w:r>
      <w:r w:rsidR="001303A3" w:rsidRPr="001303A3">
        <w:rPr>
          <w:rFonts w:ascii="Times New Roman" w:hAnsi="Times New Roman" w:cs="Times New Roman"/>
          <w:sz w:val="28"/>
          <w:szCs w:val="28"/>
        </w:rPr>
        <w:t xml:space="preserve">. </w:t>
      </w:r>
      <w:r w:rsidR="001303A3">
        <w:rPr>
          <w:rFonts w:ascii="Times New Roman" w:hAnsi="Times New Roman" w:cs="Times New Roman"/>
          <w:sz w:val="28"/>
          <w:szCs w:val="28"/>
        </w:rPr>
        <w:t>в 2000 году.</w:t>
      </w:r>
      <w:r w:rsidR="00833AB9">
        <w:rPr>
          <w:rStyle w:val="af"/>
          <w:rFonts w:ascii="Times New Roman" w:hAnsi="Times New Roman" w:cs="Times New Roman"/>
          <w:sz w:val="28"/>
          <w:szCs w:val="28"/>
        </w:rPr>
        <w:footnoteReference w:id="28"/>
      </w:r>
      <w:r w:rsidR="001303A3">
        <w:rPr>
          <w:rFonts w:ascii="Times New Roman" w:hAnsi="Times New Roman" w:cs="Times New Roman"/>
          <w:sz w:val="28"/>
          <w:szCs w:val="28"/>
        </w:rPr>
        <w:t xml:space="preserve"> </w:t>
      </w:r>
    </w:p>
    <w:p w:rsidR="00C06858" w:rsidRDefault="00C06858"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немало ученых также </w:t>
      </w:r>
      <w:r w:rsidR="00A57B69">
        <w:rPr>
          <w:rFonts w:ascii="Times New Roman" w:hAnsi="Times New Roman" w:cs="Times New Roman"/>
          <w:sz w:val="28"/>
          <w:szCs w:val="28"/>
        </w:rPr>
        <w:t>занимается исследованием проблематики системных банков</w:t>
      </w:r>
      <w:r>
        <w:rPr>
          <w:rFonts w:ascii="Times New Roman" w:hAnsi="Times New Roman" w:cs="Times New Roman"/>
          <w:sz w:val="28"/>
          <w:szCs w:val="28"/>
        </w:rPr>
        <w:t xml:space="preserve">. </w:t>
      </w:r>
    </w:p>
    <w:p w:rsidR="00C06858" w:rsidRDefault="00C06858"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C06858">
        <w:rPr>
          <w:rFonts w:ascii="Times New Roman" w:hAnsi="Times New Roman" w:cs="Times New Roman"/>
          <w:sz w:val="28"/>
          <w:szCs w:val="28"/>
        </w:rPr>
        <w:t xml:space="preserve">, </w:t>
      </w:r>
      <w:r>
        <w:rPr>
          <w:rFonts w:ascii="Times New Roman" w:hAnsi="Times New Roman" w:cs="Times New Roman"/>
          <w:sz w:val="28"/>
          <w:szCs w:val="28"/>
        </w:rPr>
        <w:t>зарубежные</w:t>
      </w:r>
      <w:r w:rsidRPr="00C06858">
        <w:rPr>
          <w:rFonts w:ascii="Times New Roman" w:hAnsi="Times New Roman" w:cs="Times New Roman"/>
          <w:sz w:val="28"/>
          <w:szCs w:val="28"/>
        </w:rPr>
        <w:t xml:space="preserve"> </w:t>
      </w:r>
      <w:r>
        <w:rPr>
          <w:rFonts w:ascii="Times New Roman" w:hAnsi="Times New Roman" w:cs="Times New Roman"/>
          <w:sz w:val="28"/>
          <w:szCs w:val="28"/>
        </w:rPr>
        <w:t>исследователи</w:t>
      </w:r>
      <w:r w:rsidRPr="00C06858">
        <w:rPr>
          <w:rFonts w:ascii="Times New Roman" w:hAnsi="Times New Roman" w:cs="Times New Roman"/>
          <w:sz w:val="28"/>
          <w:szCs w:val="28"/>
        </w:rPr>
        <w:t xml:space="preserve"> </w:t>
      </w:r>
      <w:r>
        <w:rPr>
          <w:rFonts w:ascii="Times New Roman" w:hAnsi="Times New Roman" w:cs="Times New Roman"/>
          <w:sz w:val="28"/>
          <w:szCs w:val="28"/>
        </w:rPr>
        <w:t>в</w:t>
      </w:r>
      <w:r w:rsidRPr="00C06858">
        <w:rPr>
          <w:rFonts w:ascii="Times New Roman" w:hAnsi="Times New Roman" w:cs="Times New Roman"/>
          <w:sz w:val="28"/>
          <w:szCs w:val="28"/>
        </w:rPr>
        <w:t xml:space="preserve"> </w:t>
      </w:r>
      <w:r>
        <w:rPr>
          <w:rFonts w:ascii="Times New Roman" w:hAnsi="Times New Roman" w:cs="Times New Roman"/>
          <w:sz w:val="28"/>
          <w:szCs w:val="28"/>
        </w:rPr>
        <w:t>данной</w:t>
      </w:r>
      <w:r w:rsidRPr="00C06858">
        <w:rPr>
          <w:rFonts w:ascii="Times New Roman" w:hAnsi="Times New Roman" w:cs="Times New Roman"/>
          <w:sz w:val="28"/>
          <w:szCs w:val="28"/>
        </w:rPr>
        <w:t xml:space="preserve"> </w:t>
      </w:r>
      <w:r>
        <w:rPr>
          <w:rFonts w:ascii="Times New Roman" w:hAnsi="Times New Roman" w:cs="Times New Roman"/>
          <w:sz w:val="28"/>
          <w:szCs w:val="28"/>
        </w:rPr>
        <w:t>области</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H</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M</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Ennis</w:t>
      </w:r>
      <w:r w:rsidRPr="00C06858">
        <w:rPr>
          <w:rFonts w:ascii="Times New Roman" w:hAnsi="Times New Roman" w:cs="Times New Roman"/>
          <w:sz w:val="28"/>
          <w:szCs w:val="28"/>
        </w:rPr>
        <w:t xml:space="preserve"> </w:t>
      </w:r>
      <w:r>
        <w:rPr>
          <w:rFonts w:ascii="Times New Roman" w:hAnsi="Times New Roman" w:cs="Times New Roman"/>
          <w:sz w:val="28"/>
          <w:szCs w:val="28"/>
        </w:rPr>
        <w:t>и</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H</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S</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Malek</w:t>
      </w:r>
      <w:r>
        <w:rPr>
          <w:rFonts w:ascii="Times New Roman" w:hAnsi="Times New Roman" w:cs="Times New Roman"/>
          <w:sz w:val="28"/>
          <w:szCs w:val="28"/>
        </w:rPr>
        <w:t xml:space="preserve"> в своей работе</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Bank</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Risk</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of</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Failure</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and</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Too</w:t>
      </w:r>
      <w:r w:rsidRPr="00C06858">
        <w:rPr>
          <w:rFonts w:ascii="Times New Roman" w:hAnsi="Times New Roman" w:cs="Times New Roman"/>
          <w:b/>
          <w:sz w:val="28"/>
          <w:szCs w:val="28"/>
        </w:rPr>
        <w:t>-</w:t>
      </w:r>
      <w:r>
        <w:rPr>
          <w:rFonts w:ascii="Times New Roman" w:hAnsi="Times New Roman" w:cs="Times New Roman"/>
          <w:sz w:val="28"/>
          <w:szCs w:val="28"/>
          <w:lang w:val="en-US"/>
        </w:rPr>
        <w:t>Big</w:t>
      </w:r>
      <w:r w:rsidRPr="00C06858">
        <w:rPr>
          <w:rFonts w:ascii="Times New Roman" w:hAnsi="Times New Roman" w:cs="Times New Roman"/>
          <w:b/>
          <w:sz w:val="28"/>
          <w:szCs w:val="28"/>
        </w:rPr>
        <w:t>-</w:t>
      </w:r>
      <w:r>
        <w:rPr>
          <w:rFonts w:ascii="Times New Roman" w:hAnsi="Times New Roman" w:cs="Times New Roman"/>
          <w:sz w:val="28"/>
          <w:szCs w:val="28"/>
          <w:lang w:val="en-US"/>
        </w:rPr>
        <w:t>to</w:t>
      </w:r>
      <w:r w:rsidRPr="00C06858">
        <w:rPr>
          <w:rFonts w:ascii="Times New Roman" w:hAnsi="Times New Roman" w:cs="Times New Roman"/>
          <w:b/>
          <w:sz w:val="28"/>
          <w:szCs w:val="28"/>
        </w:rPr>
        <w:t>-</w:t>
      </w:r>
      <w:r>
        <w:rPr>
          <w:rFonts w:ascii="Times New Roman" w:hAnsi="Times New Roman" w:cs="Times New Roman"/>
          <w:sz w:val="28"/>
          <w:szCs w:val="28"/>
          <w:lang w:val="en-US"/>
        </w:rPr>
        <w:t>Fail</w:t>
      </w:r>
      <w:r w:rsidRPr="00C06858">
        <w:rPr>
          <w:rFonts w:ascii="Times New Roman" w:hAnsi="Times New Roman" w:cs="Times New Roman"/>
          <w:sz w:val="28"/>
          <w:szCs w:val="28"/>
        </w:rPr>
        <w:t xml:space="preserve"> </w:t>
      </w:r>
      <w:r>
        <w:rPr>
          <w:rFonts w:ascii="Times New Roman" w:hAnsi="Times New Roman" w:cs="Times New Roman"/>
          <w:sz w:val="28"/>
          <w:szCs w:val="28"/>
          <w:lang w:val="en-US"/>
        </w:rPr>
        <w:t>Policy</w:t>
      </w:r>
      <w:r w:rsidRPr="00C06858">
        <w:rPr>
          <w:rFonts w:ascii="Times New Roman" w:hAnsi="Times New Roman" w:cs="Times New Roman"/>
          <w:sz w:val="28"/>
          <w:szCs w:val="28"/>
        </w:rPr>
        <w:t>”</w:t>
      </w:r>
      <w:r>
        <w:rPr>
          <w:rStyle w:val="af"/>
          <w:rFonts w:ascii="Times New Roman" w:hAnsi="Times New Roman" w:cs="Times New Roman"/>
          <w:sz w:val="28"/>
          <w:szCs w:val="28"/>
        </w:rPr>
        <w:footnoteReference w:id="29"/>
      </w:r>
      <w:r>
        <w:rPr>
          <w:rFonts w:ascii="Times New Roman" w:hAnsi="Times New Roman" w:cs="Times New Roman"/>
          <w:sz w:val="28"/>
          <w:szCs w:val="28"/>
        </w:rPr>
        <w:t xml:space="preserve"> говорят о том, что среди участников финансовых рынков США существует восприятие того, что если у большой банковской организации есть проблемы, то, в большинстве случаев, правительство должно вмешиваться в деятельность данной организации, чтобы предотвратить ее крах или ограничить потери незастрахованных кредиторов в случае ее провала. Эта политика правительства по спасению банка носит название </w:t>
      </w:r>
      <w:r w:rsidRPr="00D9011F">
        <w:rPr>
          <w:rFonts w:ascii="Times New Roman" w:hAnsi="Times New Roman" w:cs="Times New Roman"/>
          <w:sz w:val="28"/>
          <w:szCs w:val="28"/>
        </w:rPr>
        <w:t>“</w:t>
      </w:r>
      <w:r>
        <w:rPr>
          <w:rFonts w:ascii="Times New Roman" w:hAnsi="Times New Roman" w:cs="Times New Roman"/>
          <w:sz w:val="28"/>
          <w:szCs w:val="28"/>
          <w:lang w:val="en-US"/>
        </w:rPr>
        <w:t>too</w:t>
      </w:r>
      <w:r w:rsidRPr="0098078E">
        <w:rPr>
          <w:rFonts w:ascii="Times New Roman" w:hAnsi="Times New Roman" w:cs="Times New Roman"/>
          <w:b/>
          <w:sz w:val="28"/>
          <w:szCs w:val="28"/>
        </w:rPr>
        <w:t>-</w:t>
      </w:r>
      <w:r>
        <w:rPr>
          <w:rFonts w:ascii="Times New Roman" w:hAnsi="Times New Roman" w:cs="Times New Roman"/>
          <w:sz w:val="28"/>
          <w:szCs w:val="28"/>
          <w:lang w:val="en-US"/>
        </w:rPr>
        <w:t>big</w:t>
      </w:r>
      <w:r w:rsidRPr="0098078E">
        <w:rPr>
          <w:rFonts w:ascii="Times New Roman" w:hAnsi="Times New Roman" w:cs="Times New Roman"/>
          <w:b/>
          <w:sz w:val="28"/>
          <w:szCs w:val="28"/>
        </w:rPr>
        <w:t>-</w:t>
      </w:r>
      <w:r>
        <w:rPr>
          <w:rFonts w:ascii="Times New Roman" w:hAnsi="Times New Roman" w:cs="Times New Roman"/>
          <w:sz w:val="28"/>
          <w:szCs w:val="28"/>
          <w:lang w:val="en-US"/>
        </w:rPr>
        <w:t>to</w:t>
      </w:r>
      <w:r w:rsidRPr="0098078E">
        <w:rPr>
          <w:rFonts w:ascii="Times New Roman" w:hAnsi="Times New Roman" w:cs="Times New Roman"/>
          <w:b/>
          <w:sz w:val="28"/>
          <w:szCs w:val="28"/>
        </w:rPr>
        <w:t>-</w:t>
      </w:r>
      <w:r>
        <w:rPr>
          <w:rFonts w:ascii="Times New Roman" w:hAnsi="Times New Roman" w:cs="Times New Roman"/>
          <w:sz w:val="28"/>
          <w:szCs w:val="28"/>
          <w:lang w:val="en-US"/>
        </w:rPr>
        <w:t>fail</w:t>
      </w:r>
      <w:r>
        <w:rPr>
          <w:rFonts w:ascii="Times New Roman" w:hAnsi="Times New Roman" w:cs="Times New Roman"/>
          <w:sz w:val="28"/>
          <w:szCs w:val="28"/>
        </w:rPr>
        <w:t xml:space="preserve"> </w:t>
      </w:r>
      <w:r>
        <w:rPr>
          <w:rFonts w:ascii="Times New Roman" w:hAnsi="Times New Roman" w:cs="Times New Roman"/>
          <w:sz w:val="28"/>
          <w:szCs w:val="28"/>
          <w:lang w:val="en-US"/>
        </w:rPr>
        <w:t>policy</w:t>
      </w:r>
      <w:r w:rsidRPr="00D9011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TBTF</w:t>
      </w:r>
      <w:r w:rsidRPr="00245D7C">
        <w:rPr>
          <w:rFonts w:ascii="Times New Roman" w:hAnsi="Times New Roman" w:cs="Times New Roman"/>
          <w:sz w:val="28"/>
          <w:szCs w:val="28"/>
        </w:rPr>
        <w:t xml:space="preserve"> </w:t>
      </w:r>
      <w:r>
        <w:rPr>
          <w:rFonts w:ascii="Times New Roman" w:hAnsi="Times New Roman" w:cs="Times New Roman"/>
          <w:sz w:val="28"/>
          <w:szCs w:val="28"/>
          <w:lang w:val="en-US"/>
        </w:rPr>
        <w:t>policy</w:t>
      </w:r>
      <w:r w:rsidRPr="00DE23EC">
        <w:rPr>
          <w:rFonts w:ascii="Times New Roman" w:hAnsi="Times New Roman" w:cs="Times New Roman"/>
          <w:sz w:val="28"/>
          <w:szCs w:val="28"/>
        </w:rPr>
        <w:t>)</w:t>
      </w:r>
      <w:r>
        <w:rPr>
          <w:rFonts w:ascii="Times New Roman" w:hAnsi="Times New Roman" w:cs="Times New Roman"/>
          <w:sz w:val="28"/>
          <w:szCs w:val="28"/>
        </w:rPr>
        <w:t xml:space="preserve">. Основная идея состоит в том, что чиновники склонны выручать учреждения, </w:t>
      </w:r>
      <w:r>
        <w:rPr>
          <w:rFonts w:ascii="Times New Roman" w:hAnsi="Times New Roman" w:cs="Times New Roman"/>
          <w:sz w:val="28"/>
          <w:szCs w:val="28"/>
        </w:rPr>
        <w:lastRenderedPageBreak/>
        <w:t xml:space="preserve">имеющие системную важность, то есть те организации, потенциальный крах которых может угрожать стабильности всей финансовой системы. </w:t>
      </w:r>
    </w:p>
    <w:p w:rsidR="00C06858" w:rsidRDefault="00C06858"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 банк склонен к тому, чтобы стать крупнее и рискованнее в том случае, если незастрахованные кредиторы полагают, что они извлекут выгоду из того, что банк «слишком большой, чтобы рухнуть». В своей работе авторы формально рассматривают проблему «искажений» этого и объясняют происхождение этих «искажений», а также приводят эмпирические доказательства их относительной важности в американской банковской системе. </w:t>
      </w:r>
    </w:p>
    <w:p w:rsidR="00C06858" w:rsidRDefault="00C06858"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Американские банки сталкиваются со сложной средой регулирования, которая ведет к изменению их поведения. По мнению исследователей, восприятие политики </w:t>
      </w:r>
      <w:r>
        <w:rPr>
          <w:rFonts w:ascii="Times New Roman" w:hAnsi="Times New Roman" w:cs="Times New Roman"/>
          <w:sz w:val="28"/>
          <w:szCs w:val="28"/>
          <w:lang w:val="en-US"/>
        </w:rPr>
        <w:t>TBTF</w:t>
      </w:r>
      <w:r w:rsidRPr="005606E5">
        <w:rPr>
          <w:rFonts w:ascii="Times New Roman" w:hAnsi="Times New Roman" w:cs="Times New Roman"/>
          <w:sz w:val="28"/>
          <w:szCs w:val="28"/>
        </w:rPr>
        <w:t xml:space="preserve"> </w:t>
      </w:r>
      <w:r>
        <w:rPr>
          <w:rFonts w:ascii="Times New Roman" w:hAnsi="Times New Roman" w:cs="Times New Roman"/>
          <w:sz w:val="28"/>
          <w:szCs w:val="28"/>
        </w:rPr>
        <w:t xml:space="preserve">– это одна из нескольких особенностей, характеризующих данную среду. Две другие особенности склонны к взаимодействию с </w:t>
      </w:r>
      <w:r>
        <w:rPr>
          <w:rFonts w:ascii="Times New Roman" w:hAnsi="Times New Roman" w:cs="Times New Roman"/>
          <w:sz w:val="28"/>
          <w:szCs w:val="28"/>
          <w:lang w:val="en-US"/>
        </w:rPr>
        <w:t>TBTF</w:t>
      </w:r>
      <w:r w:rsidRPr="00E32894">
        <w:rPr>
          <w:rFonts w:ascii="Times New Roman" w:hAnsi="Times New Roman" w:cs="Times New Roman"/>
          <w:sz w:val="28"/>
          <w:szCs w:val="28"/>
        </w:rPr>
        <w:t xml:space="preserve">: </w:t>
      </w:r>
      <w:r>
        <w:rPr>
          <w:rFonts w:ascii="Times New Roman" w:hAnsi="Times New Roman" w:cs="Times New Roman"/>
          <w:sz w:val="28"/>
          <w:szCs w:val="28"/>
        </w:rPr>
        <w:t xml:space="preserve">система страхования депозитов и политика резолюции провала. </w:t>
      </w:r>
    </w:p>
    <w:p w:rsidR="00C06858" w:rsidRDefault="00C06858"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Сложная система страхования депозитов в комбинации с потенциалом проведения политики </w:t>
      </w:r>
      <w:r>
        <w:rPr>
          <w:rFonts w:ascii="Times New Roman" w:hAnsi="Times New Roman" w:cs="Times New Roman"/>
          <w:sz w:val="28"/>
          <w:szCs w:val="28"/>
          <w:lang w:val="en-US"/>
        </w:rPr>
        <w:t>TBTF</w:t>
      </w:r>
      <w:r w:rsidRPr="00CC01F2">
        <w:rPr>
          <w:rFonts w:ascii="Times New Roman" w:hAnsi="Times New Roman" w:cs="Times New Roman"/>
          <w:sz w:val="28"/>
          <w:szCs w:val="28"/>
        </w:rPr>
        <w:t xml:space="preserve"> </w:t>
      </w:r>
      <w:r>
        <w:rPr>
          <w:rFonts w:ascii="Times New Roman" w:hAnsi="Times New Roman" w:cs="Times New Roman"/>
          <w:sz w:val="28"/>
          <w:szCs w:val="28"/>
        </w:rPr>
        <w:t xml:space="preserve">создает запутанный набор стимулов, влияющих на решения американских банков. В своей модели ученые проводят анализ процесса принятия решения банком в случае, когда банк является конкурентоспособным, и когда он должен предложить лучший контракт для привлечения потенциальных кредиторов.  Они также показывают, что, когда система страхования депозитов вовлекает премиальные платежи, которые не полностью отражают риск, банки склонны становиться более рискованными в случае передачи своим кредиторам непредвиденного обстоятельства своего провала. </w:t>
      </w:r>
    </w:p>
    <w:p w:rsidR="00C06858" w:rsidRDefault="00C06858"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частности, авторы показывают, что политика </w:t>
      </w:r>
      <w:r>
        <w:rPr>
          <w:rFonts w:ascii="Times New Roman" w:hAnsi="Times New Roman" w:cs="Times New Roman"/>
          <w:sz w:val="28"/>
          <w:szCs w:val="28"/>
          <w:lang w:val="en-US"/>
        </w:rPr>
        <w:t>TBTF</w:t>
      </w:r>
      <w:r w:rsidRPr="003C6CFE">
        <w:rPr>
          <w:rFonts w:ascii="Times New Roman" w:hAnsi="Times New Roman" w:cs="Times New Roman"/>
          <w:sz w:val="28"/>
          <w:szCs w:val="28"/>
        </w:rPr>
        <w:t xml:space="preserve"> </w:t>
      </w:r>
      <w:r>
        <w:rPr>
          <w:rFonts w:ascii="Times New Roman" w:hAnsi="Times New Roman" w:cs="Times New Roman"/>
          <w:sz w:val="28"/>
          <w:szCs w:val="28"/>
        </w:rPr>
        <w:t xml:space="preserve">ведет не только к искажению риска, но и к искажению размера, причем одно искажение имеет тенденцию увеличивать ценность другого и наоборот. Они моделируют риск в простом виде: рассматривают только риск провала банка. По их мнению, это упрощение подходит для исследования политики </w:t>
      </w:r>
      <w:r>
        <w:rPr>
          <w:rFonts w:ascii="Times New Roman" w:hAnsi="Times New Roman" w:cs="Times New Roman"/>
          <w:sz w:val="28"/>
          <w:szCs w:val="28"/>
          <w:lang w:val="en-US"/>
        </w:rPr>
        <w:t>TBTF</w:t>
      </w:r>
      <w:r>
        <w:rPr>
          <w:rFonts w:ascii="Times New Roman" w:hAnsi="Times New Roman" w:cs="Times New Roman"/>
          <w:sz w:val="28"/>
          <w:szCs w:val="28"/>
        </w:rPr>
        <w:t xml:space="preserve">, которая связана, в </w:t>
      </w:r>
      <w:r>
        <w:rPr>
          <w:rFonts w:ascii="Times New Roman" w:hAnsi="Times New Roman" w:cs="Times New Roman"/>
          <w:sz w:val="28"/>
          <w:szCs w:val="28"/>
        </w:rPr>
        <w:lastRenderedPageBreak/>
        <w:t>основном, с событиями в случае банкротства банка. Таким образом, риск провала – последствие ряда рискованных решений, принятых банком. Эти решения подразумевают наличие целого комплекса распределения прибыли, когда банк не становится банкротом.</w:t>
      </w:r>
    </w:p>
    <w:p w:rsidR="00C06858" w:rsidRDefault="00C06858" w:rsidP="00C0685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своей работе </w:t>
      </w:r>
      <w:r>
        <w:rPr>
          <w:rFonts w:ascii="Times New Roman" w:hAnsi="Times New Roman" w:cs="Times New Roman"/>
          <w:sz w:val="28"/>
          <w:szCs w:val="28"/>
          <w:lang w:val="en-US"/>
        </w:rPr>
        <w:t>H</w:t>
      </w:r>
      <w:r w:rsidRPr="003C0BEF">
        <w:rPr>
          <w:rFonts w:ascii="Times New Roman" w:hAnsi="Times New Roman" w:cs="Times New Roman"/>
          <w:sz w:val="28"/>
          <w:szCs w:val="28"/>
        </w:rPr>
        <w:t xml:space="preserve">. </w:t>
      </w:r>
      <w:r>
        <w:rPr>
          <w:rFonts w:ascii="Times New Roman" w:hAnsi="Times New Roman" w:cs="Times New Roman"/>
          <w:sz w:val="28"/>
          <w:szCs w:val="28"/>
          <w:lang w:val="en-US"/>
        </w:rPr>
        <w:t>M</w:t>
      </w:r>
      <w:r w:rsidRPr="003C0BEF">
        <w:rPr>
          <w:rFonts w:ascii="Times New Roman" w:hAnsi="Times New Roman" w:cs="Times New Roman"/>
          <w:sz w:val="28"/>
          <w:szCs w:val="28"/>
        </w:rPr>
        <w:t xml:space="preserve">. </w:t>
      </w:r>
      <w:r>
        <w:rPr>
          <w:rFonts w:ascii="Times New Roman" w:hAnsi="Times New Roman" w:cs="Times New Roman"/>
          <w:sz w:val="28"/>
          <w:szCs w:val="28"/>
          <w:lang w:val="en-US"/>
        </w:rPr>
        <w:t>Ennis</w:t>
      </w:r>
      <w:r w:rsidRPr="003C0BE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H</w:t>
      </w:r>
      <w:r w:rsidRPr="003C0BEF">
        <w:rPr>
          <w:rFonts w:ascii="Times New Roman" w:hAnsi="Times New Roman" w:cs="Times New Roman"/>
          <w:sz w:val="28"/>
          <w:szCs w:val="28"/>
        </w:rPr>
        <w:t xml:space="preserve">. </w:t>
      </w:r>
      <w:r>
        <w:rPr>
          <w:rFonts w:ascii="Times New Roman" w:hAnsi="Times New Roman" w:cs="Times New Roman"/>
          <w:sz w:val="28"/>
          <w:szCs w:val="28"/>
          <w:lang w:val="en-US"/>
        </w:rPr>
        <w:t>S</w:t>
      </w:r>
      <w:r w:rsidRPr="003C0BEF">
        <w:rPr>
          <w:rFonts w:ascii="Times New Roman" w:hAnsi="Times New Roman" w:cs="Times New Roman"/>
          <w:sz w:val="28"/>
          <w:szCs w:val="28"/>
        </w:rPr>
        <w:t xml:space="preserve">. </w:t>
      </w:r>
      <w:r>
        <w:rPr>
          <w:rFonts w:ascii="Times New Roman" w:hAnsi="Times New Roman" w:cs="Times New Roman"/>
          <w:sz w:val="28"/>
          <w:szCs w:val="28"/>
          <w:lang w:val="en-US"/>
        </w:rPr>
        <w:t>Malek</w:t>
      </w:r>
      <w:r w:rsidRPr="003C0BEF">
        <w:rPr>
          <w:rFonts w:ascii="Times New Roman" w:hAnsi="Times New Roman" w:cs="Times New Roman"/>
          <w:sz w:val="28"/>
          <w:szCs w:val="28"/>
        </w:rPr>
        <w:t xml:space="preserve"> </w:t>
      </w:r>
      <w:r>
        <w:rPr>
          <w:rFonts w:ascii="Times New Roman" w:hAnsi="Times New Roman" w:cs="Times New Roman"/>
          <w:sz w:val="28"/>
          <w:szCs w:val="28"/>
        </w:rPr>
        <w:t xml:space="preserve">дают некоторую критику модели других двух американских экономических деятелей </w:t>
      </w:r>
      <w:r>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w:t>
      </w:r>
      <w:r w:rsidRPr="00F12BCD">
        <w:rPr>
          <w:rFonts w:ascii="Times New Roman" w:hAnsi="Times New Roman" w:cs="Times New Roman"/>
          <w:color w:val="000000" w:themeColor="text1"/>
          <w:sz w:val="28"/>
          <w:szCs w:val="28"/>
        </w:rPr>
        <w:t>.</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Stern</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J</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Feldman</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Too</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Big</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to</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Fail</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The</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Hazards</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of</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Bank</w:t>
      </w:r>
      <w:r w:rsidRPr="00F12B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Bailouts</w:t>
      </w:r>
      <w:r w:rsidRPr="00F12BC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Pr>
          <w:rStyle w:val="af"/>
          <w:rFonts w:ascii="Times New Roman" w:hAnsi="Times New Roman" w:cs="Times New Roman"/>
          <w:color w:val="000000" w:themeColor="text1"/>
          <w:sz w:val="28"/>
          <w:szCs w:val="28"/>
        </w:rPr>
        <w:footnoteReference w:id="30"/>
      </w:r>
      <w:r>
        <w:rPr>
          <w:rFonts w:ascii="Times New Roman" w:hAnsi="Times New Roman" w:cs="Times New Roman"/>
          <w:color w:val="000000" w:themeColor="text1"/>
          <w:sz w:val="28"/>
          <w:szCs w:val="28"/>
        </w:rPr>
        <w:t xml:space="preserve"> Похожую критику данной работы дал автор второй исследуемой модели </w:t>
      </w:r>
      <w:r>
        <w:rPr>
          <w:rFonts w:ascii="Times New Roman" w:hAnsi="Times New Roman" w:cs="Times New Roman"/>
          <w:sz w:val="28"/>
          <w:szCs w:val="28"/>
          <w:lang w:val="en-US"/>
        </w:rPr>
        <w:t>F</w:t>
      </w:r>
      <w:r w:rsidRPr="00F442EF">
        <w:rPr>
          <w:rFonts w:ascii="Times New Roman" w:hAnsi="Times New Roman" w:cs="Times New Roman"/>
          <w:sz w:val="28"/>
          <w:szCs w:val="28"/>
        </w:rPr>
        <w:t xml:space="preserve">. </w:t>
      </w:r>
      <w:r>
        <w:rPr>
          <w:rFonts w:ascii="Times New Roman" w:hAnsi="Times New Roman" w:cs="Times New Roman"/>
          <w:sz w:val="28"/>
          <w:szCs w:val="28"/>
          <w:lang w:val="en-US"/>
        </w:rPr>
        <w:t>S</w:t>
      </w:r>
      <w:r w:rsidRPr="00F442EF">
        <w:rPr>
          <w:rFonts w:ascii="Times New Roman" w:hAnsi="Times New Roman" w:cs="Times New Roman"/>
          <w:sz w:val="28"/>
          <w:szCs w:val="28"/>
        </w:rPr>
        <w:t xml:space="preserve">. </w:t>
      </w:r>
      <w:r>
        <w:rPr>
          <w:rFonts w:ascii="Times New Roman" w:hAnsi="Times New Roman" w:cs="Times New Roman"/>
          <w:color w:val="000000" w:themeColor="text1"/>
          <w:sz w:val="28"/>
          <w:szCs w:val="28"/>
          <w:lang w:val="en-US"/>
        </w:rPr>
        <w:t>Mishkin</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How</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Big</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a</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Problem</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is</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Too</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Big</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to</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Fail</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A</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review</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of</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Gary</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Stern</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and</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Ron</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Feldman</w:t>
      </w:r>
      <w:r w:rsidRPr="00CA7523">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s</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Too</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Big</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to</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Fail</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The</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Hazards</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of</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Bank</w:t>
      </w:r>
      <w:r w:rsidRPr="00CA752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Bailouts</w:t>
      </w:r>
      <w:r w:rsidRPr="00CA7523">
        <w:rPr>
          <w:rFonts w:ascii="Times New Roman" w:hAnsi="Times New Roman" w:cs="Times New Roman"/>
          <w:color w:val="000000" w:themeColor="text1"/>
          <w:sz w:val="28"/>
          <w:szCs w:val="28"/>
          <w:lang w:val="en-US"/>
        </w:rPr>
        <w:t>”.</w:t>
      </w:r>
      <w:r>
        <w:rPr>
          <w:rStyle w:val="af"/>
          <w:rFonts w:ascii="Times New Roman" w:hAnsi="Times New Roman" w:cs="Times New Roman"/>
          <w:color w:val="000000" w:themeColor="text1"/>
          <w:sz w:val="28"/>
          <w:szCs w:val="28"/>
          <w:lang w:val="en-US"/>
        </w:rPr>
        <w:footnoteReference w:id="31"/>
      </w:r>
      <w:r w:rsidRPr="00D7162D">
        <w:rPr>
          <w:rFonts w:ascii="Times New Roman" w:hAnsi="Times New Roman" w:cs="Times New Roman"/>
          <w:color w:val="000000" w:themeColor="text1"/>
          <w:sz w:val="28"/>
          <w:szCs w:val="28"/>
          <w:lang w:val="en-US"/>
        </w:rPr>
        <w:t xml:space="preserve"> </w:t>
      </w:r>
      <w:r>
        <w:rPr>
          <w:rFonts w:ascii="Times New Roman" w:hAnsi="Times New Roman" w:cs="Times New Roman"/>
          <w:sz w:val="28"/>
          <w:szCs w:val="28"/>
        </w:rPr>
        <w:t xml:space="preserve">Критик исследует проблему </w:t>
      </w:r>
      <w:r>
        <w:rPr>
          <w:rFonts w:ascii="Times New Roman" w:hAnsi="Times New Roman" w:cs="Times New Roman"/>
          <w:sz w:val="28"/>
          <w:szCs w:val="28"/>
          <w:lang w:val="en-US"/>
        </w:rPr>
        <w:t>TBTF</w:t>
      </w:r>
      <w:r w:rsidRPr="004976D3">
        <w:rPr>
          <w:rFonts w:ascii="Times New Roman" w:hAnsi="Times New Roman" w:cs="Times New Roman"/>
          <w:sz w:val="28"/>
          <w:szCs w:val="28"/>
        </w:rPr>
        <w:t xml:space="preserve"> </w:t>
      </w:r>
      <w:r>
        <w:rPr>
          <w:rFonts w:ascii="Times New Roman" w:hAnsi="Times New Roman" w:cs="Times New Roman"/>
          <w:sz w:val="28"/>
          <w:szCs w:val="28"/>
        </w:rPr>
        <w:t xml:space="preserve">и пытается выяснить, является ли она столь же серьезной, как ее описывают </w:t>
      </w:r>
      <w:r>
        <w:rPr>
          <w:rFonts w:ascii="Times New Roman" w:hAnsi="Times New Roman" w:cs="Times New Roman"/>
          <w:color w:val="000000" w:themeColor="text1"/>
          <w:sz w:val="28"/>
          <w:szCs w:val="28"/>
          <w:lang w:val="en-US"/>
        </w:rPr>
        <w:t>Gary</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Stern</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Ron</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Feldman</w:t>
      </w:r>
      <w:r>
        <w:rPr>
          <w:rFonts w:ascii="Times New Roman" w:hAnsi="Times New Roman" w:cs="Times New Roman"/>
          <w:color w:val="000000" w:themeColor="text1"/>
          <w:sz w:val="28"/>
          <w:szCs w:val="28"/>
        </w:rPr>
        <w:t xml:space="preserve">. </w:t>
      </w:r>
    </w:p>
    <w:p w:rsidR="00C06858" w:rsidRDefault="00C06858" w:rsidP="00C0685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работе утверждается, что </w:t>
      </w:r>
      <w:r>
        <w:rPr>
          <w:rFonts w:ascii="Times New Roman" w:hAnsi="Times New Roman" w:cs="Times New Roman"/>
          <w:color w:val="000000" w:themeColor="text1"/>
          <w:sz w:val="28"/>
          <w:szCs w:val="28"/>
          <w:lang w:val="en-US"/>
        </w:rPr>
        <w:t>Gary</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Stern</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Ron</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Feldman</w:t>
      </w:r>
      <w:r>
        <w:rPr>
          <w:rFonts w:ascii="Times New Roman" w:hAnsi="Times New Roman" w:cs="Times New Roman"/>
          <w:color w:val="000000" w:themeColor="text1"/>
          <w:sz w:val="28"/>
          <w:szCs w:val="28"/>
        </w:rPr>
        <w:t xml:space="preserve"> преувеличивают важность проблемы </w:t>
      </w:r>
      <w:r>
        <w:rPr>
          <w:rFonts w:ascii="Times New Roman" w:hAnsi="Times New Roman" w:cs="Times New Roman"/>
          <w:color w:val="000000" w:themeColor="text1"/>
          <w:sz w:val="28"/>
          <w:szCs w:val="28"/>
          <w:lang w:val="en-US"/>
        </w:rPr>
        <w:t>TBTF</w:t>
      </w:r>
      <w:r w:rsidRPr="00E53B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Однако эта критика не отказывается от многих доводов двух ученых. По мнению автора, у политических рекомендаций в работе </w:t>
      </w:r>
      <w:r>
        <w:rPr>
          <w:rFonts w:ascii="Times New Roman" w:hAnsi="Times New Roman" w:cs="Times New Roman"/>
          <w:color w:val="000000" w:themeColor="text1"/>
          <w:sz w:val="28"/>
          <w:szCs w:val="28"/>
          <w:lang w:val="en-US"/>
        </w:rPr>
        <w:t>Gary</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Stern</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Ron</w:t>
      </w:r>
      <w:r w:rsidRPr="00F44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Feldman</w:t>
      </w:r>
      <w:r>
        <w:rPr>
          <w:rFonts w:ascii="Times New Roman" w:hAnsi="Times New Roman" w:cs="Times New Roman"/>
          <w:color w:val="000000" w:themeColor="text1"/>
          <w:sz w:val="28"/>
          <w:szCs w:val="28"/>
        </w:rPr>
        <w:t xml:space="preserve"> есть заслуга, даже если проблема </w:t>
      </w:r>
      <w:r>
        <w:rPr>
          <w:rFonts w:ascii="Times New Roman" w:hAnsi="Times New Roman" w:cs="Times New Roman"/>
          <w:color w:val="000000" w:themeColor="text1"/>
          <w:sz w:val="28"/>
          <w:szCs w:val="28"/>
          <w:lang w:val="en-US"/>
        </w:rPr>
        <w:t>TBTF</w:t>
      </w:r>
      <w:r w:rsidRPr="006D61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не настолько серьезна в наше время, так как предложенная учеными политика снижает вероятность появления этой проблемы. </w:t>
      </w:r>
    </w:p>
    <w:p w:rsidR="00C06858" w:rsidRDefault="00C06858" w:rsidP="00C0685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Критик соглашается с двумя учеными, считая вполне справедливым тот факт, что проблема </w:t>
      </w:r>
      <w:r>
        <w:rPr>
          <w:rFonts w:ascii="Times New Roman" w:hAnsi="Times New Roman" w:cs="Times New Roman"/>
          <w:color w:val="000000" w:themeColor="text1"/>
          <w:sz w:val="28"/>
          <w:szCs w:val="28"/>
          <w:lang w:val="en-US"/>
        </w:rPr>
        <w:t>TBTF</w:t>
      </w:r>
      <w:r w:rsidRPr="00AE6B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происходит из</w:t>
      </w:r>
      <w:r w:rsidRPr="00C02A8F">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за низкой вероятности того, что чиновники не станут спасать большой банк при его крахе. Решение властей не участвовать в спасении крупных банков может измениться во времени: когда большой банк собирается рухнуть, власти изменят свое решение, чтобы избежать системных рисков в результате провала банка. Зная, что высшие чиновники вправе изменить свое слово, незастрахованные кредиторы могут предположить, что произойдет спасение банка, и при этом ослабиться контроль за большими банками, что приведет к проблеме </w:t>
      </w:r>
      <w:r>
        <w:rPr>
          <w:rFonts w:ascii="Times New Roman" w:hAnsi="Times New Roman" w:cs="Times New Roman"/>
          <w:color w:val="000000" w:themeColor="text1"/>
          <w:sz w:val="28"/>
          <w:szCs w:val="28"/>
          <w:lang w:val="en-US"/>
        </w:rPr>
        <w:t>TBTF</w:t>
      </w:r>
      <w:r w:rsidRPr="00491A34">
        <w:rPr>
          <w:rFonts w:ascii="Times New Roman" w:hAnsi="Times New Roman" w:cs="Times New Roman"/>
          <w:color w:val="000000" w:themeColor="text1"/>
          <w:sz w:val="28"/>
          <w:szCs w:val="28"/>
        </w:rPr>
        <w:t xml:space="preserve">. </w:t>
      </w:r>
    </w:p>
    <w:p w:rsidR="00C06858" w:rsidRDefault="00C06858" w:rsidP="00C0685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По мнению автора, чтобы уменьшить проблему </w:t>
      </w:r>
      <w:r>
        <w:rPr>
          <w:rFonts w:ascii="Times New Roman" w:hAnsi="Times New Roman" w:cs="Times New Roman"/>
          <w:color w:val="000000" w:themeColor="text1"/>
          <w:sz w:val="28"/>
          <w:szCs w:val="28"/>
          <w:lang w:val="en-US"/>
        </w:rPr>
        <w:t>TBTF</w:t>
      </w:r>
      <w:r>
        <w:rPr>
          <w:rFonts w:ascii="Times New Roman" w:hAnsi="Times New Roman" w:cs="Times New Roman"/>
          <w:color w:val="000000" w:themeColor="text1"/>
          <w:sz w:val="28"/>
          <w:szCs w:val="28"/>
        </w:rPr>
        <w:t xml:space="preserve">, необходимо уменьшение стимулов отказа чиновников от помощи крупным банкам, а это, в свою очередь, требует сокращения затрат при крахе крупного банка для финансовой системы, а также ограничения побочных эффектов при его провале. С меньшими стимулами отказа чиновников от своего слова незастрахованные кредиторы будут обеспокоены тем, что банки могут привести их к потерям, и, таким образом, они станут забирать свои деньги из банков, и, в связи с этим, внушительная рыночная дисциплина уменьшит </w:t>
      </w:r>
      <w:r w:rsidRPr="00BA4E9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moral</w:t>
      </w:r>
      <w:r w:rsidRPr="00BA4E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hazard</w:t>
      </w:r>
      <w:r w:rsidRPr="00BA4E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risk</w:t>
      </w:r>
      <w:r w:rsidRPr="00BA4E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 провале крупных банков. </w:t>
      </w:r>
    </w:p>
    <w:p w:rsidR="00C06858" w:rsidRPr="005C7B82" w:rsidRDefault="00A24F82"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Другой</w:t>
      </w:r>
      <w:r w:rsidR="00C06858" w:rsidRPr="00A24F82">
        <w:rPr>
          <w:rFonts w:ascii="Times New Roman" w:hAnsi="Times New Roman" w:cs="Times New Roman"/>
          <w:color w:val="000000" w:themeColor="text1"/>
          <w:sz w:val="28"/>
          <w:szCs w:val="28"/>
        </w:rPr>
        <w:t xml:space="preserve"> </w:t>
      </w:r>
      <w:r w:rsidR="00C06858">
        <w:rPr>
          <w:rFonts w:ascii="Times New Roman" w:hAnsi="Times New Roman" w:cs="Times New Roman"/>
          <w:color w:val="000000" w:themeColor="text1"/>
          <w:sz w:val="28"/>
          <w:szCs w:val="28"/>
        </w:rPr>
        <w:t>моделью</w:t>
      </w:r>
      <w:r w:rsidR="00C06858" w:rsidRPr="00A24F82">
        <w:rPr>
          <w:rFonts w:ascii="Times New Roman" w:hAnsi="Times New Roman" w:cs="Times New Roman"/>
          <w:color w:val="000000" w:themeColor="text1"/>
          <w:sz w:val="28"/>
          <w:szCs w:val="28"/>
        </w:rPr>
        <w:t xml:space="preserve"> </w:t>
      </w:r>
      <w:r w:rsidR="00C06858">
        <w:rPr>
          <w:rFonts w:ascii="Times New Roman" w:hAnsi="Times New Roman" w:cs="Times New Roman"/>
          <w:color w:val="000000" w:themeColor="text1"/>
          <w:sz w:val="28"/>
          <w:szCs w:val="28"/>
        </w:rPr>
        <w:t>является</w:t>
      </w:r>
      <w:r w:rsidR="00C06858" w:rsidRPr="00A24F82">
        <w:rPr>
          <w:rFonts w:ascii="Times New Roman" w:hAnsi="Times New Roman" w:cs="Times New Roman"/>
          <w:color w:val="000000" w:themeColor="text1"/>
          <w:sz w:val="28"/>
          <w:szCs w:val="28"/>
        </w:rPr>
        <w:t xml:space="preserve"> </w:t>
      </w:r>
      <w:r w:rsidR="00C06858">
        <w:rPr>
          <w:rFonts w:ascii="Times New Roman" w:hAnsi="Times New Roman" w:cs="Times New Roman"/>
          <w:color w:val="000000" w:themeColor="text1"/>
          <w:sz w:val="28"/>
          <w:szCs w:val="28"/>
        </w:rPr>
        <w:t>модель</w:t>
      </w:r>
      <w:r w:rsidR="00C06858" w:rsidRPr="00A24F82">
        <w:rPr>
          <w:rFonts w:ascii="Times New Roman" w:hAnsi="Times New Roman" w:cs="Times New Roman"/>
          <w:color w:val="000000" w:themeColor="text1"/>
          <w:sz w:val="28"/>
          <w:szCs w:val="28"/>
        </w:rPr>
        <w:t xml:space="preserve"> </w:t>
      </w:r>
      <w:r w:rsidR="00C06858">
        <w:rPr>
          <w:rFonts w:ascii="Times New Roman" w:hAnsi="Times New Roman" w:cs="Times New Roman"/>
          <w:sz w:val="28"/>
          <w:szCs w:val="28"/>
        </w:rPr>
        <w:t>голландского</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rPr>
        <w:t>исследователя</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rPr>
        <w:t>С</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Zhou</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Are</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Banks</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Too</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Big</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to</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Fail</w:t>
      </w:r>
      <w:r w:rsidR="00C06858" w:rsidRPr="00A24F82">
        <w:rPr>
          <w:rFonts w:ascii="Times New Roman" w:hAnsi="Times New Roman" w:cs="Times New Roman"/>
          <w:sz w:val="28"/>
          <w:szCs w:val="28"/>
        </w:rPr>
        <w:t xml:space="preserve">? </w:t>
      </w:r>
      <w:r w:rsidR="00C06858">
        <w:rPr>
          <w:rFonts w:ascii="Times New Roman" w:hAnsi="Times New Roman" w:cs="Times New Roman"/>
          <w:sz w:val="28"/>
          <w:szCs w:val="28"/>
          <w:lang w:val="en-US"/>
        </w:rPr>
        <w:t>Measuring</w:t>
      </w:r>
      <w:r w:rsidR="00C06858" w:rsidRPr="005C7B82">
        <w:rPr>
          <w:rFonts w:ascii="Times New Roman" w:hAnsi="Times New Roman" w:cs="Times New Roman"/>
          <w:sz w:val="28"/>
          <w:szCs w:val="28"/>
        </w:rPr>
        <w:t xml:space="preserve"> </w:t>
      </w:r>
      <w:r w:rsidR="00C06858">
        <w:rPr>
          <w:rFonts w:ascii="Times New Roman" w:hAnsi="Times New Roman" w:cs="Times New Roman"/>
          <w:sz w:val="28"/>
          <w:szCs w:val="28"/>
          <w:lang w:val="en-US"/>
        </w:rPr>
        <w:t>Systemic</w:t>
      </w:r>
      <w:r w:rsidR="00C06858" w:rsidRPr="005C7B82">
        <w:rPr>
          <w:rFonts w:ascii="Times New Roman" w:hAnsi="Times New Roman" w:cs="Times New Roman"/>
          <w:sz w:val="28"/>
          <w:szCs w:val="28"/>
        </w:rPr>
        <w:t xml:space="preserve"> </w:t>
      </w:r>
      <w:r w:rsidR="00C06858">
        <w:rPr>
          <w:rFonts w:ascii="Times New Roman" w:hAnsi="Times New Roman" w:cs="Times New Roman"/>
          <w:sz w:val="28"/>
          <w:szCs w:val="28"/>
          <w:lang w:val="en-US"/>
        </w:rPr>
        <w:t>Importance</w:t>
      </w:r>
      <w:r w:rsidR="00C06858" w:rsidRPr="005C7B82">
        <w:rPr>
          <w:rFonts w:ascii="Times New Roman" w:hAnsi="Times New Roman" w:cs="Times New Roman"/>
          <w:sz w:val="28"/>
          <w:szCs w:val="28"/>
        </w:rPr>
        <w:t xml:space="preserve"> </w:t>
      </w:r>
      <w:r w:rsidR="00C06858">
        <w:rPr>
          <w:rFonts w:ascii="Times New Roman" w:hAnsi="Times New Roman" w:cs="Times New Roman"/>
          <w:sz w:val="28"/>
          <w:szCs w:val="28"/>
          <w:lang w:val="en-US"/>
        </w:rPr>
        <w:t>of</w:t>
      </w:r>
      <w:r w:rsidR="00C06858" w:rsidRPr="005C7B82">
        <w:rPr>
          <w:rFonts w:ascii="Times New Roman" w:hAnsi="Times New Roman" w:cs="Times New Roman"/>
          <w:sz w:val="28"/>
          <w:szCs w:val="28"/>
        </w:rPr>
        <w:t xml:space="preserve"> </w:t>
      </w:r>
      <w:r w:rsidR="00C06858">
        <w:rPr>
          <w:rFonts w:ascii="Times New Roman" w:hAnsi="Times New Roman" w:cs="Times New Roman"/>
          <w:sz w:val="28"/>
          <w:szCs w:val="28"/>
          <w:lang w:val="en-US"/>
        </w:rPr>
        <w:t>Financial</w:t>
      </w:r>
      <w:r w:rsidR="00C06858" w:rsidRPr="005C7B82">
        <w:rPr>
          <w:rFonts w:ascii="Times New Roman" w:hAnsi="Times New Roman" w:cs="Times New Roman"/>
          <w:sz w:val="28"/>
          <w:szCs w:val="28"/>
        </w:rPr>
        <w:t xml:space="preserve"> </w:t>
      </w:r>
      <w:r w:rsidR="00C06858">
        <w:rPr>
          <w:rFonts w:ascii="Times New Roman" w:hAnsi="Times New Roman" w:cs="Times New Roman"/>
          <w:sz w:val="28"/>
          <w:szCs w:val="28"/>
          <w:lang w:val="en-US"/>
        </w:rPr>
        <w:t>Institutions</w:t>
      </w:r>
      <w:r w:rsidR="00C06858" w:rsidRPr="005C7B82">
        <w:rPr>
          <w:rFonts w:ascii="Times New Roman" w:hAnsi="Times New Roman" w:cs="Times New Roman"/>
          <w:sz w:val="28"/>
          <w:szCs w:val="28"/>
        </w:rPr>
        <w:t>”.</w:t>
      </w:r>
      <w:r w:rsidR="00C06858">
        <w:rPr>
          <w:rStyle w:val="af"/>
          <w:rFonts w:ascii="Times New Roman" w:hAnsi="Times New Roman" w:cs="Times New Roman"/>
          <w:sz w:val="28"/>
          <w:szCs w:val="28"/>
        </w:rPr>
        <w:footnoteReference w:id="32"/>
      </w:r>
    </w:p>
    <w:p w:rsidR="00C06858" w:rsidRDefault="00C06858" w:rsidP="00C068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 рассматривает три степени системной важности финансовой организации в пределах связанной финансовой системы. Основываясь на них, он изучает отношение между размером финансового учреждения и его системной важностью. Через теоретическую модель и эмпирический анализ он находит, что при анализе системного риска одной финансовой организации не следует рассматривать размер учреждения как показатель системной важности. Другими словами, аргумент «слишком большой, чтобы рухнуть» не всегда справедлив, и поэтому не всегда следует рассматривать степень системной важности организации. Автор представляет методологию оценки степени системной важности банка в рамках многомерной Теории экстремума. </w:t>
      </w:r>
    </w:p>
    <w:p w:rsidR="00C06858" w:rsidRDefault="00C06858" w:rsidP="00C06858">
      <w:pPr>
        <w:spacing w:after="0" w:line="360" w:lineRule="auto"/>
        <w:ind w:firstLine="709"/>
        <w:jc w:val="both"/>
        <w:rPr>
          <w:rFonts w:ascii="Times New Roman" w:hAnsi="Times New Roman" w:cs="Times New Roman"/>
          <w:sz w:val="28"/>
          <w:szCs w:val="28"/>
        </w:rPr>
      </w:pPr>
      <w:r w:rsidRPr="003D0A4B">
        <w:rPr>
          <w:rFonts w:ascii="Times New Roman" w:hAnsi="Times New Roman" w:cs="Times New Roman"/>
          <w:sz w:val="28"/>
          <w:szCs w:val="28"/>
        </w:rPr>
        <w:t>Исследователь</w:t>
      </w:r>
      <w:r>
        <w:rPr>
          <w:rFonts w:ascii="Times New Roman" w:hAnsi="Times New Roman" w:cs="Times New Roman"/>
          <w:sz w:val="28"/>
          <w:szCs w:val="28"/>
        </w:rPr>
        <w:t xml:space="preserve"> в своей работе касается проблемы слишком больших банков в четырех шагах. Во</w:t>
      </w:r>
      <w:r w:rsidRPr="00300A7F">
        <w:rPr>
          <w:rFonts w:ascii="Times New Roman" w:hAnsi="Times New Roman" w:cs="Times New Roman"/>
          <w:b/>
          <w:sz w:val="28"/>
          <w:szCs w:val="28"/>
        </w:rPr>
        <w:t>-</w:t>
      </w:r>
      <w:r>
        <w:rPr>
          <w:rFonts w:ascii="Times New Roman" w:hAnsi="Times New Roman" w:cs="Times New Roman"/>
          <w:sz w:val="28"/>
          <w:szCs w:val="28"/>
        </w:rPr>
        <w:t xml:space="preserve">первых, он обсуждает потенциальные недостатки существующих уровней системной важности и предлагает альтернативы, которые не имеют этих недостатков. </w:t>
      </w:r>
      <w:r w:rsidRPr="003D0A4B">
        <w:rPr>
          <w:rFonts w:ascii="Times New Roman" w:hAnsi="Times New Roman" w:cs="Times New Roman"/>
          <w:sz w:val="28"/>
          <w:szCs w:val="28"/>
        </w:rPr>
        <w:t xml:space="preserve"> </w:t>
      </w:r>
      <w:r>
        <w:rPr>
          <w:rFonts w:ascii="Times New Roman" w:hAnsi="Times New Roman" w:cs="Times New Roman"/>
          <w:sz w:val="28"/>
          <w:szCs w:val="28"/>
        </w:rPr>
        <w:t>Во</w:t>
      </w:r>
      <w:r>
        <w:rPr>
          <w:rFonts w:ascii="Times New Roman" w:hAnsi="Times New Roman" w:cs="Times New Roman"/>
          <w:b/>
          <w:sz w:val="28"/>
          <w:szCs w:val="28"/>
        </w:rPr>
        <w:t>-</w:t>
      </w:r>
      <w:r>
        <w:rPr>
          <w:rFonts w:ascii="Times New Roman" w:hAnsi="Times New Roman" w:cs="Times New Roman"/>
          <w:sz w:val="28"/>
          <w:szCs w:val="28"/>
        </w:rPr>
        <w:t>вторых, он строит теоретическую модель, чтобы оценить, соответствует ли большой размер банка высокому уровню его системной важности. В</w:t>
      </w:r>
      <w:r w:rsidRPr="0006760C">
        <w:rPr>
          <w:rFonts w:ascii="Times New Roman" w:hAnsi="Times New Roman" w:cs="Times New Roman"/>
          <w:b/>
          <w:sz w:val="28"/>
          <w:szCs w:val="28"/>
        </w:rPr>
        <w:t>-</w:t>
      </w:r>
      <w:r>
        <w:rPr>
          <w:rFonts w:ascii="Times New Roman" w:hAnsi="Times New Roman" w:cs="Times New Roman"/>
          <w:sz w:val="28"/>
          <w:szCs w:val="28"/>
        </w:rPr>
        <w:t xml:space="preserve">третьих, он использует статистический </w:t>
      </w:r>
      <w:r>
        <w:rPr>
          <w:rFonts w:ascii="Times New Roman" w:hAnsi="Times New Roman" w:cs="Times New Roman"/>
          <w:sz w:val="28"/>
          <w:szCs w:val="28"/>
        </w:rPr>
        <w:lastRenderedPageBreak/>
        <w:t xml:space="preserve">метод в оценке системной важности 28 американских банков. Наконец, автор сравнивает полученные оценки системной важности банка с его размером, проверяя аргумент «слишком большой, чтобы рухнуть». </w:t>
      </w:r>
    </w:p>
    <w:p w:rsidR="00877BC6" w:rsidRDefault="00877BC6"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методика, направленная на выявление критической недокапитализации кредитной организации, была предложена в 2000 году </w:t>
      </w:r>
      <w:r>
        <w:rPr>
          <w:rFonts w:ascii="Times New Roman" w:hAnsi="Times New Roman" w:cs="Times New Roman"/>
          <w:sz w:val="28"/>
          <w:szCs w:val="28"/>
          <w:lang w:val="en-US"/>
        </w:rPr>
        <w:t>Jagtiani</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J</w:t>
      </w:r>
      <w:r w:rsidRPr="00877BC6">
        <w:rPr>
          <w:rFonts w:ascii="Times New Roman" w:hAnsi="Times New Roman" w:cs="Times New Roman"/>
          <w:sz w:val="28"/>
          <w:szCs w:val="28"/>
        </w:rPr>
        <w:t>.</w:t>
      </w:r>
      <w:r>
        <w:rPr>
          <w:rFonts w:ascii="Times New Roman" w:hAnsi="Times New Roman" w:cs="Times New Roman"/>
          <w:sz w:val="28"/>
          <w:szCs w:val="28"/>
          <w:lang w:val="en-US"/>
        </w:rPr>
        <w:t>A</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Kolari</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J</w:t>
      </w:r>
      <w:r w:rsidRPr="00877BC6">
        <w:rPr>
          <w:rFonts w:ascii="Times New Roman" w:hAnsi="Times New Roman" w:cs="Times New Roman"/>
          <w:sz w:val="28"/>
          <w:szCs w:val="28"/>
        </w:rPr>
        <w:t>.</w:t>
      </w:r>
      <w:r>
        <w:rPr>
          <w:rFonts w:ascii="Times New Roman" w:hAnsi="Times New Roman" w:cs="Times New Roman"/>
          <w:sz w:val="28"/>
          <w:szCs w:val="28"/>
          <w:lang w:val="en-US"/>
        </w:rPr>
        <w:t>W</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Lemieux</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C</w:t>
      </w:r>
      <w:r w:rsidRPr="00877BC6">
        <w:rPr>
          <w:rFonts w:ascii="Times New Roman" w:hAnsi="Times New Roman" w:cs="Times New Roman"/>
          <w:sz w:val="28"/>
          <w:szCs w:val="28"/>
        </w:rPr>
        <w:t>.</w:t>
      </w:r>
      <w:r>
        <w:rPr>
          <w:rFonts w:ascii="Times New Roman" w:hAnsi="Times New Roman" w:cs="Times New Roman"/>
          <w:sz w:val="28"/>
          <w:szCs w:val="28"/>
          <w:lang w:val="en-US"/>
        </w:rPr>
        <w:t>M</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Hwan</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Shin</w:t>
      </w:r>
      <w:r w:rsidRPr="00877BC6">
        <w:rPr>
          <w:rFonts w:ascii="Times New Roman" w:hAnsi="Times New Roman" w:cs="Times New Roman"/>
          <w:sz w:val="28"/>
          <w:szCs w:val="28"/>
        </w:rPr>
        <w:t xml:space="preserve"> </w:t>
      </w:r>
      <w:r>
        <w:rPr>
          <w:rFonts w:ascii="Times New Roman" w:hAnsi="Times New Roman" w:cs="Times New Roman"/>
          <w:sz w:val="28"/>
          <w:szCs w:val="28"/>
          <w:lang w:val="en-US"/>
        </w:rPr>
        <w:t>G</w:t>
      </w:r>
      <w:r w:rsidRPr="00877BC6">
        <w:rPr>
          <w:rFonts w:ascii="Times New Roman" w:hAnsi="Times New Roman" w:cs="Times New Roman"/>
          <w:sz w:val="28"/>
          <w:szCs w:val="28"/>
        </w:rPr>
        <w:t>.</w:t>
      </w:r>
      <w:r w:rsidR="00806BEF">
        <w:rPr>
          <w:rStyle w:val="af"/>
          <w:rFonts w:ascii="Times New Roman" w:hAnsi="Times New Roman" w:cs="Times New Roman"/>
          <w:sz w:val="28"/>
          <w:szCs w:val="28"/>
        </w:rPr>
        <w:footnoteReference w:id="33"/>
      </w:r>
      <w:r w:rsidRPr="00877BC6">
        <w:rPr>
          <w:rFonts w:ascii="Times New Roman" w:hAnsi="Times New Roman" w:cs="Times New Roman"/>
          <w:sz w:val="28"/>
          <w:szCs w:val="28"/>
        </w:rPr>
        <w:t xml:space="preserve"> </w:t>
      </w:r>
      <w:r w:rsidR="00D92ACF">
        <w:rPr>
          <w:rFonts w:ascii="Times New Roman" w:hAnsi="Times New Roman" w:cs="Times New Roman"/>
          <w:sz w:val="28"/>
          <w:szCs w:val="28"/>
        </w:rPr>
        <w:t>Представленная</w:t>
      </w:r>
      <w:r>
        <w:rPr>
          <w:rFonts w:ascii="Times New Roman" w:hAnsi="Times New Roman" w:cs="Times New Roman"/>
          <w:sz w:val="28"/>
          <w:szCs w:val="28"/>
        </w:rPr>
        <w:t xml:space="preserve"> авторами модель </w:t>
      </w:r>
      <w:r w:rsidR="00035D78">
        <w:rPr>
          <w:rFonts w:ascii="Times New Roman" w:hAnsi="Times New Roman" w:cs="Times New Roman"/>
          <w:sz w:val="28"/>
          <w:szCs w:val="28"/>
        </w:rPr>
        <w:t>представляет собой модификацию модели Альтмана, которая включает в себя не только показатели баланса и финансовых результатов банка, но и их изменения, а также учитывает макроэкономические показатели.</w:t>
      </w:r>
      <w:r w:rsidR="00B52915">
        <w:rPr>
          <w:rStyle w:val="af"/>
          <w:rFonts w:ascii="Times New Roman" w:hAnsi="Times New Roman" w:cs="Times New Roman"/>
          <w:sz w:val="28"/>
          <w:szCs w:val="28"/>
        </w:rPr>
        <w:footnoteReference w:id="34"/>
      </w:r>
      <w:r w:rsidR="00035D78">
        <w:rPr>
          <w:rFonts w:ascii="Times New Roman" w:hAnsi="Times New Roman" w:cs="Times New Roman"/>
          <w:sz w:val="28"/>
          <w:szCs w:val="28"/>
        </w:rPr>
        <w:t xml:space="preserve"> </w:t>
      </w:r>
    </w:p>
    <w:p w:rsidR="00E81A9C" w:rsidRDefault="00E81A9C"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заметить, большинство из рассмотренных методик прогнозирования банкротства коммерческих банков принадлежит иностранным исследователям. </w:t>
      </w:r>
      <w:r w:rsidR="00E6362C">
        <w:rPr>
          <w:rFonts w:ascii="Times New Roman" w:hAnsi="Times New Roman" w:cs="Times New Roman"/>
          <w:sz w:val="28"/>
          <w:szCs w:val="28"/>
        </w:rPr>
        <w:t xml:space="preserve">Методики же российских исследователей являются малочисленными и, как правило, основаны на зарубежных подходах. </w:t>
      </w:r>
    </w:p>
    <w:p w:rsidR="00F44F6E" w:rsidRDefault="00F44F6E"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значительное сходство моделей, предложенных российскими авторами (Буздалиным А.В., Сазыкиным Б.В., Котенковым В.Н. и другими)</w:t>
      </w:r>
      <w:r w:rsidR="007C19F8">
        <w:rPr>
          <w:rFonts w:ascii="Times New Roman" w:hAnsi="Times New Roman" w:cs="Times New Roman"/>
          <w:sz w:val="28"/>
          <w:szCs w:val="28"/>
        </w:rPr>
        <w:t>,</w:t>
      </w:r>
      <w:r w:rsidR="0072564C">
        <w:rPr>
          <w:rStyle w:val="af"/>
          <w:rFonts w:ascii="Times New Roman" w:hAnsi="Times New Roman" w:cs="Times New Roman"/>
          <w:sz w:val="28"/>
          <w:szCs w:val="28"/>
        </w:rPr>
        <w:footnoteReference w:id="35"/>
      </w:r>
      <w:r>
        <w:rPr>
          <w:rFonts w:ascii="Times New Roman" w:hAnsi="Times New Roman" w:cs="Times New Roman"/>
          <w:sz w:val="28"/>
          <w:szCs w:val="28"/>
        </w:rPr>
        <w:t xml:space="preserve"> подтверждает факт частой адаптации зарубежных методик прогнозирования банкротства к российским коммерческим банкам. </w:t>
      </w:r>
    </w:p>
    <w:p w:rsidR="00A6425F" w:rsidRPr="00F505C3" w:rsidRDefault="001914CA"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разработки </w:t>
      </w:r>
      <w:r w:rsidR="00F45962">
        <w:rPr>
          <w:rFonts w:ascii="Times New Roman" w:hAnsi="Times New Roman" w:cs="Times New Roman"/>
          <w:sz w:val="28"/>
          <w:szCs w:val="28"/>
        </w:rPr>
        <w:t xml:space="preserve">методик </w:t>
      </w:r>
      <w:r>
        <w:rPr>
          <w:rFonts w:ascii="Times New Roman" w:hAnsi="Times New Roman" w:cs="Times New Roman"/>
          <w:sz w:val="28"/>
          <w:szCs w:val="28"/>
        </w:rPr>
        <w:t xml:space="preserve">прогнозирования </w:t>
      </w:r>
      <w:r w:rsidR="00F45962">
        <w:rPr>
          <w:rFonts w:ascii="Times New Roman" w:hAnsi="Times New Roman" w:cs="Times New Roman"/>
          <w:sz w:val="28"/>
          <w:szCs w:val="28"/>
        </w:rPr>
        <w:t xml:space="preserve">вероятности </w:t>
      </w:r>
      <w:r>
        <w:rPr>
          <w:rFonts w:ascii="Times New Roman" w:hAnsi="Times New Roman" w:cs="Times New Roman"/>
          <w:sz w:val="28"/>
          <w:szCs w:val="28"/>
        </w:rPr>
        <w:t xml:space="preserve">банкротства коммерческих банков необходимо располагать обширными историческими данными развития банковской отрасли, </w:t>
      </w:r>
      <w:r w:rsidR="003A3A92">
        <w:rPr>
          <w:rFonts w:ascii="Times New Roman" w:hAnsi="Times New Roman" w:cs="Times New Roman"/>
          <w:sz w:val="28"/>
          <w:szCs w:val="28"/>
        </w:rPr>
        <w:t xml:space="preserve">а также статистикой банкротств в </w:t>
      </w:r>
      <w:r>
        <w:rPr>
          <w:rFonts w:ascii="Times New Roman" w:hAnsi="Times New Roman" w:cs="Times New Roman"/>
          <w:sz w:val="28"/>
          <w:szCs w:val="28"/>
        </w:rPr>
        <w:t xml:space="preserve">различных экономических условиях. </w:t>
      </w:r>
      <w:r w:rsidR="003A3A92">
        <w:rPr>
          <w:rFonts w:ascii="Times New Roman" w:hAnsi="Times New Roman" w:cs="Times New Roman"/>
          <w:sz w:val="28"/>
          <w:szCs w:val="28"/>
        </w:rPr>
        <w:t xml:space="preserve">Подобной методикой является система поддержки банковского анализа Французской банковской комиссии </w:t>
      </w:r>
      <w:r w:rsidR="003A3A92" w:rsidRPr="003A3A92">
        <w:rPr>
          <w:rFonts w:ascii="Times New Roman" w:hAnsi="Times New Roman" w:cs="Times New Roman"/>
          <w:sz w:val="28"/>
          <w:szCs w:val="28"/>
        </w:rPr>
        <w:t>(</w:t>
      </w:r>
      <w:r w:rsidR="003A3A92">
        <w:rPr>
          <w:rFonts w:ascii="Times New Roman" w:hAnsi="Times New Roman" w:cs="Times New Roman"/>
          <w:sz w:val="28"/>
          <w:szCs w:val="28"/>
          <w:lang w:val="en-US"/>
        </w:rPr>
        <w:t>SAABA</w:t>
      </w:r>
      <w:r w:rsidR="003A3A92" w:rsidRPr="003A3A92">
        <w:rPr>
          <w:rFonts w:ascii="Times New Roman" w:hAnsi="Times New Roman" w:cs="Times New Roman"/>
          <w:sz w:val="28"/>
          <w:szCs w:val="28"/>
        </w:rPr>
        <w:t xml:space="preserve">). </w:t>
      </w:r>
    </w:p>
    <w:p w:rsidR="003A3A92" w:rsidRDefault="00CB0716"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нейросетевого моделирования в прогнозировании вероятности банкротства банков осуществляется с помощью нейросетевой системы распознавания возможности банкротства и построения нелинейных </w:t>
      </w:r>
      <w:r>
        <w:rPr>
          <w:rFonts w:ascii="Times New Roman" w:hAnsi="Times New Roman" w:cs="Times New Roman"/>
          <w:sz w:val="28"/>
          <w:szCs w:val="28"/>
        </w:rPr>
        <w:lastRenderedPageBreak/>
        <w:t>моделей с последующим получением конкретного результата веро</w:t>
      </w:r>
      <w:r w:rsidR="00CD454A">
        <w:rPr>
          <w:rFonts w:ascii="Times New Roman" w:hAnsi="Times New Roman" w:cs="Times New Roman"/>
          <w:sz w:val="28"/>
          <w:szCs w:val="28"/>
        </w:rPr>
        <w:t xml:space="preserve">ятности банкротства учреждения (пример результата </w:t>
      </w:r>
      <w:r w:rsidR="00387A5B">
        <w:rPr>
          <w:rFonts w:ascii="Times New Roman" w:hAnsi="Times New Roman" w:cs="Times New Roman"/>
          <w:sz w:val="28"/>
          <w:szCs w:val="28"/>
        </w:rPr>
        <w:t>– 85% вероятности банкротства).</w:t>
      </w:r>
      <w:r w:rsidR="00387A5B">
        <w:rPr>
          <w:rStyle w:val="af"/>
          <w:rFonts w:ascii="Times New Roman" w:hAnsi="Times New Roman" w:cs="Times New Roman"/>
          <w:sz w:val="28"/>
          <w:szCs w:val="28"/>
        </w:rPr>
        <w:footnoteReference w:id="36"/>
      </w:r>
    </w:p>
    <w:p w:rsidR="00CD454A" w:rsidRDefault="00DD4782"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получить детальные и всесторонние оцен</w:t>
      </w:r>
      <w:r w:rsidR="00B644D2">
        <w:rPr>
          <w:rFonts w:ascii="Times New Roman" w:hAnsi="Times New Roman" w:cs="Times New Roman"/>
          <w:sz w:val="28"/>
          <w:szCs w:val="28"/>
        </w:rPr>
        <w:t>к</w:t>
      </w:r>
      <w:r>
        <w:rPr>
          <w:rFonts w:ascii="Times New Roman" w:hAnsi="Times New Roman" w:cs="Times New Roman"/>
          <w:sz w:val="28"/>
          <w:szCs w:val="28"/>
        </w:rPr>
        <w:t xml:space="preserve">и коммерческих банков, в частности, при исследовании их на предмет возможного банкротства, можно </w:t>
      </w:r>
      <w:r w:rsidR="006E559A">
        <w:rPr>
          <w:rFonts w:ascii="Times New Roman" w:hAnsi="Times New Roman" w:cs="Times New Roman"/>
          <w:sz w:val="28"/>
          <w:szCs w:val="28"/>
        </w:rPr>
        <w:t xml:space="preserve">пользоваться методикой комплексного анализа. </w:t>
      </w:r>
      <w:r>
        <w:rPr>
          <w:rFonts w:ascii="Times New Roman" w:hAnsi="Times New Roman" w:cs="Times New Roman"/>
          <w:sz w:val="28"/>
          <w:szCs w:val="28"/>
        </w:rPr>
        <w:t>В настоящее время система комплексной оценки банковских рисков активно используется регулирующими надзорными органа</w:t>
      </w:r>
      <w:r w:rsidR="00782B04">
        <w:rPr>
          <w:rFonts w:ascii="Times New Roman" w:hAnsi="Times New Roman" w:cs="Times New Roman"/>
          <w:sz w:val="28"/>
          <w:szCs w:val="28"/>
        </w:rPr>
        <w:t>ми Нидерландов и Великобритании. За счет высокой эффективности и универсальности данная система применяется в исследовании на предмет возможного банкротства крупных многофилиальных банков и банковских холдингов.</w:t>
      </w:r>
      <w:r w:rsidR="005933A4">
        <w:rPr>
          <w:rStyle w:val="af"/>
          <w:rFonts w:ascii="Times New Roman" w:hAnsi="Times New Roman" w:cs="Times New Roman"/>
          <w:sz w:val="28"/>
          <w:szCs w:val="28"/>
        </w:rPr>
        <w:footnoteReference w:id="37"/>
      </w:r>
      <w:r w:rsidR="00782B04">
        <w:rPr>
          <w:rFonts w:ascii="Times New Roman" w:hAnsi="Times New Roman" w:cs="Times New Roman"/>
          <w:sz w:val="28"/>
          <w:szCs w:val="28"/>
        </w:rPr>
        <w:t xml:space="preserve"> </w:t>
      </w:r>
    </w:p>
    <w:p w:rsidR="00DC06ED" w:rsidRDefault="00F80ADC"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методов экспертных оценок при прогнозировании банкротства коммерческих банков позволяет непосредственно использовать опыт экспертов для учета всех существенных индивидуальных особенностей банка и отражения их в общих выводах, а также для учета не только количественной, но и качественной информации о состоянии банка, которая является наиболее существенной. </w:t>
      </w:r>
    </w:p>
    <w:p w:rsidR="00AE694D" w:rsidRPr="00CB0716" w:rsidRDefault="003F088A"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определенные модели, которые </w:t>
      </w:r>
      <w:r w:rsidR="004A542B">
        <w:rPr>
          <w:rFonts w:ascii="Times New Roman" w:hAnsi="Times New Roman" w:cs="Times New Roman"/>
          <w:sz w:val="28"/>
          <w:szCs w:val="28"/>
        </w:rPr>
        <w:t xml:space="preserve">не относятся ни к одной из вышеперечисленных групп </w:t>
      </w:r>
      <w:r>
        <w:rPr>
          <w:rFonts w:ascii="Times New Roman" w:hAnsi="Times New Roman" w:cs="Times New Roman"/>
          <w:sz w:val="28"/>
          <w:szCs w:val="28"/>
        </w:rPr>
        <w:t xml:space="preserve">в силу разработки их для решения задач особой спецификации. Как правило, они представляют собой комплексные системы, объединяющие </w:t>
      </w:r>
      <w:r w:rsidR="00737866">
        <w:rPr>
          <w:rFonts w:ascii="Times New Roman" w:hAnsi="Times New Roman" w:cs="Times New Roman"/>
          <w:sz w:val="28"/>
          <w:szCs w:val="28"/>
        </w:rPr>
        <w:t xml:space="preserve">математические методы </w:t>
      </w:r>
      <w:r>
        <w:rPr>
          <w:rFonts w:ascii="Times New Roman" w:hAnsi="Times New Roman" w:cs="Times New Roman"/>
          <w:sz w:val="28"/>
          <w:szCs w:val="28"/>
        </w:rPr>
        <w:t xml:space="preserve">с экспертными оценками. </w:t>
      </w:r>
    </w:p>
    <w:p w:rsidR="008124CF" w:rsidRDefault="00C4527B"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наилучшего понимания методов прогнозирования банкротства коммерческих банков достаточно важным аспектом является формулировка их преимуществ и недостатков. </w:t>
      </w:r>
    </w:p>
    <w:p w:rsidR="00F51DCD" w:rsidRDefault="00206C49"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Преимуществами качественных методик прогнозирования банкротства коммерческих банков являются учет качественных характеристик деятельности организаций и легк</w:t>
      </w:r>
      <w:r w:rsidR="00041D87">
        <w:rPr>
          <w:rFonts w:ascii="Times New Roman" w:hAnsi="Times New Roman" w:cs="Times New Roman"/>
          <w:sz w:val="28"/>
          <w:szCs w:val="28"/>
        </w:rPr>
        <w:t xml:space="preserve">ость интерпретации результатов, недостатками – низкая точность результатов анализа и невозможность сравнения результатов по </w:t>
      </w:r>
      <w:r w:rsidR="00041D87">
        <w:rPr>
          <w:rFonts w:ascii="Times New Roman" w:hAnsi="Times New Roman" w:cs="Times New Roman"/>
          <w:sz w:val="28"/>
          <w:szCs w:val="28"/>
        </w:rPr>
        <w:lastRenderedPageBreak/>
        <w:t xml:space="preserve">нескольким субъектам при отсутствии их количественной оценки. </w:t>
      </w:r>
      <w:r w:rsidR="00040FB4">
        <w:rPr>
          <w:rFonts w:ascii="Times New Roman" w:hAnsi="Times New Roman" w:cs="Times New Roman"/>
          <w:sz w:val="28"/>
          <w:szCs w:val="28"/>
        </w:rPr>
        <w:t xml:space="preserve">Несмотря на присущие данным методикам недостатки, их целесообразно использовать в качестве дополнения к количественным методикам. </w:t>
      </w:r>
    </w:p>
    <w:p w:rsidR="00F31AE6" w:rsidRDefault="0013342F"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Методики коэффициентного анализа, несмотря на их преимущества, обладают общим существенным недостатком: они характеризуются коротким горизонтом прогнози</w:t>
      </w:r>
      <w:r w:rsidR="002F32B8">
        <w:rPr>
          <w:rFonts w:ascii="Times New Roman" w:hAnsi="Times New Roman" w:cs="Times New Roman"/>
          <w:sz w:val="28"/>
          <w:szCs w:val="28"/>
        </w:rPr>
        <w:t xml:space="preserve">рования и </w:t>
      </w:r>
      <w:r>
        <w:rPr>
          <w:rFonts w:ascii="Times New Roman" w:hAnsi="Times New Roman" w:cs="Times New Roman"/>
          <w:sz w:val="28"/>
          <w:szCs w:val="28"/>
        </w:rPr>
        <w:t xml:space="preserve">скорее помогают констатировать факт наличия или отсутствия банкротства, а не прогнозировать его в течение определенного промежутка времени. </w:t>
      </w:r>
    </w:p>
    <w:p w:rsidR="005446C4" w:rsidRDefault="0076431A"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как и методики коэффициентного анализа, рейтинговые системы имеют недостаток, заключающийся в коротком горизонте прогнозирования. Данные методики также направлены на установление факта банкротства коммерческого банка, а не на его прогнозирование в будущем. </w:t>
      </w:r>
      <w:r w:rsidR="00226182">
        <w:rPr>
          <w:rFonts w:ascii="Times New Roman" w:hAnsi="Times New Roman" w:cs="Times New Roman"/>
          <w:sz w:val="28"/>
          <w:szCs w:val="28"/>
        </w:rPr>
        <w:t xml:space="preserve">Однако они предполагают расчет сводных показателей, позволяющих провести сравнительный анализ по определенной группе банков, что, в свою очередь, несет в себе большое значение для экспертов и аналитиков. </w:t>
      </w:r>
    </w:p>
    <w:p w:rsidR="00356B25" w:rsidRDefault="00CF034F"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Существенное преи</w:t>
      </w:r>
      <w:r w:rsidR="00E81298">
        <w:rPr>
          <w:rFonts w:ascii="Times New Roman" w:hAnsi="Times New Roman" w:cs="Times New Roman"/>
          <w:sz w:val="28"/>
          <w:szCs w:val="28"/>
        </w:rPr>
        <w:t xml:space="preserve">мущество статистических моделей, </w:t>
      </w:r>
      <w:r>
        <w:rPr>
          <w:rFonts w:ascii="Times New Roman" w:hAnsi="Times New Roman" w:cs="Times New Roman"/>
          <w:sz w:val="28"/>
          <w:szCs w:val="28"/>
        </w:rPr>
        <w:t xml:space="preserve">в отличие от </w:t>
      </w:r>
      <w:r w:rsidR="00E81298">
        <w:rPr>
          <w:rFonts w:ascii="Times New Roman" w:hAnsi="Times New Roman" w:cs="Times New Roman"/>
          <w:sz w:val="28"/>
          <w:szCs w:val="28"/>
        </w:rPr>
        <w:t xml:space="preserve">рейтинговых систем, коэффициентного анализа, методики Базельского комитета и ряда других, </w:t>
      </w:r>
      <w:r>
        <w:rPr>
          <w:rFonts w:ascii="Times New Roman" w:hAnsi="Times New Roman" w:cs="Times New Roman"/>
          <w:sz w:val="28"/>
          <w:szCs w:val="28"/>
        </w:rPr>
        <w:t xml:space="preserve">заключается </w:t>
      </w:r>
      <w:r w:rsidR="00E81298">
        <w:rPr>
          <w:rFonts w:ascii="Times New Roman" w:hAnsi="Times New Roman" w:cs="Times New Roman"/>
          <w:sz w:val="28"/>
          <w:szCs w:val="28"/>
        </w:rPr>
        <w:t xml:space="preserve">в возможности их дистанционного применения. Вместе с тем, существенным недостатком многих из таких моделей является невозможность применения их в российских условиях, а также отсутствие качественных факторов развития коммерческих банков. </w:t>
      </w:r>
      <w:r w:rsidR="002F3298">
        <w:rPr>
          <w:rFonts w:ascii="Times New Roman" w:hAnsi="Times New Roman" w:cs="Times New Roman"/>
          <w:sz w:val="28"/>
          <w:szCs w:val="28"/>
        </w:rPr>
        <w:t xml:space="preserve">Следует отметить, что большая часть методик ранее не была освещена в российской научной литературе и не была апробирована на примере российских коммерческих банков. </w:t>
      </w:r>
    </w:p>
    <w:p w:rsidR="00424CA6" w:rsidRDefault="000706D7"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нейросетевое моделирование обеспечивает наибольшую точность прогнозирования вероятности банкротства коммерческих банков. </w:t>
      </w:r>
      <w:r w:rsidR="00603CFE">
        <w:rPr>
          <w:rFonts w:ascii="Times New Roman" w:hAnsi="Times New Roman" w:cs="Times New Roman"/>
          <w:sz w:val="28"/>
          <w:szCs w:val="28"/>
        </w:rPr>
        <w:t xml:space="preserve">Данный метод постепенно распространяется в России, что представляет собой положительную тенденцию в области прогнозирования банкротства в нашей стране. </w:t>
      </w:r>
      <w:r w:rsidR="00D81A18">
        <w:rPr>
          <w:rFonts w:ascii="Times New Roman" w:hAnsi="Times New Roman" w:cs="Times New Roman"/>
          <w:sz w:val="28"/>
          <w:szCs w:val="28"/>
        </w:rPr>
        <w:t xml:space="preserve">Однако для осуществления нейросетевого моделирования требуется специально разработанное программное обеспечение, </w:t>
      </w:r>
      <w:r w:rsidR="00D81A18">
        <w:rPr>
          <w:rFonts w:ascii="Times New Roman" w:hAnsi="Times New Roman" w:cs="Times New Roman"/>
          <w:sz w:val="28"/>
          <w:szCs w:val="28"/>
        </w:rPr>
        <w:lastRenderedPageBreak/>
        <w:t xml:space="preserve">а также информация, являющаяся «закрытой» (в противном случае результаты могут быть неточными), что препятствует дистанционному анализу коммерческих банков. </w:t>
      </w:r>
      <w:r w:rsidR="001B6618">
        <w:rPr>
          <w:rFonts w:ascii="Times New Roman" w:hAnsi="Times New Roman" w:cs="Times New Roman"/>
          <w:sz w:val="28"/>
          <w:szCs w:val="28"/>
        </w:rPr>
        <w:t xml:space="preserve">Следовательно, можно заключить, что применение нейросетевого моделирования целесообразно в случае осуществления анализа «собственного» банка на предмет возможно банкротства. </w:t>
      </w:r>
    </w:p>
    <w:p w:rsidR="00901967" w:rsidRDefault="008D1E3C" w:rsidP="006B0680">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Преобладающее большинство методик прогнозирования банкротства коммерческих банков не позволяет учитыват</w:t>
      </w:r>
      <w:r w:rsidR="006736A0">
        <w:rPr>
          <w:rFonts w:ascii="Times New Roman" w:hAnsi="Times New Roman" w:cs="Times New Roman"/>
          <w:sz w:val="28"/>
          <w:szCs w:val="28"/>
        </w:rPr>
        <w:t xml:space="preserve">ь специфику деятельности банков. Этот факт препятствует применению комплексной оценки банковских рисков, а также экспертных методов. </w:t>
      </w:r>
      <w:r w:rsidR="0041634A">
        <w:rPr>
          <w:rFonts w:ascii="Times New Roman" w:hAnsi="Times New Roman" w:cs="Times New Roman"/>
          <w:sz w:val="28"/>
          <w:szCs w:val="28"/>
        </w:rPr>
        <w:t>Более того, данные исследования являются весьм</w:t>
      </w:r>
      <w:r w:rsidR="001A5A2C">
        <w:rPr>
          <w:rFonts w:ascii="Times New Roman" w:hAnsi="Times New Roman" w:cs="Times New Roman"/>
          <w:sz w:val="28"/>
          <w:szCs w:val="28"/>
        </w:rPr>
        <w:t xml:space="preserve">а капиталоемкими и </w:t>
      </w:r>
      <w:r w:rsidR="0041634A">
        <w:rPr>
          <w:rFonts w:ascii="Times New Roman" w:hAnsi="Times New Roman" w:cs="Times New Roman"/>
          <w:sz w:val="28"/>
          <w:szCs w:val="28"/>
        </w:rPr>
        <w:t xml:space="preserve">требуют значительного времени </w:t>
      </w:r>
      <w:r w:rsidR="001A5A2C">
        <w:rPr>
          <w:rFonts w:ascii="Times New Roman" w:hAnsi="Times New Roman" w:cs="Times New Roman"/>
          <w:sz w:val="28"/>
          <w:szCs w:val="28"/>
        </w:rPr>
        <w:t>для анализа.</w:t>
      </w:r>
    </w:p>
    <w:p w:rsidR="00492BC1" w:rsidRDefault="007B21D7" w:rsidP="001A5A2C">
      <w:pPr>
        <w:tabs>
          <w:tab w:val="left" w:pos="24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сегодняшний день научный интерес в прогнозировании банкротства коммерческих банков представляет анализ адекватности применения существующих методик в российских условиях. </w:t>
      </w:r>
    </w:p>
    <w:p w:rsidR="00D65C0F" w:rsidRDefault="00D65C0F" w:rsidP="001A5A2C">
      <w:pPr>
        <w:tabs>
          <w:tab w:val="left" w:pos="2445"/>
        </w:tabs>
        <w:spacing w:after="0" w:line="360" w:lineRule="auto"/>
        <w:ind w:firstLine="709"/>
        <w:jc w:val="both"/>
        <w:rPr>
          <w:rFonts w:ascii="Times New Roman" w:hAnsi="Times New Roman" w:cs="Times New Roman"/>
          <w:sz w:val="28"/>
          <w:szCs w:val="28"/>
        </w:rPr>
      </w:pPr>
    </w:p>
    <w:p w:rsidR="00492BC1" w:rsidRDefault="00492BC1" w:rsidP="00492BC1">
      <w:pPr>
        <w:pStyle w:val="2"/>
        <w:numPr>
          <w:ilvl w:val="1"/>
          <w:numId w:val="46"/>
        </w:numPr>
        <w:ind w:left="0" w:firstLine="0"/>
        <w:rPr>
          <w:szCs w:val="28"/>
        </w:rPr>
      </w:pPr>
      <w:bookmarkStart w:id="17" w:name="_Toc357939929"/>
      <w:bookmarkStart w:id="18" w:name="_Toc357978867"/>
      <w:r>
        <w:rPr>
          <w:szCs w:val="28"/>
        </w:rPr>
        <w:t>Оценка возможности банкротства коммерческих банков на основе методики Шеметева А.А.</w:t>
      </w:r>
      <w:bookmarkEnd w:id="17"/>
      <w:bookmarkEnd w:id="18"/>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была выбрана методика, предложенная в 2011 году российским исследователем Шеметевым А.А.</w:t>
      </w:r>
      <w:r>
        <w:rPr>
          <w:rStyle w:val="af"/>
          <w:rFonts w:ascii="Times New Roman" w:hAnsi="Times New Roman" w:cs="Times New Roman"/>
          <w:sz w:val="28"/>
          <w:szCs w:val="28"/>
        </w:rPr>
        <w:footnoteReference w:id="38"/>
      </w:r>
      <w:r>
        <w:rPr>
          <w:rFonts w:ascii="Times New Roman" w:hAnsi="Times New Roman" w:cs="Times New Roman"/>
          <w:sz w:val="28"/>
          <w:szCs w:val="28"/>
        </w:rPr>
        <w:t xml:space="preserve"> Разработка автора </w:t>
      </w:r>
      <w:r w:rsidR="00142224">
        <w:rPr>
          <w:rFonts w:ascii="Times New Roman" w:hAnsi="Times New Roman" w:cs="Times New Roman"/>
          <w:sz w:val="28"/>
          <w:szCs w:val="28"/>
        </w:rPr>
        <w:t>основана на том</w:t>
      </w:r>
      <w:r>
        <w:rPr>
          <w:rFonts w:ascii="Times New Roman" w:hAnsi="Times New Roman" w:cs="Times New Roman"/>
          <w:sz w:val="28"/>
          <w:szCs w:val="28"/>
        </w:rPr>
        <w:t>, как из офиц</w:t>
      </w:r>
      <w:r w:rsidR="00142224">
        <w:rPr>
          <w:rFonts w:ascii="Times New Roman" w:hAnsi="Times New Roman" w:cs="Times New Roman"/>
          <w:sz w:val="28"/>
          <w:szCs w:val="28"/>
        </w:rPr>
        <w:t>иальной отчетности коммерческих банков</w:t>
      </w:r>
      <w:r>
        <w:rPr>
          <w:rFonts w:ascii="Times New Roman" w:hAnsi="Times New Roman" w:cs="Times New Roman"/>
          <w:sz w:val="28"/>
          <w:szCs w:val="28"/>
        </w:rPr>
        <w:t xml:space="preserve"> (в минимальном представлении) можно спрогнозировать вероятность банкротства </w:t>
      </w:r>
      <w:r w:rsidR="00142224">
        <w:rPr>
          <w:rFonts w:ascii="Times New Roman" w:hAnsi="Times New Roman" w:cs="Times New Roman"/>
          <w:sz w:val="28"/>
          <w:szCs w:val="28"/>
        </w:rPr>
        <w:t xml:space="preserve">кредитных учреждений </w:t>
      </w:r>
      <w:r>
        <w:rPr>
          <w:rFonts w:ascii="Times New Roman" w:hAnsi="Times New Roman" w:cs="Times New Roman"/>
          <w:sz w:val="28"/>
          <w:szCs w:val="28"/>
        </w:rPr>
        <w:t>по срокам, а также</w:t>
      </w:r>
      <w:r w:rsidR="00142224">
        <w:rPr>
          <w:rFonts w:ascii="Times New Roman" w:hAnsi="Times New Roman" w:cs="Times New Roman"/>
          <w:sz w:val="28"/>
          <w:szCs w:val="28"/>
        </w:rPr>
        <w:t xml:space="preserve"> определить причину их банкротства. </w:t>
      </w:r>
      <w:r w:rsidR="00376309">
        <w:rPr>
          <w:rFonts w:ascii="Times New Roman" w:hAnsi="Times New Roman" w:cs="Times New Roman"/>
          <w:sz w:val="28"/>
          <w:szCs w:val="28"/>
        </w:rPr>
        <w:t>Методика основана на математическом анализе Фишера-Блисса.</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данной методики определяется особенной актуальностью в настоящее время проблемы прогнозирования </w:t>
      </w:r>
      <w:r w:rsidR="00D70611">
        <w:rPr>
          <w:rFonts w:ascii="Times New Roman" w:hAnsi="Times New Roman" w:cs="Times New Roman"/>
          <w:sz w:val="28"/>
          <w:szCs w:val="28"/>
        </w:rPr>
        <w:t>возможности банкротства коммерческих банков</w:t>
      </w:r>
      <w:r>
        <w:rPr>
          <w:rFonts w:ascii="Times New Roman" w:hAnsi="Times New Roman" w:cs="Times New Roman"/>
          <w:sz w:val="28"/>
          <w:szCs w:val="28"/>
        </w:rPr>
        <w:t xml:space="preserve"> в условиях ограниченности исходных данных.</w:t>
      </w:r>
    </w:p>
    <w:p w:rsidR="00492BC1" w:rsidRDefault="00EF564C"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Комплексный матричный анализ финансовой</w:t>
      </w:r>
      <w:r w:rsidR="00492BC1">
        <w:rPr>
          <w:rFonts w:ascii="Times New Roman" w:hAnsi="Times New Roman" w:cs="Times New Roman"/>
          <w:sz w:val="28"/>
          <w:szCs w:val="28"/>
        </w:rPr>
        <w:t xml:space="preserve"> устойчивости и рисков коммерческ</w:t>
      </w:r>
      <w:r>
        <w:rPr>
          <w:rFonts w:ascii="Times New Roman" w:hAnsi="Times New Roman" w:cs="Times New Roman"/>
          <w:sz w:val="28"/>
          <w:szCs w:val="28"/>
        </w:rPr>
        <w:t>их банков</w:t>
      </w:r>
      <w:r w:rsidR="00492BC1">
        <w:rPr>
          <w:rFonts w:ascii="Times New Roman" w:hAnsi="Times New Roman" w:cs="Times New Roman"/>
          <w:sz w:val="28"/>
          <w:szCs w:val="28"/>
        </w:rPr>
        <w:t xml:space="preserve"> позволяет </w:t>
      </w:r>
      <w:r>
        <w:rPr>
          <w:rFonts w:ascii="Times New Roman" w:hAnsi="Times New Roman" w:cs="Times New Roman"/>
          <w:sz w:val="28"/>
          <w:szCs w:val="28"/>
        </w:rPr>
        <w:t xml:space="preserve">спрогнозировать </w:t>
      </w:r>
      <w:r w:rsidR="00492BC1">
        <w:rPr>
          <w:rFonts w:ascii="Times New Roman" w:hAnsi="Times New Roman" w:cs="Times New Roman"/>
          <w:sz w:val="28"/>
          <w:szCs w:val="28"/>
        </w:rPr>
        <w:t xml:space="preserve">вероятность </w:t>
      </w:r>
      <w:r>
        <w:rPr>
          <w:rFonts w:ascii="Times New Roman" w:hAnsi="Times New Roman" w:cs="Times New Roman"/>
          <w:sz w:val="28"/>
          <w:szCs w:val="28"/>
        </w:rPr>
        <w:t>банкротства кредитных учреждений</w:t>
      </w:r>
      <w:r w:rsidR="00492BC1">
        <w:rPr>
          <w:rFonts w:ascii="Times New Roman" w:hAnsi="Times New Roman" w:cs="Times New Roman"/>
          <w:sz w:val="28"/>
          <w:szCs w:val="28"/>
        </w:rPr>
        <w:t xml:space="preserve"> в течение следующих 550 дней. </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отметить, что бухгалтерский баланс </w:t>
      </w:r>
      <w:r w:rsidR="00DD48EF">
        <w:rPr>
          <w:rFonts w:ascii="Times New Roman" w:hAnsi="Times New Roman" w:cs="Times New Roman"/>
          <w:sz w:val="28"/>
          <w:szCs w:val="28"/>
        </w:rPr>
        <w:t>коммерческого банка</w:t>
      </w:r>
      <w:r>
        <w:rPr>
          <w:rFonts w:ascii="Times New Roman" w:hAnsi="Times New Roman" w:cs="Times New Roman"/>
          <w:sz w:val="28"/>
          <w:szCs w:val="28"/>
        </w:rPr>
        <w:t xml:space="preserve">, по умолчанию, не несет в себе </w:t>
      </w:r>
      <w:r w:rsidR="00DD48EF">
        <w:rPr>
          <w:rFonts w:ascii="Times New Roman" w:hAnsi="Times New Roman" w:cs="Times New Roman"/>
          <w:sz w:val="28"/>
          <w:szCs w:val="28"/>
        </w:rPr>
        <w:t>определенных сведений</w:t>
      </w:r>
      <w:r>
        <w:rPr>
          <w:rFonts w:ascii="Times New Roman" w:hAnsi="Times New Roman" w:cs="Times New Roman"/>
          <w:sz w:val="28"/>
          <w:szCs w:val="28"/>
        </w:rPr>
        <w:t xml:space="preserve"> для </w:t>
      </w:r>
      <w:r w:rsidR="00DD48EF">
        <w:rPr>
          <w:rFonts w:ascii="Times New Roman" w:hAnsi="Times New Roman" w:cs="Times New Roman"/>
          <w:sz w:val="28"/>
          <w:szCs w:val="28"/>
        </w:rPr>
        <w:t xml:space="preserve">проведения глубокого </w:t>
      </w:r>
      <w:r>
        <w:rPr>
          <w:rFonts w:ascii="Times New Roman" w:hAnsi="Times New Roman" w:cs="Times New Roman"/>
          <w:sz w:val="28"/>
          <w:szCs w:val="28"/>
        </w:rPr>
        <w:t>финансового анализа – скорее только для общего экономического анализа (общая структура активов и пассивов, рентабельность, ди</w:t>
      </w:r>
      <w:r w:rsidR="00DD48EF">
        <w:rPr>
          <w:rFonts w:ascii="Times New Roman" w:hAnsi="Times New Roman" w:cs="Times New Roman"/>
          <w:sz w:val="28"/>
          <w:szCs w:val="28"/>
        </w:rPr>
        <w:t>намика и тренды развития</w:t>
      </w:r>
      <w:r>
        <w:rPr>
          <w:rFonts w:ascii="Times New Roman" w:hAnsi="Times New Roman" w:cs="Times New Roman"/>
          <w:sz w:val="28"/>
          <w:szCs w:val="28"/>
        </w:rPr>
        <w:t xml:space="preserve">). Разработанная автором методика позволяет </w:t>
      </w:r>
      <w:r w:rsidR="00B72D71">
        <w:rPr>
          <w:rFonts w:ascii="Times New Roman" w:hAnsi="Times New Roman" w:cs="Times New Roman"/>
          <w:sz w:val="28"/>
          <w:szCs w:val="28"/>
        </w:rPr>
        <w:t>спрогнозировать</w:t>
      </w:r>
      <w:r>
        <w:rPr>
          <w:rFonts w:ascii="Times New Roman" w:hAnsi="Times New Roman" w:cs="Times New Roman"/>
          <w:sz w:val="28"/>
          <w:szCs w:val="28"/>
        </w:rPr>
        <w:t xml:space="preserve"> вероятность банкротства </w:t>
      </w:r>
      <w:r w:rsidR="00B72D71">
        <w:rPr>
          <w:rFonts w:ascii="Times New Roman" w:hAnsi="Times New Roman" w:cs="Times New Roman"/>
          <w:sz w:val="28"/>
          <w:szCs w:val="28"/>
        </w:rPr>
        <w:t>кредитного учреждения</w:t>
      </w:r>
      <w:r>
        <w:rPr>
          <w:rFonts w:ascii="Times New Roman" w:hAnsi="Times New Roman" w:cs="Times New Roman"/>
          <w:sz w:val="28"/>
          <w:szCs w:val="28"/>
        </w:rPr>
        <w:t xml:space="preserve"> исходя только из </w:t>
      </w:r>
      <w:r w:rsidR="00B72D71">
        <w:rPr>
          <w:rFonts w:ascii="Times New Roman" w:hAnsi="Times New Roman" w:cs="Times New Roman"/>
          <w:sz w:val="28"/>
          <w:szCs w:val="28"/>
        </w:rPr>
        <w:t xml:space="preserve">его </w:t>
      </w:r>
      <w:r>
        <w:rPr>
          <w:rFonts w:ascii="Times New Roman" w:hAnsi="Times New Roman" w:cs="Times New Roman"/>
          <w:sz w:val="28"/>
          <w:szCs w:val="28"/>
        </w:rPr>
        <w:t>официальной и публикуемой отчетности.</w:t>
      </w:r>
    </w:p>
    <w:p w:rsidR="009A7D77" w:rsidRDefault="00492BC1" w:rsidP="009A7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анализа была использована публикуемая на сайте Центрального банка и сайтах самих банков официальная отчетность, а именно: бухгалтерские балансы на 1 января 2012 года, отчеты о прибылях и убытках за 2011 год и сведения об обязательных нормативах по состоянию на 1 января 2012 года (см. Приложения 1-6). </w:t>
      </w:r>
    </w:p>
    <w:p w:rsidR="00492BC1" w:rsidRDefault="00492BC1" w:rsidP="009A7D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исследуемой методикой вероятность общего банкротства банка (в %) </w:t>
      </w:r>
      <w:r w:rsidR="005368D2">
        <w:rPr>
          <w:rFonts w:ascii="Times New Roman" w:hAnsi="Times New Roman" w:cs="Times New Roman"/>
          <w:sz w:val="28"/>
          <w:szCs w:val="28"/>
        </w:rPr>
        <w:t>определяется</w:t>
      </w:r>
      <w:r>
        <w:rPr>
          <w:rFonts w:ascii="Times New Roman" w:hAnsi="Times New Roman" w:cs="Times New Roman"/>
          <w:sz w:val="28"/>
          <w:szCs w:val="28"/>
        </w:rPr>
        <w:t xml:space="preserve"> по формуле:</w:t>
      </w:r>
      <w:r>
        <w:rPr>
          <w:rStyle w:val="af"/>
          <w:rFonts w:ascii="Times New Roman" w:hAnsi="Times New Roman" w:cs="Times New Roman"/>
          <w:sz w:val="28"/>
          <w:szCs w:val="28"/>
        </w:rPr>
        <w:footnoteReference w:id="39"/>
      </w:r>
    </w:p>
    <w:p w:rsidR="00492BC1" w:rsidRDefault="00924231" w:rsidP="00492BC1">
      <w:pPr>
        <w:pStyle w:val="a6"/>
        <w:spacing w:after="0" w:line="360" w:lineRule="auto"/>
        <w:ind w:left="0"/>
        <w:jc w:val="right"/>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ВБ</m:t>
            </m:r>
          </m:e>
          <m:sub>
            <m:r>
              <m:rPr>
                <m:sty m:val="p"/>
              </m:rPr>
              <w:rPr>
                <w:rFonts w:ascii="Cambria Math" w:hAnsi="Times New Roman" w:cs="Times New Roman"/>
                <w:sz w:val="28"/>
                <w:szCs w:val="28"/>
              </w:rPr>
              <m:t>общ</m:t>
            </m:r>
          </m:sub>
        </m:sSub>
      </m:oMath>
      <w:r w:rsidR="00492BC1">
        <w:rPr>
          <w:rFonts w:ascii="Times New Roman" w:hAnsi="Times New Roman" w:cs="Times New Roman"/>
          <w:sz w:val="28"/>
          <w:szCs w:val="28"/>
        </w:rPr>
        <w:t>=1/(1+</w:t>
      </w:r>
      <m:oMath>
        <m:sSup>
          <m:sSupPr>
            <m:ctrlPr>
              <w:rPr>
                <w:rFonts w:ascii="Cambria Math" w:hAnsi="Times New Roman" w:cs="Times New Roman"/>
                <w:sz w:val="28"/>
                <w:szCs w:val="28"/>
                <w:lang w:val="en-US"/>
              </w:rPr>
            </m:ctrlPr>
          </m:sSupPr>
          <m:e>
            <m:r>
              <m:rPr>
                <m:sty m:val="p"/>
              </m:rPr>
              <w:rPr>
                <w:rFonts w:ascii="Cambria Math" w:hAnsi="Times New Roman" w:cs="Times New Roman"/>
                <w:sz w:val="28"/>
                <w:szCs w:val="28"/>
              </w:rPr>
              <m:t>е</m:t>
            </m:r>
          </m:e>
          <m:sup>
            <m:r>
              <m:rPr>
                <m:sty m:val="p"/>
              </m:rPr>
              <w:rPr>
                <w:rFonts w:ascii="Cambria Math" w:hAnsi="Cambria Math"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А</m:t>
            </m:r>
            <m:r>
              <m:rPr>
                <m:sty m:val="p"/>
              </m:rPr>
              <w:rPr>
                <w:rFonts w:ascii="Cambria Math" w:hAnsi="Times New Roman" w:cs="Times New Roman"/>
                <w:sz w:val="28"/>
                <w:szCs w:val="28"/>
              </w:rPr>
              <m:t>+</m:t>
            </m:r>
            <m:r>
              <m:rPr>
                <m:sty m:val="p"/>
              </m:rPr>
              <w:rPr>
                <w:rFonts w:ascii="Cambria Math" w:hAnsi="Times New Roman" w:cs="Times New Roman"/>
                <w:sz w:val="28"/>
                <w:szCs w:val="28"/>
              </w:rPr>
              <m:t>С</m:t>
            </m:r>
            <m:r>
              <m:rPr>
                <m:sty m:val="p"/>
              </m:rPr>
              <w:rPr>
                <w:rFonts w:ascii="Cambria Math" w:hAnsi="Times New Roman" w:cs="Times New Roman"/>
                <w:sz w:val="28"/>
                <w:szCs w:val="28"/>
              </w:rPr>
              <m:t>)</m:t>
            </m:r>
          </m:sup>
        </m:sSup>
        <m:r>
          <m:rPr>
            <m:sty m:val="p"/>
          </m:rPr>
          <w:rPr>
            <w:rFonts w:ascii="Cambria Math" w:hAnsi="Times New Roman" w:cs="Times New Roman"/>
            <w:sz w:val="28"/>
            <w:szCs w:val="28"/>
          </w:rPr>
          <m:t>)</m:t>
        </m:r>
      </m:oMath>
      <w:r w:rsidR="00492BC1">
        <w:rPr>
          <w:rFonts w:ascii="Times New Roman" w:hAnsi="Times New Roman" w:cs="Times New Roman"/>
          <w:sz w:val="28"/>
          <w:szCs w:val="28"/>
        </w:rPr>
        <w:t>,                                             (2.1)</w:t>
      </w:r>
    </w:p>
    <w:p w:rsidR="00492BC1" w:rsidRDefault="00492BC1" w:rsidP="00492B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w:t>
      </w:r>
    </w:p>
    <w:p w:rsidR="00492BC1" w:rsidRDefault="00492BC1" w:rsidP="00492B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 – это экспонента, всегда равная 2,718281828.</w:t>
      </w:r>
    </w:p>
    <w:p w:rsidR="00492BC1" w:rsidRDefault="00492BC1" w:rsidP="00492B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Параметр А из формулы (2.1) рассчитывается из уравнения (2.2):</w:t>
      </w:r>
      <w:r>
        <w:rPr>
          <w:rStyle w:val="af"/>
          <w:rFonts w:ascii="Times New Roman" w:hAnsi="Times New Roman" w:cs="Times New Roman"/>
          <w:sz w:val="28"/>
          <w:szCs w:val="28"/>
        </w:rPr>
        <w:footnoteReference w:id="40"/>
      </w:r>
    </w:p>
    <w:p w:rsidR="00492BC1" w:rsidRDefault="00492BC1" w:rsidP="00492B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А=84,84940543+75,46537318*АУ1+1,478083059*АУ2–</w:t>
      </w:r>
    </w:p>
    <w:p w:rsidR="00492BC1" w:rsidRDefault="00492BC1" w:rsidP="00492B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–45,31418523*АУ3–</w:t>
      </w:r>
      <w:r w:rsidR="00864BA1">
        <w:rPr>
          <w:rFonts w:ascii="Times New Roman" w:hAnsi="Times New Roman" w:cs="Times New Roman"/>
          <w:sz w:val="28"/>
          <w:szCs w:val="28"/>
        </w:rPr>
        <w:t>422,1610932*АУ4–199,9847711*АУ5.</w:t>
      </w:r>
      <w:r>
        <w:rPr>
          <w:rFonts w:ascii="Times New Roman" w:hAnsi="Times New Roman" w:cs="Times New Roman"/>
          <w:sz w:val="28"/>
          <w:szCs w:val="28"/>
        </w:rPr>
        <w:t xml:space="preserve">    (2.2)                                 </w:t>
      </w:r>
    </w:p>
    <w:p w:rsidR="00864BA1" w:rsidRDefault="00864BA1" w:rsidP="00864BA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Где:</w:t>
      </w:r>
    </w:p>
    <w:p w:rsidR="00492BC1" w:rsidRPr="005A3BDD" w:rsidRDefault="00492BC1" w:rsidP="00864BA1">
      <w:pPr>
        <w:spacing w:after="0" w:line="360" w:lineRule="auto"/>
        <w:ind w:firstLine="709"/>
        <w:rPr>
          <w:rFonts w:ascii="Times New Roman" w:hAnsi="Times New Roman" w:cs="Times New Roman"/>
          <w:sz w:val="28"/>
          <w:szCs w:val="28"/>
        </w:rPr>
      </w:pPr>
      <w:r w:rsidRPr="005A3BDD">
        <w:rPr>
          <w:rFonts w:ascii="Times New Roman" w:hAnsi="Times New Roman" w:cs="Times New Roman"/>
          <w:sz w:val="28"/>
          <w:szCs w:val="28"/>
        </w:rPr>
        <w:t>АУ1=</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ДС</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А</m:t>
            </m:r>
          </m:e>
          <m:sub>
            <m:r>
              <m:rPr>
                <m:sty m:val="p"/>
              </m:rPr>
              <w:rPr>
                <w:rFonts w:ascii="Cambria Math" w:hAnsi="Times New Roman" w:cs="Times New Roman"/>
                <w:sz w:val="28"/>
                <w:szCs w:val="28"/>
              </w:rPr>
              <m:t>банка</m:t>
            </m:r>
          </m:sub>
        </m:sSub>
      </m:oMath>
      <w:r w:rsidRPr="005A3BDD">
        <w:rPr>
          <w:rFonts w:ascii="Times New Roman" w:hAnsi="Times New Roman" w:cs="Times New Roman"/>
          <w:sz w:val="28"/>
          <w:szCs w:val="28"/>
        </w:rPr>
        <w:t>.</w:t>
      </w:r>
    </w:p>
    <w:p w:rsidR="00492BC1" w:rsidRPr="005A3BDD" w:rsidRDefault="00492BC1" w:rsidP="00864BA1">
      <w:pPr>
        <w:spacing w:after="0" w:line="360" w:lineRule="auto"/>
        <w:ind w:firstLine="709"/>
        <w:rPr>
          <w:rFonts w:ascii="Times New Roman" w:hAnsi="Times New Roman" w:cs="Times New Roman"/>
          <w:sz w:val="28"/>
          <w:szCs w:val="28"/>
        </w:rPr>
      </w:pPr>
      <w:r w:rsidRPr="005A3BDD">
        <w:rPr>
          <w:rFonts w:ascii="Times New Roman" w:hAnsi="Times New Roman" w:cs="Times New Roman"/>
          <w:sz w:val="28"/>
          <w:szCs w:val="28"/>
        </w:rPr>
        <w:t>АУ2=</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Pr="005A3BDD" w:rsidRDefault="00492BC1" w:rsidP="00864BA1">
      <w:pPr>
        <w:tabs>
          <w:tab w:val="center" w:pos="5032"/>
        </w:tabs>
        <w:spacing w:after="0" w:line="360" w:lineRule="auto"/>
        <w:ind w:firstLine="709"/>
        <w:rPr>
          <w:rFonts w:ascii="Times New Roman" w:hAnsi="Times New Roman" w:cs="Times New Roman"/>
          <w:sz w:val="28"/>
          <w:szCs w:val="28"/>
        </w:rPr>
      </w:pPr>
      <w:r w:rsidRPr="005A3BDD">
        <w:rPr>
          <w:rFonts w:ascii="Times New Roman" w:hAnsi="Times New Roman" w:cs="Times New Roman"/>
          <w:sz w:val="28"/>
          <w:szCs w:val="28"/>
        </w:rPr>
        <w:t>АУ3=</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ФПСС</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Pr="005A3BDD" w:rsidRDefault="00492BC1" w:rsidP="00864BA1">
      <w:pPr>
        <w:tabs>
          <w:tab w:val="center" w:pos="5032"/>
        </w:tabs>
        <w:spacing w:after="0" w:line="360" w:lineRule="auto"/>
        <w:ind w:firstLine="709"/>
        <w:rPr>
          <w:rFonts w:ascii="Times New Roman" w:hAnsi="Times New Roman" w:cs="Times New Roman"/>
          <w:sz w:val="28"/>
          <w:szCs w:val="28"/>
        </w:rPr>
      </w:pPr>
      <w:r w:rsidRPr="005A3BDD">
        <w:rPr>
          <w:rFonts w:ascii="Times New Roman" w:hAnsi="Times New Roman" w:cs="Times New Roman"/>
          <w:sz w:val="28"/>
          <w:szCs w:val="28"/>
        </w:rPr>
        <w:t>АУ4=</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НРПТГ</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Pr="005A3BDD" w:rsidRDefault="00492BC1" w:rsidP="00864BA1">
      <w:pPr>
        <w:tabs>
          <w:tab w:val="center" w:pos="5032"/>
        </w:tabs>
        <w:spacing w:after="0" w:line="360" w:lineRule="auto"/>
        <w:ind w:firstLine="709"/>
        <w:rPr>
          <w:rFonts w:ascii="Times New Roman" w:hAnsi="Times New Roman" w:cs="Times New Roman"/>
          <w:sz w:val="28"/>
          <w:szCs w:val="28"/>
        </w:rPr>
      </w:pPr>
      <w:r w:rsidRPr="005A3BDD">
        <w:rPr>
          <w:rFonts w:ascii="Times New Roman" w:hAnsi="Times New Roman" w:cs="Times New Roman"/>
          <w:sz w:val="28"/>
          <w:szCs w:val="28"/>
        </w:rPr>
        <w:t>АУ5=</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НРП</m:t>
            </m:r>
            <m:r>
              <m:rPr>
                <m:sty m:val="p"/>
              </m:rPr>
              <w:rPr>
                <w:rFonts w:ascii="Cambria Math" w:hAnsi="Times New Roman" w:cs="Times New Roman"/>
                <w:sz w:val="28"/>
                <w:szCs w:val="28"/>
              </w:rPr>
              <m:t>ПЛ</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Default="00492BC1" w:rsidP="00492BC1">
      <w:pPr>
        <w:tabs>
          <w:tab w:val="center" w:pos="50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Параметр С из формулы (2.1) рассчитывается из уравнения (2.3):</w:t>
      </w:r>
      <w:r>
        <w:rPr>
          <w:rStyle w:val="af"/>
          <w:rFonts w:ascii="Times New Roman" w:hAnsi="Times New Roman" w:cs="Times New Roman"/>
          <w:sz w:val="28"/>
          <w:szCs w:val="28"/>
        </w:rPr>
        <w:footnoteReference w:id="41"/>
      </w:r>
    </w:p>
    <w:p w:rsidR="00492BC1" w:rsidRDefault="00492BC1" w:rsidP="00492BC1">
      <w:pPr>
        <w:tabs>
          <w:tab w:val="center" w:pos="5032"/>
        </w:tabs>
        <w:spacing w:after="0" w:line="360" w:lineRule="auto"/>
        <w:ind w:left="284" w:firstLine="709"/>
        <w:jc w:val="center"/>
        <w:rPr>
          <w:rFonts w:ascii="Times New Roman" w:hAnsi="Times New Roman" w:cs="Times New Roman"/>
          <w:sz w:val="28"/>
          <w:szCs w:val="28"/>
        </w:rPr>
      </w:pPr>
      <w:r>
        <w:rPr>
          <w:rFonts w:ascii="Times New Roman" w:hAnsi="Times New Roman" w:cs="Times New Roman"/>
          <w:sz w:val="28"/>
          <w:szCs w:val="28"/>
        </w:rPr>
        <w:t>С=1,0474608–106,2871692*АМ1+165,5254372*АМ2+</w:t>
      </w:r>
    </w:p>
    <w:p w:rsidR="00492BC1" w:rsidRDefault="00492BC1" w:rsidP="00492BC1">
      <w:pPr>
        <w:tabs>
          <w:tab w:val="center" w:pos="5032"/>
        </w:tabs>
        <w:spacing w:after="0" w:line="36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                     +</w:t>
      </w:r>
      <w:r w:rsidR="00864BA1">
        <w:rPr>
          <w:rFonts w:ascii="Times New Roman" w:hAnsi="Times New Roman" w:cs="Times New Roman"/>
          <w:sz w:val="28"/>
          <w:szCs w:val="28"/>
        </w:rPr>
        <w:t>268,2025817*АМ3+75,29507382*АМ4.</w:t>
      </w:r>
      <w:r>
        <w:rPr>
          <w:rFonts w:ascii="Times New Roman" w:hAnsi="Times New Roman" w:cs="Times New Roman"/>
          <w:sz w:val="28"/>
          <w:szCs w:val="28"/>
        </w:rPr>
        <w:t xml:space="preserve">                      (2.3)</w:t>
      </w:r>
    </w:p>
    <w:p w:rsidR="00864BA1" w:rsidRDefault="00864BA1" w:rsidP="00864BA1">
      <w:pPr>
        <w:tabs>
          <w:tab w:val="center" w:pos="50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Где:</w:t>
      </w:r>
    </w:p>
    <w:p w:rsidR="00492BC1" w:rsidRPr="005A3BDD" w:rsidRDefault="00492BC1" w:rsidP="00864BA1">
      <w:pPr>
        <w:tabs>
          <w:tab w:val="center" w:pos="5032"/>
        </w:tabs>
        <w:spacing w:after="0" w:line="360" w:lineRule="auto"/>
        <w:ind w:firstLine="709"/>
        <w:jc w:val="both"/>
        <w:rPr>
          <w:rFonts w:ascii="Times New Roman" w:hAnsi="Times New Roman" w:cs="Times New Roman"/>
          <w:sz w:val="28"/>
          <w:szCs w:val="28"/>
        </w:rPr>
      </w:pPr>
      <w:r w:rsidRPr="005A3BDD">
        <w:rPr>
          <w:rFonts w:ascii="Times New Roman" w:hAnsi="Times New Roman" w:cs="Times New Roman"/>
          <w:sz w:val="28"/>
          <w:szCs w:val="28"/>
        </w:rPr>
        <w:t>АМ1=</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Pr="005A3BDD" w:rsidRDefault="00492BC1" w:rsidP="00864BA1">
      <w:pPr>
        <w:spacing w:after="0" w:line="360" w:lineRule="auto"/>
        <w:ind w:firstLine="709"/>
        <w:jc w:val="both"/>
        <w:rPr>
          <w:rFonts w:ascii="Times New Roman" w:hAnsi="Times New Roman" w:cs="Times New Roman"/>
          <w:sz w:val="28"/>
          <w:szCs w:val="28"/>
        </w:rPr>
      </w:pPr>
      <w:r w:rsidRPr="005A3BDD">
        <w:rPr>
          <w:rFonts w:ascii="Times New Roman" w:hAnsi="Times New Roman" w:cs="Times New Roman"/>
          <w:sz w:val="28"/>
          <w:szCs w:val="28"/>
        </w:rPr>
        <w:t>АМ2=</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ФПСС</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Pr="005A3BDD" w:rsidRDefault="00492BC1" w:rsidP="00864BA1">
      <w:pPr>
        <w:spacing w:after="0" w:line="360" w:lineRule="auto"/>
        <w:ind w:firstLine="709"/>
        <w:jc w:val="both"/>
        <w:rPr>
          <w:rFonts w:ascii="Times New Roman" w:hAnsi="Times New Roman" w:cs="Times New Roman"/>
          <w:sz w:val="28"/>
          <w:szCs w:val="28"/>
        </w:rPr>
      </w:pPr>
      <w:r w:rsidRPr="005A3BDD">
        <w:rPr>
          <w:rFonts w:ascii="Times New Roman" w:hAnsi="Times New Roman" w:cs="Times New Roman"/>
          <w:sz w:val="28"/>
          <w:szCs w:val="28"/>
        </w:rPr>
        <w:t>АМ3=</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Pr="005A3BDD" w:rsidRDefault="00492BC1" w:rsidP="00864BA1">
      <w:pPr>
        <w:spacing w:after="0" w:line="360" w:lineRule="auto"/>
        <w:ind w:firstLine="709"/>
        <w:jc w:val="both"/>
        <w:rPr>
          <w:rFonts w:ascii="Times New Roman" w:hAnsi="Times New Roman" w:cs="Times New Roman"/>
          <w:sz w:val="28"/>
          <w:szCs w:val="28"/>
        </w:rPr>
      </w:pPr>
      <w:r w:rsidRPr="005A3BDD">
        <w:rPr>
          <w:rFonts w:ascii="Times New Roman" w:hAnsi="Times New Roman" w:cs="Times New Roman"/>
          <w:sz w:val="28"/>
          <w:szCs w:val="28"/>
        </w:rPr>
        <w:t>АМ4=(</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НРПТГ</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НРП</m:t>
            </m:r>
            <m:r>
              <m:rPr>
                <m:sty m:val="p"/>
              </m:rPr>
              <w:rPr>
                <w:rFonts w:ascii="Cambria Math" w:hAnsi="Times New Roman" w:cs="Times New Roman"/>
                <w:sz w:val="28"/>
                <w:szCs w:val="28"/>
              </w:rPr>
              <m:t>ПЛ</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m:oMath>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5A3BDD">
        <w:rPr>
          <w:rFonts w:ascii="Times New Roman" w:hAnsi="Times New Roman" w:cs="Times New Roman"/>
          <w:sz w:val="28"/>
          <w:szCs w:val="28"/>
        </w:rPr>
        <w:t>.</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сумма параметров А и С представляет собой выражение (2.4):</w:t>
      </w:r>
      <w:r>
        <w:rPr>
          <w:rStyle w:val="af"/>
          <w:rFonts w:ascii="Times New Roman" w:hAnsi="Times New Roman" w:cs="Times New Roman"/>
          <w:sz w:val="28"/>
          <w:szCs w:val="28"/>
        </w:rPr>
        <w:footnoteReference w:id="42"/>
      </w:r>
    </w:p>
    <w:p w:rsidR="00492BC1" w:rsidRDefault="00492BC1" w:rsidP="00492BC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А+С=84,84940543+75,46537318*АУ1+1,478083059*АУ2–</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–45,31418523*АУ3–422,1610932*АУ4–199,9847711*АУ5+</w:t>
      </w:r>
    </w:p>
    <w:p w:rsidR="00492BC1" w:rsidRDefault="00492BC1" w:rsidP="00492BC1">
      <w:pPr>
        <w:tabs>
          <w:tab w:val="center" w:pos="5032"/>
        </w:tabs>
        <w:spacing w:after="0" w:line="360" w:lineRule="auto"/>
        <w:ind w:left="284" w:firstLine="709"/>
        <w:jc w:val="center"/>
        <w:rPr>
          <w:rFonts w:ascii="Times New Roman" w:hAnsi="Times New Roman" w:cs="Times New Roman"/>
          <w:sz w:val="28"/>
          <w:szCs w:val="28"/>
        </w:rPr>
      </w:pPr>
      <w:r>
        <w:rPr>
          <w:rFonts w:ascii="Times New Roman" w:hAnsi="Times New Roman" w:cs="Times New Roman"/>
          <w:sz w:val="28"/>
          <w:szCs w:val="28"/>
        </w:rPr>
        <w:t>+1,0474608–106,2871692*АМ1+165,5254372*АМ2+</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+268,2025817*АМ3+75,29507382*АМ4.                         (2.4)</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Проведя расчет вышеперечисленных параметров по показателям финансовой отчетности (бухгалтерскому балансу на 1 января 2012 года, отчету о прибылях и убытках за 2011 год) каждого из исследуемых банков (см. Табл. 2.4), получим следующие результаты (см. Табл. 2.5):</w:t>
      </w:r>
    </w:p>
    <w:p w:rsidR="00492BC1" w:rsidRDefault="00492BC1" w:rsidP="00492BC1">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2.4</w:t>
      </w:r>
    </w:p>
    <w:p w:rsidR="00492BC1" w:rsidRDefault="00492BC1" w:rsidP="00492BC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Расчетные показатели по банкам, тыс. руб.</w:t>
      </w:r>
    </w:p>
    <w:tbl>
      <w:tblPr>
        <w:tblStyle w:val="1-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402"/>
        <w:gridCol w:w="3402"/>
      </w:tblGrid>
      <w:tr w:rsidR="00492BC1" w:rsidTr="00492BC1">
        <w:trPr>
          <w:cnfStyle w:val="10000000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492BC1" w:rsidTr="00492BC1">
        <w:trPr>
          <w:cnfStyle w:val="00000010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Pr="005A3BDD" w:rsidRDefault="00924231">
            <w:pPr>
              <w:spacing w:line="360" w:lineRule="auto"/>
              <w:rPr>
                <w:rFonts w:ascii="Times New Roman" w:hAnsi="Times New Roman" w:cs="Times New Roman"/>
                <w:b w:val="0"/>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ДС</m:t>
                    </m:r>
                  </m:e>
                  <m:sub>
                    <m:r>
                      <m:rPr>
                        <m:sty m:val="b"/>
                      </m:rPr>
                      <w:rPr>
                        <w:rFonts w:ascii="Cambria Math" w:hAnsi="Times New Roman" w:cs="Times New Roman"/>
                        <w:sz w:val="28"/>
                        <w:szCs w:val="28"/>
                      </w:rPr>
                      <m:t>банка</m:t>
                    </m:r>
                  </m:sub>
                </m:sSub>
              </m:oMath>
            </m:oMathPara>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54 840</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15 442</w:t>
            </w:r>
          </w:p>
        </w:tc>
      </w:tr>
      <w:tr w:rsidR="00492BC1" w:rsidTr="00492BC1">
        <w:trPr>
          <w:cnfStyle w:val="00000001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Pr="005A3BDD" w:rsidRDefault="00924231">
            <w:pPr>
              <w:spacing w:line="360" w:lineRule="auto"/>
              <w:rPr>
                <w:rFonts w:ascii="Times New Roman" w:hAnsi="Times New Roman" w:cs="Times New Roman"/>
                <w:b w:val="0"/>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А</m:t>
                    </m:r>
                  </m:e>
                  <m:sub>
                    <m:r>
                      <m:rPr>
                        <m:sty m:val="b"/>
                      </m:rPr>
                      <w:rPr>
                        <w:rFonts w:ascii="Times New Roman" w:hAnsi="Times New Roman" w:cs="Times New Roman"/>
                        <w:sz w:val="28"/>
                        <w:szCs w:val="28"/>
                      </w:rPr>
                      <m:t>банка</m:t>
                    </m:r>
                  </m:sub>
                </m:sSub>
              </m:oMath>
            </m:oMathPara>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1 395 148</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373 710</w:t>
            </w:r>
          </w:p>
        </w:tc>
      </w:tr>
      <w:tr w:rsidR="00492BC1" w:rsidTr="00492BC1">
        <w:trPr>
          <w:cnfStyle w:val="00000010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Pr="005A3BDD" w:rsidRDefault="00924231">
            <w:pPr>
              <w:spacing w:line="360" w:lineRule="auto"/>
              <w:rPr>
                <w:rFonts w:ascii="Times New Roman" w:hAnsi="Times New Roman" w:cs="Times New Roman"/>
                <w:b w:val="0"/>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СК</m:t>
                    </m:r>
                  </m:e>
                  <m:sub>
                    <m:r>
                      <m:rPr>
                        <m:sty m:val="b"/>
                      </m:rPr>
                      <w:rPr>
                        <w:rFonts w:ascii="Times New Roman" w:hAnsi="Times New Roman" w:cs="Times New Roman"/>
                        <w:sz w:val="28"/>
                        <w:szCs w:val="28"/>
                      </w:rPr>
                      <m:t>банка</m:t>
                    </m:r>
                  </m:sub>
                </m:sSub>
              </m:oMath>
            </m:oMathPara>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558 757</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359 054</w:t>
            </w:r>
          </w:p>
        </w:tc>
      </w:tr>
      <w:tr w:rsidR="00492BC1" w:rsidTr="00492BC1">
        <w:trPr>
          <w:cnfStyle w:val="00000001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Pr="005A3BDD" w:rsidRDefault="00924231">
            <w:pPr>
              <w:spacing w:line="360" w:lineRule="auto"/>
              <w:rPr>
                <w:rFonts w:ascii="Times New Roman" w:hAnsi="Times New Roman" w:cs="Times New Roman"/>
                <w:b w:val="0"/>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Об</m:t>
                    </m:r>
                  </m:e>
                  <m:sub>
                    <m:r>
                      <m:rPr>
                        <m:sty m:val="b"/>
                      </m:rPr>
                      <w:rPr>
                        <w:rFonts w:ascii="Times New Roman" w:hAnsi="Times New Roman" w:cs="Times New Roman"/>
                        <w:sz w:val="28"/>
                        <w:szCs w:val="28"/>
                      </w:rPr>
                      <m:t>банка</m:t>
                    </m:r>
                  </m:sub>
                </m:sSub>
              </m:oMath>
            </m:oMathPara>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836 391</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14 656</w:t>
            </w:r>
          </w:p>
        </w:tc>
      </w:tr>
      <w:tr w:rsidR="00492BC1" w:rsidTr="00492BC1">
        <w:trPr>
          <w:cnfStyle w:val="00000010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Pr="005A3BDD" w:rsidRDefault="00924231">
            <w:pPr>
              <w:spacing w:line="360" w:lineRule="auto"/>
              <w:rPr>
                <w:rFonts w:ascii="Times New Roman" w:hAnsi="Times New Roman" w:cs="Times New Roman"/>
                <w:b w:val="0"/>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ФПСС</m:t>
                    </m:r>
                  </m:e>
                  <m:sub>
                    <m:r>
                      <m:rPr>
                        <m:sty m:val="b"/>
                      </m:rPr>
                      <w:rPr>
                        <w:rFonts w:ascii="Times New Roman" w:hAnsi="Times New Roman" w:cs="Times New Roman"/>
                        <w:sz w:val="28"/>
                        <w:szCs w:val="28"/>
                      </w:rPr>
                      <m:t>банка</m:t>
                    </m:r>
                  </m:sub>
                </m:sSub>
              </m:oMath>
            </m:oMathPara>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2 203</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75 379</w:t>
            </w:r>
          </w:p>
        </w:tc>
      </w:tr>
    </w:tbl>
    <w:p w:rsidR="004E7CDF" w:rsidRPr="004E7CDF" w:rsidRDefault="004E7CDF" w:rsidP="004E7CDF">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Продолжение Таблицы 2.4</w:t>
      </w:r>
    </w:p>
    <w:tbl>
      <w:tblPr>
        <w:tblStyle w:val="1-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402"/>
        <w:gridCol w:w="3402"/>
      </w:tblGrid>
      <w:tr w:rsidR="004E7CDF" w:rsidTr="00492BC1">
        <w:trPr>
          <w:cnfStyle w:val="10000000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E7CDF" w:rsidRDefault="004E7CDF" w:rsidP="007F55E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4E7CDF" w:rsidRDefault="004E7CDF" w:rsidP="007F55EC">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402" w:type="dxa"/>
            <w:tcBorders>
              <w:top w:val="single" w:sz="4" w:space="0" w:color="auto"/>
              <w:left w:val="single" w:sz="4" w:space="0" w:color="auto"/>
              <w:bottom w:val="single" w:sz="4" w:space="0" w:color="auto"/>
              <w:right w:val="single" w:sz="4" w:space="0" w:color="auto"/>
            </w:tcBorders>
            <w:hideMark/>
          </w:tcPr>
          <w:p w:rsidR="004E7CDF" w:rsidRDefault="004E7CDF" w:rsidP="007F55EC">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492BC1" w:rsidTr="00492BC1">
        <w:trPr>
          <w:cnfStyle w:val="00000010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Pr="005A3BDD" w:rsidRDefault="00924231">
            <w:pPr>
              <w:spacing w:line="360" w:lineRule="auto"/>
              <w:rPr>
                <w:rFonts w:ascii="Times New Roman" w:hAnsi="Times New Roman" w:cs="Times New Roman"/>
                <w:b w:val="0"/>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НРПТГ</m:t>
                    </m:r>
                  </m:e>
                  <m:sub>
                    <m:r>
                      <m:rPr>
                        <m:sty m:val="b"/>
                      </m:rPr>
                      <w:rPr>
                        <w:rFonts w:ascii="Times New Roman" w:hAnsi="Times New Roman" w:cs="Times New Roman"/>
                        <w:sz w:val="28"/>
                        <w:szCs w:val="28"/>
                      </w:rPr>
                      <m:t>банка</m:t>
                    </m:r>
                  </m:sub>
                </m:sSub>
              </m:oMath>
            </m:oMathPara>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32 921</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–114 832</w:t>
            </w:r>
          </w:p>
        </w:tc>
      </w:tr>
      <w:tr w:rsidR="00492BC1" w:rsidTr="00492BC1">
        <w:trPr>
          <w:cnfStyle w:val="000000010000"/>
          <w:jc w:val="center"/>
        </w:trPr>
        <w:tc>
          <w:tcPr>
            <w:cnfStyle w:val="001000000000"/>
            <w:tcW w:w="2518" w:type="dxa"/>
            <w:tcBorders>
              <w:top w:val="single" w:sz="4" w:space="0" w:color="auto"/>
              <w:left w:val="single" w:sz="4" w:space="0" w:color="auto"/>
              <w:bottom w:val="single" w:sz="4" w:space="0" w:color="auto"/>
              <w:right w:val="single" w:sz="4" w:space="0" w:color="auto"/>
            </w:tcBorders>
            <w:hideMark/>
          </w:tcPr>
          <w:p w:rsidR="00492BC1" w:rsidRPr="005A3BDD" w:rsidRDefault="00924231">
            <w:pPr>
              <w:spacing w:line="360" w:lineRule="auto"/>
              <w:rPr>
                <w:rFonts w:ascii="Times New Roman" w:hAnsi="Times New Roman" w:cs="Times New Roman"/>
                <w:b w:val="0"/>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НРП</m:t>
                    </m:r>
                    <m:r>
                      <m:rPr>
                        <m:sty m:val="b"/>
                      </m:rPr>
                      <w:rPr>
                        <w:rFonts w:ascii="Cambria Math" w:hAnsi="Times New Roman" w:cs="Times New Roman"/>
                        <w:sz w:val="28"/>
                        <w:szCs w:val="28"/>
                      </w:rPr>
                      <m:t>ПЛ</m:t>
                    </m:r>
                  </m:e>
                  <m:sub>
                    <m:r>
                      <m:rPr>
                        <m:sty m:val="b"/>
                      </m:rPr>
                      <w:rPr>
                        <w:rFonts w:ascii="Times New Roman" w:hAnsi="Times New Roman" w:cs="Times New Roman"/>
                        <w:sz w:val="28"/>
                        <w:szCs w:val="28"/>
                      </w:rPr>
                      <m:t>банка</m:t>
                    </m:r>
                  </m:sub>
                </m:sSub>
              </m:oMath>
            </m:oMathPara>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173 644</w:t>
            </w:r>
          </w:p>
        </w:tc>
        <w:tc>
          <w:tcPr>
            <w:tcW w:w="340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–278 684</w:t>
            </w:r>
          </w:p>
        </w:tc>
      </w:tr>
    </w:tbl>
    <w:p w:rsidR="00492BC1" w:rsidRDefault="00492BC1" w:rsidP="005A3BDD">
      <w:pPr>
        <w:spacing w:after="0" w:line="360" w:lineRule="auto"/>
        <w:jc w:val="both"/>
        <w:rPr>
          <w:rFonts w:ascii="Times New Roman" w:hAnsi="Times New Roman" w:cs="Times New Roman"/>
          <w:sz w:val="28"/>
          <w:szCs w:val="28"/>
        </w:rPr>
      </w:pPr>
    </w:p>
    <w:p w:rsidR="00492BC1" w:rsidRDefault="00492BC1" w:rsidP="00492BC1">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2.5</w:t>
      </w:r>
    </w:p>
    <w:p w:rsidR="00492BC1" w:rsidRDefault="00492BC1" w:rsidP="00492BC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Расчет параметров модели по банкам</w:t>
      </w:r>
    </w:p>
    <w:tbl>
      <w:tblPr>
        <w:tblStyle w:val="1-6"/>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686"/>
        <w:gridCol w:w="3686"/>
      </w:tblGrid>
      <w:tr w:rsidR="00492BC1" w:rsidTr="00492BC1">
        <w:trPr>
          <w:cnfStyle w:val="1000000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492BC1" w:rsidTr="00492BC1">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АУ1</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rPr>
              <w:t>54 840</w:t>
            </w:r>
            <w:r>
              <w:rPr>
                <w:rFonts w:ascii="Times New Roman" w:hAnsi="Times New Roman" w:cs="Times New Roman"/>
                <w:sz w:val="28"/>
                <w:szCs w:val="28"/>
                <w:lang w:val="en-US"/>
              </w:rPr>
              <w:t>/1 395 148=0,0393</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15 442/373 710=0,0413</w:t>
            </w:r>
          </w:p>
        </w:tc>
      </w:tr>
      <w:tr w:rsidR="00492BC1" w:rsidTr="00492BC1">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АУ2</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558 757/836 391=0,6681</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359 054/14 656=24,4988</w:t>
            </w:r>
          </w:p>
        </w:tc>
      </w:tr>
      <w:tr w:rsidR="00492BC1" w:rsidTr="00492BC1">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АУ3</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2 203/558 757=0,0039</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75 379/359 054=0,2099</w:t>
            </w:r>
          </w:p>
        </w:tc>
      </w:tr>
      <w:tr w:rsidR="00492BC1" w:rsidTr="00492BC1">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АУ4</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32 921/836 391=0,0394</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795"/>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 xml:space="preserve">114 832/14 656= </w:t>
            </w:r>
            <w:r>
              <w:rPr>
                <w:rFonts w:ascii="Times New Roman" w:hAnsi="Times New Roman" w:cs="Times New Roman"/>
                <w:sz w:val="28"/>
                <w:szCs w:val="28"/>
              </w:rPr>
              <w:t>–</w:t>
            </w:r>
            <w:r>
              <w:rPr>
                <w:rFonts w:ascii="Times New Roman" w:hAnsi="Times New Roman" w:cs="Times New Roman"/>
                <w:sz w:val="28"/>
                <w:szCs w:val="28"/>
                <w:lang w:val="en-US"/>
              </w:rPr>
              <w:t>7,8352</w:t>
            </w:r>
          </w:p>
        </w:tc>
      </w:tr>
      <w:tr w:rsidR="00492BC1" w:rsidTr="00492BC1">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АУ5</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173 644/1 395 148=0,1245</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735"/>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rPr>
              <w:t>–</w:t>
            </w:r>
            <w:r>
              <w:rPr>
                <w:rFonts w:ascii="Times New Roman" w:hAnsi="Times New Roman" w:cs="Times New Roman"/>
                <w:sz w:val="28"/>
                <w:szCs w:val="28"/>
                <w:lang w:val="en-US"/>
              </w:rPr>
              <w:t xml:space="preserve">278 684/373 710= </w:t>
            </w:r>
            <w:r>
              <w:rPr>
                <w:rFonts w:ascii="Times New Roman" w:hAnsi="Times New Roman" w:cs="Times New Roman"/>
                <w:sz w:val="28"/>
                <w:szCs w:val="28"/>
              </w:rPr>
              <w:t>–</w:t>
            </w:r>
            <w:r>
              <w:rPr>
                <w:rFonts w:ascii="Times New Roman" w:hAnsi="Times New Roman" w:cs="Times New Roman"/>
                <w:sz w:val="28"/>
                <w:szCs w:val="28"/>
                <w:lang w:val="en-US"/>
              </w:rPr>
              <w:t>0,7457</w:t>
            </w:r>
          </w:p>
        </w:tc>
      </w:tr>
      <w:tr w:rsidR="00492BC1" w:rsidTr="00492BC1">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АМ1</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1 395 148/836 391=1,6681</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373 710/14 656=25,4988</w:t>
            </w:r>
          </w:p>
        </w:tc>
      </w:tr>
      <w:tr w:rsidR="00492BC1" w:rsidTr="00492BC1">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АМ2</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2 203/836 391=0,0026</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75 379/14 656=5,1432</w:t>
            </w:r>
          </w:p>
        </w:tc>
      </w:tr>
      <w:tr w:rsidR="00492BC1" w:rsidTr="00492BC1">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АМ3</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558 757/1 395 148=0,4005</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359 054/373 710=0,9608</w:t>
            </w:r>
          </w:p>
        </w:tc>
      </w:tr>
      <w:tr w:rsidR="00492BC1" w:rsidTr="00492BC1">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rPr>
            </w:pPr>
            <w:r>
              <w:rPr>
                <w:rFonts w:ascii="Times New Roman" w:hAnsi="Times New Roman" w:cs="Times New Roman"/>
                <w:b w:val="0"/>
                <w:sz w:val="28"/>
                <w:szCs w:val="28"/>
              </w:rPr>
              <w:t>АМ4</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(32 921+173 644)/836 391=</w:t>
            </w:r>
          </w:p>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=0,2470</w:t>
            </w:r>
          </w:p>
        </w:tc>
        <w:tc>
          <w:tcPr>
            <w:tcW w:w="3685"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w:t>
            </w:r>
            <w:r>
              <w:rPr>
                <w:rFonts w:ascii="Times New Roman" w:hAnsi="Times New Roman" w:cs="Times New Roman"/>
                <w:sz w:val="28"/>
                <w:szCs w:val="28"/>
                <w:lang w:val="en-US"/>
              </w:rPr>
              <w:t>114 832</w:t>
            </w:r>
            <w:r>
              <w:rPr>
                <w:rFonts w:ascii="Times New Roman" w:hAnsi="Times New Roman" w:cs="Times New Roman"/>
                <w:sz w:val="28"/>
                <w:szCs w:val="28"/>
              </w:rPr>
              <w:t>–</w:t>
            </w:r>
            <w:r>
              <w:rPr>
                <w:rFonts w:ascii="Times New Roman" w:hAnsi="Times New Roman" w:cs="Times New Roman"/>
                <w:sz w:val="28"/>
                <w:szCs w:val="28"/>
                <w:lang w:val="en-US"/>
              </w:rPr>
              <w:t>278 684)/14 656=</w:t>
            </w:r>
          </w:p>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26,8502</w:t>
            </w:r>
          </w:p>
        </w:tc>
      </w:tr>
    </w:tbl>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подстановке найденных параметров в формулу (2.4) получим, что для ЗАО «КАБ «Викинг» значение показателя (А+С) будет равно –2,6814 (при А = 47,1173 и С = –49,7987); а для АБ «БРП» (ОАО) значение соответствующего показателя будет равно –50,3166 (при А = 3571,4956 и С =   = –3621,8122).</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методике, если значение показателя (А+С) меньше (–15,7), то можно говорить о высокой вероятности погло</w:t>
      </w:r>
      <w:r w:rsidR="00920384">
        <w:rPr>
          <w:rFonts w:ascii="Times New Roman" w:hAnsi="Times New Roman" w:cs="Times New Roman"/>
          <w:sz w:val="28"/>
          <w:szCs w:val="28"/>
        </w:rPr>
        <w:t>щения банка</w:t>
      </w:r>
      <w:r>
        <w:rPr>
          <w:rFonts w:ascii="Times New Roman" w:hAnsi="Times New Roman" w:cs="Times New Roman"/>
          <w:sz w:val="28"/>
          <w:szCs w:val="28"/>
        </w:rPr>
        <w:t xml:space="preserve"> более крупной консолидированной группой.</w:t>
      </w:r>
      <w:r>
        <w:rPr>
          <w:rStyle w:val="af"/>
          <w:rFonts w:ascii="Times New Roman" w:hAnsi="Times New Roman" w:cs="Times New Roman"/>
          <w:sz w:val="28"/>
          <w:szCs w:val="28"/>
        </w:rPr>
        <w:footnoteReference w:id="43"/>
      </w:r>
      <w:r>
        <w:rPr>
          <w:rFonts w:ascii="Times New Roman" w:hAnsi="Times New Roman" w:cs="Times New Roman"/>
          <w:sz w:val="28"/>
          <w:szCs w:val="28"/>
        </w:rPr>
        <w:t xml:space="preserve"> Так, в случае АБ «БРП» (ОАО) значение данного показателя (–50,3166) значительно ниже рекоменду</w:t>
      </w:r>
      <w:r w:rsidR="00920384">
        <w:rPr>
          <w:rFonts w:ascii="Times New Roman" w:hAnsi="Times New Roman" w:cs="Times New Roman"/>
          <w:sz w:val="28"/>
          <w:szCs w:val="28"/>
        </w:rPr>
        <w:t xml:space="preserve">емого (–15,7). </w:t>
      </w:r>
      <w:r w:rsidR="00920384">
        <w:rPr>
          <w:rFonts w:ascii="Times New Roman" w:hAnsi="Times New Roman" w:cs="Times New Roman"/>
          <w:sz w:val="28"/>
          <w:szCs w:val="28"/>
        </w:rPr>
        <w:lastRenderedPageBreak/>
        <w:t xml:space="preserve">Низкое качество </w:t>
      </w:r>
      <w:r>
        <w:rPr>
          <w:rFonts w:ascii="Times New Roman" w:hAnsi="Times New Roman" w:cs="Times New Roman"/>
          <w:sz w:val="28"/>
          <w:szCs w:val="28"/>
        </w:rPr>
        <w:t xml:space="preserve">показателя </w:t>
      </w:r>
      <w:r w:rsidR="00920384">
        <w:rPr>
          <w:rFonts w:ascii="Times New Roman" w:hAnsi="Times New Roman" w:cs="Times New Roman"/>
          <w:sz w:val="28"/>
          <w:szCs w:val="28"/>
        </w:rPr>
        <w:t xml:space="preserve"> (А+С) свидетельствует </w:t>
      </w:r>
      <w:r>
        <w:rPr>
          <w:rFonts w:ascii="Times New Roman" w:hAnsi="Times New Roman" w:cs="Times New Roman"/>
          <w:sz w:val="28"/>
          <w:szCs w:val="28"/>
        </w:rPr>
        <w:t>об а</w:t>
      </w:r>
      <w:r w:rsidR="00920384">
        <w:rPr>
          <w:rFonts w:ascii="Times New Roman" w:hAnsi="Times New Roman" w:cs="Times New Roman"/>
          <w:sz w:val="28"/>
          <w:szCs w:val="28"/>
        </w:rPr>
        <w:t>ктивной банковской деятельности кредитного учреждения, не приносящей</w:t>
      </w:r>
      <w:r>
        <w:rPr>
          <w:rFonts w:ascii="Times New Roman" w:hAnsi="Times New Roman" w:cs="Times New Roman"/>
          <w:sz w:val="28"/>
          <w:szCs w:val="28"/>
        </w:rPr>
        <w:t xml:space="preserve"> достаточных денег. Такое положение коммерческого банка сравнимо с компанией, которая активно ведет </w:t>
      </w:r>
      <w:r w:rsidR="00461943">
        <w:rPr>
          <w:rFonts w:ascii="Times New Roman" w:hAnsi="Times New Roman" w:cs="Times New Roman"/>
          <w:sz w:val="28"/>
          <w:szCs w:val="28"/>
        </w:rPr>
        <w:t>свою деятельность</w:t>
      </w:r>
      <w:r>
        <w:rPr>
          <w:rFonts w:ascii="Times New Roman" w:hAnsi="Times New Roman" w:cs="Times New Roman"/>
          <w:sz w:val="28"/>
          <w:szCs w:val="28"/>
        </w:rPr>
        <w:t xml:space="preserve">, а ликвидных </w:t>
      </w:r>
      <w:r w:rsidR="00461943">
        <w:rPr>
          <w:rFonts w:ascii="Times New Roman" w:hAnsi="Times New Roman" w:cs="Times New Roman"/>
          <w:sz w:val="28"/>
          <w:szCs w:val="28"/>
        </w:rPr>
        <w:t xml:space="preserve">источников </w:t>
      </w:r>
      <w:r>
        <w:rPr>
          <w:rFonts w:ascii="Times New Roman" w:hAnsi="Times New Roman" w:cs="Times New Roman"/>
          <w:sz w:val="28"/>
          <w:szCs w:val="28"/>
        </w:rPr>
        <w:t xml:space="preserve">катастрофически не хватает. Причем, чем ниже значение </w:t>
      </w:r>
      <w:r w:rsidR="00343A68">
        <w:rPr>
          <w:rFonts w:ascii="Times New Roman" w:hAnsi="Times New Roman" w:cs="Times New Roman"/>
          <w:sz w:val="28"/>
          <w:szCs w:val="28"/>
        </w:rPr>
        <w:t xml:space="preserve">данного </w:t>
      </w:r>
      <w:r>
        <w:rPr>
          <w:rFonts w:ascii="Times New Roman" w:hAnsi="Times New Roman" w:cs="Times New Roman"/>
          <w:sz w:val="28"/>
          <w:szCs w:val="28"/>
        </w:rPr>
        <w:t xml:space="preserve">показателя (от –15,7 до –19 и менее, а у АБ «БРП» (ОАО) оно меньше –50), тем меньше осталось времени до вероятного поглощения </w:t>
      </w:r>
      <w:r w:rsidR="00343A68">
        <w:rPr>
          <w:rFonts w:ascii="Times New Roman" w:hAnsi="Times New Roman" w:cs="Times New Roman"/>
          <w:sz w:val="28"/>
          <w:szCs w:val="28"/>
        </w:rPr>
        <w:t>кредитной организации, если у нее низкое качество собственных средств (</w:t>
      </w:r>
      <w:r>
        <w:rPr>
          <w:rFonts w:ascii="Times New Roman" w:hAnsi="Times New Roman" w:cs="Times New Roman"/>
          <w:sz w:val="28"/>
          <w:szCs w:val="28"/>
        </w:rPr>
        <w:t>капитала</w:t>
      </w:r>
      <w:r w:rsidR="00343A68">
        <w:rPr>
          <w:rFonts w:ascii="Times New Roman" w:hAnsi="Times New Roman" w:cs="Times New Roman"/>
          <w:sz w:val="28"/>
          <w:szCs w:val="28"/>
        </w:rPr>
        <w:t>)</w:t>
      </w:r>
      <w:r>
        <w:rPr>
          <w:rFonts w:ascii="Times New Roman" w:hAnsi="Times New Roman" w:cs="Times New Roman"/>
          <w:sz w:val="28"/>
          <w:szCs w:val="28"/>
        </w:rPr>
        <w:t>.</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дальнейшей подстановке найденной суммы параметров в главную формулу (2.1) получим:</w:t>
      </w:r>
    </w:p>
    <w:p w:rsidR="00492BC1" w:rsidRDefault="00924231" w:rsidP="00492BC1">
      <w:pPr>
        <w:pStyle w:val="a6"/>
        <w:numPr>
          <w:ilvl w:val="0"/>
          <w:numId w:val="48"/>
        </w:numPr>
        <w:spacing w:after="0" w:line="360" w:lineRule="auto"/>
        <w:ind w:left="0" w:firstLine="0"/>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ВБ</m:t>
            </m:r>
          </m:e>
          <m:sub>
            <m:r>
              <m:rPr>
                <m:sty m:val="p"/>
              </m:rPr>
              <w:rPr>
                <w:rFonts w:ascii="Cambria Math" w:hAnsi="Times New Roman" w:cs="Times New Roman"/>
                <w:sz w:val="28"/>
                <w:szCs w:val="28"/>
              </w:rPr>
              <m:t>общ</m:t>
            </m:r>
          </m:sub>
        </m:sSub>
      </m:oMath>
      <w:r w:rsidR="00492BC1">
        <w:rPr>
          <w:rFonts w:ascii="Times New Roman" w:hAnsi="Times New Roman" w:cs="Times New Roman"/>
          <w:sz w:val="28"/>
          <w:szCs w:val="28"/>
        </w:rPr>
        <w:t>=1/(1+</w:t>
      </w:r>
      <m:oMath>
        <m:sSup>
          <m:sSupPr>
            <m:ctrlPr>
              <w:rPr>
                <w:rFonts w:ascii="Cambria Math" w:hAnsi="Times New Roman" w:cs="Times New Roman"/>
                <w:sz w:val="28"/>
                <w:szCs w:val="28"/>
                <w:lang w:val="en-US"/>
              </w:rPr>
            </m:ctrlPr>
          </m:sSupPr>
          <m:e>
            <m:r>
              <m:rPr>
                <m:sty m:val="p"/>
              </m:rPr>
              <w:rPr>
                <w:rFonts w:ascii="Cambria Math" w:hAnsi="Times New Roman" w:cs="Times New Roman"/>
                <w:sz w:val="28"/>
                <w:szCs w:val="28"/>
              </w:rPr>
              <m:t>е</m:t>
            </m:r>
          </m:e>
          <m:sup>
            <m:r>
              <m:rPr>
                <m:sty m:val="p"/>
              </m:rPr>
              <w:rPr>
                <w:rFonts w:ascii="Cambria Math" w:hAnsi="Cambria Math" w:cs="Times New Roman"/>
                <w:sz w:val="28"/>
                <w:szCs w:val="28"/>
              </w:rPr>
              <m:t>-</m:t>
            </m:r>
            <m:r>
              <m:rPr>
                <m:sty m:val="p"/>
              </m:rPr>
              <w:rPr>
                <w:rFonts w:ascii="Cambria Math" w:hAnsi="Times New Roman" w:cs="Times New Roman"/>
                <w:sz w:val="28"/>
                <w:szCs w:val="28"/>
              </w:rPr>
              <m:t>(</m:t>
            </m:r>
            <m:r>
              <m:rPr>
                <m:sty m:val="p"/>
              </m:rPr>
              <w:rPr>
                <w:rFonts w:ascii="Cambria Math" w:hAnsi="Cambria Math" w:cs="Times New Roman"/>
                <w:sz w:val="28"/>
                <w:szCs w:val="28"/>
              </w:rPr>
              <m:t>-</m:t>
            </m:r>
            <m:r>
              <m:rPr>
                <m:sty m:val="p"/>
              </m:rPr>
              <w:rPr>
                <w:rFonts w:ascii="Cambria Math" w:hAnsi="Times New Roman" w:cs="Times New Roman"/>
                <w:sz w:val="28"/>
                <w:szCs w:val="28"/>
              </w:rPr>
              <m:t>2,6814)</m:t>
            </m:r>
          </m:sup>
        </m:sSup>
        <m:r>
          <m:rPr>
            <m:sty m:val="p"/>
          </m:rPr>
          <w:rPr>
            <w:rFonts w:ascii="Cambria Math" w:hAnsi="Times New Roman" w:cs="Times New Roman"/>
            <w:sz w:val="28"/>
            <w:szCs w:val="28"/>
          </w:rPr>
          <m:t>)</m:t>
        </m:r>
      </m:oMath>
      <w:r w:rsidR="00492BC1">
        <w:rPr>
          <w:rFonts w:ascii="Times New Roman" w:hAnsi="Times New Roman" w:cs="Times New Roman"/>
          <w:sz w:val="28"/>
          <w:szCs w:val="28"/>
        </w:rPr>
        <w:t>=1/(1+</w:t>
      </w:r>
      <m:oMath>
        <m:sSup>
          <m:sSupPr>
            <m:ctrlPr>
              <w:rPr>
                <w:rFonts w:ascii="Cambria Math" w:hAnsi="Times New Roman" w:cs="Times New Roman"/>
                <w:sz w:val="28"/>
                <w:szCs w:val="28"/>
                <w:lang w:val="en-US"/>
              </w:rPr>
            </m:ctrlPr>
          </m:sSupPr>
          <m:e>
            <m:r>
              <m:rPr>
                <m:sty m:val="p"/>
              </m:rPr>
              <w:rPr>
                <w:rFonts w:ascii="Cambria Math" w:hAnsi="Times New Roman" w:cs="Times New Roman"/>
                <w:sz w:val="28"/>
                <w:szCs w:val="28"/>
              </w:rPr>
              <m:t>е</m:t>
            </m:r>
          </m:e>
          <m:sup>
            <m:r>
              <m:rPr>
                <m:sty m:val="p"/>
              </m:rPr>
              <w:rPr>
                <w:rFonts w:ascii="Cambria Math" w:hAnsi="Times New Roman" w:cs="Times New Roman"/>
                <w:sz w:val="28"/>
                <w:szCs w:val="28"/>
              </w:rPr>
              <m:t>2,6814</m:t>
            </m:r>
          </m:sup>
        </m:sSup>
      </m:oMath>
      <w:r w:rsidR="00492BC1">
        <w:rPr>
          <w:rFonts w:ascii="Times New Roman" w:hAnsi="Times New Roman" w:cs="Times New Roman"/>
          <w:sz w:val="28"/>
          <w:szCs w:val="28"/>
        </w:rPr>
        <w:t>)=0,0641=6,41% или 6% для ЗАО «КАБ «Викинг»;</w:t>
      </w:r>
    </w:p>
    <w:p w:rsidR="00492BC1" w:rsidRDefault="00924231" w:rsidP="00492BC1">
      <w:pPr>
        <w:pStyle w:val="a6"/>
        <w:numPr>
          <w:ilvl w:val="0"/>
          <w:numId w:val="48"/>
        </w:numPr>
        <w:spacing w:after="0" w:line="360" w:lineRule="auto"/>
        <w:ind w:left="0" w:firstLine="0"/>
        <w:jc w:val="both"/>
        <w:rPr>
          <w:rFonts w:ascii="Times New Roman" w:hAnsi="Times New Roman" w:cs="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ВБ</m:t>
            </m:r>
          </m:e>
          <m:sub>
            <m:r>
              <m:rPr>
                <m:sty m:val="p"/>
              </m:rPr>
              <w:rPr>
                <w:rFonts w:ascii="Cambria Math" w:hAnsi="Times New Roman" w:cs="Times New Roman"/>
                <w:sz w:val="28"/>
                <w:szCs w:val="28"/>
              </w:rPr>
              <m:t>общ</m:t>
            </m:r>
          </m:sub>
        </m:sSub>
      </m:oMath>
      <w:r w:rsidR="00492BC1">
        <w:rPr>
          <w:rFonts w:ascii="Times New Roman" w:hAnsi="Times New Roman" w:cs="Times New Roman"/>
          <w:sz w:val="28"/>
          <w:szCs w:val="28"/>
        </w:rPr>
        <w:t>=1/(1+</w:t>
      </w:r>
      <m:oMath>
        <m:sSup>
          <m:sSupPr>
            <m:ctrlPr>
              <w:rPr>
                <w:rFonts w:ascii="Cambria Math" w:hAnsi="Times New Roman" w:cs="Times New Roman"/>
                <w:sz w:val="28"/>
                <w:szCs w:val="28"/>
                <w:lang w:val="en-US"/>
              </w:rPr>
            </m:ctrlPr>
          </m:sSupPr>
          <m:e>
            <m:r>
              <m:rPr>
                <m:sty m:val="p"/>
              </m:rPr>
              <w:rPr>
                <w:rFonts w:ascii="Cambria Math" w:hAnsi="Cambria Math" w:cs="Times New Roman"/>
                <w:sz w:val="28"/>
                <w:szCs w:val="28"/>
              </w:rPr>
              <m:t>е</m:t>
            </m:r>
          </m:e>
          <m:sup>
            <m:r>
              <m:rPr>
                <m:sty m:val="p"/>
              </m:rPr>
              <w:rPr>
                <w:rFonts w:ascii="Cambria Math" w:hAnsi="Cambria Math" w:cs="Times New Roman"/>
                <w:sz w:val="28"/>
                <w:szCs w:val="28"/>
              </w:rPr>
              <m:t>-</m:t>
            </m:r>
            <m:r>
              <m:rPr>
                <m:sty m:val="p"/>
              </m:rPr>
              <w:rPr>
                <w:rFonts w:ascii="Cambria Math" w:hAnsi="Times New Roman" w:cs="Times New Roman"/>
                <w:sz w:val="28"/>
                <w:szCs w:val="28"/>
              </w:rPr>
              <m:t>(</m:t>
            </m:r>
            <m:r>
              <m:rPr>
                <m:sty m:val="p"/>
              </m:rPr>
              <w:rPr>
                <w:rFonts w:ascii="Cambria Math" w:hAnsi="Cambria Math" w:cs="Times New Roman"/>
                <w:sz w:val="28"/>
                <w:szCs w:val="28"/>
              </w:rPr>
              <m:t>-</m:t>
            </m:r>
            <m:r>
              <m:rPr>
                <m:sty m:val="p"/>
              </m:rPr>
              <w:rPr>
                <w:rFonts w:ascii="Cambria Math" w:hAnsi="Times New Roman" w:cs="Times New Roman"/>
                <w:sz w:val="28"/>
                <w:szCs w:val="28"/>
              </w:rPr>
              <m:t>50,3166)</m:t>
            </m:r>
          </m:sup>
        </m:sSup>
        <m:r>
          <m:rPr>
            <m:sty m:val="p"/>
          </m:rPr>
          <w:rPr>
            <w:rFonts w:ascii="Cambria Math" w:hAnsi="Times New Roman" w:cs="Times New Roman"/>
            <w:sz w:val="28"/>
            <w:szCs w:val="28"/>
          </w:rPr>
          <m:t>)</m:t>
        </m:r>
      </m:oMath>
      <w:r w:rsidR="00492BC1">
        <w:rPr>
          <w:rFonts w:ascii="Times New Roman" w:hAnsi="Times New Roman" w:cs="Times New Roman"/>
          <w:sz w:val="28"/>
          <w:szCs w:val="28"/>
        </w:rPr>
        <w:t>=1/(1+</w:t>
      </w:r>
      <m:oMath>
        <m:sSup>
          <m:sSupPr>
            <m:ctrlPr>
              <w:rPr>
                <w:rFonts w:ascii="Cambria Math" w:hAnsi="Times New Roman" w:cs="Times New Roman"/>
                <w:sz w:val="28"/>
                <w:szCs w:val="28"/>
                <w:lang w:val="en-US"/>
              </w:rPr>
            </m:ctrlPr>
          </m:sSupPr>
          <m:e>
            <m:r>
              <m:rPr>
                <m:sty m:val="p"/>
              </m:rPr>
              <w:rPr>
                <w:rFonts w:ascii="Cambria Math" w:hAnsi="Times New Roman" w:cs="Times New Roman"/>
                <w:sz w:val="28"/>
                <w:szCs w:val="28"/>
              </w:rPr>
              <m:t>е</m:t>
            </m:r>
          </m:e>
          <m:sup>
            <m:r>
              <m:rPr>
                <m:sty m:val="p"/>
              </m:rPr>
              <w:rPr>
                <w:rFonts w:ascii="Cambria Math" w:hAnsi="Times New Roman" w:cs="Times New Roman"/>
                <w:sz w:val="28"/>
                <w:szCs w:val="28"/>
              </w:rPr>
              <m:t>50,3166</m:t>
            </m:r>
          </m:sup>
        </m:sSup>
      </m:oMath>
      <w:r w:rsidR="00492BC1">
        <w:rPr>
          <w:rFonts w:ascii="Times New Roman" w:hAnsi="Times New Roman" w:cs="Times New Roman"/>
          <w:sz w:val="28"/>
          <w:szCs w:val="28"/>
        </w:rPr>
        <w:t>)=1,41=141% или 100% (как критическая вероятность) для АБ «БРП» (ОАО).</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силу полученных результатов можно утверждать, что вероятность того, что банк «Викинг» обанкротиться в течение следующих 550 дней, составляет примерно 6%, в то время как вероятность банкротства «Банка Развития Предпринимательства» максимальна и достигает 100%. </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методике, за один год до банкротства общее значение вероятности банкротства </w:t>
      </w:r>
      <w:r w:rsidR="00460D1D">
        <w:rPr>
          <w:rFonts w:ascii="Times New Roman" w:hAnsi="Times New Roman" w:cs="Times New Roman"/>
          <w:sz w:val="28"/>
          <w:szCs w:val="28"/>
        </w:rPr>
        <w:t xml:space="preserve">кредитной организации </w:t>
      </w:r>
      <w:r>
        <w:rPr>
          <w:rFonts w:ascii="Times New Roman" w:hAnsi="Times New Roman" w:cs="Times New Roman"/>
          <w:sz w:val="28"/>
          <w:szCs w:val="28"/>
        </w:rPr>
        <w:t xml:space="preserve">примет значение свыше 90%, за два года до банкротства – </w:t>
      </w:r>
      <w:r w:rsidR="00460D1D">
        <w:rPr>
          <w:rFonts w:ascii="Times New Roman" w:hAnsi="Times New Roman" w:cs="Times New Roman"/>
          <w:sz w:val="28"/>
          <w:szCs w:val="28"/>
        </w:rPr>
        <w:t>больше</w:t>
      </w:r>
      <w:r>
        <w:rPr>
          <w:rFonts w:ascii="Times New Roman" w:hAnsi="Times New Roman" w:cs="Times New Roman"/>
          <w:sz w:val="28"/>
          <w:szCs w:val="28"/>
        </w:rPr>
        <w:t xml:space="preserve"> или равно 80%. Если </w:t>
      </w:r>
      <w:r w:rsidR="00460D1D">
        <w:rPr>
          <w:rFonts w:ascii="Times New Roman" w:hAnsi="Times New Roman" w:cs="Times New Roman"/>
          <w:sz w:val="28"/>
          <w:szCs w:val="28"/>
        </w:rPr>
        <w:t>кредитное учреждение</w:t>
      </w:r>
      <w:r>
        <w:rPr>
          <w:rFonts w:ascii="Times New Roman" w:hAnsi="Times New Roman" w:cs="Times New Roman"/>
          <w:sz w:val="28"/>
          <w:szCs w:val="28"/>
        </w:rPr>
        <w:t xml:space="preserve"> </w:t>
      </w:r>
      <w:r w:rsidR="00460D1D">
        <w:rPr>
          <w:rFonts w:ascii="Times New Roman" w:hAnsi="Times New Roman" w:cs="Times New Roman"/>
          <w:sz w:val="28"/>
          <w:szCs w:val="28"/>
        </w:rPr>
        <w:t>не пользуется существенными оптимизационными трансформациями своей отчетности</w:t>
      </w:r>
      <w:r>
        <w:rPr>
          <w:rFonts w:ascii="Times New Roman" w:hAnsi="Times New Roman" w:cs="Times New Roman"/>
          <w:sz w:val="28"/>
          <w:szCs w:val="28"/>
        </w:rPr>
        <w:t xml:space="preserve">, вероятность </w:t>
      </w:r>
      <w:r w:rsidR="00460D1D">
        <w:rPr>
          <w:rFonts w:ascii="Times New Roman" w:hAnsi="Times New Roman" w:cs="Times New Roman"/>
          <w:sz w:val="28"/>
          <w:szCs w:val="28"/>
        </w:rPr>
        <w:t xml:space="preserve">наступления </w:t>
      </w:r>
      <w:r>
        <w:rPr>
          <w:rFonts w:ascii="Times New Roman" w:hAnsi="Times New Roman" w:cs="Times New Roman"/>
          <w:sz w:val="28"/>
          <w:szCs w:val="28"/>
        </w:rPr>
        <w:t xml:space="preserve">его банкротства по модели будет равна 80% вплоть до 335 дней до наступления банкротства, после чего начнет увеличиваться. Говорить о наличии признаков банкротства приходится тогда, когда </w:t>
      </w:r>
      <w:r w:rsidR="00E80B85">
        <w:rPr>
          <w:rFonts w:ascii="Times New Roman" w:hAnsi="Times New Roman" w:cs="Times New Roman"/>
          <w:sz w:val="28"/>
          <w:szCs w:val="28"/>
        </w:rPr>
        <w:t>значение рассчитанной по модели вероятности</w:t>
      </w:r>
      <w:r>
        <w:rPr>
          <w:rFonts w:ascii="Times New Roman" w:hAnsi="Times New Roman" w:cs="Times New Roman"/>
          <w:sz w:val="28"/>
          <w:szCs w:val="28"/>
        </w:rPr>
        <w:t xml:space="preserve"> банкротства </w:t>
      </w:r>
      <w:r w:rsidR="00E80B85">
        <w:rPr>
          <w:rFonts w:ascii="Times New Roman" w:hAnsi="Times New Roman" w:cs="Times New Roman"/>
          <w:sz w:val="28"/>
          <w:szCs w:val="28"/>
        </w:rPr>
        <w:t xml:space="preserve">кредитной организации примет значение свыше </w:t>
      </w:r>
      <w:r>
        <w:rPr>
          <w:rFonts w:ascii="Times New Roman" w:hAnsi="Times New Roman" w:cs="Times New Roman"/>
          <w:sz w:val="28"/>
          <w:szCs w:val="28"/>
        </w:rPr>
        <w:t>25%.</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применяемая для анализа методика, абсолютно точно указала вероятность банкротства «Банка Развития Предпринимательства» в течение следующих 550 дней, банкротство которого в действительности </w:t>
      </w:r>
      <w:r>
        <w:rPr>
          <w:rFonts w:ascii="Times New Roman" w:hAnsi="Times New Roman" w:cs="Times New Roman"/>
          <w:sz w:val="28"/>
          <w:szCs w:val="28"/>
        </w:rPr>
        <w:lastRenderedPageBreak/>
        <w:t xml:space="preserve">произошло через 15 месяцев или примерно через 450 дней от отчетного 2011 года. </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проведения наиболее качественного анализа методика также предполагает расчет величины чистой фактической достаточности собственного капитала </w:t>
      </w:r>
      <w:r w:rsidR="00AA7039">
        <w:rPr>
          <w:rFonts w:ascii="Times New Roman" w:hAnsi="Times New Roman" w:cs="Times New Roman"/>
          <w:sz w:val="28"/>
          <w:szCs w:val="28"/>
        </w:rPr>
        <w:t xml:space="preserve">кредитной организации </w:t>
      </w:r>
      <w:r>
        <w:rPr>
          <w:rFonts w:ascii="Times New Roman" w:hAnsi="Times New Roman" w:cs="Times New Roman"/>
          <w:sz w:val="28"/>
          <w:szCs w:val="28"/>
        </w:rPr>
        <w:t xml:space="preserve">исходя </w:t>
      </w:r>
      <w:r w:rsidR="00AA7039">
        <w:rPr>
          <w:rFonts w:ascii="Times New Roman" w:hAnsi="Times New Roman" w:cs="Times New Roman"/>
          <w:sz w:val="28"/>
          <w:szCs w:val="28"/>
        </w:rPr>
        <w:t xml:space="preserve">только </w:t>
      </w:r>
      <w:r>
        <w:rPr>
          <w:rFonts w:ascii="Times New Roman" w:hAnsi="Times New Roman" w:cs="Times New Roman"/>
          <w:sz w:val="28"/>
          <w:szCs w:val="28"/>
        </w:rPr>
        <w:t xml:space="preserve">из данных </w:t>
      </w:r>
      <w:r w:rsidR="00AA7039">
        <w:rPr>
          <w:rFonts w:ascii="Times New Roman" w:hAnsi="Times New Roman" w:cs="Times New Roman"/>
          <w:sz w:val="28"/>
          <w:szCs w:val="28"/>
        </w:rPr>
        <w:t xml:space="preserve">ее </w:t>
      </w:r>
      <w:r>
        <w:rPr>
          <w:rFonts w:ascii="Times New Roman" w:hAnsi="Times New Roman" w:cs="Times New Roman"/>
          <w:sz w:val="28"/>
          <w:szCs w:val="28"/>
        </w:rPr>
        <w:t>бухгалтерского баланса. Автор методики предлагает наиболее точную модель оценки данного показателя, рассчитываемого по формуле (2.5):</w:t>
      </w:r>
      <w:r>
        <w:rPr>
          <w:rStyle w:val="af"/>
          <w:rFonts w:ascii="Times New Roman" w:hAnsi="Times New Roman" w:cs="Times New Roman"/>
          <w:sz w:val="28"/>
          <w:szCs w:val="28"/>
        </w:rPr>
        <w:footnoteReference w:id="44"/>
      </w:r>
    </w:p>
    <w:p w:rsidR="00492BC1" w:rsidRDefault="00492BC1" w:rsidP="00492BC1">
      <w:pPr>
        <w:pStyle w:val="a6"/>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Н1(Ф)=1/(1+</w:t>
      </w:r>
      <m:oMath>
        <m:sSup>
          <m:sSupPr>
            <m:ctrlPr>
              <w:rPr>
                <w:rFonts w:ascii="Cambria Math" w:hAnsi="Times New Roman" w:cs="Times New Roman"/>
                <w:sz w:val="28"/>
                <w:szCs w:val="28"/>
              </w:rPr>
            </m:ctrlPr>
          </m:sSupPr>
          <m:e>
            <m:r>
              <m:rPr>
                <m:sty m:val="p"/>
              </m:rPr>
              <w:rPr>
                <w:rFonts w:ascii="Cambria Math" w:hAnsi="Times New Roman" w:cs="Times New Roman"/>
                <w:sz w:val="28"/>
                <w:szCs w:val="28"/>
              </w:rPr>
              <m:t>е</m:t>
            </m:r>
          </m:e>
          <m:sup>
            <m:r>
              <m:rPr>
                <m:sty m:val="p"/>
              </m:rPr>
              <w:rPr>
                <w:rFonts w:ascii="Cambria Math" w:hAnsi="Cambria Math" w:cs="Times New Roman"/>
                <w:sz w:val="28"/>
                <w:szCs w:val="28"/>
              </w:rPr>
              <m:t>-</m:t>
            </m:r>
            <m:r>
              <m:rPr>
                <m:sty m:val="p"/>
              </m:rPr>
              <w:rPr>
                <w:rFonts w:ascii="Cambria Math" w:hAnsi="Times New Roman" w:cs="Times New Roman"/>
                <w:sz w:val="28"/>
                <w:szCs w:val="28"/>
              </w:rPr>
              <m:t>АТ</m:t>
            </m:r>
          </m:sup>
        </m:sSup>
      </m:oMath>
      <w:r>
        <w:rPr>
          <w:rFonts w:ascii="Times New Roman" w:hAnsi="Times New Roman" w:cs="Times New Roman"/>
          <w:sz w:val="28"/>
          <w:szCs w:val="28"/>
        </w:rPr>
        <w:t>).                                                   (2.5)</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Параметр АТ из формулы (2.5) рассчитывается из уравнения (2.6):</w:t>
      </w:r>
      <w:r>
        <w:rPr>
          <w:rStyle w:val="af"/>
          <w:rFonts w:ascii="Times New Roman" w:hAnsi="Times New Roman" w:cs="Times New Roman"/>
          <w:sz w:val="28"/>
          <w:szCs w:val="28"/>
        </w:rPr>
        <w:footnoteReference w:id="45"/>
      </w:r>
    </w:p>
    <w:p w:rsidR="00492BC1" w:rsidRDefault="00492BC1" w:rsidP="00492BC1">
      <w:pPr>
        <w:pStyle w:val="a6"/>
        <w:spacing w:after="0" w:line="36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rPr>
        <w:t>АТ</w:t>
      </w:r>
      <w:r>
        <w:rPr>
          <w:rFonts w:ascii="Times New Roman" w:hAnsi="Times New Roman" w:cs="Times New Roman"/>
          <w:sz w:val="28"/>
          <w:szCs w:val="28"/>
          <w:lang w:val="en-US"/>
        </w:rPr>
        <w:t>= –55,25–1,03635*Af1+0,468777*Af2–12,2651506*Af3+ +3,925621*Af4+0,687027*Af5+12,47758*Af6–0,00789*Af7–</w:t>
      </w:r>
    </w:p>
    <w:p w:rsidR="00492BC1" w:rsidRDefault="00492BC1" w:rsidP="00492BC1">
      <w:pPr>
        <w:pStyle w:val="a6"/>
        <w:spacing w:after="0" w:line="36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–0,00666*Af8–0,042903*Af9–0,19779*Af10+1,539766*Af11+ +1,888308*Af12+530,4697*Af13+0,786398*Af14–3,1396*Af15–</w:t>
      </w:r>
    </w:p>
    <w:p w:rsidR="00492BC1" w:rsidRDefault="00492BC1" w:rsidP="00492BC1">
      <w:pPr>
        <w:pStyle w:val="a6"/>
        <w:spacing w:after="0" w:line="36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–0,75368*Af16–6,68568*Af17+2,13042*Af18+3,108512*Af19–</w:t>
      </w:r>
    </w:p>
    <w:p w:rsidR="00492BC1" w:rsidRDefault="00492BC1" w:rsidP="00492BC1">
      <w:pPr>
        <w:pStyle w:val="a6"/>
        <w:spacing w:after="0" w:line="36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–1,93021*Af20–1,05627*Af21+2,085746*Af22–3,24607*Af23+</w:t>
      </w:r>
    </w:p>
    <w:p w:rsidR="00492BC1" w:rsidRDefault="00492BC1" w:rsidP="00492BC1">
      <w:pPr>
        <w:pStyle w:val="a6"/>
        <w:spacing w:after="0" w:line="36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+1,74646*Af24+2,303192*Af25+5,261111*Af26+86,23883*Af27+</w:t>
      </w:r>
    </w:p>
    <w:p w:rsidR="00492BC1" w:rsidRDefault="00492BC1" w:rsidP="00492BC1">
      <w:pPr>
        <w:pStyle w:val="a6"/>
        <w:spacing w:after="0" w:line="360" w:lineRule="auto"/>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+0,878808*Af28–3,11271*Af29–12,8332*Af30+15,90706*Af31–</w:t>
      </w:r>
    </w:p>
    <w:p w:rsidR="00492BC1" w:rsidRPr="00C37DF7" w:rsidRDefault="00492BC1" w:rsidP="00492BC1">
      <w:pPr>
        <w:pStyle w:val="a6"/>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Pr="00C37DF7">
        <w:rPr>
          <w:rFonts w:ascii="Times New Roman" w:hAnsi="Times New Roman" w:cs="Times New Roman"/>
          <w:sz w:val="28"/>
          <w:szCs w:val="28"/>
        </w:rPr>
        <w:t>–0,04225*</w:t>
      </w:r>
      <w:r>
        <w:rPr>
          <w:rFonts w:ascii="Times New Roman" w:hAnsi="Times New Roman" w:cs="Times New Roman"/>
          <w:sz w:val="28"/>
          <w:szCs w:val="28"/>
          <w:lang w:val="en-US"/>
        </w:rPr>
        <w:t>Af</w:t>
      </w:r>
      <w:r w:rsidRPr="00C37DF7">
        <w:rPr>
          <w:rFonts w:ascii="Times New Roman" w:hAnsi="Times New Roman" w:cs="Times New Roman"/>
          <w:sz w:val="28"/>
          <w:szCs w:val="28"/>
        </w:rPr>
        <w:t>32.                                        (2.6)</w:t>
      </w:r>
    </w:p>
    <w:p w:rsidR="00E60363" w:rsidRDefault="00E60363" w:rsidP="00E60363">
      <w:pPr>
        <w:pStyle w:val="a6"/>
        <w:tabs>
          <w:tab w:val="left" w:pos="709"/>
        </w:tabs>
        <w:spacing w:after="0" w:line="360" w:lineRule="auto"/>
        <w:ind w:left="0"/>
        <w:rPr>
          <w:rFonts w:ascii="Times New Roman" w:hAnsi="Times New Roman" w:cs="Times New Roman"/>
          <w:sz w:val="28"/>
          <w:szCs w:val="28"/>
        </w:rPr>
      </w:pPr>
      <w:r>
        <w:rPr>
          <w:rFonts w:ascii="Times New Roman" w:hAnsi="Times New Roman" w:cs="Times New Roman"/>
          <w:sz w:val="28"/>
          <w:szCs w:val="28"/>
        </w:rPr>
        <w:tab/>
        <w:t>Где:</w:t>
      </w:r>
    </w:p>
    <w:p w:rsidR="00492BC1" w:rsidRPr="00C37DF7" w:rsidRDefault="00492BC1" w:rsidP="00E60363">
      <w:pPr>
        <w:pStyle w:val="a6"/>
        <w:spacing w:after="0" w:line="360" w:lineRule="auto"/>
        <w:ind w:left="0" w:firstLine="709"/>
        <w:rPr>
          <w:rFonts w:ascii="Times New Roman" w:hAnsi="Times New Roman" w:cs="Times New Roman"/>
          <w:sz w:val="28"/>
          <w:szCs w:val="28"/>
        </w:rPr>
      </w:pPr>
      <w:r w:rsidRPr="00623267">
        <w:rPr>
          <w:rFonts w:ascii="Times New Roman" w:hAnsi="Times New Roman" w:cs="Times New Roman"/>
          <w:sz w:val="28"/>
          <w:szCs w:val="28"/>
          <w:lang w:val="en-US"/>
        </w:rPr>
        <w:t>Af</w:t>
      </w:r>
      <w:r w:rsidRPr="00C37DF7">
        <w:rPr>
          <w:rFonts w:ascii="Times New Roman" w:hAnsi="Times New Roman" w:cs="Times New Roman"/>
          <w:sz w:val="28"/>
          <w:szCs w:val="28"/>
        </w:rPr>
        <w:t>1=</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СК</m:t>
            </m:r>
          </m:e>
          <m:sub>
            <m:r>
              <m:rPr>
                <m:sty m:val="p"/>
              </m:rPr>
              <w:rPr>
                <w:rFonts w:ascii="Cambria Math" w:hAnsi="Times New Roman" w:cs="Times New Roman"/>
                <w:sz w:val="28"/>
                <w:szCs w:val="28"/>
              </w:rPr>
              <m:t>банка</m:t>
            </m:r>
          </m:sub>
        </m:sSub>
      </m:oMath>
      <w:r w:rsidRPr="00C37DF7">
        <w:rPr>
          <w:rFonts w:ascii="Times New Roman" w:hAnsi="Times New Roman" w:cs="Times New Roman"/>
          <w:sz w:val="28"/>
          <w:szCs w:val="28"/>
        </w:rPr>
        <w:t>/</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А</m:t>
            </m:r>
          </m:e>
          <m:sub>
            <m:r>
              <m:rPr>
                <m:sty m:val="p"/>
              </m:rPr>
              <w:rPr>
                <w:rFonts w:ascii="Cambria Math" w:hAnsi="Times New Roman" w:cs="Times New Roman"/>
                <w:sz w:val="28"/>
                <w:szCs w:val="28"/>
              </w:rPr>
              <m:t>банка</m:t>
            </m:r>
          </m:sub>
        </m:sSub>
      </m:oMath>
      <w:r w:rsidRPr="00C37DF7">
        <w:rPr>
          <w:rFonts w:ascii="Times New Roman" w:hAnsi="Times New Roman" w:cs="Times New Roman"/>
          <w:sz w:val="28"/>
          <w:szCs w:val="28"/>
        </w:rPr>
        <w:t>.</w:t>
      </w:r>
    </w:p>
    <w:p w:rsidR="00492BC1" w:rsidRPr="00623267" w:rsidRDefault="00492BC1" w:rsidP="00E60363">
      <w:pPr>
        <w:pStyle w:val="a6"/>
        <w:spacing w:after="0" w:line="360" w:lineRule="auto"/>
        <w:ind w:left="0" w:firstLine="709"/>
        <w:rPr>
          <w:rFonts w:ascii="Times New Roman" w:hAnsi="Times New Roman" w:cs="Times New Roman"/>
          <w:sz w:val="28"/>
          <w:szCs w:val="28"/>
          <w:lang w:val="en-US"/>
        </w:rPr>
      </w:pPr>
      <w:r w:rsidRPr="00623267">
        <w:rPr>
          <w:rFonts w:ascii="Times New Roman" w:hAnsi="Times New Roman" w:cs="Times New Roman"/>
          <w:sz w:val="28"/>
          <w:szCs w:val="28"/>
        </w:rPr>
        <w:t>А</w:t>
      </w:r>
      <w:r w:rsidRPr="00623267">
        <w:rPr>
          <w:rFonts w:ascii="Times New Roman" w:hAnsi="Times New Roman" w:cs="Times New Roman"/>
          <w:sz w:val="28"/>
          <w:szCs w:val="28"/>
          <w:lang w:val="en-US"/>
        </w:rPr>
        <w:t>f2=</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pStyle w:val="a6"/>
        <w:spacing w:after="0" w:line="360" w:lineRule="auto"/>
        <w:ind w:left="0"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Af3=</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ФПСС</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pStyle w:val="a6"/>
        <w:spacing w:after="0" w:line="360" w:lineRule="auto"/>
        <w:ind w:left="0"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Af4=</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О</m:t>
            </m:r>
            <m:r>
              <m:rPr>
                <m:sty m:val="p"/>
              </m:rPr>
              <w:rPr>
                <w:rFonts w:ascii="Cambria Math" w:hAnsi="Times New Roman" w:cs="Times New Roman"/>
                <w:sz w:val="28"/>
                <w:szCs w:val="28"/>
              </w:rPr>
              <m:t>С</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rPr>
        <w:t>А</w:t>
      </w:r>
      <w:r w:rsidRPr="00623267">
        <w:rPr>
          <w:rFonts w:ascii="Times New Roman" w:hAnsi="Times New Roman" w:cs="Times New Roman"/>
          <w:sz w:val="28"/>
          <w:szCs w:val="28"/>
          <w:lang w:val="en-US"/>
        </w:rPr>
        <w:t>f5=</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ДС</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Af6=</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Af7=</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ЧСЗ</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ВФЛ</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lastRenderedPageBreak/>
        <w:t>Af8=</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НРП</m:t>
            </m:r>
            <m:r>
              <m:rPr>
                <m:sty m:val="p"/>
              </m:rPr>
              <w:rPr>
                <w:rFonts w:ascii="Cambria Math" w:hAnsi="Times New Roman" w:cs="Times New Roman"/>
                <w:sz w:val="28"/>
                <w:szCs w:val="28"/>
              </w:rPr>
              <m:t>ПЛ</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НРПТГ</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rPr>
        <w:t>А</w:t>
      </w:r>
      <w:r w:rsidRPr="00623267">
        <w:rPr>
          <w:rFonts w:ascii="Times New Roman" w:hAnsi="Times New Roman" w:cs="Times New Roman"/>
          <w:sz w:val="28"/>
          <w:szCs w:val="28"/>
          <w:lang w:val="en-US"/>
        </w:rPr>
        <w:t>f9=</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БЕЗОКО</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ВКОГП</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БЕЗОКО</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САВА</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rPr>
        <w:t>А</w:t>
      </w:r>
      <w:r w:rsidRPr="00623267">
        <w:rPr>
          <w:rFonts w:ascii="Times New Roman" w:hAnsi="Times New Roman" w:cs="Times New Roman"/>
          <w:sz w:val="28"/>
          <w:szCs w:val="28"/>
          <w:lang w:val="en-US"/>
        </w:rPr>
        <w:t>f10=</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РФБ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САВА</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rPr>
        <w:t>А</w:t>
      </w:r>
      <w:r w:rsidRPr="00623267">
        <w:rPr>
          <w:rFonts w:ascii="Times New Roman" w:hAnsi="Times New Roman" w:cs="Times New Roman"/>
          <w:sz w:val="28"/>
          <w:szCs w:val="28"/>
          <w:lang w:val="en-US"/>
        </w:rPr>
        <w:t>f11=</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СКОВЦБРФ</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Af12=</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П</m:t>
            </m:r>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Af13=</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ИДИЗО</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rPr>
        <w:t>А</w:t>
      </w:r>
      <w:r w:rsidRPr="00623267">
        <w:rPr>
          <w:rFonts w:ascii="Times New Roman" w:hAnsi="Times New Roman" w:cs="Times New Roman"/>
          <w:sz w:val="28"/>
          <w:szCs w:val="28"/>
          <w:lang w:val="en-US"/>
        </w:rPr>
        <w:t>f14=(</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НРП</m:t>
            </m:r>
            <m:r>
              <m:rPr>
                <m:sty m:val="p"/>
              </m:rPr>
              <w:rPr>
                <w:rFonts w:ascii="Cambria Math" w:hAnsi="Times New Roman" w:cs="Times New Roman"/>
                <w:sz w:val="28"/>
                <w:szCs w:val="28"/>
              </w:rPr>
              <m:t>ПЛ</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НРПТГ</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r>
          <m:rPr>
            <m:sty m:val="p"/>
          </m:rPr>
          <w:rPr>
            <w:rFonts w:ascii="Cambria Math" w:hAnsi="Times New Roman" w:cs="Times New Roman"/>
            <w:sz w:val="28"/>
            <w:szCs w:val="28"/>
            <w:lang w:val="en-US"/>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Af15=</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О</m:t>
            </m:r>
            <m:r>
              <m:rPr>
                <m:sty m:val="p"/>
              </m:rPr>
              <w:rPr>
                <w:rFonts w:ascii="Cambria Math" w:hAnsi="Times New Roman" w:cs="Times New Roman"/>
                <w:sz w:val="28"/>
                <w:szCs w:val="28"/>
              </w:rPr>
              <m:t>БР</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Af16=</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ПССЦБИНДП</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Af17=</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РВПОКХ</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Af18=</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ВБДО</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Af19=</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ПО</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Af20=</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СЦБРФНСКО</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Af21=</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СПКОНСБ</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СКНКОПС</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Af22=</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ЭД</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Af23=</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ЧДВЦБДФАИНДП</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Af24=</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СБВДКО</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Af25=</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СЧВБЦБУП</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Af26=</w:t>
      </w:r>
      <m:oMath>
        <m:sSub>
          <m:sSubPr>
            <m:ctrlPr>
              <w:rPr>
                <w:rFonts w:ascii="Cambria Math" w:hAnsi="Times New Roman" w:cs="Times New Roman"/>
                <w:sz w:val="28"/>
                <w:szCs w:val="28"/>
              </w:rPr>
            </m:ctrlPr>
          </m:sSubPr>
          <m:e>
            <m:r>
              <m:rPr>
                <m:sty m:val="p"/>
              </m:rPr>
              <w:rPr>
                <w:rFonts w:ascii="Times New Roman" w:hAnsi="Times New Roman" w:cs="Times New Roman"/>
                <w:sz w:val="28"/>
                <w:szCs w:val="28"/>
              </w:rPr>
              <m:t>ЧВЦБОССЧПУ</m:t>
            </m:r>
          </m:e>
          <m:sub>
            <m:r>
              <m:rPr>
                <m:sty m:val="p"/>
              </m:rPr>
              <w:rPr>
                <w:rFonts w:ascii="Cambria Math"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Af27=</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Об</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Af28=</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А</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СК</m:t>
            </m:r>
          </m:e>
          <m:sub>
            <m:r>
              <m:rPr>
                <m:sty m:val="p"/>
              </m:rPr>
              <w:rPr>
                <w:rFonts w:ascii="Times New Roman" w:hAnsi="Times New Roman" w:cs="Times New Roman"/>
                <w:sz w:val="28"/>
                <w:szCs w:val="28"/>
              </w:rPr>
              <m:t>банка</m:t>
            </m:r>
          </m:sub>
        </m:sSub>
      </m:oMath>
      <w:r w:rsidRPr="00623267">
        <w:rPr>
          <w:rFonts w:ascii="Times New Roman" w:hAnsi="Times New Roman" w:cs="Times New Roman"/>
          <w:sz w:val="28"/>
          <w:szCs w:val="28"/>
          <w:lang w:val="en-US"/>
        </w:rPr>
        <w:t>.</w:t>
      </w:r>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Af29=</w:t>
      </w:r>
      <m:oMath>
        <m:func>
          <m:funcPr>
            <m:ctrlPr>
              <w:rPr>
                <w:rFonts w:ascii="Cambria Math" w:hAnsi="Times New Roman" w:cs="Times New Roman"/>
                <w:sz w:val="28"/>
                <w:szCs w:val="28"/>
                <w:lang w:val="en-US"/>
              </w:rPr>
            </m:ctrlPr>
          </m:funcPr>
          <m:fName>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log</m:t>
                </m:r>
              </m:e>
              <m:sub>
                <m:r>
                  <m:rPr>
                    <m:sty m:val="p"/>
                  </m:rPr>
                  <w:rPr>
                    <w:rFonts w:ascii="Cambria Math" w:hAnsi="Times New Roman" w:cs="Times New Roman"/>
                    <w:sz w:val="28"/>
                    <w:szCs w:val="28"/>
                    <w:lang w:val="en-US"/>
                  </w:rPr>
                  <m:t>e</m:t>
                </m:r>
              </m:sub>
            </m:sSub>
          </m:fName>
          <m:e>
            <m:d>
              <m:dPr>
                <m:ctrlPr>
                  <w:rPr>
                    <w:rFonts w:ascii="Cambria Math" w:hAnsi="Times New Roman" w:cs="Times New Roman"/>
                    <w:sz w:val="28"/>
                    <w:szCs w:val="28"/>
                  </w:rPr>
                </m:ctrlPr>
              </m:dPr>
              <m:e>
                <m:sSub>
                  <m:sSubPr>
                    <m:ctrlPr>
                      <w:rPr>
                        <w:rFonts w:ascii="Cambria Math" w:hAnsi="Times New Roman" w:cs="Times New Roman"/>
                        <w:sz w:val="28"/>
                        <w:szCs w:val="28"/>
                      </w:rPr>
                    </m:ctrlPr>
                  </m:sSubPr>
                  <m:e>
                    <m:r>
                      <m:rPr>
                        <m:sty m:val="p"/>
                      </m:rPr>
                      <w:rPr>
                        <w:rFonts w:ascii="Times New Roman" w:hAnsi="Times New Roman" w:cs="Times New Roman"/>
                        <w:sz w:val="28"/>
                        <w:szCs w:val="28"/>
                      </w:rPr>
                      <m:t>А</m:t>
                    </m:r>
                  </m:e>
                  <m:sub>
                    <m:r>
                      <m:rPr>
                        <m:sty m:val="p"/>
                      </m:rPr>
                      <w:rPr>
                        <w:rFonts w:ascii="Cambria Math" w:hAnsi="Times New Roman" w:cs="Times New Roman"/>
                        <w:sz w:val="28"/>
                        <w:szCs w:val="28"/>
                      </w:rPr>
                      <m:t>банка</m:t>
                    </m:r>
                  </m:sub>
                </m:sSub>
              </m:e>
            </m:d>
            <m:r>
              <m:rPr>
                <m:sty m:val="p"/>
              </m:rPr>
              <w:rPr>
                <w:rFonts w:ascii="Cambria Math" w:hAnsi="Times New Roman" w:cs="Times New Roman"/>
                <w:sz w:val="28"/>
                <w:szCs w:val="28"/>
                <w:lang w:val="en-US"/>
              </w:rPr>
              <m:t>=</m:t>
            </m:r>
            <m:func>
              <m:funcPr>
                <m:ctrlPr>
                  <w:rPr>
                    <w:rFonts w:ascii="Cambria Math" w:hAnsi="Times New Roman" w:cs="Times New Roman"/>
                    <w:sz w:val="28"/>
                    <w:szCs w:val="28"/>
                  </w:rPr>
                </m:ctrlPr>
              </m:funcPr>
              <m:fName>
                <m:r>
                  <m:rPr>
                    <m:sty m:val="p"/>
                  </m:rPr>
                  <w:rPr>
                    <w:rFonts w:ascii="Cambria Math" w:hAnsi="Times New Roman" w:cs="Times New Roman"/>
                    <w:sz w:val="28"/>
                    <w:szCs w:val="28"/>
                    <w:lang w:val="en-US"/>
                  </w:rPr>
                  <m:t>ln</m:t>
                </m:r>
              </m:fName>
              <m:e>
                <m:d>
                  <m:dPr>
                    <m:ctrlPr>
                      <w:rPr>
                        <w:rFonts w:ascii="Cambria Math" w:hAnsi="Times New Roman" w:cs="Times New Roman"/>
                        <w:sz w:val="28"/>
                        <w:szCs w:val="28"/>
                      </w:rPr>
                    </m:ctrlPr>
                  </m:dPr>
                  <m:e>
                    <m:sSub>
                      <m:sSubPr>
                        <m:ctrlPr>
                          <w:rPr>
                            <w:rFonts w:ascii="Cambria Math" w:hAnsi="Times New Roman" w:cs="Times New Roman"/>
                            <w:sz w:val="28"/>
                            <w:szCs w:val="28"/>
                          </w:rPr>
                        </m:ctrlPr>
                      </m:sSubPr>
                      <m:e>
                        <m:r>
                          <m:rPr>
                            <m:sty m:val="p"/>
                          </m:rPr>
                          <w:rPr>
                            <w:rFonts w:ascii="Times New Roman" w:hAnsi="Times New Roman" w:cs="Times New Roman"/>
                            <w:sz w:val="28"/>
                            <w:szCs w:val="28"/>
                          </w:rPr>
                          <m:t>А</m:t>
                        </m:r>
                      </m:e>
                      <m:sub>
                        <m:r>
                          <m:rPr>
                            <m:sty m:val="p"/>
                          </m:rPr>
                          <w:rPr>
                            <w:rFonts w:ascii="Cambria Math" w:hAnsi="Times New Roman" w:cs="Times New Roman"/>
                            <w:sz w:val="28"/>
                            <w:szCs w:val="28"/>
                          </w:rPr>
                          <m:t>банка</m:t>
                        </m:r>
                      </m:sub>
                    </m:sSub>
                  </m:e>
                </m:d>
                <m:r>
                  <m:rPr>
                    <m:sty m:val="p"/>
                  </m:rPr>
                  <w:rPr>
                    <w:rFonts w:ascii="Cambria Math" w:hAnsi="Times New Roman" w:cs="Times New Roman"/>
                    <w:sz w:val="28"/>
                    <w:szCs w:val="28"/>
                    <w:lang w:val="en-US"/>
                  </w:rPr>
                  <m:t>.</m:t>
                </m:r>
              </m:e>
            </m:func>
          </m:e>
        </m:func>
      </m:oMath>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Af30=</w:t>
      </w:r>
      <m:oMath>
        <m:func>
          <m:funcPr>
            <m:ctrlPr>
              <w:rPr>
                <w:rFonts w:ascii="Cambria Math" w:hAnsi="Times New Roman" w:cs="Times New Roman"/>
                <w:sz w:val="28"/>
                <w:szCs w:val="28"/>
                <w:lang w:val="en-US"/>
              </w:rPr>
            </m:ctrlPr>
          </m:funcPr>
          <m:fName>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log</m:t>
                </m:r>
              </m:e>
              <m:sub>
                <m:r>
                  <m:rPr>
                    <m:sty m:val="p"/>
                  </m:rPr>
                  <w:rPr>
                    <w:rFonts w:ascii="Cambria Math" w:hAnsi="Times New Roman" w:cs="Times New Roman"/>
                    <w:sz w:val="28"/>
                    <w:szCs w:val="28"/>
                    <w:lang w:val="en-US"/>
                  </w:rPr>
                  <m:t>e</m:t>
                </m:r>
              </m:sub>
            </m:sSub>
          </m:fName>
          <m:e>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Об</m:t>
                </m:r>
              </m:e>
              <m:sub>
                <m:r>
                  <m:rPr>
                    <m:sty m:val="p"/>
                  </m:rPr>
                  <w:rPr>
                    <w:rFonts w:ascii="Cambria Math" w:hAnsi="Times New Roman" w:cs="Times New Roman"/>
                    <w:sz w:val="28"/>
                    <w:szCs w:val="28"/>
                  </w:rPr>
                  <m:t>банка</m:t>
                </m:r>
              </m:sub>
            </m:sSub>
            <m:r>
              <m:rPr>
                <m:sty m:val="p"/>
              </m:rPr>
              <w:rPr>
                <w:rFonts w:ascii="Cambria Math" w:hAnsi="Times New Roman" w:cs="Times New Roman"/>
                <w:sz w:val="28"/>
                <w:szCs w:val="28"/>
                <w:lang w:val="en-US"/>
              </w:rPr>
              <m:t>)=</m:t>
            </m:r>
            <m:func>
              <m:funcPr>
                <m:ctrlPr>
                  <w:rPr>
                    <w:rFonts w:ascii="Cambria Math" w:hAnsi="Times New Roman" w:cs="Times New Roman"/>
                    <w:sz w:val="28"/>
                    <w:szCs w:val="28"/>
                  </w:rPr>
                </m:ctrlPr>
              </m:funcPr>
              <m:fName>
                <m:r>
                  <m:rPr>
                    <m:sty m:val="p"/>
                  </m:rPr>
                  <w:rPr>
                    <w:rFonts w:ascii="Cambria Math" w:hAnsi="Times New Roman" w:cs="Times New Roman"/>
                    <w:sz w:val="28"/>
                    <w:szCs w:val="28"/>
                    <w:lang w:val="en-US"/>
                  </w:rPr>
                  <m:t>ln</m:t>
                </m:r>
              </m:fName>
              <m:e>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Об</m:t>
                    </m:r>
                  </m:e>
                  <m:sub>
                    <m:r>
                      <m:rPr>
                        <m:sty m:val="p"/>
                      </m:rPr>
                      <w:rPr>
                        <w:rFonts w:ascii="Cambria Math" w:hAnsi="Times New Roman" w:cs="Times New Roman"/>
                        <w:sz w:val="28"/>
                        <w:szCs w:val="28"/>
                      </w:rPr>
                      <m:t>банка</m:t>
                    </m:r>
                  </m:sub>
                </m:sSub>
                <m:r>
                  <m:rPr>
                    <m:sty m:val="p"/>
                  </m:rPr>
                  <w:rPr>
                    <w:rFonts w:ascii="Cambria Math" w:hAnsi="Times New Roman" w:cs="Times New Roman"/>
                    <w:sz w:val="28"/>
                    <w:szCs w:val="28"/>
                    <w:lang w:val="en-US"/>
                  </w:rPr>
                  <m:t>).</m:t>
                </m:r>
              </m:e>
            </m:func>
          </m:e>
        </m:func>
      </m:oMath>
    </w:p>
    <w:p w:rsidR="00492BC1" w:rsidRPr="00623267" w:rsidRDefault="00492BC1" w:rsidP="00E60363">
      <w:pPr>
        <w:spacing w:after="0" w:line="360" w:lineRule="auto"/>
        <w:ind w:firstLine="709"/>
        <w:rPr>
          <w:rFonts w:ascii="Times New Roman" w:hAnsi="Times New Roman" w:cs="Times New Roman"/>
          <w:sz w:val="28"/>
          <w:szCs w:val="28"/>
          <w:lang w:val="en-US"/>
        </w:rPr>
      </w:pPr>
      <w:r w:rsidRPr="00623267">
        <w:rPr>
          <w:rFonts w:ascii="Times New Roman" w:hAnsi="Times New Roman" w:cs="Times New Roman"/>
          <w:sz w:val="28"/>
          <w:szCs w:val="28"/>
          <w:lang w:val="en-US"/>
        </w:rPr>
        <w:t>Af31=</w:t>
      </w:r>
      <m:oMath>
        <m:func>
          <m:funcPr>
            <m:ctrlPr>
              <w:rPr>
                <w:rFonts w:ascii="Cambria Math" w:hAnsi="Times New Roman" w:cs="Times New Roman"/>
                <w:sz w:val="28"/>
                <w:szCs w:val="28"/>
                <w:lang w:val="en-US"/>
              </w:rPr>
            </m:ctrlPr>
          </m:funcPr>
          <m:fName>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log</m:t>
                </m:r>
              </m:e>
              <m:sub>
                <m:r>
                  <m:rPr>
                    <m:sty m:val="p"/>
                  </m:rPr>
                  <w:rPr>
                    <w:rFonts w:ascii="Cambria Math" w:hAnsi="Times New Roman" w:cs="Times New Roman"/>
                    <w:sz w:val="28"/>
                    <w:szCs w:val="28"/>
                    <w:lang w:val="en-US"/>
                  </w:rPr>
                  <m:t>e</m:t>
                </m:r>
              </m:sub>
            </m:sSub>
          </m:fName>
          <m:e>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СК</m:t>
                </m:r>
              </m:e>
              <m:sub>
                <m:r>
                  <m:rPr>
                    <m:sty m:val="p"/>
                  </m:rPr>
                  <w:rPr>
                    <w:rFonts w:ascii="Cambria Math" w:hAnsi="Times New Roman" w:cs="Times New Roman"/>
                    <w:sz w:val="28"/>
                    <w:szCs w:val="28"/>
                  </w:rPr>
                  <m:t>банка</m:t>
                </m:r>
              </m:sub>
            </m:sSub>
            <m:r>
              <m:rPr>
                <m:sty m:val="p"/>
              </m:rPr>
              <w:rPr>
                <w:rFonts w:ascii="Cambria Math" w:hAnsi="Times New Roman" w:cs="Times New Roman"/>
                <w:sz w:val="28"/>
                <w:szCs w:val="28"/>
                <w:lang w:val="en-US"/>
              </w:rPr>
              <m:t>)=</m:t>
            </m:r>
            <m:func>
              <m:funcPr>
                <m:ctrlPr>
                  <w:rPr>
                    <w:rFonts w:ascii="Cambria Math" w:hAnsi="Times New Roman" w:cs="Times New Roman"/>
                    <w:sz w:val="28"/>
                    <w:szCs w:val="28"/>
                  </w:rPr>
                </m:ctrlPr>
              </m:funcPr>
              <m:fName>
                <m:r>
                  <m:rPr>
                    <m:sty m:val="p"/>
                  </m:rPr>
                  <w:rPr>
                    <w:rFonts w:ascii="Cambria Math" w:hAnsi="Times New Roman" w:cs="Times New Roman"/>
                    <w:sz w:val="28"/>
                    <w:szCs w:val="28"/>
                    <w:lang w:val="en-US"/>
                  </w:rPr>
                  <m:t>ln</m:t>
                </m:r>
              </m:fName>
              <m:e>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СК</m:t>
                    </m:r>
                  </m:e>
                  <m:sub>
                    <m:r>
                      <m:rPr>
                        <m:sty m:val="p"/>
                      </m:rPr>
                      <w:rPr>
                        <w:rFonts w:ascii="Cambria Math" w:hAnsi="Times New Roman" w:cs="Times New Roman"/>
                        <w:sz w:val="28"/>
                        <w:szCs w:val="28"/>
                      </w:rPr>
                      <m:t>банка</m:t>
                    </m:r>
                  </m:sub>
                </m:sSub>
                <m:r>
                  <m:rPr>
                    <m:sty m:val="p"/>
                  </m:rPr>
                  <w:rPr>
                    <w:rFonts w:ascii="Cambria Math" w:hAnsi="Times New Roman" w:cs="Times New Roman"/>
                    <w:sz w:val="28"/>
                    <w:szCs w:val="28"/>
                    <w:lang w:val="en-US"/>
                  </w:rPr>
                  <m:t>).</m:t>
                </m:r>
              </m:e>
            </m:func>
          </m:e>
        </m:func>
      </m:oMath>
    </w:p>
    <w:p w:rsidR="00492BC1" w:rsidRPr="00623267" w:rsidRDefault="00492BC1" w:rsidP="00E60363">
      <w:pPr>
        <w:spacing w:after="0" w:line="360" w:lineRule="auto"/>
        <w:ind w:firstLine="709"/>
        <w:rPr>
          <w:rFonts w:ascii="Times New Roman" w:hAnsi="Times New Roman" w:cs="Times New Roman"/>
          <w:sz w:val="28"/>
          <w:szCs w:val="28"/>
        </w:rPr>
      </w:pPr>
      <w:r w:rsidRPr="00623267">
        <w:rPr>
          <w:rFonts w:ascii="Times New Roman" w:hAnsi="Times New Roman" w:cs="Times New Roman"/>
          <w:sz w:val="28"/>
          <w:szCs w:val="28"/>
          <w:lang w:val="en-US"/>
        </w:rPr>
        <w:t>Af</w:t>
      </w:r>
      <w:r w:rsidRPr="00623267">
        <w:rPr>
          <w:rFonts w:ascii="Times New Roman" w:hAnsi="Times New Roman" w:cs="Times New Roman"/>
          <w:sz w:val="28"/>
          <w:szCs w:val="28"/>
        </w:rPr>
        <w:t>32=</w:t>
      </w:r>
      <m:oMath>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cos</m:t>
            </m:r>
          </m:fName>
          <m:e>
            <m:sSub>
              <m:sSubPr>
                <m:ctrlPr>
                  <w:rPr>
                    <w:rFonts w:ascii="Cambria Math" w:hAnsi="Times New Roman" w:cs="Times New Roman"/>
                    <w:sz w:val="28"/>
                    <w:szCs w:val="28"/>
                  </w:rPr>
                </m:ctrlPr>
              </m:sSubPr>
              <m:e>
                <m:r>
                  <m:rPr>
                    <m:sty m:val="p"/>
                  </m:rPr>
                  <w:rPr>
                    <w:rFonts w:ascii="Cambria Math" w:hAnsi="Times New Roman" w:cs="Times New Roman"/>
                    <w:sz w:val="28"/>
                    <w:szCs w:val="28"/>
                  </w:rPr>
                  <m:t>(</m:t>
                </m:r>
                <m:r>
                  <m:rPr>
                    <m:sty m:val="p"/>
                  </m:rPr>
                  <w:rPr>
                    <w:rFonts w:ascii="Cambria Math" w:hAnsi="Times New Roman" w:cs="Times New Roman"/>
                    <w:sz w:val="28"/>
                    <w:szCs w:val="28"/>
                  </w:rPr>
                  <m:t>ФПСС</m:t>
                </m:r>
              </m:e>
              <m:sub>
                <m:r>
                  <m:rPr>
                    <m:sty m:val="p"/>
                  </m:rPr>
                  <w:rPr>
                    <w:rFonts w:ascii="Cambria Math" w:hAnsi="Times New Roman" w:cs="Times New Roman"/>
                    <w:sz w:val="28"/>
                    <w:szCs w:val="28"/>
                  </w:rPr>
                  <m:t>банка</m:t>
                </m:r>
              </m:sub>
            </m:sSub>
            <m:r>
              <m:rPr>
                <m:sty m:val="p"/>
              </m:rPr>
              <w:rPr>
                <w:rFonts w:ascii="Cambria Math" w:hAnsi="Times New Roman" w:cs="Times New Roman"/>
                <w:sz w:val="28"/>
                <w:szCs w:val="28"/>
              </w:rPr>
              <m:t>).</m:t>
            </m:r>
          </m:e>
        </m:func>
      </m:oMath>
    </w:p>
    <w:p w:rsidR="00740E28" w:rsidRDefault="00740E28" w:rsidP="00740E28">
      <w:pPr>
        <w:tabs>
          <w:tab w:val="left" w:pos="100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353D55">
        <w:rPr>
          <w:rFonts w:ascii="Times New Roman" w:hAnsi="Times New Roman" w:cs="Times New Roman"/>
          <w:sz w:val="28"/>
          <w:szCs w:val="28"/>
        </w:rPr>
        <w:t>Характеристика</w:t>
      </w:r>
      <w:r>
        <w:rPr>
          <w:rFonts w:ascii="Times New Roman" w:hAnsi="Times New Roman" w:cs="Times New Roman"/>
          <w:sz w:val="28"/>
          <w:szCs w:val="28"/>
        </w:rPr>
        <w:t xml:space="preserve"> вышеперечисленных показател</w:t>
      </w:r>
      <w:r w:rsidR="00767198">
        <w:rPr>
          <w:rFonts w:ascii="Times New Roman" w:hAnsi="Times New Roman" w:cs="Times New Roman"/>
          <w:sz w:val="28"/>
          <w:szCs w:val="28"/>
        </w:rPr>
        <w:t>ей расчетных моделей</w:t>
      </w:r>
      <w:r w:rsidR="00353D55">
        <w:rPr>
          <w:rFonts w:ascii="Times New Roman" w:hAnsi="Times New Roman" w:cs="Times New Roman"/>
          <w:sz w:val="28"/>
          <w:szCs w:val="28"/>
        </w:rPr>
        <w:t xml:space="preserve"> представлена</w:t>
      </w:r>
      <w:r>
        <w:rPr>
          <w:rFonts w:ascii="Times New Roman" w:hAnsi="Times New Roman" w:cs="Times New Roman"/>
          <w:sz w:val="28"/>
          <w:szCs w:val="28"/>
        </w:rPr>
        <w:t xml:space="preserve"> в табл. 2.6.</w:t>
      </w:r>
    </w:p>
    <w:p w:rsidR="002900D2" w:rsidRDefault="002900D2" w:rsidP="00740E28">
      <w:pPr>
        <w:tabs>
          <w:tab w:val="left" w:pos="1005"/>
        </w:tabs>
        <w:spacing w:after="0" w:line="360" w:lineRule="auto"/>
        <w:ind w:firstLine="709"/>
        <w:jc w:val="both"/>
        <w:rPr>
          <w:rFonts w:ascii="Times New Roman" w:hAnsi="Times New Roman" w:cs="Times New Roman"/>
          <w:sz w:val="28"/>
          <w:szCs w:val="28"/>
        </w:rPr>
      </w:pPr>
    </w:p>
    <w:p w:rsidR="00740E28" w:rsidRDefault="00986319" w:rsidP="00740E28">
      <w:pPr>
        <w:tabs>
          <w:tab w:val="left" w:pos="1005"/>
        </w:tabs>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Таблица 2.6.</w:t>
      </w:r>
    </w:p>
    <w:p w:rsidR="00740E28" w:rsidRPr="00740E28" w:rsidRDefault="00353D55" w:rsidP="00740E28">
      <w:pPr>
        <w:tabs>
          <w:tab w:val="left" w:pos="1005"/>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Характеристика </w:t>
      </w:r>
      <w:r w:rsidR="00740E28">
        <w:rPr>
          <w:rFonts w:ascii="Times New Roman" w:hAnsi="Times New Roman" w:cs="Times New Roman"/>
          <w:b/>
          <w:sz w:val="28"/>
          <w:szCs w:val="28"/>
        </w:rPr>
        <w:t>показателей</w:t>
      </w:r>
      <w:r w:rsidR="005D00A5">
        <w:rPr>
          <w:rFonts w:ascii="Times New Roman" w:hAnsi="Times New Roman" w:cs="Times New Roman"/>
          <w:b/>
          <w:sz w:val="28"/>
          <w:szCs w:val="28"/>
        </w:rPr>
        <w:t xml:space="preserve"> модели</w:t>
      </w:r>
    </w:p>
    <w:tbl>
      <w:tblPr>
        <w:tblStyle w:val="-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230"/>
      </w:tblGrid>
      <w:tr w:rsidR="00492BC1" w:rsidRPr="00923C74" w:rsidTr="005D00A5">
        <w:trPr>
          <w:cnfStyle w:val="100000000000"/>
          <w:trHeight w:val="340"/>
        </w:trPr>
        <w:tc>
          <w:tcPr>
            <w:cnfStyle w:val="001000000000"/>
            <w:tcW w:w="2376" w:type="dxa"/>
            <w:tcBorders>
              <w:top w:val="none" w:sz="0" w:space="0" w:color="auto"/>
              <w:left w:val="none" w:sz="0" w:space="0" w:color="auto"/>
              <w:bottom w:val="none" w:sz="0" w:space="0" w:color="auto"/>
              <w:right w:val="none" w:sz="0" w:space="0" w:color="auto"/>
            </w:tcBorders>
          </w:tcPr>
          <w:p w:rsidR="00492BC1" w:rsidRPr="00923C74" w:rsidRDefault="005D00A5">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Показатель</w:t>
            </w:r>
          </w:p>
        </w:tc>
        <w:tc>
          <w:tcPr>
            <w:tcW w:w="7230" w:type="dxa"/>
            <w:tcBorders>
              <w:top w:val="none" w:sz="0" w:space="0" w:color="auto"/>
              <w:left w:val="none" w:sz="0" w:space="0" w:color="auto"/>
              <w:bottom w:val="none" w:sz="0" w:space="0" w:color="auto"/>
              <w:right w:val="none" w:sz="0" w:space="0" w:color="auto"/>
            </w:tcBorders>
          </w:tcPr>
          <w:p w:rsidR="00492BC1" w:rsidRPr="00923C74" w:rsidRDefault="005D00A5" w:rsidP="005D00A5">
            <w:pPr>
              <w:autoSpaceDE w:val="0"/>
              <w:autoSpaceDN w:val="0"/>
              <w:adjustRightInd w:val="0"/>
              <w:cnfStyle w:val="1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Характеристика</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ДС</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Денежные средства</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А</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Активы</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СК</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Собственный капитал</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Об</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Обязательства</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ФПСС</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Общая сумма фондов переоценки собственных средств (основных фондов, а также нематериальных активов, материальных запасов и аналогичных ценностей)</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НРПТГ</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нераспределенной прибыли текущего года</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НРППЛ</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нераспределенной прибыли предыдущих лет</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ВФЛ</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вкладов физических лиц</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ОС</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Основные средства</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ЧСЗ</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Чистая ссудная задолженность</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СЦБРФНСКО</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кредитов, депозитов и прочих средств ЦБ РФ</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СПКОНСБ</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имеющихся у банка средств кредитных организаций</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СКНКОПС</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средств клиентов (не кредитных организаций)</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БЕЗОКО</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Безотзывные обязательства</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ВКОГП</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выданных гарантий и поручительств</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САВА</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средств акционеров (участников) (собственные акции (доли), выкупленные у акционеров (участников))</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РФБ</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Резервный фонд</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СКОВЦБРФ</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средств кредитных организаций в ЦБ РФ</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ПА</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Прочие активы</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ИДИЗО</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инвестиций в дочерние и зависимые общества (организации)</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ОБР</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обязательных резе</w:t>
            </w:r>
            <w:r w:rsidR="00DE7FBA">
              <w:rPr>
                <w:rFonts w:ascii="Times New Roman" w:hAnsi="Times New Roman" w:cs="Times New Roman"/>
                <w:color w:val="000000" w:themeColor="text1"/>
                <w:sz w:val="24"/>
                <w:szCs w:val="24"/>
              </w:rPr>
              <w:t>р</w:t>
            </w:r>
            <w:r w:rsidRPr="00923C74">
              <w:rPr>
                <w:rFonts w:ascii="Times New Roman" w:hAnsi="Times New Roman" w:cs="Times New Roman"/>
                <w:color w:val="000000" w:themeColor="text1"/>
                <w:sz w:val="24"/>
                <w:szCs w:val="24"/>
              </w:rPr>
              <w:t>вов</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ПССЦБИНДП</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переоценки по справедливой стоимости ценных бумаг, имеющихся в наличии для продажи</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РВПОКХ</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резервов на возможные потери по обязательствам кредитного характера</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ВБДО</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Выпущенные долговые обязательства</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ПО</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Прочие обязательства</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ЭД</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Эмиссионный доход</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ЧДВЦБДФАИНДП</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чистых доходных вложений в ценные бумаги и другие финансовые активы, имеющиеся в наличии для продажи</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СБВДКО</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средств банка в других кредитных организациях</w:t>
            </w:r>
          </w:p>
        </w:tc>
      </w:tr>
      <w:tr w:rsidR="00492BC1" w:rsidRPr="00923C74" w:rsidTr="005D00A5">
        <w:trPr>
          <w:cnfStyle w:val="000000100000"/>
          <w:trHeight w:val="340"/>
        </w:trPr>
        <w:tc>
          <w:tcPr>
            <w:cnfStyle w:val="001000000000"/>
            <w:tcW w:w="2376" w:type="dxa"/>
            <w:tcBorders>
              <w:left w:val="none" w:sz="0" w:space="0" w:color="auto"/>
              <w:right w:val="none" w:sz="0" w:space="0" w:color="auto"/>
            </w:tcBorders>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СЧВБЦБУП</w:t>
            </w:r>
          </w:p>
        </w:tc>
        <w:tc>
          <w:tcPr>
            <w:tcW w:w="7230" w:type="dxa"/>
            <w:tcBorders>
              <w:left w:val="none" w:sz="0" w:space="0" w:color="auto"/>
              <w:right w:val="none" w:sz="0" w:space="0" w:color="auto"/>
            </w:tcBorders>
            <w:hideMark/>
          </w:tcPr>
          <w:p w:rsidR="00492BC1" w:rsidRPr="00923C74" w:rsidRDefault="00492BC1" w:rsidP="005D00A5">
            <w:pPr>
              <w:autoSpaceDE w:val="0"/>
              <w:autoSpaceDN w:val="0"/>
              <w:adjustRightInd w:val="0"/>
              <w:cnfStyle w:val="0000001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чистых вложений в ценные бумаги, удерживаемые до погашения</w:t>
            </w:r>
          </w:p>
        </w:tc>
      </w:tr>
      <w:tr w:rsidR="00492BC1" w:rsidRPr="00923C74" w:rsidTr="005D00A5">
        <w:trPr>
          <w:trHeight w:val="340"/>
        </w:trPr>
        <w:tc>
          <w:tcPr>
            <w:cnfStyle w:val="001000000000"/>
            <w:tcW w:w="2376" w:type="dxa"/>
            <w:hideMark/>
          </w:tcPr>
          <w:p w:rsidR="00492BC1" w:rsidRPr="00923C74" w:rsidRDefault="00492BC1">
            <w:pPr>
              <w:autoSpaceDE w:val="0"/>
              <w:autoSpaceDN w:val="0"/>
              <w:adjustRightInd w:val="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ЧВЦБОССЧПУ</w:t>
            </w:r>
          </w:p>
        </w:tc>
        <w:tc>
          <w:tcPr>
            <w:tcW w:w="7230" w:type="dxa"/>
            <w:hideMark/>
          </w:tcPr>
          <w:p w:rsidR="00492BC1" w:rsidRPr="00923C74" w:rsidRDefault="00492BC1" w:rsidP="005D00A5">
            <w:pPr>
              <w:autoSpaceDE w:val="0"/>
              <w:autoSpaceDN w:val="0"/>
              <w:adjustRightInd w:val="0"/>
              <w:cnfStyle w:val="000000000000"/>
              <w:rPr>
                <w:rFonts w:ascii="Times New Roman" w:hAnsi="Times New Roman" w:cs="Times New Roman"/>
                <w:color w:val="000000" w:themeColor="text1"/>
                <w:sz w:val="24"/>
                <w:szCs w:val="24"/>
              </w:rPr>
            </w:pPr>
            <w:r w:rsidRPr="00923C74">
              <w:rPr>
                <w:rFonts w:ascii="Times New Roman" w:hAnsi="Times New Roman" w:cs="Times New Roman"/>
                <w:color w:val="000000" w:themeColor="text1"/>
                <w:sz w:val="24"/>
                <w:szCs w:val="24"/>
              </w:rPr>
              <w:t>Сумма чистых вложений в ценные бумаги, оцениваемые по справедливой стоимости через прибыль или убыток</w:t>
            </w:r>
          </w:p>
        </w:tc>
      </w:tr>
    </w:tbl>
    <w:p w:rsidR="00492BC1" w:rsidRDefault="00492BC1" w:rsidP="009863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Проведя расчет вышеперечисленных параметров по показателям финансовой отчетности (бухгалтерскому балансу на 1 января 2012 го</w:t>
      </w:r>
      <w:r w:rsidR="00986319">
        <w:rPr>
          <w:rFonts w:ascii="Times New Roman" w:hAnsi="Times New Roman" w:cs="Times New Roman"/>
          <w:sz w:val="28"/>
          <w:szCs w:val="28"/>
        </w:rPr>
        <w:t>да) каждого банка (см. Табл. 2.7</w:t>
      </w:r>
      <w:r>
        <w:rPr>
          <w:rFonts w:ascii="Times New Roman" w:hAnsi="Times New Roman" w:cs="Times New Roman"/>
          <w:sz w:val="28"/>
          <w:szCs w:val="28"/>
        </w:rPr>
        <w:t>), получим сле</w:t>
      </w:r>
      <w:r w:rsidR="00986319">
        <w:rPr>
          <w:rFonts w:ascii="Times New Roman" w:hAnsi="Times New Roman" w:cs="Times New Roman"/>
          <w:sz w:val="28"/>
          <w:szCs w:val="28"/>
        </w:rPr>
        <w:t>дующие результаты (см. Табл. 2.8</w:t>
      </w:r>
      <w:r>
        <w:rPr>
          <w:rFonts w:ascii="Times New Roman" w:hAnsi="Times New Roman" w:cs="Times New Roman"/>
          <w:sz w:val="28"/>
          <w:szCs w:val="28"/>
        </w:rPr>
        <w:t>):</w:t>
      </w:r>
    </w:p>
    <w:p w:rsidR="00492BC1" w:rsidRDefault="00986319" w:rsidP="00492BC1">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Таблица 2.7</w:t>
      </w:r>
    </w:p>
    <w:p w:rsidR="00492BC1" w:rsidRDefault="00492BC1" w:rsidP="00492BC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Расчетные показатели по банкам, тыс. руб.</w:t>
      </w:r>
    </w:p>
    <w:tbl>
      <w:tblPr>
        <w:tblStyle w:val="1-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192"/>
        <w:gridCol w:w="3151"/>
      </w:tblGrid>
      <w:tr w:rsidR="00492BC1" w:rsidTr="00492BC1">
        <w:trPr>
          <w:cnfStyle w:val="1000000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492BC1"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ДС</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54 840</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15 442</w:t>
            </w:r>
          </w:p>
        </w:tc>
      </w:tr>
      <w:tr w:rsidR="00492BC1"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А</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1 395 148</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373 710</w:t>
            </w:r>
          </w:p>
        </w:tc>
      </w:tr>
      <w:tr w:rsidR="00492BC1"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СК</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558 757</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359 054</w:t>
            </w:r>
          </w:p>
        </w:tc>
      </w:tr>
      <w:tr w:rsidR="00492BC1"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Об</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836 391</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14 656</w:t>
            </w:r>
          </w:p>
        </w:tc>
      </w:tr>
      <w:tr w:rsidR="00492BC1"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ФПСС</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2 203</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75 379</w:t>
            </w:r>
          </w:p>
        </w:tc>
      </w:tr>
      <w:tr w:rsidR="00492BC1"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НРПТГ</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32 921</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–114 832</w:t>
            </w:r>
          </w:p>
        </w:tc>
      </w:tr>
      <w:tr w:rsidR="00492BC1"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НРП</m:t>
                    </m:r>
                    <m:r>
                      <m:rPr>
                        <m:sty m:val="b"/>
                      </m:rPr>
                      <w:rPr>
                        <w:rFonts w:ascii="Cambria Math" w:hAnsi="Times New Roman" w:cs="Times New Roman"/>
                        <w:sz w:val="28"/>
                        <w:szCs w:val="28"/>
                      </w:rPr>
                      <m:t>ПЛ</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173 644</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–278 684</w:t>
            </w:r>
          </w:p>
        </w:tc>
      </w:tr>
      <w:tr w:rsidR="00492BC1"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О</m:t>
                    </m:r>
                    <m:r>
                      <m:rPr>
                        <m:sty m:val="b"/>
                      </m:rPr>
                      <w:rPr>
                        <w:rFonts w:ascii="Cambria Math" w:hAnsi="Times New Roman" w:cs="Times New Roman"/>
                        <w:sz w:val="28"/>
                        <w:szCs w:val="28"/>
                      </w:rPr>
                      <m:t>С</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2 014</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67 899</w:t>
            </w:r>
          </w:p>
        </w:tc>
      </w:tr>
      <w:tr w:rsidR="00492BC1"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ЧСЗ</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1 236 509</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226 510</w:t>
            </w:r>
          </w:p>
        </w:tc>
      </w:tr>
      <w:tr w:rsidR="00492BC1"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492BC1" w:rsidRPr="00986319" w:rsidRDefault="00924231">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ВФЛ</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169 320</w:t>
            </w:r>
          </w:p>
        </w:tc>
        <w:tc>
          <w:tcPr>
            <w:tcW w:w="3151"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3 153</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СЦБРФНСКО</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0</w:t>
            </w:r>
          </w:p>
        </w:tc>
        <w:tc>
          <w:tcPr>
            <w:tcW w:w="3151" w:type="dxa"/>
            <w:tcBorders>
              <w:top w:val="single" w:sz="4" w:space="0" w:color="auto"/>
              <w:left w:val="single" w:sz="4" w:space="0" w:color="auto"/>
              <w:bottom w:val="single" w:sz="4" w:space="0" w:color="auto"/>
              <w:right w:val="single" w:sz="4" w:space="0" w:color="auto"/>
            </w:tcBorders>
            <w:hideMark/>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0</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СПКОНСБ</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104 025</w:t>
            </w:r>
          </w:p>
        </w:tc>
        <w:tc>
          <w:tcPr>
            <w:tcW w:w="3151" w:type="dxa"/>
            <w:tcBorders>
              <w:top w:val="single" w:sz="4" w:space="0" w:color="auto"/>
              <w:left w:val="single" w:sz="4" w:space="0" w:color="auto"/>
              <w:bottom w:val="single" w:sz="4" w:space="0" w:color="auto"/>
              <w:right w:val="single" w:sz="4" w:space="0" w:color="auto"/>
            </w:tcBorders>
            <w:hideMark/>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0</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hideMark/>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СКНКОПС</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hideMark/>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701 253</w:t>
            </w:r>
          </w:p>
        </w:tc>
        <w:tc>
          <w:tcPr>
            <w:tcW w:w="3151" w:type="dxa"/>
            <w:tcBorders>
              <w:top w:val="single" w:sz="4" w:space="0" w:color="auto"/>
              <w:left w:val="single" w:sz="4" w:space="0" w:color="auto"/>
              <w:bottom w:val="single" w:sz="4" w:space="0" w:color="auto"/>
              <w:right w:val="single" w:sz="4" w:space="0" w:color="auto"/>
            </w:tcBorders>
            <w:hideMark/>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7 937</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ВКОГП</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10 000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494</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БЕЗОКО</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15 830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0</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САВА</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71 000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131 900</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РФБ</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12 003</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13 190</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Cambria Math" w:hAnsi="Times New Roman" w:cs="Times New Roman"/>
                        <w:sz w:val="28"/>
                        <w:szCs w:val="28"/>
                      </w:rPr>
                      <m:t>СКОВЦБРФ</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44 711</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976</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П</m:t>
                    </m:r>
                    <m:r>
                      <m:rPr>
                        <m:sty m:val="b"/>
                      </m:rPr>
                      <w:rPr>
                        <w:rFonts w:ascii="Cambria Math" w:hAnsi="Times New Roman" w:cs="Times New Roman"/>
                        <w:sz w:val="28"/>
                        <w:szCs w:val="28"/>
                      </w:rPr>
                      <m:t>А</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9 006</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61 205</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ИДИЗО</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0</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О</m:t>
                    </m:r>
                    <m:r>
                      <m:rPr>
                        <m:sty m:val="b"/>
                      </m:rPr>
                      <w:rPr>
                        <w:rFonts w:ascii="Cambria Math" w:hAnsi="Times New Roman" w:cs="Times New Roman"/>
                        <w:sz w:val="28"/>
                        <w:szCs w:val="28"/>
                      </w:rPr>
                      <m:t>БР</m:t>
                    </m:r>
                  </m:e>
                  <m:sub>
                    <m:r>
                      <m:rPr>
                        <m:sty m:val="b"/>
                      </m:rPr>
                      <w:rPr>
                        <w:rFonts w:ascii="Times New Roman"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6 042</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320</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ПССЦБИНДП</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sz w:val="28"/>
                <w:szCs w:val="28"/>
              </w:rPr>
            </w:pPr>
            <w:r>
              <w:rPr>
                <w:rFonts w:ascii="Times New Roman" w:hAnsi="Times New Roman" w:cs="Times New Roman"/>
                <w:sz w:val="28"/>
                <w:szCs w:val="28"/>
              </w:rPr>
              <w:t>0</w:t>
            </w:r>
          </w:p>
        </w:tc>
      </w:tr>
    </w:tbl>
    <w:p w:rsidR="00063BCA" w:rsidRPr="00063BCA" w:rsidRDefault="00063BCA" w:rsidP="00063BCA">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Продолжение Таблицы 2.7</w:t>
      </w:r>
    </w:p>
    <w:tbl>
      <w:tblPr>
        <w:tblStyle w:val="1-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192"/>
        <w:gridCol w:w="3151"/>
      </w:tblGrid>
      <w:tr w:rsidR="00063BCA" w:rsidTr="00492BC1">
        <w:trPr>
          <w:cnfStyle w:val="1000000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063BCA" w:rsidRDefault="00063BCA" w:rsidP="007F55E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192" w:type="dxa"/>
            <w:tcBorders>
              <w:top w:val="single" w:sz="4" w:space="0" w:color="auto"/>
              <w:left w:val="single" w:sz="4" w:space="0" w:color="auto"/>
              <w:bottom w:val="single" w:sz="4" w:space="0" w:color="auto"/>
              <w:right w:val="single" w:sz="4" w:space="0" w:color="auto"/>
            </w:tcBorders>
          </w:tcPr>
          <w:p w:rsidR="00063BCA" w:rsidRDefault="00063BCA" w:rsidP="007F55EC">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151" w:type="dxa"/>
            <w:tcBorders>
              <w:top w:val="single" w:sz="4" w:space="0" w:color="auto"/>
              <w:left w:val="single" w:sz="4" w:space="0" w:color="auto"/>
              <w:bottom w:val="single" w:sz="4" w:space="0" w:color="auto"/>
              <w:right w:val="single" w:sz="4" w:space="0" w:color="auto"/>
            </w:tcBorders>
          </w:tcPr>
          <w:p w:rsidR="00063BCA" w:rsidRDefault="00063BCA" w:rsidP="007F55EC">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sz w:val="28"/>
                <w:szCs w:val="28"/>
              </w:rPr>
            </w:pPr>
            <m:oMathPara>
              <m:oMath>
                <m:sSub>
                  <m:sSubPr>
                    <m:ctrlPr>
                      <w:rPr>
                        <w:rFonts w:ascii="Cambria Math" w:hAnsi="Times New Roman" w:cs="Times New Roman"/>
                        <w:sz w:val="28"/>
                        <w:szCs w:val="28"/>
                      </w:rPr>
                    </m:ctrlPr>
                  </m:sSubPr>
                  <m:e>
                    <m:r>
                      <m:rPr>
                        <m:sty m:val="b"/>
                      </m:rPr>
                      <w:rPr>
                        <w:rFonts w:ascii="Times New Roman" w:hAnsi="Times New Roman" w:cs="Times New Roman"/>
                        <w:sz w:val="28"/>
                        <w:szCs w:val="28"/>
                      </w:rPr>
                      <m:t>РВПОКХ</m:t>
                    </m:r>
                  </m:e>
                  <m:sub>
                    <m:r>
                      <m:rPr>
                        <m:sty m:val="b"/>
                      </m:rPr>
                      <w:rPr>
                        <w:rFonts w:ascii="Cambria Math" w:hAnsi="Times New Roman" w:cs="Times New Roman"/>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618</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494</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color w:val="000000" w:themeColor="text1"/>
                        <w:sz w:val="28"/>
                        <w:szCs w:val="28"/>
                      </w:rPr>
                    </m:ctrlPr>
                  </m:sSubPr>
                  <m:e>
                    <m:r>
                      <m:rPr>
                        <m:sty m:val="b"/>
                      </m:rPr>
                      <w:rPr>
                        <w:rFonts w:ascii="Cambria Math" w:hAnsi="Times New Roman" w:cs="Times New Roman"/>
                        <w:color w:val="000000" w:themeColor="text1"/>
                        <w:sz w:val="28"/>
                        <w:szCs w:val="28"/>
                      </w:rPr>
                      <m:t>ВБДО</m:t>
                    </m:r>
                  </m:e>
                  <m:sub>
                    <m:r>
                      <m:rPr>
                        <m:sty m:val="b"/>
                      </m:rPr>
                      <w:rPr>
                        <w:rFonts w:ascii="Cambria Math" w:hAnsi="Times New Roman" w:cs="Times New Roman"/>
                        <w:color w:val="000000" w:themeColor="text1"/>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26 755</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color w:val="000000" w:themeColor="text1"/>
                        <w:sz w:val="28"/>
                        <w:szCs w:val="28"/>
                      </w:rPr>
                    </m:ctrlPr>
                  </m:sSubPr>
                  <m:e>
                    <m:r>
                      <m:rPr>
                        <m:sty m:val="b"/>
                      </m:rPr>
                      <w:rPr>
                        <w:rFonts w:ascii="Cambria Math" w:hAnsi="Times New Roman" w:cs="Times New Roman"/>
                        <w:color w:val="000000" w:themeColor="text1"/>
                        <w:sz w:val="28"/>
                        <w:szCs w:val="28"/>
                      </w:rPr>
                      <m:t>ПО</m:t>
                    </m:r>
                  </m:e>
                  <m:sub>
                    <m:r>
                      <m:rPr>
                        <m:sty m:val="b"/>
                      </m:rPr>
                      <w:rPr>
                        <w:rFonts w:ascii="Cambria Math" w:hAnsi="Times New Roman" w:cs="Times New Roman"/>
                        <w:color w:val="000000" w:themeColor="text1"/>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3 740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6 225</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color w:val="000000" w:themeColor="text1"/>
                        <w:sz w:val="28"/>
                        <w:szCs w:val="28"/>
                      </w:rPr>
                    </m:ctrlPr>
                  </m:sSubPr>
                  <m:e>
                    <m:r>
                      <m:rPr>
                        <m:sty m:val="b"/>
                      </m:rPr>
                      <w:rPr>
                        <w:rFonts w:ascii="Times New Roman" w:hAnsi="Times New Roman" w:cs="Times New Roman"/>
                        <w:color w:val="000000" w:themeColor="text1"/>
                        <w:sz w:val="28"/>
                        <w:szCs w:val="28"/>
                      </w:rPr>
                      <m:t>ЭД</m:t>
                    </m:r>
                  </m:e>
                  <m:sub>
                    <m:r>
                      <m:rPr>
                        <m:sty m:val="b"/>
                      </m:rPr>
                      <w:rPr>
                        <w:rFonts w:ascii="Cambria Math" w:hAnsi="Times New Roman" w:cs="Times New Roman"/>
                        <w:color w:val="000000" w:themeColor="text1"/>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269 000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600 000</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color w:val="000000" w:themeColor="text1"/>
                        <w:sz w:val="28"/>
                        <w:szCs w:val="28"/>
                      </w:rPr>
                    </m:ctrlPr>
                  </m:sSubPr>
                  <m:e>
                    <m:r>
                      <m:rPr>
                        <m:sty m:val="b"/>
                      </m:rPr>
                      <w:rPr>
                        <w:rFonts w:ascii="Times New Roman" w:hAnsi="Times New Roman" w:cs="Times New Roman"/>
                        <w:color w:val="000000" w:themeColor="text1"/>
                        <w:sz w:val="28"/>
                        <w:szCs w:val="28"/>
                      </w:rPr>
                      <m:t>ЧДВЦБДФАИНДП</m:t>
                    </m:r>
                  </m:e>
                  <m:sub>
                    <m:r>
                      <m:rPr>
                        <m:sty m:val="b"/>
                      </m:rPr>
                      <w:rPr>
                        <w:rFonts w:ascii="Cambria Math" w:hAnsi="Times New Roman" w:cs="Times New Roman"/>
                        <w:color w:val="000000" w:themeColor="text1"/>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–1 310</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color w:val="000000" w:themeColor="text1"/>
                        <w:sz w:val="28"/>
                        <w:szCs w:val="28"/>
                      </w:rPr>
                    </m:ctrlPr>
                  </m:sSubPr>
                  <m:e>
                    <m:r>
                      <m:rPr>
                        <m:sty m:val="b"/>
                      </m:rPr>
                      <w:rPr>
                        <w:rFonts w:ascii="Times New Roman" w:hAnsi="Times New Roman" w:cs="Times New Roman"/>
                        <w:color w:val="000000" w:themeColor="text1"/>
                        <w:sz w:val="28"/>
                        <w:szCs w:val="28"/>
                      </w:rPr>
                      <m:t>СБВДКО</m:t>
                    </m:r>
                  </m:e>
                  <m:sub>
                    <m:r>
                      <m:rPr>
                        <m:sty m:val="b"/>
                      </m:rPr>
                      <w:rPr>
                        <w:rFonts w:ascii="Cambria Math" w:hAnsi="Times New Roman" w:cs="Times New Roman"/>
                        <w:color w:val="000000" w:themeColor="text1"/>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48 068</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r>
      <w:tr w:rsidR="00986319" w:rsidTr="00492BC1">
        <w:trPr>
          <w:cnfStyle w:val="00000010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color w:val="000000" w:themeColor="text1"/>
                        <w:sz w:val="28"/>
                        <w:szCs w:val="28"/>
                      </w:rPr>
                    </m:ctrlPr>
                  </m:sSubPr>
                  <m:e>
                    <m:r>
                      <m:rPr>
                        <m:sty m:val="b"/>
                      </m:rPr>
                      <w:rPr>
                        <w:rFonts w:ascii="Times New Roman" w:hAnsi="Times New Roman" w:cs="Times New Roman"/>
                        <w:color w:val="000000" w:themeColor="text1"/>
                        <w:sz w:val="28"/>
                        <w:szCs w:val="28"/>
                      </w:rPr>
                      <m:t>СЧВБЦБУП</m:t>
                    </m:r>
                  </m:e>
                  <m:sub>
                    <m:r>
                      <m:rPr>
                        <m:sty m:val="b"/>
                      </m:rPr>
                      <w:rPr>
                        <w:rFonts w:ascii="Times New Roman" w:hAnsi="Times New Roman" w:cs="Times New Roman"/>
                        <w:color w:val="000000" w:themeColor="text1"/>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w:t>
            </w:r>
          </w:p>
        </w:tc>
      </w:tr>
      <w:tr w:rsidR="00986319" w:rsidTr="00492BC1">
        <w:trPr>
          <w:cnfStyle w:val="000000010000"/>
          <w:jc w:val="center"/>
        </w:trPr>
        <w:tc>
          <w:tcPr>
            <w:cnfStyle w:val="001000000000"/>
            <w:tcW w:w="3228" w:type="dxa"/>
            <w:tcBorders>
              <w:top w:val="single" w:sz="4" w:space="0" w:color="auto"/>
              <w:left w:val="single" w:sz="4" w:space="0" w:color="auto"/>
              <w:bottom w:val="single" w:sz="4" w:space="0" w:color="auto"/>
              <w:right w:val="single" w:sz="4" w:space="0" w:color="auto"/>
            </w:tcBorders>
          </w:tcPr>
          <w:p w:rsidR="00986319" w:rsidRPr="00986319" w:rsidRDefault="00924231" w:rsidP="003D6D35">
            <w:pPr>
              <w:spacing w:line="360" w:lineRule="auto"/>
              <w:jc w:val="center"/>
              <w:rPr>
                <w:rFonts w:ascii="Times New Roman" w:eastAsia="Times New Roman" w:hAnsi="Times New Roman" w:cs="Times New Roman"/>
                <w:color w:val="000000" w:themeColor="text1"/>
                <w:sz w:val="28"/>
                <w:szCs w:val="28"/>
              </w:rPr>
            </w:pPr>
            <m:oMathPara>
              <m:oMath>
                <m:sSub>
                  <m:sSubPr>
                    <m:ctrlPr>
                      <w:rPr>
                        <w:rFonts w:ascii="Cambria Math" w:hAnsi="Times New Roman" w:cs="Times New Roman"/>
                        <w:color w:val="000000" w:themeColor="text1"/>
                        <w:sz w:val="28"/>
                        <w:szCs w:val="28"/>
                      </w:rPr>
                    </m:ctrlPr>
                  </m:sSubPr>
                  <m:e>
                    <m:r>
                      <m:rPr>
                        <m:sty m:val="b"/>
                      </m:rPr>
                      <w:rPr>
                        <w:rFonts w:ascii="Times New Roman" w:hAnsi="Times New Roman" w:cs="Times New Roman"/>
                        <w:color w:val="000000" w:themeColor="text1"/>
                        <w:sz w:val="28"/>
                        <w:szCs w:val="28"/>
                      </w:rPr>
                      <m:t>ЧВЦБОССЧПУ</m:t>
                    </m:r>
                  </m:e>
                  <m:sub>
                    <m:r>
                      <m:rPr>
                        <m:sty m:val="b"/>
                      </m:rPr>
                      <w:rPr>
                        <w:rFonts w:ascii="Cambria Math" w:hAnsi="Times New Roman" w:cs="Times New Roman"/>
                        <w:color w:val="000000" w:themeColor="text1"/>
                        <w:sz w:val="28"/>
                        <w:szCs w:val="28"/>
                      </w:rPr>
                      <m:t>банка</m:t>
                    </m:r>
                  </m:sub>
                </m:sSub>
              </m:oMath>
            </m:oMathPara>
          </w:p>
        </w:tc>
        <w:tc>
          <w:tcPr>
            <w:tcW w:w="3192" w:type="dxa"/>
            <w:tcBorders>
              <w:top w:val="single" w:sz="4" w:space="0" w:color="auto"/>
              <w:left w:val="single" w:sz="4" w:space="0" w:color="auto"/>
              <w:bottom w:val="single" w:sz="4" w:space="0" w:color="auto"/>
              <w:right w:val="single" w:sz="4" w:space="0" w:color="auto"/>
            </w:tcBorders>
          </w:tcPr>
          <w:p w:rsidR="00986319" w:rsidRDefault="00986319" w:rsidP="003D6D35">
            <w:pPr>
              <w:spacing w:line="360" w:lineRule="auto"/>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p>
        </w:tc>
        <w:tc>
          <w:tcPr>
            <w:tcW w:w="3151" w:type="dxa"/>
            <w:tcBorders>
              <w:top w:val="single" w:sz="4" w:space="0" w:color="auto"/>
              <w:left w:val="single" w:sz="4" w:space="0" w:color="auto"/>
              <w:bottom w:val="single" w:sz="4" w:space="0" w:color="auto"/>
              <w:right w:val="single" w:sz="4" w:space="0" w:color="auto"/>
            </w:tcBorders>
          </w:tcPr>
          <w:p w:rsidR="00986319" w:rsidRDefault="00986319" w:rsidP="00986319">
            <w:pPr>
              <w:tabs>
                <w:tab w:val="left" w:pos="1335"/>
                <w:tab w:val="center" w:pos="1467"/>
              </w:tabs>
              <w:spacing w:line="360" w:lineRule="auto"/>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0</w:t>
            </w:r>
          </w:p>
        </w:tc>
      </w:tr>
    </w:tbl>
    <w:p w:rsidR="00492BC1" w:rsidRDefault="00492BC1" w:rsidP="00492BC1">
      <w:pPr>
        <w:spacing w:after="0" w:line="360" w:lineRule="auto"/>
        <w:rPr>
          <w:rFonts w:ascii="Times New Roman" w:hAnsi="Times New Roman" w:cs="Times New Roman"/>
          <w:i/>
          <w:sz w:val="28"/>
          <w:szCs w:val="28"/>
        </w:rPr>
      </w:pPr>
    </w:p>
    <w:p w:rsidR="00492BC1" w:rsidRDefault="00986319" w:rsidP="00492BC1">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Таблица 2.8</w:t>
      </w:r>
    </w:p>
    <w:p w:rsidR="00492BC1" w:rsidRDefault="00492BC1" w:rsidP="00492BC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Расчет параметров модели по банкам</w:t>
      </w:r>
    </w:p>
    <w:tbl>
      <w:tblPr>
        <w:tblStyle w:val="1-4"/>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686"/>
        <w:gridCol w:w="3686"/>
      </w:tblGrid>
      <w:tr w:rsidR="00492BC1" w:rsidTr="00AD0D1E">
        <w:trPr>
          <w:cnfStyle w:val="1000000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rPr>
              <w:t>558 757/1 395 148=0,4005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rPr>
              <w:t>359 054</w:t>
            </w:r>
            <w:r>
              <w:rPr>
                <w:rFonts w:ascii="Times New Roman" w:hAnsi="Times New Roman" w:cs="Times New Roman"/>
                <w:sz w:val="28"/>
                <w:szCs w:val="28"/>
                <w:lang w:val="en-US"/>
              </w:rPr>
              <w:t>/373 710=0,9608</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rPr>
              <w:t>1 395 148</w:t>
            </w:r>
            <w:r>
              <w:rPr>
                <w:rFonts w:ascii="Times New Roman" w:hAnsi="Times New Roman" w:cs="Times New Roman"/>
                <w:sz w:val="28"/>
                <w:szCs w:val="28"/>
                <w:lang w:val="en-US"/>
              </w:rPr>
              <w:t>/836 391=1,6681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373 710/14 656=25,4988</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Af3</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2 203/836 391=0,0026</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75 379/14 656=5,1432</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Af4</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2 014/836 391=0,0024</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795"/>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67 899/14 656=4,6329</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54 840/558 757=0,0982</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735"/>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15 442/359 054=0,0430</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Af6</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558 757/836 391=0,6681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359 054/14 656=24,4988</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Af7</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1 236 509/169 320=7,3028</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226 510/3 153=71,8395</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Af8</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173 644/32 921=5,2746</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–278 684/(–114 832)=2,4269</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Af9</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15 830/(10 000+15 830+</w:t>
            </w:r>
          </w:p>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+71 000)=0,1635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12 003/71 000=0,1691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13 190/131 900=0,1</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center" w:pos="1734"/>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44 711/1 395 148=0,0321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976/373 710=0,0026</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Af12</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9 006/1 395 148=0,0065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61 205/373 710=0,1638</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Af13</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EF6AEA" w:rsidRDefault="00EF6AEA" w:rsidP="00EF6AEA">
      <w:pPr>
        <w:spacing w:after="0" w:line="360" w:lineRule="auto"/>
        <w:jc w:val="right"/>
        <w:rPr>
          <w:rFonts w:ascii="Times New Roman" w:hAnsi="Times New Roman" w:cs="Times New Roman"/>
          <w:i/>
          <w:sz w:val="28"/>
          <w:szCs w:val="28"/>
        </w:rPr>
      </w:pPr>
    </w:p>
    <w:p w:rsidR="00EF6AEA" w:rsidRPr="00EF6AEA" w:rsidRDefault="00EF6AEA" w:rsidP="00EF6AEA">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Продолжение Таблицы 2.8</w:t>
      </w:r>
    </w:p>
    <w:tbl>
      <w:tblPr>
        <w:tblStyle w:val="1-4"/>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686"/>
        <w:gridCol w:w="3686"/>
      </w:tblGrid>
      <w:tr w:rsidR="00EF6AEA" w:rsidTr="00AD0D1E">
        <w:trPr>
          <w:cnfStyle w:val="1000000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EF6AEA" w:rsidRDefault="00EF6AEA" w:rsidP="007F55EC">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686" w:type="dxa"/>
            <w:tcBorders>
              <w:top w:val="single" w:sz="4" w:space="0" w:color="auto"/>
              <w:left w:val="single" w:sz="4" w:space="0" w:color="auto"/>
              <w:bottom w:val="single" w:sz="4" w:space="0" w:color="auto"/>
              <w:right w:val="single" w:sz="4" w:space="0" w:color="auto"/>
            </w:tcBorders>
            <w:hideMark/>
          </w:tcPr>
          <w:p w:rsidR="00EF6AEA" w:rsidRDefault="00EF6AEA" w:rsidP="007F55EC">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686" w:type="dxa"/>
            <w:tcBorders>
              <w:top w:val="single" w:sz="4" w:space="0" w:color="auto"/>
              <w:left w:val="single" w:sz="4" w:space="0" w:color="auto"/>
              <w:bottom w:val="single" w:sz="4" w:space="0" w:color="auto"/>
              <w:right w:val="single" w:sz="4" w:space="0" w:color="auto"/>
            </w:tcBorders>
            <w:hideMark/>
          </w:tcPr>
          <w:p w:rsidR="00EF6AEA" w:rsidRDefault="00EF6AEA" w:rsidP="007F55EC">
            <w:pPr>
              <w:spacing w:line="360" w:lineRule="auto"/>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Af14</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(173 644–32 921)/836 391=</w:t>
            </w:r>
          </w:p>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=0,1683</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(–278 684</w:t>
            </w:r>
            <w:r>
              <w:rPr>
                <w:rFonts w:ascii="Times New Roman" w:hAnsi="Times New Roman" w:cs="Times New Roman"/>
                <w:sz w:val="28"/>
                <w:szCs w:val="28"/>
                <w:lang w:val="en-US"/>
              </w:rPr>
              <w:softHyphen/>
              <w:t>+114 832)/14 656=</w:t>
            </w:r>
          </w:p>
          <w:p w:rsidR="00492BC1" w:rsidRDefault="00492BC1">
            <w:pPr>
              <w:tabs>
                <w:tab w:val="left" w:pos="540"/>
              </w:tabs>
              <w:spacing w:line="360" w:lineRule="auto"/>
              <w:cnfStyle w:val="000000100000"/>
              <w:rPr>
                <w:rFonts w:ascii="Times New Roman" w:hAnsi="Times New Roman" w:cs="Times New Roman"/>
                <w:sz w:val="28"/>
                <w:szCs w:val="28"/>
                <w:vertAlign w:val="subscript"/>
                <w:lang w:val="en-US"/>
              </w:rPr>
            </w:pPr>
            <w:r>
              <w:rPr>
                <w:rFonts w:ascii="Times New Roman" w:hAnsi="Times New Roman" w:cs="Times New Roman"/>
                <w:sz w:val="28"/>
                <w:szCs w:val="28"/>
                <w:lang w:val="en-US"/>
              </w:rPr>
              <w:t>= –11,1799</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6 042/558 757=0,0108</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320/359 054=0,0009</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Af16</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1065"/>
              </w:tabs>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Af17</w:t>
            </w:r>
            <w:r>
              <w:rPr>
                <w:rFonts w:ascii="Times New Roman" w:hAnsi="Times New Roman" w:cs="Times New Roman"/>
                <w:b w:val="0"/>
                <w:sz w:val="28"/>
                <w:szCs w:val="28"/>
                <w:lang w:val="en-US"/>
              </w:rPr>
              <w:tab/>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618/558 757=0,0011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494/359 054=0,0014</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Af18</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26 755/836 391=0,0320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Af19</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3 740/1 395 148=0,0027</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6 225/373 710=0,0167</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104 025/701 253=0,1483</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Af22</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269 000/558 757=0,4814</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600 000/359 054=1,6711</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Af23</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–1 310/373 710= –0,0035</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Af24</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48 068/1 359 148=0,0345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42/373 710=0,0001</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326/373 710=0,0009</w:t>
            </w:r>
          </w:p>
        </w:tc>
      </w:tr>
      <w:tr w:rsidR="00492BC1" w:rsidTr="00AD0D1E">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Af26</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492BC1" w:rsidTr="00AD0D1E">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Af27</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836 391/1 395 148=0,5995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14 656/373 710=0,0392</w:t>
            </w:r>
          </w:p>
        </w:tc>
      </w:tr>
      <w:tr w:rsidR="00492BC1" w:rsidTr="00C14D17">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Af28</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1 395 148/558 757=2,4969</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373 710/359 054=1,0408</w:t>
            </w:r>
          </w:p>
        </w:tc>
      </w:tr>
      <w:tr w:rsidR="00492BC1" w:rsidTr="00C14D17">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Af29</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ln(1 395 148)=14,1485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ln(373 710)=12,8312</w:t>
            </w:r>
          </w:p>
        </w:tc>
      </w:tr>
      <w:tr w:rsidR="00492BC1" w:rsidTr="00C14D17">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Af30</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ln(836 391)=13,6369</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ln(14 656)=9,5926</w:t>
            </w:r>
          </w:p>
        </w:tc>
      </w:tr>
      <w:tr w:rsidR="00492BC1" w:rsidTr="00C14D17">
        <w:trPr>
          <w:cnfStyle w:val="00000001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Af31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ln(558 757)=13,2335</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010000"/>
              <w:rPr>
                <w:rFonts w:ascii="Times New Roman" w:hAnsi="Times New Roman" w:cs="Times New Roman"/>
                <w:sz w:val="28"/>
                <w:szCs w:val="28"/>
                <w:lang w:val="en-US"/>
              </w:rPr>
            </w:pPr>
            <w:r>
              <w:rPr>
                <w:rFonts w:ascii="Times New Roman" w:hAnsi="Times New Roman" w:cs="Times New Roman"/>
                <w:sz w:val="28"/>
                <w:szCs w:val="28"/>
                <w:lang w:val="en-US"/>
              </w:rPr>
              <w:t>ln(359 054)=12,7912</w:t>
            </w:r>
          </w:p>
        </w:tc>
      </w:tr>
      <w:tr w:rsidR="00492BC1" w:rsidTr="00C14D17">
        <w:trPr>
          <w:cnfStyle w:val="000000100000"/>
          <w:jc w:val="center"/>
        </w:trPr>
        <w:tc>
          <w:tcPr>
            <w:cnfStyle w:val="001000000000"/>
            <w:tcW w:w="2093"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rPr>
                <w:rFonts w:ascii="Times New Roman" w:hAnsi="Times New Roman" w:cs="Times New Roman"/>
                <w:b w:val="0"/>
                <w:sz w:val="28"/>
                <w:szCs w:val="28"/>
                <w:lang w:val="en-US"/>
              </w:rPr>
            </w:pPr>
            <w:r>
              <w:rPr>
                <w:rFonts w:ascii="Times New Roman" w:hAnsi="Times New Roman" w:cs="Times New Roman"/>
                <w:b w:val="0"/>
                <w:sz w:val="28"/>
                <w:szCs w:val="28"/>
                <w:lang w:val="en-US"/>
              </w:rPr>
              <w:t>Af32</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cos(2 203)= –0,7361</w:t>
            </w:r>
          </w:p>
        </w:tc>
        <w:tc>
          <w:tcPr>
            <w:tcW w:w="3686" w:type="dxa"/>
            <w:tcBorders>
              <w:top w:val="single" w:sz="4" w:space="0" w:color="auto"/>
              <w:left w:val="single" w:sz="4" w:space="0" w:color="auto"/>
              <w:bottom w:val="single" w:sz="4" w:space="0" w:color="auto"/>
              <w:right w:val="single" w:sz="4" w:space="0" w:color="auto"/>
            </w:tcBorders>
            <w:hideMark/>
          </w:tcPr>
          <w:p w:rsidR="00492BC1" w:rsidRDefault="00492BC1">
            <w:pPr>
              <w:tabs>
                <w:tab w:val="left" w:pos="540"/>
              </w:tabs>
              <w:spacing w:line="360" w:lineRule="auto"/>
              <w:cnfStyle w:val="000000100000"/>
              <w:rPr>
                <w:rFonts w:ascii="Times New Roman" w:hAnsi="Times New Roman" w:cs="Times New Roman"/>
                <w:sz w:val="28"/>
                <w:szCs w:val="28"/>
                <w:lang w:val="en-US"/>
              </w:rPr>
            </w:pPr>
            <w:r>
              <w:rPr>
                <w:rFonts w:ascii="Times New Roman" w:hAnsi="Times New Roman" w:cs="Times New Roman"/>
                <w:sz w:val="28"/>
                <w:szCs w:val="28"/>
                <w:lang w:val="en-US"/>
              </w:rPr>
              <w:t>cos(75 379)=0,9308</w:t>
            </w:r>
          </w:p>
        </w:tc>
      </w:tr>
    </w:tbl>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подстановке найденных параметров в формулу (2.6) получим, что для ЗАО «КАБ «Викинг» значение показателя </w:t>
      </w:r>
      <w:r>
        <w:rPr>
          <w:rFonts w:ascii="Times New Roman" w:hAnsi="Times New Roman" w:cs="Times New Roman"/>
          <w:sz w:val="28"/>
          <w:szCs w:val="28"/>
          <w:lang w:val="en-US"/>
        </w:rPr>
        <w:t>AT</w:t>
      </w:r>
      <w:r w:rsidRPr="00923C74">
        <w:rPr>
          <w:rFonts w:ascii="Times New Roman" w:hAnsi="Times New Roman" w:cs="Times New Roman"/>
          <w:sz w:val="28"/>
          <w:szCs w:val="28"/>
        </w:rPr>
        <w:t xml:space="preserve"> </w:t>
      </w:r>
      <w:r>
        <w:rPr>
          <w:rFonts w:ascii="Times New Roman" w:hAnsi="Times New Roman" w:cs="Times New Roman"/>
          <w:sz w:val="28"/>
          <w:szCs w:val="28"/>
        </w:rPr>
        <w:t>будет равно –0,1129; а для АБ «БРП» (ОАО) значение соответствующего показателя будет равно 255,6689.</w:t>
      </w:r>
    </w:p>
    <w:p w:rsidR="00492BC1" w:rsidRDefault="00492BC1" w:rsidP="00492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дальнейшей подстановке показателя АТ в формулу (2.5) получим:</w:t>
      </w:r>
    </w:p>
    <w:p w:rsidR="00492BC1" w:rsidRDefault="00492BC1" w:rsidP="00492BC1">
      <w:pPr>
        <w:pStyle w:val="a6"/>
        <w:numPr>
          <w:ilvl w:val="0"/>
          <w:numId w:val="4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Н1(Ф)=1/(1+</w:t>
      </w:r>
      <m:oMath>
        <m:sSup>
          <m:sSupPr>
            <m:ctrlPr>
              <w:rPr>
                <w:rFonts w:ascii="Cambria Math" w:hAnsi="Times New Roman" w:cs="Times New Roman"/>
                <w:sz w:val="28"/>
                <w:szCs w:val="28"/>
                <w:lang w:val="en-US"/>
              </w:rPr>
            </m:ctrlPr>
          </m:sSupPr>
          <m:e>
            <m:r>
              <m:rPr>
                <m:sty m:val="p"/>
              </m:rPr>
              <w:rPr>
                <w:rFonts w:ascii="Cambria Math" w:hAnsi="Cambria Math" w:cs="Times New Roman"/>
                <w:sz w:val="28"/>
                <w:szCs w:val="28"/>
              </w:rPr>
              <m:t>е</m:t>
            </m:r>
          </m:e>
          <m:sup>
            <m:r>
              <m:rPr>
                <m:sty m:val="p"/>
              </m:rPr>
              <w:rPr>
                <w:rFonts w:ascii="Cambria Math" w:hAnsi="Cambria Math" w:cs="Times New Roman"/>
                <w:sz w:val="28"/>
                <w:szCs w:val="28"/>
              </w:rPr>
              <m:t>-</m:t>
            </m:r>
            <m:r>
              <m:rPr>
                <m:sty m:val="p"/>
              </m:rPr>
              <w:rPr>
                <w:rFonts w:ascii="Cambria Math" w:hAnsi="Times New Roman" w:cs="Times New Roman"/>
                <w:sz w:val="28"/>
                <w:szCs w:val="28"/>
              </w:rPr>
              <m:t>(</m:t>
            </m:r>
            <m:r>
              <m:rPr>
                <m:sty m:val="p"/>
              </m:rPr>
              <w:rPr>
                <w:rFonts w:ascii="Cambria Math" w:hAnsi="Cambria Math" w:cs="Times New Roman"/>
                <w:sz w:val="28"/>
                <w:szCs w:val="28"/>
              </w:rPr>
              <m:t>-</m:t>
            </m:r>
            <m:r>
              <m:rPr>
                <m:sty m:val="p"/>
              </m:rPr>
              <w:rPr>
                <w:rFonts w:ascii="Cambria Math" w:hAnsi="Times New Roman" w:cs="Times New Roman"/>
                <w:sz w:val="28"/>
                <w:szCs w:val="28"/>
              </w:rPr>
              <m:t>0,1129)</m:t>
            </m:r>
          </m:sup>
        </m:sSup>
        <m:r>
          <m:rPr>
            <m:sty m:val="p"/>
          </m:rPr>
          <w:rPr>
            <w:rFonts w:ascii="Cambria Math" w:hAnsi="Times New Roman" w:cs="Times New Roman"/>
            <w:sz w:val="28"/>
            <w:szCs w:val="28"/>
          </w:rPr>
          <m:t>)</m:t>
        </m:r>
      </m:oMath>
      <w:r>
        <w:rPr>
          <w:rFonts w:ascii="Times New Roman" w:hAnsi="Times New Roman" w:cs="Times New Roman"/>
          <w:sz w:val="28"/>
          <w:szCs w:val="28"/>
        </w:rPr>
        <w:t>=1/(1+</w:t>
      </w:r>
      <m:oMath>
        <m:sSup>
          <m:sSupPr>
            <m:ctrlPr>
              <w:rPr>
                <w:rFonts w:ascii="Cambria Math" w:hAnsi="Times New Roman" w:cs="Times New Roman"/>
                <w:sz w:val="28"/>
                <w:szCs w:val="28"/>
                <w:lang w:val="en-US"/>
              </w:rPr>
            </m:ctrlPr>
          </m:sSupPr>
          <m:e>
            <m:r>
              <m:rPr>
                <m:sty m:val="p"/>
              </m:rPr>
              <w:rPr>
                <w:rFonts w:ascii="Cambria Math" w:hAnsi="Cambria Math" w:cs="Times New Roman"/>
                <w:sz w:val="28"/>
                <w:szCs w:val="28"/>
              </w:rPr>
              <m:t>е</m:t>
            </m:r>
          </m:e>
          <m:sup>
            <m:r>
              <m:rPr>
                <m:sty m:val="p"/>
              </m:rPr>
              <w:rPr>
                <w:rFonts w:ascii="Cambria Math" w:hAnsi="Times New Roman" w:cs="Times New Roman"/>
                <w:sz w:val="28"/>
                <w:szCs w:val="28"/>
              </w:rPr>
              <m:t>0,1129</m:t>
            </m:r>
          </m:sup>
        </m:sSup>
      </m:oMath>
      <w:r>
        <w:rPr>
          <w:rFonts w:ascii="Times New Roman" w:hAnsi="Times New Roman" w:cs="Times New Roman"/>
          <w:sz w:val="28"/>
          <w:szCs w:val="28"/>
        </w:rPr>
        <w:t>)=0,4718 или 47,18% для ЗАО «КАБ «Викинг»;</w:t>
      </w:r>
    </w:p>
    <w:p w:rsidR="00492BC1" w:rsidRDefault="00492BC1" w:rsidP="00492BC1">
      <w:pPr>
        <w:pStyle w:val="a6"/>
        <w:numPr>
          <w:ilvl w:val="0"/>
          <w:numId w:val="4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Н1(Ф)=1/(1+</w:t>
      </w:r>
      <m:oMath>
        <m:sSup>
          <m:sSupPr>
            <m:ctrlPr>
              <w:rPr>
                <w:rFonts w:ascii="Cambria Math" w:hAnsi="Times New Roman" w:cs="Times New Roman"/>
                <w:sz w:val="28"/>
                <w:szCs w:val="28"/>
                <w:lang w:val="en-US"/>
              </w:rPr>
            </m:ctrlPr>
          </m:sSupPr>
          <m:e>
            <m:r>
              <m:rPr>
                <m:sty m:val="p"/>
              </m:rPr>
              <w:rPr>
                <w:rFonts w:ascii="Cambria Math" w:hAnsi="Cambria Math" w:cs="Times New Roman"/>
                <w:sz w:val="28"/>
                <w:szCs w:val="28"/>
              </w:rPr>
              <m:t>е</m:t>
            </m:r>
          </m:e>
          <m:sup>
            <m:r>
              <m:rPr>
                <m:sty m:val="p"/>
              </m:rPr>
              <w:rPr>
                <w:rFonts w:ascii="Cambria Math" w:hAnsi="Cambria Math" w:cs="Times New Roman"/>
                <w:sz w:val="28"/>
                <w:szCs w:val="28"/>
              </w:rPr>
              <m:t>-</m:t>
            </m:r>
            <m:r>
              <m:rPr>
                <m:sty m:val="p"/>
              </m:rPr>
              <w:rPr>
                <w:rFonts w:ascii="Cambria Math" w:hAnsi="Times New Roman" w:cs="Times New Roman"/>
                <w:sz w:val="28"/>
                <w:szCs w:val="28"/>
              </w:rPr>
              <m:t>255,6689</m:t>
            </m:r>
          </m:sup>
        </m:sSup>
      </m:oMath>
      <w:r>
        <w:rPr>
          <w:rFonts w:ascii="Times New Roman" w:hAnsi="Times New Roman" w:cs="Times New Roman"/>
          <w:sz w:val="28"/>
          <w:szCs w:val="28"/>
        </w:rPr>
        <w:t xml:space="preserve">)=1 или 100% для АБ «БРП» (ОАО). </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w:t>
      </w:r>
      <w:r w:rsidR="00CC1F54">
        <w:rPr>
          <w:rFonts w:ascii="Times New Roman" w:hAnsi="Times New Roman" w:cs="Times New Roman"/>
          <w:sz w:val="28"/>
          <w:szCs w:val="28"/>
        </w:rPr>
        <w:t>о методике, формула (2.5) в 99</w:t>
      </w:r>
      <w:r>
        <w:rPr>
          <w:rFonts w:ascii="Times New Roman" w:hAnsi="Times New Roman" w:cs="Times New Roman"/>
          <w:sz w:val="28"/>
          <w:szCs w:val="28"/>
        </w:rPr>
        <w:t>% случаев попадает в коридор между отчетным знач</w:t>
      </w:r>
      <w:r w:rsidR="00CC1F54">
        <w:rPr>
          <w:rFonts w:ascii="Times New Roman" w:hAnsi="Times New Roman" w:cs="Times New Roman"/>
          <w:sz w:val="28"/>
          <w:szCs w:val="28"/>
        </w:rPr>
        <w:t>ением достаточности собственного</w:t>
      </w:r>
      <w:r>
        <w:rPr>
          <w:rFonts w:ascii="Times New Roman" w:hAnsi="Times New Roman" w:cs="Times New Roman"/>
          <w:sz w:val="28"/>
          <w:szCs w:val="28"/>
        </w:rPr>
        <w:t xml:space="preserve"> капитала и фактическим, при этом, </w:t>
      </w:r>
      <w:r w:rsidR="00CC1F54">
        <w:rPr>
          <w:rFonts w:ascii="Times New Roman" w:hAnsi="Times New Roman" w:cs="Times New Roman"/>
          <w:sz w:val="28"/>
          <w:szCs w:val="28"/>
        </w:rPr>
        <w:t>не</w:t>
      </w:r>
      <w:r>
        <w:rPr>
          <w:rFonts w:ascii="Times New Roman" w:hAnsi="Times New Roman" w:cs="Times New Roman"/>
          <w:sz w:val="28"/>
          <w:szCs w:val="28"/>
        </w:rPr>
        <w:t xml:space="preserve"> занижая </w:t>
      </w:r>
      <w:r w:rsidR="00CC1F54">
        <w:rPr>
          <w:rFonts w:ascii="Times New Roman" w:hAnsi="Times New Roman" w:cs="Times New Roman"/>
          <w:sz w:val="28"/>
          <w:szCs w:val="28"/>
        </w:rPr>
        <w:t>значение фактического показателя Н1. Это</w:t>
      </w:r>
      <w:r>
        <w:rPr>
          <w:rFonts w:ascii="Times New Roman" w:hAnsi="Times New Roman" w:cs="Times New Roman"/>
          <w:sz w:val="28"/>
          <w:szCs w:val="28"/>
        </w:rPr>
        <w:t>, в свою очередь, подтверждают найденные оценки Н1(Ф): у ЗАО «КАБ «Викинг» фактическое значение показателя Н1 превосходит отчетное примерно на 9%, а у АБ «БР</w:t>
      </w:r>
      <w:r w:rsidR="001E7D25">
        <w:rPr>
          <w:rFonts w:ascii="Times New Roman" w:hAnsi="Times New Roman" w:cs="Times New Roman"/>
          <w:sz w:val="28"/>
          <w:szCs w:val="28"/>
        </w:rPr>
        <w:t>П» (ОАО) – на 20% (см. Табл. 2.9</w:t>
      </w:r>
      <w:r>
        <w:rPr>
          <w:rFonts w:ascii="Times New Roman" w:hAnsi="Times New Roman" w:cs="Times New Roman"/>
          <w:sz w:val="28"/>
          <w:szCs w:val="28"/>
        </w:rPr>
        <w:t xml:space="preserve">). </w:t>
      </w:r>
    </w:p>
    <w:p w:rsidR="00492BC1" w:rsidRDefault="001E7D25" w:rsidP="00492BC1">
      <w:pPr>
        <w:pStyle w:val="a6"/>
        <w:spacing w:after="0" w:line="360" w:lineRule="auto"/>
        <w:ind w:left="0" w:firstLine="709"/>
        <w:jc w:val="right"/>
        <w:rPr>
          <w:rFonts w:ascii="Times New Roman" w:hAnsi="Times New Roman" w:cs="Times New Roman"/>
          <w:i/>
          <w:sz w:val="28"/>
          <w:szCs w:val="28"/>
        </w:rPr>
      </w:pPr>
      <w:r>
        <w:rPr>
          <w:rFonts w:ascii="Times New Roman" w:hAnsi="Times New Roman" w:cs="Times New Roman"/>
          <w:i/>
          <w:sz w:val="28"/>
          <w:szCs w:val="28"/>
        </w:rPr>
        <w:t>Таблица 2.9</w:t>
      </w:r>
    </w:p>
    <w:p w:rsidR="00492BC1" w:rsidRDefault="00492BC1" w:rsidP="00492BC1">
      <w:pPr>
        <w:pStyle w:val="a6"/>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Нормативы достаточности собственных средств (капитала) банков, %</w:t>
      </w:r>
    </w:p>
    <w:tbl>
      <w:tblPr>
        <w:tblStyle w:val="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92BC1" w:rsidTr="00492BC1">
        <w:trPr>
          <w:cnfStyle w:val="100000000000"/>
          <w:jc w:val="center"/>
        </w:trPr>
        <w:tc>
          <w:tcPr>
            <w:cnfStyle w:val="001000000000"/>
            <w:tcW w:w="3190"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ЗАО «КАБ «Викинг»</w:t>
            </w:r>
          </w:p>
        </w:tc>
        <w:tc>
          <w:tcPr>
            <w:tcW w:w="3191"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jc w:val="center"/>
              <w:cnfStyle w:val="1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 «БРП» (ОАО)</w:t>
            </w:r>
          </w:p>
        </w:tc>
      </w:tr>
      <w:tr w:rsidR="00492BC1" w:rsidTr="00492BC1">
        <w:trPr>
          <w:cnfStyle w:val="000000100000"/>
          <w:jc w:val="center"/>
        </w:trPr>
        <w:tc>
          <w:tcPr>
            <w:cnfStyle w:val="001000000000"/>
            <w:tcW w:w="3190"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Н1 (форма 0409813)</w:t>
            </w:r>
          </w:p>
        </w:tc>
        <w:tc>
          <w:tcPr>
            <w:tcW w:w="3190"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38,10</w:t>
            </w:r>
          </w:p>
        </w:tc>
        <w:tc>
          <w:tcPr>
            <w:tcW w:w="3191"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jc w:val="cente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p>
        </w:tc>
      </w:tr>
      <w:tr w:rsidR="00492BC1" w:rsidTr="00492BC1">
        <w:trPr>
          <w:cnfStyle w:val="000000010000"/>
          <w:jc w:val="center"/>
        </w:trPr>
        <w:tc>
          <w:tcPr>
            <w:cnfStyle w:val="001000000000"/>
            <w:tcW w:w="3190"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Н1(Ф)</w:t>
            </w:r>
          </w:p>
        </w:tc>
        <w:tc>
          <w:tcPr>
            <w:tcW w:w="3190"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47,18</w:t>
            </w:r>
          </w:p>
        </w:tc>
        <w:tc>
          <w:tcPr>
            <w:tcW w:w="3191" w:type="dxa"/>
            <w:tcBorders>
              <w:top w:val="single" w:sz="4" w:space="0" w:color="auto"/>
              <w:left w:val="single" w:sz="4" w:space="0" w:color="auto"/>
              <w:bottom w:val="single" w:sz="4" w:space="0" w:color="auto"/>
              <w:right w:val="single" w:sz="4" w:space="0" w:color="auto"/>
            </w:tcBorders>
            <w:hideMark/>
          </w:tcPr>
          <w:p w:rsidR="00492BC1" w:rsidRDefault="00492BC1">
            <w:pPr>
              <w:pStyle w:val="a6"/>
              <w:spacing w:line="360" w:lineRule="auto"/>
              <w:ind w:left="0"/>
              <w:jc w:val="center"/>
              <w:cnfStyle w:val="00000001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p>
        </w:tc>
      </w:tr>
    </w:tbl>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прогнозировании </w:t>
      </w:r>
      <w:r w:rsidR="00534CBE">
        <w:rPr>
          <w:rFonts w:ascii="Times New Roman" w:hAnsi="Times New Roman" w:cs="Times New Roman"/>
          <w:sz w:val="28"/>
          <w:szCs w:val="28"/>
        </w:rPr>
        <w:t xml:space="preserve">вероятности </w:t>
      </w:r>
      <w:r>
        <w:rPr>
          <w:rFonts w:ascii="Times New Roman" w:hAnsi="Times New Roman" w:cs="Times New Roman"/>
          <w:sz w:val="28"/>
          <w:szCs w:val="28"/>
        </w:rPr>
        <w:t xml:space="preserve">банкротства по данной методике достаточность капитала </w:t>
      </w:r>
      <w:r w:rsidR="00534CBE">
        <w:rPr>
          <w:rFonts w:ascii="Times New Roman" w:hAnsi="Times New Roman" w:cs="Times New Roman"/>
          <w:sz w:val="28"/>
          <w:szCs w:val="28"/>
        </w:rPr>
        <w:t>банков – не банкротов</w:t>
      </w:r>
      <w:r>
        <w:rPr>
          <w:rFonts w:ascii="Times New Roman" w:hAnsi="Times New Roman" w:cs="Times New Roman"/>
          <w:sz w:val="28"/>
          <w:szCs w:val="28"/>
        </w:rPr>
        <w:t xml:space="preserve"> должна</w:t>
      </w:r>
      <w:r w:rsidR="00534CBE">
        <w:rPr>
          <w:rFonts w:ascii="Times New Roman" w:hAnsi="Times New Roman" w:cs="Times New Roman"/>
          <w:sz w:val="28"/>
          <w:szCs w:val="28"/>
        </w:rPr>
        <w:t xml:space="preserve"> быть больше</w:t>
      </w:r>
      <w:r>
        <w:rPr>
          <w:rFonts w:ascii="Times New Roman" w:hAnsi="Times New Roman" w:cs="Times New Roman"/>
          <w:sz w:val="28"/>
          <w:szCs w:val="28"/>
        </w:rPr>
        <w:t xml:space="preserve"> 40%, тогда качество капитала является достаточным для того, чтобы </w:t>
      </w:r>
      <w:r w:rsidR="00534CBE">
        <w:rPr>
          <w:rFonts w:ascii="Times New Roman" w:hAnsi="Times New Roman" w:cs="Times New Roman"/>
          <w:sz w:val="28"/>
          <w:szCs w:val="28"/>
        </w:rPr>
        <w:t xml:space="preserve">кредитной организации </w:t>
      </w:r>
      <w:r>
        <w:rPr>
          <w:rFonts w:ascii="Times New Roman" w:hAnsi="Times New Roman" w:cs="Times New Roman"/>
          <w:sz w:val="28"/>
          <w:szCs w:val="28"/>
        </w:rPr>
        <w:t xml:space="preserve">не грозило нежелательное поглощение (в данном случае у обоих банков найденные показатели достаточности собственного капитала превышают 40%). Если же </w:t>
      </w:r>
      <w:r w:rsidR="006717A1">
        <w:rPr>
          <w:rFonts w:ascii="Times New Roman" w:hAnsi="Times New Roman" w:cs="Times New Roman"/>
          <w:sz w:val="28"/>
          <w:szCs w:val="28"/>
        </w:rPr>
        <w:t xml:space="preserve">значение Н1(Ф) получилось меньше </w:t>
      </w:r>
      <w:r>
        <w:rPr>
          <w:rFonts w:ascii="Times New Roman" w:hAnsi="Times New Roman" w:cs="Times New Roman"/>
          <w:sz w:val="28"/>
          <w:szCs w:val="28"/>
        </w:rPr>
        <w:t>40%, можно говорить о высокой вероятности поглощения коммерческого банка.</w:t>
      </w:r>
      <w:r>
        <w:rPr>
          <w:rStyle w:val="af"/>
          <w:rFonts w:ascii="Times New Roman" w:hAnsi="Times New Roman" w:cs="Times New Roman"/>
          <w:sz w:val="28"/>
          <w:szCs w:val="28"/>
        </w:rPr>
        <w:footnoteReference w:id="46"/>
      </w:r>
      <w:r>
        <w:rPr>
          <w:rFonts w:ascii="Times New Roman" w:hAnsi="Times New Roman" w:cs="Times New Roman"/>
          <w:sz w:val="28"/>
          <w:szCs w:val="28"/>
        </w:rPr>
        <w:t xml:space="preserve"> </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отметить, что, чем меньше фактическое значение достаточности собственного капитала банка, тем более агрессивную финансовую стратегию ведет сам банк. Агрессивная финансовая стратегия коммерческого банка предполагает наличие существенного объема заемного капитала, помогающего банку быстро расширяться, а также неотъемлемое условие существенной чистой доходности – иначе банк рискует быстро сойти с рынка вследствие определенных кризисных явлений (сдвигов во внешней среде, шоков) или внутреннего кризиса самого банка. Значение Н1(Ф) показывает чистую достаточность собственных средств банка, которые с </w:t>
      </w:r>
      <w:r>
        <w:rPr>
          <w:rFonts w:ascii="Times New Roman" w:hAnsi="Times New Roman" w:cs="Times New Roman"/>
          <w:sz w:val="28"/>
          <w:szCs w:val="28"/>
        </w:rPr>
        <w:lastRenderedPageBreak/>
        <w:t xml:space="preserve">высокой степенью вероятности могут быть использованы при погашении обязательств. </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при сравнении полученных нормативов достаточности капитала можно сделать вывод о том, что финансовая стратегия ЗАО «КАБ «Викинг» является более агрессивной, чем финансовая стратегия АБ «БРП» (ОАО). Более того, очень высокое значение показателя Н1 (фактическое – 100% и отчетное – 80%) у АБ «БРП» (ОАО) свидетельствует о неоптимальном использовании капитала банком, что, в свою очередь, подтверждает факт проведения банком высокорискованной политики, которая впоследствии негативным образом отразилась на финансовом положении кредитной организации (на 1 февраля 2013 года капитал АБ «БРП» (ОАО) снизился до 219,4 млн. руб. при </w:t>
      </w:r>
      <w:r w:rsidR="000171AD">
        <w:rPr>
          <w:rFonts w:ascii="Times New Roman" w:hAnsi="Times New Roman" w:cs="Times New Roman"/>
          <w:sz w:val="28"/>
          <w:szCs w:val="28"/>
        </w:rPr>
        <w:t>минимальном уровне</w:t>
      </w:r>
      <w:r>
        <w:rPr>
          <w:rFonts w:ascii="Times New Roman" w:hAnsi="Times New Roman" w:cs="Times New Roman"/>
          <w:sz w:val="28"/>
          <w:szCs w:val="28"/>
        </w:rPr>
        <w:t xml:space="preserve"> в 180 млн. руб., норматив Н2 </w:t>
      </w:r>
      <w:r w:rsidR="000171AD">
        <w:rPr>
          <w:rFonts w:ascii="Times New Roman" w:hAnsi="Times New Roman" w:cs="Times New Roman"/>
          <w:sz w:val="28"/>
          <w:szCs w:val="28"/>
        </w:rPr>
        <w:t>снизился</w:t>
      </w:r>
      <w:r>
        <w:rPr>
          <w:rFonts w:ascii="Times New Roman" w:hAnsi="Times New Roman" w:cs="Times New Roman"/>
          <w:sz w:val="28"/>
          <w:szCs w:val="28"/>
        </w:rPr>
        <w:t xml:space="preserve"> до 0,4% при </w:t>
      </w:r>
      <w:r w:rsidR="000171AD">
        <w:rPr>
          <w:rFonts w:ascii="Times New Roman" w:hAnsi="Times New Roman" w:cs="Times New Roman"/>
          <w:sz w:val="28"/>
          <w:szCs w:val="28"/>
        </w:rPr>
        <w:t xml:space="preserve">минимуме </w:t>
      </w:r>
      <w:r>
        <w:rPr>
          <w:rFonts w:ascii="Times New Roman" w:hAnsi="Times New Roman" w:cs="Times New Roman"/>
          <w:sz w:val="28"/>
          <w:szCs w:val="28"/>
        </w:rPr>
        <w:t xml:space="preserve">15%, норматив Н3 </w:t>
      </w:r>
      <w:r w:rsidR="000171AD">
        <w:rPr>
          <w:rFonts w:ascii="Times New Roman" w:hAnsi="Times New Roman" w:cs="Times New Roman"/>
          <w:sz w:val="28"/>
          <w:szCs w:val="28"/>
        </w:rPr>
        <w:t>снизился</w:t>
      </w:r>
      <w:r w:rsidR="00694ADB">
        <w:rPr>
          <w:rFonts w:ascii="Times New Roman" w:hAnsi="Times New Roman" w:cs="Times New Roman"/>
          <w:sz w:val="28"/>
          <w:szCs w:val="28"/>
        </w:rPr>
        <w:t xml:space="preserve"> до 12,94% при минимуме </w:t>
      </w:r>
      <w:r>
        <w:rPr>
          <w:rFonts w:ascii="Times New Roman" w:hAnsi="Times New Roman" w:cs="Times New Roman"/>
          <w:sz w:val="28"/>
          <w:szCs w:val="28"/>
        </w:rPr>
        <w:t>50%).</w:t>
      </w:r>
      <w:r>
        <w:rPr>
          <w:rStyle w:val="af"/>
          <w:rFonts w:ascii="Times New Roman" w:hAnsi="Times New Roman" w:cs="Times New Roman"/>
          <w:sz w:val="28"/>
          <w:szCs w:val="28"/>
        </w:rPr>
        <w:footnoteReference w:id="47"/>
      </w:r>
    </w:p>
    <w:p w:rsidR="004F780A" w:rsidRDefault="004F780A" w:rsidP="004F780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рассмотренные в данном исследовании оптимизационные трансформации бухгалтерской отчетности коммерческих банков могут значительно </w:t>
      </w:r>
      <w:r w:rsidR="00C157F5">
        <w:rPr>
          <w:rFonts w:ascii="Times New Roman" w:hAnsi="Times New Roman" w:cs="Times New Roman"/>
          <w:sz w:val="28"/>
          <w:szCs w:val="28"/>
        </w:rPr>
        <w:t>с</w:t>
      </w:r>
      <w:r>
        <w:rPr>
          <w:rFonts w:ascii="Times New Roman" w:hAnsi="Times New Roman" w:cs="Times New Roman"/>
          <w:sz w:val="28"/>
          <w:szCs w:val="28"/>
        </w:rPr>
        <w:t xml:space="preserve">корректировать отчетные значения различных нормативов. Данный анализ может заменить сложный в осуществлении анализ фактического значения достаточности собственного капитала коммерческих банков по формам их внутренней отчетности. </w:t>
      </w:r>
    </w:p>
    <w:p w:rsidR="00492BC1" w:rsidRDefault="00492BC1" w:rsidP="00492BC1">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Бесспорно, можно анализировать и внутреннюю отчетность кредитной организации, но существуют определенные сложности ее получения. Даже в случае наличия такой отчетности, чтобы проанализировать деятельность крупного регионального банка необходимо за год рассчитать св</w:t>
      </w:r>
      <w:r w:rsidR="00C157F5">
        <w:rPr>
          <w:rFonts w:ascii="Times New Roman" w:hAnsi="Times New Roman" w:cs="Times New Roman"/>
          <w:sz w:val="28"/>
          <w:szCs w:val="28"/>
        </w:rPr>
        <w:t>ыше 150 тысяч расчетов</w:t>
      </w:r>
      <w:r>
        <w:rPr>
          <w:rFonts w:ascii="Times New Roman" w:hAnsi="Times New Roman" w:cs="Times New Roman"/>
          <w:sz w:val="28"/>
          <w:szCs w:val="28"/>
        </w:rPr>
        <w:t>. Можно также воспользоваться разработанной автором формулой и получить практически такой</w:t>
      </w:r>
      <w:r w:rsidR="00C157F5">
        <w:rPr>
          <w:rFonts w:ascii="Times New Roman" w:hAnsi="Times New Roman" w:cs="Times New Roman"/>
          <w:sz w:val="28"/>
          <w:szCs w:val="28"/>
        </w:rPr>
        <w:t xml:space="preserve"> же результат</w:t>
      </w:r>
      <w:r>
        <w:rPr>
          <w:rFonts w:ascii="Times New Roman" w:hAnsi="Times New Roman" w:cs="Times New Roman"/>
          <w:sz w:val="28"/>
          <w:szCs w:val="28"/>
        </w:rPr>
        <w:t xml:space="preserve">, </w:t>
      </w:r>
      <w:r w:rsidR="00C157F5">
        <w:rPr>
          <w:rFonts w:ascii="Times New Roman" w:hAnsi="Times New Roman" w:cs="Times New Roman"/>
          <w:sz w:val="28"/>
          <w:szCs w:val="28"/>
        </w:rPr>
        <w:t>как в случае анализа тысяч</w:t>
      </w:r>
      <w:r>
        <w:rPr>
          <w:rFonts w:ascii="Times New Roman" w:hAnsi="Times New Roman" w:cs="Times New Roman"/>
          <w:sz w:val="28"/>
          <w:szCs w:val="28"/>
        </w:rPr>
        <w:t xml:space="preserve"> </w:t>
      </w:r>
      <w:r w:rsidR="00C157F5">
        <w:rPr>
          <w:rFonts w:ascii="Times New Roman" w:hAnsi="Times New Roman" w:cs="Times New Roman"/>
          <w:sz w:val="28"/>
          <w:szCs w:val="28"/>
        </w:rPr>
        <w:t xml:space="preserve">расчетов по данным официальной </w:t>
      </w:r>
      <w:r>
        <w:rPr>
          <w:rFonts w:ascii="Times New Roman" w:hAnsi="Times New Roman" w:cs="Times New Roman"/>
          <w:sz w:val="28"/>
          <w:szCs w:val="28"/>
        </w:rPr>
        <w:t xml:space="preserve">отчетности каждого банка.  </w:t>
      </w:r>
    </w:p>
    <w:p w:rsidR="00500B39" w:rsidRDefault="00500B39" w:rsidP="00500B39">
      <w:pPr>
        <w:pStyle w:val="a6"/>
        <w:tabs>
          <w:tab w:val="left" w:pos="2040"/>
        </w:tabs>
        <w:spacing w:after="0" w:line="360" w:lineRule="auto"/>
        <w:ind w:left="0" w:firstLine="709"/>
        <w:jc w:val="both"/>
        <w:rPr>
          <w:rFonts w:ascii="Times New Roman" w:hAnsi="Times New Roman" w:cs="Times New Roman"/>
          <w:sz w:val="28"/>
          <w:szCs w:val="28"/>
        </w:rPr>
      </w:pPr>
    </w:p>
    <w:p w:rsidR="00500B39" w:rsidRDefault="00500B39" w:rsidP="00500B39">
      <w:pPr>
        <w:pStyle w:val="a6"/>
        <w:tabs>
          <w:tab w:val="left" w:pos="2040"/>
        </w:tabs>
        <w:spacing w:after="0" w:line="360" w:lineRule="auto"/>
        <w:ind w:left="0" w:firstLine="709"/>
        <w:jc w:val="both"/>
        <w:rPr>
          <w:rFonts w:ascii="Times New Roman" w:hAnsi="Times New Roman" w:cs="Times New Roman"/>
          <w:sz w:val="28"/>
          <w:szCs w:val="28"/>
        </w:rPr>
      </w:pPr>
    </w:p>
    <w:p w:rsidR="001E7D25" w:rsidRPr="00901B44" w:rsidRDefault="001E7D25" w:rsidP="00901B44">
      <w:pPr>
        <w:tabs>
          <w:tab w:val="left" w:pos="2040"/>
        </w:tabs>
        <w:spacing w:after="0" w:line="360" w:lineRule="auto"/>
        <w:jc w:val="both"/>
        <w:rPr>
          <w:rFonts w:ascii="Times New Roman" w:hAnsi="Times New Roman" w:cs="Times New Roman"/>
          <w:sz w:val="28"/>
          <w:szCs w:val="28"/>
        </w:rPr>
      </w:pPr>
    </w:p>
    <w:p w:rsidR="00500B39" w:rsidRPr="00500B39" w:rsidRDefault="00500B39" w:rsidP="00126B92">
      <w:pPr>
        <w:pStyle w:val="1"/>
      </w:pPr>
      <w:bookmarkStart w:id="19" w:name="_Toc357939930"/>
      <w:bookmarkStart w:id="20" w:name="_Toc357978868"/>
      <w:r>
        <w:lastRenderedPageBreak/>
        <w:t xml:space="preserve">ГЛАВА 3. ПРОБЛЕМЫ И ПУТИ СОВЕРШЕНСТОВАНИЯ ФИНАНСОВОЙ УСТОЙЧИВОСТИ </w:t>
      </w:r>
      <w:r w:rsidR="00D33362">
        <w:t xml:space="preserve">И ПРЕДОТВРАЩЕНИЕ БАНКРОТСТВА </w:t>
      </w:r>
      <w:r>
        <w:t>КРЕДИТНЫХ ОРГАНИЗАЦИЙ</w:t>
      </w:r>
      <w:bookmarkEnd w:id="19"/>
      <w:bookmarkEnd w:id="20"/>
    </w:p>
    <w:p w:rsidR="000D3051" w:rsidRPr="00500B39" w:rsidRDefault="00126B92" w:rsidP="00126B92">
      <w:pPr>
        <w:pStyle w:val="2"/>
      </w:pPr>
      <w:bookmarkStart w:id="21" w:name="_Toc357939931"/>
      <w:bookmarkStart w:id="22" w:name="_Toc357978869"/>
      <w:r>
        <w:t xml:space="preserve">3.1. </w:t>
      </w:r>
      <w:r w:rsidR="00D33362">
        <w:t>Оценка</w:t>
      </w:r>
      <w:r w:rsidR="000D3051" w:rsidRPr="00500B39">
        <w:t xml:space="preserve"> совокупной банковской стабильности региона</w:t>
      </w:r>
      <w:bookmarkEnd w:id="21"/>
      <w:bookmarkEnd w:id="22"/>
    </w:p>
    <w:p w:rsidR="000F32CB" w:rsidRDefault="00160959" w:rsidP="000D30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Зачастую </w:t>
      </w:r>
      <w:r w:rsidR="00645D12">
        <w:rPr>
          <w:rFonts w:ascii="Times New Roman" w:hAnsi="Times New Roman" w:cs="Times New Roman"/>
          <w:sz w:val="28"/>
          <w:szCs w:val="28"/>
        </w:rPr>
        <w:t xml:space="preserve">при определении совокупной рисковой стабильности </w:t>
      </w:r>
      <w:r>
        <w:rPr>
          <w:rFonts w:ascii="Times New Roman" w:hAnsi="Times New Roman" w:cs="Times New Roman"/>
          <w:sz w:val="28"/>
          <w:szCs w:val="28"/>
        </w:rPr>
        <w:t>региональных банков</w:t>
      </w:r>
      <w:r w:rsidR="00645D12">
        <w:rPr>
          <w:rFonts w:ascii="Times New Roman" w:hAnsi="Times New Roman" w:cs="Times New Roman"/>
          <w:sz w:val="28"/>
          <w:szCs w:val="28"/>
        </w:rPr>
        <w:t xml:space="preserve"> не имеется возможности воспользоваться данными внутренней отчетности всех кредитных организаций. </w:t>
      </w:r>
      <w:r w:rsidR="002244DD">
        <w:rPr>
          <w:rFonts w:ascii="Times New Roman" w:hAnsi="Times New Roman" w:cs="Times New Roman"/>
          <w:sz w:val="28"/>
          <w:szCs w:val="28"/>
        </w:rPr>
        <w:t xml:space="preserve">Шеметев А.А. провел анализ и разработал модель, позволяющую </w:t>
      </w:r>
      <w:r w:rsidR="006A7D91">
        <w:rPr>
          <w:rFonts w:ascii="Times New Roman" w:hAnsi="Times New Roman" w:cs="Times New Roman"/>
          <w:sz w:val="28"/>
          <w:szCs w:val="28"/>
        </w:rPr>
        <w:t xml:space="preserve">определить </w:t>
      </w:r>
      <w:r w:rsidR="002244DD">
        <w:rPr>
          <w:rFonts w:ascii="Times New Roman" w:hAnsi="Times New Roman" w:cs="Times New Roman"/>
          <w:sz w:val="28"/>
          <w:szCs w:val="28"/>
        </w:rPr>
        <w:t xml:space="preserve">совокупную рисковую стабильность </w:t>
      </w:r>
      <w:r w:rsidR="006A7D91">
        <w:rPr>
          <w:rFonts w:ascii="Times New Roman" w:hAnsi="Times New Roman" w:cs="Times New Roman"/>
          <w:sz w:val="28"/>
          <w:szCs w:val="28"/>
        </w:rPr>
        <w:t>регионального банковского сектора</w:t>
      </w:r>
      <w:r w:rsidR="002244DD">
        <w:rPr>
          <w:rFonts w:ascii="Times New Roman" w:hAnsi="Times New Roman" w:cs="Times New Roman"/>
          <w:sz w:val="28"/>
          <w:szCs w:val="28"/>
        </w:rPr>
        <w:t xml:space="preserve">, исходя </w:t>
      </w:r>
      <w:r w:rsidR="006A7D91">
        <w:rPr>
          <w:rFonts w:ascii="Times New Roman" w:hAnsi="Times New Roman" w:cs="Times New Roman"/>
          <w:sz w:val="28"/>
          <w:szCs w:val="28"/>
        </w:rPr>
        <w:t>лишь</w:t>
      </w:r>
      <w:r w:rsidR="002244DD">
        <w:rPr>
          <w:rFonts w:ascii="Times New Roman" w:hAnsi="Times New Roman" w:cs="Times New Roman"/>
          <w:sz w:val="28"/>
          <w:szCs w:val="28"/>
        </w:rPr>
        <w:t xml:space="preserve"> из данных бухгалтерских балансов региональных банков. </w:t>
      </w:r>
    </w:p>
    <w:p w:rsidR="00962599" w:rsidRDefault="00962599" w:rsidP="000D30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предложенной автором методике</w:t>
      </w:r>
      <w:r w:rsidR="00F3072B">
        <w:rPr>
          <w:rFonts w:ascii="Times New Roman" w:hAnsi="Times New Roman" w:cs="Times New Roman"/>
          <w:sz w:val="28"/>
          <w:szCs w:val="28"/>
        </w:rPr>
        <w:t>,</w:t>
      </w:r>
      <w:r>
        <w:rPr>
          <w:rFonts w:ascii="Times New Roman" w:hAnsi="Times New Roman" w:cs="Times New Roman"/>
          <w:sz w:val="28"/>
          <w:szCs w:val="28"/>
        </w:rPr>
        <w:t xml:space="preserve"> совокупная банковская стабильность региона описывается моделью:</w:t>
      </w:r>
      <w:r w:rsidR="006C48A1">
        <w:rPr>
          <w:rStyle w:val="af"/>
          <w:rFonts w:ascii="Times New Roman" w:hAnsi="Times New Roman" w:cs="Times New Roman"/>
          <w:sz w:val="28"/>
          <w:szCs w:val="28"/>
        </w:rPr>
        <w:footnoteReference w:id="48"/>
      </w:r>
    </w:p>
    <w:p w:rsidR="00A9538D" w:rsidRPr="007C0E98" w:rsidRDefault="00C91AEC" w:rsidP="007C0E9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B36D0D" w:rsidRPr="007C0E98">
        <w:rPr>
          <w:rFonts w:ascii="Times New Roman" w:hAnsi="Times New Roman" w:cs="Times New Roman"/>
          <w:sz w:val="28"/>
          <w:szCs w:val="28"/>
        </w:rPr>
        <w:t>СтРег=</w:t>
      </w:r>
      <m:oMath>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j</m:t>
            </m:r>
            <m:r>
              <w:rPr>
                <w:rFonts w:ascii="Cambria Math" w:hAnsi="Times New Roman" w:cs="Times New Roman"/>
                <w:sz w:val="28"/>
                <w:szCs w:val="28"/>
              </w:rPr>
              <m:t>=1</m:t>
            </m:r>
          </m:sub>
          <m:sup>
            <m:r>
              <w:rPr>
                <w:rFonts w:ascii="Cambria Math" w:hAnsi="Cambria Math" w:cs="Times New Roman"/>
                <w:sz w:val="28"/>
                <w:szCs w:val="28"/>
                <w:lang w:val="en-US"/>
              </w:rPr>
              <m:t>j</m:t>
            </m:r>
          </m:sup>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1+</m:t>
                    </m:r>
                    <m:sSup>
                      <m:sSupPr>
                        <m:ctrlPr>
                          <w:rPr>
                            <w:rFonts w:ascii="Cambria Math" w:hAnsi="Times New Roman" w:cs="Times New Roman"/>
                            <w:i/>
                            <w:sz w:val="28"/>
                            <w:szCs w:val="28"/>
                          </w:rPr>
                        </m:ctrlPr>
                      </m:sSupPr>
                      <m:e>
                        <m:r>
                          <w:rPr>
                            <w:rFonts w:ascii="Cambria Math" w:hAnsi="Times New Roman" w:cs="Times New Roman"/>
                            <w:sz w:val="28"/>
                            <w:szCs w:val="28"/>
                          </w:rPr>
                          <m:t>4</m:t>
                        </m:r>
                      </m:e>
                      <m:sup>
                        <m:r>
                          <w:rPr>
                            <w:rFonts w:ascii="Times New Roman" w:hAnsi="Times New Roman" w:cs="Times New Roman"/>
                            <w:sz w:val="28"/>
                            <w:szCs w:val="28"/>
                          </w:rPr>
                          <m:t>-</m:t>
                        </m:r>
                        <m:r>
                          <w:rPr>
                            <w:rFonts w:ascii="Cambria Math" w:hAnsi="Cambria Math" w:cs="Times New Roman"/>
                            <w:sz w:val="28"/>
                            <w:szCs w:val="28"/>
                          </w:rPr>
                          <m:t>P</m:t>
                        </m:r>
                      </m:sup>
                    </m:sSup>
                  </m:den>
                </m:f>
              </m:e>
            </m:d>
            <m:r>
              <w:rPr>
                <w:rFonts w:ascii="Times New Roman" w:hAnsi="Times New Roman" w:cs="Times New Roman"/>
                <w:sz w:val="28"/>
                <w:szCs w:val="28"/>
              </w:rPr>
              <m:t>÷</m:t>
            </m:r>
            <m:r>
              <w:rPr>
                <w:rFonts w:ascii="Cambria Math" w:hAnsi="Cambria Math" w:cs="Times New Roman"/>
                <w:sz w:val="28"/>
                <w:szCs w:val="28"/>
              </w:rPr>
              <m:t>j</m:t>
            </m:r>
            <m:r>
              <w:rPr>
                <w:rFonts w:ascii="Cambria Math" w:hAnsi="Times New Roman" w:cs="Times New Roman"/>
                <w:sz w:val="28"/>
                <w:szCs w:val="28"/>
              </w:rPr>
              <m:t>=</m:t>
            </m:r>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j</m:t>
                </m:r>
                <m:r>
                  <w:rPr>
                    <w:rFonts w:ascii="Cambria Math" w:hAnsi="Times New Roman" w:cs="Times New Roman"/>
                    <w:sz w:val="28"/>
                    <w:szCs w:val="28"/>
                  </w:rPr>
                  <m:t>=1</m:t>
                </m:r>
              </m:sub>
              <m:sup>
                <m:r>
                  <w:rPr>
                    <w:rFonts w:ascii="Cambria Math" w:hAnsi="Cambria Math" w:cs="Times New Roman"/>
                    <w:sz w:val="28"/>
                    <w:szCs w:val="28"/>
                    <w:lang w:val="en-US"/>
                  </w:rPr>
                  <m:t>j</m:t>
                </m:r>
              </m:sup>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1+</m:t>
                        </m:r>
                        <m:f>
                          <m:fPr>
                            <m:type m:val="skw"/>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4</m:t>
                                </m:r>
                              </m:e>
                              <m:sup>
                                <m:r>
                                  <w:rPr>
                                    <w:rFonts w:ascii="Cambria Math" w:hAnsi="Cambria Math" w:cs="Times New Roman"/>
                                    <w:sz w:val="28"/>
                                    <w:szCs w:val="28"/>
                                  </w:rPr>
                                  <m:t>P</m:t>
                                </m:r>
                              </m:sup>
                            </m:sSup>
                          </m:den>
                        </m:f>
                      </m:den>
                    </m:f>
                  </m:e>
                </m:d>
                <m:r>
                  <w:rPr>
                    <w:rFonts w:ascii="Times New Roman" w:hAnsi="Times New Roman" w:cs="Times New Roman"/>
                    <w:sz w:val="28"/>
                    <w:szCs w:val="28"/>
                  </w:rPr>
                  <m:t>÷</m:t>
                </m:r>
                <m:r>
                  <w:rPr>
                    <w:rFonts w:ascii="Cambria Math" w:hAnsi="Cambria Math" w:cs="Times New Roman"/>
                    <w:sz w:val="28"/>
                    <w:szCs w:val="28"/>
                  </w:rPr>
                  <m:t>j</m:t>
                </m:r>
              </m:e>
            </m:nary>
          </m:e>
        </m:nary>
        <m:r>
          <w:rPr>
            <w:rFonts w:ascii="Times New Roman" w:hAnsi="Times New Roman" w:cs="Times New Roman"/>
            <w:sz w:val="28"/>
            <w:szCs w:val="28"/>
          </w:rPr>
          <m:t>≤</m:t>
        </m:r>
      </m:oMath>
      <w:r w:rsidR="00B36D0D" w:rsidRPr="007C0E98">
        <w:rPr>
          <w:rFonts w:ascii="Times New Roman" w:hAnsi="Times New Roman" w:cs="Times New Roman"/>
          <w:sz w:val="28"/>
          <w:szCs w:val="28"/>
        </w:rPr>
        <w:t>1,35</w:t>
      </w:r>
      <w:r w:rsidR="00FF7A51">
        <w:rPr>
          <w:rFonts w:ascii="Times New Roman" w:hAnsi="Times New Roman" w:cs="Times New Roman"/>
          <w:sz w:val="28"/>
          <w:szCs w:val="28"/>
        </w:rPr>
        <w:t>;</w:t>
      </w:r>
      <w:r w:rsidR="007C0E98" w:rsidRPr="007C0E98">
        <w:rPr>
          <w:rFonts w:ascii="Times New Roman" w:hAnsi="Times New Roman" w:cs="Times New Roman"/>
          <w:sz w:val="28"/>
          <w:szCs w:val="28"/>
        </w:rPr>
        <w:t xml:space="preserve">                     (2.7)</w:t>
      </w:r>
    </w:p>
    <w:p w:rsidR="00A9538D" w:rsidRDefault="007C0E98" w:rsidP="00854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w:t>
      </w:r>
    </w:p>
    <w:p w:rsidR="00FF7A51" w:rsidRDefault="0014127F" w:rsidP="00854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СтРег – это </w:t>
      </w:r>
      <w:r w:rsidR="00C91AEC">
        <w:rPr>
          <w:rFonts w:ascii="Times New Roman" w:hAnsi="Times New Roman" w:cs="Times New Roman"/>
          <w:sz w:val="28"/>
          <w:szCs w:val="28"/>
        </w:rPr>
        <w:t>значение</w:t>
      </w:r>
      <w:r>
        <w:rPr>
          <w:rFonts w:ascii="Times New Roman" w:hAnsi="Times New Roman" w:cs="Times New Roman"/>
          <w:sz w:val="28"/>
          <w:szCs w:val="28"/>
        </w:rPr>
        <w:t xml:space="preserve"> рисковой стабильности </w:t>
      </w:r>
      <w:r w:rsidR="00C91AEC">
        <w:rPr>
          <w:rFonts w:ascii="Times New Roman" w:hAnsi="Times New Roman" w:cs="Times New Roman"/>
          <w:sz w:val="28"/>
          <w:szCs w:val="28"/>
        </w:rPr>
        <w:t>региональных банков</w:t>
      </w:r>
      <w:r>
        <w:rPr>
          <w:rFonts w:ascii="Times New Roman" w:hAnsi="Times New Roman" w:cs="Times New Roman"/>
          <w:sz w:val="28"/>
          <w:szCs w:val="28"/>
        </w:rPr>
        <w:t>;</w:t>
      </w:r>
    </w:p>
    <w:p w:rsidR="0014127F" w:rsidRDefault="0014127F" w:rsidP="008547E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j</w:t>
      </w:r>
      <w:r w:rsidRPr="0014127F">
        <w:rPr>
          <w:rFonts w:ascii="Times New Roman" w:hAnsi="Times New Roman" w:cs="Times New Roman"/>
          <w:sz w:val="28"/>
          <w:szCs w:val="28"/>
        </w:rPr>
        <w:t xml:space="preserve"> – </w:t>
      </w:r>
      <w:r>
        <w:rPr>
          <w:rFonts w:ascii="Times New Roman" w:hAnsi="Times New Roman" w:cs="Times New Roman"/>
          <w:sz w:val="28"/>
          <w:szCs w:val="28"/>
        </w:rPr>
        <w:t xml:space="preserve">это общее количество </w:t>
      </w:r>
      <w:r w:rsidR="00C91AEC">
        <w:rPr>
          <w:rFonts w:ascii="Times New Roman" w:hAnsi="Times New Roman" w:cs="Times New Roman"/>
          <w:sz w:val="28"/>
          <w:szCs w:val="28"/>
        </w:rPr>
        <w:t xml:space="preserve">региональных </w:t>
      </w:r>
      <w:r>
        <w:rPr>
          <w:rFonts w:ascii="Times New Roman" w:hAnsi="Times New Roman" w:cs="Times New Roman"/>
          <w:sz w:val="28"/>
          <w:szCs w:val="28"/>
        </w:rPr>
        <w:t>банков;</w:t>
      </w:r>
    </w:p>
    <w:p w:rsidR="0014127F" w:rsidRDefault="0014127F" w:rsidP="00854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 это максимальный рисковой классификатор, который соответствует неудовлетворительному </w:t>
      </w:r>
      <w:r w:rsidR="00C91AEC">
        <w:rPr>
          <w:rFonts w:ascii="Times New Roman" w:hAnsi="Times New Roman" w:cs="Times New Roman"/>
          <w:sz w:val="28"/>
          <w:szCs w:val="28"/>
        </w:rPr>
        <w:t>совокупному рисковому</w:t>
      </w:r>
      <w:r>
        <w:rPr>
          <w:rFonts w:ascii="Times New Roman" w:hAnsi="Times New Roman" w:cs="Times New Roman"/>
          <w:sz w:val="28"/>
          <w:szCs w:val="28"/>
        </w:rPr>
        <w:t xml:space="preserve"> состоянию отдельного банка или </w:t>
      </w:r>
      <w:r w:rsidR="00C91AEC">
        <w:rPr>
          <w:rFonts w:ascii="Times New Roman" w:hAnsi="Times New Roman" w:cs="Times New Roman"/>
          <w:sz w:val="28"/>
          <w:szCs w:val="28"/>
        </w:rPr>
        <w:t>банковского сектора</w:t>
      </w:r>
      <w:r>
        <w:rPr>
          <w:rFonts w:ascii="Times New Roman" w:hAnsi="Times New Roman" w:cs="Times New Roman"/>
          <w:sz w:val="28"/>
          <w:szCs w:val="28"/>
        </w:rPr>
        <w:t>;</w:t>
      </w:r>
    </w:p>
    <w:p w:rsidR="0014127F" w:rsidRDefault="0014127F" w:rsidP="00854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 – это функция, рассчитываемая из бухгалтерского баланса каждого регионального банка следующим образом:</w:t>
      </w:r>
    </w:p>
    <w:p w:rsidR="00234824" w:rsidRDefault="005072A1" w:rsidP="0023482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Р=1,683646745–0,258719548*</w:t>
      </w:r>
      <m:oMath>
        <m:func>
          <m:funcPr>
            <m:ctrlPr>
              <w:rPr>
                <w:rFonts w:ascii="Cambria Math" w:hAnsi="Times New Roman" w:cs="Times New Roman"/>
                <w:sz w:val="28"/>
                <w:szCs w:val="28"/>
              </w:rPr>
            </m:ctrlPr>
          </m:funcPr>
          <m:fName>
            <m:sSub>
              <m:sSubPr>
                <m:ctrlPr>
                  <w:rPr>
                    <w:rFonts w:ascii="Cambria Math" w:hAnsi="Times New Roman" w:cs="Times New Roman"/>
                    <w:sz w:val="28"/>
                    <w:szCs w:val="28"/>
                  </w:rPr>
                </m:ctrlPr>
              </m:sSubPr>
              <m:e>
                <m:r>
                  <m:rPr>
                    <m:sty m:val="p"/>
                  </m:rPr>
                  <w:rPr>
                    <w:rFonts w:ascii="Cambria Math" w:hAnsi="Times New Roman" w:cs="Times New Roman"/>
                    <w:sz w:val="28"/>
                    <w:szCs w:val="28"/>
                  </w:rPr>
                  <m:t>log</m:t>
                </m:r>
              </m:e>
              <m:sub>
                <m:r>
                  <m:rPr>
                    <m:sty m:val="p"/>
                  </m:rPr>
                  <w:rPr>
                    <w:rFonts w:ascii="Cambria Math" w:hAnsi="Times New Roman" w:cs="Times New Roman"/>
                    <w:sz w:val="28"/>
                    <w:szCs w:val="28"/>
                  </w:rPr>
                  <m:t>10</m:t>
                </m:r>
              </m:sub>
            </m:sSub>
          </m:fName>
          <m:e>
            <m:r>
              <m:rPr>
                <m:sty m:val="p"/>
              </m:rPr>
              <w:rPr>
                <w:rFonts w:ascii="Cambria Math" w:hAnsi="Times New Roman" w:cs="Times New Roman"/>
                <w:sz w:val="28"/>
                <w:szCs w:val="28"/>
              </w:rPr>
              <m:t>(</m:t>
            </m:r>
            <m:r>
              <m:rPr>
                <m:sty m:val="p"/>
              </m:rPr>
              <w:rPr>
                <w:rFonts w:ascii="Cambria Math" w:hAnsi="Times New Roman" w:cs="Times New Roman"/>
                <w:sz w:val="28"/>
                <w:szCs w:val="28"/>
              </w:rPr>
              <m:t>СК</m:t>
            </m:r>
            <m:r>
              <m:rPr>
                <m:sty m:val="p"/>
              </m:rPr>
              <w:rPr>
                <w:rFonts w:ascii="Cambria Math" w:hAnsi="Times New Roman" w:cs="Times New Roman"/>
                <w:sz w:val="28"/>
                <w:szCs w:val="28"/>
              </w:rPr>
              <m:t>)</m:t>
            </m:r>
          </m:e>
        </m:func>
      </m:oMath>
      <w:r>
        <w:rPr>
          <w:rFonts w:ascii="Times New Roman" w:hAnsi="Times New Roman" w:cs="Times New Roman"/>
          <w:sz w:val="28"/>
          <w:szCs w:val="28"/>
        </w:rPr>
        <w:t>–</w:t>
      </w:r>
    </w:p>
    <w:p w:rsidR="0014127F" w:rsidRPr="0014127F" w:rsidRDefault="005072A1" w:rsidP="00234824">
      <w:pPr>
        <w:spacing w:after="0" w:line="360" w:lineRule="auto"/>
        <w:ind w:left="567"/>
        <w:jc w:val="center"/>
        <w:rPr>
          <w:rFonts w:ascii="Times New Roman" w:hAnsi="Times New Roman" w:cs="Times New Roman"/>
          <w:sz w:val="28"/>
          <w:szCs w:val="28"/>
        </w:rPr>
      </w:pPr>
      <w:r>
        <w:rPr>
          <w:rFonts w:ascii="Times New Roman" w:hAnsi="Times New Roman" w:cs="Times New Roman"/>
          <w:sz w:val="28"/>
          <w:szCs w:val="28"/>
        </w:rPr>
        <w:t>0,107930848*</w:t>
      </w:r>
      <m:oMath>
        <m:func>
          <m:funcPr>
            <m:ctrlPr>
              <w:rPr>
                <w:rFonts w:ascii="Cambria Math" w:hAnsi="Times New Roman" w:cs="Times New Roman"/>
                <w:sz w:val="28"/>
                <w:szCs w:val="28"/>
              </w:rPr>
            </m:ctrlPr>
          </m:funcPr>
          <m:fName>
            <m:sSub>
              <m:sSubPr>
                <m:ctrlPr>
                  <w:rPr>
                    <w:rFonts w:ascii="Cambria Math" w:hAnsi="Times New Roman" w:cs="Times New Roman"/>
                    <w:sz w:val="28"/>
                    <w:szCs w:val="28"/>
                  </w:rPr>
                </m:ctrlPr>
              </m:sSubPr>
              <m:e>
                <m:r>
                  <m:rPr>
                    <m:sty m:val="p"/>
                  </m:rPr>
                  <w:rPr>
                    <w:rFonts w:ascii="Cambria Math" w:hAnsi="Times New Roman" w:cs="Times New Roman"/>
                    <w:sz w:val="28"/>
                    <w:szCs w:val="28"/>
                  </w:rPr>
                  <m:t>log</m:t>
                </m:r>
              </m:e>
              <m:sub>
                <m:r>
                  <m:rPr>
                    <m:sty m:val="p"/>
                  </m:rPr>
                  <w:rPr>
                    <w:rFonts w:ascii="Cambria Math" w:hAnsi="Times New Roman" w:cs="Times New Roman"/>
                    <w:sz w:val="28"/>
                    <w:szCs w:val="28"/>
                  </w:rPr>
                  <m:t>10</m:t>
                </m:r>
              </m:sub>
            </m:sSub>
          </m:fName>
          <m:e>
            <m:r>
              <m:rPr>
                <m:sty m:val="p"/>
              </m:rPr>
              <w:rPr>
                <w:rFonts w:ascii="Cambria Math" w:hAnsi="Times New Roman" w:cs="Times New Roman"/>
                <w:sz w:val="28"/>
                <w:szCs w:val="28"/>
              </w:rPr>
              <m:t>(</m:t>
            </m:r>
            <m:r>
              <m:rPr>
                <m:sty m:val="p"/>
              </m:rPr>
              <w:rPr>
                <w:rFonts w:ascii="Cambria Math" w:hAnsi="Times New Roman" w:cs="Times New Roman"/>
                <w:sz w:val="28"/>
                <w:szCs w:val="28"/>
              </w:rPr>
              <m:t>Об</m:t>
            </m:r>
            <m:r>
              <m:rPr>
                <m:sty m:val="p"/>
              </m:rPr>
              <w:rPr>
                <w:rFonts w:ascii="Cambria Math" w:hAnsi="Times New Roman" w:cs="Times New Roman"/>
                <w:sz w:val="28"/>
                <w:szCs w:val="28"/>
              </w:rPr>
              <m:t>)</m:t>
            </m:r>
          </m:e>
        </m:func>
      </m:oMath>
      <w:r>
        <w:rPr>
          <w:rFonts w:ascii="Times New Roman" w:hAnsi="Times New Roman" w:cs="Times New Roman"/>
          <w:sz w:val="28"/>
          <w:szCs w:val="28"/>
        </w:rPr>
        <w:t>+0,284747857*</w:t>
      </w:r>
      <m:oMath>
        <m:func>
          <m:funcPr>
            <m:ctrlPr>
              <w:rPr>
                <w:rFonts w:ascii="Cambria Math" w:hAnsi="Times New Roman" w:cs="Times New Roman"/>
                <w:sz w:val="28"/>
                <w:szCs w:val="28"/>
              </w:rPr>
            </m:ctrlPr>
          </m:funcPr>
          <m:fName>
            <m:sSub>
              <m:sSubPr>
                <m:ctrlPr>
                  <w:rPr>
                    <w:rFonts w:ascii="Cambria Math" w:hAnsi="Times New Roman" w:cs="Times New Roman"/>
                    <w:sz w:val="28"/>
                    <w:szCs w:val="28"/>
                  </w:rPr>
                </m:ctrlPr>
              </m:sSubPr>
              <m:e>
                <m:r>
                  <m:rPr>
                    <m:sty m:val="p"/>
                  </m:rPr>
                  <w:rPr>
                    <w:rFonts w:ascii="Cambria Math" w:hAnsi="Times New Roman" w:cs="Times New Roman"/>
                    <w:sz w:val="28"/>
                    <w:szCs w:val="28"/>
                  </w:rPr>
                  <m:t>log</m:t>
                </m:r>
              </m:e>
              <m:sub>
                <m:r>
                  <m:rPr>
                    <m:sty m:val="p"/>
                  </m:rPr>
                  <w:rPr>
                    <w:rFonts w:ascii="Cambria Math" w:hAnsi="Times New Roman" w:cs="Times New Roman"/>
                    <w:sz w:val="28"/>
                    <w:szCs w:val="28"/>
                  </w:rPr>
                  <m:t>10</m:t>
                </m:r>
              </m:sub>
            </m:sSub>
          </m:fName>
          <m:e>
            <m:r>
              <m:rPr>
                <m:sty m:val="p"/>
              </m:rPr>
              <w:rPr>
                <w:rFonts w:ascii="Cambria Math" w:hAnsi="Times New Roman" w:cs="Times New Roman"/>
                <w:sz w:val="28"/>
                <w:szCs w:val="28"/>
              </w:rPr>
              <m:t>(</m:t>
            </m:r>
            <m:r>
              <m:rPr>
                <m:sty m:val="p"/>
              </m:rPr>
              <w:rPr>
                <w:rFonts w:ascii="Cambria Math" w:hAnsi="Times New Roman" w:cs="Times New Roman"/>
                <w:sz w:val="28"/>
                <w:szCs w:val="28"/>
              </w:rPr>
              <m:t>А</m:t>
            </m:r>
            <m:r>
              <m:rPr>
                <m:sty m:val="p"/>
              </m:rPr>
              <w:rPr>
                <w:rFonts w:ascii="Cambria Math" w:hAnsi="Times New Roman" w:cs="Times New Roman"/>
                <w:sz w:val="28"/>
                <w:szCs w:val="28"/>
              </w:rPr>
              <m:t>)</m:t>
            </m:r>
          </m:e>
        </m:func>
      </m:oMath>
      <w:r>
        <w:rPr>
          <w:rFonts w:ascii="Times New Roman" w:hAnsi="Times New Roman" w:cs="Times New Roman"/>
          <w:sz w:val="28"/>
          <w:szCs w:val="28"/>
        </w:rPr>
        <w:t>–0,239147235*</w:t>
      </w:r>
      <m:oMath>
        <m:func>
          <m:funcPr>
            <m:ctrlPr>
              <w:rPr>
                <w:rFonts w:ascii="Cambria Math" w:hAnsi="Times New Roman" w:cs="Times New Roman"/>
                <w:sz w:val="28"/>
                <w:szCs w:val="28"/>
              </w:rPr>
            </m:ctrlPr>
          </m:funcPr>
          <m:fName>
            <m:sSub>
              <m:sSubPr>
                <m:ctrlPr>
                  <w:rPr>
                    <w:rFonts w:ascii="Cambria Math" w:hAnsi="Times New Roman" w:cs="Times New Roman"/>
                    <w:sz w:val="28"/>
                    <w:szCs w:val="28"/>
                  </w:rPr>
                </m:ctrlPr>
              </m:sSubPr>
              <m:e>
                <m:r>
                  <m:rPr>
                    <m:sty m:val="p"/>
                  </m:rPr>
                  <w:rPr>
                    <w:rFonts w:ascii="Cambria Math" w:hAnsi="Times New Roman" w:cs="Times New Roman"/>
                    <w:sz w:val="28"/>
                    <w:szCs w:val="28"/>
                  </w:rPr>
                  <m:t>log</m:t>
                </m:r>
              </m:e>
              <m:sub>
                <m:r>
                  <m:rPr>
                    <m:sty m:val="p"/>
                  </m:rPr>
                  <w:rPr>
                    <w:rFonts w:ascii="Cambria Math" w:hAnsi="Times New Roman" w:cs="Times New Roman"/>
                    <w:sz w:val="28"/>
                    <w:szCs w:val="28"/>
                  </w:rPr>
                  <m:t>10</m:t>
                </m:r>
              </m:sub>
            </m:sSub>
          </m:fName>
          <m:e>
            <m:r>
              <m:rPr>
                <m:sty m:val="p"/>
              </m:rPr>
              <w:rPr>
                <w:rFonts w:ascii="Cambria Math" w:hAnsi="Times New Roman" w:cs="Times New Roman"/>
                <w:sz w:val="28"/>
                <w:szCs w:val="28"/>
              </w:rPr>
              <m:t>(</m:t>
            </m:r>
            <m:r>
              <m:rPr>
                <m:sty m:val="p"/>
              </m:rPr>
              <w:rPr>
                <w:rFonts w:ascii="Cambria Math" w:hAnsi="Times New Roman" w:cs="Times New Roman"/>
                <w:sz w:val="28"/>
                <w:szCs w:val="28"/>
              </w:rPr>
              <m:t>ФПОС</m:t>
            </m:r>
            <m:r>
              <m:rPr>
                <m:sty m:val="p"/>
              </m:rPr>
              <w:rPr>
                <w:rFonts w:ascii="Cambria Math" w:hAnsi="Times New Roman" w:cs="Times New Roman"/>
                <w:sz w:val="28"/>
                <w:szCs w:val="28"/>
              </w:rPr>
              <m:t>)</m:t>
            </m:r>
          </m:e>
        </m:func>
      </m:oMath>
      <w:r>
        <w:rPr>
          <w:rFonts w:ascii="Times New Roman" w:hAnsi="Times New Roman" w:cs="Times New Roman"/>
          <w:sz w:val="28"/>
          <w:szCs w:val="28"/>
        </w:rPr>
        <w:t>+0,019815576</w:t>
      </w:r>
      <m:oMath>
        <m:func>
          <m:funcPr>
            <m:ctrlPr>
              <w:rPr>
                <w:rFonts w:ascii="Cambria Math" w:hAnsi="Times New Roman" w:cs="Times New Roman"/>
                <w:sz w:val="28"/>
                <w:szCs w:val="28"/>
              </w:rPr>
            </m:ctrlPr>
          </m:funcPr>
          <m:fName>
            <m:sSub>
              <m:sSubPr>
                <m:ctrlPr>
                  <w:rPr>
                    <w:rFonts w:ascii="Cambria Math" w:hAnsi="Times New Roman" w:cs="Times New Roman"/>
                    <w:sz w:val="28"/>
                    <w:szCs w:val="28"/>
                  </w:rPr>
                </m:ctrlPr>
              </m:sSubPr>
              <m:e>
                <m:r>
                  <m:rPr>
                    <m:sty m:val="p"/>
                  </m:rPr>
                  <w:rPr>
                    <w:rFonts w:ascii="Cambria Math" w:hAnsi="Times New Roman" w:cs="Times New Roman"/>
                    <w:sz w:val="28"/>
                    <w:szCs w:val="28"/>
                  </w:rPr>
                  <m:t>log</m:t>
                </m:r>
              </m:e>
              <m:sub>
                <m:r>
                  <m:rPr>
                    <m:sty m:val="p"/>
                  </m:rPr>
                  <w:rPr>
                    <w:rFonts w:ascii="Cambria Math" w:hAnsi="Times New Roman" w:cs="Times New Roman"/>
                    <w:sz w:val="28"/>
                    <w:szCs w:val="28"/>
                  </w:rPr>
                  <m:t>10</m:t>
                </m:r>
              </m:sub>
            </m:sSub>
          </m:fName>
          <m:e>
            <m:r>
              <m:rPr>
                <m:sty m:val="p"/>
              </m:rPr>
              <w:rPr>
                <w:rFonts w:ascii="Cambria Math" w:hAnsi="Times New Roman" w:cs="Times New Roman"/>
                <w:sz w:val="28"/>
                <w:szCs w:val="28"/>
              </w:rPr>
              <m:t>(</m:t>
            </m:r>
            <m:r>
              <m:rPr>
                <m:sty m:val="p"/>
              </m:rPr>
              <w:rPr>
                <w:rFonts w:ascii="Cambria Math" w:hAnsi="Times New Roman" w:cs="Times New Roman"/>
                <w:sz w:val="28"/>
                <w:szCs w:val="28"/>
              </w:rPr>
              <m:t>НРППП</m:t>
            </m:r>
            <m:r>
              <m:rPr>
                <m:sty m:val="p"/>
              </m:rPr>
              <w:rPr>
                <w:rFonts w:ascii="Cambria Math" w:hAnsi="Times New Roman" w:cs="Times New Roman"/>
                <w:sz w:val="28"/>
                <w:szCs w:val="28"/>
              </w:rPr>
              <m:t>+</m:t>
            </m:r>
            <m:r>
              <m:rPr>
                <m:sty m:val="p"/>
              </m:rPr>
              <w:rPr>
                <w:rFonts w:ascii="Cambria Math" w:hAnsi="Times New Roman" w:cs="Times New Roman"/>
                <w:sz w:val="28"/>
                <w:szCs w:val="28"/>
              </w:rPr>
              <m:t>НРПТГ</m:t>
            </m:r>
            <m:r>
              <m:rPr>
                <m:sty m:val="p"/>
              </m:rPr>
              <w:rPr>
                <w:rFonts w:ascii="Cambria Math" w:hAnsi="Times New Roman" w:cs="Times New Roman"/>
                <w:sz w:val="28"/>
                <w:szCs w:val="28"/>
              </w:rPr>
              <m:t>)</m:t>
            </m:r>
          </m:e>
        </m:func>
      </m:oMath>
      <w:r>
        <w:rPr>
          <w:rFonts w:ascii="Times New Roman" w:hAnsi="Times New Roman" w:cs="Times New Roman"/>
          <w:sz w:val="28"/>
          <w:szCs w:val="28"/>
        </w:rPr>
        <w:t>,      (2.8)</w:t>
      </w:r>
    </w:p>
    <w:p w:rsidR="00A9538D" w:rsidRDefault="00D96732" w:rsidP="008547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показатели расчетной модели представлены в табл. 3.10.</w:t>
      </w:r>
    </w:p>
    <w:p w:rsidR="00D96732" w:rsidRDefault="00D96732" w:rsidP="008547EC">
      <w:pPr>
        <w:spacing w:after="0" w:line="360" w:lineRule="auto"/>
        <w:jc w:val="both"/>
        <w:rPr>
          <w:rFonts w:ascii="Times New Roman" w:hAnsi="Times New Roman" w:cs="Times New Roman"/>
          <w:sz w:val="28"/>
          <w:szCs w:val="28"/>
        </w:rPr>
      </w:pPr>
    </w:p>
    <w:p w:rsidR="00D96732" w:rsidRDefault="00D96732" w:rsidP="00D96732">
      <w:pPr>
        <w:spacing w:after="0" w:line="360" w:lineRule="auto"/>
        <w:jc w:val="right"/>
        <w:rPr>
          <w:rFonts w:ascii="Times New Roman" w:hAnsi="Times New Roman" w:cs="Times New Roman"/>
          <w:i/>
          <w:sz w:val="28"/>
          <w:szCs w:val="28"/>
        </w:rPr>
      </w:pPr>
      <w:r w:rsidRPr="00D96732">
        <w:rPr>
          <w:rFonts w:ascii="Times New Roman" w:hAnsi="Times New Roman" w:cs="Times New Roman"/>
          <w:i/>
          <w:sz w:val="28"/>
          <w:szCs w:val="28"/>
        </w:rPr>
        <w:lastRenderedPageBreak/>
        <w:t>Таблица 3.10</w:t>
      </w:r>
    </w:p>
    <w:p w:rsidR="00D96732" w:rsidRPr="00D96732" w:rsidRDefault="00D96732" w:rsidP="00D9673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Наименование показателей модели</w:t>
      </w:r>
    </w:p>
    <w:tbl>
      <w:tblPr>
        <w:tblStyle w:val="-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D96732" w:rsidRPr="005F1A89" w:rsidTr="00D96732">
        <w:trPr>
          <w:cnfStyle w:val="100000000000"/>
          <w:jc w:val="center"/>
        </w:trPr>
        <w:tc>
          <w:tcPr>
            <w:cnfStyle w:val="001000000000"/>
            <w:tcW w:w="4927" w:type="dxa"/>
            <w:tcBorders>
              <w:top w:val="none" w:sz="0" w:space="0" w:color="auto"/>
              <w:left w:val="none" w:sz="0" w:space="0" w:color="auto"/>
              <w:bottom w:val="none" w:sz="0" w:space="0" w:color="auto"/>
              <w:right w:val="none" w:sz="0" w:space="0" w:color="auto"/>
            </w:tcBorders>
            <w:vAlign w:val="center"/>
          </w:tcPr>
          <w:p w:rsidR="00D96732" w:rsidRPr="00D96732" w:rsidRDefault="00D96732" w:rsidP="00D96732">
            <w:pPr>
              <w:spacing w:line="360" w:lineRule="auto"/>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Показатель</w:t>
            </w:r>
          </w:p>
        </w:tc>
        <w:tc>
          <w:tcPr>
            <w:tcW w:w="4927" w:type="dxa"/>
            <w:tcBorders>
              <w:top w:val="none" w:sz="0" w:space="0" w:color="auto"/>
              <w:left w:val="none" w:sz="0" w:space="0" w:color="auto"/>
              <w:bottom w:val="none" w:sz="0" w:space="0" w:color="auto"/>
              <w:right w:val="none" w:sz="0" w:space="0" w:color="auto"/>
            </w:tcBorders>
            <w:vAlign w:val="center"/>
          </w:tcPr>
          <w:p w:rsidR="00D96732" w:rsidRPr="00D96732" w:rsidRDefault="00D96732" w:rsidP="00D96732">
            <w:pPr>
              <w:spacing w:line="360" w:lineRule="auto"/>
              <w:cnfStyle w:val="1000000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Характеристика</w:t>
            </w:r>
          </w:p>
        </w:tc>
      </w:tr>
      <w:tr w:rsidR="005F1A89" w:rsidRPr="005F1A89" w:rsidTr="00D96732">
        <w:trPr>
          <w:cnfStyle w:val="000000100000"/>
          <w:jc w:val="center"/>
        </w:trPr>
        <w:tc>
          <w:tcPr>
            <w:cnfStyle w:val="001000000000"/>
            <w:tcW w:w="4927" w:type="dxa"/>
            <w:tcBorders>
              <w:left w:val="none" w:sz="0" w:space="0" w:color="auto"/>
              <w:right w:val="none" w:sz="0" w:space="0" w:color="auto"/>
            </w:tcBorders>
            <w:vAlign w:val="center"/>
          </w:tcPr>
          <w:p w:rsidR="005F1A89" w:rsidRPr="005F1A89" w:rsidRDefault="005F1A89" w:rsidP="00D96732">
            <w:pPr>
              <w:spacing w:line="360" w:lineRule="auto"/>
              <w:rPr>
                <w:rFonts w:ascii="Times New Roman" w:hAnsi="Times New Roman" w:cs="Times New Roman"/>
                <w:b w:val="0"/>
                <w:color w:val="000000" w:themeColor="text1"/>
                <w:sz w:val="28"/>
                <w:szCs w:val="28"/>
              </w:rPr>
            </w:pPr>
            <w:r w:rsidRPr="005F1A89">
              <w:rPr>
                <w:rFonts w:ascii="Times New Roman" w:hAnsi="Times New Roman" w:cs="Times New Roman"/>
                <w:b w:val="0"/>
                <w:color w:val="000000" w:themeColor="text1"/>
                <w:sz w:val="28"/>
                <w:szCs w:val="28"/>
              </w:rPr>
              <w:t>СК</w:t>
            </w:r>
          </w:p>
        </w:tc>
        <w:tc>
          <w:tcPr>
            <w:tcW w:w="4927" w:type="dxa"/>
            <w:tcBorders>
              <w:left w:val="none" w:sz="0" w:space="0" w:color="auto"/>
              <w:right w:val="none" w:sz="0" w:space="0" w:color="auto"/>
            </w:tcBorders>
            <w:vAlign w:val="center"/>
          </w:tcPr>
          <w:p w:rsidR="005F1A89" w:rsidRPr="00D96732" w:rsidRDefault="005F1A89" w:rsidP="00D96732">
            <w:pPr>
              <w:cnfStyle w:val="0000001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сумма собственного капитала отдельного банка</w:t>
            </w:r>
          </w:p>
        </w:tc>
      </w:tr>
      <w:tr w:rsidR="005F1A89" w:rsidRPr="005F1A89" w:rsidTr="00D96732">
        <w:trPr>
          <w:jc w:val="center"/>
        </w:trPr>
        <w:tc>
          <w:tcPr>
            <w:cnfStyle w:val="001000000000"/>
            <w:tcW w:w="4927" w:type="dxa"/>
            <w:vAlign w:val="center"/>
          </w:tcPr>
          <w:p w:rsidR="005F1A89" w:rsidRPr="005F1A89" w:rsidRDefault="005F1A89" w:rsidP="00D96732">
            <w:pPr>
              <w:spacing w:line="360" w:lineRule="auto"/>
              <w:rPr>
                <w:rFonts w:ascii="Times New Roman" w:hAnsi="Times New Roman" w:cs="Times New Roman"/>
                <w:b w:val="0"/>
                <w:color w:val="000000" w:themeColor="text1"/>
                <w:sz w:val="28"/>
                <w:szCs w:val="28"/>
              </w:rPr>
            </w:pPr>
            <w:r w:rsidRPr="005F1A89">
              <w:rPr>
                <w:rFonts w:ascii="Times New Roman" w:hAnsi="Times New Roman" w:cs="Times New Roman"/>
                <w:b w:val="0"/>
                <w:color w:val="000000" w:themeColor="text1"/>
                <w:sz w:val="28"/>
                <w:szCs w:val="28"/>
              </w:rPr>
              <w:t>Об</w:t>
            </w:r>
          </w:p>
        </w:tc>
        <w:tc>
          <w:tcPr>
            <w:tcW w:w="4927" w:type="dxa"/>
            <w:vAlign w:val="center"/>
          </w:tcPr>
          <w:p w:rsidR="005F1A89" w:rsidRPr="00D96732" w:rsidRDefault="005F1A89" w:rsidP="00D96732">
            <w:pPr>
              <w:cnfStyle w:val="0000000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сумма обязательств банка</w:t>
            </w:r>
          </w:p>
        </w:tc>
      </w:tr>
      <w:tr w:rsidR="005F1A89" w:rsidRPr="005F1A89" w:rsidTr="00D96732">
        <w:trPr>
          <w:cnfStyle w:val="000000100000"/>
          <w:jc w:val="center"/>
        </w:trPr>
        <w:tc>
          <w:tcPr>
            <w:cnfStyle w:val="001000000000"/>
            <w:tcW w:w="4927" w:type="dxa"/>
            <w:tcBorders>
              <w:left w:val="none" w:sz="0" w:space="0" w:color="auto"/>
              <w:right w:val="none" w:sz="0" w:space="0" w:color="auto"/>
            </w:tcBorders>
            <w:vAlign w:val="center"/>
          </w:tcPr>
          <w:p w:rsidR="005F1A89" w:rsidRPr="005F1A89" w:rsidRDefault="005F1A89" w:rsidP="00D96732">
            <w:pPr>
              <w:spacing w:line="360" w:lineRule="auto"/>
              <w:rPr>
                <w:rFonts w:ascii="Times New Roman" w:hAnsi="Times New Roman" w:cs="Times New Roman"/>
                <w:b w:val="0"/>
                <w:color w:val="000000" w:themeColor="text1"/>
                <w:sz w:val="28"/>
                <w:szCs w:val="28"/>
              </w:rPr>
            </w:pPr>
            <w:r w:rsidRPr="005F1A89">
              <w:rPr>
                <w:rFonts w:ascii="Times New Roman" w:hAnsi="Times New Roman" w:cs="Times New Roman"/>
                <w:b w:val="0"/>
                <w:color w:val="000000" w:themeColor="text1"/>
                <w:sz w:val="28"/>
                <w:szCs w:val="28"/>
              </w:rPr>
              <w:t>А</w:t>
            </w:r>
          </w:p>
        </w:tc>
        <w:tc>
          <w:tcPr>
            <w:tcW w:w="4927" w:type="dxa"/>
            <w:tcBorders>
              <w:left w:val="none" w:sz="0" w:space="0" w:color="auto"/>
              <w:right w:val="none" w:sz="0" w:space="0" w:color="auto"/>
            </w:tcBorders>
            <w:vAlign w:val="center"/>
          </w:tcPr>
          <w:p w:rsidR="005F1A89" w:rsidRPr="00D96732" w:rsidRDefault="005F1A89" w:rsidP="00D96732">
            <w:pPr>
              <w:cnfStyle w:val="0000001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сумма активов банка</w:t>
            </w:r>
          </w:p>
        </w:tc>
      </w:tr>
      <w:tr w:rsidR="005F1A89" w:rsidRPr="005F1A89" w:rsidTr="00D96732">
        <w:trPr>
          <w:jc w:val="center"/>
        </w:trPr>
        <w:tc>
          <w:tcPr>
            <w:cnfStyle w:val="001000000000"/>
            <w:tcW w:w="4927" w:type="dxa"/>
            <w:vAlign w:val="center"/>
          </w:tcPr>
          <w:p w:rsidR="005F1A89" w:rsidRPr="005F1A89" w:rsidRDefault="005F1A89" w:rsidP="00D96732">
            <w:pPr>
              <w:spacing w:line="360" w:lineRule="auto"/>
              <w:rPr>
                <w:rFonts w:ascii="Times New Roman" w:hAnsi="Times New Roman" w:cs="Times New Roman"/>
                <w:b w:val="0"/>
                <w:color w:val="000000" w:themeColor="text1"/>
                <w:sz w:val="28"/>
                <w:szCs w:val="28"/>
              </w:rPr>
            </w:pPr>
            <w:r w:rsidRPr="005F1A89">
              <w:rPr>
                <w:rFonts w:ascii="Times New Roman" w:hAnsi="Times New Roman" w:cs="Times New Roman"/>
                <w:b w:val="0"/>
                <w:color w:val="000000" w:themeColor="text1"/>
                <w:sz w:val="28"/>
                <w:szCs w:val="28"/>
              </w:rPr>
              <w:t>ФПОС</w:t>
            </w:r>
          </w:p>
        </w:tc>
        <w:tc>
          <w:tcPr>
            <w:tcW w:w="4927" w:type="dxa"/>
            <w:vAlign w:val="center"/>
          </w:tcPr>
          <w:p w:rsidR="005F1A89" w:rsidRPr="00D96732" w:rsidRDefault="005F1A89" w:rsidP="00D96732">
            <w:pPr>
              <w:cnfStyle w:val="0000000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сумма средств в фонде переоценки собственных средств</w:t>
            </w:r>
          </w:p>
        </w:tc>
      </w:tr>
      <w:tr w:rsidR="005F1A89" w:rsidRPr="005F1A89" w:rsidTr="00D96732">
        <w:trPr>
          <w:cnfStyle w:val="000000100000"/>
          <w:jc w:val="center"/>
        </w:trPr>
        <w:tc>
          <w:tcPr>
            <w:cnfStyle w:val="001000000000"/>
            <w:tcW w:w="4927" w:type="dxa"/>
            <w:tcBorders>
              <w:left w:val="none" w:sz="0" w:space="0" w:color="auto"/>
              <w:right w:val="none" w:sz="0" w:space="0" w:color="auto"/>
            </w:tcBorders>
            <w:vAlign w:val="center"/>
          </w:tcPr>
          <w:p w:rsidR="005F1A89" w:rsidRPr="005F1A89" w:rsidRDefault="005F1A89" w:rsidP="00D96732">
            <w:pPr>
              <w:spacing w:line="360" w:lineRule="auto"/>
              <w:rPr>
                <w:rFonts w:ascii="Times New Roman" w:hAnsi="Times New Roman" w:cs="Times New Roman"/>
                <w:b w:val="0"/>
                <w:color w:val="000000" w:themeColor="text1"/>
                <w:sz w:val="28"/>
                <w:szCs w:val="28"/>
              </w:rPr>
            </w:pPr>
            <w:r w:rsidRPr="005F1A89">
              <w:rPr>
                <w:rFonts w:ascii="Times New Roman" w:hAnsi="Times New Roman" w:cs="Times New Roman"/>
                <w:b w:val="0"/>
                <w:color w:val="000000" w:themeColor="text1"/>
                <w:sz w:val="28"/>
                <w:szCs w:val="28"/>
              </w:rPr>
              <w:t>НРППП</w:t>
            </w:r>
          </w:p>
        </w:tc>
        <w:tc>
          <w:tcPr>
            <w:tcW w:w="4927" w:type="dxa"/>
            <w:tcBorders>
              <w:left w:val="none" w:sz="0" w:space="0" w:color="auto"/>
              <w:right w:val="none" w:sz="0" w:space="0" w:color="auto"/>
            </w:tcBorders>
            <w:vAlign w:val="center"/>
          </w:tcPr>
          <w:p w:rsidR="005F1A89" w:rsidRPr="00D96732" w:rsidRDefault="005F1A89" w:rsidP="00D96732">
            <w:pPr>
              <w:tabs>
                <w:tab w:val="left" w:pos="1155"/>
              </w:tabs>
              <w:cnfStyle w:val="0000001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сумма нераспределенной прибыли прошлых периодов банка</w:t>
            </w:r>
          </w:p>
        </w:tc>
      </w:tr>
      <w:tr w:rsidR="005F1A89" w:rsidRPr="005F1A89" w:rsidTr="00D96732">
        <w:trPr>
          <w:jc w:val="center"/>
        </w:trPr>
        <w:tc>
          <w:tcPr>
            <w:cnfStyle w:val="001000000000"/>
            <w:tcW w:w="4927" w:type="dxa"/>
            <w:vAlign w:val="center"/>
          </w:tcPr>
          <w:p w:rsidR="005F1A89" w:rsidRPr="005F1A89" w:rsidRDefault="005F1A89" w:rsidP="00D96732">
            <w:pPr>
              <w:spacing w:line="360" w:lineRule="auto"/>
              <w:rPr>
                <w:rFonts w:ascii="Times New Roman" w:hAnsi="Times New Roman" w:cs="Times New Roman"/>
                <w:b w:val="0"/>
                <w:color w:val="000000" w:themeColor="text1"/>
                <w:sz w:val="28"/>
                <w:szCs w:val="28"/>
              </w:rPr>
            </w:pPr>
            <w:r w:rsidRPr="005F1A89">
              <w:rPr>
                <w:rFonts w:ascii="Times New Roman" w:hAnsi="Times New Roman" w:cs="Times New Roman"/>
                <w:b w:val="0"/>
                <w:color w:val="000000" w:themeColor="text1"/>
                <w:sz w:val="28"/>
                <w:szCs w:val="28"/>
              </w:rPr>
              <w:t>НРПТГ</w:t>
            </w:r>
          </w:p>
        </w:tc>
        <w:tc>
          <w:tcPr>
            <w:tcW w:w="4927" w:type="dxa"/>
            <w:vAlign w:val="center"/>
          </w:tcPr>
          <w:p w:rsidR="005F1A89" w:rsidRPr="00D96732" w:rsidRDefault="005F1A89" w:rsidP="00D96732">
            <w:pPr>
              <w:cnfStyle w:val="0000000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сумма нераспределенной прибыли текущего года</w:t>
            </w:r>
          </w:p>
        </w:tc>
      </w:tr>
    </w:tbl>
    <w:p w:rsidR="00CC367D" w:rsidRDefault="00D96732" w:rsidP="00404D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Градация результатов методики представлена в табл. 3.11.</w:t>
      </w:r>
    </w:p>
    <w:p w:rsidR="00D96732" w:rsidRDefault="00D96732" w:rsidP="00D96732">
      <w:pPr>
        <w:spacing w:after="0" w:line="360" w:lineRule="auto"/>
        <w:ind w:firstLine="709"/>
        <w:jc w:val="right"/>
        <w:rPr>
          <w:rFonts w:ascii="Times New Roman" w:hAnsi="Times New Roman" w:cs="Times New Roman"/>
          <w:i/>
          <w:sz w:val="28"/>
          <w:szCs w:val="28"/>
        </w:rPr>
      </w:pPr>
      <w:r w:rsidRPr="00D96732">
        <w:rPr>
          <w:rFonts w:ascii="Times New Roman" w:hAnsi="Times New Roman" w:cs="Times New Roman"/>
          <w:i/>
          <w:sz w:val="28"/>
          <w:szCs w:val="28"/>
        </w:rPr>
        <w:t>Таблица 3.11</w:t>
      </w:r>
    </w:p>
    <w:p w:rsidR="00D96732" w:rsidRPr="00D96732" w:rsidRDefault="00D96732" w:rsidP="00D96732">
      <w:pPr>
        <w:spacing w:after="0" w:line="360" w:lineRule="auto"/>
        <w:ind w:firstLine="709"/>
        <w:jc w:val="center"/>
        <w:rPr>
          <w:rFonts w:ascii="Times New Roman" w:hAnsi="Times New Roman" w:cs="Times New Roman"/>
          <w:b/>
          <w:sz w:val="28"/>
          <w:szCs w:val="28"/>
        </w:rPr>
      </w:pPr>
      <w:r w:rsidRPr="00D96732">
        <w:rPr>
          <w:rFonts w:ascii="Times New Roman" w:hAnsi="Times New Roman" w:cs="Times New Roman"/>
          <w:b/>
          <w:sz w:val="28"/>
          <w:szCs w:val="28"/>
        </w:rPr>
        <w:t>Градация результатов методики</w:t>
      </w:r>
    </w:p>
    <w:tbl>
      <w:tblPr>
        <w:tblStyle w:val="-3"/>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969"/>
      </w:tblGrid>
      <w:tr w:rsidR="00CC367D" w:rsidRPr="00CE5E37" w:rsidTr="00D96732">
        <w:trPr>
          <w:cnfStyle w:val="100000000000"/>
          <w:jc w:val="center"/>
        </w:trPr>
        <w:tc>
          <w:tcPr>
            <w:cnfStyle w:val="001000000000"/>
            <w:tcW w:w="3969" w:type="dxa"/>
            <w:tcBorders>
              <w:top w:val="none" w:sz="0" w:space="0" w:color="auto"/>
              <w:left w:val="none" w:sz="0" w:space="0" w:color="auto"/>
              <w:bottom w:val="none" w:sz="0" w:space="0" w:color="auto"/>
              <w:right w:val="none" w:sz="0" w:space="0" w:color="auto"/>
            </w:tcBorders>
          </w:tcPr>
          <w:p w:rsidR="00CC367D" w:rsidRPr="00D96732" w:rsidRDefault="00CC367D" w:rsidP="00D96732">
            <w:pPr>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Значение СтРег</w:t>
            </w:r>
          </w:p>
        </w:tc>
        <w:tc>
          <w:tcPr>
            <w:tcW w:w="3969" w:type="dxa"/>
            <w:tcBorders>
              <w:top w:val="none" w:sz="0" w:space="0" w:color="auto"/>
              <w:left w:val="none" w:sz="0" w:space="0" w:color="auto"/>
              <w:bottom w:val="none" w:sz="0" w:space="0" w:color="auto"/>
              <w:right w:val="none" w:sz="0" w:space="0" w:color="auto"/>
            </w:tcBorders>
          </w:tcPr>
          <w:p w:rsidR="00CC367D" w:rsidRPr="00D96732" w:rsidRDefault="00CC367D" w:rsidP="00D96732">
            <w:pPr>
              <w:cnfStyle w:val="100000000000"/>
              <w:rPr>
                <w:rFonts w:ascii="Times New Roman" w:hAnsi="Times New Roman" w:cs="Times New Roman"/>
                <w:color w:val="000000" w:themeColor="text1"/>
                <w:sz w:val="28"/>
                <w:szCs w:val="28"/>
              </w:rPr>
            </w:pPr>
            <w:r w:rsidRPr="00D96732">
              <w:rPr>
                <w:rFonts w:ascii="Times New Roman" w:hAnsi="Times New Roman" w:cs="Times New Roman"/>
                <w:color w:val="000000" w:themeColor="text1"/>
                <w:sz w:val="28"/>
                <w:szCs w:val="28"/>
              </w:rPr>
              <w:t>Рисковая стабильность региона</w:t>
            </w:r>
          </w:p>
        </w:tc>
      </w:tr>
      <w:tr w:rsidR="00CC367D" w:rsidRPr="00CE5E37" w:rsidTr="00D96732">
        <w:trPr>
          <w:cnfStyle w:val="000000100000"/>
          <w:jc w:val="center"/>
        </w:trPr>
        <w:tc>
          <w:tcPr>
            <w:cnfStyle w:val="001000000000"/>
            <w:tcW w:w="3969" w:type="dxa"/>
            <w:tcBorders>
              <w:left w:val="none" w:sz="0" w:space="0" w:color="auto"/>
              <w:right w:val="none" w:sz="0" w:space="0" w:color="auto"/>
            </w:tcBorders>
          </w:tcPr>
          <w:p w:rsidR="00CC367D" w:rsidRPr="00CE5E37" w:rsidRDefault="00CC367D" w:rsidP="00D96732">
            <w:pPr>
              <w:rPr>
                <w:rFonts w:ascii="Times New Roman" w:hAnsi="Times New Roman" w:cs="Times New Roman"/>
                <w:b w:val="0"/>
                <w:color w:val="000000" w:themeColor="text1"/>
                <w:sz w:val="28"/>
                <w:szCs w:val="28"/>
              </w:rPr>
            </w:pPr>
            <w:r w:rsidRPr="00CE5E37">
              <w:rPr>
                <w:rFonts w:ascii="Times New Roman" w:hAnsi="Times New Roman" w:cs="Times New Roman"/>
                <w:b w:val="0"/>
                <w:color w:val="000000" w:themeColor="text1"/>
                <w:sz w:val="28"/>
                <w:szCs w:val="28"/>
              </w:rPr>
              <w:t>Меньше 1,35</w:t>
            </w:r>
          </w:p>
        </w:tc>
        <w:tc>
          <w:tcPr>
            <w:tcW w:w="3969" w:type="dxa"/>
            <w:tcBorders>
              <w:left w:val="none" w:sz="0" w:space="0" w:color="auto"/>
              <w:right w:val="none" w:sz="0" w:space="0" w:color="auto"/>
            </w:tcBorders>
          </w:tcPr>
          <w:p w:rsidR="00CC367D" w:rsidRPr="00CE5E37" w:rsidRDefault="00D96732" w:rsidP="00D96732">
            <w:pPr>
              <w:cnfStyle w:val="0000001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r w:rsidR="00CC367D" w:rsidRPr="00CE5E37">
              <w:rPr>
                <w:rFonts w:ascii="Times New Roman" w:hAnsi="Times New Roman" w:cs="Times New Roman"/>
                <w:color w:val="000000" w:themeColor="text1"/>
                <w:sz w:val="28"/>
                <w:szCs w:val="28"/>
              </w:rPr>
              <w:t>орошая</w:t>
            </w:r>
          </w:p>
        </w:tc>
      </w:tr>
      <w:tr w:rsidR="00CC367D" w:rsidRPr="00CE5E37" w:rsidTr="00D96732">
        <w:trPr>
          <w:jc w:val="center"/>
        </w:trPr>
        <w:tc>
          <w:tcPr>
            <w:cnfStyle w:val="001000000000"/>
            <w:tcW w:w="3969" w:type="dxa"/>
          </w:tcPr>
          <w:p w:rsidR="00CC367D" w:rsidRPr="00CE5E37" w:rsidRDefault="00CC367D" w:rsidP="00D96732">
            <w:pPr>
              <w:rPr>
                <w:rFonts w:ascii="Times New Roman" w:hAnsi="Times New Roman" w:cs="Times New Roman"/>
                <w:b w:val="0"/>
                <w:color w:val="000000" w:themeColor="text1"/>
                <w:sz w:val="28"/>
                <w:szCs w:val="28"/>
              </w:rPr>
            </w:pPr>
            <w:r w:rsidRPr="00CE5E37">
              <w:rPr>
                <w:rFonts w:ascii="Times New Roman" w:hAnsi="Times New Roman" w:cs="Times New Roman"/>
                <w:b w:val="0"/>
                <w:color w:val="000000" w:themeColor="text1"/>
                <w:sz w:val="28"/>
                <w:szCs w:val="28"/>
              </w:rPr>
              <w:t>От 1,35 и до 2</w:t>
            </w:r>
          </w:p>
        </w:tc>
        <w:tc>
          <w:tcPr>
            <w:tcW w:w="3969" w:type="dxa"/>
          </w:tcPr>
          <w:p w:rsidR="00CC367D" w:rsidRPr="00CE5E37" w:rsidRDefault="00D96732" w:rsidP="00D96732">
            <w:pPr>
              <w:cnfStyle w:val="0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CC367D" w:rsidRPr="00CE5E37">
              <w:rPr>
                <w:rFonts w:ascii="Times New Roman" w:hAnsi="Times New Roman" w:cs="Times New Roman"/>
                <w:color w:val="000000" w:themeColor="text1"/>
                <w:sz w:val="28"/>
                <w:szCs w:val="28"/>
              </w:rPr>
              <w:t>довлетворительная</w:t>
            </w:r>
          </w:p>
        </w:tc>
      </w:tr>
      <w:tr w:rsidR="00CC367D" w:rsidRPr="00CE5E37" w:rsidTr="00D96732">
        <w:trPr>
          <w:cnfStyle w:val="000000100000"/>
          <w:jc w:val="center"/>
        </w:trPr>
        <w:tc>
          <w:tcPr>
            <w:cnfStyle w:val="001000000000"/>
            <w:tcW w:w="3969" w:type="dxa"/>
            <w:tcBorders>
              <w:left w:val="none" w:sz="0" w:space="0" w:color="auto"/>
              <w:right w:val="none" w:sz="0" w:space="0" w:color="auto"/>
            </w:tcBorders>
          </w:tcPr>
          <w:p w:rsidR="00CC367D" w:rsidRPr="00CE5E37" w:rsidRDefault="00CC367D" w:rsidP="00D96732">
            <w:pPr>
              <w:rPr>
                <w:rFonts w:ascii="Times New Roman" w:hAnsi="Times New Roman" w:cs="Times New Roman"/>
                <w:b w:val="0"/>
                <w:color w:val="000000" w:themeColor="text1"/>
                <w:sz w:val="28"/>
                <w:szCs w:val="28"/>
              </w:rPr>
            </w:pPr>
            <w:r w:rsidRPr="00CE5E37">
              <w:rPr>
                <w:rFonts w:ascii="Times New Roman" w:hAnsi="Times New Roman" w:cs="Times New Roman"/>
                <w:b w:val="0"/>
                <w:color w:val="000000" w:themeColor="text1"/>
                <w:sz w:val="28"/>
                <w:szCs w:val="28"/>
              </w:rPr>
              <w:t>От 2 до 3</w:t>
            </w:r>
          </w:p>
        </w:tc>
        <w:tc>
          <w:tcPr>
            <w:tcW w:w="3969" w:type="dxa"/>
            <w:tcBorders>
              <w:left w:val="none" w:sz="0" w:space="0" w:color="auto"/>
              <w:right w:val="none" w:sz="0" w:space="0" w:color="auto"/>
            </w:tcBorders>
          </w:tcPr>
          <w:p w:rsidR="00CC367D" w:rsidRPr="00CE5E37" w:rsidRDefault="00CC367D" w:rsidP="00D96732">
            <w:pPr>
              <w:cnfStyle w:val="000000100000"/>
              <w:rPr>
                <w:rFonts w:ascii="Times New Roman" w:hAnsi="Times New Roman" w:cs="Times New Roman"/>
                <w:color w:val="000000" w:themeColor="text1"/>
                <w:sz w:val="28"/>
                <w:szCs w:val="28"/>
              </w:rPr>
            </w:pPr>
            <w:r w:rsidRPr="00CE5E37">
              <w:rPr>
                <w:rFonts w:ascii="Times New Roman" w:hAnsi="Times New Roman" w:cs="Times New Roman"/>
                <w:color w:val="000000" w:themeColor="text1"/>
                <w:sz w:val="28"/>
                <w:szCs w:val="28"/>
              </w:rPr>
              <w:t>Сомнительная (высокая вероятность банкротства отдельных банков)</w:t>
            </w:r>
          </w:p>
        </w:tc>
      </w:tr>
      <w:tr w:rsidR="00CC367D" w:rsidRPr="00CE5E37" w:rsidTr="00D96732">
        <w:trPr>
          <w:jc w:val="center"/>
        </w:trPr>
        <w:tc>
          <w:tcPr>
            <w:cnfStyle w:val="001000000000"/>
            <w:tcW w:w="3969" w:type="dxa"/>
          </w:tcPr>
          <w:p w:rsidR="00CC367D" w:rsidRPr="00CE5E37" w:rsidRDefault="00CE5E37" w:rsidP="00D96732">
            <w:pPr>
              <w:rPr>
                <w:rFonts w:ascii="Times New Roman" w:hAnsi="Times New Roman" w:cs="Times New Roman"/>
                <w:b w:val="0"/>
                <w:color w:val="000000" w:themeColor="text1"/>
                <w:sz w:val="28"/>
                <w:szCs w:val="28"/>
              </w:rPr>
            </w:pPr>
            <w:r w:rsidRPr="00CE5E37">
              <w:rPr>
                <w:rFonts w:ascii="Times New Roman" w:hAnsi="Times New Roman" w:cs="Times New Roman"/>
                <w:b w:val="0"/>
                <w:color w:val="000000" w:themeColor="text1"/>
                <w:sz w:val="28"/>
                <w:szCs w:val="28"/>
              </w:rPr>
              <w:t>Больше 3</w:t>
            </w:r>
          </w:p>
        </w:tc>
        <w:tc>
          <w:tcPr>
            <w:tcW w:w="3969" w:type="dxa"/>
          </w:tcPr>
          <w:p w:rsidR="00CC367D" w:rsidRPr="00CE5E37" w:rsidRDefault="00D96732" w:rsidP="00D96732">
            <w:pPr>
              <w:cnfStyle w:val="0000000000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CE5E37" w:rsidRPr="00CE5E37">
              <w:rPr>
                <w:rFonts w:ascii="Times New Roman" w:hAnsi="Times New Roman" w:cs="Times New Roman"/>
                <w:color w:val="000000" w:themeColor="text1"/>
                <w:sz w:val="28"/>
                <w:szCs w:val="28"/>
              </w:rPr>
              <w:t>еудовлетворительная</w:t>
            </w:r>
          </w:p>
        </w:tc>
      </w:tr>
    </w:tbl>
    <w:p w:rsidR="00B2598C" w:rsidRDefault="005E01D0" w:rsidP="00D967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анализа рисковой стабильности банковского сектора Санкт-Петербурга и Ленинградской области было выбрано 22 региональных коммерческих банка, действующих не</w:t>
      </w:r>
      <w:r w:rsidR="003B5EBB">
        <w:rPr>
          <w:rFonts w:ascii="Times New Roman" w:hAnsi="Times New Roman" w:cs="Times New Roman"/>
          <w:sz w:val="28"/>
          <w:szCs w:val="28"/>
        </w:rPr>
        <w:t>посредственно в данном регионе.</w:t>
      </w:r>
      <w:r w:rsidR="003B5EBB">
        <w:rPr>
          <w:rStyle w:val="af"/>
          <w:rFonts w:ascii="Times New Roman" w:hAnsi="Times New Roman" w:cs="Times New Roman"/>
          <w:sz w:val="28"/>
          <w:szCs w:val="28"/>
        </w:rPr>
        <w:footnoteReference w:id="49"/>
      </w:r>
    </w:p>
    <w:p w:rsidR="00285E25" w:rsidRDefault="003B5EBB" w:rsidP="00404D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D3A16">
        <w:rPr>
          <w:rFonts w:ascii="Times New Roman" w:hAnsi="Times New Roman" w:cs="Times New Roman"/>
          <w:sz w:val="28"/>
          <w:szCs w:val="28"/>
        </w:rPr>
        <w:t>оказатели</w:t>
      </w:r>
      <w:r w:rsidR="00285E25">
        <w:rPr>
          <w:rFonts w:ascii="Times New Roman" w:hAnsi="Times New Roman" w:cs="Times New Roman"/>
          <w:sz w:val="28"/>
          <w:szCs w:val="28"/>
        </w:rPr>
        <w:t xml:space="preserve"> модели были взяты из официальной публикуемой отчетности исследуемых банков по состоянию на 1 января 2012 года</w:t>
      </w:r>
      <w:r w:rsidR="00EB3B15">
        <w:rPr>
          <w:rFonts w:ascii="Times New Roman" w:hAnsi="Times New Roman" w:cs="Times New Roman"/>
          <w:sz w:val="28"/>
          <w:szCs w:val="28"/>
        </w:rPr>
        <w:t xml:space="preserve"> (см. Табл</w:t>
      </w:r>
      <w:r w:rsidR="002F799D">
        <w:rPr>
          <w:rFonts w:ascii="Times New Roman" w:hAnsi="Times New Roman" w:cs="Times New Roman"/>
          <w:sz w:val="28"/>
          <w:szCs w:val="28"/>
        </w:rPr>
        <w:t xml:space="preserve">. </w:t>
      </w:r>
      <w:r w:rsidR="005872CD">
        <w:rPr>
          <w:rFonts w:ascii="Times New Roman" w:hAnsi="Times New Roman" w:cs="Times New Roman"/>
          <w:sz w:val="28"/>
          <w:szCs w:val="28"/>
        </w:rPr>
        <w:t>3.</w:t>
      </w:r>
      <w:r w:rsidR="00366BE4">
        <w:rPr>
          <w:rFonts w:ascii="Times New Roman" w:hAnsi="Times New Roman" w:cs="Times New Roman"/>
          <w:sz w:val="28"/>
          <w:szCs w:val="28"/>
        </w:rPr>
        <w:t>12</w:t>
      </w:r>
      <w:r w:rsidR="003945FA">
        <w:rPr>
          <w:rFonts w:ascii="Times New Roman" w:hAnsi="Times New Roman" w:cs="Times New Roman"/>
          <w:sz w:val="28"/>
          <w:szCs w:val="28"/>
        </w:rPr>
        <w:t>).</w:t>
      </w:r>
    </w:p>
    <w:p w:rsidR="003945FA" w:rsidRPr="00910B06" w:rsidRDefault="002F799D" w:rsidP="00910B06">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Таблица </w:t>
      </w:r>
      <w:r w:rsidR="005872CD">
        <w:rPr>
          <w:rFonts w:ascii="Times New Roman" w:hAnsi="Times New Roman" w:cs="Times New Roman"/>
          <w:i/>
          <w:sz w:val="28"/>
          <w:szCs w:val="28"/>
        </w:rPr>
        <w:t>3.</w:t>
      </w:r>
      <w:r w:rsidR="00366BE4">
        <w:rPr>
          <w:rFonts w:ascii="Times New Roman" w:hAnsi="Times New Roman" w:cs="Times New Roman"/>
          <w:i/>
          <w:sz w:val="28"/>
          <w:szCs w:val="28"/>
        </w:rPr>
        <w:t>12</w:t>
      </w:r>
    </w:p>
    <w:p w:rsidR="00845367" w:rsidRPr="00806731" w:rsidRDefault="00845367" w:rsidP="00845367">
      <w:pPr>
        <w:spacing w:after="0" w:line="360" w:lineRule="auto"/>
        <w:ind w:firstLine="709"/>
        <w:jc w:val="center"/>
        <w:rPr>
          <w:rFonts w:ascii="Times New Roman" w:hAnsi="Times New Roman" w:cs="Times New Roman"/>
          <w:b/>
          <w:sz w:val="28"/>
          <w:szCs w:val="28"/>
        </w:rPr>
      </w:pPr>
      <w:r w:rsidRPr="00806731">
        <w:rPr>
          <w:rFonts w:ascii="Times New Roman" w:hAnsi="Times New Roman" w:cs="Times New Roman"/>
          <w:b/>
          <w:sz w:val="28"/>
          <w:szCs w:val="28"/>
        </w:rPr>
        <w:t>Расчетные показатели по банкам, тыс. руб.</w:t>
      </w:r>
    </w:p>
    <w:tbl>
      <w:tblPr>
        <w:tblStyle w:val="-30"/>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91"/>
        <w:gridCol w:w="1191"/>
        <w:gridCol w:w="1191"/>
        <w:gridCol w:w="1191"/>
        <w:gridCol w:w="1191"/>
        <w:gridCol w:w="1191"/>
      </w:tblGrid>
      <w:tr w:rsidR="000050DB" w:rsidRPr="00E7703A" w:rsidTr="008A5CFC">
        <w:trPr>
          <w:cnfStyle w:val="100000000000"/>
          <w:trHeight w:val="300"/>
          <w:jc w:val="center"/>
        </w:trPr>
        <w:tc>
          <w:tcPr>
            <w:cnfStyle w:val="001000000000"/>
            <w:tcW w:w="2802" w:type="dxa"/>
            <w:noWrap/>
            <w:hideMark/>
          </w:tcPr>
          <w:p w:rsidR="00FD52E0" w:rsidRPr="00FD52E0" w:rsidRDefault="001568C5" w:rsidP="001568C5">
            <w:pPr>
              <w:rPr>
                <w:rFonts w:ascii="Times New Roman" w:eastAsia="Times New Roman" w:hAnsi="Times New Roman" w:cs="Times New Roman"/>
                <w:color w:val="000000" w:themeColor="text1"/>
                <w:sz w:val="20"/>
                <w:szCs w:val="20"/>
              </w:rPr>
            </w:pPr>
            <w:r w:rsidRPr="00E7703A">
              <w:rPr>
                <w:rFonts w:ascii="Times New Roman" w:eastAsia="Times New Roman" w:hAnsi="Times New Roman" w:cs="Times New Roman"/>
                <w:color w:val="000000" w:themeColor="text1"/>
                <w:sz w:val="20"/>
                <w:szCs w:val="20"/>
              </w:rPr>
              <w:t>Банк</w:t>
            </w:r>
          </w:p>
        </w:tc>
        <w:tc>
          <w:tcPr>
            <w:tcW w:w="1191" w:type="dxa"/>
            <w:noWrap/>
            <w:hideMark/>
          </w:tcPr>
          <w:p w:rsidR="00FD52E0" w:rsidRPr="00FD52E0" w:rsidRDefault="00FD52E0" w:rsidP="001568C5">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СК</w:t>
            </w:r>
          </w:p>
        </w:tc>
        <w:tc>
          <w:tcPr>
            <w:tcW w:w="1191" w:type="dxa"/>
            <w:noWrap/>
            <w:hideMark/>
          </w:tcPr>
          <w:p w:rsidR="00FD52E0" w:rsidRPr="00FD52E0" w:rsidRDefault="00FD52E0" w:rsidP="001568C5">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Об</w:t>
            </w:r>
          </w:p>
        </w:tc>
        <w:tc>
          <w:tcPr>
            <w:tcW w:w="1191" w:type="dxa"/>
            <w:noWrap/>
            <w:hideMark/>
          </w:tcPr>
          <w:p w:rsidR="00FD52E0" w:rsidRPr="00FD52E0" w:rsidRDefault="00FD52E0" w:rsidP="001568C5">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А</w:t>
            </w:r>
          </w:p>
        </w:tc>
        <w:tc>
          <w:tcPr>
            <w:tcW w:w="1191" w:type="dxa"/>
            <w:noWrap/>
            <w:hideMark/>
          </w:tcPr>
          <w:p w:rsidR="00FD52E0" w:rsidRPr="00FD52E0" w:rsidRDefault="00FD52E0" w:rsidP="001568C5">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ФПОС</w:t>
            </w:r>
          </w:p>
        </w:tc>
        <w:tc>
          <w:tcPr>
            <w:tcW w:w="1191" w:type="dxa"/>
            <w:noWrap/>
            <w:hideMark/>
          </w:tcPr>
          <w:p w:rsidR="00FD52E0" w:rsidRPr="00FD52E0" w:rsidRDefault="00FD52E0" w:rsidP="001568C5">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НРППП</w:t>
            </w:r>
          </w:p>
        </w:tc>
        <w:tc>
          <w:tcPr>
            <w:tcW w:w="1191" w:type="dxa"/>
            <w:noWrap/>
            <w:hideMark/>
          </w:tcPr>
          <w:p w:rsidR="00FD52E0" w:rsidRPr="00FD52E0" w:rsidRDefault="00FD52E0" w:rsidP="001568C5">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НРПТГ</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ЗАО "КАБ "ВИКИНГ"</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558757</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836391</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1395148</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2203</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173644</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32921</w:t>
            </w:r>
          </w:p>
        </w:tc>
      </w:tr>
      <w:tr w:rsidR="000050DB" w:rsidRPr="00E7703A" w:rsidTr="008A5CFC">
        <w:trPr>
          <w:trHeight w:val="300"/>
          <w:jc w:val="center"/>
        </w:trPr>
        <w:tc>
          <w:tcPr>
            <w:cnfStyle w:val="001000000000"/>
            <w:tcW w:w="2802" w:type="dxa"/>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"БАНК "САНКТ-ПЕТЕРБУРГ"</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34085721</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290227751</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324313472</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17481601</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7758589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3366926</w:t>
            </w:r>
          </w:p>
        </w:tc>
      </w:tr>
    </w:tbl>
    <w:p w:rsidR="006908F4" w:rsidRDefault="006908F4" w:rsidP="005D168A">
      <w:pPr>
        <w:spacing w:after="0" w:line="360" w:lineRule="auto"/>
        <w:ind w:firstLine="709"/>
        <w:jc w:val="right"/>
        <w:rPr>
          <w:rFonts w:ascii="Times New Roman" w:hAnsi="Times New Roman" w:cs="Times New Roman"/>
          <w:i/>
          <w:sz w:val="28"/>
          <w:szCs w:val="28"/>
        </w:rPr>
      </w:pPr>
    </w:p>
    <w:p w:rsidR="005D168A" w:rsidRPr="005D168A" w:rsidRDefault="002F799D" w:rsidP="005D168A">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Продолжение Таблицы </w:t>
      </w:r>
      <w:r w:rsidR="005872CD">
        <w:rPr>
          <w:rFonts w:ascii="Times New Roman" w:hAnsi="Times New Roman" w:cs="Times New Roman"/>
          <w:i/>
          <w:sz w:val="28"/>
          <w:szCs w:val="28"/>
        </w:rPr>
        <w:t>3.</w:t>
      </w:r>
      <w:r w:rsidR="006908F4">
        <w:rPr>
          <w:rFonts w:ascii="Times New Roman" w:hAnsi="Times New Roman" w:cs="Times New Roman"/>
          <w:i/>
          <w:sz w:val="28"/>
          <w:szCs w:val="28"/>
        </w:rPr>
        <w:t>12</w:t>
      </w:r>
    </w:p>
    <w:tbl>
      <w:tblPr>
        <w:tblStyle w:val="-30"/>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91"/>
        <w:gridCol w:w="1191"/>
        <w:gridCol w:w="1191"/>
        <w:gridCol w:w="1191"/>
        <w:gridCol w:w="1191"/>
        <w:gridCol w:w="1191"/>
      </w:tblGrid>
      <w:tr w:rsidR="005D168A" w:rsidRPr="00E7703A" w:rsidTr="008A5CFC">
        <w:trPr>
          <w:cnfStyle w:val="100000000000"/>
          <w:trHeight w:val="300"/>
          <w:jc w:val="center"/>
        </w:trPr>
        <w:tc>
          <w:tcPr>
            <w:cnfStyle w:val="001000000000"/>
            <w:tcW w:w="2802" w:type="dxa"/>
            <w:noWrap/>
            <w:hideMark/>
          </w:tcPr>
          <w:p w:rsidR="005D168A" w:rsidRPr="00FD52E0" w:rsidRDefault="005D168A" w:rsidP="001509F1">
            <w:pPr>
              <w:rPr>
                <w:rFonts w:ascii="Times New Roman" w:eastAsia="Times New Roman" w:hAnsi="Times New Roman" w:cs="Times New Roman"/>
                <w:color w:val="000000" w:themeColor="text1"/>
                <w:sz w:val="20"/>
                <w:szCs w:val="20"/>
              </w:rPr>
            </w:pPr>
            <w:r w:rsidRPr="00E7703A">
              <w:rPr>
                <w:rFonts w:ascii="Times New Roman" w:eastAsia="Times New Roman" w:hAnsi="Times New Roman" w:cs="Times New Roman"/>
                <w:color w:val="000000" w:themeColor="text1"/>
                <w:sz w:val="20"/>
                <w:szCs w:val="20"/>
              </w:rPr>
              <w:t>Банк</w:t>
            </w:r>
          </w:p>
        </w:tc>
        <w:tc>
          <w:tcPr>
            <w:tcW w:w="1191" w:type="dxa"/>
            <w:noWrap/>
            <w:hideMark/>
          </w:tcPr>
          <w:p w:rsidR="005D168A" w:rsidRPr="00FD52E0" w:rsidRDefault="005D168A" w:rsidP="001509F1">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СК</w:t>
            </w:r>
          </w:p>
        </w:tc>
        <w:tc>
          <w:tcPr>
            <w:tcW w:w="1191" w:type="dxa"/>
            <w:noWrap/>
            <w:hideMark/>
          </w:tcPr>
          <w:p w:rsidR="005D168A" w:rsidRPr="00FD52E0" w:rsidRDefault="005D168A" w:rsidP="001509F1">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Об</w:t>
            </w:r>
          </w:p>
        </w:tc>
        <w:tc>
          <w:tcPr>
            <w:tcW w:w="1191" w:type="dxa"/>
            <w:noWrap/>
            <w:hideMark/>
          </w:tcPr>
          <w:p w:rsidR="005D168A" w:rsidRPr="00FD52E0" w:rsidRDefault="005D168A" w:rsidP="001509F1">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А</w:t>
            </w:r>
          </w:p>
        </w:tc>
        <w:tc>
          <w:tcPr>
            <w:tcW w:w="1191" w:type="dxa"/>
            <w:noWrap/>
            <w:hideMark/>
          </w:tcPr>
          <w:p w:rsidR="005D168A" w:rsidRPr="00FD52E0" w:rsidRDefault="005D168A" w:rsidP="001509F1">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ФПОС</w:t>
            </w:r>
          </w:p>
        </w:tc>
        <w:tc>
          <w:tcPr>
            <w:tcW w:w="1191" w:type="dxa"/>
            <w:noWrap/>
            <w:hideMark/>
          </w:tcPr>
          <w:p w:rsidR="005D168A" w:rsidRPr="00FD52E0" w:rsidRDefault="005D168A" w:rsidP="001509F1">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НРППП</w:t>
            </w:r>
          </w:p>
        </w:tc>
        <w:tc>
          <w:tcPr>
            <w:tcW w:w="1191" w:type="dxa"/>
            <w:noWrap/>
            <w:hideMark/>
          </w:tcPr>
          <w:p w:rsidR="005D168A" w:rsidRPr="00FD52E0" w:rsidRDefault="005D168A" w:rsidP="001509F1">
            <w:pPr>
              <w:cnfStyle w:val="1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НРПТГ</w:t>
            </w:r>
          </w:p>
        </w:tc>
      </w:tr>
      <w:tr w:rsidR="006908F4" w:rsidRPr="00E7703A" w:rsidTr="006908F4">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6908F4" w:rsidRPr="006C3ED2" w:rsidRDefault="006908F4" w:rsidP="003D6D3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БАНК "АЛЕКСАНДРОВСКИЙ"</w:t>
            </w:r>
          </w:p>
        </w:tc>
        <w:tc>
          <w:tcPr>
            <w:tcW w:w="1191" w:type="dxa"/>
            <w:tcBorders>
              <w:top w:val="none" w:sz="0" w:space="0" w:color="auto"/>
              <w:bottom w:val="none" w:sz="0" w:space="0" w:color="auto"/>
            </w:tcBorders>
            <w:noWrap/>
            <w:hideMark/>
          </w:tcPr>
          <w:p w:rsidR="006908F4" w:rsidRPr="00FD52E0" w:rsidRDefault="006908F4" w:rsidP="003D6D3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1331153</w:t>
            </w:r>
          </w:p>
        </w:tc>
        <w:tc>
          <w:tcPr>
            <w:tcW w:w="1191" w:type="dxa"/>
            <w:tcBorders>
              <w:top w:val="none" w:sz="0" w:space="0" w:color="auto"/>
              <w:bottom w:val="none" w:sz="0" w:space="0" w:color="auto"/>
            </w:tcBorders>
            <w:noWrap/>
            <w:hideMark/>
          </w:tcPr>
          <w:p w:rsidR="006908F4" w:rsidRPr="00FD52E0" w:rsidRDefault="006908F4" w:rsidP="003D6D3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13126277</w:t>
            </w:r>
          </w:p>
        </w:tc>
        <w:tc>
          <w:tcPr>
            <w:tcW w:w="1191" w:type="dxa"/>
            <w:tcBorders>
              <w:top w:val="none" w:sz="0" w:space="0" w:color="auto"/>
              <w:bottom w:val="none" w:sz="0" w:space="0" w:color="auto"/>
            </w:tcBorders>
            <w:noWrap/>
            <w:hideMark/>
          </w:tcPr>
          <w:p w:rsidR="006908F4" w:rsidRPr="00FD52E0" w:rsidRDefault="006908F4" w:rsidP="003D6D3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14457430</w:t>
            </w:r>
          </w:p>
        </w:tc>
        <w:tc>
          <w:tcPr>
            <w:tcW w:w="1191" w:type="dxa"/>
            <w:tcBorders>
              <w:top w:val="none" w:sz="0" w:space="0" w:color="auto"/>
              <w:bottom w:val="none" w:sz="0" w:space="0" w:color="auto"/>
            </w:tcBorders>
            <w:noWrap/>
            <w:hideMark/>
          </w:tcPr>
          <w:p w:rsidR="006908F4" w:rsidRPr="00FD52E0" w:rsidRDefault="006908F4" w:rsidP="003D6D3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1594577</w:t>
            </w:r>
          </w:p>
        </w:tc>
        <w:tc>
          <w:tcPr>
            <w:tcW w:w="1191" w:type="dxa"/>
            <w:tcBorders>
              <w:top w:val="none" w:sz="0" w:space="0" w:color="auto"/>
              <w:bottom w:val="none" w:sz="0" w:space="0" w:color="auto"/>
            </w:tcBorders>
            <w:noWrap/>
            <w:hideMark/>
          </w:tcPr>
          <w:p w:rsidR="006908F4" w:rsidRPr="00FD52E0" w:rsidRDefault="006908F4" w:rsidP="003D6D3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120161</w:t>
            </w:r>
          </w:p>
        </w:tc>
        <w:tc>
          <w:tcPr>
            <w:tcW w:w="1191" w:type="dxa"/>
            <w:tcBorders>
              <w:top w:val="none" w:sz="0" w:space="0" w:color="auto"/>
              <w:bottom w:val="none" w:sz="0" w:space="0" w:color="auto"/>
              <w:right w:val="none" w:sz="0" w:space="0" w:color="auto"/>
            </w:tcBorders>
            <w:noWrap/>
            <w:hideMark/>
          </w:tcPr>
          <w:p w:rsidR="006908F4" w:rsidRPr="00FD52E0" w:rsidRDefault="006908F4" w:rsidP="003D6D3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41752</w:t>
            </w:r>
          </w:p>
        </w:tc>
      </w:tr>
      <w:tr w:rsidR="006908F4" w:rsidRPr="00E7703A" w:rsidTr="008A5CFC">
        <w:trPr>
          <w:trHeight w:val="300"/>
          <w:jc w:val="center"/>
        </w:trPr>
        <w:tc>
          <w:tcPr>
            <w:cnfStyle w:val="001000000000"/>
            <w:tcW w:w="2802" w:type="dxa"/>
            <w:noWrap/>
            <w:hideMark/>
          </w:tcPr>
          <w:p w:rsidR="006908F4" w:rsidRPr="006C3ED2" w:rsidRDefault="006908F4" w:rsidP="003D6D3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"БАЛТИЙСКИЙ ИНВЕСТИЦИОННЫЙ БАНК"</w:t>
            </w:r>
          </w:p>
        </w:tc>
        <w:tc>
          <w:tcPr>
            <w:tcW w:w="1191" w:type="dxa"/>
            <w:noWrap/>
            <w:hideMark/>
          </w:tcPr>
          <w:p w:rsidR="006908F4" w:rsidRPr="00FD52E0" w:rsidRDefault="006908F4" w:rsidP="003D6D35">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3414292</w:t>
            </w:r>
          </w:p>
        </w:tc>
        <w:tc>
          <w:tcPr>
            <w:tcW w:w="1191" w:type="dxa"/>
            <w:noWrap/>
            <w:hideMark/>
          </w:tcPr>
          <w:p w:rsidR="006908F4" w:rsidRPr="00FD52E0" w:rsidRDefault="006908F4" w:rsidP="003D6D35">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54421907</w:t>
            </w:r>
          </w:p>
        </w:tc>
        <w:tc>
          <w:tcPr>
            <w:tcW w:w="1191" w:type="dxa"/>
            <w:noWrap/>
            <w:hideMark/>
          </w:tcPr>
          <w:p w:rsidR="006908F4" w:rsidRPr="00FD52E0" w:rsidRDefault="006908F4" w:rsidP="003D6D35">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57836199</w:t>
            </w:r>
          </w:p>
        </w:tc>
        <w:tc>
          <w:tcPr>
            <w:tcW w:w="1191" w:type="dxa"/>
            <w:noWrap/>
            <w:hideMark/>
          </w:tcPr>
          <w:p w:rsidR="006908F4" w:rsidRPr="00FD52E0" w:rsidRDefault="006908F4" w:rsidP="003D6D35">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768787</w:t>
            </w:r>
          </w:p>
        </w:tc>
        <w:tc>
          <w:tcPr>
            <w:tcW w:w="1191" w:type="dxa"/>
            <w:noWrap/>
            <w:hideMark/>
          </w:tcPr>
          <w:p w:rsidR="006908F4" w:rsidRPr="00FD52E0" w:rsidRDefault="006908F4" w:rsidP="003D6D35">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914731</w:t>
            </w:r>
          </w:p>
        </w:tc>
        <w:tc>
          <w:tcPr>
            <w:tcW w:w="1191" w:type="dxa"/>
            <w:noWrap/>
            <w:hideMark/>
          </w:tcPr>
          <w:p w:rsidR="006908F4" w:rsidRPr="00FD52E0" w:rsidRDefault="006908F4" w:rsidP="003D6D35">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295734</w:t>
            </w:r>
          </w:p>
        </w:tc>
      </w:tr>
      <w:tr w:rsidR="005D168A" w:rsidRPr="00E7703A" w:rsidTr="005D168A">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5D168A" w:rsidRPr="006C3ED2" w:rsidRDefault="005D168A" w:rsidP="001509F1">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"БАНК БАЛТИЙСКОЕ ФИНАНСОВОЕ АГЕНСТВО"</w:t>
            </w:r>
          </w:p>
        </w:tc>
        <w:tc>
          <w:tcPr>
            <w:tcW w:w="1191" w:type="dxa"/>
            <w:tcBorders>
              <w:top w:val="none" w:sz="0" w:space="0" w:color="auto"/>
              <w:bottom w:val="none" w:sz="0" w:space="0" w:color="auto"/>
            </w:tcBorders>
            <w:noWrap/>
            <w:hideMark/>
          </w:tcPr>
          <w:p w:rsidR="005D168A" w:rsidRPr="00FD52E0" w:rsidRDefault="005D168A" w:rsidP="001509F1">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5614552</w:t>
            </w:r>
          </w:p>
        </w:tc>
        <w:tc>
          <w:tcPr>
            <w:tcW w:w="1191" w:type="dxa"/>
            <w:tcBorders>
              <w:top w:val="none" w:sz="0" w:space="0" w:color="auto"/>
              <w:bottom w:val="none" w:sz="0" w:space="0" w:color="auto"/>
            </w:tcBorders>
            <w:noWrap/>
            <w:hideMark/>
          </w:tcPr>
          <w:p w:rsidR="005D168A" w:rsidRPr="00FD52E0" w:rsidRDefault="005D168A" w:rsidP="001509F1">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23984035</w:t>
            </w:r>
          </w:p>
        </w:tc>
        <w:tc>
          <w:tcPr>
            <w:tcW w:w="1191" w:type="dxa"/>
            <w:tcBorders>
              <w:top w:val="none" w:sz="0" w:space="0" w:color="auto"/>
              <w:bottom w:val="none" w:sz="0" w:space="0" w:color="auto"/>
            </w:tcBorders>
            <w:noWrap/>
            <w:hideMark/>
          </w:tcPr>
          <w:p w:rsidR="005D168A" w:rsidRPr="00FD52E0" w:rsidRDefault="005D168A" w:rsidP="001509F1">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29598587</w:t>
            </w:r>
          </w:p>
        </w:tc>
        <w:tc>
          <w:tcPr>
            <w:tcW w:w="1191" w:type="dxa"/>
            <w:tcBorders>
              <w:top w:val="none" w:sz="0" w:space="0" w:color="auto"/>
              <w:bottom w:val="none" w:sz="0" w:space="0" w:color="auto"/>
            </w:tcBorders>
            <w:noWrap/>
            <w:hideMark/>
          </w:tcPr>
          <w:p w:rsidR="005D168A" w:rsidRPr="00FD52E0" w:rsidRDefault="005D168A" w:rsidP="001509F1">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68381</w:t>
            </w:r>
          </w:p>
        </w:tc>
        <w:tc>
          <w:tcPr>
            <w:tcW w:w="1191" w:type="dxa"/>
            <w:tcBorders>
              <w:top w:val="none" w:sz="0" w:space="0" w:color="auto"/>
              <w:bottom w:val="none" w:sz="0" w:space="0" w:color="auto"/>
            </w:tcBorders>
            <w:noWrap/>
            <w:hideMark/>
          </w:tcPr>
          <w:p w:rsidR="005D168A" w:rsidRPr="00FD52E0" w:rsidRDefault="005D168A" w:rsidP="001509F1">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1332883</w:t>
            </w:r>
          </w:p>
        </w:tc>
        <w:tc>
          <w:tcPr>
            <w:tcW w:w="1191" w:type="dxa"/>
            <w:tcBorders>
              <w:top w:val="none" w:sz="0" w:space="0" w:color="auto"/>
              <w:bottom w:val="none" w:sz="0" w:space="0" w:color="auto"/>
              <w:right w:val="none" w:sz="0" w:space="0" w:color="auto"/>
            </w:tcBorders>
            <w:noWrap/>
            <w:hideMark/>
          </w:tcPr>
          <w:p w:rsidR="005D168A" w:rsidRPr="00FD52E0" w:rsidRDefault="005D168A" w:rsidP="001509F1">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552116</w:t>
            </w:r>
          </w:p>
        </w:tc>
      </w:tr>
      <w:tr w:rsidR="000050DB" w:rsidRPr="00E7703A" w:rsidTr="008A5CFC">
        <w:trPr>
          <w:trHeight w:val="300"/>
          <w:jc w:val="center"/>
        </w:trPr>
        <w:tc>
          <w:tcPr>
            <w:cnfStyle w:val="001000000000"/>
            <w:tcW w:w="2802" w:type="dxa"/>
            <w:noWrap/>
            <w:hideMark/>
          </w:tcPr>
          <w:p w:rsidR="00FD52E0" w:rsidRPr="006C3ED2" w:rsidRDefault="000050DB"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ЗАО АКБ "БАНКИРСКИЙ ДОМ</w:t>
            </w:r>
            <w:r w:rsidR="00FD52E0" w:rsidRPr="006C3ED2">
              <w:rPr>
                <w:rFonts w:ascii="Times New Roman" w:eastAsia="Times New Roman" w:hAnsi="Times New Roman" w:cs="Times New Roman"/>
                <w:b w:val="0"/>
                <w:color w:val="000000" w:themeColor="text1"/>
                <w:sz w:val="20"/>
                <w:szCs w:val="20"/>
              </w:rPr>
              <w:t>"</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198692</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804499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1003191</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221829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46894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2931</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w:t>
            </w:r>
            <w:r w:rsidR="00C64DDE" w:rsidRPr="006C3ED2">
              <w:rPr>
                <w:rFonts w:ascii="Times New Roman" w:eastAsia="Times New Roman" w:hAnsi="Times New Roman" w:cs="Times New Roman"/>
                <w:b w:val="0"/>
                <w:color w:val="000000" w:themeColor="text1"/>
                <w:sz w:val="20"/>
                <w:szCs w:val="20"/>
              </w:rPr>
              <w:t>ВИТАБАНК</w:t>
            </w:r>
            <w:r w:rsidRPr="006C3ED2">
              <w:rPr>
                <w:rFonts w:ascii="Times New Roman" w:eastAsia="Times New Roman" w:hAnsi="Times New Roman" w:cs="Times New Roman"/>
                <w:b w:val="0"/>
                <w:color w:val="000000" w:themeColor="text1"/>
                <w:sz w:val="20"/>
                <w:szCs w:val="20"/>
              </w:rPr>
              <w:t>"</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257266</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2157229</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2414495</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174051</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116468</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6981</w:t>
            </w:r>
          </w:p>
        </w:tc>
      </w:tr>
      <w:tr w:rsidR="000050DB" w:rsidRPr="00E7703A" w:rsidTr="008A5CFC">
        <w:trPr>
          <w:trHeight w:val="300"/>
          <w:jc w:val="center"/>
        </w:trPr>
        <w:tc>
          <w:tcPr>
            <w:cnfStyle w:val="001000000000"/>
            <w:tcW w:w="2802" w:type="dxa"/>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"ГАНЗАКОМБАНК"</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198436</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601343</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799779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2350</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57854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18134</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ЗАО АКБ "ПЕТЕРБУРГСКИЙ ГОРОДСКОЙ БАНК"</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1628177</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1508092</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3136269</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662376</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451218</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139337</w:t>
            </w:r>
          </w:p>
        </w:tc>
      </w:tr>
      <w:tr w:rsidR="000050DB" w:rsidRPr="00E7703A" w:rsidTr="008A5CFC">
        <w:trPr>
          <w:trHeight w:val="300"/>
          <w:jc w:val="center"/>
        </w:trPr>
        <w:tc>
          <w:tcPr>
            <w:cnfStyle w:val="001000000000"/>
            <w:tcW w:w="2802" w:type="dxa"/>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ЗАО "</w:t>
            </w:r>
            <w:r w:rsidR="00C64DDE" w:rsidRPr="006C3ED2">
              <w:rPr>
                <w:rFonts w:ascii="Times New Roman" w:eastAsia="Times New Roman" w:hAnsi="Times New Roman" w:cs="Times New Roman"/>
                <w:b w:val="0"/>
                <w:color w:val="000000" w:themeColor="text1"/>
                <w:sz w:val="20"/>
                <w:szCs w:val="20"/>
              </w:rPr>
              <w:t>ДАНСКЕ БАНК</w:t>
            </w:r>
            <w:r w:rsidRPr="006C3ED2">
              <w:rPr>
                <w:rFonts w:ascii="Times New Roman" w:eastAsia="Times New Roman" w:hAnsi="Times New Roman" w:cs="Times New Roman"/>
                <w:b w:val="0"/>
                <w:color w:val="000000" w:themeColor="text1"/>
                <w:sz w:val="20"/>
                <w:szCs w:val="20"/>
              </w:rPr>
              <w:t>"</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1396029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6956669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8352698</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3222</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219592</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75941</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C64DDE">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 xml:space="preserve">КИТ </w:t>
            </w:r>
            <w:r w:rsidR="00C64DDE" w:rsidRPr="006C3ED2">
              <w:rPr>
                <w:rFonts w:ascii="Times New Roman" w:eastAsia="Times New Roman" w:hAnsi="Times New Roman" w:cs="Times New Roman"/>
                <w:b w:val="0"/>
                <w:color w:val="000000" w:themeColor="text1"/>
                <w:sz w:val="20"/>
                <w:szCs w:val="20"/>
              </w:rPr>
              <w:t>ФИНАНС ИНВЕСТИЦИОННЫЙ БАНК</w:t>
            </w:r>
            <w:r w:rsidRPr="006C3ED2">
              <w:rPr>
                <w:rFonts w:ascii="Times New Roman" w:eastAsia="Times New Roman" w:hAnsi="Times New Roman" w:cs="Times New Roman"/>
                <w:b w:val="0"/>
                <w:color w:val="000000" w:themeColor="text1"/>
                <w:sz w:val="20"/>
                <w:szCs w:val="20"/>
              </w:rPr>
              <w:t xml:space="preserve"> (ОАО)</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8752989</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60563603</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69316592</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598339</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799291</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101734</w:t>
            </w:r>
          </w:p>
        </w:tc>
      </w:tr>
      <w:tr w:rsidR="000050DB" w:rsidRPr="00E7703A" w:rsidTr="008A5CFC">
        <w:trPr>
          <w:trHeight w:val="300"/>
          <w:jc w:val="center"/>
        </w:trPr>
        <w:tc>
          <w:tcPr>
            <w:cnfStyle w:val="001000000000"/>
            <w:tcW w:w="2802" w:type="dxa"/>
            <w:noWrap/>
            <w:hideMark/>
          </w:tcPr>
          <w:p w:rsidR="00FD52E0" w:rsidRPr="006C3ED2" w:rsidRDefault="00FD52E0" w:rsidP="00C64DDE">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ЗАО "</w:t>
            </w:r>
            <w:r w:rsidR="00C64DDE" w:rsidRPr="006C3ED2">
              <w:rPr>
                <w:rFonts w:ascii="Times New Roman" w:eastAsia="Times New Roman" w:hAnsi="Times New Roman" w:cs="Times New Roman"/>
                <w:b w:val="0"/>
                <w:color w:val="000000" w:themeColor="text1"/>
                <w:sz w:val="20"/>
                <w:szCs w:val="20"/>
              </w:rPr>
              <w:t>КРЕДИ АГРИКОЛЬ КОРПОРАТИВНЫЙ И ИНВЕСТИЦИОННЫЙ БАНК</w:t>
            </w:r>
            <w:r w:rsidRPr="006C3ED2">
              <w:rPr>
                <w:rFonts w:ascii="Times New Roman" w:eastAsia="Times New Roman" w:hAnsi="Times New Roman" w:cs="Times New Roman"/>
                <w:b w:val="0"/>
                <w:color w:val="000000" w:themeColor="text1"/>
                <w:sz w:val="20"/>
                <w:szCs w:val="20"/>
              </w:rPr>
              <w:t>"</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6264108</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48341532</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54605640</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2193004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1070630</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661414</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w:t>
            </w:r>
            <w:r w:rsidR="00C64DDE" w:rsidRPr="006C3ED2">
              <w:rPr>
                <w:rFonts w:ascii="Times New Roman" w:eastAsia="Times New Roman" w:hAnsi="Times New Roman" w:cs="Times New Roman"/>
                <w:b w:val="0"/>
                <w:color w:val="000000" w:themeColor="text1"/>
                <w:sz w:val="20"/>
                <w:szCs w:val="20"/>
              </w:rPr>
              <w:t>МЕЖДУНАРОДНЫЙ БАНК САНКТ-ПЕТЕРБУРГА</w:t>
            </w:r>
            <w:r w:rsidRPr="006C3ED2">
              <w:rPr>
                <w:rFonts w:ascii="Times New Roman" w:eastAsia="Times New Roman" w:hAnsi="Times New Roman" w:cs="Times New Roman"/>
                <w:b w:val="0"/>
                <w:color w:val="000000" w:themeColor="text1"/>
                <w:sz w:val="20"/>
                <w:szCs w:val="20"/>
              </w:rPr>
              <w:t>"</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4636108</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51868326</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56504434</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1322903</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1098150</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505136</w:t>
            </w:r>
          </w:p>
        </w:tc>
      </w:tr>
      <w:tr w:rsidR="000050DB" w:rsidRPr="00E7703A" w:rsidTr="008A5CFC">
        <w:trPr>
          <w:trHeight w:val="300"/>
          <w:jc w:val="center"/>
        </w:trPr>
        <w:tc>
          <w:tcPr>
            <w:cnfStyle w:val="001000000000"/>
            <w:tcW w:w="2802" w:type="dxa"/>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ООО КАБ "НЕВАСТРОЙИНВЕСТ"</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243217</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81424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324641</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1057</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1897</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2870</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"СЕВЕРО-ЗАПАДНЫЙ ИНВЕСТИЦИОННЫЙ БАНК "ОБЪЕДИНЕННЫЙ КАПИТАЛ"</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240890</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622648</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863538</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12831</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65814</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25338</w:t>
            </w:r>
          </w:p>
        </w:tc>
      </w:tr>
      <w:tr w:rsidR="000050DB" w:rsidRPr="00E7703A" w:rsidTr="008A5CFC">
        <w:trPr>
          <w:trHeight w:val="300"/>
          <w:jc w:val="center"/>
        </w:trPr>
        <w:tc>
          <w:tcPr>
            <w:cnfStyle w:val="001000000000"/>
            <w:tcW w:w="2802" w:type="dxa"/>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w:t>
            </w:r>
            <w:r w:rsidR="001568C5" w:rsidRPr="006C3ED2">
              <w:rPr>
                <w:rFonts w:ascii="Times New Roman" w:eastAsia="Times New Roman" w:hAnsi="Times New Roman" w:cs="Times New Roman"/>
                <w:b w:val="0"/>
                <w:color w:val="000000" w:themeColor="text1"/>
                <w:sz w:val="20"/>
                <w:szCs w:val="20"/>
              </w:rPr>
              <w:t>ПЕТЕРБУРГСКИЙ СОЦИАЛЬНЫЙ КОММЕРЧЕСКИЙ БАНК</w:t>
            </w:r>
            <w:r w:rsidRPr="006C3ED2">
              <w:rPr>
                <w:rFonts w:ascii="Times New Roman" w:eastAsia="Times New Roman" w:hAnsi="Times New Roman" w:cs="Times New Roman"/>
                <w:b w:val="0"/>
                <w:color w:val="000000" w:themeColor="text1"/>
                <w:sz w:val="20"/>
                <w:szCs w:val="20"/>
              </w:rPr>
              <w:t>"</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1457249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14638655</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16095904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343601</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331194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300728</w:t>
            </w:r>
          </w:p>
        </w:tc>
      </w:tr>
      <w:tr w:rsidR="00F71287"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71287" w:rsidRPr="006C3ED2" w:rsidRDefault="00F71287" w:rsidP="0042654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БАНК "ПРАЙМ ФИНАНС" (ОАО)</w:t>
            </w:r>
          </w:p>
        </w:tc>
        <w:tc>
          <w:tcPr>
            <w:tcW w:w="1191" w:type="dxa"/>
            <w:tcBorders>
              <w:top w:val="none" w:sz="0" w:space="0" w:color="auto"/>
              <w:bottom w:val="none" w:sz="0" w:space="0" w:color="auto"/>
            </w:tcBorders>
            <w:noWrap/>
            <w:hideMark/>
          </w:tcPr>
          <w:p w:rsidR="00F71287" w:rsidRPr="00FD52E0" w:rsidRDefault="00F71287" w:rsidP="0042654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248639</w:t>
            </w:r>
          </w:p>
        </w:tc>
        <w:tc>
          <w:tcPr>
            <w:tcW w:w="1191" w:type="dxa"/>
            <w:tcBorders>
              <w:top w:val="none" w:sz="0" w:space="0" w:color="auto"/>
              <w:bottom w:val="none" w:sz="0" w:space="0" w:color="auto"/>
            </w:tcBorders>
            <w:noWrap/>
            <w:hideMark/>
          </w:tcPr>
          <w:p w:rsidR="00F71287" w:rsidRPr="00FD52E0" w:rsidRDefault="00F71287" w:rsidP="0042654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547211</w:t>
            </w:r>
          </w:p>
        </w:tc>
        <w:tc>
          <w:tcPr>
            <w:tcW w:w="1191" w:type="dxa"/>
            <w:tcBorders>
              <w:top w:val="none" w:sz="0" w:space="0" w:color="auto"/>
              <w:bottom w:val="none" w:sz="0" w:space="0" w:color="auto"/>
            </w:tcBorders>
            <w:noWrap/>
            <w:hideMark/>
          </w:tcPr>
          <w:p w:rsidR="00F71287" w:rsidRPr="00FD52E0" w:rsidRDefault="00F71287" w:rsidP="0042654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795850</w:t>
            </w:r>
          </w:p>
        </w:tc>
        <w:tc>
          <w:tcPr>
            <w:tcW w:w="1191" w:type="dxa"/>
            <w:tcBorders>
              <w:top w:val="none" w:sz="0" w:space="0" w:color="auto"/>
              <w:bottom w:val="none" w:sz="0" w:space="0" w:color="auto"/>
            </w:tcBorders>
            <w:noWrap/>
            <w:hideMark/>
          </w:tcPr>
          <w:p w:rsidR="00F71287" w:rsidRPr="00FD52E0" w:rsidRDefault="00F71287" w:rsidP="0042654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100187</w:t>
            </w:r>
          </w:p>
        </w:tc>
        <w:tc>
          <w:tcPr>
            <w:tcW w:w="1191" w:type="dxa"/>
            <w:tcBorders>
              <w:top w:val="none" w:sz="0" w:space="0" w:color="auto"/>
              <w:bottom w:val="none" w:sz="0" w:space="0" w:color="auto"/>
            </w:tcBorders>
            <w:noWrap/>
            <w:hideMark/>
          </w:tcPr>
          <w:p w:rsidR="00F71287" w:rsidRPr="00FD52E0" w:rsidRDefault="00F71287" w:rsidP="0042654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95066</w:t>
            </w:r>
          </w:p>
        </w:tc>
        <w:tc>
          <w:tcPr>
            <w:tcW w:w="1191" w:type="dxa"/>
            <w:tcBorders>
              <w:top w:val="none" w:sz="0" w:space="0" w:color="auto"/>
              <w:bottom w:val="none" w:sz="0" w:space="0" w:color="auto"/>
              <w:right w:val="none" w:sz="0" w:space="0" w:color="auto"/>
            </w:tcBorders>
            <w:noWrap/>
            <w:hideMark/>
          </w:tcPr>
          <w:p w:rsidR="00F71287" w:rsidRPr="00FD52E0" w:rsidRDefault="00F71287" w:rsidP="00426545">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89557</w:t>
            </w:r>
          </w:p>
        </w:tc>
      </w:tr>
      <w:tr w:rsidR="000050DB" w:rsidRPr="00E7703A" w:rsidTr="008A5CFC">
        <w:trPr>
          <w:trHeight w:val="300"/>
          <w:jc w:val="center"/>
        </w:trPr>
        <w:tc>
          <w:tcPr>
            <w:cnfStyle w:val="001000000000"/>
            <w:tcW w:w="2802" w:type="dxa"/>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АКБ "</w:t>
            </w:r>
            <w:r w:rsidR="001568C5" w:rsidRPr="006C3ED2">
              <w:rPr>
                <w:rFonts w:ascii="Times New Roman" w:eastAsia="Times New Roman" w:hAnsi="Times New Roman" w:cs="Times New Roman"/>
                <w:b w:val="0"/>
                <w:color w:val="000000" w:themeColor="text1"/>
                <w:sz w:val="20"/>
                <w:szCs w:val="20"/>
              </w:rPr>
              <w:t>СЕВЕРО-ЗАПАДНЫЙ 1 АЛЬЯНС БАНК</w:t>
            </w:r>
            <w:r w:rsidRPr="006C3ED2">
              <w:rPr>
                <w:rFonts w:ascii="Times New Roman" w:eastAsia="Times New Roman" w:hAnsi="Times New Roman" w:cs="Times New Roman"/>
                <w:b w:val="0"/>
                <w:color w:val="000000" w:themeColor="text1"/>
                <w:sz w:val="20"/>
                <w:szCs w:val="20"/>
              </w:rPr>
              <w:t>" (ОАО)</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272192</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931988</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1204180</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6868</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2953</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1121</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 xml:space="preserve">ЗАО </w:t>
            </w:r>
            <w:r w:rsidR="001568C5" w:rsidRPr="006C3ED2">
              <w:rPr>
                <w:rFonts w:ascii="Times New Roman" w:eastAsia="Times New Roman" w:hAnsi="Times New Roman" w:cs="Times New Roman"/>
                <w:b w:val="0"/>
                <w:color w:val="000000" w:themeColor="text1"/>
                <w:sz w:val="20"/>
                <w:szCs w:val="20"/>
              </w:rPr>
              <w:t>БАНК "СОВЕТСКИЙ</w:t>
            </w:r>
            <w:r w:rsidRPr="006C3ED2">
              <w:rPr>
                <w:rFonts w:ascii="Times New Roman" w:eastAsia="Times New Roman" w:hAnsi="Times New Roman" w:cs="Times New Roman"/>
                <w:b w:val="0"/>
                <w:color w:val="000000" w:themeColor="text1"/>
                <w:sz w:val="20"/>
                <w:szCs w:val="20"/>
              </w:rPr>
              <w:t>"</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1066730</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10958474</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12025204</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982990</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95786</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585088</w:t>
            </w:r>
          </w:p>
        </w:tc>
      </w:tr>
      <w:tr w:rsidR="000050DB" w:rsidRPr="00E7703A" w:rsidTr="008A5CFC">
        <w:trPr>
          <w:trHeight w:val="300"/>
          <w:jc w:val="center"/>
        </w:trPr>
        <w:tc>
          <w:tcPr>
            <w:cnfStyle w:val="001000000000"/>
            <w:tcW w:w="2802" w:type="dxa"/>
            <w:noWrap/>
            <w:hideMark/>
          </w:tcPr>
          <w:p w:rsidR="00FD52E0" w:rsidRPr="006C3ED2" w:rsidRDefault="001568C5"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ОАО "СЭБ БАНК</w:t>
            </w:r>
            <w:r w:rsidR="00FD52E0" w:rsidRPr="006C3ED2">
              <w:rPr>
                <w:rFonts w:ascii="Times New Roman" w:eastAsia="Times New Roman" w:hAnsi="Times New Roman" w:cs="Times New Roman"/>
                <w:b w:val="0"/>
                <w:color w:val="000000" w:themeColor="text1"/>
                <w:sz w:val="20"/>
                <w:szCs w:val="20"/>
              </w:rPr>
              <w:t>"</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2654425</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6296834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8951259</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95562</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65531</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77294</w:t>
            </w:r>
          </w:p>
        </w:tc>
      </w:tr>
      <w:tr w:rsidR="000050DB" w:rsidRPr="00E7703A" w:rsidTr="008A5CFC">
        <w:trPr>
          <w:cnfStyle w:val="000000100000"/>
          <w:trHeight w:val="300"/>
          <w:jc w:val="center"/>
        </w:trPr>
        <w:tc>
          <w:tcPr>
            <w:cnfStyle w:val="001000000000"/>
            <w:tcW w:w="2802" w:type="dxa"/>
            <w:tcBorders>
              <w:top w:val="none" w:sz="0" w:space="0" w:color="auto"/>
              <w:left w:val="none" w:sz="0" w:space="0" w:color="auto"/>
              <w:bottom w:val="none" w:sz="0" w:space="0" w:color="auto"/>
            </w:tcBorders>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АКБ "</w:t>
            </w:r>
            <w:r w:rsidR="001568C5" w:rsidRPr="006C3ED2">
              <w:rPr>
                <w:rFonts w:ascii="Times New Roman" w:eastAsia="Times New Roman" w:hAnsi="Times New Roman" w:cs="Times New Roman"/>
                <w:b w:val="0"/>
                <w:color w:val="000000" w:themeColor="text1"/>
                <w:sz w:val="20"/>
                <w:szCs w:val="20"/>
              </w:rPr>
              <w:t>ТАВРИЧЕСКИЙ</w:t>
            </w:r>
            <w:r w:rsidRPr="006C3ED2">
              <w:rPr>
                <w:rFonts w:ascii="Times New Roman" w:eastAsia="Times New Roman" w:hAnsi="Times New Roman" w:cs="Times New Roman"/>
                <w:b w:val="0"/>
                <w:color w:val="000000" w:themeColor="text1"/>
                <w:sz w:val="20"/>
                <w:szCs w:val="20"/>
              </w:rPr>
              <w:t>" (ОАО)</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2664658</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32251883</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34916541</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1800472</w:t>
            </w:r>
          </w:p>
        </w:tc>
        <w:tc>
          <w:tcPr>
            <w:tcW w:w="1191" w:type="dxa"/>
            <w:tcBorders>
              <w:top w:val="none" w:sz="0" w:space="0" w:color="auto"/>
              <w:bottom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413802</w:t>
            </w:r>
          </w:p>
        </w:tc>
        <w:tc>
          <w:tcPr>
            <w:tcW w:w="1191" w:type="dxa"/>
            <w:tcBorders>
              <w:top w:val="none" w:sz="0" w:space="0" w:color="auto"/>
              <w:bottom w:val="none" w:sz="0" w:space="0" w:color="auto"/>
              <w:right w:val="none" w:sz="0" w:space="0" w:color="auto"/>
            </w:tcBorders>
            <w:noWrap/>
            <w:hideMark/>
          </w:tcPr>
          <w:p w:rsidR="00FD52E0" w:rsidRPr="00FD52E0" w:rsidRDefault="00FD52E0" w:rsidP="00FD52E0">
            <w:pPr>
              <w:jc w:val="right"/>
              <w:cnfStyle w:val="0000001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265807</w:t>
            </w:r>
          </w:p>
        </w:tc>
      </w:tr>
      <w:tr w:rsidR="000050DB" w:rsidRPr="00E7703A" w:rsidTr="008A5CFC">
        <w:trPr>
          <w:trHeight w:val="300"/>
          <w:jc w:val="center"/>
        </w:trPr>
        <w:tc>
          <w:tcPr>
            <w:cnfStyle w:val="001000000000"/>
            <w:tcW w:w="2802" w:type="dxa"/>
            <w:noWrap/>
            <w:hideMark/>
          </w:tcPr>
          <w:p w:rsidR="00FD52E0" w:rsidRPr="006C3ED2" w:rsidRDefault="00FD52E0" w:rsidP="001568C5">
            <w:pPr>
              <w:rPr>
                <w:rFonts w:ascii="Times New Roman" w:eastAsia="Times New Roman" w:hAnsi="Times New Roman" w:cs="Times New Roman"/>
                <w:b w:val="0"/>
                <w:color w:val="000000" w:themeColor="text1"/>
                <w:sz w:val="20"/>
                <w:szCs w:val="20"/>
              </w:rPr>
            </w:pPr>
            <w:r w:rsidRPr="006C3ED2">
              <w:rPr>
                <w:rFonts w:ascii="Times New Roman" w:eastAsia="Times New Roman" w:hAnsi="Times New Roman" w:cs="Times New Roman"/>
                <w:b w:val="0"/>
                <w:color w:val="000000" w:themeColor="text1"/>
                <w:sz w:val="20"/>
                <w:szCs w:val="20"/>
              </w:rPr>
              <w:t>ЗАО "КОММЕРЧЕСКИЙ БАНК "ТЕТРАПОЛИС"</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194777</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605166</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799943</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2594</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43816</w:t>
            </w:r>
          </w:p>
        </w:tc>
        <w:tc>
          <w:tcPr>
            <w:tcW w:w="1191" w:type="dxa"/>
            <w:noWrap/>
            <w:hideMark/>
          </w:tcPr>
          <w:p w:rsidR="00FD52E0" w:rsidRPr="00FD52E0" w:rsidRDefault="00FD52E0" w:rsidP="00FD52E0">
            <w:pPr>
              <w:jc w:val="right"/>
              <w:cnfStyle w:val="000000000000"/>
              <w:rPr>
                <w:rFonts w:ascii="Times New Roman" w:eastAsia="Times New Roman" w:hAnsi="Times New Roman" w:cs="Times New Roman"/>
                <w:color w:val="000000" w:themeColor="text1"/>
                <w:sz w:val="20"/>
                <w:szCs w:val="20"/>
              </w:rPr>
            </w:pPr>
            <w:r w:rsidRPr="00FD52E0">
              <w:rPr>
                <w:rFonts w:ascii="Times New Roman" w:eastAsia="Times New Roman" w:hAnsi="Times New Roman" w:cs="Times New Roman"/>
                <w:color w:val="000000" w:themeColor="text1"/>
                <w:sz w:val="20"/>
                <w:szCs w:val="20"/>
              </w:rPr>
              <w:t>16961</w:t>
            </w:r>
          </w:p>
        </w:tc>
      </w:tr>
    </w:tbl>
    <w:p w:rsidR="00F90265" w:rsidRDefault="00F90265" w:rsidP="00F902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расчет вышеперечисленных параметров по показателям финансовой отчетности каждого из исследуемых банков, получим следующие </w:t>
      </w:r>
      <w:r w:rsidR="002F799D">
        <w:rPr>
          <w:rFonts w:ascii="Times New Roman" w:hAnsi="Times New Roman" w:cs="Times New Roman"/>
          <w:sz w:val="28"/>
          <w:szCs w:val="28"/>
        </w:rPr>
        <w:t xml:space="preserve">результаты (см. Табл. </w:t>
      </w:r>
      <w:r w:rsidR="005872CD">
        <w:rPr>
          <w:rFonts w:ascii="Times New Roman" w:hAnsi="Times New Roman" w:cs="Times New Roman"/>
          <w:sz w:val="28"/>
          <w:szCs w:val="28"/>
        </w:rPr>
        <w:t>3.</w:t>
      </w:r>
      <w:r w:rsidR="006908F4">
        <w:rPr>
          <w:rFonts w:ascii="Times New Roman" w:hAnsi="Times New Roman" w:cs="Times New Roman"/>
          <w:sz w:val="28"/>
          <w:szCs w:val="28"/>
        </w:rPr>
        <w:t>13</w:t>
      </w:r>
      <w:r>
        <w:rPr>
          <w:rFonts w:ascii="Times New Roman" w:hAnsi="Times New Roman" w:cs="Times New Roman"/>
          <w:sz w:val="28"/>
          <w:szCs w:val="28"/>
        </w:rPr>
        <w:t>):</w:t>
      </w:r>
    </w:p>
    <w:p w:rsidR="006908F4" w:rsidRDefault="006908F4" w:rsidP="00F90265">
      <w:pPr>
        <w:spacing w:after="0" w:line="360" w:lineRule="auto"/>
        <w:ind w:firstLine="709"/>
        <w:jc w:val="both"/>
        <w:rPr>
          <w:rFonts w:ascii="Times New Roman" w:hAnsi="Times New Roman" w:cs="Times New Roman"/>
          <w:sz w:val="28"/>
          <w:szCs w:val="28"/>
        </w:rPr>
      </w:pPr>
    </w:p>
    <w:p w:rsidR="006908F4" w:rsidRDefault="006908F4" w:rsidP="00F90265">
      <w:pPr>
        <w:spacing w:after="0" w:line="360" w:lineRule="auto"/>
        <w:ind w:firstLine="709"/>
        <w:jc w:val="both"/>
        <w:rPr>
          <w:rFonts w:ascii="Times New Roman" w:hAnsi="Times New Roman" w:cs="Times New Roman"/>
          <w:sz w:val="28"/>
          <w:szCs w:val="28"/>
        </w:rPr>
      </w:pPr>
    </w:p>
    <w:p w:rsidR="006908F4" w:rsidRDefault="006908F4" w:rsidP="00F90265">
      <w:pPr>
        <w:spacing w:after="0" w:line="360" w:lineRule="auto"/>
        <w:ind w:firstLine="709"/>
        <w:jc w:val="both"/>
        <w:rPr>
          <w:rFonts w:ascii="Times New Roman" w:hAnsi="Times New Roman" w:cs="Times New Roman"/>
          <w:sz w:val="28"/>
          <w:szCs w:val="28"/>
        </w:rPr>
      </w:pPr>
    </w:p>
    <w:p w:rsidR="00A9538D" w:rsidRPr="00F90265" w:rsidRDefault="002F799D" w:rsidP="00F90265">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005872CD">
        <w:rPr>
          <w:rFonts w:ascii="Times New Roman" w:hAnsi="Times New Roman" w:cs="Times New Roman"/>
          <w:i/>
          <w:sz w:val="28"/>
          <w:szCs w:val="28"/>
        </w:rPr>
        <w:t>3.</w:t>
      </w:r>
      <w:r w:rsidR="006908F4">
        <w:rPr>
          <w:rFonts w:ascii="Times New Roman" w:hAnsi="Times New Roman" w:cs="Times New Roman"/>
          <w:i/>
          <w:sz w:val="28"/>
          <w:szCs w:val="28"/>
        </w:rPr>
        <w:t>13</w:t>
      </w:r>
    </w:p>
    <w:p w:rsidR="00F90265" w:rsidRDefault="00F90265" w:rsidP="00F90265">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Расчет параметров модели по банкам</w:t>
      </w:r>
    </w:p>
    <w:tbl>
      <w:tblPr>
        <w:tblStyle w:val="1-5"/>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7"/>
        <w:gridCol w:w="1095"/>
        <w:gridCol w:w="1077"/>
        <w:gridCol w:w="1077"/>
        <w:gridCol w:w="1433"/>
        <w:gridCol w:w="2358"/>
      </w:tblGrid>
      <w:tr w:rsidR="00406B09" w:rsidRPr="002B3AE4" w:rsidTr="008A5CFC">
        <w:trPr>
          <w:cnfStyle w:val="100000000000"/>
          <w:trHeight w:val="300"/>
          <w:jc w:val="center"/>
        </w:trPr>
        <w:tc>
          <w:tcPr>
            <w:cnfStyle w:val="001000000000"/>
            <w:tcW w:w="2677" w:type="dxa"/>
            <w:tcBorders>
              <w:top w:val="none" w:sz="0" w:space="0" w:color="auto"/>
              <w:left w:val="none" w:sz="0" w:space="0" w:color="auto"/>
              <w:bottom w:val="none" w:sz="0" w:space="0" w:color="auto"/>
              <w:right w:val="none" w:sz="0" w:space="0" w:color="auto"/>
            </w:tcBorders>
            <w:noWrap/>
            <w:hideMark/>
          </w:tcPr>
          <w:p w:rsidR="002B3AE4" w:rsidRPr="002B3AE4" w:rsidRDefault="002B3AE4" w:rsidP="00426545">
            <w:pPr>
              <w:rPr>
                <w:rFonts w:ascii="Times New Roman" w:eastAsia="Times New Roman" w:hAnsi="Times New Roman" w:cs="Times New Roman"/>
                <w:color w:val="000000" w:themeColor="text1"/>
                <w:sz w:val="20"/>
                <w:szCs w:val="20"/>
              </w:rPr>
            </w:pPr>
            <w:r w:rsidRPr="002B3AE4">
              <w:rPr>
                <w:rFonts w:ascii="Times New Roman" w:eastAsia="Times New Roman" w:hAnsi="Times New Roman" w:cs="Times New Roman"/>
                <w:color w:val="000000" w:themeColor="text1"/>
                <w:sz w:val="20"/>
                <w:szCs w:val="20"/>
              </w:rPr>
              <w:t>Банк</w:t>
            </w:r>
          </w:p>
        </w:tc>
        <w:tc>
          <w:tcPr>
            <w:tcW w:w="1095" w:type="dxa"/>
            <w:tcBorders>
              <w:top w:val="none" w:sz="0" w:space="0" w:color="auto"/>
              <w:left w:val="none" w:sz="0" w:space="0" w:color="auto"/>
              <w:bottom w:val="none" w:sz="0" w:space="0" w:color="auto"/>
              <w:right w:val="none" w:sz="0" w:space="0" w:color="auto"/>
            </w:tcBorders>
            <w:noWrap/>
            <w:hideMark/>
          </w:tcPr>
          <w:p w:rsidR="002B3AE4" w:rsidRPr="002B3AE4" w:rsidRDefault="002B3AE4">
            <w:pPr>
              <w:cnfStyle w:val="100000000000"/>
              <w:rPr>
                <w:rFonts w:ascii="Times New Roman" w:hAnsi="Times New Roman" w:cs="Times New Roman"/>
                <w:color w:val="000000"/>
                <w:sz w:val="20"/>
                <w:szCs w:val="20"/>
              </w:rPr>
            </w:pPr>
            <w:r w:rsidRPr="002B3AE4">
              <w:rPr>
                <w:rFonts w:ascii="Times New Roman" w:hAnsi="Times New Roman" w:cs="Times New Roman"/>
                <w:color w:val="000000"/>
                <w:sz w:val="20"/>
                <w:szCs w:val="20"/>
              </w:rPr>
              <w:t>log10(СК)</w:t>
            </w:r>
          </w:p>
        </w:tc>
        <w:tc>
          <w:tcPr>
            <w:tcW w:w="1077" w:type="dxa"/>
            <w:tcBorders>
              <w:top w:val="none" w:sz="0" w:space="0" w:color="auto"/>
              <w:left w:val="none" w:sz="0" w:space="0" w:color="auto"/>
              <w:bottom w:val="none" w:sz="0" w:space="0" w:color="auto"/>
              <w:right w:val="none" w:sz="0" w:space="0" w:color="auto"/>
            </w:tcBorders>
            <w:noWrap/>
            <w:hideMark/>
          </w:tcPr>
          <w:p w:rsidR="002B3AE4" w:rsidRPr="002B3AE4" w:rsidRDefault="002B3AE4">
            <w:pPr>
              <w:cnfStyle w:val="100000000000"/>
              <w:rPr>
                <w:rFonts w:ascii="Times New Roman" w:hAnsi="Times New Roman" w:cs="Times New Roman"/>
                <w:color w:val="000000"/>
                <w:sz w:val="20"/>
                <w:szCs w:val="20"/>
              </w:rPr>
            </w:pPr>
            <w:r w:rsidRPr="002B3AE4">
              <w:rPr>
                <w:rFonts w:ascii="Times New Roman" w:hAnsi="Times New Roman" w:cs="Times New Roman"/>
                <w:color w:val="000000"/>
                <w:sz w:val="20"/>
                <w:szCs w:val="20"/>
              </w:rPr>
              <w:t>log10(Об)</w:t>
            </w:r>
          </w:p>
        </w:tc>
        <w:tc>
          <w:tcPr>
            <w:tcW w:w="1077" w:type="dxa"/>
            <w:tcBorders>
              <w:top w:val="none" w:sz="0" w:space="0" w:color="auto"/>
              <w:left w:val="none" w:sz="0" w:space="0" w:color="auto"/>
              <w:bottom w:val="none" w:sz="0" w:space="0" w:color="auto"/>
              <w:right w:val="none" w:sz="0" w:space="0" w:color="auto"/>
            </w:tcBorders>
            <w:noWrap/>
            <w:hideMark/>
          </w:tcPr>
          <w:p w:rsidR="002B3AE4" w:rsidRPr="002B3AE4" w:rsidRDefault="002B3AE4">
            <w:pPr>
              <w:cnfStyle w:val="100000000000"/>
              <w:rPr>
                <w:rFonts w:ascii="Times New Roman" w:hAnsi="Times New Roman" w:cs="Times New Roman"/>
                <w:color w:val="000000"/>
                <w:sz w:val="20"/>
                <w:szCs w:val="20"/>
              </w:rPr>
            </w:pPr>
            <w:r w:rsidRPr="002B3AE4">
              <w:rPr>
                <w:rFonts w:ascii="Times New Roman" w:hAnsi="Times New Roman" w:cs="Times New Roman"/>
                <w:color w:val="000000"/>
                <w:sz w:val="20"/>
                <w:szCs w:val="20"/>
              </w:rPr>
              <w:t>log10(A)</w:t>
            </w:r>
          </w:p>
        </w:tc>
        <w:tc>
          <w:tcPr>
            <w:tcW w:w="1433" w:type="dxa"/>
            <w:tcBorders>
              <w:top w:val="none" w:sz="0" w:space="0" w:color="auto"/>
              <w:left w:val="none" w:sz="0" w:space="0" w:color="auto"/>
              <w:bottom w:val="none" w:sz="0" w:space="0" w:color="auto"/>
              <w:right w:val="none" w:sz="0" w:space="0" w:color="auto"/>
            </w:tcBorders>
            <w:noWrap/>
            <w:hideMark/>
          </w:tcPr>
          <w:p w:rsidR="002B3AE4" w:rsidRPr="002B3AE4" w:rsidRDefault="002B3AE4">
            <w:pPr>
              <w:cnfStyle w:val="100000000000"/>
              <w:rPr>
                <w:rFonts w:ascii="Times New Roman" w:hAnsi="Times New Roman" w:cs="Times New Roman"/>
                <w:color w:val="000000"/>
                <w:sz w:val="20"/>
                <w:szCs w:val="20"/>
              </w:rPr>
            </w:pPr>
            <w:r w:rsidRPr="002B3AE4">
              <w:rPr>
                <w:rFonts w:ascii="Times New Roman" w:hAnsi="Times New Roman" w:cs="Times New Roman"/>
                <w:color w:val="000000"/>
                <w:sz w:val="20"/>
                <w:szCs w:val="20"/>
              </w:rPr>
              <w:t>log10(ФПОС)</w:t>
            </w:r>
          </w:p>
        </w:tc>
        <w:tc>
          <w:tcPr>
            <w:tcW w:w="2358" w:type="dxa"/>
            <w:tcBorders>
              <w:top w:val="none" w:sz="0" w:space="0" w:color="auto"/>
              <w:left w:val="none" w:sz="0" w:space="0" w:color="auto"/>
              <w:bottom w:val="none" w:sz="0" w:space="0" w:color="auto"/>
              <w:right w:val="none" w:sz="0" w:space="0" w:color="auto"/>
            </w:tcBorders>
            <w:noWrap/>
            <w:hideMark/>
          </w:tcPr>
          <w:p w:rsidR="002B3AE4" w:rsidRPr="002B3AE4" w:rsidRDefault="002B3AE4">
            <w:pPr>
              <w:cnfStyle w:val="100000000000"/>
              <w:rPr>
                <w:rFonts w:ascii="Times New Roman" w:hAnsi="Times New Roman" w:cs="Times New Roman"/>
                <w:color w:val="000000"/>
                <w:sz w:val="20"/>
                <w:szCs w:val="20"/>
              </w:rPr>
            </w:pPr>
            <w:r w:rsidRPr="002B3AE4">
              <w:rPr>
                <w:rFonts w:ascii="Times New Roman" w:hAnsi="Times New Roman" w:cs="Times New Roman"/>
                <w:color w:val="000000"/>
                <w:sz w:val="20"/>
                <w:szCs w:val="20"/>
              </w:rPr>
              <w:t>log10(НРППП+НРПТГ)</w:t>
            </w:r>
          </w:p>
        </w:tc>
      </w:tr>
      <w:tr w:rsidR="00406B09" w:rsidRPr="002B3AE4" w:rsidTr="008A5CFC">
        <w:trPr>
          <w:cnfStyle w:val="00000010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ЗАО "КАБ "ВИКИНГ"</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5,7472</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5,9224</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6,1446</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3,3430</w:t>
            </w:r>
          </w:p>
        </w:tc>
        <w:tc>
          <w:tcPr>
            <w:tcW w:w="2358" w:type="dxa"/>
            <w:tcBorders>
              <w:lef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5,3151</w:t>
            </w:r>
          </w:p>
        </w:tc>
      </w:tr>
      <w:tr w:rsidR="00406B09" w:rsidRPr="002B3AE4" w:rsidTr="008A5CFC">
        <w:trPr>
          <w:cnfStyle w:val="00000001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"БАНК "САНКТ-ПЕТЕРБУРГ"</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7,5326</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8,4627</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8,5110</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7,2426</w:t>
            </w:r>
          </w:p>
        </w:tc>
        <w:tc>
          <w:tcPr>
            <w:tcW w:w="2358" w:type="dxa"/>
            <w:tcBorders>
              <w:lef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7,0463</w:t>
            </w:r>
          </w:p>
        </w:tc>
      </w:tr>
      <w:tr w:rsidR="00672267" w:rsidRPr="002B3AE4" w:rsidTr="00672267">
        <w:trPr>
          <w:cnfStyle w:val="000000100000"/>
          <w:trHeight w:val="300"/>
          <w:jc w:val="center"/>
        </w:trPr>
        <w:tc>
          <w:tcPr>
            <w:cnfStyle w:val="001000000000"/>
            <w:tcW w:w="2677" w:type="dxa"/>
            <w:tcBorders>
              <w:right w:val="none" w:sz="0" w:space="0" w:color="auto"/>
            </w:tcBorders>
            <w:noWrap/>
            <w:hideMark/>
          </w:tcPr>
          <w:p w:rsidR="00672267" w:rsidRPr="002B3AE4" w:rsidRDefault="00672267" w:rsidP="001509F1">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БАНК "АЛЕКСАНДРОВСКИЙ"</w:t>
            </w:r>
          </w:p>
        </w:tc>
        <w:tc>
          <w:tcPr>
            <w:tcW w:w="1095" w:type="dxa"/>
            <w:tcBorders>
              <w:left w:val="none" w:sz="0" w:space="0" w:color="auto"/>
              <w:right w:val="none" w:sz="0" w:space="0" w:color="auto"/>
            </w:tcBorders>
            <w:noWrap/>
            <w:vAlign w:val="bottom"/>
            <w:hideMark/>
          </w:tcPr>
          <w:p w:rsidR="00672267" w:rsidRPr="00406B09" w:rsidRDefault="00672267" w:rsidP="001509F1">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6,1242</w:t>
            </w:r>
          </w:p>
        </w:tc>
        <w:tc>
          <w:tcPr>
            <w:tcW w:w="1077" w:type="dxa"/>
            <w:tcBorders>
              <w:left w:val="none" w:sz="0" w:space="0" w:color="auto"/>
              <w:right w:val="none" w:sz="0" w:space="0" w:color="auto"/>
            </w:tcBorders>
            <w:noWrap/>
            <w:vAlign w:val="bottom"/>
            <w:hideMark/>
          </w:tcPr>
          <w:p w:rsidR="00672267" w:rsidRPr="00406B09" w:rsidRDefault="00672267" w:rsidP="001509F1">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7,1181</w:t>
            </w:r>
          </w:p>
        </w:tc>
        <w:tc>
          <w:tcPr>
            <w:tcW w:w="1077" w:type="dxa"/>
            <w:tcBorders>
              <w:left w:val="none" w:sz="0" w:space="0" w:color="auto"/>
              <w:right w:val="none" w:sz="0" w:space="0" w:color="auto"/>
            </w:tcBorders>
            <w:noWrap/>
            <w:vAlign w:val="bottom"/>
            <w:hideMark/>
          </w:tcPr>
          <w:p w:rsidR="00672267" w:rsidRPr="00406B09" w:rsidRDefault="00672267" w:rsidP="001509F1">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7,1601</w:t>
            </w:r>
          </w:p>
        </w:tc>
        <w:tc>
          <w:tcPr>
            <w:tcW w:w="1433" w:type="dxa"/>
            <w:tcBorders>
              <w:left w:val="none" w:sz="0" w:space="0" w:color="auto"/>
              <w:right w:val="none" w:sz="0" w:space="0" w:color="auto"/>
            </w:tcBorders>
            <w:noWrap/>
            <w:vAlign w:val="bottom"/>
            <w:hideMark/>
          </w:tcPr>
          <w:p w:rsidR="00672267" w:rsidRPr="00406B09" w:rsidRDefault="00672267" w:rsidP="001509F1">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6,2026</w:t>
            </w:r>
          </w:p>
        </w:tc>
        <w:tc>
          <w:tcPr>
            <w:tcW w:w="2358" w:type="dxa"/>
            <w:tcBorders>
              <w:left w:val="none" w:sz="0" w:space="0" w:color="auto"/>
            </w:tcBorders>
            <w:noWrap/>
            <w:vAlign w:val="bottom"/>
            <w:hideMark/>
          </w:tcPr>
          <w:p w:rsidR="00672267" w:rsidRPr="00406B09" w:rsidRDefault="00672267" w:rsidP="001509F1">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5,2093</w:t>
            </w:r>
          </w:p>
        </w:tc>
      </w:tr>
      <w:tr w:rsidR="00406B09" w:rsidRPr="002B3AE4" w:rsidTr="008A5CFC">
        <w:trPr>
          <w:cnfStyle w:val="00000001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"БАЛТИЙСКИЙ ИНВЕСТИЦИОННЫЙ БАНК"</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6,5333</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7,7358</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7,7622</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5,8858</w:t>
            </w:r>
          </w:p>
        </w:tc>
        <w:tc>
          <w:tcPr>
            <w:tcW w:w="2358" w:type="dxa"/>
            <w:tcBorders>
              <w:lef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6,0830</w:t>
            </w:r>
          </w:p>
        </w:tc>
      </w:tr>
      <w:tr w:rsidR="00406B09" w:rsidRPr="002B3AE4" w:rsidTr="008A5CFC">
        <w:trPr>
          <w:cnfStyle w:val="00000010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"БАНК БАЛТИЙСКОЕ ФИНАНСОВОЕ АГЕНСТВО"</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6,7493</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7,3799</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7,4713</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4,8349</w:t>
            </w:r>
          </w:p>
        </w:tc>
        <w:tc>
          <w:tcPr>
            <w:tcW w:w="2358" w:type="dxa"/>
            <w:tcBorders>
              <w:lef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6,2753</w:t>
            </w:r>
          </w:p>
        </w:tc>
      </w:tr>
      <w:tr w:rsidR="00406B09" w:rsidRPr="002B3AE4" w:rsidTr="008A5CFC">
        <w:trPr>
          <w:cnfStyle w:val="00000001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ЗАО АКБ "БАНКИРСКИЙ ДОМ"</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5,2982</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5,9055</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6,0014</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5,3460</w:t>
            </w:r>
          </w:p>
        </w:tc>
        <w:tc>
          <w:tcPr>
            <w:tcW w:w="2358" w:type="dxa"/>
            <w:tcBorders>
              <w:lef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4,6974</w:t>
            </w:r>
          </w:p>
        </w:tc>
      </w:tr>
      <w:tr w:rsidR="00406B09" w:rsidRPr="002B3AE4" w:rsidTr="008A5CFC">
        <w:trPr>
          <w:cnfStyle w:val="00000010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"ВИТАБАНК"</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5,4104</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6,3339</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6,3828</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5,2407</w:t>
            </w:r>
          </w:p>
        </w:tc>
        <w:tc>
          <w:tcPr>
            <w:tcW w:w="2358" w:type="dxa"/>
            <w:tcBorders>
              <w:lef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5,0915</w:t>
            </w:r>
          </w:p>
        </w:tc>
      </w:tr>
      <w:tr w:rsidR="00406B09" w:rsidRPr="002B3AE4" w:rsidTr="008A5CFC">
        <w:trPr>
          <w:cnfStyle w:val="00000001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"ГАНЗАКОМБАНК"</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5,2976</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5,7791</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5,9030</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3,3711</w:t>
            </w:r>
          </w:p>
        </w:tc>
        <w:tc>
          <w:tcPr>
            <w:tcW w:w="2358" w:type="dxa"/>
            <w:tcBorders>
              <w:lef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4,8807</w:t>
            </w:r>
          </w:p>
        </w:tc>
      </w:tr>
      <w:tr w:rsidR="00406B09" w:rsidRPr="002B3AE4" w:rsidTr="008A5CFC">
        <w:trPr>
          <w:cnfStyle w:val="00000010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ЗАО АКБ "ПЕТЕРБУРГСКИЙ ГОРОДСКОЙ БАНК"</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6,2117</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6,1784</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6,4964</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5,8211</w:t>
            </w:r>
          </w:p>
        </w:tc>
        <w:tc>
          <w:tcPr>
            <w:tcW w:w="2358" w:type="dxa"/>
            <w:tcBorders>
              <w:lef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5,7713</w:t>
            </w:r>
          </w:p>
        </w:tc>
      </w:tr>
      <w:tr w:rsidR="00406B09" w:rsidRPr="002B3AE4" w:rsidTr="008A5CFC">
        <w:trPr>
          <w:cnfStyle w:val="00000001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ЗАО "ДАНСКЕ БАНК"</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6,1449</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6,8424</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6,9218</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3,5081</w:t>
            </w:r>
          </w:p>
        </w:tc>
        <w:tc>
          <w:tcPr>
            <w:tcW w:w="2358" w:type="dxa"/>
            <w:tcBorders>
              <w:lef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5,4706</w:t>
            </w:r>
          </w:p>
        </w:tc>
      </w:tr>
      <w:tr w:rsidR="00406B09" w:rsidRPr="002B3AE4" w:rsidTr="008A5CFC">
        <w:trPr>
          <w:cnfStyle w:val="00000010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КИТ ФИНАНС ИНВЕСТИЦИОННЫЙ БАНК (ОАО)</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6,9422</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7,7822</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7,8408</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5,7769</w:t>
            </w:r>
          </w:p>
        </w:tc>
        <w:tc>
          <w:tcPr>
            <w:tcW w:w="2358" w:type="dxa"/>
            <w:tcBorders>
              <w:lef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5,9547</w:t>
            </w:r>
          </w:p>
        </w:tc>
      </w:tr>
      <w:tr w:rsidR="00406B09" w:rsidRPr="002B3AE4" w:rsidTr="008A5CFC">
        <w:trPr>
          <w:cnfStyle w:val="00000001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ЗАО "КРЕДИ АГРИКОЛЬ КОРПОРАТИВНЫЙ И ИНВЕСТИЦИОННЫЙ БАНК"</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6,7969</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7,6843</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7,7372</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6,3410</w:t>
            </w:r>
          </w:p>
        </w:tc>
        <w:tc>
          <w:tcPr>
            <w:tcW w:w="2358" w:type="dxa"/>
            <w:tcBorders>
              <w:lef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6,2386</w:t>
            </w:r>
          </w:p>
        </w:tc>
      </w:tr>
      <w:tr w:rsidR="00406B09" w:rsidRPr="002B3AE4" w:rsidTr="008A5CFC">
        <w:trPr>
          <w:cnfStyle w:val="00000010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"МЕЖДУНАРОДНЫЙ БАНК САНКТ-ПЕТЕРБУРГА"</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6,6662</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7,7149</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7,7521</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6,1215</w:t>
            </w:r>
          </w:p>
        </w:tc>
        <w:tc>
          <w:tcPr>
            <w:tcW w:w="2358" w:type="dxa"/>
            <w:tcBorders>
              <w:left w:val="none" w:sz="0" w:space="0" w:color="auto"/>
            </w:tcBorders>
            <w:noWrap/>
            <w:vAlign w:val="bottom"/>
            <w:hideMark/>
          </w:tcPr>
          <w:p w:rsidR="00406B09" w:rsidRPr="00406B09" w:rsidRDefault="00406B09"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6,2050</w:t>
            </w:r>
          </w:p>
        </w:tc>
      </w:tr>
      <w:tr w:rsidR="00406B09" w:rsidRPr="002B3AE4" w:rsidTr="008A5CFC">
        <w:trPr>
          <w:cnfStyle w:val="000000010000"/>
          <w:trHeight w:val="300"/>
          <w:jc w:val="center"/>
        </w:trPr>
        <w:tc>
          <w:tcPr>
            <w:cnfStyle w:val="001000000000"/>
            <w:tcW w:w="2677" w:type="dxa"/>
            <w:tcBorders>
              <w:right w:val="none" w:sz="0" w:space="0" w:color="auto"/>
            </w:tcBorders>
            <w:noWrap/>
            <w:hideMark/>
          </w:tcPr>
          <w:p w:rsidR="00406B09" w:rsidRPr="002B3AE4" w:rsidRDefault="00406B09"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ООО КАБ "НЕВАСТРОЙИНВЕСТ"</w:t>
            </w:r>
          </w:p>
        </w:tc>
        <w:tc>
          <w:tcPr>
            <w:tcW w:w="1095"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5,3860</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4,9108</w:t>
            </w:r>
          </w:p>
        </w:tc>
        <w:tc>
          <w:tcPr>
            <w:tcW w:w="1077"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5,5114</w:t>
            </w:r>
          </w:p>
        </w:tc>
        <w:tc>
          <w:tcPr>
            <w:tcW w:w="1433" w:type="dxa"/>
            <w:tcBorders>
              <w:left w:val="none" w:sz="0" w:space="0" w:color="auto"/>
              <w:righ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3,0241</w:t>
            </w:r>
          </w:p>
        </w:tc>
        <w:tc>
          <w:tcPr>
            <w:tcW w:w="2358" w:type="dxa"/>
            <w:tcBorders>
              <w:left w:val="none" w:sz="0" w:space="0" w:color="auto"/>
            </w:tcBorders>
            <w:noWrap/>
            <w:vAlign w:val="bottom"/>
            <w:hideMark/>
          </w:tcPr>
          <w:p w:rsidR="00406B09" w:rsidRPr="00406B09" w:rsidRDefault="00406B09"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3,6782</w:t>
            </w:r>
          </w:p>
        </w:tc>
      </w:tr>
      <w:tr w:rsidR="00905241" w:rsidRPr="002B3AE4" w:rsidTr="008A5CFC">
        <w:trPr>
          <w:cnfStyle w:val="000000100000"/>
          <w:trHeight w:val="300"/>
          <w:jc w:val="center"/>
        </w:trPr>
        <w:tc>
          <w:tcPr>
            <w:cnfStyle w:val="001000000000"/>
            <w:tcW w:w="2677" w:type="dxa"/>
            <w:tcBorders>
              <w:right w:val="none" w:sz="0" w:space="0" w:color="auto"/>
            </w:tcBorders>
            <w:noWrap/>
            <w:hideMark/>
          </w:tcPr>
          <w:p w:rsidR="00905241" w:rsidRPr="002B3AE4" w:rsidRDefault="00905241"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"СЕВЕРО-ЗАПАДНЫЙ ИНВЕСТИЦИОННЫЙ БАНК "ОБЪЕДИНЕННЫЙ КАПИТАЛ"</w:t>
            </w:r>
          </w:p>
        </w:tc>
        <w:tc>
          <w:tcPr>
            <w:tcW w:w="1095"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5,3818</w:t>
            </w:r>
          </w:p>
        </w:tc>
        <w:tc>
          <w:tcPr>
            <w:tcW w:w="1077"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5,7942</w:t>
            </w:r>
          </w:p>
        </w:tc>
        <w:tc>
          <w:tcPr>
            <w:tcW w:w="1077"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5,9363</w:t>
            </w:r>
          </w:p>
        </w:tc>
        <w:tc>
          <w:tcPr>
            <w:tcW w:w="1433"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4,1083</w:t>
            </w:r>
          </w:p>
        </w:tc>
        <w:tc>
          <w:tcPr>
            <w:tcW w:w="2358" w:type="dxa"/>
            <w:tcBorders>
              <w:lef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4,9598</w:t>
            </w:r>
          </w:p>
        </w:tc>
      </w:tr>
      <w:tr w:rsidR="00905241" w:rsidRPr="002B3AE4" w:rsidTr="008A5CFC">
        <w:trPr>
          <w:cnfStyle w:val="000000010000"/>
          <w:trHeight w:val="300"/>
          <w:jc w:val="center"/>
        </w:trPr>
        <w:tc>
          <w:tcPr>
            <w:cnfStyle w:val="001000000000"/>
            <w:tcW w:w="2677" w:type="dxa"/>
            <w:tcBorders>
              <w:right w:val="none" w:sz="0" w:space="0" w:color="auto"/>
            </w:tcBorders>
            <w:noWrap/>
            <w:hideMark/>
          </w:tcPr>
          <w:p w:rsidR="00905241" w:rsidRPr="002B3AE4" w:rsidRDefault="00905241"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"ПЕТЕРБУРГСКИЙ СОЦИАЛЬНЫЙ КОММЕРЧЕСКИЙ БАНК"</w:t>
            </w:r>
          </w:p>
        </w:tc>
        <w:tc>
          <w:tcPr>
            <w:tcW w:w="1095" w:type="dxa"/>
            <w:tcBorders>
              <w:left w:val="none" w:sz="0" w:space="0" w:color="auto"/>
              <w:right w:val="none" w:sz="0" w:space="0" w:color="auto"/>
            </w:tcBorders>
            <w:noWrap/>
            <w:vAlign w:val="bottom"/>
            <w:hideMark/>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6,1635</w:t>
            </w:r>
          </w:p>
        </w:tc>
        <w:tc>
          <w:tcPr>
            <w:tcW w:w="1077" w:type="dxa"/>
            <w:tcBorders>
              <w:left w:val="none" w:sz="0" w:space="0" w:color="auto"/>
              <w:right w:val="none" w:sz="0" w:space="0" w:color="auto"/>
            </w:tcBorders>
            <w:noWrap/>
            <w:vAlign w:val="bottom"/>
            <w:hideMark/>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7,1655</w:t>
            </w:r>
          </w:p>
        </w:tc>
        <w:tc>
          <w:tcPr>
            <w:tcW w:w="1077" w:type="dxa"/>
            <w:tcBorders>
              <w:left w:val="none" w:sz="0" w:space="0" w:color="auto"/>
              <w:right w:val="none" w:sz="0" w:space="0" w:color="auto"/>
            </w:tcBorders>
            <w:noWrap/>
            <w:vAlign w:val="bottom"/>
            <w:hideMark/>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7,2067</w:t>
            </w:r>
          </w:p>
        </w:tc>
        <w:tc>
          <w:tcPr>
            <w:tcW w:w="1433" w:type="dxa"/>
            <w:tcBorders>
              <w:left w:val="none" w:sz="0" w:space="0" w:color="auto"/>
              <w:right w:val="none" w:sz="0" w:space="0" w:color="auto"/>
            </w:tcBorders>
            <w:noWrap/>
            <w:vAlign w:val="bottom"/>
            <w:hideMark/>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5,5361</w:t>
            </w:r>
          </w:p>
        </w:tc>
        <w:tc>
          <w:tcPr>
            <w:tcW w:w="2358" w:type="dxa"/>
            <w:tcBorders>
              <w:left w:val="none" w:sz="0" w:space="0" w:color="auto"/>
            </w:tcBorders>
            <w:noWrap/>
            <w:vAlign w:val="bottom"/>
            <w:hideMark/>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5,8007</w:t>
            </w:r>
          </w:p>
        </w:tc>
      </w:tr>
      <w:tr w:rsidR="00905241" w:rsidRPr="002B3AE4" w:rsidTr="008A5CFC">
        <w:trPr>
          <w:cnfStyle w:val="000000100000"/>
          <w:trHeight w:val="300"/>
          <w:jc w:val="center"/>
        </w:trPr>
        <w:tc>
          <w:tcPr>
            <w:cnfStyle w:val="001000000000"/>
            <w:tcW w:w="2677" w:type="dxa"/>
            <w:tcBorders>
              <w:right w:val="none" w:sz="0" w:space="0" w:color="auto"/>
            </w:tcBorders>
            <w:noWrap/>
            <w:hideMark/>
          </w:tcPr>
          <w:p w:rsidR="00905241" w:rsidRPr="002B3AE4" w:rsidRDefault="00905241"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БАНК "ПРАЙМ ФИНАНС" (ОАО)</w:t>
            </w:r>
          </w:p>
        </w:tc>
        <w:tc>
          <w:tcPr>
            <w:tcW w:w="1095"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5,3956</w:t>
            </w:r>
          </w:p>
        </w:tc>
        <w:tc>
          <w:tcPr>
            <w:tcW w:w="1077"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5,7382</w:t>
            </w:r>
          </w:p>
        </w:tc>
        <w:tc>
          <w:tcPr>
            <w:tcW w:w="1077"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5,9008</w:t>
            </w:r>
          </w:p>
        </w:tc>
        <w:tc>
          <w:tcPr>
            <w:tcW w:w="1433" w:type="dxa"/>
            <w:tcBorders>
              <w:left w:val="none" w:sz="0" w:space="0" w:color="auto"/>
              <w:righ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5,0008</w:t>
            </w:r>
          </w:p>
        </w:tc>
        <w:tc>
          <w:tcPr>
            <w:tcW w:w="2358" w:type="dxa"/>
            <w:tcBorders>
              <w:left w:val="none" w:sz="0" w:space="0" w:color="auto"/>
            </w:tcBorders>
            <w:noWrap/>
            <w:vAlign w:val="bottom"/>
            <w:hideMark/>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5,2663</w:t>
            </w:r>
          </w:p>
        </w:tc>
      </w:tr>
      <w:tr w:rsidR="00905241" w:rsidRPr="002B3AE4" w:rsidTr="008A5CFC">
        <w:trPr>
          <w:cnfStyle w:val="000000010000"/>
          <w:trHeight w:val="300"/>
          <w:jc w:val="center"/>
        </w:trPr>
        <w:tc>
          <w:tcPr>
            <w:cnfStyle w:val="001000000000"/>
            <w:tcW w:w="2677" w:type="dxa"/>
            <w:tcBorders>
              <w:right w:val="none" w:sz="0" w:space="0" w:color="auto"/>
            </w:tcBorders>
            <w:noWrap/>
          </w:tcPr>
          <w:p w:rsidR="00905241" w:rsidRPr="002B3AE4" w:rsidRDefault="00905241"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АКБ "СЕВЕРО-ЗАПАДНЫЙ 1 АЛЬЯНС БАНК" (ОАО)</w:t>
            </w:r>
          </w:p>
        </w:tc>
        <w:tc>
          <w:tcPr>
            <w:tcW w:w="1095"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5,4349</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5,9694</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6,0807</w:t>
            </w:r>
          </w:p>
        </w:tc>
        <w:tc>
          <w:tcPr>
            <w:tcW w:w="1433"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3,8368</w:t>
            </w:r>
          </w:p>
        </w:tc>
        <w:tc>
          <w:tcPr>
            <w:tcW w:w="2358" w:type="dxa"/>
            <w:tcBorders>
              <w:lef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3,6100</w:t>
            </w:r>
          </w:p>
        </w:tc>
      </w:tr>
      <w:tr w:rsidR="00905241" w:rsidRPr="002B3AE4" w:rsidTr="008A5CFC">
        <w:trPr>
          <w:cnfStyle w:val="000000100000"/>
          <w:trHeight w:val="300"/>
          <w:jc w:val="center"/>
        </w:trPr>
        <w:tc>
          <w:tcPr>
            <w:cnfStyle w:val="001000000000"/>
            <w:tcW w:w="2677" w:type="dxa"/>
            <w:tcBorders>
              <w:right w:val="none" w:sz="0" w:space="0" w:color="auto"/>
            </w:tcBorders>
            <w:noWrap/>
          </w:tcPr>
          <w:p w:rsidR="00905241" w:rsidRPr="002B3AE4" w:rsidRDefault="00905241"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ЗАО БАНК "СОВЕТСКИЙ"</w:t>
            </w:r>
          </w:p>
        </w:tc>
        <w:tc>
          <w:tcPr>
            <w:tcW w:w="1095" w:type="dxa"/>
            <w:tcBorders>
              <w:left w:val="none" w:sz="0" w:space="0" w:color="auto"/>
              <w:right w:val="none" w:sz="0" w:space="0" w:color="auto"/>
            </w:tcBorders>
            <w:noWrap/>
            <w:vAlign w:val="bottom"/>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6,0281</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7,0398</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7,0801</w:t>
            </w:r>
          </w:p>
        </w:tc>
        <w:tc>
          <w:tcPr>
            <w:tcW w:w="1433" w:type="dxa"/>
            <w:tcBorders>
              <w:left w:val="none" w:sz="0" w:space="0" w:color="auto"/>
              <w:right w:val="none" w:sz="0" w:space="0" w:color="auto"/>
            </w:tcBorders>
            <w:noWrap/>
            <w:vAlign w:val="bottom"/>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5,9925</w:t>
            </w:r>
          </w:p>
        </w:tc>
        <w:tc>
          <w:tcPr>
            <w:tcW w:w="2358" w:type="dxa"/>
            <w:tcBorders>
              <w:left w:val="none" w:sz="0" w:space="0" w:color="auto"/>
            </w:tcBorders>
            <w:noWrap/>
            <w:vAlign w:val="bottom"/>
          </w:tcPr>
          <w:p w:rsidR="00905241" w:rsidRPr="00406B09" w:rsidRDefault="00905241" w:rsidP="00843293">
            <w:pPr>
              <w:jc w:val="center"/>
              <w:cnfStyle w:val="000000100000"/>
              <w:rPr>
                <w:rFonts w:ascii="Times New Roman" w:hAnsi="Times New Roman" w:cs="Times New Roman"/>
                <w:color w:val="000000"/>
                <w:sz w:val="20"/>
                <w:szCs w:val="20"/>
              </w:rPr>
            </w:pPr>
            <w:r w:rsidRPr="00406B09">
              <w:rPr>
                <w:rFonts w:ascii="Times New Roman" w:hAnsi="Times New Roman" w:cs="Times New Roman"/>
                <w:color w:val="000000"/>
                <w:sz w:val="20"/>
                <w:szCs w:val="20"/>
              </w:rPr>
              <w:t>5,8331</w:t>
            </w:r>
          </w:p>
        </w:tc>
      </w:tr>
      <w:tr w:rsidR="00905241" w:rsidRPr="002B3AE4" w:rsidTr="008A5CFC">
        <w:trPr>
          <w:cnfStyle w:val="000000010000"/>
          <w:trHeight w:val="300"/>
          <w:jc w:val="center"/>
        </w:trPr>
        <w:tc>
          <w:tcPr>
            <w:cnfStyle w:val="001000000000"/>
            <w:tcW w:w="2677" w:type="dxa"/>
            <w:tcBorders>
              <w:right w:val="none" w:sz="0" w:space="0" w:color="auto"/>
            </w:tcBorders>
            <w:noWrap/>
          </w:tcPr>
          <w:p w:rsidR="00905241" w:rsidRPr="002B3AE4" w:rsidRDefault="00905241"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ОАО "СЭБ БАНК"</w:t>
            </w:r>
          </w:p>
        </w:tc>
        <w:tc>
          <w:tcPr>
            <w:tcW w:w="1095"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6,4240</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6,7991</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6,9519</w:t>
            </w:r>
          </w:p>
        </w:tc>
        <w:tc>
          <w:tcPr>
            <w:tcW w:w="1433"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4,9803</w:t>
            </w:r>
          </w:p>
        </w:tc>
        <w:tc>
          <w:tcPr>
            <w:tcW w:w="2358" w:type="dxa"/>
            <w:tcBorders>
              <w:lef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5,1548</w:t>
            </w:r>
          </w:p>
        </w:tc>
      </w:tr>
      <w:tr w:rsidR="00905241" w:rsidRPr="00861239" w:rsidTr="008A5CFC">
        <w:trPr>
          <w:cnfStyle w:val="000000100000"/>
          <w:trHeight w:val="300"/>
          <w:jc w:val="center"/>
        </w:trPr>
        <w:tc>
          <w:tcPr>
            <w:cnfStyle w:val="001000000000"/>
            <w:tcW w:w="2677" w:type="dxa"/>
            <w:tcBorders>
              <w:right w:val="none" w:sz="0" w:space="0" w:color="auto"/>
            </w:tcBorders>
            <w:noWrap/>
          </w:tcPr>
          <w:p w:rsidR="00905241" w:rsidRPr="00861239" w:rsidRDefault="00905241"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АКБ "ТАВРИЧЕСКИЙ" (ОАО)</w:t>
            </w:r>
          </w:p>
        </w:tc>
        <w:tc>
          <w:tcPr>
            <w:tcW w:w="1095" w:type="dxa"/>
            <w:tcBorders>
              <w:left w:val="none" w:sz="0" w:space="0" w:color="auto"/>
              <w:right w:val="none" w:sz="0" w:space="0" w:color="auto"/>
            </w:tcBorders>
            <w:noWrap/>
            <w:vAlign w:val="bottom"/>
          </w:tcPr>
          <w:p w:rsidR="00905241" w:rsidRPr="00861239" w:rsidRDefault="00905241" w:rsidP="00843293">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6,4256</w:t>
            </w:r>
          </w:p>
        </w:tc>
        <w:tc>
          <w:tcPr>
            <w:tcW w:w="1077" w:type="dxa"/>
            <w:tcBorders>
              <w:left w:val="none" w:sz="0" w:space="0" w:color="auto"/>
              <w:right w:val="none" w:sz="0" w:space="0" w:color="auto"/>
            </w:tcBorders>
            <w:noWrap/>
            <w:vAlign w:val="bottom"/>
          </w:tcPr>
          <w:p w:rsidR="00905241" w:rsidRPr="00861239" w:rsidRDefault="00905241" w:rsidP="00843293">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7,5086</w:t>
            </w:r>
          </w:p>
        </w:tc>
        <w:tc>
          <w:tcPr>
            <w:tcW w:w="1077" w:type="dxa"/>
            <w:tcBorders>
              <w:left w:val="none" w:sz="0" w:space="0" w:color="auto"/>
              <w:right w:val="none" w:sz="0" w:space="0" w:color="auto"/>
            </w:tcBorders>
            <w:noWrap/>
            <w:vAlign w:val="bottom"/>
          </w:tcPr>
          <w:p w:rsidR="00905241" w:rsidRPr="00861239" w:rsidRDefault="00905241" w:rsidP="00843293">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7,5430</w:t>
            </w:r>
          </w:p>
        </w:tc>
        <w:tc>
          <w:tcPr>
            <w:tcW w:w="1433" w:type="dxa"/>
            <w:tcBorders>
              <w:left w:val="none" w:sz="0" w:space="0" w:color="auto"/>
              <w:right w:val="none" w:sz="0" w:space="0" w:color="auto"/>
            </w:tcBorders>
            <w:noWrap/>
            <w:vAlign w:val="bottom"/>
          </w:tcPr>
          <w:p w:rsidR="00905241" w:rsidRPr="00861239" w:rsidRDefault="00905241" w:rsidP="00843293">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6,2554</w:t>
            </w:r>
          </w:p>
        </w:tc>
        <w:tc>
          <w:tcPr>
            <w:tcW w:w="2358" w:type="dxa"/>
            <w:tcBorders>
              <w:left w:val="none" w:sz="0" w:space="0" w:color="auto"/>
            </w:tcBorders>
            <w:noWrap/>
            <w:vAlign w:val="bottom"/>
          </w:tcPr>
          <w:p w:rsidR="00905241" w:rsidRPr="00861239" w:rsidRDefault="00905241" w:rsidP="00843293">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5,8323</w:t>
            </w:r>
          </w:p>
        </w:tc>
      </w:tr>
      <w:tr w:rsidR="00905241" w:rsidRPr="002B3AE4" w:rsidTr="008A5CFC">
        <w:trPr>
          <w:cnfStyle w:val="000000010000"/>
          <w:trHeight w:val="300"/>
          <w:jc w:val="center"/>
        </w:trPr>
        <w:tc>
          <w:tcPr>
            <w:cnfStyle w:val="001000000000"/>
            <w:tcW w:w="2677" w:type="dxa"/>
            <w:tcBorders>
              <w:right w:val="none" w:sz="0" w:space="0" w:color="auto"/>
            </w:tcBorders>
            <w:noWrap/>
          </w:tcPr>
          <w:p w:rsidR="00905241" w:rsidRPr="002B3AE4" w:rsidRDefault="00905241" w:rsidP="00426545">
            <w:pPr>
              <w:rPr>
                <w:rFonts w:ascii="Times New Roman" w:eastAsia="Times New Roman" w:hAnsi="Times New Roman" w:cs="Times New Roman"/>
                <w:b w:val="0"/>
                <w:color w:val="000000" w:themeColor="text1"/>
                <w:sz w:val="20"/>
                <w:szCs w:val="20"/>
              </w:rPr>
            </w:pPr>
            <w:r w:rsidRPr="002B3AE4">
              <w:rPr>
                <w:rFonts w:ascii="Times New Roman" w:eastAsia="Times New Roman" w:hAnsi="Times New Roman" w:cs="Times New Roman"/>
                <w:b w:val="0"/>
                <w:color w:val="000000" w:themeColor="text1"/>
                <w:sz w:val="20"/>
                <w:szCs w:val="20"/>
              </w:rPr>
              <w:t>ЗАО "КОММЕРЧЕСКИЙ БАНК "ТЕТРАПОЛИС"</w:t>
            </w:r>
          </w:p>
        </w:tc>
        <w:tc>
          <w:tcPr>
            <w:tcW w:w="1095"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5,2895</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5,7819</w:t>
            </w:r>
          </w:p>
        </w:tc>
        <w:tc>
          <w:tcPr>
            <w:tcW w:w="1077"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5,9031</w:t>
            </w:r>
          </w:p>
        </w:tc>
        <w:tc>
          <w:tcPr>
            <w:tcW w:w="1433" w:type="dxa"/>
            <w:tcBorders>
              <w:left w:val="none" w:sz="0" w:space="0" w:color="auto"/>
              <w:righ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3,4140</w:t>
            </w:r>
          </w:p>
        </w:tc>
        <w:tc>
          <w:tcPr>
            <w:tcW w:w="2358" w:type="dxa"/>
            <w:tcBorders>
              <w:left w:val="none" w:sz="0" w:space="0" w:color="auto"/>
            </w:tcBorders>
            <w:noWrap/>
            <w:vAlign w:val="bottom"/>
          </w:tcPr>
          <w:p w:rsidR="00905241" w:rsidRPr="00406B09" w:rsidRDefault="00905241" w:rsidP="00843293">
            <w:pPr>
              <w:jc w:val="center"/>
              <w:cnfStyle w:val="000000010000"/>
              <w:rPr>
                <w:rFonts w:ascii="Times New Roman" w:hAnsi="Times New Roman" w:cs="Times New Roman"/>
                <w:color w:val="000000"/>
                <w:sz w:val="20"/>
                <w:szCs w:val="20"/>
              </w:rPr>
            </w:pPr>
            <w:r w:rsidRPr="00406B09">
              <w:rPr>
                <w:rFonts w:ascii="Times New Roman" w:hAnsi="Times New Roman" w:cs="Times New Roman"/>
                <w:color w:val="000000"/>
                <w:sz w:val="20"/>
                <w:szCs w:val="20"/>
              </w:rPr>
              <w:t>4,7837</w:t>
            </w:r>
          </w:p>
        </w:tc>
      </w:tr>
    </w:tbl>
    <w:p w:rsidR="008C6005" w:rsidRDefault="005B454C" w:rsidP="00A516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подстановке найденных параметров в формулу (2.8), а затем в формулу</w:t>
      </w:r>
      <w:r w:rsidR="00D840B8">
        <w:rPr>
          <w:rFonts w:ascii="Times New Roman" w:hAnsi="Times New Roman" w:cs="Times New Roman"/>
          <w:sz w:val="28"/>
          <w:szCs w:val="28"/>
        </w:rPr>
        <w:t xml:space="preserve"> (2.7) получим следующие результаты</w:t>
      </w:r>
      <w:r w:rsidR="00CB5212">
        <w:rPr>
          <w:rFonts w:ascii="Times New Roman" w:hAnsi="Times New Roman" w:cs="Times New Roman"/>
          <w:sz w:val="28"/>
          <w:szCs w:val="28"/>
        </w:rPr>
        <w:t xml:space="preserve"> (см. Табл. </w:t>
      </w:r>
      <w:r w:rsidR="005872CD">
        <w:rPr>
          <w:rFonts w:ascii="Times New Roman" w:hAnsi="Times New Roman" w:cs="Times New Roman"/>
          <w:sz w:val="28"/>
          <w:szCs w:val="28"/>
        </w:rPr>
        <w:t>3.</w:t>
      </w:r>
      <w:r w:rsidR="00A51664">
        <w:rPr>
          <w:rFonts w:ascii="Times New Roman" w:hAnsi="Times New Roman" w:cs="Times New Roman"/>
          <w:sz w:val="28"/>
          <w:szCs w:val="28"/>
        </w:rPr>
        <w:t>14</w:t>
      </w:r>
      <w:r w:rsidR="00CB5212">
        <w:rPr>
          <w:rFonts w:ascii="Times New Roman" w:hAnsi="Times New Roman" w:cs="Times New Roman"/>
          <w:sz w:val="28"/>
          <w:szCs w:val="28"/>
        </w:rPr>
        <w:t>)</w:t>
      </w:r>
      <w:r w:rsidR="00D840B8">
        <w:rPr>
          <w:rFonts w:ascii="Times New Roman" w:hAnsi="Times New Roman" w:cs="Times New Roman"/>
          <w:sz w:val="28"/>
          <w:szCs w:val="28"/>
        </w:rPr>
        <w:t>:</w:t>
      </w:r>
    </w:p>
    <w:p w:rsidR="00861239" w:rsidRPr="00F90265" w:rsidRDefault="00CB5212" w:rsidP="00861239">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Таблица </w:t>
      </w:r>
      <w:r w:rsidR="005872CD">
        <w:rPr>
          <w:rFonts w:ascii="Times New Roman" w:hAnsi="Times New Roman" w:cs="Times New Roman"/>
          <w:i/>
          <w:sz w:val="28"/>
          <w:szCs w:val="28"/>
        </w:rPr>
        <w:t>3.</w:t>
      </w:r>
      <w:r w:rsidR="00A51664">
        <w:rPr>
          <w:rFonts w:ascii="Times New Roman" w:hAnsi="Times New Roman" w:cs="Times New Roman"/>
          <w:i/>
          <w:sz w:val="28"/>
          <w:szCs w:val="28"/>
        </w:rPr>
        <w:t>14</w:t>
      </w:r>
    </w:p>
    <w:p w:rsidR="00861239" w:rsidRDefault="00861239" w:rsidP="00861239">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Расчет параметров модели по банкам</w:t>
      </w:r>
    </w:p>
    <w:tbl>
      <w:tblPr>
        <w:tblStyle w:val="1-5"/>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6"/>
        <w:gridCol w:w="1417"/>
        <w:gridCol w:w="1417"/>
      </w:tblGrid>
      <w:tr w:rsidR="00843293" w:rsidRPr="00861239" w:rsidTr="005D540C">
        <w:trPr>
          <w:cnfStyle w:val="100000000000"/>
          <w:trHeight w:val="340"/>
          <w:jc w:val="center"/>
        </w:trPr>
        <w:tc>
          <w:tcPr>
            <w:cnfStyle w:val="001000000000"/>
            <w:tcW w:w="6236" w:type="dxa"/>
            <w:tcBorders>
              <w:top w:val="none" w:sz="0" w:space="0" w:color="auto"/>
              <w:left w:val="none" w:sz="0" w:space="0" w:color="auto"/>
              <w:bottom w:val="none" w:sz="0" w:space="0" w:color="auto"/>
              <w:right w:val="none" w:sz="0" w:space="0" w:color="auto"/>
            </w:tcBorders>
            <w:noWrap/>
            <w:hideMark/>
          </w:tcPr>
          <w:p w:rsidR="00861239" w:rsidRPr="00861239" w:rsidRDefault="00861239" w:rsidP="00426545">
            <w:pPr>
              <w:rPr>
                <w:rFonts w:ascii="Times New Roman" w:eastAsia="Times New Roman" w:hAnsi="Times New Roman" w:cs="Times New Roman"/>
                <w:color w:val="000000" w:themeColor="text1"/>
                <w:sz w:val="20"/>
                <w:szCs w:val="20"/>
              </w:rPr>
            </w:pPr>
            <w:r w:rsidRPr="00861239">
              <w:rPr>
                <w:rFonts w:ascii="Times New Roman" w:eastAsia="Times New Roman" w:hAnsi="Times New Roman" w:cs="Times New Roman"/>
                <w:color w:val="000000" w:themeColor="text1"/>
                <w:sz w:val="20"/>
                <w:szCs w:val="20"/>
              </w:rPr>
              <w:t>Банк</w:t>
            </w:r>
          </w:p>
        </w:tc>
        <w:tc>
          <w:tcPr>
            <w:tcW w:w="1417" w:type="dxa"/>
            <w:tcBorders>
              <w:top w:val="none" w:sz="0" w:space="0" w:color="auto"/>
              <w:left w:val="none" w:sz="0" w:space="0" w:color="auto"/>
              <w:bottom w:val="none" w:sz="0" w:space="0" w:color="auto"/>
              <w:right w:val="none" w:sz="0" w:space="0" w:color="auto"/>
            </w:tcBorders>
            <w:noWrap/>
            <w:vAlign w:val="center"/>
            <w:hideMark/>
          </w:tcPr>
          <w:p w:rsidR="00861239" w:rsidRPr="00861239" w:rsidRDefault="00861239" w:rsidP="005D540C">
            <w:pPr>
              <w:cnfStyle w:val="100000000000"/>
              <w:rPr>
                <w:rFonts w:ascii="Times New Roman" w:hAnsi="Times New Roman" w:cs="Times New Roman"/>
                <w:color w:val="000000"/>
                <w:sz w:val="20"/>
                <w:szCs w:val="20"/>
              </w:rPr>
            </w:pPr>
            <w:r w:rsidRPr="00861239">
              <w:rPr>
                <w:rFonts w:ascii="Times New Roman" w:hAnsi="Times New Roman" w:cs="Times New Roman"/>
                <w:color w:val="000000"/>
                <w:sz w:val="20"/>
                <w:szCs w:val="20"/>
              </w:rPr>
              <w:t>P</w:t>
            </w:r>
          </w:p>
        </w:tc>
        <w:tc>
          <w:tcPr>
            <w:tcW w:w="1417" w:type="dxa"/>
            <w:tcBorders>
              <w:top w:val="none" w:sz="0" w:space="0" w:color="auto"/>
              <w:left w:val="none" w:sz="0" w:space="0" w:color="auto"/>
              <w:bottom w:val="none" w:sz="0" w:space="0" w:color="auto"/>
              <w:right w:val="none" w:sz="0" w:space="0" w:color="auto"/>
            </w:tcBorders>
            <w:noWrap/>
            <w:vAlign w:val="center"/>
            <w:hideMark/>
          </w:tcPr>
          <w:p w:rsidR="00861239" w:rsidRPr="00861239" w:rsidRDefault="00861239" w:rsidP="005D540C">
            <w:pPr>
              <w:cnfStyle w:val="100000000000"/>
              <w:rPr>
                <w:rFonts w:ascii="Times New Roman" w:hAnsi="Times New Roman" w:cs="Times New Roman"/>
                <w:color w:val="000000"/>
                <w:sz w:val="20"/>
                <w:szCs w:val="20"/>
              </w:rPr>
            </w:pPr>
            <w:r w:rsidRPr="00861239">
              <w:rPr>
                <w:rFonts w:ascii="Times New Roman" w:hAnsi="Times New Roman" w:cs="Times New Roman"/>
                <w:color w:val="000000"/>
                <w:sz w:val="20"/>
                <w:szCs w:val="20"/>
              </w:rPr>
              <w:t>4/(1+4^(-P))</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ЗАО "КАБ "ВИКИНГ"</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0,6130</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2,8021</w:t>
            </w:r>
          </w:p>
        </w:tc>
      </w:tr>
      <w:tr w:rsidR="00843293" w:rsidRPr="00861239" w:rsidTr="005D540C">
        <w:trPr>
          <w:cnfStyle w:val="00000001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"БАНК "САНКТ-ПЕТЕРБУРГ"</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-0,3475</w:t>
            </w:r>
          </w:p>
        </w:tc>
        <w:tc>
          <w:tcPr>
            <w:tcW w:w="1417" w:type="dxa"/>
            <w:tcBorders>
              <w:lef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1,5274</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БАНК "АЛЕКСАНДРОВСКИЙ"</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-0,0104</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1,9856</w:t>
            </w:r>
          </w:p>
        </w:tc>
      </w:tr>
      <w:tr w:rsidR="00843293" w:rsidRPr="00861239" w:rsidTr="005D540C">
        <w:trPr>
          <w:cnfStyle w:val="00000001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"БАЛТИЙСКИЙ ИНВЕСТИЦИОННЫЙ БАНК"</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0,0817</w:t>
            </w:r>
          </w:p>
        </w:tc>
        <w:tc>
          <w:tcPr>
            <w:tcW w:w="1417" w:type="dxa"/>
            <w:tcBorders>
              <w:lef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2,1131</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"БАНК БАЛТИЙСКОЕ ФИНАНСОВОЕ АГЕНСТВО"</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0,2365</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2,3249</w:t>
            </w:r>
          </w:p>
        </w:tc>
      </w:tr>
      <w:tr w:rsidR="00843293" w:rsidRPr="00861239" w:rsidTr="005D540C">
        <w:trPr>
          <w:cnfStyle w:val="00000001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ЗАО АКБ "БАНКИРСКИЙ ДОМ"</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0,1990</w:t>
            </w:r>
          </w:p>
        </w:tc>
        <w:tc>
          <w:tcPr>
            <w:tcW w:w="1417" w:type="dxa"/>
            <w:tcBorders>
              <w:lef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2,2741</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"ВИТАБАНК"</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0,2653</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2,3638</w:t>
            </w:r>
          </w:p>
        </w:tc>
      </w:tr>
      <w:tr w:rsidR="00843293" w:rsidRPr="00861239" w:rsidTr="005D540C">
        <w:trPr>
          <w:cnfStyle w:val="00000001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"ГАНЗАКОМБАНК"</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0,6607</w:t>
            </w:r>
          </w:p>
        </w:tc>
        <w:tc>
          <w:tcPr>
            <w:tcW w:w="1417" w:type="dxa"/>
            <w:tcBorders>
              <w:lef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2,8568</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ЗАО АКБ "ПЕТЕРБУРГСКИЙ ГОРОДСКОЙ БАНК"</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-0,0182</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1,9748</w:t>
            </w:r>
          </w:p>
        </w:tc>
      </w:tr>
      <w:tr w:rsidR="00843293" w:rsidRPr="00861239" w:rsidTr="005D540C">
        <w:trPr>
          <w:cnfStyle w:val="00000001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ЗАО "ДАНСКЕ БАНК"</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0,5958</w:t>
            </w:r>
          </w:p>
        </w:tc>
        <w:tc>
          <w:tcPr>
            <w:tcW w:w="1417" w:type="dxa"/>
            <w:tcBorders>
              <w:lef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2,7819</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КИТ ФИНАНС ИНВЕСТИЦИОННЫЙ БАНК (ОАО)</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0,0168</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2,0232</w:t>
            </w:r>
          </w:p>
        </w:tc>
      </w:tr>
      <w:tr w:rsidR="00843293" w:rsidRPr="00861239" w:rsidTr="005D540C">
        <w:trPr>
          <w:cnfStyle w:val="00000001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ЗАО "КРЕДИ АГРИКОЛЬ КОРПОРАТИВНЫЙ И ИНВЕСТИЦИОННЫЙ БАНК"</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-0,0939</w:t>
            </w:r>
          </w:p>
        </w:tc>
        <w:tc>
          <w:tcPr>
            <w:tcW w:w="1417" w:type="dxa"/>
            <w:tcBorders>
              <w:lef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1,8701</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"МЕЖДУНАРОДНЫЙ БАНК САНКТ-ПЕТЕРБУРГА"</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-0,0073</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1,9899</w:t>
            </w:r>
          </w:p>
        </w:tc>
      </w:tr>
      <w:tr w:rsidR="00843293" w:rsidRPr="00861239" w:rsidTr="005D540C">
        <w:trPr>
          <w:cnfStyle w:val="00000001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ООО КАБ "НЕВАСТРОЙИНВЕСТ"</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0,6792</w:t>
            </w:r>
          </w:p>
        </w:tc>
        <w:tc>
          <w:tcPr>
            <w:tcW w:w="1417" w:type="dxa"/>
            <w:tcBorders>
              <w:left w:val="none" w:sz="0" w:space="0" w:color="auto"/>
            </w:tcBorders>
            <w:noWrap/>
            <w:vAlign w:val="center"/>
            <w:hideMark/>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2,8777</w:t>
            </w:r>
          </w:p>
        </w:tc>
      </w:tr>
      <w:tr w:rsidR="00843293" w:rsidRPr="00861239" w:rsidTr="005D540C">
        <w:trPr>
          <w:cnfStyle w:val="000000100000"/>
          <w:trHeight w:val="340"/>
          <w:jc w:val="center"/>
        </w:trPr>
        <w:tc>
          <w:tcPr>
            <w:cnfStyle w:val="001000000000"/>
            <w:tcW w:w="6236" w:type="dxa"/>
            <w:tcBorders>
              <w:right w:val="none" w:sz="0" w:space="0" w:color="auto"/>
            </w:tcBorders>
            <w:noWrap/>
            <w:hideMark/>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"СЕВЕРО-ЗАПАДНЫЙ ИНВЕСТИЦИОННЫЙ БАНК "ОБЪЕДИНЕННЫЙ КАПИТАЛ"</w:t>
            </w:r>
          </w:p>
        </w:tc>
        <w:tc>
          <w:tcPr>
            <w:tcW w:w="1417" w:type="dxa"/>
            <w:tcBorders>
              <w:left w:val="none" w:sz="0" w:space="0" w:color="auto"/>
              <w:righ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0,4720</w:t>
            </w:r>
          </w:p>
        </w:tc>
        <w:tc>
          <w:tcPr>
            <w:tcW w:w="1417" w:type="dxa"/>
            <w:tcBorders>
              <w:left w:val="none" w:sz="0" w:space="0" w:color="auto"/>
            </w:tcBorders>
            <w:noWrap/>
            <w:vAlign w:val="center"/>
            <w:hideMark/>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2,6320</w:t>
            </w:r>
          </w:p>
        </w:tc>
      </w:tr>
      <w:tr w:rsidR="00843293" w:rsidRPr="00861239" w:rsidTr="005D540C">
        <w:trPr>
          <w:cnfStyle w:val="000000010000"/>
          <w:trHeight w:val="340"/>
          <w:jc w:val="center"/>
        </w:trPr>
        <w:tc>
          <w:tcPr>
            <w:cnfStyle w:val="001000000000"/>
            <w:tcW w:w="6236" w:type="dxa"/>
            <w:tcBorders>
              <w:right w:val="none" w:sz="0" w:space="0" w:color="auto"/>
            </w:tcBorders>
            <w:noWrap/>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"ПЕТЕРБУРГСКИЙ СОЦИАЛЬНЫЙ КОММЕРЧЕСКИЙ БАНК"</w:t>
            </w:r>
          </w:p>
        </w:tc>
        <w:tc>
          <w:tcPr>
            <w:tcW w:w="1417" w:type="dxa"/>
            <w:tcBorders>
              <w:left w:val="none" w:sz="0" w:space="0" w:color="auto"/>
              <w:righ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0,1587</w:t>
            </w:r>
          </w:p>
        </w:tc>
        <w:tc>
          <w:tcPr>
            <w:tcW w:w="1417" w:type="dxa"/>
            <w:tcBorders>
              <w:lef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2,2192</w:t>
            </w:r>
          </w:p>
        </w:tc>
      </w:tr>
      <w:tr w:rsidR="00843293" w:rsidRPr="00861239" w:rsidTr="005D540C">
        <w:trPr>
          <w:cnfStyle w:val="000000100000"/>
          <w:trHeight w:val="340"/>
          <w:jc w:val="center"/>
        </w:trPr>
        <w:tc>
          <w:tcPr>
            <w:cnfStyle w:val="001000000000"/>
            <w:tcW w:w="6236" w:type="dxa"/>
            <w:tcBorders>
              <w:right w:val="none" w:sz="0" w:space="0" w:color="auto"/>
            </w:tcBorders>
            <w:noWrap/>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БАНК "ПРАЙМ ФИНАНС" (ОАО)</w:t>
            </w:r>
          </w:p>
        </w:tc>
        <w:tc>
          <w:tcPr>
            <w:tcW w:w="1417" w:type="dxa"/>
            <w:tcBorders>
              <w:left w:val="none" w:sz="0" w:space="0" w:color="auto"/>
              <w:right w:val="none" w:sz="0" w:space="0" w:color="auto"/>
            </w:tcBorders>
            <w:noWrap/>
            <w:vAlign w:val="center"/>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0,2571</w:t>
            </w:r>
          </w:p>
        </w:tc>
        <w:tc>
          <w:tcPr>
            <w:tcW w:w="1417" w:type="dxa"/>
            <w:tcBorders>
              <w:left w:val="none" w:sz="0" w:space="0" w:color="auto"/>
            </w:tcBorders>
            <w:noWrap/>
            <w:vAlign w:val="center"/>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2,3526</w:t>
            </w:r>
          </w:p>
        </w:tc>
      </w:tr>
      <w:tr w:rsidR="00843293" w:rsidRPr="00861239" w:rsidTr="005D540C">
        <w:trPr>
          <w:cnfStyle w:val="000000010000"/>
          <w:trHeight w:val="340"/>
          <w:jc w:val="center"/>
        </w:trPr>
        <w:tc>
          <w:tcPr>
            <w:cnfStyle w:val="001000000000"/>
            <w:tcW w:w="6236" w:type="dxa"/>
            <w:tcBorders>
              <w:right w:val="none" w:sz="0" w:space="0" w:color="auto"/>
            </w:tcBorders>
            <w:noWrap/>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АКБ "СЕВЕРО-ЗАПАДНЫЙ 1 АЛЬЯНС БАНК" (ОАО)</w:t>
            </w:r>
          </w:p>
        </w:tc>
        <w:tc>
          <w:tcPr>
            <w:tcW w:w="1417" w:type="dxa"/>
            <w:tcBorders>
              <w:left w:val="none" w:sz="0" w:space="0" w:color="auto"/>
              <w:righ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0,5187</w:t>
            </w:r>
          </w:p>
        </w:tc>
        <w:tc>
          <w:tcPr>
            <w:tcW w:w="1417" w:type="dxa"/>
            <w:tcBorders>
              <w:lef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2,6896</w:t>
            </w:r>
          </w:p>
        </w:tc>
      </w:tr>
      <w:tr w:rsidR="00843293" w:rsidRPr="00861239" w:rsidTr="005D540C">
        <w:trPr>
          <w:cnfStyle w:val="000000100000"/>
          <w:trHeight w:val="340"/>
          <w:jc w:val="center"/>
        </w:trPr>
        <w:tc>
          <w:tcPr>
            <w:cnfStyle w:val="001000000000"/>
            <w:tcW w:w="6236" w:type="dxa"/>
            <w:tcBorders>
              <w:right w:val="none" w:sz="0" w:space="0" w:color="auto"/>
            </w:tcBorders>
            <w:noWrap/>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ЗАО БАНК "СОВЕТСКИЙ"</w:t>
            </w:r>
          </w:p>
        </w:tc>
        <w:tc>
          <w:tcPr>
            <w:tcW w:w="1417" w:type="dxa"/>
            <w:tcBorders>
              <w:left w:val="none" w:sz="0" w:space="0" w:color="auto"/>
              <w:right w:val="none" w:sz="0" w:space="0" w:color="auto"/>
            </w:tcBorders>
            <w:noWrap/>
            <w:vAlign w:val="center"/>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0,0628</w:t>
            </w:r>
          </w:p>
        </w:tc>
        <w:tc>
          <w:tcPr>
            <w:tcW w:w="1417" w:type="dxa"/>
            <w:tcBorders>
              <w:left w:val="none" w:sz="0" w:space="0" w:color="auto"/>
            </w:tcBorders>
            <w:noWrap/>
            <w:vAlign w:val="center"/>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2,0870</w:t>
            </w:r>
          </w:p>
        </w:tc>
      </w:tr>
      <w:tr w:rsidR="00843293" w:rsidRPr="00861239" w:rsidTr="005D540C">
        <w:trPr>
          <w:cnfStyle w:val="000000010000"/>
          <w:trHeight w:val="340"/>
          <w:jc w:val="center"/>
        </w:trPr>
        <w:tc>
          <w:tcPr>
            <w:cnfStyle w:val="001000000000"/>
            <w:tcW w:w="6236" w:type="dxa"/>
            <w:tcBorders>
              <w:right w:val="none" w:sz="0" w:space="0" w:color="auto"/>
            </w:tcBorders>
            <w:noWrap/>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ОАО "СЭБ БАНК"</w:t>
            </w:r>
          </w:p>
        </w:tc>
        <w:tc>
          <w:tcPr>
            <w:tcW w:w="1417" w:type="dxa"/>
            <w:tcBorders>
              <w:left w:val="none" w:sz="0" w:space="0" w:color="auto"/>
              <w:righ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0,1785</w:t>
            </w:r>
          </w:p>
        </w:tc>
        <w:tc>
          <w:tcPr>
            <w:tcW w:w="1417" w:type="dxa"/>
            <w:tcBorders>
              <w:lef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2,2461</w:t>
            </w:r>
          </w:p>
        </w:tc>
      </w:tr>
      <w:tr w:rsidR="00843293" w:rsidRPr="00861239" w:rsidTr="005D540C">
        <w:trPr>
          <w:cnfStyle w:val="000000100000"/>
          <w:trHeight w:val="340"/>
          <w:jc w:val="center"/>
        </w:trPr>
        <w:tc>
          <w:tcPr>
            <w:cnfStyle w:val="001000000000"/>
            <w:tcW w:w="6236" w:type="dxa"/>
            <w:tcBorders>
              <w:right w:val="none" w:sz="0" w:space="0" w:color="auto"/>
            </w:tcBorders>
            <w:noWrap/>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АКБ "ТАВРИЧЕСКИЙ" (ОАО)</w:t>
            </w:r>
          </w:p>
        </w:tc>
        <w:tc>
          <w:tcPr>
            <w:tcW w:w="1417" w:type="dxa"/>
            <w:tcBorders>
              <w:left w:val="none" w:sz="0" w:space="0" w:color="auto"/>
              <w:right w:val="none" w:sz="0" w:space="0" w:color="auto"/>
            </w:tcBorders>
            <w:noWrap/>
            <w:vAlign w:val="center"/>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-0,0217</w:t>
            </w:r>
          </w:p>
        </w:tc>
        <w:tc>
          <w:tcPr>
            <w:tcW w:w="1417" w:type="dxa"/>
            <w:tcBorders>
              <w:left w:val="none" w:sz="0" w:space="0" w:color="auto"/>
            </w:tcBorders>
            <w:noWrap/>
            <w:vAlign w:val="center"/>
          </w:tcPr>
          <w:p w:rsidR="00861239" w:rsidRPr="00861239" w:rsidRDefault="00861239" w:rsidP="005D540C">
            <w:pPr>
              <w:jc w:val="center"/>
              <w:cnfStyle w:val="000000100000"/>
              <w:rPr>
                <w:rFonts w:ascii="Times New Roman" w:hAnsi="Times New Roman" w:cs="Times New Roman"/>
                <w:color w:val="000000"/>
                <w:sz w:val="20"/>
                <w:szCs w:val="20"/>
              </w:rPr>
            </w:pPr>
            <w:r w:rsidRPr="00861239">
              <w:rPr>
                <w:rFonts w:ascii="Times New Roman" w:hAnsi="Times New Roman" w:cs="Times New Roman"/>
                <w:color w:val="000000"/>
                <w:sz w:val="20"/>
                <w:szCs w:val="20"/>
              </w:rPr>
              <w:t>1,9699</w:t>
            </w:r>
          </w:p>
        </w:tc>
      </w:tr>
      <w:tr w:rsidR="00843293" w:rsidRPr="00861239" w:rsidTr="005D540C">
        <w:trPr>
          <w:cnfStyle w:val="000000010000"/>
          <w:trHeight w:val="340"/>
          <w:jc w:val="center"/>
        </w:trPr>
        <w:tc>
          <w:tcPr>
            <w:cnfStyle w:val="001000000000"/>
            <w:tcW w:w="6236" w:type="dxa"/>
            <w:tcBorders>
              <w:right w:val="none" w:sz="0" w:space="0" w:color="auto"/>
            </w:tcBorders>
            <w:noWrap/>
          </w:tcPr>
          <w:p w:rsidR="00861239" w:rsidRPr="00861239" w:rsidRDefault="00861239" w:rsidP="00426545">
            <w:pPr>
              <w:rPr>
                <w:rFonts w:ascii="Times New Roman" w:eastAsia="Times New Roman" w:hAnsi="Times New Roman" w:cs="Times New Roman"/>
                <w:b w:val="0"/>
                <w:color w:val="000000" w:themeColor="text1"/>
                <w:sz w:val="20"/>
                <w:szCs w:val="20"/>
              </w:rPr>
            </w:pPr>
            <w:r w:rsidRPr="00861239">
              <w:rPr>
                <w:rFonts w:ascii="Times New Roman" w:eastAsia="Times New Roman" w:hAnsi="Times New Roman" w:cs="Times New Roman"/>
                <w:b w:val="0"/>
                <w:color w:val="000000" w:themeColor="text1"/>
                <w:sz w:val="20"/>
                <w:szCs w:val="20"/>
              </w:rPr>
              <w:t>ЗАО "КОММЕРЧЕСКИЙ БАНК "ТЕТРАПОЛИС"</w:t>
            </w:r>
          </w:p>
        </w:tc>
        <w:tc>
          <w:tcPr>
            <w:tcW w:w="1417" w:type="dxa"/>
            <w:tcBorders>
              <w:left w:val="none" w:sz="0" w:space="0" w:color="auto"/>
              <w:righ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0,6503</w:t>
            </w:r>
          </w:p>
        </w:tc>
        <w:tc>
          <w:tcPr>
            <w:tcW w:w="1417" w:type="dxa"/>
            <w:tcBorders>
              <w:left w:val="none" w:sz="0" w:space="0" w:color="auto"/>
            </w:tcBorders>
            <w:noWrap/>
            <w:vAlign w:val="center"/>
          </w:tcPr>
          <w:p w:rsidR="00861239" w:rsidRPr="00861239" w:rsidRDefault="00861239" w:rsidP="005D540C">
            <w:pPr>
              <w:jc w:val="center"/>
              <w:cnfStyle w:val="000000010000"/>
              <w:rPr>
                <w:rFonts w:ascii="Times New Roman" w:hAnsi="Times New Roman" w:cs="Times New Roman"/>
                <w:color w:val="000000"/>
                <w:sz w:val="20"/>
                <w:szCs w:val="20"/>
              </w:rPr>
            </w:pPr>
            <w:r w:rsidRPr="00861239">
              <w:rPr>
                <w:rFonts w:ascii="Times New Roman" w:hAnsi="Times New Roman" w:cs="Times New Roman"/>
                <w:color w:val="000000"/>
                <w:sz w:val="20"/>
                <w:szCs w:val="20"/>
              </w:rPr>
              <w:t>2,8451</w:t>
            </w:r>
          </w:p>
        </w:tc>
      </w:tr>
    </w:tbl>
    <w:p w:rsidR="006E58DD" w:rsidRDefault="004851B9" w:rsidP="007E4D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подстановке найденных значений параметра Р по каждому банку в формулу (2.7) получим, что рисковая стабильность банковского сектора региона (СтРег) равна 2,3194</w:t>
      </w:r>
      <w:r w:rsidR="001D4E0C">
        <w:rPr>
          <w:rFonts w:ascii="Times New Roman" w:hAnsi="Times New Roman" w:cs="Times New Roman"/>
          <w:sz w:val="28"/>
          <w:szCs w:val="28"/>
        </w:rPr>
        <w:t xml:space="preserve"> (значение лежит в интервале между 2 и 3)</w:t>
      </w:r>
      <w:r w:rsidR="002611F5">
        <w:rPr>
          <w:rFonts w:ascii="Times New Roman" w:hAnsi="Times New Roman" w:cs="Times New Roman"/>
          <w:sz w:val="28"/>
          <w:szCs w:val="28"/>
        </w:rPr>
        <w:t xml:space="preserve">. </w:t>
      </w:r>
    </w:p>
    <w:p w:rsidR="006E58DD" w:rsidRDefault="006E58DD" w:rsidP="007E4D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 всех исследуемых банков значение параметра Р выше 1,35 и меньше 3, то есть рисковая стабильность банков Санкт-Петербурга и Ленинградской области может считаться удовлетворительной </w:t>
      </w:r>
      <w:r w:rsidR="00E45F1F">
        <w:rPr>
          <w:rFonts w:ascii="Times New Roman" w:hAnsi="Times New Roman" w:cs="Times New Roman"/>
          <w:sz w:val="28"/>
          <w:szCs w:val="28"/>
        </w:rPr>
        <w:t xml:space="preserve">(у банков со значением показателя Р до 2) </w:t>
      </w:r>
      <w:r>
        <w:rPr>
          <w:rFonts w:ascii="Times New Roman" w:hAnsi="Times New Roman" w:cs="Times New Roman"/>
          <w:sz w:val="28"/>
          <w:szCs w:val="28"/>
        </w:rPr>
        <w:t>или сомнительной</w:t>
      </w:r>
      <w:r w:rsidR="00E45F1F">
        <w:rPr>
          <w:rFonts w:ascii="Times New Roman" w:hAnsi="Times New Roman" w:cs="Times New Roman"/>
          <w:sz w:val="28"/>
          <w:szCs w:val="28"/>
        </w:rPr>
        <w:t xml:space="preserve"> (у банков со значением показателя Р от 2 до 3) </w:t>
      </w:r>
      <w:r>
        <w:rPr>
          <w:rFonts w:ascii="Times New Roman" w:hAnsi="Times New Roman" w:cs="Times New Roman"/>
          <w:sz w:val="28"/>
          <w:szCs w:val="28"/>
        </w:rPr>
        <w:t>.</w:t>
      </w:r>
    </w:p>
    <w:p w:rsidR="00876D72" w:rsidRDefault="006E58DD" w:rsidP="001D02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на основе полученных результатов можно утверждать, </w:t>
      </w:r>
      <w:r w:rsidR="005D479F">
        <w:rPr>
          <w:rFonts w:ascii="Times New Roman" w:hAnsi="Times New Roman" w:cs="Times New Roman"/>
          <w:sz w:val="28"/>
          <w:szCs w:val="28"/>
        </w:rPr>
        <w:t xml:space="preserve">что, </w:t>
      </w:r>
      <w:r w:rsidR="00E45F1F">
        <w:rPr>
          <w:rFonts w:ascii="Times New Roman" w:hAnsi="Times New Roman" w:cs="Times New Roman"/>
          <w:sz w:val="28"/>
          <w:szCs w:val="28"/>
        </w:rPr>
        <w:t>в целом</w:t>
      </w:r>
      <w:r w:rsidR="005D479F">
        <w:rPr>
          <w:rFonts w:ascii="Times New Roman" w:hAnsi="Times New Roman" w:cs="Times New Roman"/>
          <w:sz w:val="28"/>
          <w:szCs w:val="28"/>
        </w:rPr>
        <w:t xml:space="preserve">, </w:t>
      </w:r>
      <w:r w:rsidR="001D4E0C">
        <w:rPr>
          <w:rFonts w:ascii="Times New Roman" w:hAnsi="Times New Roman" w:cs="Times New Roman"/>
          <w:sz w:val="28"/>
          <w:szCs w:val="28"/>
        </w:rPr>
        <w:t xml:space="preserve">рисковая стабильность банковского сектора Санкт-Петербурга и Ленинградской области </w:t>
      </w:r>
      <w:r w:rsidR="0044173F">
        <w:rPr>
          <w:rFonts w:ascii="Times New Roman" w:hAnsi="Times New Roman" w:cs="Times New Roman"/>
          <w:sz w:val="28"/>
          <w:szCs w:val="28"/>
        </w:rPr>
        <w:t>является сомнительной</w:t>
      </w:r>
      <w:r w:rsidR="004D16ED">
        <w:rPr>
          <w:rFonts w:ascii="Times New Roman" w:hAnsi="Times New Roman" w:cs="Times New Roman"/>
          <w:sz w:val="28"/>
          <w:szCs w:val="28"/>
        </w:rPr>
        <w:t xml:space="preserve">, достаточно </w:t>
      </w:r>
      <w:r w:rsidR="0044173F">
        <w:rPr>
          <w:rFonts w:ascii="Times New Roman" w:hAnsi="Times New Roman" w:cs="Times New Roman"/>
          <w:sz w:val="28"/>
          <w:szCs w:val="28"/>
        </w:rPr>
        <w:t xml:space="preserve">высока вероятность банкротства отдельных банков. </w:t>
      </w:r>
    </w:p>
    <w:p w:rsidR="00A51664" w:rsidRDefault="00A51664" w:rsidP="001D0275">
      <w:pPr>
        <w:spacing w:after="0" w:line="360" w:lineRule="auto"/>
        <w:ind w:firstLine="709"/>
        <w:jc w:val="both"/>
        <w:rPr>
          <w:rFonts w:ascii="Times New Roman" w:hAnsi="Times New Roman" w:cs="Times New Roman"/>
          <w:sz w:val="28"/>
          <w:szCs w:val="28"/>
        </w:rPr>
      </w:pPr>
    </w:p>
    <w:p w:rsidR="00EE66E3" w:rsidRPr="00A92456" w:rsidRDefault="001D0275" w:rsidP="001060DA">
      <w:pPr>
        <w:pStyle w:val="2"/>
        <w:rPr>
          <w:rFonts w:cs="Times New Roman"/>
          <w:szCs w:val="28"/>
        </w:rPr>
      </w:pPr>
      <w:bookmarkStart w:id="23" w:name="_Toc357939932"/>
      <w:bookmarkStart w:id="24" w:name="_Toc357978870"/>
      <w:r>
        <w:rPr>
          <w:rFonts w:cs="Times New Roman"/>
          <w:szCs w:val="28"/>
        </w:rPr>
        <w:t>3.2</w:t>
      </w:r>
      <w:r w:rsidR="00EE66E3">
        <w:rPr>
          <w:rFonts w:cs="Times New Roman"/>
          <w:szCs w:val="28"/>
        </w:rPr>
        <w:t xml:space="preserve">. </w:t>
      </w:r>
      <w:r w:rsidRPr="001060DA">
        <w:t xml:space="preserve">Методы предотвращения банкротства </w:t>
      </w:r>
      <w:r w:rsidR="00EE66E3" w:rsidRPr="001060DA">
        <w:t xml:space="preserve">коммерческих банков </w:t>
      </w:r>
      <w:r w:rsidRPr="001060DA">
        <w:t>в современных условиях</w:t>
      </w:r>
      <w:bookmarkEnd w:id="23"/>
      <w:bookmarkEnd w:id="24"/>
    </w:p>
    <w:p w:rsidR="00EE66E3" w:rsidRDefault="00EE66E3" w:rsidP="00EE6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глобализации финансовых рынков построение банковской сферы должно определяться влиянием факторов внешней среды на функционирование </w:t>
      </w:r>
      <w:r w:rsidR="001A361A">
        <w:rPr>
          <w:rFonts w:ascii="Times New Roman" w:hAnsi="Times New Roman" w:cs="Times New Roman"/>
          <w:sz w:val="28"/>
          <w:szCs w:val="28"/>
        </w:rPr>
        <w:t>кредитных организаций</w:t>
      </w:r>
      <w:r>
        <w:rPr>
          <w:rFonts w:ascii="Times New Roman" w:hAnsi="Times New Roman" w:cs="Times New Roman"/>
          <w:sz w:val="28"/>
          <w:szCs w:val="28"/>
        </w:rPr>
        <w:t>. Поддержание ликвидности и обеспечение финансовой устойчивости играют определяющую роль для коммерческих</w:t>
      </w:r>
      <w:r w:rsidR="00FD255D">
        <w:rPr>
          <w:rFonts w:ascii="Times New Roman" w:hAnsi="Times New Roman" w:cs="Times New Roman"/>
          <w:sz w:val="28"/>
          <w:szCs w:val="28"/>
        </w:rPr>
        <w:t xml:space="preserve"> банков как на стадии кризиса, так и на стадиях </w:t>
      </w:r>
      <w:r>
        <w:rPr>
          <w:rFonts w:ascii="Times New Roman" w:hAnsi="Times New Roman" w:cs="Times New Roman"/>
          <w:sz w:val="28"/>
          <w:szCs w:val="28"/>
        </w:rPr>
        <w:t>выхода из него</w:t>
      </w:r>
      <w:r w:rsidR="00FD255D">
        <w:rPr>
          <w:rFonts w:ascii="Times New Roman" w:hAnsi="Times New Roman" w:cs="Times New Roman"/>
          <w:sz w:val="28"/>
          <w:szCs w:val="28"/>
        </w:rPr>
        <w:t>.</w:t>
      </w:r>
    </w:p>
    <w:p w:rsidR="00EE66E3" w:rsidRDefault="00EE66E3" w:rsidP="00EE6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w:t>
      </w:r>
      <w:r w:rsidR="00C00D1E">
        <w:rPr>
          <w:rFonts w:ascii="Times New Roman" w:hAnsi="Times New Roman" w:cs="Times New Roman"/>
          <w:sz w:val="28"/>
          <w:szCs w:val="28"/>
        </w:rPr>
        <w:t xml:space="preserve">мирового </w:t>
      </w:r>
      <w:r>
        <w:rPr>
          <w:rFonts w:ascii="Times New Roman" w:hAnsi="Times New Roman" w:cs="Times New Roman"/>
          <w:sz w:val="28"/>
          <w:szCs w:val="28"/>
        </w:rPr>
        <w:t xml:space="preserve">финансового кризиса на рынке </w:t>
      </w:r>
      <w:r w:rsidR="00C00D1E">
        <w:rPr>
          <w:rFonts w:ascii="Times New Roman" w:hAnsi="Times New Roman" w:cs="Times New Roman"/>
          <w:sz w:val="28"/>
          <w:szCs w:val="28"/>
        </w:rPr>
        <w:t>банковских</w:t>
      </w:r>
      <w:r>
        <w:rPr>
          <w:rFonts w:ascii="Times New Roman" w:hAnsi="Times New Roman" w:cs="Times New Roman"/>
          <w:sz w:val="28"/>
          <w:szCs w:val="28"/>
        </w:rPr>
        <w:t xml:space="preserve"> услуг резко обострилась конкуренция, и отечественные банки актуализировали задачи </w:t>
      </w:r>
      <w:r w:rsidR="001A361A">
        <w:rPr>
          <w:rFonts w:ascii="Times New Roman" w:hAnsi="Times New Roman" w:cs="Times New Roman"/>
          <w:sz w:val="28"/>
          <w:szCs w:val="28"/>
        </w:rPr>
        <w:t xml:space="preserve">по управлению </w:t>
      </w:r>
      <w:r>
        <w:rPr>
          <w:rFonts w:ascii="Times New Roman" w:hAnsi="Times New Roman" w:cs="Times New Roman"/>
          <w:sz w:val="28"/>
          <w:szCs w:val="28"/>
        </w:rPr>
        <w:t>ликвидностью и финансовой устойчивостью, эффективность решения которых, в свою очередь, опред</w:t>
      </w:r>
      <w:r w:rsidR="00C00D1E">
        <w:rPr>
          <w:rFonts w:ascii="Times New Roman" w:hAnsi="Times New Roman" w:cs="Times New Roman"/>
          <w:sz w:val="28"/>
          <w:szCs w:val="28"/>
        </w:rPr>
        <w:t>еляла благополучие самих банков</w:t>
      </w:r>
      <w:r>
        <w:rPr>
          <w:rFonts w:ascii="Times New Roman" w:hAnsi="Times New Roman" w:cs="Times New Roman"/>
          <w:sz w:val="28"/>
          <w:szCs w:val="28"/>
        </w:rPr>
        <w:t xml:space="preserve">. </w:t>
      </w:r>
    </w:p>
    <w:p w:rsidR="00EE66E3" w:rsidRDefault="00EE66E3" w:rsidP="00EE6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Финансовая глобализация и макроэкономическая нестабильность усложняют процесс решения проблем</w:t>
      </w:r>
      <w:r w:rsidR="00935D4E">
        <w:rPr>
          <w:rFonts w:ascii="Times New Roman" w:hAnsi="Times New Roman" w:cs="Times New Roman"/>
          <w:sz w:val="28"/>
          <w:szCs w:val="28"/>
        </w:rPr>
        <w:t>ы</w:t>
      </w:r>
      <w:r>
        <w:rPr>
          <w:rFonts w:ascii="Times New Roman" w:hAnsi="Times New Roman" w:cs="Times New Roman"/>
          <w:sz w:val="28"/>
          <w:szCs w:val="28"/>
        </w:rPr>
        <w:t xml:space="preserve"> обеспечения финансовой устойчивости и надежности </w:t>
      </w:r>
      <w:r w:rsidR="001A361A">
        <w:rPr>
          <w:rFonts w:ascii="Times New Roman" w:hAnsi="Times New Roman" w:cs="Times New Roman"/>
          <w:sz w:val="28"/>
          <w:szCs w:val="28"/>
        </w:rPr>
        <w:t>коммерческих банков</w:t>
      </w:r>
      <w:r>
        <w:rPr>
          <w:rFonts w:ascii="Times New Roman" w:hAnsi="Times New Roman" w:cs="Times New Roman"/>
          <w:sz w:val="28"/>
          <w:szCs w:val="28"/>
        </w:rPr>
        <w:t xml:space="preserve">. Риски, возникающие в </w:t>
      </w:r>
      <w:r w:rsidR="00D04DBF">
        <w:rPr>
          <w:rFonts w:ascii="Times New Roman" w:hAnsi="Times New Roman" w:cs="Times New Roman"/>
          <w:sz w:val="28"/>
          <w:szCs w:val="28"/>
        </w:rPr>
        <w:t>финансовой</w:t>
      </w:r>
      <w:r>
        <w:rPr>
          <w:rFonts w:ascii="Times New Roman" w:hAnsi="Times New Roman" w:cs="Times New Roman"/>
          <w:sz w:val="28"/>
          <w:szCs w:val="28"/>
        </w:rPr>
        <w:t xml:space="preserve"> системе, не могут быть «автоматически» устранены рыночным механизмом, поэтому современной финансово-кредитной сфере необходимы новые инструменты по обеспечению финансовой устойчивости, следовательно, и новая модель регулирования. </w:t>
      </w:r>
    </w:p>
    <w:p w:rsidR="00EE66E3" w:rsidRDefault="00EE66E3" w:rsidP="00EE6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рыночной нестабильности негативные явления отражаются не только на финансовой устойчивости, но и на динамике кредитования, темпы и объемы которого снижаются. На российском рынке отмечается снижение прибыльности в финансово-кредитной сфере, а также дефицит достаточности капитала у отдельных </w:t>
      </w:r>
      <w:r w:rsidR="00B924E5">
        <w:rPr>
          <w:rFonts w:ascii="Times New Roman" w:hAnsi="Times New Roman" w:cs="Times New Roman"/>
          <w:sz w:val="28"/>
          <w:szCs w:val="28"/>
        </w:rPr>
        <w:t>кредитных организаций</w:t>
      </w:r>
      <w:r>
        <w:rPr>
          <w:rFonts w:ascii="Times New Roman" w:hAnsi="Times New Roman" w:cs="Times New Roman"/>
          <w:sz w:val="28"/>
          <w:szCs w:val="28"/>
        </w:rPr>
        <w:t xml:space="preserve">. Финансовая нестабильность и низкая кредитная активность экономических агентов влияют на деятельность </w:t>
      </w:r>
      <w:r>
        <w:rPr>
          <w:rFonts w:ascii="Times New Roman" w:hAnsi="Times New Roman" w:cs="Times New Roman"/>
          <w:sz w:val="28"/>
          <w:szCs w:val="28"/>
        </w:rPr>
        <w:lastRenderedPageBreak/>
        <w:t xml:space="preserve">кредитных организаций, пытающихся сохранить </w:t>
      </w:r>
      <w:r w:rsidR="00922B64">
        <w:rPr>
          <w:rFonts w:ascii="Times New Roman" w:hAnsi="Times New Roman" w:cs="Times New Roman"/>
          <w:sz w:val="28"/>
          <w:szCs w:val="28"/>
        </w:rPr>
        <w:t>общественный интерес</w:t>
      </w:r>
      <w:r>
        <w:rPr>
          <w:rFonts w:ascii="Times New Roman" w:hAnsi="Times New Roman" w:cs="Times New Roman"/>
          <w:sz w:val="28"/>
          <w:szCs w:val="28"/>
        </w:rPr>
        <w:t xml:space="preserve"> к размещению средств </w:t>
      </w:r>
      <w:r w:rsidR="00B924E5">
        <w:rPr>
          <w:rFonts w:ascii="Times New Roman" w:hAnsi="Times New Roman" w:cs="Times New Roman"/>
          <w:sz w:val="28"/>
          <w:szCs w:val="28"/>
        </w:rPr>
        <w:t>в виде депозитов</w:t>
      </w:r>
      <w:r>
        <w:rPr>
          <w:rFonts w:ascii="Times New Roman" w:hAnsi="Times New Roman" w:cs="Times New Roman"/>
          <w:sz w:val="28"/>
          <w:szCs w:val="28"/>
        </w:rPr>
        <w:t xml:space="preserve">. </w:t>
      </w:r>
    </w:p>
    <w:p w:rsidR="00EE66E3" w:rsidRDefault="00EE66E3" w:rsidP="00EE6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стратегии регулирования финансовой устойчивости</w:t>
      </w:r>
      <w:r w:rsidR="007F192A">
        <w:rPr>
          <w:rFonts w:ascii="Times New Roman" w:hAnsi="Times New Roman" w:cs="Times New Roman"/>
          <w:sz w:val="28"/>
          <w:szCs w:val="28"/>
        </w:rPr>
        <w:t xml:space="preserve"> и надежности</w:t>
      </w:r>
      <w:r>
        <w:rPr>
          <w:rFonts w:ascii="Times New Roman" w:hAnsi="Times New Roman" w:cs="Times New Roman"/>
          <w:sz w:val="28"/>
          <w:szCs w:val="28"/>
        </w:rPr>
        <w:t xml:space="preserve"> </w:t>
      </w:r>
      <w:r w:rsidR="007F192A">
        <w:rPr>
          <w:rFonts w:ascii="Times New Roman" w:hAnsi="Times New Roman" w:cs="Times New Roman"/>
          <w:sz w:val="28"/>
          <w:szCs w:val="28"/>
        </w:rPr>
        <w:t>кредитных организаций</w:t>
      </w:r>
      <w:r>
        <w:rPr>
          <w:rFonts w:ascii="Times New Roman" w:hAnsi="Times New Roman" w:cs="Times New Roman"/>
          <w:sz w:val="28"/>
          <w:szCs w:val="28"/>
        </w:rPr>
        <w:t xml:space="preserve"> с учетом мирового опыта и особенностей России актуализируют значимость осмысления и обобщения прогрессивных зарубежных и отечественных </w:t>
      </w:r>
      <w:r w:rsidR="00E254B0">
        <w:rPr>
          <w:rFonts w:ascii="Times New Roman" w:hAnsi="Times New Roman" w:cs="Times New Roman"/>
          <w:sz w:val="28"/>
          <w:szCs w:val="28"/>
        </w:rPr>
        <w:t xml:space="preserve">разработок </w:t>
      </w:r>
      <w:r>
        <w:rPr>
          <w:rFonts w:ascii="Times New Roman" w:hAnsi="Times New Roman" w:cs="Times New Roman"/>
          <w:sz w:val="28"/>
          <w:szCs w:val="28"/>
        </w:rPr>
        <w:t xml:space="preserve">в этом направлении. </w:t>
      </w:r>
    </w:p>
    <w:p w:rsidR="00EE66E3" w:rsidRDefault="00FA3008" w:rsidP="00EE6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фундаментальных </w:t>
      </w:r>
      <w:r w:rsidR="00EE66E3">
        <w:rPr>
          <w:rFonts w:ascii="Times New Roman" w:hAnsi="Times New Roman" w:cs="Times New Roman"/>
          <w:sz w:val="28"/>
          <w:szCs w:val="28"/>
        </w:rPr>
        <w:t xml:space="preserve">концепций управления финансовой устойчивостью банков определяет степень научной разработанности исследуемой проблемы. Методология развития банковской системы была рассмотрена в работах как зарубежных, так и отечественных </w:t>
      </w:r>
      <w:r>
        <w:rPr>
          <w:rFonts w:ascii="Times New Roman" w:hAnsi="Times New Roman" w:cs="Times New Roman"/>
          <w:sz w:val="28"/>
          <w:szCs w:val="28"/>
        </w:rPr>
        <w:t>исследователей</w:t>
      </w:r>
      <w:r w:rsidR="00EE66E3">
        <w:rPr>
          <w:rFonts w:ascii="Times New Roman" w:hAnsi="Times New Roman" w:cs="Times New Roman"/>
          <w:sz w:val="28"/>
          <w:szCs w:val="28"/>
        </w:rPr>
        <w:t>.</w:t>
      </w:r>
    </w:p>
    <w:p w:rsidR="00EE66E3" w:rsidRDefault="00EE66E3" w:rsidP="00EE66E3">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Обострение в 2011 году долгового кризиса в Европе показало </w:t>
      </w:r>
      <w:r w:rsidR="00C125AA">
        <w:rPr>
          <w:rFonts w:ascii="Times New Roman" w:hAnsi="Times New Roman" w:cs="Times New Roman"/>
          <w:sz w:val="28"/>
          <w:szCs w:val="28"/>
        </w:rPr>
        <w:t>несовершенство равновесия на финансовом рынке</w:t>
      </w:r>
      <w:r>
        <w:rPr>
          <w:rFonts w:ascii="Times New Roman" w:hAnsi="Times New Roman" w:cs="Times New Roman"/>
          <w:sz w:val="28"/>
          <w:szCs w:val="28"/>
        </w:rPr>
        <w:t xml:space="preserve"> и определило необходимость системного регулирования финансовой </w:t>
      </w:r>
      <w:r w:rsidR="00517290">
        <w:rPr>
          <w:rFonts w:ascii="Times New Roman" w:hAnsi="Times New Roman" w:cs="Times New Roman"/>
          <w:sz w:val="28"/>
          <w:szCs w:val="28"/>
        </w:rPr>
        <w:t>состоятельности</w:t>
      </w:r>
      <w:r>
        <w:rPr>
          <w:rFonts w:ascii="Times New Roman" w:hAnsi="Times New Roman" w:cs="Times New Roman"/>
          <w:sz w:val="28"/>
          <w:szCs w:val="28"/>
        </w:rPr>
        <w:t xml:space="preserve"> </w:t>
      </w:r>
      <w:r w:rsidR="009C308D">
        <w:rPr>
          <w:rFonts w:ascii="Times New Roman" w:hAnsi="Times New Roman" w:cs="Times New Roman"/>
          <w:sz w:val="28"/>
          <w:szCs w:val="28"/>
        </w:rPr>
        <w:t>коммерческих банков</w:t>
      </w:r>
      <w:r>
        <w:rPr>
          <w:rFonts w:ascii="Times New Roman" w:hAnsi="Times New Roman" w:cs="Times New Roman"/>
          <w:sz w:val="28"/>
          <w:szCs w:val="28"/>
        </w:rPr>
        <w:t xml:space="preserve"> с учетом высокой зависимости российской экономики от конъюнктуры внешних рынков. </w:t>
      </w:r>
    </w:p>
    <w:p w:rsidR="00EE66E3" w:rsidRDefault="00EE66E3" w:rsidP="00EE66E3">
      <w:pPr>
        <w:pStyle w:val="a6"/>
        <w:tabs>
          <w:tab w:val="right" w:pos="9355"/>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устой</w:t>
      </w:r>
      <w:r w:rsidR="005B69CB">
        <w:rPr>
          <w:rFonts w:ascii="Times New Roman" w:hAnsi="Times New Roman" w:cs="Times New Roman"/>
          <w:sz w:val="28"/>
          <w:szCs w:val="28"/>
        </w:rPr>
        <w:t>чивостью представляет собой одно</w:t>
      </w:r>
      <w:r>
        <w:rPr>
          <w:rFonts w:ascii="Times New Roman" w:hAnsi="Times New Roman" w:cs="Times New Roman"/>
          <w:sz w:val="28"/>
          <w:szCs w:val="28"/>
        </w:rPr>
        <w:t xml:space="preserve"> из наиболее </w:t>
      </w:r>
      <w:r w:rsidR="00E1341F">
        <w:rPr>
          <w:rFonts w:ascii="Times New Roman" w:hAnsi="Times New Roman" w:cs="Times New Roman"/>
          <w:sz w:val="28"/>
          <w:szCs w:val="28"/>
        </w:rPr>
        <w:t xml:space="preserve">актуальных </w:t>
      </w:r>
      <w:r w:rsidR="005B69CB">
        <w:rPr>
          <w:rFonts w:ascii="Times New Roman" w:hAnsi="Times New Roman" w:cs="Times New Roman"/>
          <w:sz w:val="28"/>
          <w:szCs w:val="28"/>
        </w:rPr>
        <w:t xml:space="preserve">направлений социального и </w:t>
      </w:r>
      <w:r>
        <w:rPr>
          <w:rFonts w:ascii="Times New Roman" w:hAnsi="Times New Roman" w:cs="Times New Roman"/>
          <w:sz w:val="28"/>
          <w:szCs w:val="28"/>
        </w:rPr>
        <w:t>экономического развития в ус</w:t>
      </w:r>
      <w:r w:rsidR="00E1341F">
        <w:rPr>
          <w:rFonts w:ascii="Times New Roman" w:hAnsi="Times New Roman" w:cs="Times New Roman"/>
          <w:sz w:val="28"/>
          <w:szCs w:val="28"/>
        </w:rPr>
        <w:t xml:space="preserve">ловиях преодоления последствий </w:t>
      </w:r>
      <w:r w:rsidR="00524211">
        <w:rPr>
          <w:rFonts w:ascii="Times New Roman" w:hAnsi="Times New Roman" w:cs="Times New Roman"/>
          <w:sz w:val="28"/>
          <w:szCs w:val="28"/>
        </w:rPr>
        <w:t xml:space="preserve">глобального </w:t>
      </w:r>
      <w:r>
        <w:rPr>
          <w:rFonts w:ascii="Times New Roman" w:hAnsi="Times New Roman" w:cs="Times New Roman"/>
          <w:sz w:val="28"/>
          <w:szCs w:val="28"/>
        </w:rPr>
        <w:t xml:space="preserve">кризиса. Факторы </w:t>
      </w:r>
      <w:r w:rsidR="00ED1DC8">
        <w:rPr>
          <w:rFonts w:ascii="Times New Roman" w:hAnsi="Times New Roman" w:cs="Times New Roman"/>
          <w:sz w:val="28"/>
          <w:szCs w:val="28"/>
        </w:rPr>
        <w:t xml:space="preserve">возникновения </w:t>
      </w:r>
      <w:r>
        <w:rPr>
          <w:rFonts w:ascii="Times New Roman" w:hAnsi="Times New Roman" w:cs="Times New Roman"/>
          <w:sz w:val="28"/>
          <w:szCs w:val="28"/>
        </w:rPr>
        <w:t xml:space="preserve">системного кризиса представлены на рис. </w:t>
      </w:r>
      <w:r w:rsidR="00C67A03">
        <w:rPr>
          <w:rFonts w:ascii="Times New Roman" w:hAnsi="Times New Roman" w:cs="Times New Roman"/>
          <w:sz w:val="28"/>
          <w:szCs w:val="28"/>
        </w:rPr>
        <w:t>3.</w:t>
      </w:r>
      <w:r w:rsidR="00A13012">
        <w:rPr>
          <w:rFonts w:ascii="Times New Roman" w:hAnsi="Times New Roman" w:cs="Times New Roman"/>
          <w:sz w:val="28"/>
          <w:szCs w:val="28"/>
        </w:rPr>
        <w:t>11</w:t>
      </w:r>
      <w:r>
        <w:rPr>
          <w:rFonts w:ascii="Times New Roman" w:hAnsi="Times New Roman" w:cs="Times New Roman"/>
          <w:sz w:val="28"/>
          <w:szCs w:val="28"/>
        </w:rPr>
        <w:t>.</w:t>
      </w:r>
    </w:p>
    <w:p w:rsidR="00DA7F74" w:rsidRPr="00DA7F74" w:rsidRDefault="00DA7F74" w:rsidP="00DA7F7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факторов развития кризиса выступала </w:t>
      </w:r>
      <w:r w:rsidR="00A94DC0">
        <w:rPr>
          <w:rFonts w:ascii="Times New Roman" w:hAnsi="Times New Roman" w:cs="Times New Roman"/>
          <w:sz w:val="28"/>
          <w:szCs w:val="28"/>
        </w:rPr>
        <w:t>значительная</w:t>
      </w:r>
      <w:r>
        <w:rPr>
          <w:rFonts w:ascii="Times New Roman" w:hAnsi="Times New Roman" w:cs="Times New Roman"/>
          <w:sz w:val="28"/>
          <w:szCs w:val="28"/>
        </w:rPr>
        <w:t xml:space="preserve"> «перекредитованность» российской экономики. Отечественному бизнесу удалось привлечь </w:t>
      </w:r>
      <w:r w:rsidR="00522DC7">
        <w:rPr>
          <w:rFonts w:ascii="Times New Roman" w:hAnsi="Times New Roman" w:cs="Times New Roman"/>
          <w:sz w:val="28"/>
          <w:szCs w:val="28"/>
        </w:rPr>
        <w:t>огромные объемы</w:t>
      </w:r>
      <w:r>
        <w:rPr>
          <w:rFonts w:ascii="Times New Roman" w:hAnsi="Times New Roman" w:cs="Times New Roman"/>
          <w:sz w:val="28"/>
          <w:szCs w:val="28"/>
        </w:rPr>
        <w:t xml:space="preserve"> иностранных кредитов перед финансовым кризисом. Данные факторы сделали российскую экономику уязвимой, резкое снижение цен на сырье привело к сжатию кредитного и падению фондового рынка. В свою очередь, это привело не только к снижению текущих доходов отечественных компаний, но и к обесцениванию залогов, обеспечивающих их займы. </w:t>
      </w:r>
    </w:p>
    <w:p w:rsidR="00EE66E3" w:rsidRDefault="00EE66E3" w:rsidP="00EE66E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172200" cy="4019550"/>
            <wp:effectExtent l="76200" t="38100" r="57150" b="3810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EE66E3" w:rsidRDefault="00634AC3" w:rsidP="00EE66E3">
      <w:pPr>
        <w:spacing w:after="0" w:line="360" w:lineRule="auto"/>
        <w:ind w:firstLine="709"/>
        <w:contextualSpacing/>
        <w:jc w:val="center"/>
        <w:rPr>
          <w:rFonts w:ascii="Times New Roman" w:hAnsi="Times New Roman" w:cs="Times New Roman"/>
          <w:sz w:val="28"/>
          <w:szCs w:val="28"/>
        </w:rPr>
      </w:pPr>
      <w:r w:rsidRPr="00634AC3">
        <w:rPr>
          <w:rFonts w:ascii="Times New Roman" w:hAnsi="Times New Roman" w:cs="Times New Roman"/>
          <w:b/>
          <w:sz w:val="28"/>
          <w:szCs w:val="28"/>
        </w:rPr>
        <w:t xml:space="preserve">Рис. </w:t>
      </w:r>
      <w:r w:rsidR="00C67A03">
        <w:rPr>
          <w:rFonts w:ascii="Times New Roman" w:hAnsi="Times New Roman" w:cs="Times New Roman"/>
          <w:b/>
          <w:sz w:val="28"/>
          <w:szCs w:val="28"/>
        </w:rPr>
        <w:t>3.</w:t>
      </w:r>
      <w:r w:rsidR="00A13012">
        <w:rPr>
          <w:rFonts w:ascii="Times New Roman" w:hAnsi="Times New Roman" w:cs="Times New Roman"/>
          <w:b/>
          <w:sz w:val="28"/>
          <w:szCs w:val="28"/>
        </w:rPr>
        <w:t>11</w:t>
      </w:r>
      <w:r w:rsidR="00EE66E3" w:rsidRPr="00634AC3">
        <w:rPr>
          <w:rFonts w:ascii="Times New Roman" w:hAnsi="Times New Roman" w:cs="Times New Roman"/>
          <w:b/>
          <w:sz w:val="28"/>
          <w:szCs w:val="28"/>
        </w:rPr>
        <w:t>. Факторы системного экономического кризиса 2007-2009 гг.</w:t>
      </w:r>
      <w:r w:rsidR="00A344A9">
        <w:rPr>
          <w:rStyle w:val="af"/>
          <w:rFonts w:ascii="Times New Roman" w:hAnsi="Times New Roman" w:cs="Times New Roman"/>
          <w:sz w:val="28"/>
          <w:szCs w:val="28"/>
        </w:rPr>
        <w:footnoteReference w:id="50"/>
      </w:r>
    </w:p>
    <w:p w:rsidR="00ED3CB6" w:rsidRDefault="00EE66E3" w:rsidP="00F63E8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Российские предприятия и коммерческие банки не вызывали большого доверия со стороны иностранных банков. При обострении проблем с ликвидностью ни </w:t>
      </w:r>
      <w:r w:rsidR="00884CBF">
        <w:rPr>
          <w:rFonts w:ascii="Times New Roman" w:hAnsi="Times New Roman" w:cs="Times New Roman"/>
          <w:sz w:val="28"/>
          <w:szCs w:val="28"/>
        </w:rPr>
        <w:t>отечественная</w:t>
      </w:r>
      <w:r>
        <w:rPr>
          <w:rFonts w:ascii="Times New Roman" w:hAnsi="Times New Roman" w:cs="Times New Roman"/>
          <w:sz w:val="28"/>
          <w:szCs w:val="28"/>
        </w:rPr>
        <w:t xml:space="preserve"> банковская система, ни финансовый рынок, мощность которого была и остается ниже уровня потребностей отечественной экспортно-ориентированной промышленности, не смогли ничем помочь. Синхронность </w:t>
      </w:r>
      <w:r w:rsidR="006E185D">
        <w:rPr>
          <w:rFonts w:ascii="Times New Roman" w:hAnsi="Times New Roman" w:cs="Times New Roman"/>
          <w:sz w:val="28"/>
          <w:szCs w:val="28"/>
        </w:rPr>
        <w:t>мирового</w:t>
      </w:r>
      <w:r>
        <w:rPr>
          <w:rFonts w:ascii="Times New Roman" w:hAnsi="Times New Roman" w:cs="Times New Roman"/>
          <w:sz w:val="28"/>
          <w:szCs w:val="28"/>
        </w:rPr>
        <w:t xml:space="preserve"> кризиса была определена и тем, что на развитых и развивающихся рынках работают одни и те же </w:t>
      </w:r>
      <w:r w:rsidR="00C9048A">
        <w:rPr>
          <w:rFonts w:ascii="Times New Roman" w:hAnsi="Times New Roman" w:cs="Times New Roman"/>
          <w:sz w:val="28"/>
          <w:szCs w:val="28"/>
        </w:rPr>
        <w:t>иностранные</w:t>
      </w:r>
      <w:r>
        <w:rPr>
          <w:rFonts w:ascii="Times New Roman" w:hAnsi="Times New Roman" w:cs="Times New Roman"/>
          <w:sz w:val="28"/>
          <w:szCs w:val="28"/>
        </w:rPr>
        <w:t xml:space="preserve"> инвесторы, которые при </w:t>
      </w:r>
      <w:r w:rsidR="00C9048A">
        <w:rPr>
          <w:rFonts w:ascii="Times New Roman" w:hAnsi="Times New Roman" w:cs="Times New Roman"/>
          <w:sz w:val="28"/>
          <w:szCs w:val="28"/>
        </w:rPr>
        <w:t xml:space="preserve">возникновении </w:t>
      </w:r>
      <w:r w:rsidR="00DC18D8">
        <w:rPr>
          <w:rFonts w:ascii="Times New Roman" w:hAnsi="Times New Roman" w:cs="Times New Roman"/>
          <w:sz w:val="28"/>
          <w:szCs w:val="28"/>
        </w:rPr>
        <w:t xml:space="preserve">экономических </w:t>
      </w:r>
      <w:r w:rsidR="00C9048A">
        <w:rPr>
          <w:rFonts w:ascii="Times New Roman" w:hAnsi="Times New Roman" w:cs="Times New Roman"/>
          <w:sz w:val="28"/>
          <w:szCs w:val="28"/>
        </w:rPr>
        <w:t>«шоков»</w:t>
      </w:r>
      <w:r>
        <w:rPr>
          <w:rFonts w:ascii="Times New Roman" w:hAnsi="Times New Roman" w:cs="Times New Roman"/>
          <w:sz w:val="28"/>
          <w:szCs w:val="28"/>
        </w:rPr>
        <w:t xml:space="preserve"> на одном рынке мгновенно начали покидать другие рынки, переводя финансовые ресурсы в менее рискованные финансовые инструменты и в более стабильные регионы западных стран. На развивающихся или формирующихся рынках в условиях </w:t>
      </w:r>
      <w:r w:rsidR="006619BC">
        <w:rPr>
          <w:rFonts w:ascii="Times New Roman" w:hAnsi="Times New Roman" w:cs="Times New Roman"/>
          <w:sz w:val="28"/>
          <w:szCs w:val="28"/>
        </w:rPr>
        <w:lastRenderedPageBreak/>
        <w:t xml:space="preserve">мирового финансового </w:t>
      </w:r>
      <w:r>
        <w:rPr>
          <w:rFonts w:ascii="Times New Roman" w:hAnsi="Times New Roman" w:cs="Times New Roman"/>
          <w:sz w:val="28"/>
          <w:szCs w:val="28"/>
        </w:rPr>
        <w:t>кризиса может возникнуть</w:t>
      </w:r>
      <w:r w:rsidR="00093930">
        <w:rPr>
          <w:rFonts w:ascii="Times New Roman" w:hAnsi="Times New Roman" w:cs="Times New Roman"/>
          <w:sz w:val="28"/>
          <w:szCs w:val="28"/>
        </w:rPr>
        <w:t xml:space="preserve"> банковская «паника» (см. Рис. </w:t>
      </w:r>
      <w:r w:rsidR="00C67A03">
        <w:rPr>
          <w:rFonts w:ascii="Times New Roman" w:hAnsi="Times New Roman" w:cs="Times New Roman"/>
          <w:sz w:val="28"/>
          <w:szCs w:val="28"/>
        </w:rPr>
        <w:t>3.</w:t>
      </w:r>
      <w:r w:rsidR="00A13012">
        <w:rPr>
          <w:rFonts w:ascii="Times New Roman" w:hAnsi="Times New Roman" w:cs="Times New Roman"/>
          <w:sz w:val="28"/>
          <w:szCs w:val="28"/>
        </w:rPr>
        <w:t>12</w:t>
      </w:r>
      <w:r>
        <w:rPr>
          <w:rFonts w:ascii="Times New Roman" w:hAnsi="Times New Roman" w:cs="Times New Roman"/>
          <w:sz w:val="28"/>
          <w:szCs w:val="28"/>
        </w:rPr>
        <w:t>).</w:t>
      </w:r>
    </w:p>
    <w:p w:rsidR="00EE66E3" w:rsidRPr="009C49F7" w:rsidRDefault="00924231" w:rsidP="00EE66E3">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noProof/>
          <w:sz w:val="24"/>
          <w:szCs w:val="24"/>
          <w:lang w:eastAsia="en-US"/>
        </w:rPr>
        <w:pict>
          <v:roundrect id="_x0000_s1085" style="position:absolute;left:0;text-align:left;margin-left:0;margin-top:0;width:240.95pt;height:115.9pt;z-index:251707392;mso-position-horizontal:center;mso-width-relative:margin;mso-height-relative:margin" arcsize="10923f" fillcolor="#e5f5d7 [660]" strokecolor="#738ac8 [3208]" strokeweight="2.5pt">
            <v:shadow color="#868686"/>
            <v:textbox style="mso-next-textbox:#_x0000_s1085">
              <w:txbxContent>
                <w:p w:rsidR="007F55EC" w:rsidRPr="00FC03F2" w:rsidRDefault="007F55EC" w:rsidP="00EE66E3">
                  <w:pPr>
                    <w:spacing w:after="0"/>
                    <w:jc w:val="center"/>
                    <w:rPr>
                      <w:rFonts w:ascii="Times New Roman" w:hAnsi="Times New Roman" w:cs="Times New Roman"/>
                      <w:b/>
                      <w:sz w:val="24"/>
                      <w:szCs w:val="24"/>
                    </w:rPr>
                  </w:pPr>
                  <w:r w:rsidRPr="00FC03F2">
                    <w:rPr>
                      <w:rFonts w:ascii="Times New Roman" w:hAnsi="Times New Roman" w:cs="Times New Roman"/>
                      <w:b/>
                      <w:sz w:val="24"/>
                      <w:szCs w:val="24"/>
                    </w:rPr>
                    <w:t>БАНКОВСКАЯ «ПАНИКА»:</w:t>
                  </w:r>
                </w:p>
                <w:p w:rsidR="007F55EC" w:rsidRPr="00FC03F2" w:rsidRDefault="007F55EC" w:rsidP="00EE66E3">
                  <w:pPr>
                    <w:spacing w:after="0"/>
                    <w:rPr>
                      <w:rFonts w:ascii="Times New Roman" w:hAnsi="Times New Roman" w:cs="Times New Roman"/>
                      <w:sz w:val="24"/>
                      <w:szCs w:val="24"/>
                    </w:rPr>
                  </w:pPr>
                  <w:r w:rsidRPr="00FC03F2">
                    <w:rPr>
                      <w:rFonts w:ascii="Times New Roman" w:hAnsi="Times New Roman" w:cs="Times New Roman"/>
                      <w:sz w:val="24"/>
                      <w:szCs w:val="24"/>
                    </w:rPr>
                    <w:t>- падение курсов ценных бумаг;</w:t>
                  </w:r>
                </w:p>
                <w:p w:rsidR="007F55EC" w:rsidRPr="00FC03F2" w:rsidRDefault="007F55EC" w:rsidP="00EE66E3">
                  <w:pPr>
                    <w:spacing w:after="0"/>
                    <w:rPr>
                      <w:rFonts w:ascii="Times New Roman" w:hAnsi="Times New Roman" w:cs="Times New Roman"/>
                      <w:sz w:val="24"/>
                      <w:szCs w:val="24"/>
                    </w:rPr>
                  </w:pPr>
                  <w:r w:rsidRPr="00FC03F2">
                    <w:rPr>
                      <w:rFonts w:ascii="Times New Roman" w:hAnsi="Times New Roman" w:cs="Times New Roman"/>
                      <w:sz w:val="24"/>
                      <w:szCs w:val="24"/>
                    </w:rPr>
                    <w:t>- задержки расчетов;</w:t>
                  </w:r>
                </w:p>
                <w:p w:rsidR="007F55EC" w:rsidRPr="00FC03F2" w:rsidRDefault="007F55EC" w:rsidP="00EE66E3">
                  <w:pPr>
                    <w:spacing w:after="0"/>
                    <w:rPr>
                      <w:rFonts w:ascii="Times New Roman" w:hAnsi="Times New Roman" w:cs="Times New Roman"/>
                      <w:sz w:val="24"/>
                      <w:szCs w:val="24"/>
                    </w:rPr>
                  </w:pPr>
                  <w:r w:rsidRPr="00FC03F2">
                    <w:rPr>
                      <w:rFonts w:ascii="Times New Roman" w:hAnsi="Times New Roman" w:cs="Times New Roman"/>
                      <w:sz w:val="24"/>
                      <w:szCs w:val="24"/>
                    </w:rPr>
                    <w:t>- убытки на рынке деривативов;</w:t>
                  </w:r>
                </w:p>
                <w:p w:rsidR="007F55EC" w:rsidRPr="00FC03F2" w:rsidRDefault="007F55EC" w:rsidP="00EE66E3">
                  <w:pPr>
                    <w:spacing w:after="0"/>
                    <w:rPr>
                      <w:rFonts w:ascii="Times New Roman" w:hAnsi="Times New Roman" w:cs="Times New Roman"/>
                      <w:sz w:val="24"/>
                      <w:szCs w:val="24"/>
                    </w:rPr>
                  </w:pPr>
                  <w:r w:rsidRPr="00FC03F2">
                    <w:rPr>
                      <w:rFonts w:ascii="Times New Roman" w:hAnsi="Times New Roman" w:cs="Times New Roman"/>
                      <w:sz w:val="24"/>
                      <w:szCs w:val="24"/>
                    </w:rPr>
                    <w:t>- снижение</w:t>
                  </w:r>
                  <w:r>
                    <w:rPr>
                      <w:rFonts w:ascii="Times New Roman" w:hAnsi="Times New Roman" w:cs="Times New Roman"/>
                      <w:sz w:val="24"/>
                      <w:szCs w:val="24"/>
                    </w:rPr>
                    <w:t xml:space="preserve"> ликвидности финансовых </w:t>
                  </w:r>
                  <w:r w:rsidRPr="00FC03F2">
                    <w:rPr>
                      <w:rFonts w:ascii="Times New Roman" w:hAnsi="Times New Roman" w:cs="Times New Roman"/>
                      <w:sz w:val="24"/>
                      <w:szCs w:val="24"/>
                    </w:rPr>
                    <w:t>рынков и финансовых институтов</w:t>
                  </w:r>
                </w:p>
              </w:txbxContent>
            </v:textbox>
          </v:roundrect>
        </w:pict>
      </w:r>
    </w:p>
    <w:p w:rsidR="00EE66E3" w:rsidRDefault="00EE66E3" w:rsidP="00EE66E3">
      <w:pPr>
        <w:spacing w:after="0" w:line="360" w:lineRule="auto"/>
        <w:ind w:firstLine="709"/>
        <w:contextualSpacing/>
        <w:jc w:val="both"/>
        <w:rPr>
          <w:rFonts w:ascii="Times New Roman" w:hAnsi="Times New Roman" w:cs="Times New Roman"/>
          <w:sz w:val="28"/>
          <w:szCs w:val="28"/>
        </w:rPr>
      </w:pPr>
    </w:p>
    <w:p w:rsidR="00EE66E3" w:rsidRDefault="00EE66E3" w:rsidP="00EE66E3">
      <w:pPr>
        <w:spacing w:after="0" w:line="360" w:lineRule="auto"/>
        <w:ind w:firstLine="709"/>
        <w:contextualSpacing/>
        <w:jc w:val="both"/>
        <w:rPr>
          <w:rFonts w:ascii="Times New Roman" w:hAnsi="Times New Roman" w:cs="Times New Roman"/>
          <w:sz w:val="28"/>
          <w:szCs w:val="28"/>
        </w:rPr>
      </w:pPr>
    </w:p>
    <w:p w:rsidR="00EE66E3" w:rsidRDefault="00EE66E3" w:rsidP="00EE66E3">
      <w:pPr>
        <w:spacing w:after="0" w:line="360" w:lineRule="auto"/>
        <w:ind w:firstLine="709"/>
        <w:contextualSpacing/>
        <w:jc w:val="both"/>
        <w:rPr>
          <w:rFonts w:ascii="Times New Roman" w:hAnsi="Times New Roman" w:cs="Times New Roman"/>
          <w:sz w:val="28"/>
          <w:szCs w:val="28"/>
        </w:rPr>
      </w:pPr>
    </w:p>
    <w:p w:rsidR="00EE66E3" w:rsidRDefault="00EE66E3" w:rsidP="00EE66E3">
      <w:pPr>
        <w:spacing w:after="0" w:line="360" w:lineRule="auto"/>
        <w:ind w:firstLine="709"/>
        <w:contextualSpacing/>
        <w:jc w:val="both"/>
        <w:rPr>
          <w:rFonts w:ascii="Times New Roman" w:hAnsi="Times New Roman" w:cs="Times New Roman"/>
          <w:sz w:val="28"/>
          <w:szCs w:val="28"/>
        </w:rPr>
      </w:pPr>
    </w:p>
    <w:p w:rsidR="00EE66E3" w:rsidRDefault="00924231" w:rsidP="00EE66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8" type="#_x0000_t68" style="position:absolute;left:0;text-align:left;margin-left:313.2pt;margin-top:-.1pt;width:21pt;height:35.5pt;z-index:251710464" fillcolor="#abb8de [1944]" strokecolor="black [3213]" strokeweight="1pt">
            <v:textbox style="layout-flow:vertical-ideographic"/>
          </v:shape>
        </w:pict>
      </w:r>
      <w:r>
        <w:rPr>
          <w:rFonts w:ascii="Times New Roman" w:hAnsi="Times New Roman" w:cs="Times New Roman"/>
          <w:noProof/>
          <w:sz w:val="28"/>
          <w:szCs w:val="28"/>
        </w:rPr>
        <w:pict>
          <v:shape id="_x0000_s1089" type="#_x0000_t68" style="position:absolute;left:0;text-align:left;margin-left:134.7pt;margin-top:-.1pt;width:21pt;height:35.5pt;z-index:251711488" fillcolor="#abb8de [1944]" strokecolor="black [3213]" strokeweight="1pt">
            <v:textbox style="layout-flow:vertical-ideographic"/>
          </v:shape>
        </w:pict>
      </w:r>
    </w:p>
    <w:p w:rsidR="00EE66E3" w:rsidRDefault="00924231" w:rsidP="00EE66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en-US"/>
        </w:rPr>
        <w:pict>
          <v:roundrect id="_x0000_s1086" style="position:absolute;left:0;text-align:left;margin-left:50.3pt;margin-top:11.25pt;width:166.7pt;height:27.25pt;z-index:251708416;mso-height-percent:200;mso-height-percent:200;mso-width-relative:margin;mso-height-relative:margin" arcsize="10923f" fillcolor="white [3201]" strokecolor="#00addc [3207]" strokeweight="2.5pt">
            <v:shadow color="#868686"/>
            <v:textbox style="mso-next-textbox:#_x0000_s1086;mso-fit-shape-to-text:t">
              <w:txbxContent>
                <w:p w:rsidR="007F55EC" w:rsidRPr="00BC025E" w:rsidRDefault="007F55EC" w:rsidP="00EE66E3">
                  <w:pPr>
                    <w:shd w:val="clear" w:color="auto" w:fill="C5F2FF" w:themeFill="accent4" w:themeFillTint="33"/>
                    <w:spacing w:after="0"/>
                    <w:jc w:val="center"/>
                    <w:rPr>
                      <w:rFonts w:ascii="Times New Roman" w:hAnsi="Times New Roman" w:cs="Times New Roman"/>
                      <w:sz w:val="24"/>
                      <w:szCs w:val="24"/>
                    </w:rPr>
                  </w:pPr>
                  <w:r w:rsidRPr="00BC025E">
                    <w:rPr>
                      <w:rFonts w:ascii="Times New Roman" w:hAnsi="Times New Roman" w:cs="Times New Roman"/>
                      <w:sz w:val="24"/>
                      <w:szCs w:val="24"/>
                    </w:rPr>
                    <w:t>Цепные банкротства</w:t>
                  </w:r>
                </w:p>
              </w:txbxContent>
            </v:textbox>
          </v:roundrect>
        </w:pict>
      </w:r>
      <w:r>
        <w:rPr>
          <w:rFonts w:ascii="Times New Roman" w:hAnsi="Times New Roman" w:cs="Times New Roman"/>
          <w:noProof/>
          <w:sz w:val="28"/>
          <w:szCs w:val="28"/>
        </w:rPr>
        <w:pict>
          <v:roundrect id="_x0000_s1087" style="position:absolute;left:0;text-align:left;margin-left:238.2pt;margin-top:11.25pt;width:211.55pt;height:64.05pt;z-index:251709440;mso-width-relative:margin;mso-height-relative:margin" arcsize="10923f" fillcolor="white [3201]" strokecolor="#00addc [3207]" strokeweight="2.5pt">
            <v:shadow color="#868686"/>
            <v:textbox style="mso-next-textbox:#_x0000_s1087">
              <w:txbxContent>
                <w:p w:rsidR="007F55EC" w:rsidRPr="00BC025E" w:rsidRDefault="007F55EC" w:rsidP="00EE66E3">
                  <w:pPr>
                    <w:shd w:val="clear" w:color="auto" w:fill="C5F2FF" w:themeFill="accent4" w:themeFillTint="33"/>
                    <w:spacing w:after="0"/>
                    <w:jc w:val="center"/>
                    <w:rPr>
                      <w:rFonts w:ascii="Times New Roman" w:hAnsi="Times New Roman" w:cs="Times New Roman"/>
                      <w:sz w:val="24"/>
                      <w:szCs w:val="24"/>
                    </w:rPr>
                  </w:pPr>
                  <w:r>
                    <w:rPr>
                      <w:rFonts w:ascii="Times New Roman" w:hAnsi="Times New Roman" w:cs="Times New Roman"/>
                      <w:sz w:val="24"/>
                      <w:szCs w:val="24"/>
                    </w:rPr>
                    <w:t>Преобладание спекулятивной над инвестиционной и финансовой деятельностью</w:t>
                  </w:r>
                </w:p>
              </w:txbxContent>
            </v:textbox>
          </v:roundrect>
        </w:pict>
      </w:r>
    </w:p>
    <w:p w:rsidR="00EE66E3" w:rsidRDefault="00924231" w:rsidP="00EE66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92" type="#_x0000_t68" style="position:absolute;left:0;text-align:left;margin-left:197.3pt;margin-top:15.65pt;width:21pt;height:83.95pt;z-index:251714560" fillcolor="#abb8de [1944]" strokecolor="black [3213]" strokeweight="1pt">
            <v:textbox style="layout-flow:vertical-ideographic"/>
          </v:shape>
        </w:pict>
      </w:r>
      <w:r>
        <w:rPr>
          <w:rFonts w:ascii="Times New Roman" w:hAnsi="Times New Roman" w:cs="Times New Roman"/>
          <w:noProof/>
          <w:sz w:val="28"/>
          <w:szCs w:val="28"/>
        </w:rPr>
        <w:pict>
          <v:shape id="_x0000_s1090" type="#_x0000_t68" style="position:absolute;left:0;text-align:left;margin-left:84.45pt;margin-top:15.65pt;width:21pt;height:83.95pt;z-index:251712512" fillcolor="#abb8de [1944]" strokecolor="black [3213]" strokeweight="1pt">
            <v:textbox style="layout-flow:vertical-ideographic"/>
          </v:shape>
        </w:pict>
      </w:r>
    </w:p>
    <w:p w:rsidR="00EE66E3" w:rsidRDefault="00EE66E3" w:rsidP="00EE66E3">
      <w:pPr>
        <w:tabs>
          <w:tab w:val="left" w:pos="291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EE66E3" w:rsidRDefault="00924231" w:rsidP="00EE66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93" type="#_x0000_t68" style="position:absolute;left:0;text-align:left;margin-left:272.7pt;margin-top:2.85pt;width:21pt;height:48.45pt;z-index:251715584" fillcolor="#abb8de [1944]" strokecolor="black [3213]" strokeweight="1pt">
            <v:textbox style="layout-flow:vertical-ideographic"/>
          </v:shape>
        </w:pict>
      </w:r>
      <w:r>
        <w:rPr>
          <w:rFonts w:ascii="Times New Roman" w:hAnsi="Times New Roman" w:cs="Times New Roman"/>
          <w:noProof/>
          <w:sz w:val="28"/>
          <w:szCs w:val="28"/>
        </w:rPr>
        <w:pict>
          <v:shape id="_x0000_s1091" type="#_x0000_t68" style="position:absolute;left:0;text-align:left;margin-left:385.95pt;margin-top:2.85pt;width:21pt;height:48.45pt;z-index:251713536" fillcolor="#abb8de [1944]" strokecolor="black [3213]" strokeweight="1pt">
            <v:textbox style="layout-flow:vertical-ideographic"/>
          </v:shape>
        </w:pict>
      </w:r>
    </w:p>
    <w:p w:rsidR="00EE66E3" w:rsidRDefault="00EE66E3" w:rsidP="00EE66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19700" cy="1704975"/>
            <wp:effectExtent l="76200" t="0" r="57150" b="0"/>
            <wp:docPr id="6"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EE66E3" w:rsidRDefault="00093930" w:rsidP="00EE66E3">
      <w:pPr>
        <w:spacing w:after="0" w:line="360" w:lineRule="auto"/>
        <w:ind w:firstLine="709"/>
        <w:contextualSpacing/>
        <w:jc w:val="center"/>
        <w:rPr>
          <w:rFonts w:ascii="Times New Roman" w:hAnsi="Times New Roman" w:cs="Times New Roman"/>
          <w:sz w:val="28"/>
          <w:szCs w:val="28"/>
        </w:rPr>
      </w:pPr>
      <w:r w:rsidRPr="00093930">
        <w:rPr>
          <w:rFonts w:ascii="Times New Roman" w:hAnsi="Times New Roman" w:cs="Times New Roman"/>
          <w:b/>
          <w:sz w:val="28"/>
          <w:szCs w:val="28"/>
        </w:rPr>
        <w:t xml:space="preserve">Рис. </w:t>
      </w:r>
      <w:r w:rsidR="00C67A03">
        <w:rPr>
          <w:rFonts w:ascii="Times New Roman" w:hAnsi="Times New Roman" w:cs="Times New Roman"/>
          <w:b/>
          <w:sz w:val="28"/>
          <w:szCs w:val="28"/>
        </w:rPr>
        <w:t>3.</w:t>
      </w:r>
      <w:r w:rsidR="00A13012">
        <w:rPr>
          <w:rFonts w:ascii="Times New Roman" w:hAnsi="Times New Roman" w:cs="Times New Roman"/>
          <w:b/>
          <w:sz w:val="28"/>
          <w:szCs w:val="28"/>
        </w:rPr>
        <w:t>12</w:t>
      </w:r>
      <w:r w:rsidR="00EE66E3" w:rsidRPr="00093930">
        <w:rPr>
          <w:rFonts w:ascii="Times New Roman" w:hAnsi="Times New Roman" w:cs="Times New Roman"/>
          <w:b/>
          <w:sz w:val="28"/>
          <w:szCs w:val="28"/>
        </w:rPr>
        <w:t>. Факторы развития глобального финансового кризиса на формирующихся финансовых рынках</w:t>
      </w:r>
      <w:r w:rsidR="003A5D72">
        <w:rPr>
          <w:rStyle w:val="af"/>
          <w:rFonts w:ascii="Times New Roman" w:hAnsi="Times New Roman" w:cs="Times New Roman"/>
          <w:sz w:val="28"/>
          <w:szCs w:val="28"/>
        </w:rPr>
        <w:footnoteReference w:id="51"/>
      </w:r>
    </w:p>
    <w:p w:rsidR="00882590" w:rsidRDefault="00882590" w:rsidP="00882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системных слабостей, усиливших течение кризиса, связаны с проблемой </w:t>
      </w:r>
      <w:r w:rsidR="007035E8">
        <w:rPr>
          <w:rFonts w:ascii="Times New Roman" w:hAnsi="Times New Roman" w:cs="Times New Roman"/>
          <w:sz w:val="28"/>
          <w:szCs w:val="28"/>
        </w:rPr>
        <w:t>банков</w:t>
      </w:r>
      <w:r>
        <w:rPr>
          <w:rFonts w:ascii="Times New Roman" w:hAnsi="Times New Roman" w:cs="Times New Roman"/>
          <w:sz w:val="28"/>
          <w:szCs w:val="28"/>
        </w:rPr>
        <w:t>, «с</w:t>
      </w:r>
      <w:r w:rsidR="007035E8">
        <w:rPr>
          <w:rFonts w:ascii="Times New Roman" w:hAnsi="Times New Roman" w:cs="Times New Roman"/>
          <w:sz w:val="28"/>
          <w:szCs w:val="28"/>
        </w:rPr>
        <w:t>лишком больших для банкротства».</w:t>
      </w:r>
      <w:r>
        <w:rPr>
          <w:rFonts w:ascii="Times New Roman" w:hAnsi="Times New Roman" w:cs="Times New Roman"/>
          <w:sz w:val="28"/>
          <w:szCs w:val="28"/>
        </w:rPr>
        <w:t xml:space="preserve"> </w:t>
      </w:r>
      <w:r w:rsidR="007035E8">
        <w:rPr>
          <w:rFonts w:ascii="Times New Roman" w:hAnsi="Times New Roman" w:cs="Times New Roman"/>
          <w:sz w:val="28"/>
          <w:szCs w:val="28"/>
        </w:rPr>
        <w:t>Кредитная организация</w:t>
      </w:r>
      <w:r>
        <w:rPr>
          <w:rFonts w:ascii="Times New Roman" w:hAnsi="Times New Roman" w:cs="Times New Roman"/>
          <w:sz w:val="28"/>
          <w:szCs w:val="28"/>
        </w:rPr>
        <w:t>, «слишком большая, чтобы</w:t>
      </w:r>
      <w:r w:rsidR="007035E8">
        <w:rPr>
          <w:rFonts w:ascii="Times New Roman" w:hAnsi="Times New Roman" w:cs="Times New Roman"/>
          <w:sz w:val="28"/>
          <w:szCs w:val="28"/>
        </w:rPr>
        <w:t xml:space="preserve"> обанкротиться», это такая организация</w:t>
      </w:r>
      <w:r>
        <w:rPr>
          <w:rFonts w:ascii="Times New Roman" w:hAnsi="Times New Roman" w:cs="Times New Roman"/>
          <w:sz w:val="28"/>
          <w:szCs w:val="28"/>
        </w:rPr>
        <w:t xml:space="preserve">, чей размер, сложность, взаимосвязанность и критически важные функции таковы, что, если </w:t>
      </w:r>
      <w:r w:rsidR="007035E8">
        <w:rPr>
          <w:rFonts w:ascii="Times New Roman" w:hAnsi="Times New Roman" w:cs="Times New Roman"/>
          <w:sz w:val="28"/>
          <w:szCs w:val="28"/>
        </w:rPr>
        <w:t>она</w:t>
      </w:r>
      <w:r>
        <w:rPr>
          <w:rFonts w:ascii="Times New Roman" w:hAnsi="Times New Roman" w:cs="Times New Roman"/>
          <w:sz w:val="28"/>
          <w:szCs w:val="28"/>
        </w:rPr>
        <w:t xml:space="preserve"> обанкротиться и начнет процедуру ликвидации, вся прочая финансовая система и экономика в целом столкнется с большими негативными последствиями. Во время кризиса государство оказывает помощь таким </w:t>
      </w:r>
      <w:r w:rsidR="007035E8">
        <w:rPr>
          <w:rFonts w:ascii="Times New Roman" w:hAnsi="Times New Roman" w:cs="Times New Roman"/>
          <w:sz w:val="28"/>
          <w:szCs w:val="28"/>
        </w:rPr>
        <w:t>кредитным организациям</w:t>
      </w:r>
      <w:r>
        <w:rPr>
          <w:rFonts w:ascii="Times New Roman" w:hAnsi="Times New Roman" w:cs="Times New Roman"/>
          <w:sz w:val="28"/>
          <w:szCs w:val="28"/>
        </w:rPr>
        <w:t xml:space="preserve"> не из-за фаворитизма или особого </w:t>
      </w:r>
      <w:r>
        <w:rPr>
          <w:rFonts w:ascii="Times New Roman" w:hAnsi="Times New Roman" w:cs="Times New Roman"/>
          <w:sz w:val="28"/>
          <w:szCs w:val="28"/>
        </w:rPr>
        <w:lastRenderedPageBreak/>
        <w:t xml:space="preserve">беспокойства о владельцах, менеджерах или кредиторах данной организации, а потому что оно понимает, что при развале данного учреждения последствия для экономики могут обойтись гораздо дороже, чем затраты, связанные с его спасением. Стандартные средства спасения фирмы от банкротства – это вливание государственного капитала, выделение займа или слияние, что, по крайней мере, защищает определенную часть кредиторов, которые понесли бы убытки в противном случае. </w:t>
      </w:r>
    </w:p>
    <w:p w:rsidR="00882590" w:rsidRDefault="00882590" w:rsidP="00882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разгар кризиса непредоставление со стороны государства поддержки фирмам, «слишком большим для банкротства», может нанести серьезный удар по экономике, поэтому оказание помощи таким организациям является обычно лучшим из нескольких зол. Однако такие фирмы могут создать некоторые проблемы в долгосрочном плане.</w:t>
      </w:r>
    </w:p>
    <w:p w:rsidR="00882590" w:rsidRDefault="00882590" w:rsidP="00882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возрастает моральный риск. Если кредиторы уверены, что </w:t>
      </w:r>
      <w:r w:rsidR="007035E8">
        <w:rPr>
          <w:rFonts w:ascii="Times New Roman" w:hAnsi="Times New Roman" w:cs="Times New Roman"/>
          <w:sz w:val="28"/>
          <w:szCs w:val="28"/>
        </w:rPr>
        <w:t>данном банке</w:t>
      </w:r>
      <w:r>
        <w:rPr>
          <w:rFonts w:ascii="Times New Roman" w:hAnsi="Times New Roman" w:cs="Times New Roman"/>
          <w:sz w:val="28"/>
          <w:szCs w:val="28"/>
        </w:rPr>
        <w:t xml:space="preserve"> не позволят стать банкротом, они не станут просить такой компенсации за собственные риски, какую они бы требовали в противном случае, таким образом, подрывая рыночную дисциплину; также они не станут вкладывать такие же большие ресурсы в мониторинг рисков, взятых на себя </w:t>
      </w:r>
      <w:r w:rsidR="007035E8">
        <w:rPr>
          <w:rFonts w:ascii="Times New Roman" w:hAnsi="Times New Roman" w:cs="Times New Roman"/>
          <w:sz w:val="28"/>
          <w:szCs w:val="28"/>
        </w:rPr>
        <w:t>банком</w:t>
      </w:r>
      <w:r>
        <w:rPr>
          <w:rFonts w:ascii="Times New Roman" w:hAnsi="Times New Roman" w:cs="Times New Roman"/>
          <w:sz w:val="28"/>
          <w:szCs w:val="28"/>
        </w:rPr>
        <w:t xml:space="preserve">. В результате, организации, «слишком большие, чтобы обанкротиться», берут на себя риски большие, чем это желательно, ожидая, что, если их ставки окажутся неверными, им предоставят помощь. Если регуляторы имеют необходимые полномочия, они постараются ограничить такую практику, но в случае отсутствия рыночной дисциплины им будет достаточно трудно это сделать. Без сомнения, нарастание рисков, взятых на себя слишком большими организациями, увеличивает возможность возникновения финансового кризиса и усугубляет его, если он уже начался, яркими примерами чему служат </w:t>
      </w:r>
      <w:r>
        <w:rPr>
          <w:rFonts w:ascii="Times New Roman" w:hAnsi="Times New Roman" w:cs="Times New Roman"/>
          <w:sz w:val="28"/>
          <w:szCs w:val="28"/>
          <w:lang w:val="en-US"/>
        </w:rPr>
        <w:t>Fannie</w:t>
      </w:r>
      <w:r w:rsidRPr="00A727AF">
        <w:rPr>
          <w:rFonts w:ascii="Times New Roman" w:hAnsi="Times New Roman" w:cs="Times New Roman"/>
          <w:sz w:val="28"/>
          <w:szCs w:val="28"/>
        </w:rPr>
        <w:t xml:space="preserve"> </w:t>
      </w:r>
      <w:r>
        <w:rPr>
          <w:rFonts w:ascii="Times New Roman" w:hAnsi="Times New Roman" w:cs="Times New Roman"/>
          <w:sz w:val="28"/>
          <w:szCs w:val="28"/>
          <w:lang w:val="en-US"/>
        </w:rPr>
        <w:t>Mae</w:t>
      </w:r>
      <w:r w:rsidRPr="00A727A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Freddy</w:t>
      </w:r>
      <w:r w:rsidRPr="00A727AF">
        <w:rPr>
          <w:rFonts w:ascii="Times New Roman" w:hAnsi="Times New Roman" w:cs="Times New Roman"/>
          <w:sz w:val="28"/>
          <w:szCs w:val="28"/>
        </w:rPr>
        <w:t xml:space="preserve"> </w:t>
      </w:r>
      <w:r>
        <w:rPr>
          <w:rFonts w:ascii="Times New Roman" w:hAnsi="Times New Roman" w:cs="Times New Roman"/>
          <w:sz w:val="28"/>
          <w:szCs w:val="28"/>
          <w:lang w:val="en-US"/>
        </w:rPr>
        <w:t>Mac</w:t>
      </w:r>
      <w:r w:rsidRPr="0039432A">
        <w:rPr>
          <w:rFonts w:ascii="Times New Roman" w:hAnsi="Times New Roman" w:cs="Times New Roman"/>
          <w:sz w:val="28"/>
          <w:szCs w:val="28"/>
        </w:rPr>
        <w:t>.</w:t>
      </w:r>
    </w:p>
    <w:p w:rsidR="00882590" w:rsidRDefault="00882590" w:rsidP="00882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w:t>
      </w:r>
      <w:r w:rsidR="007035E8">
        <w:rPr>
          <w:rFonts w:ascii="Times New Roman" w:hAnsi="Times New Roman" w:cs="Times New Roman"/>
          <w:sz w:val="28"/>
          <w:szCs w:val="28"/>
        </w:rPr>
        <w:t xml:space="preserve">банки такого типа </w:t>
      </w:r>
      <w:r>
        <w:rPr>
          <w:rFonts w:ascii="Times New Roman" w:hAnsi="Times New Roman" w:cs="Times New Roman"/>
          <w:sz w:val="28"/>
          <w:szCs w:val="28"/>
        </w:rPr>
        <w:t xml:space="preserve">создают неравные правила игры для мелких и крупных </w:t>
      </w:r>
      <w:r w:rsidR="007035E8">
        <w:rPr>
          <w:rFonts w:ascii="Times New Roman" w:hAnsi="Times New Roman" w:cs="Times New Roman"/>
          <w:sz w:val="28"/>
          <w:szCs w:val="28"/>
        </w:rPr>
        <w:t>финансовых институтов</w:t>
      </w:r>
      <w:r>
        <w:rPr>
          <w:rFonts w:ascii="Times New Roman" w:hAnsi="Times New Roman" w:cs="Times New Roman"/>
          <w:sz w:val="28"/>
          <w:szCs w:val="28"/>
        </w:rPr>
        <w:t xml:space="preserve">. Такая нечестная конкуренция наносит ущерб стабильности финансовой системы и экономической </w:t>
      </w:r>
      <w:r>
        <w:rPr>
          <w:rFonts w:ascii="Times New Roman" w:hAnsi="Times New Roman" w:cs="Times New Roman"/>
          <w:sz w:val="28"/>
          <w:szCs w:val="28"/>
        </w:rPr>
        <w:lastRenderedPageBreak/>
        <w:t xml:space="preserve">эффективности в целом, увеличивая риски </w:t>
      </w:r>
      <w:r w:rsidR="007035E8">
        <w:rPr>
          <w:rFonts w:ascii="Times New Roman" w:hAnsi="Times New Roman" w:cs="Times New Roman"/>
          <w:sz w:val="28"/>
          <w:szCs w:val="28"/>
        </w:rPr>
        <w:t>и искусственно повышая долю кредитных оранизаций</w:t>
      </w:r>
      <w:r>
        <w:rPr>
          <w:rFonts w:ascii="Times New Roman" w:hAnsi="Times New Roman" w:cs="Times New Roman"/>
          <w:sz w:val="28"/>
          <w:szCs w:val="28"/>
        </w:rPr>
        <w:t xml:space="preserve">, «слишком больших, чтобы обанкротиться», на рынке. </w:t>
      </w:r>
    </w:p>
    <w:p w:rsidR="00882590" w:rsidRDefault="00882590" w:rsidP="00882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по опыту 2008-2009 гг., слишком большие </w:t>
      </w:r>
      <w:r w:rsidR="008B474E">
        <w:rPr>
          <w:rFonts w:ascii="Times New Roman" w:hAnsi="Times New Roman" w:cs="Times New Roman"/>
          <w:sz w:val="28"/>
          <w:szCs w:val="28"/>
        </w:rPr>
        <w:t>банки</w:t>
      </w:r>
      <w:r>
        <w:rPr>
          <w:rFonts w:ascii="Times New Roman" w:hAnsi="Times New Roman" w:cs="Times New Roman"/>
          <w:sz w:val="28"/>
          <w:szCs w:val="28"/>
        </w:rPr>
        <w:t xml:space="preserve"> могут стать самостоятельным источником системного риска, подрывая финансовую стабильность в экономике, особенно без достаточных рычагов антикризисного управления. Крах банка </w:t>
      </w:r>
      <w:r>
        <w:rPr>
          <w:rFonts w:ascii="Times New Roman" w:hAnsi="Times New Roman" w:cs="Times New Roman"/>
          <w:sz w:val="28"/>
          <w:szCs w:val="28"/>
          <w:lang w:val="en-US"/>
        </w:rPr>
        <w:t>Lehman</w:t>
      </w:r>
      <w:r w:rsidRPr="009E38E1">
        <w:rPr>
          <w:rFonts w:ascii="Times New Roman" w:hAnsi="Times New Roman" w:cs="Times New Roman"/>
          <w:sz w:val="28"/>
          <w:szCs w:val="28"/>
        </w:rPr>
        <w:t xml:space="preserve"> </w:t>
      </w:r>
      <w:r>
        <w:rPr>
          <w:rFonts w:ascii="Times New Roman" w:hAnsi="Times New Roman" w:cs="Times New Roman"/>
          <w:sz w:val="28"/>
          <w:szCs w:val="28"/>
          <w:lang w:val="en-US"/>
        </w:rPr>
        <w:t>Brothers</w:t>
      </w:r>
      <w:r w:rsidRPr="009E38E1">
        <w:rPr>
          <w:rFonts w:ascii="Times New Roman" w:hAnsi="Times New Roman" w:cs="Times New Roman"/>
          <w:sz w:val="28"/>
          <w:szCs w:val="28"/>
        </w:rPr>
        <w:t xml:space="preserve"> </w:t>
      </w:r>
      <w:r>
        <w:rPr>
          <w:rFonts w:ascii="Times New Roman" w:hAnsi="Times New Roman" w:cs="Times New Roman"/>
          <w:sz w:val="28"/>
          <w:szCs w:val="28"/>
        </w:rPr>
        <w:t xml:space="preserve">и близкое к состоянию банкротства еще нескольких крупных фирм в значительной степени усилило течение кризиса, подорвав деятельность финансовых рынков, создав препятствия для кредитных потоков, вызвав сильное падение цен на активы и сказавшись на доверии. Банкротство менее крупных и связанных между собой фирм, хотя и вызвало некоторое беспокойство, но не имело столь большого влияния на стабильность финансовой системы. </w:t>
      </w:r>
    </w:p>
    <w:p w:rsidR="00E85047" w:rsidRDefault="00E85047" w:rsidP="00E850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США, Великобритании и других странах крупные банки несут ответственность за основную нагрузку на налогоплательщиков. Несмотря на общественное порицание «слишком больших, чтобы обанкротиться» и угрозу системного риска, тем не менее, рыночная доля </w:t>
      </w:r>
      <w:r w:rsidR="00DC0D09">
        <w:rPr>
          <w:rFonts w:ascii="Times New Roman" w:hAnsi="Times New Roman" w:cs="Times New Roman"/>
          <w:sz w:val="28"/>
          <w:szCs w:val="28"/>
        </w:rPr>
        <w:t>самых больших зарубежных банков выросла</w:t>
      </w:r>
      <w:r>
        <w:rPr>
          <w:rFonts w:ascii="Times New Roman" w:hAnsi="Times New Roman" w:cs="Times New Roman"/>
          <w:sz w:val="28"/>
          <w:szCs w:val="28"/>
        </w:rPr>
        <w:t xml:space="preserve">. Именно банки-гиганты ведут к огромным затратам. </w:t>
      </w:r>
    </w:p>
    <w:p w:rsidR="003F5D5F" w:rsidRDefault="003F5D5F" w:rsidP="003F5D5F">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Финансовый кризис является следствием, по крайней мере, восьми отдельных, но взаимосвязанных неудач:</w:t>
      </w:r>
    </w:p>
    <w:p w:rsid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 банков, «слишком больших для банкротства», есть извращенные стимулы: если они, рискуя, выигрывают, то они получают прибыль; если они потерпят неудачу, то по счету заплатят налогоплательщики.</w:t>
      </w:r>
    </w:p>
    <w:p w:rsid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Финансовые институты являются сильно взаимосвязанными, чтобы обанкротиться.</w:t>
      </w:r>
    </w:p>
    <w:p w:rsid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Даже в том случае, когда банки небольшие, и когда они связанны между собой, используя те же модели, своим поведением они могут подпитывать системные риски.</w:t>
      </w:r>
    </w:p>
    <w:p w:rsid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Внутрибанковские системы стимулов направлены на поощрение чрезмерного принятия риска.</w:t>
      </w:r>
    </w:p>
    <w:p w:rsid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Оценивая свои собственные риски, банки не рассматривают внешние факторы, которые они, потерпев неудачу, возлагают на других.</w:t>
      </w:r>
    </w:p>
    <w:p w:rsid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Оценивая риски, банки проделали плохую работу, так как использованные ими модели были сильно дефектными.</w:t>
      </w:r>
    </w:p>
    <w:p w:rsid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Инвесторы, которые, возможно, являются менее информированными о риске чрезмерного левериджа, чем сами банки, тем не менее, оказывают сильное давление на них, вынуждая банки брать на себя более высокие риски. </w:t>
      </w:r>
    </w:p>
    <w:p w:rsidR="003F5D5F" w:rsidRPr="003F5D5F" w:rsidRDefault="003F5D5F" w:rsidP="003F5D5F">
      <w:pPr>
        <w:pStyle w:val="a6"/>
        <w:numPr>
          <w:ilvl w:val="0"/>
          <w:numId w:val="49"/>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Регуляторы, которые должны понимать все это и пытаться предотвратить действия, способствующие системному риску, не прошли испытание. Они также имели дефектные стимулы и пользовались дефектными моделями; многие из них не понимают суть регулирования и зачастую становятся «заложниками» тех, кого они изначально должны были регулировать.</w:t>
      </w:r>
    </w:p>
    <w:p w:rsidR="00484EC3" w:rsidRDefault="00484EC3" w:rsidP="00484EC3">
      <w:pPr>
        <w:tabs>
          <w:tab w:val="left" w:pos="118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Ограничение контрольных функций банковского </w:t>
      </w:r>
      <w:r w:rsidR="00470FF1">
        <w:rPr>
          <w:rFonts w:ascii="Times New Roman" w:hAnsi="Times New Roman" w:cs="Times New Roman"/>
          <w:sz w:val="28"/>
          <w:szCs w:val="28"/>
        </w:rPr>
        <w:t>регулирования</w:t>
      </w:r>
      <w:r>
        <w:rPr>
          <w:rFonts w:ascii="Times New Roman" w:hAnsi="Times New Roman" w:cs="Times New Roman"/>
          <w:sz w:val="28"/>
          <w:szCs w:val="28"/>
        </w:rPr>
        <w:t xml:space="preserve"> являлось продолжением несбалансированной </w:t>
      </w:r>
      <w:r w:rsidR="00470FF1">
        <w:rPr>
          <w:rFonts w:ascii="Times New Roman" w:hAnsi="Times New Roman" w:cs="Times New Roman"/>
          <w:sz w:val="28"/>
          <w:szCs w:val="28"/>
        </w:rPr>
        <w:t xml:space="preserve">экономической </w:t>
      </w:r>
      <w:r>
        <w:rPr>
          <w:rFonts w:ascii="Times New Roman" w:hAnsi="Times New Roman" w:cs="Times New Roman"/>
          <w:sz w:val="28"/>
          <w:szCs w:val="28"/>
        </w:rPr>
        <w:t xml:space="preserve">политики, ставшей причиной и перегрева, и резкого наращения внешнего долга. Когда кризис перешел в острую фазу, большинство крупных банков оказалось в неустойчивом положении в силу увеличения своих собственников посредством долгосрочных вложений и кредитования при отсутствии долгосрочных пассивов. Для </w:t>
      </w:r>
      <w:r w:rsidR="00470FF1">
        <w:rPr>
          <w:rFonts w:ascii="Times New Roman" w:hAnsi="Times New Roman" w:cs="Times New Roman"/>
          <w:sz w:val="28"/>
          <w:szCs w:val="28"/>
        </w:rPr>
        <w:t>большей</w:t>
      </w:r>
      <w:r>
        <w:rPr>
          <w:rFonts w:ascii="Times New Roman" w:hAnsi="Times New Roman" w:cs="Times New Roman"/>
          <w:sz w:val="28"/>
          <w:szCs w:val="28"/>
        </w:rPr>
        <w:t xml:space="preserve"> части </w:t>
      </w:r>
      <w:r w:rsidR="00470FF1">
        <w:rPr>
          <w:rFonts w:ascii="Times New Roman" w:hAnsi="Times New Roman" w:cs="Times New Roman"/>
          <w:sz w:val="28"/>
          <w:szCs w:val="28"/>
        </w:rPr>
        <w:t>российского банковского сектора</w:t>
      </w:r>
      <w:r>
        <w:rPr>
          <w:rFonts w:ascii="Times New Roman" w:hAnsi="Times New Roman" w:cs="Times New Roman"/>
          <w:sz w:val="28"/>
          <w:szCs w:val="28"/>
        </w:rPr>
        <w:t xml:space="preserve"> </w:t>
      </w:r>
      <w:r w:rsidR="00BF00DB">
        <w:rPr>
          <w:rFonts w:ascii="Times New Roman" w:hAnsi="Times New Roman" w:cs="Times New Roman"/>
          <w:sz w:val="28"/>
          <w:szCs w:val="28"/>
        </w:rPr>
        <w:t>самым важным</w:t>
      </w:r>
      <w:r>
        <w:rPr>
          <w:rFonts w:ascii="Times New Roman" w:hAnsi="Times New Roman" w:cs="Times New Roman"/>
          <w:sz w:val="28"/>
          <w:szCs w:val="28"/>
        </w:rPr>
        <w:t xml:space="preserve"> источником формирования пассивов оказались внешние займы, однако, только при постоянном привлечении ресурсов с мирового финансового рынка коммерческие банки могли наращивать объемы активных операций, а большинство агентов не имело запаса ликвидности; многие компании и банки активно занимались привлечением внешних займов, большая часть которых шла на финансирование не инвестиционных проектов, а сделок по слияниям и поглощениям, при этом, активы с мирового финансового рынка зачастую приобретались по завышенной цене, возрастание эффективности таких сделок было неочевидно. </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последнее время банковским регуляторам руководящих стран мира приходится все чаще сталкиваться с проблемой рисков, генерируемых системными банками. </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крупные организации ориентируются вкладчики, ведь такие банки аккумулируют и распределяют огромную долю денежных потоков. Это те важные составляющие, которые определяют тенденции и могут вытянуть экономику из кризиса. Но когда колосья падают, эффект домино захватывает всю систему. </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в вихре финансового кризиса самые большие банки Европы и США смогли увеличить объем собственных активов так, что их банкротство нанесло бы сокрушительный удар по национальным финансовым системам. </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Соблюдая принцип </w:t>
      </w:r>
      <w:r w:rsidRPr="00F6569B">
        <w:rPr>
          <w:rFonts w:ascii="Times New Roman" w:hAnsi="Times New Roman" w:cs="Times New Roman"/>
          <w:sz w:val="28"/>
          <w:szCs w:val="28"/>
        </w:rPr>
        <w:t>“</w:t>
      </w:r>
      <w:r>
        <w:rPr>
          <w:rFonts w:ascii="Times New Roman" w:hAnsi="Times New Roman" w:cs="Times New Roman"/>
          <w:sz w:val="28"/>
          <w:szCs w:val="28"/>
          <w:lang w:val="en-US"/>
        </w:rPr>
        <w:t>too</w:t>
      </w:r>
      <w:r w:rsidRPr="00F6569B">
        <w:rPr>
          <w:rFonts w:ascii="Times New Roman" w:hAnsi="Times New Roman" w:cs="Times New Roman"/>
          <w:sz w:val="28"/>
          <w:szCs w:val="28"/>
        </w:rPr>
        <w:t xml:space="preserve"> </w:t>
      </w:r>
      <w:r>
        <w:rPr>
          <w:rFonts w:ascii="Times New Roman" w:hAnsi="Times New Roman" w:cs="Times New Roman"/>
          <w:sz w:val="28"/>
          <w:szCs w:val="28"/>
          <w:lang w:val="en-US"/>
        </w:rPr>
        <w:t>big</w:t>
      </w:r>
      <w:r w:rsidRPr="00F6569B">
        <w:rPr>
          <w:rFonts w:ascii="Times New Roman" w:hAnsi="Times New Roman" w:cs="Times New Roman"/>
          <w:sz w:val="28"/>
          <w:szCs w:val="28"/>
        </w:rPr>
        <w:t xml:space="preserve"> </w:t>
      </w:r>
      <w:r>
        <w:rPr>
          <w:rFonts w:ascii="Times New Roman" w:hAnsi="Times New Roman" w:cs="Times New Roman"/>
          <w:sz w:val="28"/>
          <w:szCs w:val="28"/>
          <w:lang w:val="en-US"/>
        </w:rPr>
        <w:t>to</w:t>
      </w:r>
      <w:r w:rsidRPr="00F6569B">
        <w:rPr>
          <w:rFonts w:ascii="Times New Roman" w:hAnsi="Times New Roman" w:cs="Times New Roman"/>
          <w:sz w:val="28"/>
          <w:szCs w:val="28"/>
        </w:rPr>
        <w:t xml:space="preserve"> </w:t>
      </w:r>
      <w:r>
        <w:rPr>
          <w:rFonts w:ascii="Times New Roman" w:hAnsi="Times New Roman" w:cs="Times New Roman"/>
          <w:sz w:val="28"/>
          <w:szCs w:val="28"/>
          <w:lang w:val="en-US"/>
        </w:rPr>
        <w:t>fail</w:t>
      </w:r>
      <w:r w:rsidRPr="00F6569B">
        <w:rPr>
          <w:rFonts w:ascii="Times New Roman" w:hAnsi="Times New Roman" w:cs="Times New Roman"/>
          <w:sz w:val="28"/>
          <w:szCs w:val="28"/>
        </w:rPr>
        <w:t xml:space="preserve">” – </w:t>
      </w:r>
      <w:r>
        <w:rPr>
          <w:rFonts w:ascii="Times New Roman" w:hAnsi="Times New Roman" w:cs="Times New Roman"/>
          <w:sz w:val="28"/>
          <w:szCs w:val="28"/>
        </w:rPr>
        <w:t>слишком большой, чтобы обанкротиться, руководящие банки мира активно увеличивали количество рискованных операций с ценными бумагами и генерировали миллиарды долларов фиктивного капитала.</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того, как банкротство гигантов инвестиционного банкинга – </w:t>
      </w:r>
      <w:r>
        <w:rPr>
          <w:rFonts w:ascii="Times New Roman" w:hAnsi="Times New Roman" w:cs="Times New Roman"/>
          <w:sz w:val="28"/>
          <w:szCs w:val="28"/>
          <w:lang w:val="en-US"/>
        </w:rPr>
        <w:t>Lehman</w:t>
      </w:r>
      <w:r w:rsidRPr="006F1D9B">
        <w:rPr>
          <w:rFonts w:ascii="Times New Roman" w:hAnsi="Times New Roman" w:cs="Times New Roman"/>
          <w:sz w:val="28"/>
          <w:szCs w:val="28"/>
        </w:rPr>
        <w:t xml:space="preserve"> </w:t>
      </w:r>
      <w:r>
        <w:rPr>
          <w:rFonts w:ascii="Times New Roman" w:hAnsi="Times New Roman" w:cs="Times New Roman"/>
          <w:sz w:val="28"/>
          <w:szCs w:val="28"/>
          <w:lang w:val="en-US"/>
        </w:rPr>
        <w:t>Brothers</w:t>
      </w:r>
      <w:r w:rsidRPr="006F1D9B">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Merrill</w:t>
      </w:r>
      <w:r w:rsidRPr="006F1D9B">
        <w:rPr>
          <w:rFonts w:ascii="Times New Roman" w:hAnsi="Times New Roman" w:cs="Times New Roman"/>
          <w:sz w:val="28"/>
          <w:szCs w:val="28"/>
        </w:rPr>
        <w:t xml:space="preserve"> </w:t>
      </w:r>
      <w:r>
        <w:rPr>
          <w:rFonts w:ascii="Times New Roman" w:hAnsi="Times New Roman" w:cs="Times New Roman"/>
          <w:sz w:val="28"/>
          <w:szCs w:val="28"/>
          <w:lang w:val="en-US"/>
        </w:rPr>
        <w:t>Linch</w:t>
      </w:r>
      <w:r>
        <w:rPr>
          <w:rFonts w:ascii="Times New Roman" w:hAnsi="Times New Roman" w:cs="Times New Roman"/>
          <w:sz w:val="28"/>
          <w:szCs w:val="28"/>
        </w:rPr>
        <w:t xml:space="preserve"> негативно сказалось на глобальной экономике, чтобы избежать тотальный коллапс руководство стран мира принялось пополнять ликвидность и капитализацию важнейших системных финансовых институтов. </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Впоследствии, крупнейшие мировые банки смогли безбедно существовать во время нелегкого 2009 года благодаря лишь своей системной важности – безусловно, за счет налогоплательщиков и увеличения государственной задолженности.</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Правительствам ключевых стран удалось приостановить тотальную экономическую убыль, влив миллиардные стимуляционные пакеты в системные банки. После этого, пришло время для анализа: мировые политические лидеры задумались, были ли эти расходы оправданны и каким образом можно нейтрализовать возможные побочные эффекты.</w:t>
      </w:r>
    </w:p>
    <w:p w:rsidR="009A36DD" w:rsidRDefault="009A36DD" w:rsidP="009A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Лояльная по отношению к банкам политика государства стала причиной продолжительной выплаты несправедливых бонусов крупным организациям и привела к нарушению межбанковской конкуренции, а также к росту дефицита бюджета и государственного долга. </w:t>
      </w:r>
    </w:p>
    <w:p w:rsidR="004D271A" w:rsidRDefault="009A36DD" w:rsidP="004D27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Вследствие гарантированной поддержки государства увеличивается мотив банковского руководства к риску, поскольку им известно, что банк в любом случае будет спасен. У финансистов пропадает мотивация к модернизации бизнес-процессов и усовершенствованию контроля рискованности операций, ведущей к очередным экономическим шокам. </w:t>
      </w:r>
    </w:p>
    <w:p w:rsidR="00EE66E3" w:rsidRDefault="008571E1" w:rsidP="00EE66E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 в</w:t>
      </w:r>
      <w:r w:rsidR="00EE66E3">
        <w:rPr>
          <w:rFonts w:ascii="Times New Roman" w:hAnsi="Times New Roman" w:cs="Times New Roman"/>
          <w:sz w:val="28"/>
          <w:szCs w:val="28"/>
        </w:rPr>
        <w:t xml:space="preserve"> отношении уровня капитализации банковская система России делится на две части: столичную и региональную. Такое деление способствует снижению возможностей предприятий привлекать банковские ресурсы. Банковское управление характеризуется существенными изъянами, в денежно-кредитной системе наблюдается наличие слабых кредитных организаций (особенно на региональном уровне), неустойчивое развитие которых способствует снижению не только их надежности, но и потенциала с</w:t>
      </w:r>
      <w:r w:rsidR="00A26460">
        <w:rPr>
          <w:rFonts w:ascii="Times New Roman" w:hAnsi="Times New Roman" w:cs="Times New Roman"/>
          <w:sz w:val="28"/>
          <w:szCs w:val="28"/>
        </w:rPr>
        <w:t>истемы в целом.</w:t>
      </w:r>
    </w:p>
    <w:p w:rsidR="00811EC3" w:rsidRDefault="00284B36" w:rsidP="00E4085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существует острая необходимость разработки и принятия программы конкретных действий по оздоровлению и укреплению </w:t>
      </w:r>
      <w:r w:rsidR="002000AD">
        <w:rPr>
          <w:rFonts w:ascii="Times New Roman" w:hAnsi="Times New Roman" w:cs="Times New Roman"/>
          <w:sz w:val="28"/>
          <w:szCs w:val="28"/>
        </w:rPr>
        <w:t xml:space="preserve">положения </w:t>
      </w:r>
      <w:r>
        <w:rPr>
          <w:rFonts w:ascii="Times New Roman" w:hAnsi="Times New Roman" w:cs="Times New Roman"/>
          <w:sz w:val="28"/>
          <w:szCs w:val="28"/>
        </w:rPr>
        <w:t xml:space="preserve">региональных коммерческих банков. </w:t>
      </w:r>
    </w:p>
    <w:p w:rsidR="00CF712E" w:rsidRDefault="001B669E" w:rsidP="00E4085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w:t>
      </w:r>
      <w:r w:rsidR="00931D28">
        <w:rPr>
          <w:rFonts w:ascii="Times New Roman" w:hAnsi="Times New Roman" w:cs="Times New Roman"/>
          <w:sz w:val="28"/>
          <w:szCs w:val="28"/>
        </w:rPr>
        <w:t xml:space="preserve"> </w:t>
      </w:r>
      <w:r>
        <w:rPr>
          <w:rFonts w:ascii="Times New Roman" w:hAnsi="Times New Roman" w:cs="Times New Roman"/>
          <w:sz w:val="28"/>
          <w:szCs w:val="28"/>
        </w:rPr>
        <w:t xml:space="preserve">создать благоприятные условия для </w:t>
      </w:r>
      <w:r w:rsidR="00931D28">
        <w:rPr>
          <w:rFonts w:ascii="Times New Roman" w:hAnsi="Times New Roman" w:cs="Times New Roman"/>
          <w:sz w:val="28"/>
          <w:szCs w:val="28"/>
        </w:rPr>
        <w:t xml:space="preserve">развития и повышения </w:t>
      </w:r>
      <w:r>
        <w:rPr>
          <w:rFonts w:ascii="Times New Roman" w:hAnsi="Times New Roman" w:cs="Times New Roman"/>
          <w:sz w:val="28"/>
          <w:szCs w:val="28"/>
        </w:rPr>
        <w:t>финансовой состоятельности</w:t>
      </w:r>
      <w:r w:rsidR="00931D28">
        <w:rPr>
          <w:rFonts w:ascii="Times New Roman" w:hAnsi="Times New Roman" w:cs="Times New Roman"/>
          <w:sz w:val="28"/>
          <w:szCs w:val="28"/>
        </w:rPr>
        <w:t xml:space="preserve"> коммерческих банков </w:t>
      </w:r>
      <w:r>
        <w:rPr>
          <w:rFonts w:ascii="Times New Roman" w:hAnsi="Times New Roman" w:cs="Times New Roman"/>
          <w:sz w:val="28"/>
          <w:szCs w:val="28"/>
        </w:rPr>
        <w:t xml:space="preserve">регионов </w:t>
      </w:r>
      <w:r w:rsidR="00931D28">
        <w:rPr>
          <w:rFonts w:ascii="Times New Roman" w:hAnsi="Times New Roman" w:cs="Times New Roman"/>
          <w:sz w:val="28"/>
          <w:szCs w:val="28"/>
        </w:rPr>
        <w:t xml:space="preserve">необходимо </w:t>
      </w:r>
      <w:r>
        <w:rPr>
          <w:rFonts w:ascii="Times New Roman" w:hAnsi="Times New Roman" w:cs="Times New Roman"/>
          <w:sz w:val="28"/>
          <w:szCs w:val="28"/>
        </w:rPr>
        <w:t>осуществить</w:t>
      </w:r>
      <w:r w:rsidR="00931D28">
        <w:rPr>
          <w:rFonts w:ascii="Times New Roman" w:hAnsi="Times New Roman" w:cs="Times New Roman"/>
          <w:sz w:val="28"/>
          <w:szCs w:val="28"/>
        </w:rPr>
        <w:t xml:space="preserve"> </w:t>
      </w:r>
      <w:r>
        <w:rPr>
          <w:rFonts w:ascii="Times New Roman" w:hAnsi="Times New Roman" w:cs="Times New Roman"/>
          <w:sz w:val="28"/>
          <w:szCs w:val="28"/>
        </w:rPr>
        <w:t>следующие мероприятия</w:t>
      </w:r>
      <w:r w:rsidR="00931D28">
        <w:rPr>
          <w:rFonts w:ascii="Times New Roman" w:hAnsi="Times New Roman" w:cs="Times New Roman"/>
          <w:sz w:val="28"/>
          <w:szCs w:val="28"/>
        </w:rPr>
        <w:t>:</w:t>
      </w:r>
    </w:p>
    <w:p w:rsidR="00931D28" w:rsidRDefault="00EB495C" w:rsidP="007F232C">
      <w:pPr>
        <w:pStyle w:val="a6"/>
        <w:numPr>
          <w:ilvl w:val="0"/>
          <w:numId w:val="3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Сформулировать и</w:t>
      </w:r>
      <w:r w:rsidR="00931D28">
        <w:rPr>
          <w:rFonts w:ascii="Times New Roman" w:hAnsi="Times New Roman" w:cs="Times New Roman"/>
          <w:sz w:val="28"/>
          <w:szCs w:val="28"/>
        </w:rPr>
        <w:t xml:space="preserve"> законодательно </w:t>
      </w:r>
      <w:r>
        <w:rPr>
          <w:rFonts w:ascii="Times New Roman" w:hAnsi="Times New Roman" w:cs="Times New Roman"/>
          <w:sz w:val="28"/>
          <w:szCs w:val="28"/>
        </w:rPr>
        <w:t>закрепить государственные подходы</w:t>
      </w:r>
      <w:r w:rsidR="00931D28">
        <w:rPr>
          <w:rFonts w:ascii="Times New Roman" w:hAnsi="Times New Roman" w:cs="Times New Roman"/>
          <w:sz w:val="28"/>
          <w:szCs w:val="28"/>
        </w:rPr>
        <w:t xml:space="preserve"> к проблеме раз</w:t>
      </w:r>
      <w:r>
        <w:rPr>
          <w:rFonts w:ascii="Times New Roman" w:hAnsi="Times New Roman" w:cs="Times New Roman"/>
          <w:sz w:val="28"/>
          <w:szCs w:val="28"/>
        </w:rPr>
        <w:t xml:space="preserve">вития региональных </w:t>
      </w:r>
      <w:r w:rsidR="00931D28">
        <w:rPr>
          <w:rFonts w:ascii="Times New Roman" w:hAnsi="Times New Roman" w:cs="Times New Roman"/>
          <w:sz w:val="28"/>
          <w:szCs w:val="28"/>
        </w:rPr>
        <w:t>банков</w:t>
      </w:r>
      <w:r w:rsidR="005B7EE0">
        <w:rPr>
          <w:rFonts w:ascii="Times New Roman" w:hAnsi="Times New Roman" w:cs="Times New Roman"/>
          <w:sz w:val="28"/>
          <w:szCs w:val="28"/>
        </w:rPr>
        <w:t>.</w:t>
      </w:r>
    </w:p>
    <w:p w:rsidR="00931D28" w:rsidRDefault="00034F54" w:rsidP="007F232C">
      <w:pPr>
        <w:pStyle w:val="a6"/>
        <w:numPr>
          <w:ilvl w:val="0"/>
          <w:numId w:val="3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Разработать и начать реализовывать</w:t>
      </w:r>
      <w:r w:rsidR="00931D28">
        <w:rPr>
          <w:rFonts w:ascii="Times New Roman" w:hAnsi="Times New Roman" w:cs="Times New Roman"/>
          <w:sz w:val="28"/>
          <w:szCs w:val="28"/>
        </w:rPr>
        <w:t xml:space="preserve"> регионал</w:t>
      </w:r>
      <w:r>
        <w:rPr>
          <w:rFonts w:ascii="Times New Roman" w:hAnsi="Times New Roman" w:cs="Times New Roman"/>
          <w:sz w:val="28"/>
          <w:szCs w:val="28"/>
        </w:rPr>
        <w:t>ьные</w:t>
      </w:r>
      <w:r w:rsidR="00931D28">
        <w:rPr>
          <w:rFonts w:ascii="Times New Roman" w:hAnsi="Times New Roman" w:cs="Times New Roman"/>
          <w:sz w:val="28"/>
          <w:szCs w:val="28"/>
        </w:rPr>
        <w:t xml:space="preserve"> программ</w:t>
      </w:r>
      <w:r>
        <w:rPr>
          <w:rFonts w:ascii="Times New Roman" w:hAnsi="Times New Roman" w:cs="Times New Roman"/>
          <w:sz w:val="28"/>
          <w:szCs w:val="28"/>
        </w:rPr>
        <w:t xml:space="preserve">ы, способствующие развитию </w:t>
      </w:r>
      <w:r w:rsidR="00931D28">
        <w:rPr>
          <w:rFonts w:ascii="Times New Roman" w:hAnsi="Times New Roman" w:cs="Times New Roman"/>
          <w:sz w:val="28"/>
          <w:szCs w:val="28"/>
        </w:rPr>
        <w:t>банков</w:t>
      </w:r>
      <w:r w:rsidR="005B7EE0">
        <w:rPr>
          <w:rFonts w:ascii="Times New Roman" w:hAnsi="Times New Roman" w:cs="Times New Roman"/>
          <w:sz w:val="28"/>
          <w:szCs w:val="28"/>
        </w:rPr>
        <w:t>. Н</w:t>
      </w:r>
      <w:r>
        <w:rPr>
          <w:rFonts w:ascii="Times New Roman" w:hAnsi="Times New Roman" w:cs="Times New Roman"/>
          <w:sz w:val="28"/>
          <w:szCs w:val="28"/>
        </w:rPr>
        <w:t>еобходимо объединить усилия</w:t>
      </w:r>
      <w:r w:rsidR="00931D28" w:rsidRPr="005B7EE0">
        <w:rPr>
          <w:rFonts w:ascii="Times New Roman" w:hAnsi="Times New Roman" w:cs="Times New Roman"/>
          <w:sz w:val="28"/>
          <w:szCs w:val="28"/>
        </w:rPr>
        <w:t xml:space="preserve"> коммерческих банков и исполнительных органов </w:t>
      </w:r>
      <w:r>
        <w:rPr>
          <w:rFonts w:ascii="Times New Roman" w:hAnsi="Times New Roman" w:cs="Times New Roman"/>
          <w:sz w:val="28"/>
          <w:szCs w:val="28"/>
        </w:rPr>
        <w:t xml:space="preserve">власти </w:t>
      </w:r>
      <w:r w:rsidR="00931D28" w:rsidRPr="005B7EE0">
        <w:rPr>
          <w:rFonts w:ascii="Times New Roman" w:hAnsi="Times New Roman" w:cs="Times New Roman"/>
          <w:sz w:val="28"/>
          <w:szCs w:val="28"/>
        </w:rPr>
        <w:t xml:space="preserve">в целях разработки </w:t>
      </w:r>
      <w:r>
        <w:rPr>
          <w:rFonts w:ascii="Times New Roman" w:hAnsi="Times New Roman" w:cs="Times New Roman"/>
          <w:sz w:val="28"/>
          <w:szCs w:val="28"/>
        </w:rPr>
        <w:t>определенной</w:t>
      </w:r>
      <w:r w:rsidR="00931D28" w:rsidRPr="005B7EE0">
        <w:rPr>
          <w:rFonts w:ascii="Times New Roman" w:hAnsi="Times New Roman" w:cs="Times New Roman"/>
          <w:sz w:val="28"/>
          <w:szCs w:val="28"/>
        </w:rPr>
        <w:t xml:space="preserve"> </w:t>
      </w:r>
      <w:r>
        <w:rPr>
          <w:rFonts w:ascii="Times New Roman" w:hAnsi="Times New Roman" w:cs="Times New Roman"/>
          <w:sz w:val="28"/>
          <w:szCs w:val="28"/>
        </w:rPr>
        <w:t xml:space="preserve">направленности </w:t>
      </w:r>
      <w:r w:rsidR="00931D28" w:rsidRPr="005B7EE0">
        <w:rPr>
          <w:rFonts w:ascii="Times New Roman" w:hAnsi="Times New Roman" w:cs="Times New Roman"/>
          <w:sz w:val="28"/>
          <w:szCs w:val="28"/>
        </w:rPr>
        <w:t>развития регионального банковского сектора</w:t>
      </w:r>
      <w:r>
        <w:rPr>
          <w:rFonts w:ascii="Times New Roman" w:hAnsi="Times New Roman" w:cs="Times New Roman"/>
          <w:sz w:val="28"/>
          <w:szCs w:val="28"/>
        </w:rPr>
        <w:t>.</w:t>
      </w:r>
    </w:p>
    <w:p w:rsidR="005B7EE0" w:rsidRDefault="00C573F9" w:rsidP="007F232C">
      <w:pPr>
        <w:pStyle w:val="a6"/>
        <w:numPr>
          <w:ilvl w:val="0"/>
          <w:numId w:val="3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активному привлечению региональных банков и банковских</w:t>
      </w:r>
      <w:r w:rsidR="00D80D77">
        <w:rPr>
          <w:rFonts w:ascii="Times New Roman" w:hAnsi="Times New Roman" w:cs="Times New Roman"/>
          <w:sz w:val="28"/>
          <w:szCs w:val="28"/>
        </w:rPr>
        <w:t xml:space="preserve"> ассоциаций к подготовке нормативных актов по развитию рынка банковских услуг</w:t>
      </w:r>
      <w:r w:rsidR="009370B5">
        <w:rPr>
          <w:rFonts w:ascii="Times New Roman" w:hAnsi="Times New Roman" w:cs="Times New Roman"/>
          <w:sz w:val="28"/>
          <w:szCs w:val="28"/>
        </w:rPr>
        <w:t xml:space="preserve">. Хорошо зная особенности </w:t>
      </w:r>
      <w:r w:rsidR="00DA2A4D">
        <w:rPr>
          <w:rFonts w:ascii="Times New Roman" w:hAnsi="Times New Roman" w:cs="Times New Roman"/>
          <w:sz w:val="28"/>
          <w:szCs w:val="28"/>
        </w:rPr>
        <w:t xml:space="preserve">финансового </w:t>
      </w:r>
      <w:r w:rsidR="009370B5">
        <w:rPr>
          <w:rFonts w:ascii="Times New Roman" w:hAnsi="Times New Roman" w:cs="Times New Roman"/>
          <w:sz w:val="28"/>
          <w:szCs w:val="28"/>
        </w:rPr>
        <w:t xml:space="preserve">положения своего региона, они могут оказать помощь для наиболее полного учета всех нюансов в нормативных документах. </w:t>
      </w:r>
    </w:p>
    <w:p w:rsidR="009370B5" w:rsidRDefault="0022020D" w:rsidP="007F232C">
      <w:pPr>
        <w:pStyle w:val="a6"/>
        <w:numPr>
          <w:ilvl w:val="0"/>
          <w:numId w:val="34"/>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Способствовать решению</w:t>
      </w:r>
      <w:r w:rsidR="001554C0">
        <w:rPr>
          <w:rFonts w:ascii="Times New Roman" w:hAnsi="Times New Roman" w:cs="Times New Roman"/>
          <w:sz w:val="28"/>
          <w:szCs w:val="28"/>
        </w:rPr>
        <w:t xml:space="preserve"> проблемы неплатежей и взаимных расчетов предприятий при помощи различных денежных суррогатов. Можно с большей степенью уверенности утверждать, что в регионах доля </w:t>
      </w:r>
      <w:r w:rsidR="004B2398">
        <w:rPr>
          <w:rFonts w:ascii="Times New Roman" w:hAnsi="Times New Roman" w:cs="Times New Roman"/>
          <w:sz w:val="28"/>
          <w:szCs w:val="28"/>
        </w:rPr>
        <w:t>использования суррогатных денег</w:t>
      </w:r>
      <w:r w:rsidR="001554C0">
        <w:rPr>
          <w:rFonts w:ascii="Times New Roman" w:hAnsi="Times New Roman" w:cs="Times New Roman"/>
          <w:sz w:val="28"/>
          <w:szCs w:val="28"/>
        </w:rPr>
        <w:t xml:space="preserve"> значительно выше, чем в центре, следовательно, данная проблема оказывает большее влияние на </w:t>
      </w:r>
      <w:r>
        <w:rPr>
          <w:rFonts w:ascii="Times New Roman" w:hAnsi="Times New Roman" w:cs="Times New Roman"/>
          <w:sz w:val="28"/>
          <w:szCs w:val="28"/>
        </w:rPr>
        <w:t xml:space="preserve">коммерческие </w:t>
      </w:r>
      <w:r w:rsidR="001554C0">
        <w:rPr>
          <w:rFonts w:ascii="Times New Roman" w:hAnsi="Times New Roman" w:cs="Times New Roman"/>
          <w:sz w:val="28"/>
          <w:szCs w:val="28"/>
        </w:rPr>
        <w:t>банки</w:t>
      </w:r>
      <w:r>
        <w:rPr>
          <w:rFonts w:ascii="Times New Roman" w:hAnsi="Times New Roman" w:cs="Times New Roman"/>
          <w:sz w:val="28"/>
          <w:szCs w:val="28"/>
        </w:rPr>
        <w:t xml:space="preserve"> регионов</w:t>
      </w:r>
      <w:r w:rsidR="001554C0">
        <w:rPr>
          <w:rFonts w:ascii="Times New Roman" w:hAnsi="Times New Roman" w:cs="Times New Roman"/>
          <w:sz w:val="28"/>
          <w:szCs w:val="28"/>
        </w:rPr>
        <w:t>.</w:t>
      </w:r>
    </w:p>
    <w:p w:rsidR="00BD1989" w:rsidRDefault="00E540FC" w:rsidP="007F232C">
      <w:pPr>
        <w:pStyle w:val="a6"/>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финансовую поддержку</w:t>
      </w:r>
      <w:r w:rsidR="00327861" w:rsidRPr="00327861">
        <w:rPr>
          <w:rFonts w:ascii="Times New Roman" w:hAnsi="Times New Roman" w:cs="Times New Roman"/>
          <w:sz w:val="28"/>
          <w:szCs w:val="28"/>
        </w:rPr>
        <w:t xml:space="preserve"> конкурентоспособных на международном уровне и высокотехнологи</w:t>
      </w:r>
      <w:r>
        <w:rPr>
          <w:rFonts w:ascii="Times New Roman" w:hAnsi="Times New Roman" w:cs="Times New Roman"/>
          <w:sz w:val="28"/>
          <w:szCs w:val="28"/>
        </w:rPr>
        <w:t>чных производств, инвестировать</w:t>
      </w:r>
      <w:r w:rsidR="00327861" w:rsidRPr="00327861">
        <w:rPr>
          <w:rFonts w:ascii="Times New Roman" w:hAnsi="Times New Roman" w:cs="Times New Roman"/>
          <w:sz w:val="28"/>
          <w:szCs w:val="28"/>
        </w:rPr>
        <w:t xml:space="preserve"> средств</w:t>
      </w:r>
      <w:r>
        <w:rPr>
          <w:rFonts w:ascii="Times New Roman" w:hAnsi="Times New Roman" w:cs="Times New Roman"/>
          <w:sz w:val="28"/>
          <w:szCs w:val="28"/>
        </w:rPr>
        <w:t>а</w:t>
      </w:r>
      <w:r w:rsidR="00327861" w:rsidRPr="00327861">
        <w:rPr>
          <w:rFonts w:ascii="Times New Roman" w:hAnsi="Times New Roman" w:cs="Times New Roman"/>
          <w:sz w:val="28"/>
          <w:szCs w:val="28"/>
        </w:rPr>
        <w:t xml:space="preserve"> </w:t>
      </w:r>
      <w:r>
        <w:rPr>
          <w:rFonts w:ascii="Times New Roman" w:hAnsi="Times New Roman" w:cs="Times New Roman"/>
          <w:sz w:val="28"/>
          <w:szCs w:val="28"/>
        </w:rPr>
        <w:t>в реальный сектор экономики</w:t>
      </w:r>
      <w:r w:rsidR="00327861">
        <w:rPr>
          <w:rFonts w:ascii="Times New Roman" w:hAnsi="Times New Roman" w:cs="Times New Roman"/>
          <w:sz w:val="28"/>
          <w:szCs w:val="28"/>
        </w:rPr>
        <w:t>.</w:t>
      </w:r>
    </w:p>
    <w:p w:rsidR="00327861" w:rsidRDefault="00A67A1A" w:rsidP="007F232C">
      <w:pPr>
        <w:pStyle w:val="a6"/>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Увеличить полномочия</w:t>
      </w:r>
      <w:r w:rsidR="008664CE">
        <w:rPr>
          <w:rFonts w:ascii="Times New Roman" w:hAnsi="Times New Roman" w:cs="Times New Roman"/>
          <w:sz w:val="28"/>
          <w:szCs w:val="28"/>
        </w:rPr>
        <w:t xml:space="preserve"> региональных подразделений Банка России в решении экономических проблем регионов. Необходимо повышение самостоятельности подразделений Банка России в рамках, задаваемых единым государственным подходом.</w:t>
      </w:r>
    </w:p>
    <w:p w:rsidR="00177300" w:rsidRPr="00923758" w:rsidRDefault="00447111" w:rsidP="00923758">
      <w:pPr>
        <w:pStyle w:val="a6"/>
        <w:numPr>
          <w:ilvl w:val="0"/>
          <w:numId w:val="34"/>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Объединить усилия</w:t>
      </w:r>
      <w:r w:rsidR="008664CE">
        <w:rPr>
          <w:rFonts w:ascii="Times New Roman" w:hAnsi="Times New Roman" w:cs="Times New Roman"/>
          <w:sz w:val="28"/>
          <w:szCs w:val="28"/>
        </w:rPr>
        <w:t xml:space="preserve"> региональных </w:t>
      </w:r>
      <w:r>
        <w:rPr>
          <w:rFonts w:ascii="Times New Roman" w:hAnsi="Times New Roman" w:cs="Times New Roman"/>
          <w:sz w:val="28"/>
          <w:szCs w:val="28"/>
        </w:rPr>
        <w:t xml:space="preserve">коммерческих </w:t>
      </w:r>
      <w:r w:rsidR="008664CE">
        <w:rPr>
          <w:rFonts w:ascii="Times New Roman" w:hAnsi="Times New Roman" w:cs="Times New Roman"/>
          <w:sz w:val="28"/>
          <w:szCs w:val="28"/>
        </w:rPr>
        <w:t xml:space="preserve">банков, предприятий, органов исполнительной власти и территориальных управлений Банка России </w:t>
      </w:r>
      <w:r>
        <w:rPr>
          <w:rFonts w:ascii="Times New Roman" w:hAnsi="Times New Roman" w:cs="Times New Roman"/>
          <w:sz w:val="28"/>
          <w:szCs w:val="28"/>
        </w:rPr>
        <w:t xml:space="preserve">с целью </w:t>
      </w:r>
      <w:r w:rsidR="008664CE">
        <w:rPr>
          <w:rFonts w:ascii="Times New Roman" w:hAnsi="Times New Roman" w:cs="Times New Roman"/>
          <w:sz w:val="28"/>
          <w:szCs w:val="28"/>
        </w:rPr>
        <w:t xml:space="preserve">создания условий по финансированию </w:t>
      </w:r>
      <w:r w:rsidR="003460FC">
        <w:rPr>
          <w:rFonts w:ascii="Times New Roman" w:hAnsi="Times New Roman" w:cs="Times New Roman"/>
          <w:sz w:val="28"/>
          <w:szCs w:val="28"/>
        </w:rPr>
        <w:t>регионального развития</w:t>
      </w:r>
      <w:r w:rsidR="008664CE">
        <w:rPr>
          <w:rFonts w:ascii="Times New Roman" w:hAnsi="Times New Roman" w:cs="Times New Roman"/>
          <w:sz w:val="28"/>
          <w:szCs w:val="28"/>
        </w:rPr>
        <w:t xml:space="preserve">. </w:t>
      </w:r>
      <w:r w:rsidR="00F66E0E">
        <w:rPr>
          <w:rFonts w:ascii="Times New Roman" w:hAnsi="Times New Roman" w:cs="Times New Roman"/>
          <w:sz w:val="28"/>
          <w:szCs w:val="28"/>
        </w:rPr>
        <w:t xml:space="preserve">Оптимальное распределение рисков между ними, а также координация и объединение их усилий по решению общих проблем  </w:t>
      </w:r>
      <w:r w:rsidR="005D17B5">
        <w:rPr>
          <w:rFonts w:ascii="Times New Roman" w:hAnsi="Times New Roman" w:cs="Times New Roman"/>
          <w:sz w:val="28"/>
          <w:szCs w:val="28"/>
        </w:rPr>
        <w:t>несут</w:t>
      </w:r>
      <w:r w:rsidR="00F66E0E">
        <w:rPr>
          <w:rFonts w:ascii="Times New Roman" w:hAnsi="Times New Roman" w:cs="Times New Roman"/>
          <w:sz w:val="28"/>
          <w:szCs w:val="28"/>
        </w:rPr>
        <w:t xml:space="preserve"> в себе </w:t>
      </w:r>
      <w:r w:rsidR="003460FC">
        <w:rPr>
          <w:rFonts w:ascii="Times New Roman" w:hAnsi="Times New Roman" w:cs="Times New Roman"/>
          <w:sz w:val="28"/>
          <w:szCs w:val="28"/>
        </w:rPr>
        <w:t xml:space="preserve">потенциал </w:t>
      </w:r>
      <w:r w:rsidR="00F66E0E">
        <w:rPr>
          <w:rFonts w:ascii="Times New Roman" w:hAnsi="Times New Roman" w:cs="Times New Roman"/>
          <w:sz w:val="28"/>
          <w:szCs w:val="28"/>
        </w:rPr>
        <w:t>повышения эффективности и стаби</w:t>
      </w:r>
      <w:r w:rsidR="00113381">
        <w:rPr>
          <w:rFonts w:ascii="Times New Roman" w:hAnsi="Times New Roman" w:cs="Times New Roman"/>
          <w:sz w:val="28"/>
          <w:szCs w:val="28"/>
        </w:rPr>
        <w:t>лизации регионального развития.</w:t>
      </w:r>
      <w:r w:rsidR="00113381">
        <w:rPr>
          <w:rStyle w:val="af"/>
          <w:rFonts w:ascii="Times New Roman" w:hAnsi="Times New Roman" w:cs="Times New Roman"/>
          <w:sz w:val="28"/>
          <w:szCs w:val="28"/>
        </w:rPr>
        <w:footnoteReference w:id="52"/>
      </w:r>
      <w:r w:rsidR="00783CD1" w:rsidRPr="00923758">
        <w:rPr>
          <w:rFonts w:ascii="Times New Roman" w:hAnsi="Times New Roman" w:cs="Times New Roman"/>
          <w:sz w:val="28"/>
          <w:szCs w:val="28"/>
        </w:rPr>
        <w:tab/>
      </w:r>
    </w:p>
    <w:p w:rsidR="00676831" w:rsidRPr="00A92456" w:rsidRDefault="007F232C" w:rsidP="00C8284E">
      <w:pPr>
        <w:pStyle w:val="2"/>
      </w:pPr>
      <w:bookmarkStart w:id="25" w:name="_Toc357939933"/>
      <w:bookmarkStart w:id="26" w:name="_Toc357978871"/>
      <w:r>
        <w:lastRenderedPageBreak/>
        <w:t>3.3</w:t>
      </w:r>
      <w:r w:rsidR="00676831">
        <w:t xml:space="preserve">. Рекомендации по совершенствованию банковского регулирования и надзора </w:t>
      </w:r>
      <w:r>
        <w:t xml:space="preserve">на основе принципов, предлагаемых Базелем </w:t>
      </w:r>
      <w:r>
        <w:rPr>
          <w:lang w:val="en-US"/>
        </w:rPr>
        <w:t>III</w:t>
      </w:r>
      <w:r w:rsidRPr="007F232C">
        <w:t xml:space="preserve">, </w:t>
      </w:r>
      <w:r>
        <w:t>в области банкротства</w:t>
      </w:r>
      <w:r w:rsidR="00676831">
        <w:t xml:space="preserve"> кредитных организаций</w:t>
      </w:r>
      <w:bookmarkEnd w:id="25"/>
      <w:bookmarkEnd w:id="26"/>
    </w:p>
    <w:p w:rsidR="006E629F" w:rsidRDefault="006E629F" w:rsidP="006E629F">
      <w:pPr>
        <w:tabs>
          <w:tab w:val="left" w:pos="11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банковский сектор не может функционировать без наличия эффективной системы регулирования и надзора, способствующей достижению кредитными организациями необходимой степени общественного доверия. </w:t>
      </w:r>
      <w:r w:rsidR="00A43FC3">
        <w:rPr>
          <w:rFonts w:ascii="Times New Roman" w:hAnsi="Times New Roman" w:cs="Times New Roman"/>
          <w:sz w:val="28"/>
          <w:szCs w:val="28"/>
        </w:rPr>
        <w:t xml:space="preserve">Задачей регулирования банковской системы является обеспечение устойчивости банков и направление их деятельности в соответствии с современными интересами развития макроэкономических процессов, при этом, без нарушения действия основных рыночных механизмов. </w:t>
      </w:r>
    </w:p>
    <w:p w:rsidR="00AD57F3" w:rsidRDefault="00393718" w:rsidP="006E629F">
      <w:pPr>
        <w:tabs>
          <w:tab w:val="left" w:pos="11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регулирующих органов играет решающую роль в обеспечении устойчивости банковской системы. </w:t>
      </w:r>
    </w:p>
    <w:p w:rsidR="006E629F" w:rsidRDefault="00393718" w:rsidP="00D970C1">
      <w:pPr>
        <w:tabs>
          <w:tab w:val="left" w:pos="15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в кредитно-денежных отношениях существуют определенные вопросы, решение которых в большей степени зависит от самих банков. И это не только осуществление контроля за различными рисками, но и обеспечение развития реальных </w:t>
      </w:r>
      <w:r w:rsidR="00913FC5">
        <w:rPr>
          <w:rFonts w:ascii="Times New Roman" w:hAnsi="Times New Roman" w:cs="Times New Roman"/>
          <w:sz w:val="28"/>
          <w:szCs w:val="28"/>
        </w:rPr>
        <w:t xml:space="preserve">возможностей своей </w:t>
      </w:r>
      <w:r>
        <w:rPr>
          <w:rFonts w:ascii="Times New Roman" w:hAnsi="Times New Roman" w:cs="Times New Roman"/>
          <w:sz w:val="28"/>
          <w:szCs w:val="28"/>
        </w:rPr>
        <w:t xml:space="preserve">деятельности. </w:t>
      </w:r>
    </w:p>
    <w:p w:rsidR="00393718" w:rsidRDefault="00D62E4F" w:rsidP="00D970C1">
      <w:pPr>
        <w:tabs>
          <w:tab w:val="left" w:pos="15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органы банковского регулирования и надзора должны ориентироваться на развитие как отдельных кредитных организаций, так и </w:t>
      </w:r>
      <w:r w:rsidR="00D37A97">
        <w:rPr>
          <w:rFonts w:ascii="Times New Roman" w:hAnsi="Times New Roman" w:cs="Times New Roman"/>
          <w:sz w:val="28"/>
          <w:szCs w:val="28"/>
        </w:rPr>
        <w:t>общей банковской системы</w:t>
      </w:r>
      <w:r>
        <w:rPr>
          <w:rFonts w:ascii="Times New Roman" w:hAnsi="Times New Roman" w:cs="Times New Roman"/>
          <w:sz w:val="28"/>
          <w:szCs w:val="28"/>
        </w:rPr>
        <w:t xml:space="preserve">. </w:t>
      </w:r>
    </w:p>
    <w:p w:rsidR="00D62E4F" w:rsidRDefault="007452BE" w:rsidP="00D970C1">
      <w:pPr>
        <w:tabs>
          <w:tab w:val="left" w:pos="15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w:t>
      </w:r>
      <w:r w:rsidR="006C6797">
        <w:rPr>
          <w:rFonts w:ascii="Times New Roman" w:hAnsi="Times New Roman" w:cs="Times New Roman"/>
          <w:sz w:val="28"/>
          <w:szCs w:val="28"/>
        </w:rPr>
        <w:t xml:space="preserve"> </w:t>
      </w:r>
      <w:r w:rsidR="006E73DC">
        <w:rPr>
          <w:rFonts w:ascii="Times New Roman" w:hAnsi="Times New Roman" w:cs="Times New Roman"/>
          <w:sz w:val="28"/>
          <w:szCs w:val="28"/>
        </w:rPr>
        <w:t>банковскую систему</w:t>
      </w:r>
      <w:r w:rsidR="006C6797">
        <w:rPr>
          <w:rFonts w:ascii="Times New Roman" w:hAnsi="Times New Roman" w:cs="Times New Roman"/>
          <w:sz w:val="28"/>
          <w:szCs w:val="28"/>
        </w:rPr>
        <w:t xml:space="preserve"> большинства стран </w:t>
      </w:r>
      <w:r w:rsidR="006E73DC">
        <w:rPr>
          <w:rFonts w:ascii="Times New Roman" w:hAnsi="Times New Roman" w:cs="Times New Roman"/>
          <w:sz w:val="28"/>
          <w:szCs w:val="28"/>
        </w:rPr>
        <w:t xml:space="preserve">можно отнести </w:t>
      </w:r>
      <w:r w:rsidR="006C6797">
        <w:rPr>
          <w:rFonts w:ascii="Times New Roman" w:hAnsi="Times New Roman" w:cs="Times New Roman"/>
          <w:sz w:val="28"/>
          <w:szCs w:val="28"/>
        </w:rPr>
        <w:t xml:space="preserve">к числу наиболее регулируемых, что, в свою очередь, позволяет говорить о значимости происходящих в банковской системе процессов. </w:t>
      </w:r>
    </w:p>
    <w:p w:rsidR="00B80E8F" w:rsidRDefault="00EB5FA0" w:rsidP="00EB5FA0">
      <w:pPr>
        <w:tabs>
          <w:tab w:val="left" w:pos="15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Банковское регулирование и надзор представляют собой </w:t>
      </w:r>
      <w:r w:rsidR="00785258">
        <w:rPr>
          <w:rFonts w:ascii="Times New Roman" w:hAnsi="Times New Roman" w:cs="Times New Roman"/>
          <w:sz w:val="28"/>
          <w:szCs w:val="28"/>
        </w:rPr>
        <w:t>основу</w:t>
      </w:r>
      <w:r>
        <w:rPr>
          <w:rFonts w:ascii="Times New Roman" w:hAnsi="Times New Roman" w:cs="Times New Roman"/>
          <w:sz w:val="28"/>
          <w:szCs w:val="28"/>
        </w:rPr>
        <w:t xml:space="preserve"> системы государственного регулирования общеэкономических процессов. Необходимость контроля со стороны государства определяется наличием следующих обстоятельств</w:t>
      </w:r>
      <w:r w:rsidR="00D7345B">
        <w:rPr>
          <w:rFonts w:ascii="Times New Roman" w:hAnsi="Times New Roman" w:cs="Times New Roman"/>
          <w:sz w:val="28"/>
          <w:szCs w:val="28"/>
        </w:rPr>
        <w:t>:</w:t>
      </w:r>
      <w:r w:rsidR="0033623A">
        <w:rPr>
          <w:rStyle w:val="af"/>
          <w:rFonts w:ascii="Times New Roman" w:hAnsi="Times New Roman" w:cs="Times New Roman"/>
          <w:sz w:val="28"/>
          <w:szCs w:val="28"/>
        </w:rPr>
        <w:footnoteReference w:id="53"/>
      </w:r>
    </w:p>
    <w:p w:rsidR="00966510" w:rsidRDefault="00966510" w:rsidP="005B0EBF">
      <w:pPr>
        <w:pStyle w:val="a6"/>
        <w:numPr>
          <w:ilvl w:val="0"/>
          <w:numId w:val="36"/>
        </w:numPr>
        <w:tabs>
          <w:tab w:val="left" w:pos="851"/>
        </w:tabs>
        <w:spacing w:after="0" w:line="360" w:lineRule="auto"/>
        <w:ind w:left="0" w:firstLine="567"/>
        <w:jc w:val="both"/>
        <w:rPr>
          <w:rFonts w:ascii="Times New Roman" w:hAnsi="Times New Roman" w:cs="Times New Roman"/>
          <w:sz w:val="28"/>
          <w:szCs w:val="28"/>
        </w:rPr>
      </w:pPr>
      <w:r w:rsidRPr="00966510">
        <w:rPr>
          <w:rFonts w:ascii="Times New Roman" w:hAnsi="Times New Roman" w:cs="Times New Roman"/>
          <w:sz w:val="28"/>
          <w:szCs w:val="28"/>
        </w:rPr>
        <w:t>для эффективно</w:t>
      </w:r>
      <w:r w:rsidR="00EB5FA0">
        <w:rPr>
          <w:rFonts w:ascii="Times New Roman" w:hAnsi="Times New Roman" w:cs="Times New Roman"/>
          <w:sz w:val="28"/>
          <w:szCs w:val="28"/>
        </w:rPr>
        <w:t>го функционирования</w:t>
      </w:r>
      <w:r w:rsidRPr="00966510">
        <w:rPr>
          <w:rFonts w:ascii="Times New Roman" w:hAnsi="Times New Roman" w:cs="Times New Roman"/>
          <w:sz w:val="28"/>
          <w:szCs w:val="28"/>
        </w:rPr>
        <w:t xml:space="preserve"> банковской системы необходимо </w:t>
      </w:r>
      <w:r w:rsidR="00EB5FA0">
        <w:rPr>
          <w:rFonts w:ascii="Times New Roman" w:hAnsi="Times New Roman" w:cs="Times New Roman"/>
          <w:sz w:val="28"/>
          <w:szCs w:val="28"/>
        </w:rPr>
        <w:t>общественное доверие</w:t>
      </w:r>
      <w:r w:rsidRPr="00966510">
        <w:rPr>
          <w:rFonts w:ascii="Times New Roman" w:hAnsi="Times New Roman" w:cs="Times New Roman"/>
          <w:sz w:val="28"/>
          <w:szCs w:val="28"/>
        </w:rPr>
        <w:t>;</w:t>
      </w:r>
    </w:p>
    <w:p w:rsidR="00BF2548" w:rsidRDefault="00BF2548" w:rsidP="005B0EBF">
      <w:pPr>
        <w:pStyle w:val="a6"/>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кредитные организации создаются с целью получения прибыли, следовательно, они несут определенные риски;</w:t>
      </w:r>
    </w:p>
    <w:p w:rsidR="00BF2548" w:rsidRDefault="00BF2548" w:rsidP="005B0EBF">
      <w:pPr>
        <w:pStyle w:val="a6"/>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банки имеют способность посредством кредитования выпускать в обращение деньги;</w:t>
      </w:r>
    </w:p>
    <w:p w:rsidR="00BF2548" w:rsidRPr="00966510" w:rsidRDefault="00BF2548" w:rsidP="005B0EBF">
      <w:pPr>
        <w:pStyle w:val="a6"/>
        <w:numPr>
          <w:ilvl w:val="0"/>
          <w:numId w:val="3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сбои платежной системы могут повлечь </w:t>
      </w:r>
      <w:r w:rsidR="001B31BE">
        <w:rPr>
          <w:rFonts w:ascii="Times New Roman" w:hAnsi="Times New Roman" w:cs="Times New Roman"/>
          <w:sz w:val="28"/>
          <w:szCs w:val="28"/>
        </w:rPr>
        <w:t xml:space="preserve">за собой </w:t>
      </w:r>
      <w:r>
        <w:rPr>
          <w:rFonts w:ascii="Times New Roman" w:hAnsi="Times New Roman" w:cs="Times New Roman"/>
          <w:sz w:val="28"/>
          <w:szCs w:val="28"/>
        </w:rPr>
        <w:t>огромные издержки для общества.</w:t>
      </w:r>
    </w:p>
    <w:p w:rsidR="007A1CFF" w:rsidRDefault="00640862" w:rsidP="001048EE">
      <w:pPr>
        <w:tabs>
          <w:tab w:val="left" w:pos="15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Проявившиеся в течение кризиса проблемы в деятельности российской банковской системы позволяют говорить о недостатках банковского регулирования и надзора.</w:t>
      </w:r>
      <w:r w:rsidR="003F3E10">
        <w:rPr>
          <w:rFonts w:ascii="Times New Roman" w:hAnsi="Times New Roman" w:cs="Times New Roman"/>
          <w:sz w:val="28"/>
          <w:szCs w:val="28"/>
        </w:rPr>
        <w:t xml:space="preserve"> Российское законодательство в </w:t>
      </w:r>
      <w:r w:rsidR="004914D2">
        <w:rPr>
          <w:rFonts w:ascii="Times New Roman" w:hAnsi="Times New Roman" w:cs="Times New Roman"/>
          <w:sz w:val="28"/>
          <w:szCs w:val="28"/>
        </w:rPr>
        <w:t>существенной</w:t>
      </w:r>
      <w:r w:rsidR="003F3E10">
        <w:rPr>
          <w:rFonts w:ascii="Times New Roman" w:hAnsi="Times New Roman" w:cs="Times New Roman"/>
          <w:sz w:val="28"/>
          <w:szCs w:val="28"/>
        </w:rPr>
        <w:t xml:space="preserve"> степени не отвечает  международным стандартам в области осуществления контроля на консолидированной основе, а также в области определения критериев взаимосвязи заемщиков с кредитными организациями. </w:t>
      </w:r>
    </w:p>
    <w:p w:rsidR="00036720" w:rsidRDefault="005736A6" w:rsidP="001048EE">
      <w:pPr>
        <w:tabs>
          <w:tab w:val="left" w:pos="154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w:t>
      </w:r>
      <w:r w:rsidR="009B366B">
        <w:rPr>
          <w:rFonts w:ascii="Times New Roman" w:hAnsi="Times New Roman" w:cs="Times New Roman"/>
          <w:sz w:val="28"/>
          <w:szCs w:val="28"/>
        </w:rPr>
        <w:t>ч</w:t>
      </w:r>
      <w:r>
        <w:rPr>
          <w:rFonts w:ascii="Times New Roman" w:hAnsi="Times New Roman" w:cs="Times New Roman"/>
          <w:sz w:val="28"/>
          <w:szCs w:val="28"/>
        </w:rPr>
        <w:t xml:space="preserve">то в настоящее время существенным недостатком является ограниченность правовых возможностей </w:t>
      </w:r>
      <w:r w:rsidR="00103357">
        <w:rPr>
          <w:rFonts w:ascii="Times New Roman" w:hAnsi="Times New Roman" w:cs="Times New Roman"/>
          <w:sz w:val="28"/>
          <w:szCs w:val="28"/>
        </w:rPr>
        <w:t>ЦБ</w:t>
      </w:r>
      <w:r>
        <w:rPr>
          <w:rFonts w:ascii="Times New Roman" w:hAnsi="Times New Roman" w:cs="Times New Roman"/>
          <w:sz w:val="28"/>
          <w:szCs w:val="28"/>
        </w:rPr>
        <w:t xml:space="preserve"> РФ в части реализации подходов к оценке банковских рисков. </w:t>
      </w:r>
      <w:r w:rsidR="009B366B">
        <w:rPr>
          <w:rFonts w:ascii="Times New Roman" w:hAnsi="Times New Roman" w:cs="Times New Roman"/>
          <w:sz w:val="28"/>
          <w:szCs w:val="28"/>
        </w:rPr>
        <w:t xml:space="preserve">Необходимо, чтобы особое внимание уделялось вопросам идентификации и оценки различных рисков, включая системные риски или риски, имеющие системную природу. </w:t>
      </w:r>
    </w:p>
    <w:p w:rsidR="00601D5D" w:rsidRDefault="00CA13DE"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Базельским</w:t>
      </w:r>
      <w:r w:rsidR="00601D5D">
        <w:rPr>
          <w:rFonts w:ascii="Times New Roman" w:hAnsi="Times New Roman" w:cs="Times New Roman"/>
          <w:sz w:val="28"/>
          <w:szCs w:val="28"/>
        </w:rPr>
        <w:t xml:space="preserve"> комитет</w:t>
      </w:r>
      <w:r>
        <w:rPr>
          <w:rFonts w:ascii="Times New Roman" w:hAnsi="Times New Roman" w:cs="Times New Roman"/>
          <w:sz w:val="28"/>
          <w:szCs w:val="28"/>
        </w:rPr>
        <w:t>ом было объяв</w:t>
      </w:r>
      <w:r w:rsidR="00601D5D">
        <w:rPr>
          <w:rFonts w:ascii="Times New Roman" w:hAnsi="Times New Roman" w:cs="Times New Roman"/>
          <w:sz w:val="28"/>
          <w:szCs w:val="28"/>
        </w:rPr>
        <w:t>л</w:t>
      </w:r>
      <w:r>
        <w:rPr>
          <w:rFonts w:ascii="Times New Roman" w:hAnsi="Times New Roman" w:cs="Times New Roman"/>
          <w:sz w:val="28"/>
          <w:szCs w:val="28"/>
        </w:rPr>
        <w:t>ено</w:t>
      </w:r>
      <w:r w:rsidR="00601D5D">
        <w:rPr>
          <w:rFonts w:ascii="Times New Roman" w:hAnsi="Times New Roman" w:cs="Times New Roman"/>
          <w:sz w:val="28"/>
          <w:szCs w:val="28"/>
        </w:rPr>
        <w:t xml:space="preserve"> о введении дополнительных мер относительно ликвидности и достаточности капитала для системных и транснациональных банков. Так, в конце 2010 г. была принята третья редакция Международных правил банковского регулирования и международных расчетов, известная как Базель </w:t>
      </w:r>
      <w:r w:rsidR="00601D5D">
        <w:rPr>
          <w:rFonts w:ascii="Times New Roman" w:hAnsi="Times New Roman" w:cs="Times New Roman"/>
          <w:sz w:val="28"/>
          <w:szCs w:val="28"/>
          <w:lang w:val="en-US"/>
        </w:rPr>
        <w:t>III</w:t>
      </w:r>
      <w:r w:rsidR="00601D5D">
        <w:rPr>
          <w:rFonts w:ascii="Times New Roman" w:hAnsi="Times New Roman" w:cs="Times New Roman"/>
          <w:sz w:val="28"/>
          <w:szCs w:val="28"/>
        </w:rPr>
        <w:t xml:space="preserve">, переход к которой намечен с 2012 по 2019 г. </w:t>
      </w:r>
    </w:p>
    <w:p w:rsidR="00601D5D" w:rsidRDefault="00601D5D"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Базель</w:t>
      </w:r>
      <w:r w:rsidRPr="007C7D68">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представляет собой реформаторский подход, который затрагивает состав капитала, а также нормативные требования к нему. Новые стандарты Базельского комитета, по сути, являются реформой регулирования ликвидности и капитала на международном уровне, направленной на укрепление банковской системы и улучшения ее способности выдерживать различные шоки, возникающие вследствие экономических и финансовых стрессов независимо от источника их возникновения, а также усовершенствование банковского надзора и регулирования. </w:t>
      </w:r>
    </w:p>
    <w:p w:rsidR="00601D5D" w:rsidRPr="00FE5DC5" w:rsidRDefault="00601D5D"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изменения в расчете капитала (первый компонент Базель </w:t>
      </w:r>
      <w:r>
        <w:rPr>
          <w:rFonts w:ascii="Times New Roman" w:hAnsi="Times New Roman" w:cs="Times New Roman"/>
          <w:sz w:val="28"/>
          <w:szCs w:val="28"/>
          <w:lang w:val="en-US"/>
        </w:rPr>
        <w:t>II</w:t>
      </w:r>
      <w:r w:rsidRPr="00BD6053">
        <w:rPr>
          <w:rFonts w:ascii="Times New Roman" w:hAnsi="Times New Roman" w:cs="Times New Roman"/>
          <w:sz w:val="28"/>
          <w:szCs w:val="28"/>
        </w:rPr>
        <w:t>)</w:t>
      </w:r>
      <w:r>
        <w:rPr>
          <w:rFonts w:ascii="Times New Roman" w:hAnsi="Times New Roman" w:cs="Times New Roman"/>
          <w:sz w:val="28"/>
          <w:szCs w:val="28"/>
        </w:rPr>
        <w:t xml:space="preserve"> нацелены на увеличен</w:t>
      </w:r>
      <w:r w:rsidR="00371B0B">
        <w:rPr>
          <w:rFonts w:ascii="Times New Roman" w:hAnsi="Times New Roman" w:cs="Times New Roman"/>
          <w:sz w:val="28"/>
          <w:szCs w:val="28"/>
        </w:rPr>
        <w:t>ие минимальных требований (см. Т</w:t>
      </w:r>
      <w:r>
        <w:rPr>
          <w:rFonts w:ascii="Times New Roman" w:hAnsi="Times New Roman" w:cs="Times New Roman"/>
          <w:sz w:val="28"/>
          <w:szCs w:val="28"/>
        </w:rPr>
        <w:t>абл</w:t>
      </w:r>
      <w:r w:rsidRPr="00FE5DC5">
        <w:rPr>
          <w:rFonts w:ascii="Times New Roman" w:hAnsi="Times New Roman" w:cs="Times New Roman"/>
          <w:sz w:val="28"/>
          <w:szCs w:val="28"/>
        </w:rPr>
        <w:t>.</w:t>
      </w:r>
      <w:r>
        <w:rPr>
          <w:rFonts w:ascii="Times New Roman" w:hAnsi="Times New Roman" w:cs="Times New Roman"/>
          <w:sz w:val="28"/>
          <w:szCs w:val="28"/>
        </w:rPr>
        <w:t xml:space="preserve"> </w:t>
      </w:r>
      <w:r w:rsidR="00410E19">
        <w:rPr>
          <w:rFonts w:ascii="Times New Roman" w:hAnsi="Times New Roman" w:cs="Times New Roman"/>
          <w:sz w:val="28"/>
          <w:szCs w:val="28"/>
        </w:rPr>
        <w:t>3.</w:t>
      </w:r>
      <w:r>
        <w:rPr>
          <w:rFonts w:ascii="Times New Roman" w:hAnsi="Times New Roman" w:cs="Times New Roman"/>
          <w:sz w:val="28"/>
          <w:szCs w:val="28"/>
        </w:rPr>
        <w:t>1</w:t>
      </w:r>
      <w:r w:rsidR="004E1683">
        <w:rPr>
          <w:rFonts w:ascii="Times New Roman" w:hAnsi="Times New Roman" w:cs="Times New Roman"/>
          <w:sz w:val="28"/>
          <w:szCs w:val="28"/>
        </w:rPr>
        <w:t>5</w:t>
      </w:r>
      <w:r>
        <w:rPr>
          <w:rFonts w:ascii="Times New Roman" w:hAnsi="Times New Roman" w:cs="Times New Roman"/>
          <w:sz w:val="28"/>
          <w:szCs w:val="28"/>
        </w:rPr>
        <w:t>) и улучшение его структуры, состоящей из капитала 1 уровня (базовый капитал 1 уровня + дополнительный капитал 1 уровня) и капитала 2 уровня (не менее 8% суммы величин рыночного, кредитного и операционного рисков (ВР)), причем каждый из данных уровней имеет индивидуальное предназначение.</w:t>
      </w:r>
      <w:r>
        <w:rPr>
          <w:rStyle w:val="af"/>
          <w:rFonts w:ascii="Times New Roman" w:hAnsi="Times New Roman" w:cs="Times New Roman"/>
          <w:sz w:val="28"/>
          <w:szCs w:val="28"/>
        </w:rPr>
        <w:footnoteReference w:id="54"/>
      </w:r>
      <w:r>
        <w:rPr>
          <w:rFonts w:ascii="Times New Roman" w:hAnsi="Times New Roman" w:cs="Times New Roman"/>
          <w:sz w:val="28"/>
          <w:szCs w:val="28"/>
        </w:rPr>
        <w:t xml:space="preserve"> </w:t>
      </w:r>
    </w:p>
    <w:p w:rsidR="00601D5D" w:rsidRDefault="00601D5D"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Капитал</w:t>
      </w:r>
      <w:r w:rsidRPr="004D1AF0">
        <w:rPr>
          <w:rFonts w:ascii="Times New Roman" w:hAnsi="Times New Roman" w:cs="Times New Roman"/>
          <w:sz w:val="28"/>
          <w:szCs w:val="28"/>
        </w:rPr>
        <w:t xml:space="preserve"> 1 </w:t>
      </w:r>
      <w:r>
        <w:rPr>
          <w:rFonts w:ascii="Times New Roman" w:hAnsi="Times New Roman" w:cs="Times New Roman"/>
          <w:sz w:val="28"/>
          <w:szCs w:val="28"/>
        </w:rPr>
        <w:t>уровня</w:t>
      </w:r>
      <w:r w:rsidRPr="004D1AF0">
        <w:rPr>
          <w:rFonts w:ascii="Times New Roman" w:hAnsi="Times New Roman" w:cs="Times New Roman"/>
          <w:sz w:val="28"/>
          <w:szCs w:val="28"/>
        </w:rPr>
        <w:t xml:space="preserve">, </w:t>
      </w:r>
      <w:r>
        <w:rPr>
          <w:rFonts w:ascii="Times New Roman" w:hAnsi="Times New Roman" w:cs="Times New Roman"/>
          <w:sz w:val="28"/>
          <w:szCs w:val="28"/>
          <w:lang w:val="en-US"/>
        </w:rPr>
        <w:t>Tier</w:t>
      </w:r>
      <w:r w:rsidRPr="004D1AF0">
        <w:rPr>
          <w:rFonts w:ascii="Times New Roman" w:hAnsi="Times New Roman" w:cs="Times New Roman"/>
          <w:sz w:val="28"/>
          <w:szCs w:val="28"/>
        </w:rPr>
        <w:t xml:space="preserve"> 1 </w:t>
      </w:r>
      <w:r>
        <w:rPr>
          <w:rFonts w:ascii="Times New Roman" w:hAnsi="Times New Roman" w:cs="Times New Roman"/>
          <w:sz w:val="28"/>
          <w:szCs w:val="28"/>
          <w:lang w:val="en-US"/>
        </w:rPr>
        <w:t>Capital</w:t>
      </w:r>
      <w:r w:rsidRPr="004D1AF0">
        <w:rPr>
          <w:rFonts w:ascii="Times New Roman" w:hAnsi="Times New Roman" w:cs="Times New Roman"/>
          <w:sz w:val="28"/>
          <w:szCs w:val="28"/>
        </w:rPr>
        <w:t xml:space="preserve">, </w:t>
      </w:r>
      <w:r>
        <w:rPr>
          <w:rFonts w:ascii="Times New Roman" w:hAnsi="Times New Roman" w:cs="Times New Roman"/>
          <w:sz w:val="28"/>
          <w:szCs w:val="28"/>
          <w:lang w:val="en-US"/>
        </w:rPr>
        <w:t>T</w:t>
      </w:r>
      <w:r w:rsidRPr="004D1AF0">
        <w:rPr>
          <w:rFonts w:ascii="Times New Roman" w:hAnsi="Times New Roman" w:cs="Times New Roman"/>
          <w:sz w:val="28"/>
          <w:szCs w:val="28"/>
        </w:rPr>
        <w:t>1 (</w:t>
      </w:r>
      <w:r>
        <w:rPr>
          <w:rFonts w:ascii="Times New Roman" w:hAnsi="Times New Roman" w:cs="Times New Roman"/>
          <w:sz w:val="28"/>
          <w:szCs w:val="28"/>
        </w:rPr>
        <w:t xml:space="preserve">не менее 6% величины рисков ВР) необходим для поддержания нормального состояния функционирования банка, а также поглощения возможных потерь при их возникновении. </w:t>
      </w:r>
    </w:p>
    <w:p w:rsidR="00601D5D" w:rsidRDefault="00601D5D"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Капитал 2 уровня, </w:t>
      </w:r>
      <w:r>
        <w:rPr>
          <w:rFonts w:ascii="Times New Roman" w:hAnsi="Times New Roman" w:cs="Times New Roman"/>
          <w:sz w:val="28"/>
          <w:szCs w:val="28"/>
          <w:lang w:val="en-US"/>
        </w:rPr>
        <w:t>Tier</w:t>
      </w:r>
      <w:r w:rsidRPr="004D1AF0">
        <w:rPr>
          <w:rFonts w:ascii="Times New Roman" w:hAnsi="Times New Roman" w:cs="Times New Roman"/>
          <w:sz w:val="28"/>
          <w:szCs w:val="28"/>
        </w:rPr>
        <w:t xml:space="preserve"> 2 </w:t>
      </w:r>
      <w:r>
        <w:rPr>
          <w:rFonts w:ascii="Times New Roman" w:hAnsi="Times New Roman" w:cs="Times New Roman"/>
          <w:sz w:val="28"/>
          <w:szCs w:val="28"/>
          <w:lang w:val="en-US"/>
        </w:rPr>
        <w:t>Capital</w:t>
      </w:r>
      <w:r w:rsidRPr="004D1AF0">
        <w:rPr>
          <w:rFonts w:ascii="Times New Roman" w:hAnsi="Times New Roman" w:cs="Times New Roman"/>
          <w:sz w:val="28"/>
          <w:szCs w:val="28"/>
        </w:rPr>
        <w:t xml:space="preserve">, </w:t>
      </w:r>
      <w:r>
        <w:rPr>
          <w:rFonts w:ascii="Times New Roman" w:hAnsi="Times New Roman" w:cs="Times New Roman"/>
          <w:sz w:val="28"/>
          <w:szCs w:val="28"/>
          <w:lang w:val="en-US"/>
        </w:rPr>
        <w:t>T</w:t>
      </w:r>
      <w:r w:rsidRPr="004D1AF0">
        <w:rPr>
          <w:rFonts w:ascii="Times New Roman" w:hAnsi="Times New Roman" w:cs="Times New Roman"/>
          <w:sz w:val="28"/>
          <w:szCs w:val="28"/>
        </w:rPr>
        <w:t xml:space="preserve">2 </w:t>
      </w:r>
      <w:r>
        <w:rPr>
          <w:rFonts w:ascii="Times New Roman" w:hAnsi="Times New Roman" w:cs="Times New Roman"/>
          <w:sz w:val="28"/>
          <w:szCs w:val="28"/>
        </w:rPr>
        <w:t xml:space="preserve">необходим для поглощения убытков в случае ликвидации банка, поэтому требования к его компонентам еще ниже. </w:t>
      </w:r>
    </w:p>
    <w:p w:rsidR="00601D5D" w:rsidRDefault="00601D5D"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обеспечить сохранение капитала и наращение адекватных буферов (подушек безопасности) сверх минимума, необходимого для покрытия возможных рисков в период стрессов, в расчет капитала Базель </w:t>
      </w:r>
      <w:r>
        <w:rPr>
          <w:rFonts w:ascii="Times New Roman" w:hAnsi="Times New Roman" w:cs="Times New Roman"/>
          <w:sz w:val="28"/>
          <w:szCs w:val="28"/>
          <w:lang w:val="en-US"/>
        </w:rPr>
        <w:t>III</w:t>
      </w:r>
      <w:r w:rsidRPr="00382F80">
        <w:rPr>
          <w:rFonts w:ascii="Times New Roman" w:hAnsi="Times New Roman" w:cs="Times New Roman"/>
          <w:sz w:val="28"/>
          <w:szCs w:val="28"/>
        </w:rPr>
        <w:t xml:space="preserve"> </w:t>
      </w:r>
      <w:r>
        <w:rPr>
          <w:rFonts w:ascii="Times New Roman" w:hAnsi="Times New Roman" w:cs="Times New Roman"/>
          <w:sz w:val="28"/>
          <w:szCs w:val="28"/>
        </w:rPr>
        <w:t xml:space="preserve">добавляются консервативный и контрциклический буферы капитала. </w:t>
      </w:r>
    </w:p>
    <w:p w:rsidR="009F7C6C" w:rsidRDefault="00601D5D" w:rsidP="009F7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Консервативный буфер капитала (</w:t>
      </w:r>
      <w:r>
        <w:rPr>
          <w:rFonts w:ascii="Times New Roman" w:hAnsi="Times New Roman" w:cs="Times New Roman"/>
          <w:sz w:val="28"/>
          <w:szCs w:val="28"/>
          <w:lang w:val="en-US"/>
        </w:rPr>
        <w:t>Capital</w:t>
      </w:r>
      <w:r w:rsidRPr="009C09A5">
        <w:rPr>
          <w:rFonts w:ascii="Times New Roman" w:hAnsi="Times New Roman" w:cs="Times New Roman"/>
          <w:sz w:val="28"/>
          <w:szCs w:val="28"/>
        </w:rPr>
        <w:t xml:space="preserve"> </w:t>
      </w:r>
      <w:r>
        <w:rPr>
          <w:rFonts w:ascii="Times New Roman" w:hAnsi="Times New Roman" w:cs="Times New Roman"/>
          <w:sz w:val="28"/>
          <w:szCs w:val="28"/>
          <w:lang w:val="en-US"/>
        </w:rPr>
        <w:t>conservation</w:t>
      </w:r>
      <w:r w:rsidRPr="009C09A5">
        <w:rPr>
          <w:rFonts w:ascii="Times New Roman" w:hAnsi="Times New Roman" w:cs="Times New Roman"/>
          <w:sz w:val="28"/>
          <w:szCs w:val="28"/>
        </w:rPr>
        <w:t xml:space="preserve"> </w:t>
      </w:r>
      <w:r>
        <w:rPr>
          <w:rFonts w:ascii="Times New Roman" w:hAnsi="Times New Roman" w:cs="Times New Roman"/>
          <w:sz w:val="28"/>
          <w:szCs w:val="28"/>
          <w:lang w:val="en-US"/>
        </w:rPr>
        <w:t>buffer</w:t>
      </w:r>
      <w:r w:rsidRPr="009C09A5">
        <w:rPr>
          <w:rFonts w:ascii="Times New Roman" w:hAnsi="Times New Roman" w:cs="Times New Roman"/>
          <w:sz w:val="28"/>
          <w:szCs w:val="28"/>
        </w:rPr>
        <w:t xml:space="preserve">) </w:t>
      </w:r>
      <w:r>
        <w:rPr>
          <w:rFonts w:ascii="Times New Roman" w:hAnsi="Times New Roman" w:cs="Times New Roman"/>
          <w:sz w:val="28"/>
          <w:szCs w:val="28"/>
        </w:rPr>
        <w:t>является резервным запасом капитала в размере 2,5% ВР, который вне стрессового периода должен поддерживаться банком сверх установленного минимального требования к величине базового капитала 1 уровня 4,5% ВР и общего капитала 8% ВР.</w:t>
      </w:r>
    </w:p>
    <w:p w:rsidR="00601D5D" w:rsidRPr="00E0532C" w:rsidRDefault="00601D5D" w:rsidP="009F7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Контрциклический буфер капитала (</w:t>
      </w:r>
      <w:r>
        <w:rPr>
          <w:rFonts w:ascii="Times New Roman" w:hAnsi="Times New Roman" w:cs="Times New Roman"/>
          <w:sz w:val="28"/>
          <w:szCs w:val="28"/>
          <w:lang w:val="en-US"/>
        </w:rPr>
        <w:t>Countercyclical</w:t>
      </w:r>
      <w:r w:rsidRPr="000727CC">
        <w:rPr>
          <w:rFonts w:ascii="Times New Roman" w:hAnsi="Times New Roman" w:cs="Times New Roman"/>
          <w:sz w:val="28"/>
          <w:szCs w:val="28"/>
        </w:rPr>
        <w:t xml:space="preserve"> </w:t>
      </w:r>
      <w:r>
        <w:rPr>
          <w:rFonts w:ascii="Times New Roman" w:hAnsi="Times New Roman" w:cs="Times New Roman"/>
          <w:sz w:val="28"/>
          <w:szCs w:val="28"/>
          <w:lang w:val="en-US"/>
        </w:rPr>
        <w:t>buffer</w:t>
      </w:r>
      <w:r w:rsidRPr="000727CC">
        <w:rPr>
          <w:rFonts w:ascii="Times New Roman" w:hAnsi="Times New Roman" w:cs="Times New Roman"/>
          <w:sz w:val="28"/>
          <w:szCs w:val="28"/>
        </w:rPr>
        <w:t>)</w:t>
      </w:r>
      <w:r>
        <w:rPr>
          <w:rFonts w:ascii="Times New Roman" w:hAnsi="Times New Roman" w:cs="Times New Roman"/>
          <w:sz w:val="28"/>
          <w:szCs w:val="28"/>
        </w:rPr>
        <w:t xml:space="preserve"> необходим для дополнительной защиты банковской системы в период возрастания проблем всей финансовой системы, способных вызвать экономический спад.  </w:t>
      </w:r>
    </w:p>
    <w:p w:rsidR="002629F2" w:rsidRDefault="002629F2" w:rsidP="00601D5D">
      <w:pPr>
        <w:spacing w:after="0" w:line="360" w:lineRule="auto"/>
        <w:ind w:firstLine="709"/>
        <w:jc w:val="right"/>
        <w:rPr>
          <w:rFonts w:ascii="Times New Roman" w:hAnsi="Times New Roman" w:cs="Times New Roman"/>
          <w:i/>
          <w:sz w:val="28"/>
          <w:szCs w:val="28"/>
        </w:rPr>
      </w:pPr>
    </w:p>
    <w:p w:rsidR="002629F2" w:rsidRDefault="002629F2" w:rsidP="00601D5D">
      <w:pPr>
        <w:spacing w:after="0" w:line="360" w:lineRule="auto"/>
        <w:ind w:firstLine="709"/>
        <w:jc w:val="right"/>
        <w:rPr>
          <w:rFonts w:ascii="Times New Roman" w:hAnsi="Times New Roman" w:cs="Times New Roman"/>
          <w:i/>
          <w:sz w:val="28"/>
          <w:szCs w:val="28"/>
        </w:rPr>
      </w:pPr>
    </w:p>
    <w:p w:rsidR="002629F2" w:rsidRDefault="002629F2" w:rsidP="00601D5D">
      <w:pPr>
        <w:spacing w:after="0" w:line="360" w:lineRule="auto"/>
        <w:ind w:firstLine="709"/>
        <w:jc w:val="right"/>
        <w:rPr>
          <w:rFonts w:ascii="Times New Roman" w:hAnsi="Times New Roman" w:cs="Times New Roman"/>
          <w:i/>
          <w:sz w:val="28"/>
          <w:szCs w:val="28"/>
        </w:rPr>
      </w:pPr>
    </w:p>
    <w:p w:rsidR="002629F2" w:rsidRDefault="002629F2" w:rsidP="00601D5D">
      <w:pPr>
        <w:spacing w:after="0" w:line="360" w:lineRule="auto"/>
        <w:ind w:firstLine="709"/>
        <w:jc w:val="right"/>
        <w:rPr>
          <w:rFonts w:ascii="Times New Roman" w:hAnsi="Times New Roman" w:cs="Times New Roman"/>
          <w:i/>
          <w:sz w:val="28"/>
          <w:szCs w:val="28"/>
        </w:rPr>
      </w:pPr>
    </w:p>
    <w:p w:rsidR="002629F2" w:rsidRDefault="002629F2" w:rsidP="00601D5D">
      <w:pPr>
        <w:spacing w:after="0" w:line="360" w:lineRule="auto"/>
        <w:ind w:firstLine="709"/>
        <w:jc w:val="right"/>
        <w:rPr>
          <w:rFonts w:ascii="Times New Roman" w:hAnsi="Times New Roman" w:cs="Times New Roman"/>
          <w:i/>
          <w:sz w:val="28"/>
          <w:szCs w:val="28"/>
        </w:rPr>
      </w:pPr>
    </w:p>
    <w:p w:rsidR="00601D5D" w:rsidRPr="00FF400C" w:rsidRDefault="00F14FB6" w:rsidP="00601D5D">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Таблица </w:t>
      </w:r>
      <w:r w:rsidR="00337BC1">
        <w:rPr>
          <w:rFonts w:ascii="Times New Roman" w:hAnsi="Times New Roman" w:cs="Times New Roman"/>
          <w:i/>
          <w:sz w:val="28"/>
          <w:szCs w:val="28"/>
        </w:rPr>
        <w:t>3.</w:t>
      </w:r>
      <w:r w:rsidR="004E1683">
        <w:rPr>
          <w:rFonts w:ascii="Times New Roman" w:hAnsi="Times New Roman" w:cs="Times New Roman"/>
          <w:i/>
          <w:sz w:val="28"/>
          <w:szCs w:val="28"/>
        </w:rPr>
        <w:t>15</w:t>
      </w:r>
    </w:p>
    <w:p w:rsidR="00601D5D" w:rsidRPr="003461C5" w:rsidRDefault="00601D5D" w:rsidP="00601D5D">
      <w:pPr>
        <w:spacing w:after="0" w:line="360" w:lineRule="auto"/>
        <w:ind w:firstLine="709"/>
        <w:jc w:val="center"/>
        <w:rPr>
          <w:rFonts w:ascii="Times New Roman" w:hAnsi="Times New Roman" w:cs="Times New Roman"/>
          <w:b/>
          <w:sz w:val="28"/>
          <w:szCs w:val="28"/>
        </w:rPr>
      </w:pPr>
      <w:r w:rsidRPr="003461C5">
        <w:rPr>
          <w:rFonts w:ascii="Times New Roman" w:hAnsi="Times New Roman" w:cs="Times New Roman"/>
          <w:b/>
          <w:sz w:val="28"/>
          <w:szCs w:val="28"/>
        </w:rPr>
        <w:t>Минимальные требования к составу капитала в период их внедрения (%, к 1 января соответствующего года)</w:t>
      </w:r>
      <w:r w:rsidRPr="003461C5">
        <w:rPr>
          <w:rStyle w:val="af"/>
          <w:rFonts w:ascii="Times New Roman" w:hAnsi="Times New Roman" w:cs="Times New Roman"/>
          <w:b/>
          <w:sz w:val="28"/>
          <w:szCs w:val="28"/>
        </w:rPr>
        <w:footnoteReference w:id="55"/>
      </w:r>
    </w:p>
    <w:tbl>
      <w:tblPr>
        <w:tblStyle w:val="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992"/>
        <w:gridCol w:w="992"/>
        <w:gridCol w:w="993"/>
        <w:gridCol w:w="992"/>
        <w:gridCol w:w="992"/>
        <w:gridCol w:w="992"/>
        <w:gridCol w:w="958"/>
      </w:tblGrid>
      <w:tr w:rsidR="00601D5D" w:rsidTr="009F7C6C">
        <w:trPr>
          <w:cnfStyle w:val="100000000000"/>
          <w:trHeight w:val="624"/>
        </w:trPr>
        <w:tc>
          <w:tcPr>
            <w:cnfStyle w:val="001000000000"/>
            <w:tcW w:w="2660" w:type="dxa"/>
            <w:tcBorders>
              <w:top w:val="none" w:sz="0" w:space="0" w:color="auto"/>
              <w:left w:val="none" w:sz="0" w:space="0" w:color="auto"/>
              <w:bottom w:val="none" w:sz="0" w:space="0" w:color="auto"/>
              <w:right w:val="none" w:sz="0" w:space="0" w:color="auto"/>
            </w:tcBorders>
          </w:tcPr>
          <w:p w:rsidR="00601D5D" w:rsidRPr="009D3EFC" w:rsidRDefault="00601D5D" w:rsidP="00426545">
            <w:pPr>
              <w:rPr>
                <w:rFonts w:ascii="Times New Roman" w:hAnsi="Times New Roman" w:cs="Times New Roman"/>
                <w:sz w:val="24"/>
                <w:szCs w:val="24"/>
              </w:rPr>
            </w:pPr>
          </w:p>
        </w:tc>
        <w:tc>
          <w:tcPr>
            <w:tcW w:w="992" w:type="dxa"/>
            <w:tcBorders>
              <w:top w:val="none" w:sz="0" w:space="0" w:color="auto"/>
              <w:left w:val="none" w:sz="0" w:space="0" w:color="auto"/>
              <w:bottom w:val="none" w:sz="0" w:space="0" w:color="auto"/>
              <w:right w:val="none" w:sz="0" w:space="0" w:color="auto"/>
            </w:tcBorders>
          </w:tcPr>
          <w:p w:rsidR="00601D5D" w:rsidRPr="0079136D" w:rsidRDefault="00601D5D" w:rsidP="00426545">
            <w:pPr>
              <w:jc w:val="center"/>
              <w:cnfStyle w:val="100000000000"/>
              <w:rPr>
                <w:rFonts w:ascii="Times New Roman" w:hAnsi="Times New Roman" w:cs="Times New Roman"/>
                <w:color w:val="auto"/>
                <w:sz w:val="24"/>
                <w:szCs w:val="24"/>
              </w:rPr>
            </w:pPr>
            <w:r w:rsidRPr="0079136D">
              <w:rPr>
                <w:rFonts w:ascii="Times New Roman" w:hAnsi="Times New Roman" w:cs="Times New Roman"/>
                <w:color w:val="auto"/>
                <w:sz w:val="24"/>
                <w:szCs w:val="24"/>
              </w:rPr>
              <w:t>2013</w:t>
            </w:r>
          </w:p>
        </w:tc>
        <w:tc>
          <w:tcPr>
            <w:tcW w:w="992" w:type="dxa"/>
            <w:tcBorders>
              <w:top w:val="none" w:sz="0" w:space="0" w:color="auto"/>
              <w:left w:val="none" w:sz="0" w:space="0" w:color="auto"/>
              <w:bottom w:val="none" w:sz="0" w:space="0" w:color="auto"/>
              <w:right w:val="none" w:sz="0" w:space="0" w:color="auto"/>
            </w:tcBorders>
          </w:tcPr>
          <w:p w:rsidR="00601D5D" w:rsidRPr="0079136D" w:rsidRDefault="00601D5D" w:rsidP="00426545">
            <w:pPr>
              <w:jc w:val="center"/>
              <w:cnfStyle w:val="100000000000"/>
              <w:rPr>
                <w:rFonts w:ascii="Times New Roman" w:hAnsi="Times New Roman" w:cs="Times New Roman"/>
                <w:color w:val="auto"/>
                <w:sz w:val="24"/>
                <w:szCs w:val="24"/>
              </w:rPr>
            </w:pPr>
            <w:r w:rsidRPr="0079136D">
              <w:rPr>
                <w:rFonts w:ascii="Times New Roman" w:hAnsi="Times New Roman" w:cs="Times New Roman"/>
                <w:color w:val="auto"/>
                <w:sz w:val="24"/>
                <w:szCs w:val="24"/>
              </w:rPr>
              <w:t>2014</w:t>
            </w:r>
          </w:p>
        </w:tc>
        <w:tc>
          <w:tcPr>
            <w:tcW w:w="993" w:type="dxa"/>
            <w:tcBorders>
              <w:top w:val="none" w:sz="0" w:space="0" w:color="auto"/>
              <w:left w:val="none" w:sz="0" w:space="0" w:color="auto"/>
              <w:bottom w:val="none" w:sz="0" w:space="0" w:color="auto"/>
              <w:right w:val="none" w:sz="0" w:space="0" w:color="auto"/>
            </w:tcBorders>
          </w:tcPr>
          <w:p w:rsidR="00601D5D" w:rsidRPr="0079136D" w:rsidRDefault="00601D5D" w:rsidP="00426545">
            <w:pPr>
              <w:jc w:val="center"/>
              <w:cnfStyle w:val="100000000000"/>
              <w:rPr>
                <w:rFonts w:ascii="Times New Roman" w:hAnsi="Times New Roman" w:cs="Times New Roman"/>
                <w:color w:val="auto"/>
                <w:sz w:val="24"/>
                <w:szCs w:val="24"/>
              </w:rPr>
            </w:pPr>
            <w:r w:rsidRPr="0079136D">
              <w:rPr>
                <w:rFonts w:ascii="Times New Roman" w:hAnsi="Times New Roman" w:cs="Times New Roman"/>
                <w:color w:val="auto"/>
                <w:sz w:val="24"/>
                <w:szCs w:val="24"/>
              </w:rPr>
              <w:t>2015</w:t>
            </w:r>
          </w:p>
        </w:tc>
        <w:tc>
          <w:tcPr>
            <w:tcW w:w="992" w:type="dxa"/>
            <w:tcBorders>
              <w:top w:val="none" w:sz="0" w:space="0" w:color="auto"/>
              <w:left w:val="none" w:sz="0" w:space="0" w:color="auto"/>
              <w:bottom w:val="none" w:sz="0" w:space="0" w:color="auto"/>
              <w:right w:val="none" w:sz="0" w:space="0" w:color="auto"/>
            </w:tcBorders>
          </w:tcPr>
          <w:p w:rsidR="00601D5D" w:rsidRPr="0079136D" w:rsidRDefault="00601D5D" w:rsidP="00426545">
            <w:pPr>
              <w:jc w:val="center"/>
              <w:cnfStyle w:val="100000000000"/>
              <w:rPr>
                <w:rFonts w:ascii="Times New Roman" w:hAnsi="Times New Roman" w:cs="Times New Roman"/>
                <w:color w:val="auto"/>
                <w:sz w:val="24"/>
                <w:szCs w:val="24"/>
              </w:rPr>
            </w:pPr>
            <w:r w:rsidRPr="0079136D">
              <w:rPr>
                <w:rFonts w:ascii="Times New Roman" w:hAnsi="Times New Roman" w:cs="Times New Roman"/>
                <w:color w:val="auto"/>
                <w:sz w:val="24"/>
                <w:szCs w:val="24"/>
              </w:rPr>
              <w:t>2016</w:t>
            </w:r>
          </w:p>
        </w:tc>
        <w:tc>
          <w:tcPr>
            <w:tcW w:w="992" w:type="dxa"/>
            <w:tcBorders>
              <w:top w:val="none" w:sz="0" w:space="0" w:color="auto"/>
              <w:left w:val="none" w:sz="0" w:space="0" w:color="auto"/>
              <w:bottom w:val="none" w:sz="0" w:space="0" w:color="auto"/>
              <w:right w:val="none" w:sz="0" w:space="0" w:color="auto"/>
            </w:tcBorders>
          </w:tcPr>
          <w:p w:rsidR="00601D5D" w:rsidRPr="0079136D" w:rsidRDefault="00601D5D" w:rsidP="00426545">
            <w:pPr>
              <w:jc w:val="center"/>
              <w:cnfStyle w:val="100000000000"/>
              <w:rPr>
                <w:rFonts w:ascii="Times New Roman" w:hAnsi="Times New Roman" w:cs="Times New Roman"/>
                <w:color w:val="auto"/>
                <w:sz w:val="24"/>
                <w:szCs w:val="24"/>
              </w:rPr>
            </w:pPr>
            <w:r w:rsidRPr="0079136D">
              <w:rPr>
                <w:rFonts w:ascii="Times New Roman" w:hAnsi="Times New Roman" w:cs="Times New Roman"/>
                <w:color w:val="auto"/>
                <w:sz w:val="24"/>
                <w:szCs w:val="24"/>
              </w:rPr>
              <w:t>2017</w:t>
            </w:r>
          </w:p>
        </w:tc>
        <w:tc>
          <w:tcPr>
            <w:tcW w:w="992" w:type="dxa"/>
            <w:tcBorders>
              <w:top w:val="none" w:sz="0" w:space="0" w:color="auto"/>
              <w:left w:val="none" w:sz="0" w:space="0" w:color="auto"/>
              <w:bottom w:val="none" w:sz="0" w:space="0" w:color="auto"/>
              <w:right w:val="none" w:sz="0" w:space="0" w:color="auto"/>
            </w:tcBorders>
          </w:tcPr>
          <w:p w:rsidR="00601D5D" w:rsidRPr="0079136D" w:rsidRDefault="00601D5D" w:rsidP="00426545">
            <w:pPr>
              <w:jc w:val="center"/>
              <w:cnfStyle w:val="100000000000"/>
              <w:rPr>
                <w:rFonts w:ascii="Times New Roman" w:hAnsi="Times New Roman" w:cs="Times New Roman"/>
                <w:color w:val="auto"/>
                <w:sz w:val="24"/>
                <w:szCs w:val="24"/>
              </w:rPr>
            </w:pPr>
            <w:r w:rsidRPr="0079136D">
              <w:rPr>
                <w:rFonts w:ascii="Times New Roman" w:hAnsi="Times New Roman" w:cs="Times New Roman"/>
                <w:color w:val="auto"/>
                <w:sz w:val="24"/>
                <w:szCs w:val="24"/>
              </w:rPr>
              <w:t>2018</w:t>
            </w:r>
          </w:p>
        </w:tc>
        <w:tc>
          <w:tcPr>
            <w:tcW w:w="958" w:type="dxa"/>
            <w:tcBorders>
              <w:top w:val="none" w:sz="0" w:space="0" w:color="auto"/>
              <w:left w:val="none" w:sz="0" w:space="0" w:color="auto"/>
              <w:bottom w:val="none" w:sz="0" w:space="0" w:color="auto"/>
              <w:right w:val="none" w:sz="0" w:space="0" w:color="auto"/>
            </w:tcBorders>
          </w:tcPr>
          <w:p w:rsidR="00601D5D" w:rsidRPr="0079136D" w:rsidRDefault="00601D5D" w:rsidP="00426545">
            <w:pPr>
              <w:jc w:val="center"/>
              <w:cnfStyle w:val="100000000000"/>
              <w:rPr>
                <w:rFonts w:ascii="Times New Roman" w:hAnsi="Times New Roman" w:cs="Times New Roman"/>
                <w:color w:val="auto"/>
                <w:sz w:val="24"/>
                <w:szCs w:val="24"/>
              </w:rPr>
            </w:pPr>
            <w:r w:rsidRPr="0079136D">
              <w:rPr>
                <w:rFonts w:ascii="Times New Roman" w:hAnsi="Times New Roman" w:cs="Times New Roman"/>
                <w:color w:val="auto"/>
                <w:sz w:val="24"/>
                <w:szCs w:val="24"/>
              </w:rPr>
              <w:t>2019</w:t>
            </w:r>
          </w:p>
        </w:tc>
      </w:tr>
      <w:tr w:rsidR="00601D5D" w:rsidTr="009F7C6C">
        <w:trPr>
          <w:cnfStyle w:val="000000100000"/>
          <w:trHeight w:val="624"/>
        </w:trPr>
        <w:tc>
          <w:tcPr>
            <w:cnfStyle w:val="001000000000"/>
            <w:tcW w:w="2660" w:type="dxa"/>
            <w:tcBorders>
              <w:right w:val="none" w:sz="0" w:space="0" w:color="auto"/>
            </w:tcBorders>
          </w:tcPr>
          <w:p w:rsidR="00601D5D" w:rsidRPr="00D40854" w:rsidRDefault="00601D5D" w:rsidP="00426545">
            <w:pPr>
              <w:rPr>
                <w:rFonts w:ascii="Times New Roman" w:hAnsi="Times New Roman" w:cs="Times New Roman"/>
                <w:b w:val="0"/>
                <w:sz w:val="24"/>
                <w:szCs w:val="24"/>
              </w:rPr>
            </w:pPr>
            <w:r w:rsidRPr="00D40854">
              <w:rPr>
                <w:rFonts w:ascii="Times New Roman" w:hAnsi="Times New Roman" w:cs="Times New Roman"/>
                <w:b w:val="0"/>
                <w:sz w:val="24"/>
                <w:szCs w:val="24"/>
              </w:rPr>
              <w:t>Доля акционерного капитала</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rPr>
              <w:t>3</w:t>
            </w:r>
            <w:r w:rsidRPr="009D3EFC">
              <w:rPr>
                <w:rFonts w:ascii="Times New Roman" w:hAnsi="Times New Roman" w:cs="Times New Roman"/>
                <w:sz w:val="24"/>
                <w:szCs w:val="24"/>
                <w:lang w:val="en-US"/>
              </w:rPr>
              <w:t>,5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4,0</w:t>
            </w:r>
          </w:p>
        </w:tc>
        <w:tc>
          <w:tcPr>
            <w:tcW w:w="993"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4,5</w:t>
            </w:r>
          </w:p>
        </w:tc>
        <w:tc>
          <w:tcPr>
            <w:tcW w:w="958" w:type="dxa"/>
            <w:tcBorders>
              <w:lef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4,5</w:t>
            </w:r>
          </w:p>
        </w:tc>
      </w:tr>
      <w:tr w:rsidR="00601D5D" w:rsidTr="009F7C6C">
        <w:trPr>
          <w:cnfStyle w:val="000000010000"/>
          <w:trHeight w:val="624"/>
        </w:trPr>
        <w:tc>
          <w:tcPr>
            <w:cnfStyle w:val="001000000000"/>
            <w:tcW w:w="2660" w:type="dxa"/>
            <w:tcBorders>
              <w:right w:val="none" w:sz="0" w:space="0" w:color="auto"/>
            </w:tcBorders>
          </w:tcPr>
          <w:p w:rsidR="00601D5D" w:rsidRPr="00D40854" w:rsidRDefault="00601D5D" w:rsidP="00426545">
            <w:pPr>
              <w:rPr>
                <w:rFonts w:ascii="Times New Roman" w:hAnsi="Times New Roman" w:cs="Times New Roman"/>
                <w:b w:val="0"/>
                <w:sz w:val="24"/>
                <w:szCs w:val="24"/>
              </w:rPr>
            </w:pPr>
            <w:r w:rsidRPr="00D40854">
              <w:rPr>
                <w:rFonts w:ascii="Times New Roman" w:hAnsi="Times New Roman" w:cs="Times New Roman"/>
                <w:b w:val="0"/>
                <w:sz w:val="24"/>
                <w:szCs w:val="24"/>
              </w:rPr>
              <w:t>Резервный буфер</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rPr>
            </w:pP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rPr>
            </w:pPr>
          </w:p>
        </w:tc>
        <w:tc>
          <w:tcPr>
            <w:tcW w:w="993"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0,625</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1,25</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1,875</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2,5</w:t>
            </w:r>
          </w:p>
        </w:tc>
        <w:tc>
          <w:tcPr>
            <w:tcW w:w="958" w:type="dxa"/>
            <w:tcBorders>
              <w:left w:val="none" w:sz="0" w:space="0" w:color="auto"/>
            </w:tcBorders>
          </w:tcPr>
          <w:p w:rsidR="00601D5D" w:rsidRPr="009D3EFC" w:rsidRDefault="00601D5D" w:rsidP="00426545">
            <w:pPr>
              <w:jc w:val="center"/>
              <w:cnfStyle w:val="000000010000"/>
              <w:rPr>
                <w:rFonts w:ascii="Times New Roman" w:hAnsi="Times New Roman" w:cs="Times New Roman"/>
                <w:sz w:val="24"/>
                <w:szCs w:val="24"/>
              </w:rPr>
            </w:pPr>
          </w:p>
        </w:tc>
      </w:tr>
      <w:tr w:rsidR="00601D5D" w:rsidTr="009F7C6C">
        <w:trPr>
          <w:cnfStyle w:val="000000100000"/>
          <w:trHeight w:val="624"/>
        </w:trPr>
        <w:tc>
          <w:tcPr>
            <w:cnfStyle w:val="001000000000"/>
            <w:tcW w:w="2660" w:type="dxa"/>
            <w:tcBorders>
              <w:right w:val="none" w:sz="0" w:space="0" w:color="auto"/>
            </w:tcBorders>
          </w:tcPr>
          <w:p w:rsidR="00601D5D" w:rsidRPr="00D40854" w:rsidRDefault="00601D5D" w:rsidP="00426545">
            <w:pPr>
              <w:rPr>
                <w:rFonts w:ascii="Times New Roman" w:hAnsi="Times New Roman" w:cs="Times New Roman"/>
                <w:b w:val="0"/>
                <w:sz w:val="24"/>
                <w:szCs w:val="24"/>
              </w:rPr>
            </w:pPr>
            <w:r w:rsidRPr="00D40854">
              <w:rPr>
                <w:rFonts w:ascii="Times New Roman" w:hAnsi="Times New Roman" w:cs="Times New Roman"/>
                <w:b w:val="0"/>
                <w:sz w:val="24"/>
                <w:szCs w:val="24"/>
              </w:rPr>
              <w:t>Акционерный капитал + буфер</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3,5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4,0</w:t>
            </w:r>
          </w:p>
        </w:tc>
        <w:tc>
          <w:tcPr>
            <w:tcW w:w="993"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4,5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5,125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5,75</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6,375</w:t>
            </w:r>
          </w:p>
        </w:tc>
        <w:tc>
          <w:tcPr>
            <w:tcW w:w="958" w:type="dxa"/>
            <w:tcBorders>
              <w:lef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7,0</w:t>
            </w:r>
          </w:p>
        </w:tc>
      </w:tr>
      <w:tr w:rsidR="00601D5D" w:rsidTr="009F7C6C">
        <w:trPr>
          <w:cnfStyle w:val="000000010000"/>
          <w:trHeight w:val="624"/>
        </w:trPr>
        <w:tc>
          <w:tcPr>
            <w:cnfStyle w:val="001000000000"/>
            <w:tcW w:w="2660" w:type="dxa"/>
            <w:tcBorders>
              <w:right w:val="none" w:sz="0" w:space="0" w:color="auto"/>
            </w:tcBorders>
          </w:tcPr>
          <w:p w:rsidR="00601D5D" w:rsidRPr="00D40854" w:rsidRDefault="00601D5D" w:rsidP="00426545">
            <w:pPr>
              <w:rPr>
                <w:rFonts w:ascii="Times New Roman" w:hAnsi="Times New Roman" w:cs="Times New Roman"/>
                <w:b w:val="0"/>
                <w:sz w:val="24"/>
                <w:szCs w:val="24"/>
              </w:rPr>
            </w:pPr>
            <w:r w:rsidRPr="00D40854">
              <w:rPr>
                <w:rFonts w:ascii="Times New Roman" w:hAnsi="Times New Roman" w:cs="Times New Roman"/>
                <w:b w:val="0"/>
                <w:sz w:val="24"/>
                <w:szCs w:val="24"/>
              </w:rPr>
              <w:t>Сокращение 15-процентной подушки финансовых инструментов, сейчас входящих в расчет достаточности капитала</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rPr>
            </w:pP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20</w:t>
            </w:r>
          </w:p>
        </w:tc>
        <w:tc>
          <w:tcPr>
            <w:tcW w:w="993"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40</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60</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80</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100</w:t>
            </w:r>
          </w:p>
        </w:tc>
        <w:tc>
          <w:tcPr>
            <w:tcW w:w="958" w:type="dxa"/>
            <w:tcBorders>
              <w:lef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100</w:t>
            </w:r>
          </w:p>
        </w:tc>
      </w:tr>
      <w:tr w:rsidR="00601D5D" w:rsidTr="009F7C6C">
        <w:trPr>
          <w:cnfStyle w:val="000000100000"/>
          <w:trHeight w:val="624"/>
        </w:trPr>
        <w:tc>
          <w:tcPr>
            <w:cnfStyle w:val="001000000000"/>
            <w:tcW w:w="2660" w:type="dxa"/>
            <w:tcBorders>
              <w:right w:val="none" w:sz="0" w:space="0" w:color="auto"/>
            </w:tcBorders>
          </w:tcPr>
          <w:p w:rsidR="00601D5D" w:rsidRPr="00D40854" w:rsidRDefault="00601D5D" w:rsidP="00426545">
            <w:pPr>
              <w:rPr>
                <w:rFonts w:ascii="Times New Roman" w:hAnsi="Times New Roman" w:cs="Times New Roman"/>
                <w:b w:val="0"/>
                <w:sz w:val="24"/>
                <w:szCs w:val="24"/>
              </w:rPr>
            </w:pPr>
            <w:r w:rsidRPr="00D40854">
              <w:rPr>
                <w:rFonts w:ascii="Times New Roman" w:hAnsi="Times New Roman" w:cs="Times New Roman"/>
                <w:b w:val="0"/>
                <w:sz w:val="24"/>
                <w:szCs w:val="24"/>
              </w:rPr>
              <w:t>Коэффициент достаточности капитала</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lang w:val="en-US"/>
              </w:rPr>
            </w:pPr>
            <w:r w:rsidRPr="009D3EFC">
              <w:rPr>
                <w:rFonts w:ascii="Times New Roman" w:hAnsi="Times New Roman" w:cs="Times New Roman"/>
                <w:sz w:val="24"/>
                <w:szCs w:val="24"/>
                <w:lang w:val="en-US"/>
              </w:rPr>
              <w:t>8,0</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93"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92" w:type="dxa"/>
            <w:tcBorders>
              <w:left w:val="none" w:sz="0" w:space="0" w:color="auto"/>
              <w:right w:val="none" w:sz="0" w:space="0" w:color="auto"/>
            </w:tcBorders>
          </w:tcPr>
          <w:p w:rsidR="00601D5D" w:rsidRPr="009D3EFC" w:rsidRDefault="00601D5D" w:rsidP="00426545">
            <w:pPr>
              <w:jc w:val="center"/>
              <w:cnfStyle w:val="00000010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58" w:type="dxa"/>
            <w:tcBorders>
              <w:left w:val="none" w:sz="0" w:space="0" w:color="auto"/>
            </w:tcBorders>
          </w:tcPr>
          <w:p w:rsidR="00601D5D" w:rsidRPr="009D3EFC" w:rsidRDefault="00601D5D" w:rsidP="00426545">
            <w:pPr>
              <w:jc w:val="center"/>
              <w:cnfStyle w:val="000000100000"/>
              <w:rPr>
                <w:rFonts w:ascii="Times New Roman" w:hAnsi="Times New Roman" w:cs="Times New Roman"/>
                <w:sz w:val="24"/>
                <w:szCs w:val="24"/>
              </w:rPr>
            </w:pPr>
            <w:r w:rsidRPr="009D3EFC">
              <w:rPr>
                <w:rFonts w:ascii="Times New Roman" w:hAnsi="Times New Roman" w:cs="Times New Roman"/>
                <w:sz w:val="24"/>
                <w:szCs w:val="24"/>
                <w:lang w:val="en-US"/>
              </w:rPr>
              <w:t>8,0</w:t>
            </w:r>
          </w:p>
        </w:tc>
      </w:tr>
      <w:tr w:rsidR="00601D5D" w:rsidTr="009F7C6C">
        <w:trPr>
          <w:cnfStyle w:val="000000010000"/>
          <w:trHeight w:val="624"/>
        </w:trPr>
        <w:tc>
          <w:tcPr>
            <w:cnfStyle w:val="001000000000"/>
            <w:tcW w:w="2660" w:type="dxa"/>
            <w:tcBorders>
              <w:right w:val="none" w:sz="0" w:space="0" w:color="auto"/>
            </w:tcBorders>
          </w:tcPr>
          <w:p w:rsidR="00601D5D" w:rsidRPr="00D40854" w:rsidRDefault="00601D5D" w:rsidP="00426545">
            <w:pPr>
              <w:rPr>
                <w:rFonts w:ascii="Times New Roman" w:hAnsi="Times New Roman" w:cs="Times New Roman"/>
                <w:b w:val="0"/>
                <w:sz w:val="24"/>
                <w:szCs w:val="24"/>
              </w:rPr>
            </w:pPr>
            <w:r w:rsidRPr="00D40854">
              <w:rPr>
                <w:rFonts w:ascii="Times New Roman" w:hAnsi="Times New Roman" w:cs="Times New Roman"/>
                <w:b w:val="0"/>
                <w:sz w:val="24"/>
                <w:szCs w:val="24"/>
              </w:rPr>
              <w:t>Достаточность капитала + буфер</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93"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rPr>
            </w:pPr>
            <w:r w:rsidRPr="009D3EFC">
              <w:rPr>
                <w:rFonts w:ascii="Times New Roman" w:hAnsi="Times New Roman" w:cs="Times New Roman"/>
                <w:sz w:val="24"/>
                <w:szCs w:val="24"/>
                <w:lang w:val="en-US"/>
              </w:rPr>
              <w:t>8,0</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8,625</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9,25</w:t>
            </w:r>
          </w:p>
        </w:tc>
        <w:tc>
          <w:tcPr>
            <w:tcW w:w="992" w:type="dxa"/>
            <w:tcBorders>
              <w:left w:val="none" w:sz="0" w:space="0" w:color="auto"/>
              <w:righ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9,875</w:t>
            </w:r>
          </w:p>
        </w:tc>
        <w:tc>
          <w:tcPr>
            <w:tcW w:w="958" w:type="dxa"/>
            <w:tcBorders>
              <w:left w:val="none" w:sz="0" w:space="0" w:color="auto"/>
            </w:tcBorders>
          </w:tcPr>
          <w:p w:rsidR="00601D5D" w:rsidRPr="009D3EFC" w:rsidRDefault="00601D5D" w:rsidP="00426545">
            <w:pPr>
              <w:jc w:val="center"/>
              <w:cnfStyle w:val="000000010000"/>
              <w:rPr>
                <w:rFonts w:ascii="Times New Roman" w:hAnsi="Times New Roman" w:cs="Times New Roman"/>
                <w:sz w:val="24"/>
                <w:szCs w:val="24"/>
                <w:lang w:val="en-US"/>
              </w:rPr>
            </w:pPr>
            <w:r w:rsidRPr="009D3EFC">
              <w:rPr>
                <w:rFonts w:ascii="Times New Roman" w:hAnsi="Times New Roman" w:cs="Times New Roman"/>
                <w:sz w:val="24"/>
                <w:szCs w:val="24"/>
                <w:lang w:val="en-US"/>
              </w:rPr>
              <w:t>10,5</w:t>
            </w:r>
          </w:p>
        </w:tc>
      </w:tr>
    </w:tbl>
    <w:p w:rsidR="00601D5D" w:rsidRDefault="00601D5D" w:rsidP="00C42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требования к стандартам нормативного капитала (Базель </w:t>
      </w:r>
      <w:r>
        <w:rPr>
          <w:rFonts w:ascii="Times New Roman" w:hAnsi="Times New Roman" w:cs="Times New Roman"/>
          <w:sz w:val="28"/>
          <w:szCs w:val="28"/>
          <w:lang w:val="en-US"/>
        </w:rPr>
        <w:t>III</w:t>
      </w:r>
      <w:r w:rsidRPr="00A8713F">
        <w:rPr>
          <w:rFonts w:ascii="Times New Roman" w:hAnsi="Times New Roman" w:cs="Times New Roman"/>
          <w:sz w:val="28"/>
          <w:szCs w:val="28"/>
        </w:rPr>
        <w:t xml:space="preserve">) </w:t>
      </w:r>
      <w:r>
        <w:rPr>
          <w:rFonts w:ascii="Times New Roman" w:hAnsi="Times New Roman" w:cs="Times New Roman"/>
          <w:sz w:val="28"/>
          <w:szCs w:val="28"/>
        </w:rPr>
        <w:t xml:space="preserve">в сравнении с Базель </w:t>
      </w:r>
      <w:r>
        <w:rPr>
          <w:rFonts w:ascii="Times New Roman" w:hAnsi="Times New Roman" w:cs="Times New Roman"/>
          <w:sz w:val="28"/>
          <w:szCs w:val="28"/>
          <w:lang w:val="en-US"/>
        </w:rPr>
        <w:t>I</w:t>
      </w:r>
      <w:r w:rsidRPr="00A8713F">
        <w:rPr>
          <w:rFonts w:ascii="Times New Roman" w:hAnsi="Times New Roman" w:cs="Times New Roman"/>
          <w:sz w:val="28"/>
          <w:szCs w:val="28"/>
        </w:rPr>
        <w:t>/</w:t>
      </w:r>
      <w:r>
        <w:rPr>
          <w:rFonts w:ascii="Times New Roman" w:hAnsi="Times New Roman" w:cs="Times New Roman"/>
          <w:sz w:val="28"/>
          <w:szCs w:val="28"/>
          <w:lang w:val="en-US"/>
        </w:rPr>
        <w:t>II</w:t>
      </w:r>
      <w:r w:rsidRPr="00A8713F">
        <w:rPr>
          <w:rFonts w:ascii="Times New Roman" w:hAnsi="Times New Roman" w:cs="Times New Roman"/>
          <w:sz w:val="28"/>
          <w:szCs w:val="28"/>
        </w:rPr>
        <w:t xml:space="preserve"> </w:t>
      </w:r>
      <w:r w:rsidR="00C42421">
        <w:rPr>
          <w:rFonts w:ascii="Times New Roman" w:hAnsi="Times New Roman" w:cs="Times New Roman"/>
          <w:sz w:val="28"/>
          <w:szCs w:val="28"/>
        </w:rPr>
        <w:t>приведены в т</w:t>
      </w:r>
      <w:r>
        <w:rPr>
          <w:rFonts w:ascii="Times New Roman" w:hAnsi="Times New Roman" w:cs="Times New Roman"/>
          <w:sz w:val="28"/>
          <w:szCs w:val="28"/>
        </w:rPr>
        <w:t>абл</w:t>
      </w:r>
      <w:r w:rsidRPr="00FE5DC5">
        <w:rPr>
          <w:rFonts w:ascii="Times New Roman" w:hAnsi="Times New Roman" w:cs="Times New Roman"/>
          <w:sz w:val="28"/>
          <w:szCs w:val="28"/>
        </w:rPr>
        <w:t>.</w:t>
      </w:r>
      <w:r>
        <w:rPr>
          <w:rFonts w:ascii="Times New Roman" w:hAnsi="Times New Roman" w:cs="Times New Roman"/>
          <w:sz w:val="28"/>
          <w:szCs w:val="28"/>
        </w:rPr>
        <w:t xml:space="preserve"> </w:t>
      </w:r>
      <w:r w:rsidR="00337BC1">
        <w:rPr>
          <w:rFonts w:ascii="Times New Roman" w:hAnsi="Times New Roman" w:cs="Times New Roman"/>
          <w:sz w:val="28"/>
          <w:szCs w:val="28"/>
        </w:rPr>
        <w:t>3.</w:t>
      </w:r>
      <w:r w:rsidR="00C42421">
        <w:rPr>
          <w:rFonts w:ascii="Times New Roman" w:hAnsi="Times New Roman" w:cs="Times New Roman"/>
          <w:sz w:val="28"/>
          <w:szCs w:val="28"/>
        </w:rPr>
        <w:t>1</w:t>
      </w:r>
      <w:r w:rsidR="00FF106D">
        <w:rPr>
          <w:rFonts w:ascii="Times New Roman" w:hAnsi="Times New Roman" w:cs="Times New Roman"/>
          <w:sz w:val="28"/>
          <w:szCs w:val="28"/>
        </w:rPr>
        <w:t>6</w:t>
      </w:r>
      <w:r>
        <w:rPr>
          <w:rFonts w:ascii="Times New Roman" w:hAnsi="Times New Roman" w:cs="Times New Roman"/>
          <w:sz w:val="28"/>
          <w:szCs w:val="28"/>
        </w:rPr>
        <w:t>.</w:t>
      </w:r>
    </w:p>
    <w:p w:rsidR="009F7C6C" w:rsidRDefault="00601D5D" w:rsidP="00FF10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счет Базельских нововведений ожидается существенное снижение объемов собственного капитала банков (до 60% до 2019 г.), в том числе в США на €0,6 и в Европе на €1,1 трлн. Показатели краткосрочной и долгосрочной ликвидности сократятся на €1,9 и €4,5 трлн. соответственно.</w:t>
      </w:r>
      <w:r>
        <w:rPr>
          <w:rStyle w:val="af"/>
          <w:rFonts w:ascii="Times New Roman" w:hAnsi="Times New Roman" w:cs="Times New Roman"/>
          <w:sz w:val="28"/>
          <w:szCs w:val="28"/>
        </w:rPr>
        <w:footnoteReference w:id="56"/>
      </w:r>
      <w:r>
        <w:rPr>
          <w:rFonts w:ascii="Times New Roman" w:hAnsi="Times New Roman" w:cs="Times New Roman"/>
          <w:sz w:val="28"/>
          <w:szCs w:val="28"/>
        </w:rPr>
        <w:t xml:space="preserve"> Эти изменения наглядно представлены на рис</w:t>
      </w:r>
      <w:r w:rsidRPr="00E0532C">
        <w:rPr>
          <w:rFonts w:ascii="Times New Roman" w:hAnsi="Times New Roman" w:cs="Times New Roman"/>
          <w:sz w:val="28"/>
          <w:szCs w:val="28"/>
        </w:rPr>
        <w:t>.</w:t>
      </w:r>
      <w:r w:rsidR="00F14FB6">
        <w:rPr>
          <w:rFonts w:ascii="Times New Roman" w:hAnsi="Times New Roman" w:cs="Times New Roman"/>
          <w:sz w:val="28"/>
          <w:szCs w:val="28"/>
        </w:rPr>
        <w:t xml:space="preserve"> </w:t>
      </w:r>
      <w:r w:rsidR="00337BC1">
        <w:rPr>
          <w:rFonts w:ascii="Times New Roman" w:hAnsi="Times New Roman" w:cs="Times New Roman"/>
          <w:sz w:val="28"/>
          <w:szCs w:val="28"/>
        </w:rPr>
        <w:t>3.</w:t>
      </w:r>
      <w:r w:rsidR="002629F2">
        <w:rPr>
          <w:rFonts w:ascii="Times New Roman" w:hAnsi="Times New Roman" w:cs="Times New Roman"/>
          <w:sz w:val="28"/>
          <w:szCs w:val="28"/>
        </w:rPr>
        <w:t>13</w:t>
      </w:r>
      <w:r>
        <w:rPr>
          <w:rFonts w:ascii="Times New Roman" w:hAnsi="Times New Roman" w:cs="Times New Roman"/>
          <w:sz w:val="28"/>
          <w:szCs w:val="28"/>
        </w:rPr>
        <w:t>.</w:t>
      </w:r>
    </w:p>
    <w:p w:rsidR="002629F2" w:rsidRDefault="002629F2" w:rsidP="00FF106D">
      <w:pPr>
        <w:spacing w:after="0" w:line="360" w:lineRule="auto"/>
        <w:ind w:firstLine="709"/>
        <w:jc w:val="both"/>
        <w:rPr>
          <w:rFonts w:ascii="Times New Roman" w:hAnsi="Times New Roman" w:cs="Times New Roman"/>
          <w:sz w:val="28"/>
          <w:szCs w:val="28"/>
        </w:rPr>
      </w:pPr>
    </w:p>
    <w:p w:rsidR="002629F2" w:rsidRDefault="002629F2" w:rsidP="00FF106D">
      <w:pPr>
        <w:spacing w:after="0" w:line="360" w:lineRule="auto"/>
        <w:ind w:firstLine="709"/>
        <w:jc w:val="both"/>
        <w:rPr>
          <w:rFonts w:ascii="Times New Roman" w:hAnsi="Times New Roman" w:cs="Times New Roman"/>
          <w:sz w:val="28"/>
          <w:szCs w:val="28"/>
        </w:rPr>
      </w:pPr>
    </w:p>
    <w:p w:rsidR="002629F2" w:rsidRDefault="002629F2" w:rsidP="00FF106D">
      <w:pPr>
        <w:spacing w:after="0" w:line="360" w:lineRule="auto"/>
        <w:ind w:firstLine="709"/>
        <w:jc w:val="both"/>
        <w:rPr>
          <w:rFonts w:ascii="Times New Roman" w:hAnsi="Times New Roman" w:cs="Times New Roman"/>
          <w:sz w:val="28"/>
          <w:szCs w:val="28"/>
        </w:rPr>
      </w:pPr>
    </w:p>
    <w:p w:rsidR="002629F2" w:rsidRDefault="002629F2" w:rsidP="00FF106D">
      <w:pPr>
        <w:spacing w:after="0" w:line="360" w:lineRule="auto"/>
        <w:ind w:firstLine="709"/>
        <w:jc w:val="both"/>
        <w:rPr>
          <w:rFonts w:ascii="Times New Roman" w:hAnsi="Times New Roman" w:cs="Times New Roman"/>
          <w:sz w:val="28"/>
          <w:szCs w:val="28"/>
        </w:rPr>
      </w:pPr>
    </w:p>
    <w:p w:rsidR="002629F2" w:rsidRDefault="002629F2" w:rsidP="00FF106D">
      <w:pPr>
        <w:spacing w:after="0" w:line="360" w:lineRule="auto"/>
        <w:ind w:firstLine="709"/>
        <w:jc w:val="both"/>
        <w:rPr>
          <w:rFonts w:ascii="Times New Roman" w:hAnsi="Times New Roman" w:cs="Times New Roman"/>
          <w:sz w:val="28"/>
          <w:szCs w:val="28"/>
        </w:rPr>
      </w:pPr>
    </w:p>
    <w:p w:rsidR="00601D5D" w:rsidRPr="003461C5" w:rsidRDefault="00601D5D" w:rsidP="00601D5D">
      <w:pPr>
        <w:tabs>
          <w:tab w:val="left" w:pos="5490"/>
        </w:tabs>
        <w:spacing w:after="0" w:line="360" w:lineRule="auto"/>
        <w:ind w:firstLine="709"/>
        <w:jc w:val="right"/>
        <w:rPr>
          <w:rFonts w:ascii="Times New Roman" w:hAnsi="Times New Roman" w:cs="Times New Roman"/>
          <w:i/>
          <w:sz w:val="28"/>
          <w:szCs w:val="28"/>
        </w:rPr>
      </w:pPr>
      <w:r w:rsidRPr="003461C5">
        <w:rPr>
          <w:rFonts w:ascii="Times New Roman" w:hAnsi="Times New Roman" w:cs="Times New Roman"/>
          <w:i/>
          <w:sz w:val="28"/>
          <w:szCs w:val="28"/>
        </w:rPr>
        <w:lastRenderedPageBreak/>
        <w:t xml:space="preserve">Таблица </w:t>
      </w:r>
      <w:r w:rsidR="00337BC1">
        <w:rPr>
          <w:rFonts w:ascii="Times New Roman" w:hAnsi="Times New Roman" w:cs="Times New Roman"/>
          <w:i/>
          <w:sz w:val="28"/>
          <w:szCs w:val="28"/>
        </w:rPr>
        <w:t>3.</w:t>
      </w:r>
      <w:r w:rsidR="003461C5" w:rsidRPr="003461C5">
        <w:rPr>
          <w:rFonts w:ascii="Times New Roman" w:hAnsi="Times New Roman" w:cs="Times New Roman"/>
          <w:i/>
          <w:sz w:val="28"/>
          <w:szCs w:val="28"/>
        </w:rPr>
        <w:t>1</w:t>
      </w:r>
      <w:r w:rsidR="00FF106D">
        <w:rPr>
          <w:rFonts w:ascii="Times New Roman" w:hAnsi="Times New Roman" w:cs="Times New Roman"/>
          <w:i/>
          <w:sz w:val="28"/>
          <w:szCs w:val="28"/>
        </w:rPr>
        <w:t>6</w:t>
      </w:r>
    </w:p>
    <w:p w:rsidR="00601D5D" w:rsidRPr="003461C5" w:rsidRDefault="00601D5D" w:rsidP="00601D5D">
      <w:pPr>
        <w:tabs>
          <w:tab w:val="left" w:pos="5490"/>
        </w:tabs>
        <w:spacing w:after="0" w:line="360" w:lineRule="auto"/>
        <w:ind w:firstLine="709"/>
        <w:jc w:val="center"/>
        <w:rPr>
          <w:rFonts w:ascii="Times New Roman" w:hAnsi="Times New Roman" w:cs="Times New Roman"/>
          <w:b/>
          <w:sz w:val="28"/>
          <w:szCs w:val="28"/>
        </w:rPr>
      </w:pPr>
      <w:r w:rsidRPr="003461C5">
        <w:rPr>
          <w:rFonts w:ascii="Times New Roman" w:hAnsi="Times New Roman" w:cs="Times New Roman"/>
          <w:b/>
          <w:sz w:val="28"/>
          <w:szCs w:val="28"/>
        </w:rPr>
        <w:t xml:space="preserve">Основные требования к стандартам нормативного капитала Базель </w:t>
      </w:r>
      <w:r w:rsidRPr="003461C5">
        <w:rPr>
          <w:rFonts w:ascii="Times New Roman" w:hAnsi="Times New Roman" w:cs="Times New Roman"/>
          <w:b/>
          <w:sz w:val="28"/>
          <w:szCs w:val="28"/>
          <w:lang w:val="en-US"/>
        </w:rPr>
        <w:t>III</w:t>
      </w:r>
      <w:r w:rsidRPr="003461C5">
        <w:rPr>
          <w:rStyle w:val="af"/>
          <w:rFonts w:ascii="Times New Roman" w:hAnsi="Times New Roman" w:cs="Times New Roman"/>
          <w:b/>
          <w:sz w:val="28"/>
          <w:szCs w:val="28"/>
          <w:lang w:val="en-US"/>
        </w:rPr>
        <w:footnoteReference w:id="57"/>
      </w:r>
    </w:p>
    <w:tbl>
      <w:tblPr>
        <w:tblStyle w:val="1-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827"/>
        <w:gridCol w:w="3261"/>
      </w:tblGrid>
      <w:tr w:rsidR="00601D5D" w:rsidTr="009F7C6C">
        <w:trPr>
          <w:cnfStyle w:val="100000000000"/>
          <w:trHeight w:val="680"/>
          <w:jc w:val="center"/>
        </w:trPr>
        <w:tc>
          <w:tcPr>
            <w:cnfStyle w:val="001000000000"/>
            <w:tcW w:w="2660" w:type="dxa"/>
            <w:tcBorders>
              <w:top w:val="none" w:sz="0" w:space="0" w:color="auto"/>
              <w:left w:val="none" w:sz="0" w:space="0" w:color="auto"/>
              <w:bottom w:val="none" w:sz="0" w:space="0" w:color="auto"/>
              <w:right w:val="none" w:sz="0" w:space="0" w:color="auto"/>
            </w:tcBorders>
          </w:tcPr>
          <w:p w:rsidR="00601D5D" w:rsidRPr="009B691B" w:rsidRDefault="00601D5D" w:rsidP="00426545">
            <w:pPr>
              <w:tabs>
                <w:tab w:val="left" w:pos="5490"/>
              </w:tabs>
              <w:jc w:val="center"/>
              <w:rPr>
                <w:rFonts w:ascii="Times New Roman" w:hAnsi="Times New Roman" w:cs="Times New Roman"/>
                <w:color w:val="auto"/>
                <w:sz w:val="24"/>
                <w:szCs w:val="24"/>
              </w:rPr>
            </w:pPr>
            <w:r w:rsidRPr="009B691B">
              <w:rPr>
                <w:rFonts w:ascii="Times New Roman" w:hAnsi="Times New Roman" w:cs="Times New Roman"/>
                <w:color w:val="auto"/>
                <w:sz w:val="24"/>
                <w:szCs w:val="24"/>
              </w:rPr>
              <w:t>Элемент</w:t>
            </w:r>
          </w:p>
        </w:tc>
        <w:tc>
          <w:tcPr>
            <w:tcW w:w="3827" w:type="dxa"/>
            <w:tcBorders>
              <w:top w:val="none" w:sz="0" w:space="0" w:color="auto"/>
              <w:left w:val="none" w:sz="0" w:space="0" w:color="auto"/>
              <w:bottom w:val="none" w:sz="0" w:space="0" w:color="auto"/>
              <w:right w:val="none" w:sz="0" w:space="0" w:color="auto"/>
            </w:tcBorders>
          </w:tcPr>
          <w:p w:rsidR="00601D5D" w:rsidRPr="009B691B" w:rsidRDefault="00601D5D" w:rsidP="00426545">
            <w:pPr>
              <w:tabs>
                <w:tab w:val="left" w:pos="5490"/>
              </w:tabs>
              <w:jc w:val="center"/>
              <w:cnfStyle w:val="100000000000"/>
              <w:rPr>
                <w:rFonts w:ascii="Times New Roman" w:hAnsi="Times New Roman" w:cs="Times New Roman"/>
                <w:color w:val="auto"/>
                <w:sz w:val="24"/>
                <w:szCs w:val="24"/>
              </w:rPr>
            </w:pPr>
            <w:r w:rsidRPr="009B691B">
              <w:rPr>
                <w:rFonts w:ascii="Times New Roman" w:hAnsi="Times New Roman" w:cs="Times New Roman"/>
                <w:color w:val="auto"/>
                <w:sz w:val="24"/>
                <w:szCs w:val="24"/>
              </w:rPr>
              <w:t xml:space="preserve">Текущие правила (Базель </w:t>
            </w:r>
            <w:r w:rsidRPr="009B691B">
              <w:rPr>
                <w:rFonts w:ascii="Times New Roman" w:hAnsi="Times New Roman" w:cs="Times New Roman"/>
                <w:color w:val="auto"/>
                <w:sz w:val="24"/>
                <w:szCs w:val="24"/>
                <w:lang w:val="en-US"/>
              </w:rPr>
              <w:t>I</w:t>
            </w:r>
            <w:r w:rsidRPr="009B691B">
              <w:rPr>
                <w:rFonts w:ascii="Times New Roman" w:hAnsi="Times New Roman" w:cs="Times New Roman"/>
                <w:color w:val="auto"/>
                <w:sz w:val="24"/>
                <w:szCs w:val="24"/>
              </w:rPr>
              <w:t>/</w:t>
            </w:r>
            <w:r w:rsidRPr="009B691B">
              <w:rPr>
                <w:rFonts w:ascii="Times New Roman" w:hAnsi="Times New Roman" w:cs="Times New Roman"/>
                <w:color w:val="auto"/>
                <w:sz w:val="24"/>
                <w:szCs w:val="24"/>
                <w:lang w:val="en-US"/>
              </w:rPr>
              <w:t>II</w:t>
            </w:r>
            <w:r w:rsidRPr="009B691B">
              <w:rPr>
                <w:rFonts w:ascii="Times New Roman" w:hAnsi="Times New Roman" w:cs="Times New Roman"/>
                <w:color w:val="auto"/>
                <w:sz w:val="24"/>
                <w:szCs w:val="24"/>
              </w:rPr>
              <w:t>)</w:t>
            </w:r>
          </w:p>
        </w:tc>
        <w:tc>
          <w:tcPr>
            <w:tcW w:w="3261" w:type="dxa"/>
            <w:tcBorders>
              <w:top w:val="none" w:sz="0" w:space="0" w:color="auto"/>
              <w:left w:val="none" w:sz="0" w:space="0" w:color="auto"/>
              <w:bottom w:val="none" w:sz="0" w:space="0" w:color="auto"/>
              <w:right w:val="none" w:sz="0" w:space="0" w:color="auto"/>
            </w:tcBorders>
          </w:tcPr>
          <w:p w:rsidR="00601D5D" w:rsidRDefault="00601D5D" w:rsidP="00426545">
            <w:pPr>
              <w:tabs>
                <w:tab w:val="left" w:pos="5490"/>
              </w:tabs>
              <w:jc w:val="center"/>
              <w:cnfStyle w:val="100000000000"/>
              <w:rPr>
                <w:rFonts w:ascii="Times New Roman" w:hAnsi="Times New Roman" w:cs="Times New Roman"/>
                <w:color w:val="auto"/>
                <w:sz w:val="24"/>
                <w:szCs w:val="24"/>
              </w:rPr>
            </w:pPr>
            <w:r w:rsidRPr="009B691B">
              <w:rPr>
                <w:rFonts w:ascii="Times New Roman" w:hAnsi="Times New Roman" w:cs="Times New Roman"/>
                <w:color w:val="auto"/>
                <w:sz w:val="24"/>
                <w:szCs w:val="24"/>
              </w:rPr>
              <w:t xml:space="preserve">Новые правила (Базель </w:t>
            </w:r>
            <w:r w:rsidRPr="009B691B">
              <w:rPr>
                <w:rFonts w:ascii="Times New Roman" w:hAnsi="Times New Roman" w:cs="Times New Roman"/>
                <w:color w:val="auto"/>
                <w:sz w:val="24"/>
                <w:szCs w:val="24"/>
                <w:lang w:val="en-US"/>
              </w:rPr>
              <w:t>III)</w:t>
            </w:r>
          </w:p>
          <w:p w:rsidR="002A4193" w:rsidRPr="002A4193" w:rsidRDefault="002A4193" w:rsidP="00426545">
            <w:pPr>
              <w:tabs>
                <w:tab w:val="left" w:pos="5490"/>
              </w:tabs>
              <w:jc w:val="center"/>
              <w:cnfStyle w:val="100000000000"/>
              <w:rPr>
                <w:rFonts w:ascii="Times New Roman" w:hAnsi="Times New Roman" w:cs="Times New Roman"/>
                <w:color w:val="auto"/>
                <w:sz w:val="24"/>
                <w:szCs w:val="24"/>
              </w:rPr>
            </w:pPr>
          </w:p>
        </w:tc>
      </w:tr>
      <w:tr w:rsidR="00601D5D" w:rsidTr="009F7C6C">
        <w:trPr>
          <w:cnfStyle w:val="000000100000"/>
          <w:trHeight w:val="680"/>
          <w:jc w:val="center"/>
        </w:trPr>
        <w:tc>
          <w:tcPr>
            <w:cnfStyle w:val="001000000000"/>
            <w:tcW w:w="2660" w:type="dxa"/>
            <w:tcBorders>
              <w:right w:val="none" w:sz="0" w:space="0" w:color="auto"/>
            </w:tcBorders>
          </w:tcPr>
          <w:p w:rsidR="00601D5D" w:rsidRPr="009B691B" w:rsidRDefault="00601D5D" w:rsidP="00426545">
            <w:pPr>
              <w:tabs>
                <w:tab w:val="left" w:pos="5490"/>
              </w:tabs>
              <w:rPr>
                <w:rFonts w:ascii="Times New Roman" w:hAnsi="Times New Roman" w:cs="Times New Roman"/>
                <w:b w:val="0"/>
                <w:sz w:val="24"/>
                <w:szCs w:val="24"/>
              </w:rPr>
            </w:pPr>
            <w:r w:rsidRPr="009B691B">
              <w:rPr>
                <w:rFonts w:ascii="Times New Roman" w:hAnsi="Times New Roman" w:cs="Times New Roman"/>
                <w:b w:val="0"/>
                <w:sz w:val="24"/>
                <w:szCs w:val="24"/>
              </w:rPr>
              <w:t>Минимальные требования к капиталу</w:t>
            </w:r>
          </w:p>
        </w:tc>
        <w:tc>
          <w:tcPr>
            <w:tcW w:w="3827" w:type="dxa"/>
            <w:tcBorders>
              <w:left w:val="none" w:sz="0" w:space="0" w:color="auto"/>
              <w:right w:val="none" w:sz="0" w:space="0" w:color="auto"/>
            </w:tcBorders>
          </w:tcPr>
          <w:p w:rsidR="00601D5D" w:rsidRPr="003C3235" w:rsidRDefault="00601D5D" w:rsidP="00426545">
            <w:pPr>
              <w:tabs>
                <w:tab w:val="left" w:pos="5490"/>
              </w:tabs>
              <w:cnfStyle w:val="000000100000"/>
              <w:rPr>
                <w:rFonts w:ascii="Times New Roman" w:hAnsi="Times New Roman" w:cs="Times New Roman"/>
                <w:sz w:val="24"/>
                <w:szCs w:val="24"/>
              </w:rPr>
            </w:pPr>
            <w:r w:rsidRPr="003C3235">
              <w:rPr>
                <w:rFonts w:ascii="Times New Roman" w:hAnsi="Times New Roman" w:cs="Times New Roman"/>
                <w:sz w:val="24"/>
                <w:szCs w:val="24"/>
              </w:rPr>
              <w:t>Базовый капитал 1 уровня/величина рисков (ВР) ≥ 2%</w:t>
            </w:r>
          </w:p>
          <w:p w:rsidR="00601D5D" w:rsidRPr="003C3235" w:rsidRDefault="00601D5D" w:rsidP="00426545">
            <w:pPr>
              <w:tabs>
                <w:tab w:val="left" w:pos="5490"/>
              </w:tabs>
              <w:cnfStyle w:val="000000100000"/>
              <w:rPr>
                <w:rFonts w:ascii="Times New Roman" w:hAnsi="Times New Roman" w:cs="Times New Roman"/>
                <w:sz w:val="24"/>
                <w:szCs w:val="24"/>
              </w:rPr>
            </w:pPr>
            <w:r w:rsidRPr="003C3235">
              <w:rPr>
                <w:rFonts w:ascii="Times New Roman" w:hAnsi="Times New Roman" w:cs="Times New Roman"/>
                <w:sz w:val="24"/>
                <w:szCs w:val="24"/>
              </w:rPr>
              <w:t>Капитал 1 уровня/ВР ≥ 4%</w:t>
            </w:r>
          </w:p>
          <w:p w:rsidR="00601D5D" w:rsidRDefault="00601D5D" w:rsidP="00426545">
            <w:pPr>
              <w:tabs>
                <w:tab w:val="left" w:pos="5490"/>
              </w:tabs>
              <w:cnfStyle w:val="000000100000"/>
              <w:rPr>
                <w:rFonts w:ascii="Times New Roman" w:hAnsi="Times New Roman" w:cs="Times New Roman"/>
                <w:sz w:val="24"/>
                <w:szCs w:val="24"/>
              </w:rPr>
            </w:pPr>
            <w:r w:rsidRPr="003C3235">
              <w:rPr>
                <w:rFonts w:ascii="Times New Roman" w:hAnsi="Times New Roman" w:cs="Times New Roman"/>
                <w:sz w:val="24"/>
                <w:szCs w:val="24"/>
              </w:rPr>
              <w:t>Общий капитал/ВР ≥ 8%</w:t>
            </w:r>
          </w:p>
          <w:p w:rsidR="00601D5D" w:rsidRPr="003C3235" w:rsidRDefault="00601D5D" w:rsidP="00426545">
            <w:pPr>
              <w:tabs>
                <w:tab w:val="left" w:pos="5490"/>
              </w:tabs>
              <w:cnfStyle w:val="000000100000"/>
              <w:rPr>
                <w:rFonts w:ascii="Times New Roman" w:hAnsi="Times New Roman" w:cs="Times New Roman"/>
                <w:sz w:val="24"/>
                <w:szCs w:val="24"/>
              </w:rPr>
            </w:pPr>
          </w:p>
        </w:tc>
        <w:tc>
          <w:tcPr>
            <w:tcW w:w="3261" w:type="dxa"/>
            <w:tcBorders>
              <w:left w:val="none" w:sz="0" w:space="0" w:color="auto"/>
            </w:tcBorders>
          </w:tcPr>
          <w:p w:rsidR="00601D5D" w:rsidRPr="003C3235" w:rsidRDefault="00601D5D" w:rsidP="00426545">
            <w:pPr>
              <w:tabs>
                <w:tab w:val="left" w:pos="5490"/>
              </w:tabs>
              <w:cnfStyle w:val="000000100000"/>
              <w:rPr>
                <w:rFonts w:ascii="Times New Roman" w:hAnsi="Times New Roman" w:cs="Times New Roman"/>
                <w:sz w:val="24"/>
                <w:szCs w:val="24"/>
              </w:rPr>
            </w:pPr>
            <w:r w:rsidRPr="003C3235">
              <w:rPr>
                <w:rFonts w:ascii="Times New Roman" w:hAnsi="Times New Roman" w:cs="Times New Roman"/>
                <w:sz w:val="24"/>
                <w:szCs w:val="24"/>
              </w:rPr>
              <w:t>Базовый капитал 1 уровня</w:t>
            </w:r>
            <w:r w:rsidRPr="00122986">
              <w:rPr>
                <w:rFonts w:ascii="Times New Roman" w:hAnsi="Times New Roman" w:cs="Times New Roman"/>
                <w:sz w:val="24"/>
                <w:szCs w:val="24"/>
              </w:rPr>
              <w:t>/</w:t>
            </w:r>
            <w:r w:rsidRPr="003C3235">
              <w:rPr>
                <w:rFonts w:ascii="Times New Roman" w:hAnsi="Times New Roman" w:cs="Times New Roman"/>
                <w:sz w:val="24"/>
                <w:szCs w:val="24"/>
              </w:rPr>
              <w:t>ВР ≥ 4,5%</w:t>
            </w:r>
          </w:p>
          <w:p w:rsidR="00601D5D" w:rsidRPr="003C3235" w:rsidRDefault="00601D5D" w:rsidP="00426545">
            <w:pPr>
              <w:tabs>
                <w:tab w:val="left" w:pos="5490"/>
              </w:tabs>
              <w:cnfStyle w:val="000000100000"/>
              <w:rPr>
                <w:rFonts w:ascii="Times New Roman" w:hAnsi="Times New Roman" w:cs="Times New Roman"/>
                <w:sz w:val="24"/>
                <w:szCs w:val="24"/>
              </w:rPr>
            </w:pPr>
            <w:r w:rsidRPr="003C3235">
              <w:rPr>
                <w:rFonts w:ascii="Times New Roman" w:hAnsi="Times New Roman" w:cs="Times New Roman"/>
                <w:sz w:val="24"/>
                <w:szCs w:val="24"/>
              </w:rPr>
              <w:t>Капитал 1 уровня/ВР ≥ 6%</w:t>
            </w:r>
          </w:p>
          <w:p w:rsidR="00601D5D" w:rsidRPr="003C3235" w:rsidRDefault="00601D5D" w:rsidP="00426545">
            <w:pPr>
              <w:tabs>
                <w:tab w:val="left" w:pos="5490"/>
              </w:tabs>
              <w:cnfStyle w:val="000000100000"/>
              <w:rPr>
                <w:rFonts w:ascii="Times New Roman" w:hAnsi="Times New Roman" w:cs="Times New Roman"/>
                <w:sz w:val="24"/>
                <w:szCs w:val="24"/>
              </w:rPr>
            </w:pPr>
            <w:r w:rsidRPr="003C3235">
              <w:rPr>
                <w:rFonts w:ascii="Times New Roman" w:hAnsi="Times New Roman" w:cs="Times New Roman"/>
                <w:sz w:val="24"/>
                <w:szCs w:val="24"/>
              </w:rPr>
              <w:t>Общий капитал/ВР ≥ 8%</w:t>
            </w:r>
          </w:p>
        </w:tc>
      </w:tr>
      <w:tr w:rsidR="00601D5D" w:rsidTr="009F7C6C">
        <w:trPr>
          <w:cnfStyle w:val="000000010000"/>
          <w:trHeight w:val="680"/>
          <w:jc w:val="center"/>
        </w:trPr>
        <w:tc>
          <w:tcPr>
            <w:cnfStyle w:val="001000000000"/>
            <w:tcW w:w="2660" w:type="dxa"/>
            <w:tcBorders>
              <w:right w:val="none" w:sz="0" w:space="0" w:color="auto"/>
            </w:tcBorders>
          </w:tcPr>
          <w:p w:rsidR="00601D5D" w:rsidRPr="009B691B" w:rsidRDefault="00601D5D" w:rsidP="00426545">
            <w:pPr>
              <w:tabs>
                <w:tab w:val="left" w:pos="5490"/>
              </w:tabs>
              <w:rPr>
                <w:rFonts w:ascii="Times New Roman" w:hAnsi="Times New Roman" w:cs="Times New Roman"/>
                <w:b w:val="0"/>
                <w:sz w:val="24"/>
                <w:szCs w:val="24"/>
              </w:rPr>
            </w:pPr>
            <w:r w:rsidRPr="009B691B">
              <w:rPr>
                <w:rFonts w:ascii="Times New Roman" w:hAnsi="Times New Roman" w:cs="Times New Roman"/>
                <w:b w:val="0"/>
                <w:sz w:val="24"/>
                <w:szCs w:val="24"/>
              </w:rPr>
              <w:t>Инновационные инструменты</w:t>
            </w:r>
          </w:p>
        </w:tc>
        <w:tc>
          <w:tcPr>
            <w:tcW w:w="3827" w:type="dxa"/>
            <w:tcBorders>
              <w:left w:val="none" w:sz="0" w:space="0" w:color="auto"/>
              <w:right w:val="none" w:sz="0" w:space="0" w:color="auto"/>
            </w:tcBorders>
          </w:tcPr>
          <w:p w:rsidR="00601D5D" w:rsidRDefault="00601D5D" w:rsidP="00426545">
            <w:pPr>
              <w:tabs>
                <w:tab w:val="left" w:pos="5490"/>
              </w:tabs>
              <w:cnfStyle w:val="000000010000"/>
              <w:rPr>
                <w:rFonts w:ascii="Times New Roman" w:hAnsi="Times New Roman" w:cs="Times New Roman"/>
                <w:sz w:val="24"/>
                <w:szCs w:val="24"/>
              </w:rPr>
            </w:pPr>
            <w:r>
              <w:rPr>
                <w:rFonts w:ascii="Times New Roman" w:hAnsi="Times New Roman" w:cs="Times New Roman"/>
                <w:sz w:val="24"/>
                <w:szCs w:val="24"/>
              </w:rPr>
              <w:t>Включаемые в капитал 1 уровня (не более 15% капитала 1 уровня)</w:t>
            </w:r>
          </w:p>
          <w:p w:rsidR="00601D5D" w:rsidRPr="003C3235" w:rsidRDefault="00601D5D" w:rsidP="00426545">
            <w:pPr>
              <w:tabs>
                <w:tab w:val="left" w:pos="5490"/>
              </w:tabs>
              <w:cnfStyle w:val="000000010000"/>
              <w:rPr>
                <w:rFonts w:ascii="Times New Roman" w:hAnsi="Times New Roman" w:cs="Times New Roman"/>
                <w:sz w:val="24"/>
                <w:szCs w:val="24"/>
              </w:rPr>
            </w:pPr>
          </w:p>
        </w:tc>
        <w:tc>
          <w:tcPr>
            <w:tcW w:w="3261" w:type="dxa"/>
            <w:tcBorders>
              <w:left w:val="none" w:sz="0" w:space="0" w:color="auto"/>
            </w:tcBorders>
          </w:tcPr>
          <w:p w:rsidR="00601D5D" w:rsidRPr="003C3235" w:rsidRDefault="00601D5D" w:rsidP="00426545">
            <w:pPr>
              <w:tabs>
                <w:tab w:val="left" w:pos="5490"/>
              </w:tabs>
              <w:cnfStyle w:val="000000010000"/>
              <w:rPr>
                <w:rFonts w:ascii="Times New Roman" w:hAnsi="Times New Roman" w:cs="Times New Roman"/>
                <w:sz w:val="24"/>
                <w:szCs w:val="24"/>
              </w:rPr>
            </w:pPr>
            <w:r>
              <w:rPr>
                <w:rFonts w:ascii="Times New Roman" w:hAnsi="Times New Roman" w:cs="Times New Roman"/>
                <w:sz w:val="24"/>
                <w:szCs w:val="24"/>
              </w:rPr>
              <w:t>Постепенное исключение</w:t>
            </w:r>
          </w:p>
        </w:tc>
      </w:tr>
      <w:tr w:rsidR="00601D5D" w:rsidTr="009F7C6C">
        <w:trPr>
          <w:cnfStyle w:val="000000100000"/>
          <w:trHeight w:val="680"/>
          <w:jc w:val="center"/>
        </w:trPr>
        <w:tc>
          <w:tcPr>
            <w:cnfStyle w:val="001000000000"/>
            <w:tcW w:w="2660" w:type="dxa"/>
            <w:tcBorders>
              <w:right w:val="none" w:sz="0" w:space="0" w:color="auto"/>
            </w:tcBorders>
          </w:tcPr>
          <w:p w:rsidR="00601D5D" w:rsidRPr="009B691B" w:rsidRDefault="00601D5D" w:rsidP="00426545">
            <w:pPr>
              <w:tabs>
                <w:tab w:val="left" w:pos="5490"/>
              </w:tabs>
              <w:rPr>
                <w:rFonts w:ascii="Times New Roman" w:hAnsi="Times New Roman" w:cs="Times New Roman"/>
                <w:b w:val="0"/>
                <w:sz w:val="24"/>
                <w:szCs w:val="24"/>
              </w:rPr>
            </w:pPr>
            <w:r w:rsidRPr="009B691B">
              <w:rPr>
                <w:rFonts w:ascii="Times New Roman" w:hAnsi="Times New Roman" w:cs="Times New Roman"/>
                <w:b w:val="0"/>
                <w:sz w:val="24"/>
                <w:szCs w:val="24"/>
              </w:rPr>
              <w:t>Капитал 3 уровня</w:t>
            </w:r>
          </w:p>
        </w:tc>
        <w:tc>
          <w:tcPr>
            <w:tcW w:w="3827" w:type="dxa"/>
            <w:tcBorders>
              <w:left w:val="none" w:sz="0" w:space="0" w:color="auto"/>
              <w:right w:val="none" w:sz="0" w:space="0" w:color="auto"/>
            </w:tcBorders>
          </w:tcPr>
          <w:p w:rsidR="00601D5D" w:rsidRDefault="00601D5D" w:rsidP="00426545">
            <w:pPr>
              <w:tabs>
                <w:tab w:val="left" w:pos="5490"/>
              </w:tabs>
              <w:cnfStyle w:val="000000100000"/>
              <w:rPr>
                <w:rFonts w:ascii="Times New Roman" w:hAnsi="Times New Roman" w:cs="Times New Roman"/>
                <w:sz w:val="24"/>
                <w:szCs w:val="24"/>
              </w:rPr>
            </w:pPr>
            <w:r>
              <w:rPr>
                <w:rFonts w:ascii="Times New Roman" w:hAnsi="Times New Roman" w:cs="Times New Roman"/>
                <w:sz w:val="24"/>
                <w:szCs w:val="24"/>
              </w:rPr>
              <w:t>Не должен превышать 250% капитала 1 уровня, предназначен для покрытия рыночных рисков</w:t>
            </w:r>
          </w:p>
          <w:p w:rsidR="00601D5D" w:rsidRPr="003C3235" w:rsidRDefault="00601D5D" w:rsidP="00426545">
            <w:pPr>
              <w:tabs>
                <w:tab w:val="left" w:pos="5490"/>
              </w:tabs>
              <w:cnfStyle w:val="000000100000"/>
              <w:rPr>
                <w:rFonts w:ascii="Times New Roman" w:hAnsi="Times New Roman" w:cs="Times New Roman"/>
                <w:sz w:val="24"/>
                <w:szCs w:val="24"/>
              </w:rPr>
            </w:pPr>
          </w:p>
        </w:tc>
        <w:tc>
          <w:tcPr>
            <w:tcW w:w="3261" w:type="dxa"/>
            <w:tcBorders>
              <w:left w:val="none" w:sz="0" w:space="0" w:color="auto"/>
            </w:tcBorders>
          </w:tcPr>
          <w:p w:rsidR="00601D5D" w:rsidRPr="003C3235" w:rsidRDefault="00601D5D" w:rsidP="00426545">
            <w:pPr>
              <w:tabs>
                <w:tab w:val="left" w:pos="5490"/>
              </w:tabs>
              <w:cnfStyle w:val="000000100000"/>
              <w:rPr>
                <w:rFonts w:ascii="Times New Roman" w:hAnsi="Times New Roman" w:cs="Times New Roman"/>
                <w:sz w:val="24"/>
                <w:szCs w:val="24"/>
              </w:rPr>
            </w:pPr>
            <w:r>
              <w:rPr>
                <w:rFonts w:ascii="Times New Roman" w:hAnsi="Times New Roman" w:cs="Times New Roman"/>
                <w:sz w:val="24"/>
                <w:szCs w:val="24"/>
              </w:rPr>
              <w:t>Отмена</w:t>
            </w:r>
          </w:p>
        </w:tc>
      </w:tr>
      <w:tr w:rsidR="00601D5D" w:rsidTr="009F7C6C">
        <w:trPr>
          <w:cnfStyle w:val="000000010000"/>
          <w:trHeight w:val="680"/>
          <w:jc w:val="center"/>
        </w:trPr>
        <w:tc>
          <w:tcPr>
            <w:cnfStyle w:val="001000000000"/>
            <w:tcW w:w="2660" w:type="dxa"/>
            <w:tcBorders>
              <w:right w:val="none" w:sz="0" w:space="0" w:color="auto"/>
            </w:tcBorders>
          </w:tcPr>
          <w:p w:rsidR="00601D5D" w:rsidRPr="009B691B" w:rsidRDefault="00601D5D" w:rsidP="00426545">
            <w:pPr>
              <w:tabs>
                <w:tab w:val="left" w:pos="5490"/>
              </w:tabs>
              <w:rPr>
                <w:rFonts w:ascii="Times New Roman" w:hAnsi="Times New Roman" w:cs="Times New Roman"/>
                <w:b w:val="0"/>
                <w:sz w:val="24"/>
                <w:szCs w:val="24"/>
              </w:rPr>
            </w:pPr>
            <w:r w:rsidRPr="009B691B">
              <w:rPr>
                <w:rFonts w:ascii="Times New Roman" w:hAnsi="Times New Roman" w:cs="Times New Roman"/>
                <w:b w:val="0"/>
                <w:sz w:val="24"/>
                <w:szCs w:val="24"/>
              </w:rPr>
              <w:t>Ограничения</w:t>
            </w:r>
          </w:p>
        </w:tc>
        <w:tc>
          <w:tcPr>
            <w:tcW w:w="3827" w:type="dxa"/>
            <w:tcBorders>
              <w:left w:val="none" w:sz="0" w:space="0" w:color="auto"/>
              <w:right w:val="none" w:sz="0" w:space="0" w:color="auto"/>
            </w:tcBorders>
          </w:tcPr>
          <w:p w:rsidR="00601D5D" w:rsidRDefault="00601D5D" w:rsidP="00426545">
            <w:pPr>
              <w:tabs>
                <w:tab w:val="left" w:pos="5490"/>
              </w:tabs>
              <w:cnfStyle w:val="000000010000"/>
              <w:rPr>
                <w:rFonts w:ascii="Times New Roman" w:hAnsi="Times New Roman" w:cs="Times New Roman"/>
                <w:sz w:val="24"/>
                <w:szCs w:val="24"/>
              </w:rPr>
            </w:pPr>
            <w:r>
              <w:rPr>
                <w:rFonts w:ascii="Times New Roman" w:hAnsi="Times New Roman" w:cs="Times New Roman"/>
                <w:sz w:val="24"/>
                <w:szCs w:val="24"/>
              </w:rPr>
              <w:t>Капитал 2 уровня ≤ капитал 1 уровня</w:t>
            </w:r>
          </w:p>
          <w:p w:rsidR="00601D5D" w:rsidRDefault="00601D5D" w:rsidP="00426545">
            <w:pPr>
              <w:tabs>
                <w:tab w:val="left" w:pos="5490"/>
              </w:tabs>
              <w:cnfStyle w:val="000000010000"/>
              <w:rPr>
                <w:rFonts w:ascii="Times New Roman" w:hAnsi="Times New Roman" w:cs="Times New Roman"/>
                <w:sz w:val="24"/>
                <w:szCs w:val="24"/>
              </w:rPr>
            </w:pPr>
            <w:r>
              <w:rPr>
                <w:rFonts w:ascii="Times New Roman" w:hAnsi="Times New Roman" w:cs="Times New Roman"/>
                <w:sz w:val="24"/>
                <w:szCs w:val="24"/>
              </w:rPr>
              <w:t xml:space="preserve">Субординированный долг ≤ 50% капитала 1 уровня </w:t>
            </w:r>
          </w:p>
          <w:p w:rsidR="00601D5D" w:rsidRPr="003C3235" w:rsidRDefault="00601D5D" w:rsidP="00426545">
            <w:pPr>
              <w:tabs>
                <w:tab w:val="left" w:pos="5490"/>
              </w:tabs>
              <w:cnfStyle w:val="000000010000"/>
              <w:rPr>
                <w:rFonts w:ascii="Times New Roman" w:hAnsi="Times New Roman" w:cs="Times New Roman"/>
                <w:sz w:val="24"/>
                <w:szCs w:val="24"/>
              </w:rPr>
            </w:pPr>
          </w:p>
        </w:tc>
        <w:tc>
          <w:tcPr>
            <w:tcW w:w="3261" w:type="dxa"/>
            <w:tcBorders>
              <w:left w:val="none" w:sz="0" w:space="0" w:color="auto"/>
            </w:tcBorders>
          </w:tcPr>
          <w:p w:rsidR="00601D5D" w:rsidRPr="003C3235" w:rsidRDefault="00601D5D" w:rsidP="00426545">
            <w:pPr>
              <w:tabs>
                <w:tab w:val="left" w:pos="5490"/>
              </w:tabs>
              <w:cnfStyle w:val="000000010000"/>
              <w:rPr>
                <w:rFonts w:ascii="Times New Roman" w:hAnsi="Times New Roman" w:cs="Times New Roman"/>
                <w:sz w:val="24"/>
                <w:szCs w:val="24"/>
              </w:rPr>
            </w:pPr>
            <w:r>
              <w:rPr>
                <w:rFonts w:ascii="Times New Roman" w:hAnsi="Times New Roman" w:cs="Times New Roman"/>
                <w:sz w:val="24"/>
                <w:szCs w:val="24"/>
              </w:rPr>
              <w:t>Отмена</w:t>
            </w:r>
          </w:p>
        </w:tc>
      </w:tr>
      <w:tr w:rsidR="00601D5D" w:rsidTr="009F7C6C">
        <w:trPr>
          <w:cnfStyle w:val="000000100000"/>
          <w:trHeight w:val="680"/>
          <w:jc w:val="center"/>
        </w:trPr>
        <w:tc>
          <w:tcPr>
            <w:cnfStyle w:val="001000000000"/>
            <w:tcW w:w="2660" w:type="dxa"/>
            <w:tcBorders>
              <w:right w:val="none" w:sz="0" w:space="0" w:color="auto"/>
            </w:tcBorders>
          </w:tcPr>
          <w:p w:rsidR="00601D5D" w:rsidRPr="009B691B" w:rsidRDefault="00601D5D" w:rsidP="00426545">
            <w:pPr>
              <w:tabs>
                <w:tab w:val="left" w:pos="5490"/>
              </w:tabs>
              <w:rPr>
                <w:rFonts w:ascii="Times New Roman" w:hAnsi="Times New Roman" w:cs="Times New Roman"/>
                <w:b w:val="0"/>
                <w:sz w:val="24"/>
                <w:szCs w:val="24"/>
              </w:rPr>
            </w:pPr>
            <w:r w:rsidRPr="009B691B">
              <w:rPr>
                <w:rFonts w:ascii="Times New Roman" w:hAnsi="Times New Roman" w:cs="Times New Roman"/>
                <w:b w:val="0"/>
                <w:sz w:val="24"/>
                <w:szCs w:val="24"/>
              </w:rPr>
              <w:t>Корректировки</w:t>
            </w:r>
            <w:r w:rsidRPr="009B691B">
              <w:rPr>
                <w:rFonts w:ascii="Times New Roman" w:hAnsi="Times New Roman" w:cs="Times New Roman"/>
                <w:b w:val="0"/>
                <w:sz w:val="24"/>
                <w:szCs w:val="24"/>
                <w:lang w:val="en-US"/>
              </w:rPr>
              <w:t>/</w:t>
            </w:r>
            <w:r w:rsidRPr="009B691B">
              <w:rPr>
                <w:rFonts w:ascii="Times New Roman" w:hAnsi="Times New Roman" w:cs="Times New Roman"/>
                <w:b w:val="0"/>
                <w:sz w:val="24"/>
                <w:szCs w:val="24"/>
              </w:rPr>
              <w:t>вычеты (кроме гудвилла)</w:t>
            </w:r>
          </w:p>
        </w:tc>
        <w:tc>
          <w:tcPr>
            <w:tcW w:w="3827" w:type="dxa"/>
            <w:tcBorders>
              <w:left w:val="none" w:sz="0" w:space="0" w:color="auto"/>
              <w:right w:val="none" w:sz="0" w:space="0" w:color="auto"/>
            </w:tcBorders>
          </w:tcPr>
          <w:p w:rsidR="00601D5D" w:rsidRDefault="00601D5D" w:rsidP="00426545">
            <w:pPr>
              <w:tabs>
                <w:tab w:val="left" w:pos="5490"/>
              </w:tabs>
              <w:cnfStyle w:val="000000100000"/>
              <w:rPr>
                <w:rFonts w:ascii="Times New Roman" w:hAnsi="Times New Roman" w:cs="Times New Roman"/>
                <w:sz w:val="24"/>
                <w:szCs w:val="24"/>
              </w:rPr>
            </w:pPr>
            <w:r>
              <w:rPr>
                <w:rFonts w:ascii="Times New Roman" w:hAnsi="Times New Roman" w:cs="Times New Roman"/>
                <w:sz w:val="24"/>
                <w:szCs w:val="24"/>
              </w:rPr>
              <w:t>50% из капитала 1 уровня и 50% капитала 2 уровня</w:t>
            </w:r>
          </w:p>
          <w:p w:rsidR="00601D5D" w:rsidRPr="003C3235" w:rsidRDefault="00601D5D" w:rsidP="00426545">
            <w:pPr>
              <w:tabs>
                <w:tab w:val="left" w:pos="5490"/>
              </w:tabs>
              <w:cnfStyle w:val="000000100000"/>
              <w:rPr>
                <w:rFonts w:ascii="Times New Roman" w:hAnsi="Times New Roman" w:cs="Times New Roman"/>
                <w:sz w:val="24"/>
                <w:szCs w:val="24"/>
              </w:rPr>
            </w:pPr>
          </w:p>
        </w:tc>
        <w:tc>
          <w:tcPr>
            <w:tcW w:w="3261" w:type="dxa"/>
            <w:tcBorders>
              <w:left w:val="none" w:sz="0" w:space="0" w:color="auto"/>
            </w:tcBorders>
          </w:tcPr>
          <w:p w:rsidR="00601D5D" w:rsidRPr="003C3235" w:rsidRDefault="00601D5D" w:rsidP="00426545">
            <w:pPr>
              <w:tabs>
                <w:tab w:val="left" w:pos="5490"/>
              </w:tabs>
              <w:cnfStyle w:val="000000100000"/>
              <w:rPr>
                <w:rFonts w:ascii="Times New Roman" w:hAnsi="Times New Roman" w:cs="Times New Roman"/>
                <w:sz w:val="24"/>
                <w:szCs w:val="24"/>
              </w:rPr>
            </w:pPr>
            <w:r>
              <w:rPr>
                <w:rFonts w:ascii="Times New Roman" w:hAnsi="Times New Roman" w:cs="Times New Roman"/>
                <w:sz w:val="24"/>
                <w:szCs w:val="24"/>
              </w:rPr>
              <w:t>100% из базового капитала 1 уровня</w:t>
            </w:r>
          </w:p>
        </w:tc>
      </w:tr>
      <w:tr w:rsidR="00601D5D" w:rsidTr="009F7C6C">
        <w:trPr>
          <w:cnfStyle w:val="000000010000"/>
          <w:trHeight w:val="680"/>
          <w:jc w:val="center"/>
        </w:trPr>
        <w:tc>
          <w:tcPr>
            <w:cnfStyle w:val="001000000000"/>
            <w:tcW w:w="2660" w:type="dxa"/>
            <w:tcBorders>
              <w:right w:val="none" w:sz="0" w:space="0" w:color="auto"/>
            </w:tcBorders>
          </w:tcPr>
          <w:p w:rsidR="00601D5D" w:rsidRPr="009B691B" w:rsidRDefault="00601D5D" w:rsidP="00426545">
            <w:pPr>
              <w:tabs>
                <w:tab w:val="left" w:pos="5490"/>
              </w:tabs>
              <w:rPr>
                <w:rFonts w:ascii="Times New Roman" w:hAnsi="Times New Roman" w:cs="Times New Roman"/>
                <w:b w:val="0"/>
                <w:sz w:val="24"/>
                <w:szCs w:val="24"/>
              </w:rPr>
            </w:pPr>
            <w:r w:rsidRPr="009B691B">
              <w:rPr>
                <w:rFonts w:ascii="Times New Roman" w:hAnsi="Times New Roman" w:cs="Times New Roman"/>
                <w:b w:val="0"/>
                <w:sz w:val="24"/>
                <w:szCs w:val="24"/>
              </w:rPr>
              <w:t>Консервационный буфер</w:t>
            </w:r>
          </w:p>
        </w:tc>
        <w:tc>
          <w:tcPr>
            <w:tcW w:w="3827" w:type="dxa"/>
            <w:tcBorders>
              <w:left w:val="none" w:sz="0" w:space="0" w:color="auto"/>
              <w:right w:val="none" w:sz="0" w:space="0" w:color="auto"/>
            </w:tcBorders>
          </w:tcPr>
          <w:p w:rsidR="00601D5D" w:rsidRPr="003C3235" w:rsidRDefault="00601D5D" w:rsidP="00426545">
            <w:pPr>
              <w:tabs>
                <w:tab w:val="left" w:pos="5490"/>
              </w:tabs>
              <w:cnfStyle w:val="000000010000"/>
              <w:rPr>
                <w:rFonts w:ascii="Times New Roman" w:hAnsi="Times New Roman" w:cs="Times New Roman"/>
                <w:sz w:val="24"/>
                <w:szCs w:val="24"/>
              </w:rPr>
            </w:pPr>
            <w:r>
              <w:rPr>
                <w:rFonts w:ascii="Times New Roman" w:hAnsi="Times New Roman" w:cs="Times New Roman"/>
                <w:sz w:val="24"/>
                <w:szCs w:val="24"/>
              </w:rPr>
              <w:t>Отсутствует</w:t>
            </w:r>
          </w:p>
        </w:tc>
        <w:tc>
          <w:tcPr>
            <w:tcW w:w="3261" w:type="dxa"/>
            <w:tcBorders>
              <w:left w:val="none" w:sz="0" w:space="0" w:color="auto"/>
            </w:tcBorders>
          </w:tcPr>
          <w:p w:rsidR="00601D5D" w:rsidRDefault="00601D5D" w:rsidP="00426545">
            <w:pPr>
              <w:tabs>
                <w:tab w:val="left" w:pos="5490"/>
              </w:tabs>
              <w:cnfStyle w:val="000000010000"/>
              <w:rPr>
                <w:rFonts w:ascii="Times New Roman" w:hAnsi="Times New Roman" w:cs="Times New Roman"/>
                <w:sz w:val="24"/>
                <w:szCs w:val="24"/>
              </w:rPr>
            </w:pPr>
            <w:r>
              <w:rPr>
                <w:rFonts w:ascii="Times New Roman" w:hAnsi="Times New Roman" w:cs="Times New Roman"/>
                <w:sz w:val="24"/>
                <w:szCs w:val="24"/>
              </w:rPr>
              <w:t>2,5% ВР в дополнение к 4,5% базового капитала 1 уровня</w:t>
            </w:r>
            <w:r w:rsidRPr="001E479D">
              <w:rPr>
                <w:rFonts w:ascii="Times New Roman" w:hAnsi="Times New Roman" w:cs="Times New Roman"/>
                <w:sz w:val="24"/>
                <w:szCs w:val="24"/>
              </w:rPr>
              <w:t>/</w:t>
            </w:r>
            <w:r>
              <w:rPr>
                <w:rFonts w:ascii="Times New Roman" w:hAnsi="Times New Roman" w:cs="Times New Roman"/>
                <w:sz w:val="24"/>
                <w:szCs w:val="24"/>
              </w:rPr>
              <w:t>ВР</w:t>
            </w:r>
          </w:p>
          <w:p w:rsidR="00601D5D" w:rsidRPr="001E479D" w:rsidRDefault="00601D5D" w:rsidP="00426545">
            <w:pPr>
              <w:tabs>
                <w:tab w:val="left" w:pos="5490"/>
              </w:tabs>
              <w:cnfStyle w:val="000000010000"/>
              <w:rPr>
                <w:rFonts w:ascii="Times New Roman" w:hAnsi="Times New Roman" w:cs="Times New Roman"/>
                <w:sz w:val="24"/>
                <w:szCs w:val="24"/>
              </w:rPr>
            </w:pPr>
          </w:p>
        </w:tc>
      </w:tr>
      <w:tr w:rsidR="00601D5D" w:rsidTr="009F7C6C">
        <w:trPr>
          <w:cnfStyle w:val="000000100000"/>
          <w:trHeight w:val="680"/>
          <w:jc w:val="center"/>
        </w:trPr>
        <w:tc>
          <w:tcPr>
            <w:cnfStyle w:val="001000000000"/>
            <w:tcW w:w="2660" w:type="dxa"/>
            <w:tcBorders>
              <w:right w:val="none" w:sz="0" w:space="0" w:color="auto"/>
            </w:tcBorders>
          </w:tcPr>
          <w:p w:rsidR="00601D5D" w:rsidRDefault="00601D5D" w:rsidP="00426545">
            <w:pPr>
              <w:tabs>
                <w:tab w:val="left" w:pos="5490"/>
              </w:tabs>
              <w:rPr>
                <w:rFonts w:ascii="Times New Roman" w:hAnsi="Times New Roman" w:cs="Times New Roman"/>
                <w:b w:val="0"/>
                <w:sz w:val="24"/>
                <w:szCs w:val="24"/>
              </w:rPr>
            </w:pPr>
            <w:r w:rsidRPr="009B691B">
              <w:rPr>
                <w:rFonts w:ascii="Times New Roman" w:hAnsi="Times New Roman" w:cs="Times New Roman"/>
                <w:b w:val="0"/>
                <w:sz w:val="24"/>
                <w:szCs w:val="24"/>
              </w:rPr>
              <w:t>Контрциклический буфер</w:t>
            </w:r>
          </w:p>
          <w:p w:rsidR="00601D5D" w:rsidRPr="009B691B" w:rsidRDefault="00601D5D" w:rsidP="00426545">
            <w:pPr>
              <w:tabs>
                <w:tab w:val="left" w:pos="5490"/>
              </w:tabs>
              <w:rPr>
                <w:rFonts w:ascii="Times New Roman" w:hAnsi="Times New Roman" w:cs="Times New Roman"/>
                <w:b w:val="0"/>
                <w:sz w:val="24"/>
                <w:szCs w:val="24"/>
              </w:rPr>
            </w:pPr>
          </w:p>
        </w:tc>
        <w:tc>
          <w:tcPr>
            <w:tcW w:w="3827" w:type="dxa"/>
            <w:tcBorders>
              <w:left w:val="none" w:sz="0" w:space="0" w:color="auto"/>
              <w:right w:val="none" w:sz="0" w:space="0" w:color="auto"/>
            </w:tcBorders>
          </w:tcPr>
          <w:p w:rsidR="00601D5D" w:rsidRPr="003C3235" w:rsidRDefault="00601D5D" w:rsidP="00426545">
            <w:pPr>
              <w:tabs>
                <w:tab w:val="left" w:pos="5490"/>
              </w:tabs>
              <w:cnfStyle w:val="000000100000"/>
              <w:rPr>
                <w:rFonts w:ascii="Times New Roman" w:hAnsi="Times New Roman" w:cs="Times New Roman"/>
                <w:sz w:val="24"/>
                <w:szCs w:val="24"/>
              </w:rPr>
            </w:pPr>
            <w:r>
              <w:rPr>
                <w:rFonts w:ascii="Times New Roman" w:hAnsi="Times New Roman" w:cs="Times New Roman"/>
                <w:sz w:val="24"/>
                <w:szCs w:val="24"/>
              </w:rPr>
              <w:t>Отсутствует</w:t>
            </w:r>
          </w:p>
        </w:tc>
        <w:tc>
          <w:tcPr>
            <w:tcW w:w="3261" w:type="dxa"/>
            <w:tcBorders>
              <w:left w:val="none" w:sz="0" w:space="0" w:color="auto"/>
            </w:tcBorders>
          </w:tcPr>
          <w:p w:rsidR="00601D5D" w:rsidRPr="003C3235" w:rsidRDefault="00601D5D" w:rsidP="00426545">
            <w:pPr>
              <w:tabs>
                <w:tab w:val="left" w:pos="5490"/>
              </w:tabs>
              <w:cnfStyle w:val="000000100000"/>
              <w:rPr>
                <w:rFonts w:ascii="Times New Roman" w:hAnsi="Times New Roman" w:cs="Times New Roman"/>
                <w:sz w:val="24"/>
                <w:szCs w:val="24"/>
              </w:rPr>
            </w:pPr>
            <w:r>
              <w:rPr>
                <w:rFonts w:ascii="Times New Roman" w:hAnsi="Times New Roman" w:cs="Times New Roman"/>
                <w:sz w:val="24"/>
                <w:szCs w:val="24"/>
              </w:rPr>
              <w:t>0-2,5% ВР</w:t>
            </w:r>
          </w:p>
        </w:tc>
      </w:tr>
    </w:tbl>
    <w:p w:rsidR="009F7C6C" w:rsidRDefault="009F7C6C" w:rsidP="009F7C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Реформа Базель </w:t>
      </w:r>
      <w:r>
        <w:rPr>
          <w:rFonts w:ascii="Times New Roman" w:hAnsi="Times New Roman" w:cs="Times New Roman"/>
          <w:sz w:val="28"/>
          <w:szCs w:val="28"/>
          <w:lang w:val="en-US"/>
        </w:rPr>
        <w:t>III</w:t>
      </w:r>
      <w:r w:rsidRPr="00AE301C">
        <w:rPr>
          <w:rFonts w:ascii="Times New Roman" w:hAnsi="Times New Roman" w:cs="Times New Roman"/>
          <w:sz w:val="28"/>
          <w:szCs w:val="28"/>
        </w:rPr>
        <w:t xml:space="preserve"> </w:t>
      </w:r>
      <w:r>
        <w:rPr>
          <w:rFonts w:ascii="Times New Roman" w:hAnsi="Times New Roman" w:cs="Times New Roman"/>
          <w:sz w:val="28"/>
          <w:szCs w:val="28"/>
        </w:rPr>
        <w:t>ужесточает требования к качественному наполнению реальными активами капитала банков, в состав которого теперь можно включать только нераспределенную прибыль и реально котируемые обыкновенные акции и ни при каких обстоятельствах фиктивные активы, что прежде широко допускалось банковским сообществом США и Европы.</w:t>
      </w:r>
    </w:p>
    <w:p w:rsidR="00601D5D" w:rsidRDefault="00601D5D" w:rsidP="00601D5D">
      <w:pPr>
        <w:spacing w:after="0" w:line="360" w:lineRule="auto"/>
        <w:ind w:firstLine="709"/>
        <w:jc w:val="both"/>
        <w:rPr>
          <w:rFonts w:ascii="Times New Roman" w:hAnsi="Times New Roman" w:cs="Times New Roman"/>
          <w:sz w:val="28"/>
          <w:szCs w:val="28"/>
        </w:rPr>
      </w:pPr>
    </w:p>
    <w:p w:rsidR="00601D5D" w:rsidRDefault="00601D5D" w:rsidP="00601D5D">
      <w:pPr>
        <w:tabs>
          <w:tab w:val="left" w:pos="2700"/>
        </w:tabs>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943225" cy="320040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8F30DD">
        <w:rPr>
          <w:rFonts w:ascii="Times New Roman" w:hAnsi="Times New Roman" w:cs="Times New Roman"/>
          <w:noProof/>
          <w:sz w:val="28"/>
          <w:szCs w:val="28"/>
        </w:rPr>
        <w:drawing>
          <wp:inline distT="0" distB="0" distL="0" distR="0">
            <wp:extent cx="2914650" cy="32004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01D5D" w:rsidRDefault="00F14FB6" w:rsidP="00601D5D">
      <w:pPr>
        <w:tabs>
          <w:tab w:val="left" w:pos="3825"/>
        </w:tabs>
        <w:spacing w:after="0" w:line="360" w:lineRule="auto"/>
        <w:ind w:firstLine="709"/>
        <w:jc w:val="center"/>
        <w:rPr>
          <w:rFonts w:ascii="Times New Roman" w:hAnsi="Times New Roman" w:cs="Times New Roman"/>
          <w:sz w:val="28"/>
          <w:szCs w:val="28"/>
        </w:rPr>
      </w:pPr>
      <w:r w:rsidRPr="00F14FB6">
        <w:rPr>
          <w:rFonts w:ascii="Times New Roman" w:hAnsi="Times New Roman" w:cs="Times New Roman"/>
          <w:b/>
          <w:sz w:val="28"/>
          <w:szCs w:val="28"/>
        </w:rPr>
        <w:t>Рис.</w:t>
      </w:r>
      <w:r w:rsidR="00E91601">
        <w:rPr>
          <w:rFonts w:ascii="Times New Roman" w:hAnsi="Times New Roman" w:cs="Times New Roman"/>
          <w:b/>
          <w:sz w:val="28"/>
          <w:szCs w:val="28"/>
        </w:rPr>
        <w:t xml:space="preserve"> 3.</w:t>
      </w:r>
      <w:r w:rsidR="002629F2">
        <w:rPr>
          <w:rFonts w:ascii="Times New Roman" w:hAnsi="Times New Roman" w:cs="Times New Roman"/>
          <w:b/>
          <w:sz w:val="28"/>
          <w:szCs w:val="28"/>
        </w:rPr>
        <w:t>13</w:t>
      </w:r>
      <w:r w:rsidR="00601D5D" w:rsidRPr="00F14FB6">
        <w:rPr>
          <w:rFonts w:ascii="Times New Roman" w:hAnsi="Times New Roman" w:cs="Times New Roman"/>
          <w:b/>
          <w:sz w:val="28"/>
          <w:szCs w:val="28"/>
        </w:rPr>
        <w:t>. Дефицит капитала и ликвидности, статистическая перспектива, 2019, в млрд. €</w:t>
      </w:r>
      <w:r w:rsidR="00601D5D">
        <w:rPr>
          <w:rStyle w:val="af"/>
          <w:rFonts w:ascii="Times New Roman" w:hAnsi="Times New Roman" w:cs="Times New Roman"/>
          <w:sz w:val="28"/>
          <w:szCs w:val="28"/>
        </w:rPr>
        <w:footnoteReference w:id="58"/>
      </w:r>
    </w:p>
    <w:p w:rsidR="00601D5D" w:rsidRDefault="00601D5D"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Понятно, что нововведения потребуют существенного изменения моделей банковского бизнеса, что, возможно, приведет к его удорожанию и вызовет противостояния в деловых кругах, которые получат сокращение объемов кредитования и повышение банковских ставок, что, в свою очередь, замедлит экономический рост. А это означает, что еще одна реформа может превратиться в тормоз реальной экономики, если не будут введены какие-либо другие компенсационные механизмы.</w:t>
      </w:r>
    </w:p>
    <w:p w:rsidR="00601D5D" w:rsidRDefault="00601D5D" w:rsidP="00601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переход к новым стандартам банковского регулирования и оценки рисков требует финансовых и временных затрат. Регулирующим органам стран мира следует определить, каким образом и когда вводить очередной комплекс мер, на основе готовности банковских систем. При этом регуляторам необходимо трезво оценивать текущее положение финансового сектора на глобальных рынках, чтобы быть готовыми применять оценочные инструменты рисков, а также принципы регулирующей деятельности, предлагаемые Базелем </w:t>
      </w:r>
      <w:r>
        <w:rPr>
          <w:rFonts w:ascii="Times New Roman" w:hAnsi="Times New Roman" w:cs="Times New Roman"/>
          <w:sz w:val="28"/>
          <w:szCs w:val="28"/>
          <w:lang w:val="en-US"/>
        </w:rPr>
        <w:t>III</w:t>
      </w:r>
      <w:r w:rsidRPr="00654F21">
        <w:rPr>
          <w:rFonts w:ascii="Times New Roman" w:hAnsi="Times New Roman" w:cs="Times New Roman"/>
          <w:sz w:val="28"/>
          <w:szCs w:val="28"/>
        </w:rPr>
        <w:t>.</w:t>
      </w:r>
    </w:p>
    <w:p w:rsidR="006C6E92" w:rsidRPr="00502875"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последнее время в связи с </w:t>
      </w:r>
      <w:r w:rsidR="000061A9">
        <w:rPr>
          <w:rFonts w:ascii="Times New Roman" w:hAnsi="Times New Roman" w:cs="Times New Roman"/>
          <w:sz w:val="28"/>
          <w:szCs w:val="28"/>
        </w:rPr>
        <w:t>проявлением кризисных явлений</w:t>
      </w:r>
      <w:r>
        <w:rPr>
          <w:rFonts w:ascii="Times New Roman" w:hAnsi="Times New Roman" w:cs="Times New Roman"/>
          <w:sz w:val="28"/>
          <w:szCs w:val="28"/>
        </w:rPr>
        <w:t xml:space="preserve"> в мировой экономике проблема эффективного и стабильного функционирования </w:t>
      </w:r>
      <w:r w:rsidR="000061A9">
        <w:rPr>
          <w:rFonts w:ascii="Times New Roman" w:hAnsi="Times New Roman" w:cs="Times New Roman"/>
          <w:sz w:val="28"/>
          <w:szCs w:val="28"/>
        </w:rPr>
        <w:t>банковской системы России</w:t>
      </w:r>
      <w:r>
        <w:rPr>
          <w:rFonts w:ascii="Times New Roman" w:hAnsi="Times New Roman" w:cs="Times New Roman"/>
          <w:sz w:val="28"/>
          <w:szCs w:val="28"/>
        </w:rPr>
        <w:t xml:space="preserve"> приобрела еще большую актуальность. Стабильная и эффективная банковская деятельность </w:t>
      </w:r>
      <w:r w:rsidR="000061A9">
        <w:rPr>
          <w:rFonts w:ascii="Times New Roman" w:hAnsi="Times New Roman" w:cs="Times New Roman"/>
          <w:sz w:val="28"/>
          <w:szCs w:val="28"/>
        </w:rPr>
        <w:t>представляет собой одно</w:t>
      </w:r>
      <w:r>
        <w:rPr>
          <w:rFonts w:ascii="Times New Roman" w:hAnsi="Times New Roman" w:cs="Times New Roman"/>
          <w:sz w:val="28"/>
          <w:szCs w:val="28"/>
        </w:rPr>
        <w:t xml:space="preserve"> из важнейших условий сохранения темпов экономического роста, производства на внутреннем рынке конкурентоспособных товаров, создания национального богатства, общественного развития и повышения уровня жизни в стране и в каждом регионе. </w:t>
      </w:r>
    </w:p>
    <w:p w:rsidR="00BC0775" w:rsidRDefault="00923238" w:rsidP="00FC28CA">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также отметить, что финансовый кризис позволил выявить наиболее чувствительные к риску области деятельности коммерческих банков, в том числе операции, которые связаны с кредитованием самого собственника банка; операции с финансовыми инструментами, цены на </w:t>
      </w:r>
      <w:r w:rsidR="00D53C78">
        <w:rPr>
          <w:rFonts w:ascii="Times New Roman" w:hAnsi="Times New Roman" w:cs="Times New Roman"/>
          <w:sz w:val="28"/>
          <w:szCs w:val="28"/>
        </w:rPr>
        <w:t xml:space="preserve">которые обладают высокой волатильностью; операции с заемщиками, деятельность которых является непрозрачной. </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Высокая концентрация рисков имеет место как в случае к</w:t>
      </w:r>
      <w:r w:rsidR="00804066">
        <w:rPr>
          <w:rFonts w:ascii="Times New Roman" w:hAnsi="Times New Roman" w:cs="Times New Roman"/>
          <w:sz w:val="28"/>
          <w:szCs w:val="28"/>
        </w:rPr>
        <w:t>рупных банков</w:t>
      </w:r>
      <w:r>
        <w:rPr>
          <w:rFonts w:ascii="Times New Roman" w:hAnsi="Times New Roman" w:cs="Times New Roman"/>
          <w:sz w:val="28"/>
          <w:szCs w:val="28"/>
        </w:rPr>
        <w:t xml:space="preserve">, так и в случае небольших. Однако если нарушение нормативов для небольших банков обычно влечет жесткое ограничение на проводимые операции или отзыв лицензии, то по отношению к крупным организациям могут применяться более мягкие механизмы воздействия. В частности, во время финансового кризиса ЦБ РФ фактически «сквозь пальцы» </w:t>
      </w:r>
      <w:r w:rsidR="007558B5">
        <w:rPr>
          <w:rFonts w:ascii="Times New Roman" w:hAnsi="Times New Roman" w:cs="Times New Roman"/>
          <w:sz w:val="28"/>
          <w:szCs w:val="28"/>
        </w:rPr>
        <w:t>следил</w:t>
      </w:r>
      <w:r>
        <w:rPr>
          <w:rFonts w:ascii="Times New Roman" w:hAnsi="Times New Roman" w:cs="Times New Roman"/>
          <w:sz w:val="28"/>
          <w:szCs w:val="28"/>
        </w:rPr>
        <w:t xml:space="preserve"> за нормативными нарушениями в концентрации акт</w:t>
      </w:r>
      <w:r w:rsidR="00804066">
        <w:rPr>
          <w:rFonts w:ascii="Times New Roman" w:hAnsi="Times New Roman" w:cs="Times New Roman"/>
          <w:sz w:val="28"/>
          <w:szCs w:val="28"/>
        </w:rPr>
        <w:t>ивов отдельных банков из ТОП-50</w:t>
      </w:r>
      <w:r w:rsidR="00D356D0">
        <w:rPr>
          <w:rFonts w:ascii="Times New Roman" w:hAnsi="Times New Roman" w:cs="Times New Roman"/>
          <w:sz w:val="28"/>
          <w:szCs w:val="28"/>
        </w:rPr>
        <w:t xml:space="preserve"> (см. Приложение 7)</w:t>
      </w:r>
      <w:r w:rsidR="00804066">
        <w:rPr>
          <w:rFonts w:ascii="Times New Roman" w:hAnsi="Times New Roman" w:cs="Times New Roman"/>
          <w:sz w:val="28"/>
          <w:szCs w:val="28"/>
        </w:rPr>
        <w:t>.</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сих пор большое внимание ЦБ РФ уделялось в рамках надзора небольшим банкам, роль которых во всей финансовой системе незначительна. Хотя еще летом 2008 г. </w:t>
      </w:r>
      <w:r w:rsidR="00B5700A">
        <w:rPr>
          <w:rFonts w:ascii="Times New Roman" w:hAnsi="Times New Roman" w:cs="Times New Roman"/>
          <w:sz w:val="28"/>
          <w:szCs w:val="28"/>
        </w:rPr>
        <w:t>ЦБ РФ</w:t>
      </w:r>
      <w:r>
        <w:rPr>
          <w:rFonts w:ascii="Times New Roman" w:hAnsi="Times New Roman" w:cs="Times New Roman"/>
          <w:sz w:val="28"/>
          <w:szCs w:val="28"/>
        </w:rPr>
        <w:t xml:space="preserve"> анонсировал свои планы по созданию для системообразующих банков «второго контура надзора», фактически, кризис показал всю неэффективность подобного контроля. Банк «Глобэкс» – яркий пример: для него была характерна высокая концентрация кредитных рисков на строительных проектах основного собственника. Однако банк в 2005 г. приняли в систему страхования вкладов, несмотря на высокие риски, и, по факту, он </w:t>
      </w:r>
      <w:r>
        <w:rPr>
          <w:rFonts w:ascii="Times New Roman" w:hAnsi="Times New Roman" w:cs="Times New Roman"/>
          <w:sz w:val="28"/>
          <w:szCs w:val="28"/>
        </w:rPr>
        <w:lastRenderedPageBreak/>
        <w:t>стал первым среди потерявших платежеспособность банков в течение кризиса 2008-2009 гг</w:t>
      </w:r>
      <w:r w:rsidR="00804066">
        <w:rPr>
          <w:rFonts w:ascii="Times New Roman" w:hAnsi="Times New Roman" w:cs="Times New Roman"/>
          <w:sz w:val="28"/>
          <w:szCs w:val="28"/>
        </w:rPr>
        <w:t>.</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многих участников финансового рынка, «провалы» надзора в наибольшей степени проявились при банкротстве «Межпромбанка». По заявлению регулирующего органа, ЦБ РФ хорошо понимал высокие риски данного банка, но во время кризиса «Межпромбанк» не только получил доступ к беззалоговым кредитам, но и стал одним из лидеров по кредитной доли ЦБ РФ в активах. </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активно обсуждаются возможные изменения регулирования, которые, в том числе, можно считать некоторыми выводами по Банку Москвы. Основной урок состоит в том, что регулирующий орган не может «стоять с дубинкой» за спиной каждого банкира. У банкиров всегда будут соблазны манипулирования состоянием банка в периодах между проверками, когда на кону миллиарды рублей. Оздоровление мотивов деятельности собственников и топ-менеджеров должно стать решением данного вопроса. Когда каждый из них будет знать, что за неправомерные операции, фальсификацию отчетности и прочие нарушения они будут нести имущественную и уголовную ответственность, их работа станет добросовестной.  </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активно обсуждать решения на микроэкономическом уровне, такие как необходимость в случае усугубления системных рисков запрета на реорганизацию финансовых групп и необходимость одобрения регулирующим органом крупных сделок по слияниям и поглощениям. Более того, большие банки должны иметь самостоятельные планы чрезвычайных действий  с юридическими обстоятельствами потенциальных собственников при поддержке банка, а также они должны проводить анализ обязательств по долговым ценным бумагам.</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решений на макроэкономическом уровне, необходимо отметить, что создание режима специального регулирования и надзора над системными банками – это международная тенденция, реализующаяся во многих странах при инициативе Базельского комитета по банковскому надзору. </w:t>
      </w:r>
      <w:r>
        <w:rPr>
          <w:rFonts w:ascii="Times New Roman" w:hAnsi="Times New Roman" w:cs="Times New Roman"/>
          <w:sz w:val="28"/>
          <w:szCs w:val="28"/>
        </w:rPr>
        <w:lastRenderedPageBreak/>
        <w:t xml:space="preserve">Россия находится в начале пути </w:t>
      </w:r>
      <w:r w:rsidR="007E24FD">
        <w:rPr>
          <w:rFonts w:ascii="Times New Roman" w:hAnsi="Times New Roman" w:cs="Times New Roman"/>
          <w:sz w:val="28"/>
          <w:szCs w:val="28"/>
        </w:rPr>
        <w:t>понимания того, какими должны</w:t>
      </w:r>
      <w:r>
        <w:rPr>
          <w:rFonts w:ascii="Times New Roman" w:hAnsi="Times New Roman" w:cs="Times New Roman"/>
          <w:sz w:val="28"/>
          <w:szCs w:val="28"/>
        </w:rPr>
        <w:t xml:space="preserve"> быть </w:t>
      </w:r>
      <w:r w:rsidR="007E24FD">
        <w:rPr>
          <w:rFonts w:ascii="Times New Roman" w:hAnsi="Times New Roman" w:cs="Times New Roman"/>
          <w:sz w:val="28"/>
          <w:szCs w:val="28"/>
        </w:rPr>
        <w:t xml:space="preserve">банковский надзор и </w:t>
      </w:r>
      <w:r>
        <w:rPr>
          <w:rFonts w:ascii="Times New Roman" w:hAnsi="Times New Roman" w:cs="Times New Roman"/>
          <w:sz w:val="28"/>
          <w:szCs w:val="28"/>
        </w:rPr>
        <w:t xml:space="preserve">регулирование крупных финансовых институтов. </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Гораздо проще </w:t>
      </w:r>
      <w:r w:rsidR="000A3ED0">
        <w:rPr>
          <w:rFonts w:ascii="Times New Roman" w:hAnsi="Times New Roman" w:cs="Times New Roman"/>
          <w:sz w:val="28"/>
          <w:szCs w:val="28"/>
        </w:rPr>
        <w:t xml:space="preserve">осуществлять </w:t>
      </w:r>
      <w:r>
        <w:rPr>
          <w:rFonts w:ascii="Times New Roman" w:hAnsi="Times New Roman" w:cs="Times New Roman"/>
          <w:sz w:val="28"/>
          <w:szCs w:val="28"/>
        </w:rPr>
        <w:t xml:space="preserve">надзор за «прозрачным» </w:t>
      </w:r>
      <w:r w:rsidR="000A3ED0">
        <w:rPr>
          <w:rFonts w:ascii="Times New Roman" w:hAnsi="Times New Roman" w:cs="Times New Roman"/>
          <w:sz w:val="28"/>
          <w:szCs w:val="28"/>
        </w:rPr>
        <w:t xml:space="preserve">коммерческим </w:t>
      </w:r>
      <w:r>
        <w:rPr>
          <w:rFonts w:ascii="Times New Roman" w:hAnsi="Times New Roman" w:cs="Times New Roman"/>
          <w:sz w:val="28"/>
          <w:szCs w:val="28"/>
        </w:rPr>
        <w:t>банком – за тем, у которого отчетность и учетные записи верно характеризуют проводимые банком операции. Надзор за непрозрачным банком является сильно затрудненным по причине того, что в России, в принципе, недостаточно развит содержательный подход в надзоре. Одним из препятствий является текущее законодательство, которое сдерживает данное развитие. Регулятору предоставляются ориентированные на формальный подход инструменты. От этого страдает решение задач, которые ставит перед регуляторо</w:t>
      </w:r>
      <w:r w:rsidR="00D67971">
        <w:rPr>
          <w:rFonts w:ascii="Times New Roman" w:hAnsi="Times New Roman" w:cs="Times New Roman"/>
          <w:sz w:val="28"/>
          <w:szCs w:val="28"/>
        </w:rPr>
        <w:t xml:space="preserve">м сам законодатель, среди них </w:t>
      </w:r>
      <w:r>
        <w:rPr>
          <w:rFonts w:ascii="Times New Roman" w:hAnsi="Times New Roman" w:cs="Times New Roman"/>
          <w:sz w:val="28"/>
          <w:szCs w:val="28"/>
        </w:rPr>
        <w:t xml:space="preserve">защита интересов вкладчиков и кредиторов, а также обеспечение системной устойчивости финансового сектора. </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российские банки готовятся перейти к Базелю </w:t>
      </w:r>
      <w:r>
        <w:rPr>
          <w:rFonts w:ascii="Times New Roman" w:hAnsi="Times New Roman" w:cs="Times New Roman"/>
          <w:sz w:val="28"/>
          <w:szCs w:val="28"/>
          <w:lang w:val="en-US"/>
        </w:rPr>
        <w:t>III</w:t>
      </w:r>
      <w:r>
        <w:rPr>
          <w:rFonts w:ascii="Times New Roman" w:hAnsi="Times New Roman" w:cs="Times New Roman"/>
          <w:sz w:val="28"/>
          <w:szCs w:val="28"/>
        </w:rPr>
        <w:t xml:space="preserve">. Однако, вместе с тем, еще многие банки не справились не только со стандартами Базеля </w:t>
      </w:r>
      <w:r>
        <w:rPr>
          <w:rFonts w:ascii="Times New Roman" w:hAnsi="Times New Roman" w:cs="Times New Roman"/>
          <w:sz w:val="28"/>
          <w:szCs w:val="28"/>
          <w:lang w:val="en-US"/>
        </w:rPr>
        <w:t>II</w:t>
      </w:r>
      <w:r>
        <w:rPr>
          <w:rFonts w:ascii="Times New Roman" w:hAnsi="Times New Roman" w:cs="Times New Roman"/>
          <w:sz w:val="28"/>
          <w:szCs w:val="28"/>
        </w:rPr>
        <w:t>, но также и с переходом на международную систему финансовой отчетности. Лишь некоторые банки, у которых бумаги представлены на биржах</w:t>
      </w:r>
      <w:r w:rsidR="00D67971">
        <w:rPr>
          <w:rFonts w:ascii="Times New Roman" w:hAnsi="Times New Roman" w:cs="Times New Roman"/>
          <w:sz w:val="28"/>
          <w:szCs w:val="28"/>
        </w:rPr>
        <w:t xml:space="preserve"> </w:t>
      </w:r>
      <w:r>
        <w:rPr>
          <w:rFonts w:ascii="Times New Roman" w:hAnsi="Times New Roman" w:cs="Times New Roman"/>
          <w:sz w:val="28"/>
          <w:szCs w:val="28"/>
        </w:rPr>
        <w:t xml:space="preserve">удовлетворяют стандартам Базеля </w:t>
      </w:r>
      <w:r>
        <w:rPr>
          <w:rFonts w:ascii="Times New Roman" w:hAnsi="Times New Roman" w:cs="Times New Roman"/>
          <w:sz w:val="28"/>
          <w:szCs w:val="28"/>
          <w:lang w:val="en-US"/>
        </w:rPr>
        <w:t>III</w:t>
      </w:r>
      <w:r>
        <w:rPr>
          <w:rFonts w:ascii="Times New Roman" w:hAnsi="Times New Roman" w:cs="Times New Roman"/>
          <w:sz w:val="28"/>
          <w:szCs w:val="28"/>
        </w:rPr>
        <w:t>.</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Базельского комитета во многом носят отложенный характер и предоставляют банкам переходный период для достижения определенных показателей. Если все банки ринутся делать все это прямо сейчас, то им придется повысить стоимость капитала и существенно снизить свою кредитную активность, а это, в свою очередь, может привести к замедлению темпов экономического роста. По оценкам, как минимум 2/3 банковской системы России могли бы перейти на Базель </w:t>
      </w:r>
      <w:r>
        <w:rPr>
          <w:rFonts w:ascii="Times New Roman" w:hAnsi="Times New Roman" w:cs="Times New Roman"/>
          <w:sz w:val="28"/>
          <w:szCs w:val="28"/>
          <w:lang w:val="en-US"/>
        </w:rPr>
        <w:t>III</w:t>
      </w:r>
      <w:r>
        <w:rPr>
          <w:rFonts w:ascii="Times New Roman" w:hAnsi="Times New Roman" w:cs="Times New Roman"/>
          <w:sz w:val="28"/>
          <w:szCs w:val="28"/>
        </w:rPr>
        <w:t xml:space="preserve"> к 2019 г.</w:t>
      </w:r>
    </w:p>
    <w:p w:rsidR="006C6E92" w:rsidRDefault="006C6E92" w:rsidP="006C6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более рациональной работы банковского сектора возможно путем повышения ответственности за долгосрочные результаты </w:t>
      </w:r>
      <w:r w:rsidR="00F01F58">
        <w:rPr>
          <w:rFonts w:ascii="Times New Roman" w:hAnsi="Times New Roman" w:cs="Times New Roman"/>
          <w:sz w:val="28"/>
          <w:szCs w:val="28"/>
        </w:rPr>
        <w:t>деятельности</w:t>
      </w:r>
      <w:r>
        <w:rPr>
          <w:rFonts w:ascii="Times New Roman" w:hAnsi="Times New Roman" w:cs="Times New Roman"/>
          <w:sz w:val="28"/>
          <w:szCs w:val="28"/>
        </w:rPr>
        <w:t xml:space="preserve"> менеджеров и собственников. Безусловно, </w:t>
      </w:r>
      <w:r w:rsidR="00E67824">
        <w:rPr>
          <w:rFonts w:ascii="Times New Roman" w:hAnsi="Times New Roman" w:cs="Times New Roman"/>
          <w:sz w:val="28"/>
          <w:szCs w:val="28"/>
        </w:rPr>
        <w:t>нельзя отрицать возникновение системных проблем</w:t>
      </w:r>
      <w:r>
        <w:rPr>
          <w:rFonts w:ascii="Times New Roman" w:hAnsi="Times New Roman" w:cs="Times New Roman"/>
          <w:sz w:val="28"/>
          <w:szCs w:val="28"/>
        </w:rPr>
        <w:t xml:space="preserve">, так как риски неизбежны. Устойчивость </w:t>
      </w:r>
      <w:r w:rsidR="00E67824">
        <w:rPr>
          <w:rFonts w:ascii="Times New Roman" w:hAnsi="Times New Roman" w:cs="Times New Roman"/>
          <w:sz w:val="28"/>
          <w:szCs w:val="28"/>
        </w:rPr>
        <w:t>могут</w:t>
      </w:r>
      <w:r>
        <w:rPr>
          <w:rFonts w:ascii="Times New Roman" w:hAnsi="Times New Roman" w:cs="Times New Roman"/>
          <w:sz w:val="28"/>
          <w:szCs w:val="28"/>
        </w:rPr>
        <w:t xml:space="preserve"> утратить даже </w:t>
      </w:r>
      <w:r w:rsidR="00E67824">
        <w:rPr>
          <w:rFonts w:ascii="Times New Roman" w:hAnsi="Times New Roman" w:cs="Times New Roman"/>
          <w:sz w:val="28"/>
          <w:szCs w:val="28"/>
        </w:rPr>
        <w:t>те</w:t>
      </w:r>
      <w:r>
        <w:rPr>
          <w:rFonts w:ascii="Times New Roman" w:hAnsi="Times New Roman" w:cs="Times New Roman"/>
          <w:sz w:val="28"/>
          <w:szCs w:val="28"/>
        </w:rPr>
        <w:t xml:space="preserve">, кто добросовестно </w:t>
      </w:r>
      <w:r w:rsidR="00E67824">
        <w:rPr>
          <w:rFonts w:ascii="Times New Roman" w:hAnsi="Times New Roman" w:cs="Times New Roman"/>
          <w:sz w:val="28"/>
          <w:szCs w:val="28"/>
        </w:rPr>
        <w:t>соблюдал</w:t>
      </w:r>
      <w:r>
        <w:rPr>
          <w:rFonts w:ascii="Times New Roman" w:hAnsi="Times New Roman" w:cs="Times New Roman"/>
          <w:sz w:val="28"/>
          <w:szCs w:val="28"/>
        </w:rPr>
        <w:t xml:space="preserve"> все требования.</w:t>
      </w:r>
    </w:p>
    <w:p w:rsidR="00923238" w:rsidRDefault="005843FB" w:rsidP="00FC28CA">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чтобы во внимании </w:t>
      </w:r>
      <w:r w:rsidR="00683329">
        <w:rPr>
          <w:rFonts w:ascii="Times New Roman" w:hAnsi="Times New Roman" w:cs="Times New Roman"/>
          <w:sz w:val="28"/>
          <w:szCs w:val="28"/>
        </w:rPr>
        <w:t>регулятора</w:t>
      </w:r>
      <w:r>
        <w:rPr>
          <w:rFonts w:ascii="Times New Roman" w:hAnsi="Times New Roman" w:cs="Times New Roman"/>
          <w:sz w:val="28"/>
          <w:szCs w:val="28"/>
        </w:rPr>
        <w:t xml:space="preserve"> банковский сектор находился постоянно, а не только в кризисный период. </w:t>
      </w:r>
    </w:p>
    <w:p w:rsidR="00D53C78" w:rsidRDefault="00683329" w:rsidP="00FC28CA">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Регулирующий орган должен занять активную позицию в отношении банков, помогая своевременно предостеречь их от высокорискованной политики и в необходимом случае поддержать их деятельность посредством предоставления средств с целью </w:t>
      </w:r>
      <w:r w:rsidR="00986D35">
        <w:rPr>
          <w:rFonts w:ascii="Times New Roman" w:hAnsi="Times New Roman" w:cs="Times New Roman"/>
          <w:sz w:val="28"/>
          <w:szCs w:val="28"/>
        </w:rPr>
        <w:t>обеспечения</w:t>
      </w:r>
      <w:r>
        <w:rPr>
          <w:rFonts w:ascii="Times New Roman" w:hAnsi="Times New Roman" w:cs="Times New Roman"/>
          <w:sz w:val="28"/>
          <w:szCs w:val="28"/>
        </w:rPr>
        <w:t xml:space="preserve"> финансовой устойчивости, то есть регулятору необходимо не допустить кризис. </w:t>
      </w:r>
    </w:p>
    <w:p w:rsidR="00986D35" w:rsidRDefault="00F26894" w:rsidP="00FC28CA">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916EF">
        <w:rPr>
          <w:rFonts w:ascii="Times New Roman" w:hAnsi="Times New Roman" w:cs="Times New Roman"/>
          <w:sz w:val="28"/>
          <w:szCs w:val="28"/>
        </w:rPr>
        <w:t xml:space="preserve">уществует острая необходимость в предварительной оценке ситуации в банках с выделением областей повышенного риска в их деятельности, а также </w:t>
      </w:r>
      <w:r>
        <w:rPr>
          <w:rFonts w:ascii="Times New Roman" w:hAnsi="Times New Roman" w:cs="Times New Roman"/>
          <w:sz w:val="28"/>
          <w:szCs w:val="28"/>
        </w:rPr>
        <w:t xml:space="preserve">в </w:t>
      </w:r>
      <w:r w:rsidR="008916EF">
        <w:rPr>
          <w:rFonts w:ascii="Times New Roman" w:hAnsi="Times New Roman" w:cs="Times New Roman"/>
          <w:sz w:val="28"/>
          <w:szCs w:val="28"/>
        </w:rPr>
        <w:t>дальнейше</w:t>
      </w:r>
      <w:r>
        <w:rPr>
          <w:rFonts w:ascii="Times New Roman" w:hAnsi="Times New Roman" w:cs="Times New Roman"/>
          <w:sz w:val="28"/>
          <w:szCs w:val="28"/>
        </w:rPr>
        <w:t>м</w:t>
      </w:r>
      <w:r w:rsidR="008916EF">
        <w:rPr>
          <w:rFonts w:ascii="Times New Roman" w:hAnsi="Times New Roman" w:cs="Times New Roman"/>
          <w:sz w:val="28"/>
          <w:szCs w:val="28"/>
        </w:rPr>
        <w:t xml:space="preserve"> развити</w:t>
      </w:r>
      <w:r>
        <w:rPr>
          <w:rFonts w:ascii="Times New Roman" w:hAnsi="Times New Roman" w:cs="Times New Roman"/>
          <w:sz w:val="28"/>
          <w:szCs w:val="28"/>
        </w:rPr>
        <w:t>и</w:t>
      </w:r>
      <w:r w:rsidR="008916EF">
        <w:rPr>
          <w:rFonts w:ascii="Times New Roman" w:hAnsi="Times New Roman" w:cs="Times New Roman"/>
          <w:sz w:val="28"/>
          <w:szCs w:val="28"/>
        </w:rPr>
        <w:t xml:space="preserve"> системы оценок финансового состояния коммерческих банков и методики прогнозирования банкротства. </w:t>
      </w:r>
    </w:p>
    <w:p w:rsidR="00683329" w:rsidRDefault="00945D86" w:rsidP="00FC28CA">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проблема совершенствования методики оценки финансовой устойчивости кредитных организаций имеет решающее значение. </w:t>
      </w:r>
      <w:r w:rsidR="00746A57">
        <w:rPr>
          <w:rFonts w:ascii="Times New Roman" w:hAnsi="Times New Roman" w:cs="Times New Roman"/>
          <w:sz w:val="28"/>
          <w:szCs w:val="28"/>
        </w:rPr>
        <w:t xml:space="preserve">Посредством системного анализа банковских операций, планирования и прогнозирования деятельности банков можно предотвратить ухудшение платежеспособности и, более того, провести необходимые мероприятия по улучшению ситуации в случае попадания кредитной организации в неблагоприятные обстоятельства, это, в свою очередь, позволит избежать различные проблемы банковской системы в целом. </w:t>
      </w:r>
    </w:p>
    <w:p w:rsidR="002501AB" w:rsidRDefault="00B56946" w:rsidP="00FC28CA">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повышение финансовой устойчивости, надежности и конкурентоспособности банковской системы происходит под влиянием определенных внутренних и внешних факторов. </w:t>
      </w:r>
      <w:r w:rsidR="001D30ED">
        <w:rPr>
          <w:rFonts w:ascii="Times New Roman" w:hAnsi="Times New Roman" w:cs="Times New Roman"/>
          <w:sz w:val="28"/>
          <w:szCs w:val="28"/>
        </w:rPr>
        <w:t xml:space="preserve">Вопрос заключается не в том, кто осуществляет надзор, а каким образом эффективнее обеспечивать взаимодействие органов государственной власти в финансовом секторе. Следовательно, особое положение и статус Банка России обусловлены необходимостью осуществления эффективного банковского </w:t>
      </w:r>
      <w:r w:rsidR="00937551">
        <w:rPr>
          <w:rFonts w:ascii="Times New Roman" w:hAnsi="Times New Roman" w:cs="Times New Roman"/>
          <w:sz w:val="28"/>
          <w:szCs w:val="28"/>
        </w:rPr>
        <w:t xml:space="preserve">надзора </w:t>
      </w:r>
      <w:r w:rsidR="001D30ED">
        <w:rPr>
          <w:rFonts w:ascii="Times New Roman" w:hAnsi="Times New Roman" w:cs="Times New Roman"/>
          <w:sz w:val="28"/>
          <w:szCs w:val="28"/>
        </w:rPr>
        <w:t xml:space="preserve">и денежно-кредитного регулирования.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угрозу возникновения системного кризиса должен носить системный характер – это создание страхового фонда, формируемого взносами потенциальных участников финансового рынка. Уровень тарифов или платежей </w:t>
      </w:r>
      <w:r>
        <w:rPr>
          <w:rFonts w:ascii="Times New Roman" w:hAnsi="Times New Roman" w:cs="Times New Roman"/>
          <w:sz w:val="28"/>
          <w:szCs w:val="28"/>
        </w:rPr>
        <w:lastRenderedPageBreak/>
        <w:t>в фонд должен отражать уровень принимаемых банками рисков, а также уровень управления этими рисками. Степень прозрачности банка можно было бы принимать в качестве индикатора риска: чем менее прозрачна финансовая организация, тем больший риск она несет</w:t>
      </w:r>
      <w:r w:rsidR="00254B5C">
        <w:rPr>
          <w:rFonts w:ascii="Times New Roman" w:hAnsi="Times New Roman" w:cs="Times New Roman"/>
          <w:sz w:val="28"/>
          <w:szCs w:val="28"/>
        </w:rPr>
        <w:t>. Н</w:t>
      </w:r>
      <w:r>
        <w:rPr>
          <w:rFonts w:ascii="Times New Roman" w:hAnsi="Times New Roman" w:cs="Times New Roman"/>
          <w:sz w:val="28"/>
          <w:szCs w:val="28"/>
        </w:rPr>
        <w:t>адзорный орган может оценить для себя, насколько прозрачен тот или иной банк. Однако данная информация, зачастую, является непубличной. Можно было бы оценить все это и на публичной основе, к примеру, с помощью независимых экспертов.</w:t>
      </w:r>
      <w:r w:rsidR="0076305C">
        <w:rPr>
          <w:rStyle w:val="af"/>
          <w:rFonts w:ascii="Times New Roman" w:hAnsi="Times New Roman" w:cs="Times New Roman"/>
          <w:sz w:val="28"/>
          <w:szCs w:val="28"/>
        </w:rPr>
        <w:footnoteReference w:id="59"/>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Европе есть подобный фонд, но сейчас у России нет аналогичных европейскому фонду проектов. Возможно, через определенное время и в России настанет черед реализации данного подхода.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России не предполагается расширение информации о банковских проверках, так как подобная информация является конфиденциальной. В понимании действующего регулятора расширение такой информации опасно с точки зрения обеспечения устойчивости банковской системы, а также защиты интересов вкладчиков и кредиторов. </w:t>
      </w:r>
    </w:p>
    <w:p w:rsidR="00813B5D" w:rsidRDefault="00813B5D" w:rsidP="007372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всем мире не существует практики информирования публики о надзорных действиях или об оценках и результатах дистанционного надзора, так как цель надзора состоит в повышении устойчивости системы и защиты интересов кредиторов и вкладчиков</w:t>
      </w:r>
      <w:r w:rsidR="00CB45CE">
        <w:rPr>
          <w:rFonts w:ascii="Times New Roman" w:hAnsi="Times New Roman" w:cs="Times New Roman"/>
          <w:sz w:val="28"/>
          <w:szCs w:val="28"/>
        </w:rPr>
        <w:t>.</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Недостаточный контроль за системными банками способствует не только дестимулированию топ-менеджеров больших банков соблюдать осторожность по отношению к концентрации </w:t>
      </w:r>
      <w:r w:rsidR="00124D7F">
        <w:rPr>
          <w:rFonts w:ascii="Times New Roman" w:hAnsi="Times New Roman" w:cs="Times New Roman"/>
          <w:sz w:val="28"/>
          <w:szCs w:val="28"/>
        </w:rPr>
        <w:t xml:space="preserve">высоко рискованных </w:t>
      </w:r>
      <w:r>
        <w:rPr>
          <w:rFonts w:ascii="Times New Roman" w:hAnsi="Times New Roman" w:cs="Times New Roman"/>
          <w:sz w:val="28"/>
          <w:szCs w:val="28"/>
        </w:rPr>
        <w:t xml:space="preserve">операций, но он может также негативно отразиться на стабильности и устойчивости финансовой системы и доверии граждан к банкам.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должно уделяться системным банкам и банкам с генеральными лицензиями. Проблема банков, контролирующих большими активами, привлекающих средства миллиона вкладчиков и располагающих </w:t>
      </w:r>
      <w:r>
        <w:rPr>
          <w:rFonts w:ascii="Times New Roman" w:hAnsi="Times New Roman" w:cs="Times New Roman"/>
          <w:sz w:val="28"/>
          <w:szCs w:val="28"/>
        </w:rPr>
        <w:lastRenderedPageBreak/>
        <w:t xml:space="preserve">широкой филиальной сетью, способна оказать негативное влияние на устойчивость национального банковского сектора.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департамента финансовой стабильности ЦБ РФ, глобальной системы оценки риска в действительности не существует, хотя в настоящее время МВФ и Европейским советом предпринимаются некоторые попытки по оценке системных рисков. По мнению большинства участников финансового рынка, такая система, определенно, не будет создана при нынешнем поколении, поскольку данная задача по сложности сопоставима с общемировым финансовым регулированием или с введением глобальной валюты</w:t>
      </w:r>
      <w:r w:rsidR="00254B5C">
        <w:rPr>
          <w:rFonts w:ascii="Times New Roman" w:hAnsi="Times New Roman" w:cs="Times New Roman"/>
          <w:sz w:val="28"/>
          <w:szCs w:val="28"/>
        </w:rPr>
        <w:t>.</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департамента финансовой стабильности ЦБ РФ, то для выявления и оценки системных рисков он работает по четырем направлениям. Во-первых, </w:t>
      </w:r>
      <w:r w:rsidR="001E1B54">
        <w:rPr>
          <w:rFonts w:ascii="Times New Roman" w:hAnsi="Times New Roman" w:cs="Times New Roman"/>
          <w:sz w:val="28"/>
          <w:szCs w:val="28"/>
        </w:rPr>
        <w:t xml:space="preserve">это определение и </w:t>
      </w:r>
      <w:r>
        <w:rPr>
          <w:rFonts w:ascii="Times New Roman" w:hAnsi="Times New Roman" w:cs="Times New Roman"/>
          <w:sz w:val="28"/>
          <w:szCs w:val="28"/>
        </w:rPr>
        <w:t xml:space="preserve">оценка финансовой устойчивости группы системно значимых участников финансового рынка. Во-вторых, </w:t>
      </w:r>
      <w:r w:rsidR="001E1B54">
        <w:rPr>
          <w:rFonts w:ascii="Times New Roman" w:hAnsi="Times New Roman" w:cs="Times New Roman"/>
          <w:sz w:val="28"/>
          <w:szCs w:val="28"/>
        </w:rPr>
        <w:t xml:space="preserve">эффективный </w:t>
      </w:r>
      <w:r>
        <w:rPr>
          <w:rFonts w:ascii="Times New Roman" w:hAnsi="Times New Roman" w:cs="Times New Roman"/>
          <w:sz w:val="28"/>
          <w:szCs w:val="28"/>
        </w:rPr>
        <w:t xml:space="preserve">мониторинг ключевых сегментов финансового рынка с целью своевременного обнаружения системной опасности. Прежде всего, речь идет о рынке межбанковских кредитов и междилерского репо, а также в перспективе – о рынке производных финансовых инструментов. В-третьих, анализ взаимозависимости внешнего финансирования, рынка облигаций, банковского сектора и «теневой» банковской системы. В-четвертых, отслеживание </w:t>
      </w:r>
      <w:r w:rsidR="00B6305F">
        <w:rPr>
          <w:rFonts w:ascii="Times New Roman" w:hAnsi="Times New Roman" w:cs="Times New Roman"/>
          <w:sz w:val="28"/>
          <w:szCs w:val="28"/>
        </w:rPr>
        <w:t>путей</w:t>
      </w:r>
      <w:r>
        <w:rPr>
          <w:rFonts w:ascii="Times New Roman" w:hAnsi="Times New Roman" w:cs="Times New Roman"/>
          <w:sz w:val="28"/>
          <w:szCs w:val="28"/>
        </w:rPr>
        <w:t xml:space="preserve"> распространения внешних воздействий</w:t>
      </w:r>
      <w:r w:rsidR="00B6305F">
        <w:rPr>
          <w:rFonts w:ascii="Times New Roman" w:hAnsi="Times New Roman" w:cs="Times New Roman"/>
          <w:sz w:val="28"/>
          <w:szCs w:val="28"/>
        </w:rPr>
        <w:t xml:space="preserve"> (экономических «шоков»)</w:t>
      </w:r>
      <w:r>
        <w:rPr>
          <w:rFonts w:ascii="Times New Roman" w:hAnsi="Times New Roman" w:cs="Times New Roman"/>
          <w:sz w:val="28"/>
          <w:szCs w:val="28"/>
        </w:rPr>
        <w:t xml:space="preserve">, что особенно актуально, учитывая тот факт, что Европа является источником нестабильности глобальной финансовой системы.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речь идет о внешних инструментах оценки системных рисков, то никаких нововведений не предвидится. Банки имеют слишком разные бизнес-модели, усилия работы и профили риска, чтобы обязывать их использовать конкретно взятую модель. Все крупные банки должны иметь собственные, по Базелю, «внутренние» модели.</w:t>
      </w:r>
    </w:p>
    <w:p w:rsidR="00813B5D" w:rsidRDefault="00813B5D" w:rsidP="00206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внутренних инструментов </w:t>
      </w:r>
      <w:r w:rsidR="00DA49D5">
        <w:rPr>
          <w:rFonts w:ascii="Times New Roman" w:hAnsi="Times New Roman" w:cs="Times New Roman"/>
          <w:sz w:val="28"/>
          <w:szCs w:val="28"/>
        </w:rPr>
        <w:t>методики оценки системных рисков</w:t>
      </w:r>
      <w:r>
        <w:rPr>
          <w:rFonts w:ascii="Times New Roman" w:hAnsi="Times New Roman" w:cs="Times New Roman"/>
          <w:sz w:val="28"/>
          <w:szCs w:val="28"/>
        </w:rPr>
        <w:t>, то в настоящее время департамент финансовой стабильности ЦБ РФ работает на пересечении рыночного риска и ри</w:t>
      </w:r>
      <w:r w:rsidR="00085B23">
        <w:rPr>
          <w:rFonts w:ascii="Times New Roman" w:hAnsi="Times New Roman" w:cs="Times New Roman"/>
          <w:sz w:val="28"/>
          <w:szCs w:val="28"/>
        </w:rPr>
        <w:t xml:space="preserve">ска ликвидности, уже </w:t>
      </w:r>
      <w:r w:rsidR="00085B23">
        <w:rPr>
          <w:rFonts w:ascii="Times New Roman" w:hAnsi="Times New Roman" w:cs="Times New Roman"/>
          <w:sz w:val="28"/>
          <w:szCs w:val="28"/>
        </w:rPr>
        <w:lastRenderedPageBreak/>
        <w:t>разработана методика</w:t>
      </w:r>
      <w:r>
        <w:rPr>
          <w:rFonts w:ascii="Times New Roman" w:hAnsi="Times New Roman" w:cs="Times New Roman"/>
          <w:sz w:val="28"/>
          <w:szCs w:val="28"/>
        </w:rPr>
        <w:t xml:space="preserve"> сетевого анализа, а также метод </w:t>
      </w:r>
      <w:r w:rsidR="00054676">
        <w:rPr>
          <w:rFonts w:ascii="Times New Roman" w:hAnsi="Times New Roman" w:cs="Times New Roman"/>
          <w:sz w:val="28"/>
          <w:szCs w:val="28"/>
        </w:rPr>
        <w:t>определения</w:t>
      </w:r>
      <w:r>
        <w:rPr>
          <w:rFonts w:ascii="Times New Roman" w:hAnsi="Times New Roman" w:cs="Times New Roman"/>
          <w:sz w:val="28"/>
          <w:szCs w:val="28"/>
        </w:rPr>
        <w:t xml:space="preserve"> системно значимых участников денежн</w:t>
      </w:r>
      <w:r w:rsidR="0004508A">
        <w:rPr>
          <w:rFonts w:ascii="Times New Roman" w:hAnsi="Times New Roman" w:cs="Times New Roman"/>
          <w:sz w:val="28"/>
          <w:szCs w:val="28"/>
        </w:rPr>
        <w:t>ого рынка. К рынку межбанковского</w:t>
      </w:r>
      <w:r>
        <w:rPr>
          <w:rFonts w:ascii="Times New Roman" w:hAnsi="Times New Roman" w:cs="Times New Roman"/>
          <w:sz w:val="28"/>
          <w:szCs w:val="28"/>
        </w:rPr>
        <w:t xml:space="preserve"> кредитов</w:t>
      </w:r>
      <w:r w:rsidR="0004508A">
        <w:rPr>
          <w:rFonts w:ascii="Times New Roman" w:hAnsi="Times New Roman" w:cs="Times New Roman"/>
          <w:sz w:val="28"/>
          <w:szCs w:val="28"/>
        </w:rPr>
        <w:t>ания</w:t>
      </w:r>
      <w:r>
        <w:rPr>
          <w:rFonts w:ascii="Times New Roman" w:hAnsi="Times New Roman" w:cs="Times New Roman"/>
          <w:sz w:val="28"/>
          <w:szCs w:val="28"/>
        </w:rPr>
        <w:t xml:space="preserve"> будет применяться схожий механизм отслеживания взаимосвязи системных игроков и, в особенности, имитационное моделирование «эффекта домин</w:t>
      </w:r>
      <w:r w:rsidR="0004508A">
        <w:rPr>
          <w:rFonts w:ascii="Times New Roman" w:hAnsi="Times New Roman" w:cs="Times New Roman"/>
          <w:sz w:val="28"/>
          <w:szCs w:val="28"/>
        </w:rPr>
        <w:t>о»</w:t>
      </w:r>
      <w:r w:rsidR="00E22F55">
        <w:rPr>
          <w:rFonts w:ascii="Times New Roman" w:hAnsi="Times New Roman" w:cs="Times New Roman"/>
          <w:sz w:val="28"/>
          <w:szCs w:val="28"/>
        </w:rPr>
        <w:t>.</w:t>
      </w:r>
      <w:r>
        <w:rPr>
          <w:rFonts w:ascii="Times New Roman" w:hAnsi="Times New Roman" w:cs="Times New Roman"/>
          <w:sz w:val="28"/>
          <w:szCs w:val="28"/>
        </w:rPr>
        <w:t xml:space="preserve"> Это позволит определить, кто из участников влияет на распространение изменений цен на рынке и заранее знать в лицо пострадавших. Более того, риск ликвидности рассматривается сквозь индикатор системных рисков, показатели устойчивости МВФ и результаты экспресс-анализов ожиданий руководителей банков. </w:t>
      </w:r>
    </w:p>
    <w:p w:rsidR="00206F42" w:rsidRDefault="00206F42" w:rsidP="00206F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вопреки недовольству топ-менеджеров и владельцев системообразующих банков, банковские регуляторы руководящих стран мира потихоньку «закручивают гайки» и, по крайней мере, создают видимость усиленной борьбы с внешними шоками и дисбалансами, проявившимися в течение финансового кризиса.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пока еще рано говорить о прикладных результатах анализа в отношении надзорного реагирования, так как сначала необходимо расширить на весь денежный рынок параметры анализа и отработать механизмы наблюдения, а затем уже говорить о возможных ограничениях и требованиях. </w:t>
      </w:r>
    </w:p>
    <w:p w:rsidR="009E160C" w:rsidRDefault="00FF2644" w:rsidP="009E16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Суть идеи</w:t>
      </w:r>
      <w:r w:rsidR="009E160C">
        <w:rPr>
          <w:rFonts w:ascii="Times New Roman" w:hAnsi="Times New Roman" w:cs="Times New Roman"/>
          <w:sz w:val="28"/>
          <w:szCs w:val="28"/>
        </w:rPr>
        <w:t xml:space="preserve"> </w:t>
      </w:r>
      <w:r w:rsidR="009E160C" w:rsidRPr="007F7C7B">
        <w:rPr>
          <w:rFonts w:ascii="Times New Roman" w:hAnsi="Times New Roman" w:cs="Times New Roman"/>
          <w:sz w:val="28"/>
          <w:szCs w:val="28"/>
        </w:rPr>
        <w:t>“</w:t>
      </w:r>
      <w:r w:rsidR="009E160C">
        <w:rPr>
          <w:rFonts w:ascii="Times New Roman" w:hAnsi="Times New Roman" w:cs="Times New Roman"/>
          <w:sz w:val="28"/>
          <w:szCs w:val="28"/>
          <w:lang w:val="en-US"/>
        </w:rPr>
        <w:t>central</w:t>
      </w:r>
      <w:r w:rsidR="009E160C" w:rsidRPr="007F7C7B">
        <w:rPr>
          <w:rFonts w:ascii="Times New Roman" w:hAnsi="Times New Roman" w:cs="Times New Roman"/>
          <w:sz w:val="28"/>
          <w:szCs w:val="28"/>
        </w:rPr>
        <w:t xml:space="preserve"> </w:t>
      </w:r>
      <w:r w:rsidR="009E160C">
        <w:rPr>
          <w:rFonts w:ascii="Times New Roman" w:hAnsi="Times New Roman" w:cs="Times New Roman"/>
          <w:sz w:val="28"/>
          <w:szCs w:val="28"/>
          <w:lang w:val="en-US"/>
        </w:rPr>
        <w:t>banking</w:t>
      </w:r>
      <w:r w:rsidR="009E160C" w:rsidRPr="007F7C7B">
        <w:rPr>
          <w:rFonts w:ascii="Times New Roman" w:hAnsi="Times New Roman" w:cs="Times New Roman"/>
          <w:sz w:val="28"/>
          <w:szCs w:val="28"/>
        </w:rPr>
        <w:t xml:space="preserve">” </w:t>
      </w:r>
      <w:r w:rsidR="009E160C">
        <w:rPr>
          <w:rFonts w:ascii="Times New Roman" w:hAnsi="Times New Roman" w:cs="Times New Roman"/>
          <w:sz w:val="28"/>
          <w:szCs w:val="28"/>
        </w:rPr>
        <w:t xml:space="preserve">состоит в том, что государство должно выступать в роли кредитора последней инстанции и оказывать поддержку временно неплатежеспособным банкам при сбое рынков. На протяжении </w:t>
      </w:r>
      <w:r w:rsidR="00994C11">
        <w:rPr>
          <w:rFonts w:ascii="Times New Roman" w:hAnsi="Times New Roman" w:cs="Times New Roman"/>
          <w:sz w:val="28"/>
          <w:szCs w:val="28"/>
        </w:rPr>
        <w:t>последнего времени</w:t>
      </w:r>
      <w:r w:rsidR="009E160C">
        <w:rPr>
          <w:rFonts w:ascii="Times New Roman" w:hAnsi="Times New Roman" w:cs="Times New Roman"/>
          <w:sz w:val="28"/>
          <w:szCs w:val="28"/>
        </w:rPr>
        <w:t xml:space="preserve"> </w:t>
      </w:r>
      <w:r w:rsidR="00994C11">
        <w:rPr>
          <w:rFonts w:ascii="Times New Roman" w:hAnsi="Times New Roman" w:cs="Times New Roman"/>
          <w:sz w:val="28"/>
          <w:szCs w:val="28"/>
        </w:rPr>
        <w:t>постоянное возникновение неопределенных и кризисных ситуаций показало</w:t>
      </w:r>
      <w:r w:rsidR="009E160C">
        <w:rPr>
          <w:rFonts w:ascii="Times New Roman" w:hAnsi="Times New Roman" w:cs="Times New Roman"/>
          <w:sz w:val="28"/>
          <w:szCs w:val="28"/>
        </w:rPr>
        <w:t xml:space="preserve">, что такой подход оправдал себя, так как он способствует минимизации общественных издержек. Немногие правительства согласятся с разрушительными последствиями финансового кризиса, если помочь такому банку, обойдется дешевле; даже если бы одна администрация не оказала помощь, потенциальные участники финансового рынка будут считать, что другие администрации в будущем не воздержатся от нее. Таким образом, обещание не вмешиваться само по себе не является решением данной проблемы. </w:t>
      </w:r>
    </w:p>
    <w:p w:rsidR="009E160C" w:rsidRDefault="009E160C" w:rsidP="009E16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Новое законодательство и стандарты в Базельском соглашении привели в движение стратегию по решению проблемы «слишком больших» банков. Во-первых, склонность к принятию излишнего риска у больших, сложных и взаимозависимых банков должна быть в значительной степени уменьшена. Для достижения данной цели будут применены такие инструменты, как более жесткие требования к ликвидности и капиталу банков, в том числе более высокие стандарты для системных банков; более жесткий надзор и регулирование крупнейших банков, в том числе введение ограничений на их деятельность; а также принятие мер по улучшению прозрачности и рыночной дисциплины. Во-вторых, необходимо внедрение режима кризисного управления, позволяющего правительству решать проблемы в системообразующих банках таким образом, чтобы избежать беспорядочной ликвидации и появления убытков у акционеров и кредиторов. Критически важной задачей регуляторов является обеспечение надежности и работоспособности нового режима.</w:t>
      </w:r>
    </w:p>
    <w:p w:rsidR="009E160C" w:rsidRDefault="009E160C" w:rsidP="009E16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Важен не столько размер банка сам по себе, сколько его значимость для финансовой системы – масштабность рисков, организационная сложность, вза</w:t>
      </w:r>
      <w:r w:rsidR="00C55028">
        <w:rPr>
          <w:rFonts w:ascii="Times New Roman" w:hAnsi="Times New Roman" w:cs="Times New Roman"/>
          <w:sz w:val="28"/>
          <w:szCs w:val="28"/>
        </w:rPr>
        <w:t xml:space="preserve">имная замещаемость </w:t>
      </w:r>
      <w:r>
        <w:rPr>
          <w:rFonts w:ascii="Times New Roman" w:hAnsi="Times New Roman" w:cs="Times New Roman"/>
          <w:sz w:val="28"/>
          <w:szCs w:val="28"/>
        </w:rPr>
        <w:t xml:space="preserve">и т. д. В зависимости от причисления определенных банков к группе системно значимых дифференцированный надзор и регулирование уже начали </w:t>
      </w:r>
      <w:r w:rsidR="007C15C9">
        <w:rPr>
          <w:rFonts w:ascii="Times New Roman" w:hAnsi="Times New Roman" w:cs="Times New Roman"/>
          <w:sz w:val="28"/>
          <w:szCs w:val="28"/>
        </w:rPr>
        <w:t xml:space="preserve">разрабатываться </w:t>
      </w:r>
      <w:r>
        <w:rPr>
          <w:rFonts w:ascii="Times New Roman" w:hAnsi="Times New Roman" w:cs="Times New Roman"/>
          <w:sz w:val="28"/>
          <w:szCs w:val="28"/>
        </w:rPr>
        <w:t>Базельским комитетом в соответствующем ракурсе.</w:t>
      </w:r>
    </w:p>
    <w:p w:rsidR="00FD37FF" w:rsidRDefault="009E160C" w:rsidP="00FD37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и перед отечественным регулятором стоит задача определения подходов к выявлению системно значимых игроков, не только банковских, но и других финансовых институтов – профессиональных участников рынка ценных бумаг, страховщиков. По таким ключевым требованиям, как ликвидность и достаточность капитала, небольшие банки </w:t>
      </w:r>
      <w:r w:rsidR="000117D6">
        <w:rPr>
          <w:rFonts w:ascii="Times New Roman" w:hAnsi="Times New Roman" w:cs="Times New Roman"/>
          <w:sz w:val="28"/>
          <w:szCs w:val="28"/>
        </w:rPr>
        <w:t xml:space="preserve">значительно </w:t>
      </w:r>
      <w:r>
        <w:rPr>
          <w:rFonts w:ascii="Times New Roman" w:hAnsi="Times New Roman" w:cs="Times New Roman"/>
          <w:sz w:val="28"/>
          <w:szCs w:val="28"/>
        </w:rPr>
        <w:t xml:space="preserve">перекрывают минимальные требования и ограничения как класс игроков. Необходима концепция банков с ограниченной лицензией, предполагающей выделение классов банков по размеру капитала и введение закрытого перечня допустимых операций.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изменение финансовой политики в направлении финансирования диверсификации производства, ориентирование на обеспечение устойчивости национальной экономики от внешних шоков и поддержки реального сектора. Денежно-кредитная политика должна быть взвешенной: с одной стороны, она не должна быть слишком жесткой, чтобы не тормозить кредитование экономики, а с другой стороны, она должна обеспечивать стабильность валютного курса и последовательное снижение инфляции.</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должно стимулировать концентрацию капитала банков «точечно», то есть, прежде всего, в системных банках, формировать эффективные механизмы привлечения ресурсов в банки, в том числе через публичное размещение, и регулировать долю иностранного капитала в российских банках.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расширять кредитование реального сектора экономики и населения, модернизировать платежные системы, внедрять новые продукты и услуги, совершенствовать кредитные и банковские карты.</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создание специального органа, регулирующего процедуры по слиянию и поглощению банков – потенциальных участников международной банковской деятельности. </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дальше совершенствовать законодательную и нормативную базу международной банковской деятельности на базе требований и стандартов Базельского соглашения.</w:t>
      </w:r>
    </w:p>
    <w:p w:rsidR="00813B5D" w:rsidRDefault="00813B5D" w:rsidP="00813B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введение принципиально новых положений по обеспечению стабильности, устойчивости и надежности отечественной банковской системы, в том числе совершенствование надзорного регулирования государством, контроль за системными рисками, повышение экономической безопасности и защита конкурентной среды.</w:t>
      </w:r>
    </w:p>
    <w:p w:rsidR="00FD37FF" w:rsidRDefault="00FD37FF" w:rsidP="00FD37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 многосторонний подход, включающий специальные налоги, повышенные требования к капиталу и ликвидности, более </w:t>
      </w:r>
      <w:r>
        <w:rPr>
          <w:rFonts w:ascii="Times New Roman" w:hAnsi="Times New Roman" w:cs="Times New Roman"/>
          <w:sz w:val="28"/>
          <w:szCs w:val="28"/>
        </w:rPr>
        <w:lastRenderedPageBreak/>
        <w:t xml:space="preserve">жесткое регулирование и ограничение масштаба связанной с принятием риска деятельности. </w:t>
      </w:r>
    </w:p>
    <w:p w:rsidR="00FD37FF" w:rsidRPr="00C23DE1" w:rsidRDefault="00FD37FF" w:rsidP="00813B5D">
      <w:pPr>
        <w:spacing w:after="0" w:line="360" w:lineRule="auto"/>
        <w:ind w:firstLine="709"/>
        <w:jc w:val="both"/>
        <w:rPr>
          <w:rFonts w:ascii="Times New Roman" w:hAnsi="Times New Roman" w:cs="Times New Roman"/>
          <w:sz w:val="28"/>
          <w:szCs w:val="28"/>
        </w:rPr>
      </w:pPr>
    </w:p>
    <w:p w:rsidR="00746A57" w:rsidRDefault="00746A57" w:rsidP="00FC28CA">
      <w:pPr>
        <w:tabs>
          <w:tab w:val="left" w:pos="4080"/>
        </w:tabs>
        <w:spacing w:after="0" w:line="360" w:lineRule="auto"/>
        <w:ind w:firstLine="709"/>
        <w:jc w:val="both"/>
        <w:rPr>
          <w:rFonts w:ascii="Times New Roman" w:hAnsi="Times New Roman" w:cs="Times New Roman"/>
          <w:sz w:val="28"/>
          <w:szCs w:val="28"/>
        </w:rPr>
      </w:pPr>
    </w:p>
    <w:p w:rsidR="00E67689" w:rsidRDefault="00E67689" w:rsidP="00926643">
      <w:pPr>
        <w:tabs>
          <w:tab w:val="left" w:pos="4080"/>
        </w:tabs>
        <w:spacing w:after="0" w:line="360" w:lineRule="auto"/>
        <w:jc w:val="both"/>
        <w:rPr>
          <w:rFonts w:ascii="Times New Roman" w:hAnsi="Times New Roman" w:cs="Times New Roman"/>
          <w:sz w:val="28"/>
          <w:szCs w:val="28"/>
        </w:rPr>
      </w:pPr>
    </w:p>
    <w:p w:rsidR="001D30ED" w:rsidRDefault="001D30ED" w:rsidP="00926643">
      <w:pPr>
        <w:tabs>
          <w:tab w:val="left" w:pos="4080"/>
        </w:tabs>
        <w:spacing w:after="0" w:line="360" w:lineRule="auto"/>
        <w:jc w:val="both"/>
        <w:rPr>
          <w:rFonts w:ascii="Times New Roman" w:hAnsi="Times New Roman" w:cs="Times New Roman"/>
          <w:sz w:val="28"/>
          <w:szCs w:val="28"/>
        </w:rPr>
      </w:pPr>
    </w:p>
    <w:p w:rsidR="001D30ED" w:rsidRDefault="001D30ED" w:rsidP="00926643">
      <w:pPr>
        <w:tabs>
          <w:tab w:val="left" w:pos="4080"/>
        </w:tabs>
        <w:spacing w:after="0" w:line="360" w:lineRule="auto"/>
        <w:jc w:val="both"/>
        <w:rPr>
          <w:rFonts w:ascii="Times New Roman" w:hAnsi="Times New Roman" w:cs="Times New Roman"/>
          <w:sz w:val="28"/>
          <w:szCs w:val="28"/>
        </w:rPr>
      </w:pPr>
    </w:p>
    <w:p w:rsidR="001D30ED" w:rsidRDefault="001D30ED" w:rsidP="00926643">
      <w:pPr>
        <w:tabs>
          <w:tab w:val="left" w:pos="4080"/>
        </w:tabs>
        <w:spacing w:after="0" w:line="360" w:lineRule="auto"/>
        <w:jc w:val="both"/>
        <w:rPr>
          <w:rFonts w:ascii="Times New Roman" w:hAnsi="Times New Roman" w:cs="Times New Roman"/>
          <w:sz w:val="28"/>
          <w:szCs w:val="28"/>
        </w:rPr>
      </w:pPr>
    </w:p>
    <w:p w:rsidR="001D30ED" w:rsidRDefault="001D30ED" w:rsidP="00926643">
      <w:pPr>
        <w:tabs>
          <w:tab w:val="left" w:pos="4080"/>
        </w:tabs>
        <w:spacing w:after="0" w:line="360" w:lineRule="auto"/>
        <w:jc w:val="both"/>
        <w:rPr>
          <w:rFonts w:ascii="Times New Roman" w:hAnsi="Times New Roman" w:cs="Times New Roman"/>
          <w:sz w:val="28"/>
          <w:szCs w:val="28"/>
        </w:rPr>
      </w:pPr>
    </w:p>
    <w:p w:rsidR="001D30ED" w:rsidRDefault="001D30ED" w:rsidP="00926643">
      <w:pPr>
        <w:tabs>
          <w:tab w:val="left" w:pos="4080"/>
        </w:tabs>
        <w:spacing w:after="0" w:line="360" w:lineRule="auto"/>
        <w:jc w:val="both"/>
        <w:rPr>
          <w:rFonts w:ascii="Times New Roman" w:hAnsi="Times New Roman" w:cs="Times New Roman"/>
          <w:sz w:val="28"/>
          <w:szCs w:val="28"/>
        </w:rPr>
      </w:pPr>
    </w:p>
    <w:p w:rsidR="001D30ED" w:rsidRDefault="001D30ED" w:rsidP="00926643">
      <w:pPr>
        <w:tabs>
          <w:tab w:val="left" w:pos="4080"/>
        </w:tabs>
        <w:spacing w:after="0" w:line="360" w:lineRule="auto"/>
        <w:jc w:val="both"/>
        <w:rPr>
          <w:rFonts w:ascii="Times New Roman" w:hAnsi="Times New Roman" w:cs="Times New Roman"/>
          <w:sz w:val="28"/>
          <w:szCs w:val="28"/>
        </w:rPr>
      </w:pPr>
    </w:p>
    <w:p w:rsidR="001D30ED" w:rsidRDefault="001D30ED" w:rsidP="00926643">
      <w:pPr>
        <w:tabs>
          <w:tab w:val="left" w:pos="4080"/>
        </w:tabs>
        <w:spacing w:after="0" w:line="360" w:lineRule="auto"/>
        <w:jc w:val="both"/>
        <w:rPr>
          <w:rFonts w:ascii="Times New Roman" w:hAnsi="Times New Roman" w:cs="Times New Roman"/>
          <w:sz w:val="28"/>
          <w:szCs w:val="28"/>
        </w:rPr>
      </w:pPr>
    </w:p>
    <w:p w:rsidR="001E2AF9" w:rsidRDefault="001E2AF9" w:rsidP="00926643">
      <w:pPr>
        <w:tabs>
          <w:tab w:val="left" w:pos="4080"/>
        </w:tabs>
        <w:spacing w:after="0" w:line="360" w:lineRule="auto"/>
        <w:jc w:val="both"/>
        <w:rPr>
          <w:rFonts w:ascii="Times New Roman" w:hAnsi="Times New Roman" w:cs="Times New Roman"/>
          <w:sz w:val="28"/>
          <w:szCs w:val="28"/>
        </w:rPr>
      </w:pPr>
    </w:p>
    <w:p w:rsidR="001E2AF9" w:rsidRDefault="001E2AF9" w:rsidP="00926643">
      <w:pPr>
        <w:tabs>
          <w:tab w:val="left" w:pos="4080"/>
        </w:tabs>
        <w:spacing w:after="0" w:line="360" w:lineRule="auto"/>
        <w:jc w:val="both"/>
        <w:rPr>
          <w:rFonts w:ascii="Times New Roman" w:hAnsi="Times New Roman" w:cs="Times New Roman"/>
          <w:sz w:val="28"/>
          <w:szCs w:val="28"/>
        </w:rPr>
      </w:pPr>
    </w:p>
    <w:p w:rsidR="001E2AF9" w:rsidRDefault="001E2AF9" w:rsidP="00926643">
      <w:pPr>
        <w:tabs>
          <w:tab w:val="left" w:pos="4080"/>
        </w:tabs>
        <w:spacing w:after="0" w:line="360" w:lineRule="auto"/>
        <w:jc w:val="both"/>
        <w:rPr>
          <w:rFonts w:ascii="Times New Roman" w:hAnsi="Times New Roman" w:cs="Times New Roman"/>
          <w:sz w:val="28"/>
          <w:szCs w:val="28"/>
        </w:rPr>
      </w:pPr>
    </w:p>
    <w:p w:rsidR="009F59D4" w:rsidRDefault="009F59D4"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C7B82" w:rsidRDefault="005C7B82" w:rsidP="00926643">
      <w:pPr>
        <w:tabs>
          <w:tab w:val="left" w:pos="4080"/>
        </w:tabs>
        <w:spacing w:after="0" w:line="360" w:lineRule="auto"/>
        <w:jc w:val="both"/>
        <w:rPr>
          <w:rFonts w:ascii="Times New Roman" w:hAnsi="Times New Roman" w:cs="Times New Roman"/>
          <w:sz w:val="28"/>
          <w:szCs w:val="28"/>
        </w:rPr>
      </w:pPr>
    </w:p>
    <w:p w:rsidR="005202E6" w:rsidRDefault="005202E6" w:rsidP="00926643">
      <w:pPr>
        <w:tabs>
          <w:tab w:val="left" w:pos="4080"/>
        </w:tabs>
        <w:spacing w:after="0" w:line="360" w:lineRule="auto"/>
        <w:jc w:val="both"/>
        <w:rPr>
          <w:rFonts w:ascii="Times New Roman" w:hAnsi="Times New Roman" w:cs="Times New Roman"/>
          <w:sz w:val="28"/>
          <w:szCs w:val="28"/>
        </w:rPr>
      </w:pPr>
    </w:p>
    <w:p w:rsidR="00E12D9F" w:rsidRPr="006A5A1E" w:rsidRDefault="00017EF3" w:rsidP="00017EF3">
      <w:pPr>
        <w:pStyle w:val="1"/>
        <w:tabs>
          <w:tab w:val="center" w:pos="4819"/>
          <w:tab w:val="left" w:pos="8835"/>
        </w:tabs>
        <w:jc w:val="left"/>
      </w:pPr>
      <w:bookmarkStart w:id="27" w:name="_Toc357939934"/>
      <w:r>
        <w:lastRenderedPageBreak/>
        <w:tab/>
      </w:r>
      <w:bookmarkStart w:id="28" w:name="_Toc357978872"/>
      <w:r w:rsidR="00E12D9F" w:rsidRPr="006A5A1E">
        <w:t>ЗАКЛЮЧЕНИЕ</w:t>
      </w:r>
      <w:bookmarkEnd w:id="27"/>
      <w:bookmarkEnd w:id="28"/>
      <w:r>
        <w:tab/>
      </w:r>
    </w:p>
    <w:p w:rsidR="00E12D9F" w:rsidRDefault="00E12D9F" w:rsidP="00E12D9F">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 xml:space="preserve">В данной работе была рассмотрена экономическая и юридическая сущность банкротства </w:t>
      </w:r>
      <w:r w:rsidRPr="008D002E">
        <w:rPr>
          <w:rFonts w:ascii="Times New Roman" w:hAnsi="Times New Roman"/>
          <w:sz w:val="28"/>
          <w:szCs w:val="28"/>
        </w:rPr>
        <w:t>банка</w:t>
      </w:r>
      <w:r>
        <w:rPr>
          <w:rFonts w:ascii="Times New Roman" w:hAnsi="Times New Roman"/>
          <w:sz w:val="28"/>
          <w:szCs w:val="28"/>
        </w:rPr>
        <w:t>, было проведено исследование специфики</w:t>
      </w:r>
      <w:r w:rsidRPr="008D002E">
        <w:rPr>
          <w:rFonts w:ascii="Times New Roman" w:hAnsi="Times New Roman"/>
          <w:sz w:val="28"/>
          <w:szCs w:val="28"/>
        </w:rPr>
        <w:t xml:space="preserve"> основных процедур банкротства</w:t>
      </w:r>
      <w:r>
        <w:rPr>
          <w:rFonts w:ascii="Times New Roman" w:hAnsi="Times New Roman"/>
          <w:sz w:val="28"/>
          <w:szCs w:val="28"/>
        </w:rPr>
        <w:t xml:space="preserve"> банка, а также осуществлен анализ методик </w:t>
      </w:r>
      <w:r w:rsidRPr="00144EA4">
        <w:rPr>
          <w:rFonts w:ascii="Times New Roman" w:hAnsi="Times New Roman"/>
          <w:sz w:val="28"/>
          <w:szCs w:val="28"/>
        </w:rPr>
        <w:t>прогнозирования вероятности ба</w:t>
      </w:r>
      <w:r>
        <w:rPr>
          <w:rFonts w:ascii="Times New Roman" w:hAnsi="Times New Roman"/>
          <w:sz w:val="28"/>
          <w:szCs w:val="28"/>
        </w:rPr>
        <w:t>нкротства кредитных организаций.</w:t>
      </w:r>
    </w:p>
    <w:p w:rsidR="00E12D9F" w:rsidRDefault="00E12D9F" w:rsidP="00E12D9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 основе методики, предложенной в 2011 году российским исследователем Шеметевым А.А., была оценена вероятность банкротства двух коммерческих банков, а также совокупная рисковая стабильность </w:t>
      </w:r>
      <w:r w:rsidRPr="002F7D8E">
        <w:rPr>
          <w:rFonts w:ascii="Times New Roman" w:hAnsi="Times New Roman"/>
          <w:sz w:val="28"/>
          <w:szCs w:val="28"/>
        </w:rPr>
        <w:t>банков Санкт-Пет</w:t>
      </w:r>
      <w:r>
        <w:rPr>
          <w:rFonts w:ascii="Times New Roman" w:hAnsi="Times New Roman"/>
          <w:sz w:val="28"/>
          <w:szCs w:val="28"/>
        </w:rPr>
        <w:t>ербурга и Ленинградской области.</w:t>
      </w:r>
    </w:p>
    <w:p w:rsidR="00E12D9F" w:rsidRPr="00CB372F" w:rsidRDefault="00E12D9F" w:rsidP="00E12D9F">
      <w:pPr>
        <w:spacing w:after="0" w:line="360" w:lineRule="auto"/>
        <w:ind w:firstLine="709"/>
        <w:jc w:val="both"/>
        <w:rPr>
          <w:rFonts w:ascii="Times New Roman" w:hAnsi="Times New Roman"/>
          <w:sz w:val="28"/>
          <w:szCs w:val="28"/>
        </w:rPr>
      </w:pPr>
      <w:r w:rsidRPr="002F7D8E">
        <w:rPr>
          <w:rFonts w:ascii="Times New Roman" w:hAnsi="Times New Roman"/>
          <w:sz w:val="28"/>
          <w:szCs w:val="28"/>
        </w:rPr>
        <w:t xml:space="preserve">Исследованы методы предотвращения банкротства российских коммерческих банков в современных условиях и пути совершенствования банковского регулирования и надзора на основе Базельских принципов в области банкротства кредитных организаций. </w:t>
      </w:r>
    </w:p>
    <w:p w:rsidR="00E12D9F" w:rsidRDefault="00E12D9F" w:rsidP="00E12D9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силу полученных результатов можно утверждать, что вероятность того, что банк «Викинг» обанкротиться в течение следующих 550 дней (по данным на 1 января 2012 года), составляет примерно 6%, в то время как вероятность банкротства «Банка Развития Предпринимательства» достигает 100%. </w:t>
      </w:r>
    </w:p>
    <w:p w:rsidR="00E12D9F" w:rsidRDefault="00E12D9F" w:rsidP="00E12D9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Применяемая для анализа методика, абсолютно точно указала вероятность банкротства «Банка Развития Предпринимательства» в течение следующих 550 дней, банкротство которого в действительности произошло через 15 месяцев или примерно ч</w:t>
      </w:r>
      <w:r w:rsidR="00B0379C">
        <w:rPr>
          <w:rFonts w:ascii="Times New Roman" w:hAnsi="Times New Roman" w:cs="Times New Roman"/>
          <w:sz w:val="28"/>
          <w:szCs w:val="28"/>
        </w:rPr>
        <w:t xml:space="preserve">ерез 450 дней от отчетного </w:t>
      </w:r>
      <w:r>
        <w:rPr>
          <w:rFonts w:ascii="Times New Roman" w:hAnsi="Times New Roman" w:cs="Times New Roman"/>
          <w:sz w:val="28"/>
          <w:szCs w:val="28"/>
        </w:rPr>
        <w:t xml:space="preserve">года. </w:t>
      </w:r>
    </w:p>
    <w:p w:rsidR="00E12D9F" w:rsidRDefault="00E12D9F" w:rsidP="00E12D9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целью проведения наиболее качественного анализа также был проведен расчет величины чистой фактической достаточности собственного капитала исследуемых банков исходя из данных бухгалтерского баланса кредитных организаций.</w:t>
      </w:r>
    </w:p>
    <w:p w:rsidR="00E12D9F" w:rsidRDefault="00E12D9F" w:rsidP="00E12D9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 при сравнении полученных нормативов достаточности капитала можно сделать вывод о том, что финансовая стратегия ЗАО «КАБ «Викинг» является более агрессивной, чем финансовая стратегия АБ «БРП» (ОАО). Более того, очень высокое значение показателя Н1 (фактическое – 100% и отчетное – 80%) у АБ «БРП» (ОАО) свидетельствует о неоптимальном использовании </w:t>
      </w:r>
      <w:r>
        <w:rPr>
          <w:rFonts w:ascii="Times New Roman" w:hAnsi="Times New Roman" w:cs="Times New Roman"/>
          <w:sz w:val="28"/>
          <w:szCs w:val="28"/>
        </w:rPr>
        <w:lastRenderedPageBreak/>
        <w:t xml:space="preserve">капитала банком, что, в свою очередь, подтверждает факт проведения банком высокорискованной политики, которая впоследствии негативным образом отразилась на финансовом </w:t>
      </w:r>
      <w:r w:rsidR="00780532">
        <w:rPr>
          <w:rFonts w:ascii="Times New Roman" w:hAnsi="Times New Roman" w:cs="Times New Roman"/>
          <w:sz w:val="28"/>
          <w:szCs w:val="28"/>
        </w:rPr>
        <w:t>положении кредитной организации.</w:t>
      </w:r>
    </w:p>
    <w:p w:rsidR="00E12D9F" w:rsidRDefault="00E12D9F" w:rsidP="00E12D9F">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рассмотренные в </w:t>
      </w:r>
      <w:r w:rsidR="00DB738B">
        <w:rPr>
          <w:rFonts w:ascii="Times New Roman" w:hAnsi="Times New Roman" w:cs="Times New Roman"/>
          <w:sz w:val="28"/>
          <w:szCs w:val="28"/>
        </w:rPr>
        <w:t>данном</w:t>
      </w:r>
      <w:r>
        <w:rPr>
          <w:rFonts w:ascii="Times New Roman" w:hAnsi="Times New Roman" w:cs="Times New Roman"/>
          <w:sz w:val="28"/>
          <w:szCs w:val="28"/>
        </w:rPr>
        <w:t xml:space="preserve"> исследовании оптимизационные трансформации </w:t>
      </w:r>
      <w:r w:rsidR="00DB738B">
        <w:rPr>
          <w:rFonts w:ascii="Times New Roman" w:hAnsi="Times New Roman" w:cs="Times New Roman"/>
          <w:sz w:val="28"/>
          <w:szCs w:val="28"/>
        </w:rPr>
        <w:t xml:space="preserve">бухгалтерской </w:t>
      </w:r>
      <w:r>
        <w:rPr>
          <w:rFonts w:ascii="Times New Roman" w:hAnsi="Times New Roman" w:cs="Times New Roman"/>
          <w:sz w:val="28"/>
          <w:szCs w:val="28"/>
        </w:rPr>
        <w:t xml:space="preserve">отчетности </w:t>
      </w:r>
      <w:r w:rsidR="00DB738B">
        <w:rPr>
          <w:rFonts w:ascii="Times New Roman" w:hAnsi="Times New Roman" w:cs="Times New Roman"/>
          <w:sz w:val="28"/>
          <w:szCs w:val="28"/>
        </w:rPr>
        <w:t>коммерческих банков</w:t>
      </w:r>
      <w:r>
        <w:rPr>
          <w:rFonts w:ascii="Times New Roman" w:hAnsi="Times New Roman" w:cs="Times New Roman"/>
          <w:sz w:val="28"/>
          <w:szCs w:val="28"/>
        </w:rPr>
        <w:t xml:space="preserve"> могут </w:t>
      </w:r>
      <w:r w:rsidR="00DB738B">
        <w:rPr>
          <w:rFonts w:ascii="Times New Roman" w:hAnsi="Times New Roman" w:cs="Times New Roman"/>
          <w:sz w:val="28"/>
          <w:szCs w:val="28"/>
        </w:rPr>
        <w:t>значительно</w:t>
      </w:r>
      <w:r>
        <w:rPr>
          <w:rFonts w:ascii="Times New Roman" w:hAnsi="Times New Roman" w:cs="Times New Roman"/>
          <w:sz w:val="28"/>
          <w:szCs w:val="28"/>
        </w:rPr>
        <w:t xml:space="preserve"> корректировать отчетные значения различных нормативов. Данный анализ </w:t>
      </w:r>
      <w:r w:rsidR="00DB738B">
        <w:rPr>
          <w:rFonts w:ascii="Times New Roman" w:hAnsi="Times New Roman" w:cs="Times New Roman"/>
          <w:sz w:val="28"/>
          <w:szCs w:val="28"/>
        </w:rPr>
        <w:t xml:space="preserve">может </w:t>
      </w:r>
      <w:r>
        <w:rPr>
          <w:rFonts w:ascii="Times New Roman" w:hAnsi="Times New Roman" w:cs="Times New Roman"/>
          <w:sz w:val="28"/>
          <w:szCs w:val="28"/>
        </w:rPr>
        <w:t xml:space="preserve">заменить сложный в осуществлении анализ фактического значения достаточности </w:t>
      </w:r>
      <w:r w:rsidR="00DB738B">
        <w:rPr>
          <w:rFonts w:ascii="Times New Roman" w:hAnsi="Times New Roman" w:cs="Times New Roman"/>
          <w:sz w:val="28"/>
          <w:szCs w:val="28"/>
        </w:rPr>
        <w:t>собственного капитала коммерческих банков по формам их</w:t>
      </w:r>
      <w:r>
        <w:rPr>
          <w:rFonts w:ascii="Times New Roman" w:hAnsi="Times New Roman" w:cs="Times New Roman"/>
          <w:sz w:val="28"/>
          <w:szCs w:val="28"/>
        </w:rPr>
        <w:t xml:space="preserve"> внутренней отчетности. </w:t>
      </w:r>
    </w:p>
    <w:p w:rsidR="00E12D9F" w:rsidRDefault="00E12D9F" w:rsidP="00E12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анализа рисковой стабильности банковского сектора Санкт-Петербурга и Ленинградской области было выбрано 22 региональных коммерческих банка, действующих непосредственно в данном регионе</w:t>
      </w:r>
      <w:r w:rsidR="00071BBB">
        <w:rPr>
          <w:rFonts w:ascii="Times New Roman" w:hAnsi="Times New Roman" w:cs="Times New Roman"/>
          <w:sz w:val="28"/>
          <w:szCs w:val="28"/>
        </w:rPr>
        <w:t>. Н</w:t>
      </w:r>
      <w:r>
        <w:rPr>
          <w:rFonts w:ascii="Times New Roman" w:hAnsi="Times New Roman" w:cs="Times New Roman"/>
          <w:sz w:val="28"/>
          <w:szCs w:val="28"/>
        </w:rPr>
        <w:t xml:space="preserve">а основе полученных результатов было установлено, что рисковая стабильность банковского сектора Санкт-Петербурга и Ленинградской области является сомнительной, достаточно высока вероятность банкротства отдельных банков. </w:t>
      </w:r>
    </w:p>
    <w:p w:rsidR="00E12D9F" w:rsidRPr="00663D41" w:rsidRDefault="00E12D9F" w:rsidP="00E12D9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В свою очередь, </w:t>
      </w:r>
      <w:r>
        <w:rPr>
          <w:rFonts w:ascii="Times New Roman" w:hAnsi="Times New Roman" w:cs="Times New Roman"/>
          <w:color w:val="000000"/>
          <w:sz w:val="28"/>
          <w:szCs w:val="28"/>
        </w:rPr>
        <w:t>с</w:t>
      </w:r>
      <w:r w:rsidRPr="002D7EA7">
        <w:rPr>
          <w:rFonts w:ascii="Times New Roman" w:hAnsi="Times New Roman" w:cs="Times New Roman"/>
          <w:color w:val="000000"/>
          <w:sz w:val="28"/>
          <w:szCs w:val="28"/>
        </w:rPr>
        <w:t xml:space="preserve">воевременное обнаружение проблемного банка является достаточно актуальным вопросом, имеющим не только экономическую, но и социальную </w:t>
      </w:r>
      <w:r w:rsidR="00D25B7E">
        <w:rPr>
          <w:rFonts w:ascii="Times New Roman" w:hAnsi="Times New Roman" w:cs="Times New Roman"/>
          <w:color w:val="000000"/>
          <w:sz w:val="28"/>
          <w:szCs w:val="28"/>
        </w:rPr>
        <w:t>основу. П</w:t>
      </w:r>
      <w:r w:rsidRPr="002D7EA7">
        <w:rPr>
          <w:rFonts w:ascii="Times New Roman" w:hAnsi="Times New Roman" w:cs="Times New Roman"/>
          <w:color w:val="000000"/>
          <w:sz w:val="28"/>
          <w:szCs w:val="28"/>
        </w:rPr>
        <w:t xml:space="preserve">оэтому необходим исключительно ответственный подход к данной проблеме. </w:t>
      </w:r>
    </w:p>
    <w:p w:rsidR="00E12D9F" w:rsidRPr="002A1EBF" w:rsidRDefault="00E12D9F" w:rsidP="00E12D9F">
      <w:pPr>
        <w:spacing w:after="0" w:line="360" w:lineRule="auto"/>
        <w:ind w:firstLine="709"/>
        <w:jc w:val="both"/>
        <w:rPr>
          <w:rFonts w:ascii="Times New Roman" w:eastAsia="Times New Roman" w:hAnsi="Times New Roman" w:cs="Times New Roman"/>
          <w:color w:val="000000"/>
          <w:sz w:val="28"/>
          <w:szCs w:val="28"/>
        </w:rPr>
      </w:pPr>
      <w:r w:rsidRPr="002D7EA7">
        <w:rPr>
          <w:rFonts w:ascii="Times New Roman" w:eastAsia="Times New Roman" w:hAnsi="Times New Roman" w:cs="Times New Roman"/>
          <w:color w:val="000000"/>
          <w:sz w:val="28"/>
          <w:szCs w:val="28"/>
        </w:rPr>
        <w:t xml:space="preserve">Учитывая темпы развития российской банковской системы, совершенствование законодательства, регулирующего осуществление процедур банкротства банков, а также рациональная политика Банка России могут за достаточно небольшой период времени способствовать укреплению отечественной банковской системы, сделать ее более стабильной, надежной, пользующейся доверием, в полном объеме защищающей как кредиторов, так и должников. </w:t>
      </w:r>
    </w:p>
    <w:p w:rsidR="00E12D9F" w:rsidRDefault="00E12D9F" w:rsidP="00E12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Финансовая глобализация и макроэкономическая нестабильность усложняют процесс решения проблем обеспечения финансовой устойчивости и надежности кредитных организаций. Риски, возникающие в финансово-кредитной системе, не могут быть «автоматически» устранены рыночным </w:t>
      </w:r>
      <w:r>
        <w:rPr>
          <w:rFonts w:ascii="Times New Roman" w:hAnsi="Times New Roman" w:cs="Times New Roman"/>
          <w:sz w:val="28"/>
          <w:szCs w:val="28"/>
        </w:rPr>
        <w:lastRenderedPageBreak/>
        <w:t xml:space="preserve">механизмом, поэтому современной финансово-кредитной сфере необходимы новые инструменты по обеспечению финансовой устойчивости, следовательно, и новая модель регулирования. </w:t>
      </w:r>
    </w:p>
    <w:p w:rsidR="009F7F2E" w:rsidRDefault="009F7F2E" w:rsidP="009F7F2E">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острая необходимость в предварительной оценке ситуации в банках с выделением областей повышенного риска в их деятельности, а также в дальнейшем развитии системы оценок финансового состояния коммерческих банков и методики прогнозирования банкротства. </w:t>
      </w:r>
    </w:p>
    <w:p w:rsidR="00EA5E59" w:rsidRDefault="00EA5E59" w:rsidP="00EA5E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Гораздо проще осуществлять надзор за «прозрачным» коммерческим банком – за тем, у которого отчетность и учетные записи верно характеризуют проводимые банком операции. Надзор за непрозрачным банком является сильно затрудненным по причине того, что в России, в принципе, недостаточно развит содержательный подход в надзоре. Одним из препятствий является текущее законодательство, которое сдерживает данное развитие. Регулятору предоставляются ориентированные на формальный подход инструменты. От этого страдает решение задач, которые ставит перед регулятором сам законодатель, среди них защита интересов вкладчиков и кредиторов, а также обеспечение системной устойчивости финансового сектора. </w:t>
      </w:r>
    </w:p>
    <w:p w:rsidR="009F7F2E" w:rsidRDefault="009F7F2E" w:rsidP="009F7F2E">
      <w:pPr>
        <w:tabs>
          <w:tab w:val="left" w:pos="4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проблема совершенствования методики оценки финансовой устойчивости кредитных организаций имеет решающее значение. Посредством системного анализа банковских операций, планирования и прогнозирования деятельности банков можно предотвратить ухудшение платежеспособности и, более того, провести необходимые мероприятия по улучшению ситуации в случае попадания кредитной организации в неблагоприятные обстоятельства, это, в свою очередь, позволит избежать различные проблемы банковской системы в целом. </w:t>
      </w:r>
    </w:p>
    <w:p w:rsidR="0007786B" w:rsidRDefault="00C652F8" w:rsidP="00C652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Большое внимание должно уделяться системным банкам и банкам с генеральными лицензиями. Проблема банков, контролирующих большими активами, привлекающих средства миллиона вкладчиков и располагающих широкой филиальной сетью, способна оказать негативное влияние на устойчивость национального банковского сектора. </w:t>
      </w:r>
    </w:p>
    <w:p w:rsidR="005202E6" w:rsidRDefault="005202E6" w:rsidP="00520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касается департамента финансовой стабильности ЦБ РФ, то для выявления и оценки системных рисков он работает по четырем направлениям. Во-первых, это определение и оценка финансовой устойчивости группы системно значимых участников финансового рынка. Во-вторых, эффективный мониторинг ключевых сегментов финансового рынка с целью своевременного обнаружения системной опасности. Прежде всего, речь идет о рынке межбанковских кредитов и междилерского репо, а также в перспективе – о рынке производных финансовых инструментов. В-третьих, анализ взаимозависимости внешнего финансирования, рынка облигаций, банковского сектора и «теневой» банковской системы. В-четвертых, отслеживание путей распространения внешних воздействий (экономических «шоков»), что особенно актуально, учитывая тот факт, что Европа является источником нестабильности глобальной финансовой системы. </w:t>
      </w:r>
    </w:p>
    <w:p w:rsidR="005202E6" w:rsidRDefault="005202E6" w:rsidP="00520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речь идет о внешних инструментах оценки системных рисков, то никаких нововведений не предвидится. Банки имеют слишком разные бизнес-модели, усилия работы и профили риска, чтобы обязывать их использовать конкретно взятую модель. Все крупные банки должны иметь собственные, по Базелю, «внутренние» модели.</w:t>
      </w:r>
    </w:p>
    <w:p w:rsidR="005202E6" w:rsidRDefault="005202E6" w:rsidP="005202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внутренних инструментов методики оценки системных рисков, то в настоящее время департамент финансовой стабильности ЦБ РФ работает на пересечении рыночного риска и риска ликвидности, уже разработана методика сетевого анализа, а также метод определения системно значимых участников денежного рынка. К рынку межбанковского кредитования будет применяться схожий механизм отслеживания взаимосвязи системных игроков и, в особенности, имитационное моделирование «эффекта домино». Это позволит определить, кто из участников влияет на распространение изменений цен на рынке и заранее знать в лицо пострадавших. Более того, риск ликвидности рассматривается сквозь индикатор системных рисков, показатели устойчивости МВФ и результаты экспресс-анализов ожиданий руководителей банков. </w:t>
      </w:r>
    </w:p>
    <w:p w:rsidR="005255C9" w:rsidRDefault="005255C9" w:rsidP="005255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не менее, пока еще рано говорить о прикладных результатах анализа в отношении надзорного реагирования, так как сначала необходимо расширить на весь денежный рынок параметры анализа и отработать механизмы наблюдения, а затем уже говорить о возможных ограничениях и требованиях. </w:t>
      </w:r>
    </w:p>
    <w:p w:rsidR="00D4754F" w:rsidRDefault="00D4754F" w:rsidP="00D47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изменение финансовой политики в направлении финансирования диверсификации производства, ориентирование на обеспечение устойчивости национальной экономики от внешних шоков и поддержки реального сектора. Денежно-кредитная политика должна быть взвешенной: с одной стороны, она не должна быть слишком жесткой, чтобы не тормозить кредитование экономики, а с другой стороны, она должна обеспечивать стабильность валютного курса и последовательное снижение инфляции.</w:t>
      </w:r>
    </w:p>
    <w:p w:rsidR="00D4754F" w:rsidRDefault="00D4754F" w:rsidP="00D47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Государство должно стимулировать концентрацию капитала банков «точечно», то есть, прежде всего, в системных банках, формировать эффективные механизмы привлечения ресурсов в банки, в том числе через публичное размещение, и регулировать долю иностранного капитала в российских банках. </w:t>
      </w:r>
    </w:p>
    <w:p w:rsidR="00D4754F" w:rsidRDefault="00D4754F" w:rsidP="00D47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расширять кредитование реального сектора экономики и населения, модернизировать платежные системы, внедрять новые продукты и услуги, совершенствовать кредитные и банковские карты.</w:t>
      </w:r>
    </w:p>
    <w:p w:rsidR="00D4754F" w:rsidRDefault="00D4754F" w:rsidP="00D47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создание специального органа, регулирующего процедуры по слиянию и поглощению банков – потенциальных участников международной банковской деятельности. </w:t>
      </w:r>
    </w:p>
    <w:p w:rsidR="00D4754F" w:rsidRDefault="00D4754F" w:rsidP="00D47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дальше совершенствовать законодательную и нормативную базу международной банковской деятельности на базе требований и стандартов Базельского соглашения.</w:t>
      </w:r>
    </w:p>
    <w:p w:rsidR="00D4754F" w:rsidRDefault="00D4754F" w:rsidP="00D47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введение принципиально новых положений по обеспечению стабильности, устойчивости и надежности отечественной банковской системы, в том числе совершенствование надзорного регулирования государством, </w:t>
      </w:r>
      <w:r>
        <w:rPr>
          <w:rFonts w:ascii="Times New Roman" w:hAnsi="Times New Roman" w:cs="Times New Roman"/>
          <w:sz w:val="28"/>
          <w:szCs w:val="28"/>
        </w:rPr>
        <w:lastRenderedPageBreak/>
        <w:t>контроль за системными рисками, повышение экономической безопасности и защита конкурентной среды.</w:t>
      </w:r>
    </w:p>
    <w:p w:rsidR="00D4754F" w:rsidRDefault="00D4754F" w:rsidP="00D475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необходим многосторонний подход, включающий специальные налоги, повышенные требования к капиталу и ликвидности, более жесткое регулирование и ограничение масштаба связанной с принятием риска деятельности. </w:t>
      </w:r>
    </w:p>
    <w:p w:rsidR="00AA29A1" w:rsidRDefault="00AA29A1" w:rsidP="005255C9">
      <w:pPr>
        <w:spacing w:after="0" w:line="360" w:lineRule="auto"/>
        <w:ind w:firstLine="709"/>
        <w:jc w:val="both"/>
        <w:rPr>
          <w:rFonts w:ascii="Times New Roman" w:hAnsi="Times New Roman" w:cs="Times New Roman"/>
          <w:sz w:val="28"/>
          <w:szCs w:val="28"/>
        </w:rPr>
      </w:pPr>
    </w:p>
    <w:p w:rsidR="005255C9" w:rsidRDefault="005255C9" w:rsidP="009F7F2E">
      <w:pPr>
        <w:tabs>
          <w:tab w:val="left" w:pos="4080"/>
        </w:tabs>
        <w:spacing w:after="0" w:line="360" w:lineRule="auto"/>
        <w:ind w:firstLine="709"/>
        <w:jc w:val="both"/>
        <w:rPr>
          <w:rFonts w:ascii="Times New Roman" w:hAnsi="Times New Roman" w:cs="Times New Roman"/>
          <w:sz w:val="28"/>
          <w:szCs w:val="28"/>
        </w:rPr>
      </w:pPr>
    </w:p>
    <w:p w:rsidR="00E12D9F" w:rsidRPr="00DE2DE4" w:rsidRDefault="00E12D9F" w:rsidP="00E12D9F"/>
    <w:p w:rsidR="00AA29A1" w:rsidRDefault="00E043AC" w:rsidP="001E375C">
      <w:pPr>
        <w:tabs>
          <w:tab w:val="left" w:pos="417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B3552A" w:rsidRDefault="00B3552A" w:rsidP="001E375C">
      <w:pPr>
        <w:tabs>
          <w:tab w:val="left" w:pos="4170"/>
        </w:tabs>
        <w:spacing w:after="0" w:line="360" w:lineRule="auto"/>
        <w:jc w:val="both"/>
        <w:rPr>
          <w:rFonts w:ascii="Times New Roman" w:hAnsi="Times New Roman" w:cs="Times New Roman"/>
          <w:sz w:val="28"/>
          <w:szCs w:val="28"/>
        </w:rPr>
      </w:pPr>
    </w:p>
    <w:p w:rsidR="00B3552A" w:rsidRDefault="00B3552A" w:rsidP="001E375C">
      <w:pPr>
        <w:tabs>
          <w:tab w:val="left" w:pos="4170"/>
        </w:tabs>
        <w:spacing w:after="0" w:line="360" w:lineRule="auto"/>
        <w:jc w:val="both"/>
        <w:rPr>
          <w:rFonts w:ascii="Times New Roman" w:hAnsi="Times New Roman" w:cs="Times New Roman"/>
          <w:sz w:val="28"/>
          <w:szCs w:val="28"/>
        </w:rPr>
      </w:pPr>
    </w:p>
    <w:p w:rsidR="00B3552A" w:rsidRDefault="00B3552A" w:rsidP="001E375C">
      <w:pPr>
        <w:tabs>
          <w:tab w:val="left" w:pos="4170"/>
        </w:tabs>
        <w:spacing w:after="0" w:line="360" w:lineRule="auto"/>
        <w:jc w:val="both"/>
        <w:rPr>
          <w:rFonts w:ascii="Times New Roman" w:hAnsi="Times New Roman" w:cs="Times New Roman"/>
          <w:sz w:val="28"/>
          <w:szCs w:val="28"/>
        </w:rPr>
      </w:pPr>
    </w:p>
    <w:p w:rsidR="00B3552A" w:rsidRDefault="00B3552A" w:rsidP="001E375C">
      <w:pPr>
        <w:tabs>
          <w:tab w:val="left" w:pos="4170"/>
        </w:tabs>
        <w:spacing w:after="0" w:line="360" w:lineRule="auto"/>
        <w:jc w:val="both"/>
        <w:rPr>
          <w:rFonts w:ascii="Times New Roman" w:hAnsi="Times New Roman" w:cs="Times New Roman"/>
          <w:sz w:val="28"/>
          <w:szCs w:val="28"/>
        </w:rPr>
      </w:pPr>
    </w:p>
    <w:p w:rsidR="00B3552A" w:rsidRDefault="005C7B82" w:rsidP="005C7B82">
      <w:pPr>
        <w:tabs>
          <w:tab w:val="left" w:pos="30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5C7B82" w:rsidRDefault="005C7B82" w:rsidP="005C7B82">
      <w:pPr>
        <w:tabs>
          <w:tab w:val="left" w:pos="3000"/>
        </w:tabs>
        <w:spacing w:after="0" w:line="360" w:lineRule="auto"/>
        <w:jc w:val="both"/>
        <w:rPr>
          <w:rFonts w:ascii="Times New Roman" w:hAnsi="Times New Roman" w:cs="Times New Roman"/>
          <w:sz w:val="28"/>
          <w:szCs w:val="28"/>
        </w:rPr>
      </w:pPr>
    </w:p>
    <w:p w:rsidR="004F780A" w:rsidRPr="008547EC" w:rsidRDefault="004F780A" w:rsidP="001E375C">
      <w:pPr>
        <w:tabs>
          <w:tab w:val="left" w:pos="4170"/>
        </w:tabs>
        <w:spacing w:after="0" w:line="360" w:lineRule="auto"/>
        <w:jc w:val="both"/>
        <w:rPr>
          <w:rFonts w:ascii="Times New Roman" w:hAnsi="Times New Roman" w:cs="Times New Roman"/>
          <w:sz w:val="28"/>
          <w:szCs w:val="28"/>
        </w:rPr>
      </w:pPr>
    </w:p>
    <w:p w:rsidR="000F32CB" w:rsidRDefault="000F32CB" w:rsidP="000930DD">
      <w:pPr>
        <w:pStyle w:val="1"/>
      </w:pPr>
      <w:bookmarkStart w:id="29" w:name="_Toc357939935"/>
      <w:bookmarkStart w:id="30" w:name="_Toc357978873"/>
      <w:r w:rsidRPr="001250FF">
        <w:lastRenderedPageBreak/>
        <w:t>СПИСОК ЛИТЕРАТУРЫ</w:t>
      </w:r>
      <w:bookmarkEnd w:id="29"/>
      <w:bookmarkEnd w:id="30"/>
    </w:p>
    <w:p w:rsidR="005B4AC8" w:rsidRDefault="00D523B5"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ФЗ</w:t>
      </w:r>
      <w:r w:rsidR="005B4AC8" w:rsidRPr="00395833">
        <w:rPr>
          <w:rFonts w:ascii="Times New Roman" w:eastAsia="Times New Roman" w:hAnsi="Times New Roman" w:cs="Times New Roman"/>
          <w:color w:val="000000" w:themeColor="text1"/>
          <w:sz w:val="28"/>
          <w:szCs w:val="28"/>
        </w:rPr>
        <w:t xml:space="preserve"> от 02.12.1990 № 395-1 (ред. от 28.07.2012) «О банках и банковской деятельности» </w:t>
      </w:r>
      <w:r w:rsidR="005B4AC8" w:rsidRPr="00395833">
        <w:rPr>
          <w:rFonts w:ascii="Times New Roman" w:hAnsi="Times New Roman" w:cs="Times New Roman"/>
          <w:color w:val="000000" w:themeColor="text1"/>
          <w:sz w:val="28"/>
          <w:szCs w:val="28"/>
        </w:rPr>
        <w:t xml:space="preserve">[электронный ресурс]. – </w:t>
      </w:r>
      <w:r w:rsidR="005B4AC8" w:rsidRPr="00395833">
        <w:rPr>
          <w:rFonts w:ascii="Times New Roman" w:hAnsi="Times New Roman" w:cs="Times New Roman"/>
          <w:color w:val="000000" w:themeColor="text1"/>
          <w:sz w:val="28"/>
          <w:szCs w:val="28"/>
          <w:lang w:val="en-US"/>
        </w:rPr>
        <w:t>URL</w:t>
      </w:r>
      <w:r w:rsidR="005B4AC8" w:rsidRPr="00395833">
        <w:rPr>
          <w:rFonts w:ascii="Times New Roman" w:hAnsi="Times New Roman" w:cs="Times New Roman"/>
          <w:color w:val="000000" w:themeColor="text1"/>
          <w:sz w:val="28"/>
          <w:szCs w:val="28"/>
        </w:rPr>
        <w:t xml:space="preserve">: </w:t>
      </w:r>
      <w:r w:rsidR="007E14B6" w:rsidRPr="007E14B6">
        <w:rPr>
          <w:rFonts w:ascii="Times New Roman" w:eastAsia="Times New Roman" w:hAnsi="Times New Roman" w:cs="Times New Roman"/>
          <w:color w:val="000000" w:themeColor="text1"/>
          <w:sz w:val="28"/>
          <w:szCs w:val="28"/>
        </w:rPr>
        <w:t>http://base.consultant.ru/cons/cgi/online.cgi?req=doc;base=LAW;n=133421;dst=0;ts=00C1DA5FA8F6E58DBE9EF6B611B536AE</w:t>
      </w:r>
      <w:r w:rsidR="005B4AC8" w:rsidRPr="00395833">
        <w:rPr>
          <w:rFonts w:ascii="Times New Roman" w:eastAsia="Times New Roman" w:hAnsi="Times New Roman" w:cs="Times New Roman"/>
          <w:color w:val="000000" w:themeColor="text1"/>
          <w:sz w:val="28"/>
          <w:szCs w:val="28"/>
        </w:rPr>
        <w:t>.</w:t>
      </w:r>
    </w:p>
    <w:p w:rsidR="007E14B6" w:rsidRPr="00C54AD3" w:rsidRDefault="00D523B5"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ФЗ </w:t>
      </w:r>
      <w:r w:rsidR="007E14B6" w:rsidRPr="00C54AD3">
        <w:rPr>
          <w:rFonts w:ascii="Times New Roman" w:eastAsia="Times New Roman" w:hAnsi="Times New Roman" w:cs="Times New Roman"/>
          <w:color w:val="000000" w:themeColor="text1"/>
          <w:sz w:val="28"/>
          <w:szCs w:val="28"/>
        </w:rPr>
        <w:t xml:space="preserve">от 25.02.1999 № 40-ФЗ (ред. от 28.07.2012) «О несостоятельности (банкротстве) кредитных организаций» </w:t>
      </w:r>
      <w:r w:rsidR="007E14B6" w:rsidRPr="00C54AD3">
        <w:rPr>
          <w:rFonts w:ascii="Times New Roman" w:hAnsi="Times New Roman" w:cs="Times New Roman"/>
          <w:color w:val="000000" w:themeColor="text1"/>
          <w:sz w:val="28"/>
          <w:szCs w:val="28"/>
        </w:rPr>
        <w:t xml:space="preserve">[электронный ресурс]. – </w:t>
      </w:r>
      <w:r w:rsidR="007E14B6" w:rsidRPr="00C54AD3">
        <w:rPr>
          <w:rFonts w:ascii="Times New Roman" w:hAnsi="Times New Roman" w:cs="Times New Roman"/>
          <w:color w:val="000000" w:themeColor="text1"/>
          <w:sz w:val="28"/>
          <w:szCs w:val="28"/>
          <w:lang w:val="en-US"/>
        </w:rPr>
        <w:t>URL</w:t>
      </w:r>
      <w:r w:rsidR="007E14B6" w:rsidRPr="00C54AD3">
        <w:rPr>
          <w:rFonts w:ascii="Times New Roman" w:hAnsi="Times New Roman" w:cs="Times New Roman"/>
          <w:color w:val="000000" w:themeColor="text1"/>
          <w:sz w:val="28"/>
          <w:szCs w:val="28"/>
        </w:rPr>
        <w:t xml:space="preserve">: </w:t>
      </w:r>
      <w:r w:rsidR="007E14B6" w:rsidRPr="007E14B6">
        <w:rPr>
          <w:rFonts w:ascii="Times New Roman" w:eastAsia="Times New Roman" w:hAnsi="Times New Roman" w:cs="Times New Roman"/>
          <w:sz w:val="28"/>
          <w:szCs w:val="28"/>
        </w:rPr>
        <w:t>http://base.consultant.ru/cons/cgi/online.cgi?req=doc; base=LAW;n=133496</w:t>
      </w:r>
      <w:r w:rsidR="007E14B6" w:rsidRPr="00C54AD3">
        <w:rPr>
          <w:rFonts w:ascii="Times New Roman" w:eastAsia="Times New Roman" w:hAnsi="Times New Roman" w:cs="Times New Roman"/>
          <w:color w:val="000000" w:themeColor="text1"/>
          <w:sz w:val="28"/>
          <w:szCs w:val="28"/>
        </w:rPr>
        <w:t>.</w:t>
      </w:r>
    </w:p>
    <w:p w:rsidR="008E6C4D" w:rsidRPr="008E6C4D" w:rsidRDefault="008E6C4D" w:rsidP="008E6C4D">
      <w:pPr>
        <w:pStyle w:val="a6"/>
        <w:numPr>
          <w:ilvl w:val="0"/>
          <w:numId w:val="11"/>
        </w:numPr>
        <w:tabs>
          <w:tab w:val="left" w:pos="-142"/>
          <w:tab w:val="left" w:pos="567"/>
          <w:tab w:val="left" w:pos="851"/>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Инструкци</w:t>
      </w:r>
      <w:r w:rsidRPr="008E6C4D">
        <w:rPr>
          <w:rFonts w:ascii="Times New Roman" w:hAnsi="Times New Roman" w:cs="Times New Roman"/>
          <w:color w:val="000000" w:themeColor="text1"/>
          <w:sz w:val="28"/>
          <w:szCs w:val="28"/>
        </w:rPr>
        <w:t xml:space="preserve">я </w:t>
      </w:r>
      <w:r w:rsidR="00D523B5">
        <w:rPr>
          <w:rFonts w:ascii="Times New Roman" w:hAnsi="Times New Roman" w:cs="Times New Roman"/>
          <w:color w:val="000000" w:themeColor="text1"/>
          <w:sz w:val="28"/>
          <w:szCs w:val="28"/>
        </w:rPr>
        <w:t>ЦБ РФ</w:t>
      </w:r>
      <w:r w:rsidRPr="008E6C4D">
        <w:rPr>
          <w:rFonts w:ascii="Times New Roman" w:hAnsi="Times New Roman" w:cs="Times New Roman"/>
          <w:color w:val="000000" w:themeColor="text1"/>
          <w:sz w:val="28"/>
          <w:szCs w:val="28"/>
        </w:rPr>
        <w:t xml:space="preserve"> от 16.01.</w:t>
      </w:r>
      <w:r>
        <w:rPr>
          <w:rFonts w:ascii="Times New Roman" w:hAnsi="Times New Roman" w:cs="Times New Roman"/>
          <w:color w:val="000000" w:themeColor="text1"/>
          <w:sz w:val="28"/>
          <w:szCs w:val="28"/>
        </w:rPr>
        <w:t xml:space="preserve">2004 № 110-И (ред. от </w:t>
      </w:r>
      <w:r w:rsidRPr="008E6C4D">
        <w:rPr>
          <w:rFonts w:ascii="Times New Roman" w:hAnsi="Times New Roman" w:cs="Times New Roman"/>
          <w:color w:val="000000" w:themeColor="text1"/>
          <w:sz w:val="28"/>
          <w:szCs w:val="28"/>
        </w:rPr>
        <w:t xml:space="preserve">28.04.2012) «Об обязательных нормативах банков» [электронный ресурс]. – </w:t>
      </w:r>
      <w:r w:rsidRPr="008E6C4D">
        <w:rPr>
          <w:rFonts w:ascii="Times New Roman" w:hAnsi="Times New Roman" w:cs="Times New Roman"/>
          <w:color w:val="000000" w:themeColor="text1"/>
          <w:sz w:val="28"/>
          <w:szCs w:val="28"/>
          <w:lang w:val="en-US"/>
        </w:rPr>
        <w:t>URL</w:t>
      </w:r>
      <w:r w:rsidRPr="008E6C4D">
        <w:rPr>
          <w:rFonts w:ascii="Times New Roman" w:hAnsi="Times New Roman" w:cs="Times New Roman"/>
          <w:color w:val="000000" w:themeColor="text1"/>
          <w:sz w:val="28"/>
          <w:szCs w:val="28"/>
        </w:rPr>
        <w:t>: http://base.consultant.ru/cons/cgi/online.cgi?req=doc;base=LAW;n=130106.</w:t>
      </w:r>
    </w:p>
    <w:p w:rsidR="005B4AC8" w:rsidRDefault="005B4AC8"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rPr>
      </w:pPr>
      <w:r w:rsidRPr="008E6C4D">
        <w:rPr>
          <w:rFonts w:ascii="Times New Roman" w:hAnsi="Times New Roman" w:cs="Times New Roman"/>
          <w:color w:val="000000" w:themeColor="text1"/>
          <w:sz w:val="28"/>
          <w:szCs w:val="28"/>
        </w:rPr>
        <w:t xml:space="preserve">Базель </w:t>
      </w:r>
      <w:r w:rsidRPr="008E6C4D">
        <w:rPr>
          <w:rFonts w:ascii="Times New Roman" w:hAnsi="Times New Roman" w:cs="Times New Roman"/>
          <w:color w:val="000000" w:themeColor="text1"/>
          <w:sz w:val="28"/>
          <w:szCs w:val="28"/>
          <w:lang w:val="en-US"/>
        </w:rPr>
        <w:t>III</w:t>
      </w:r>
      <w:r w:rsidRPr="008E6C4D">
        <w:rPr>
          <w:rFonts w:ascii="Times New Roman" w:hAnsi="Times New Roman" w:cs="Times New Roman"/>
          <w:color w:val="000000" w:themeColor="text1"/>
          <w:sz w:val="28"/>
          <w:szCs w:val="28"/>
        </w:rPr>
        <w:t xml:space="preserve">: испытание надежности банковской системы России в условиях глобальной конкуренции [электронный ресурс]. – </w:t>
      </w:r>
      <w:r w:rsidRPr="008E6C4D">
        <w:rPr>
          <w:rFonts w:ascii="Times New Roman" w:hAnsi="Times New Roman" w:cs="Times New Roman"/>
          <w:color w:val="000000" w:themeColor="text1"/>
          <w:sz w:val="28"/>
          <w:szCs w:val="28"/>
          <w:lang w:val="en-US"/>
        </w:rPr>
        <w:t>URL</w:t>
      </w:r>
      <w:r w:rsidRPr="008E6C4D">
        <w:rPr>
          <w:rFonts w:ascii="Times New Roman" w:hAnsi="Times New Roman" w:cs="Times New Roman"/>
          <w:color w:val="000000" w:themeColor="text1"/>
          <w:sz w:val="28"/>
          <w:szCs w:val="28"/>
        </w:rPr>
        <w:t xml:space="preserve">: </w:t>
      </w:r>
      <w:r w:rsidR="004A6485" w:rsidRPr="004A6485">
        <w:rPr>
          <w:rFonts w:ascii="Times New Roman" w:hAnsi="Times New Roman" w:cs="Times New Roman"/>
          <w:color w:val="000000" w:themeColor="text1"/>
          <w:sz w:val="28"/>
          <w:szCs w:val="28"/>
        </w:rPr>
        <w:t>http://www.fundservice.ru/u/baze-2l.pdf</w:t>
      </w:r>
      <w:r w:rsidRPr="008E6C4D">
        <w:rPr>
          <w:rFonts w:ascii="Times New Roman" w:hAnsi="Times New Roman" w:cs="Times New Roman"/>
          <w:color w:val="000000" w:themeColor="text1"/>
          <w:sz w:val="28"/>
          <w:szCs w:val="28"/>
        </w:rPr>
        <w:t>.</w:t>
      </w:r>
    </w:p>
    <w:p w:rsidR="004A6485" w:rsidRPr="00D809CC" w:rsidRDefault="004A6485" w:rsidP="004A6485">
      <w:pPr>
        <w:pStyle w:val="a6"/>
        <w:numPr>
          <w:ilvl w:val="0"/>
          <w:numId w:val="11"/>
        </w:numPr>
        <w:spacing w:after="0" w:line="360" w:lineRule="auto"/>
        <w:ind w:left="0" w:firstLine="709"/>
        <w:jc w:val="both"/>
        <w:rPr>
          <w:rFonts w:ascii="Times New Roman" w:hAnsi="Times New Roman" w:cs="Times New Roman"/>
          <w:color w:val="000000" w:themeColor="text1"/>
          <w:sz w:val="28"/>
          <w:szCs w:val="28"/>
        </w:rPr>
      </w:pPr>
      <w:r w:rsidRPr="00D809CC">
        <w:rPr>
          <w:rFonts w:ascii="Times New Roman" w:hAnsi="Times New Roman" w:cs="Times New Roman"/>
          <w:color w:val="000000" w:themeColor="text1"/>
          <w:sz w:val="28"/>
          <w:szCs w:val="28"/>
        </w:rPr>
        <w:t xml:space="preserve">Ахмедов Р.Н. Совершенствование банковского регулирования и надзора как средство обеспечения устойчивости банковской системы [электронный ресурс]. – </w:t>
      </w:r>
      <w:r w:rsidRPr="00D809CC">
        <w:rPr>
          <w:rFonts w:ascii="Times New Roman" w:hAnsi="Times New Roman" w:cs="Times New Roman"/>
          <w:color w:val="000000" w:themeColor="text1"/>
          <w:sz w:val="28"/>
          <w:szCs w:val="28"/>
          <w:lang w:val="en-US"/>
        </w:rPr>
        <w:t>URL</w:t>
      </w:r>
      <w:r w:rsidRPr="00D809CC">
        <w:rPr>
          <w:rFonts w:ascii="Times New Roman" w:hAnsi="Times New Roman" w:cs="Times New Roman"/>
          <w:color w:val="000000" w:themeColor="text1"/>
          <w:sz w:val="28"/>
          <w:szCs w:val="28"/>
        </w:rPr>
        <w:t>:</w:t>
      </w:r>
      <w:r w:rsidR="00D809CC" w:rsidRPr="00D809CC">
        <w:rPr>
          <w:rFonts w:ascii="Times New Roman" w:hAnsi="Times New Roman" w:cs="Times New Roman"/>
          <w:sz w:val="28"/>
          <w:szCs w:val="28"/>
        </w:rPr>
        <w:t xml:space="preserve"> http://ecsocman.hse.ru/data/2011/12/04/</w:t>
      </w:r>
      <w:r w:rsidR="00D809CC">
        <w:rPr>
          <w:rFonts w:ascii="Times New Roman" w:hAnsi="Times New Roman" w:cs="Times New Roman"/>
          <w:sz w:val="28"/>
          <w:szCs w:val="28"/>
        </w:rPr>
        <w:t xml:space="preserve"> </w:t>
      </w:r>
      <w:r w:rsidR="00D809CC" w:rsidRPr="00D809CC">
        <w:rPr>
          <w:rFonts w:ascii="Times New Roman" w:hAnsi="Times New Roman" w:cs="Times New Roman"/>
          <w:sz w:val="28"/>
          <w:szCs w:val="28"/>
        </w:rPr>
        <w:t>1270375887/.</w:t>
      </w:r>
    </w:p>
    <w:p w:rsidR="00B80CE0" w:rsidRPr="00B80CE0" w:rsidRDefault="00B80CE0"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rPr>
      </w:pPr>
      <w:r w:rsidRPr="00B80CE0">
        <w:rPr>
          <w:rFonts w:ascii="Times New Roman" w:hAnsi="Times New Roman" w:cs="Times New Roman"/>
          <w:color w:val="000000" w:themeColor="text1"/>
          <w:sz w:val="28"/>
          <w:szCs w:val="28"/>
        </w:rPr>
        <w:t>Банки Санкт-Петербурга</w:t>
      </w:r>
      <w:r w:rsidRPr="00B80CE0">
        <w:rPr>
          <w:rFonts w:ascii="Times New Roman" w:hAnsi="Times New Roman" w:cs="Times New Roman"/>
          <w:sz w:val="28"/>
          <w:szCs w:val="28"/>
        </w:rPr>
        <w:t xml:space="preserve"> </w:t>
      </w:r>
      <w:r w:rsidRPr="00B80CE0">
        <w:rPr>
          <w:rFonts w:ascii="Times New Roman" w:hAnsi="Times New Roman" w:cs="Times New Roman"/>
          <w:color w:val="000000" w:themeColor="text1"/>
          <w:sz w:val="28"/>
          <w:szCs w:val="28"/>
        </w:rPr>
        <w:t xml:space="preserve">[электронный ресурс]. – </w:t>
      </w:r>
      <w:r w:rsidRPr="00B80CE0">
        <w:rPr>
          <w:rFonts w:ascii="Times New Roman" w:hAnsi="Times New Roman" w:cs="Times New Roman"/>
          <w:color w:val="000000" w:themeColor="text1"/>
          <w:sz w:val="28"/>
          <w:szCs w:val="28"/>
          <w:lang w:val="en-US"/>
        </w:rPr>
        <w:t>URL</w:t>
      </w:r>
      <w:r w:rsidRPr="00B80CE0">
        <w:rPr>
          <w:rFonts w:ascii="Times New Roman" w:hAnsi="Times New Roman" w:cs="Times New Roman"/>
          <w:color w:val="000000" w:themeColor="text1"/>
          <w:sz w:val="28"/>
          <w:szCs w:val="28"/>
        </w:rPr>
        <w:t xml:space="preserve">: </w:t>
      </w:r>
      <w:r w:rsidRPr="00B80CE0">
        <w:rPr>
          <w:rFonts w:ascii="Times New Roman" w:hAnsi="Times New Roman" w:cs="Times New Roman"/>
          <w:sz w:val="28"/>
          <w:szCs w:val="28"/>
        </w:rPr>
        <w:t>http://spbanki.ru/.</w:t>
      </w:r>
    </w:p>
    <w:p w:rsidR="007E14B6" w:rsidRPr="007E14B6" w:rsidRDefault="007E14B6"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C54AD3">
        <w:rPr>
          <w:rFonts w:ascii="Times New Roman" w:eastAsia="Times New Roman" w:hAnsi="Times New Roman" w:cs="Times New Roman"/>
          <w:color w:val="000000" w:themeColor="text1"/>
          <w:sz w:val="28"/>
          <w:szCs w:val="28"/>
        </w:rPr>
        <w:t xml:space="preserve">Банкротство кредитных организаций </w:t>
      </w:r>
      <w:r w:rsidRPr="00C54AD3">
        <w:rPr>
          <w:rFonts w:ascii="Times New Roman" w:hAnsi="Times New Roman" w:cs="Times New Roman"/>
          <w:color w:val="000000" w:themeColor="text1"/>
          <w:sz w:val="28"/>
          <w:szCs w:val="28"/>
        </w:rPr>
        <w:t xml:space="preserve">[электронный ресурс]. – </w:t>
      </w:r>
      <w:r w:rsidRPr="00C54AD3">
        <w:rPr>
          <w:rFonts w:ascii="Times New Roman" w:hAnsi="Times New Roman" w:cs="Times New Roman"/>
          <w:color w:val="000000" w:themeColor="text1"/>
          <w:sz w:val="28"/>
          <w:szCs w:val="28"/>
          <w:lang w:val="en-US"/>
        </w:rPr>
        <w:t>URL</w:t>
      </w:r>
      <w:r w:rsidRPr="00C54AD3">
        <w:rPr>
          <w:rFonts w:ascii="Times New Roman" w:hAnsi="Times New Roman" w:cs="Times New Roman"/>
          <w:color w:val="000000" w:themeColor="text1"/>
          <w:sz w:val="28"/>
          <w:szCs w:val="28"/>
        </w:rPr>
        <w:t xml:space="preserve">: </w:t>
      </w:r>
      <w:r w:rsidRPr="007E14B6">
        <w:rPr>
          <w:rFonts w:ascii="Times New Roman" w:eastAsia="Times New Roman" w:hAnsi="Times New Roman" w:cs="Times New Roman"/>
          <w:sz w:val="28"/>
          <w:szCs w:val="28"/>
        </w:rPr>
        <w:t>http://www.traderevolution.ru/trev/159/bankrotstvo_kreditnih_organizatsiy/</w:t>
      </w:r>
      <w:r w:rsidRPr="00C54AD3">
        <w:rPr>
          <w:rFonts w:ascii="Times New Roman" w:eastAsia="Times New Roman" w:hAnsi="Times New Roman" w:cs="Times New Roman"/>
          <w:color w:val="000000" w:themeColor="text1"/>
          <w:sz w:val="28"/>
          <w:szCs w:val="28"/>
        </w:rPr>
        <w:t>.</w:t>
      </w:r>
    </w:p>
    <w:p w:rsidR="005B4AC8" w:rsidRDefault="005B4AC8"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Буздалин А.В. Особенности анализа надежности банка в долгосрочном периоде // Бюллетень финансовой информации. – 2004. – № 8 – С. 13-16.</w:t>
      </w:r>
    </w:p>
    <w:p w:rsidR="007E14B6" w:rsidRPr="007E14B6" w:rsidRDefault="007E14B6"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C54AD3">
        <w:rPr>
          <w:rFonts w:ascii="Times New Roman" w:eastAsia="Times New Roman" w:hAnsi="Times New Roman" w:cs="Times New Roman"/>
          <w:color w:val="000000" w:themeColor="text1"/>
          <w:sz w:val="28"/>
          <w:szCs w:val="28"/>
        </w:rPr>
        <w:t xml:space="preserve">Восстановительные процедуры – способ предотвращения банкротства </w:t>
      </w:r>
      <w:r w:rsidRPr="00C54AD3">
        <w:rPr>
          <w:rFonts w:ascii="Times New Roman" w:hAnsi="Times New Roman" w:cs="Times New Roman"/>
          <w:color w:val="000000" w:themeColor="text1"/>
          <w:sz w:val="28"/>
          <w:szCs w:val="28"/>
        </w:rPr>
        <w:t xml:space="preserve">[электронный ресурс]. – </w:t>
      </w:r>
      <w:r w:rsidRPr="00C54AD3">
        <w:rPr>
          <w:rFonts w:ascii="Times New Roman" w:hAnsi="Times New Roman" w:cs="Times New Roman"/>
          <w:color w:val="000000" w:themeColor="text1"/>
          <w:sz w:val="28"/>
          <w:szCs w:val="28"/>
          <w:lang w:val="en-US"/>
        </w:rPr>
        <w:t>URL</w:t>
      </w:r>
      <w:r w:rsidRPr="00C54AD3">
        <w:rPr>
          <w:rFonts w:ascii="Times New Roman" w:hAnsi="Times New Roman" w:cs="Times New Roman"/>
          <w:color w:val="000000" w:themeColor="text1"/>
          <w:sz w:val="28"/>
          <w:szCs w:val="28"/>
        </w:rPr>
        <w:t xml:space="preserve">: </w:t>
      </w:r>
      <w:r w:rsidRPr="007E14B6">
        <w:rPr>
          <w:rFonts w:ascii="Times New Roman" w:eastAsia="Times New Roman" w:hAnsi="Times New Roman" w:cs="Times New Roman"/>
          <w:sz w:val="28"/>
          <w:szCs w:val="28"/>
        </w:rPr>
        <w:t>http://bankrotstvo.ru/l34.htm</w:t>
      </w:r>
      <w:r w:rsidRPr="00C54AD3">
        <w:rPr>
          <w:rFonts w:ascii="Times New Roman" w:eastAsia="Times New Roman" w:hAnsi="Times New Roman" w:cs="Times New Roman"/>
          <w:color w:val="000000" w:themeColor="text1"/>
          <w:sz w:val="28"/>
          <w:szCs w:val="28"/>
        </w:rPr>
        <w:t>.</w:t>
      </w:r>
    </w:p>
    <w:p w:rsidR="00166B3A" w:rsidRPr="00C844C2" w:rsidRDefault="00166B3A"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 xml:space="preserve">Информационный портал Банки.Ру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xml:space="preserve">: </w:t>
      </w:r>
      <w:r w:rsidR="00C92465" w:rsidRPr="00C844C2">
        <w:rPr>
          <w:rFonts w:ascii="Times New Roman" w:hAnsi="Times New Roman" w:cs="Times New Roman"/>
          <w:color w:val="000000" w:themeColor="text1"/>
          <w:sz w:val="28"/>
          <w:szCs w:val="28"/>
        </w:rPr>
        <w:t>http://www.banki.ru/</w:t>
      </w:r>
      <w:r w:rsidRPr="00C844C2">
        <w:rPr>
          <w:rFonts w:ascii="Times New Roman" w:hAnsi="Times New Roman" w:cs="Times New Roman"/>
          <w:color w:val="000000" w:themeColor="text1"/>
          <w:sz w:val="28"/>
          <w:szCs w:val="28"/>
        </w:rPr>
        <w:t>.</w:t>
      </w:r>
    </w:p>
    <w:p w:rsidR="00C92465" w:rsidRDefault="00C92465"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lastRenderedPageBreak/>
        <w:t xml:space="preserve">Коммерческая эффективность и финансовая устойчивость коммерческого банка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xml:space="preserve">: </w:t>
      </w:r>
      <w:r w:rsidR="00BE2AF2" w:rsidRPr="00BE2AF2">
        <w:rPr>
          <w:rFonts w:ascii="Times New Roman" w:hAnsi="Times New Roman" w:cs="Times New Roman"/>
          <w:color w:val="000000" w:themeColor="text1"/>
          <w:sz w:val="28"/>
          <w:szCs w:val="28"/>
        </w:rPr>
        <w:t>http://gendocs.ru/v34814/?cc=7</w:t>
      </w:r>
      <w:r w:rsidRPr="00C844C2">
        <w:rPr>
          <w:rFonts w:ascii="Times New Roman" w:hAnsi="Times New Roman" w:cs="Times New Roman"/>
          <w:color w:val="000000" w:themeColor="text1"/>
          <w:sz w:val="28"/>
          <w:szCs w:val="28"/>
        </w:rPr>
        <w:t>.</w:t>
      </w:r>
    </w:p>
    <w:p w:rsidR="00BE2AF2" w:rsidRDefault="00BE2AF2"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C54AD3">
        <w:rPr>
          <w:rFonts w:ascii="Times New Roman" w:eastAsia="Times New Roman" w:hAnsi="Times New Roman" w:cs="Times New Roman"/>
          <w:color w:val="000000" w:themeColor="text1"/>
          <w:sz w:val="28"/>
          <w:szCs w:val="28"/>
        </w:rPr>
        <w:t xml:space="preserve">Лысенко Д.В. Теория экономического анализа [электронный ресурс]. – </w:t>
      </w:r>
      <w:r w:rsidRPr="00C54AD3">
        <w:rPr>
          <w:rFonts w:ascii="Times New Roman" w:eastAsia="Times New Roman" w:hAnsi="Times New Roman" w:cs="Times New Roman"/>
          <w:color w:val="000000" w:themeColor="text1"/>
          <w:sz w:val="28"/>
          <w:szCs w:val="28"/>
          <w:lang w:val="en-US"/>
        </w:rPr>
        <w:t>URL</w:t>
      </w:r>
      <w:r w:rsidRPr="00C54AD3">
        <w:rPr>
          <w:rFonts w:ascii="Times New Roman" w:eastAsia="Times New Roman" w:hAnsi="Times New Roman" w:cs="Times New Roman"/>
          <w:color w:val="000000" w:themeColor="text1"/>
          <w:sz w:val="28"/>
          <w:szCs w:val="28"/>
        </w:rPr>
        <w:t xml:space="preserve">: </w:t>
      </w:r>
      <w:r w:rsidR="00A41A56" w:rsidRPr="00A41A56">
        <w:rPr>
          <w:rFonts w:ascii="Times New Roman" w:eastAsia="Times New Roman" w:hAnsi="Times New Roman" w:cs="Times New Roman"/>
          <w:color w:val="000000" w:themeColor="text1"/>
          <w:sz w:val="28"/>
          <w:szCs w:val="28"/>
        </w:rPr>
        <w:t>http://www.auditfin.com/fin/2007/2/Lysenko/Lysenko%20.pdf</w:t>
      </w:r>
      <w:r w:rsidRPr="00C54AD3">
        <w:rPr>
          <w:rFonts w:ascii="Times New Roman" w:eastAsia="Times New Roman" w:hAnsi="Times New Roman" w:cs="Times New Roman"/>
          <w:color w:val="000000" w:themeColor="text1"/>
          <w:sz w:val="28"/>
          <w:szCs w:val="28"/>
        </w:rPr>
        <w:t>.</w:t>
      </w:r>
    </w:p>
    <w:p w:rsidR="00A41A56" w:rsidRPr="00A41A56" w:rsidRDefault="00A41A56"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A41A56">
        <w:rPr>
          <w:rFonts w:ascii="Times New Roman" w:hAnsi="Times New Roman" w:cs="Times New Roman"/>
          <w:color w:val="000000" w:themeColor="text1"/>
          <w:sz w:val="28"/>
          <w:szCs w:val="28"/>
        </w:rPr>
        <w:t xml:space="preserve">Новые стандарты Базель </w:t>
      </w:r>
      <w:r w:rsidRPr="00A41A56">
        <w:rPr>
          <w:rFonts w:ascii="Times New Roman" w:hAnsi="Times New Roman" w:cs="Times New Roman"/>
          <w:color w:val="000000" w:themeColor="text1"/>
          <w:sz w:val="28"/>
          <w:szCs w:val="28"/>
          <w:lang w:val="en-US"/>
        </w:rPr>
        <w:t>III</w:t>
      </w:r>
      <w:r w:rsidRPr="00A41A56">
        <w:rPr>
          <w:rFonts w:ascii="Times New Roman" w:hAnsi="Times New Roman" w:cs="Times New Roman"/>
          <w:color w:val="000000" w:themeColor="text1"/>
          <w:sz w:val="28"/>
          <w:szCs w:val="28"/>
        </w:rPr>
        <w:t xml:space="preserve"> – перспективы внедрения  </w:t>
      </w:r>
      <w:r w:rsidRPr="00A41A56">
        <w:rPr>
          <w:rFonts w:ascii="Times New Roman" w:hAnsi="Times New Roman" w:cs="Times New Roman"/>
          <w:sz w:val="28"/>
          <w:szCs w:val="28"/>
        </w:rPr>
        <w:t xml:space="preserve">[электронный ресурс]. – </w:t>
      </w:r>
      <w:r w:rsidRPr="00A41A56">
        <w:rPr>
          <w:rFonts w:ascii="Times New Roman" w:hAnsi="Times New Roman" w:cs="Times New Roman"/>
          <w:sz w:val="28"/>
          <w:szCs w:val="28"/>
          <w:lang w:val="en-US"/>
        </w:rPr>
        <w:t>URL</w:t>
      </w:r>
      <w:r w:rsidRPr="00A41A56">
        <w:rPr>
          <w:rFonts w:ascii="Times New Roman" w:hAnsi="Times New Roman" w:cs="Times New Roman"/>
          <w:sz w:val="28"/>
          <w:szCs w:val="28"/>
        </w:rPr>
        <w:t>: http://www.nbrb.by/bv/narch/534/2.pdf</w:t>
      </w:r>
      <w:r w:rsidRPr="00A41A56">
        <w:rPr>
          <w:rFonts w:ascii="Times New Roman" w:hAnsi="Times New Roman" w:cs="Times New Roman"/>
          <w:color w:val="000000" w:themeColor="text1"/>
          <w:sz w:val="28"/>
          <w:szCs w:val="28"/>
        </w:rPr>
        <w:t>.</w:t>
      </w:r>
    </w:p>
    <w:p w:rsidR="00BE2AF2" w:rsidRPr="00BE2AF2" w:rsidRDefault="00BE2AF2"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C54AD3">
        <w:rPr>
          <w:rFonts w:ascii="Times New Roman" w:eastAsia="Times New Roman" w:hAnsi="Times New Roman" w:cs="Times New Roman"/>
          <w:color w:val="000000" w:themeColor="text1"/>
          <w:sz w:val="28"/>
          <w:szCs w:val="28"/>
        </w:rPr>
        <w:t xml:space="preserve">О банкротстве банков зарубежом </w:t>
      </w:r>
      <w:r w:rsidRPr="00C54AD3">
        <w:rPr>
          <w:rFonts w:ascii="Times New Roman" w:hAnsi="Times New Roman" w:cs="Times New Roman"/>
          <w:color w:val="000000" w:themeColor="text1"/>
          <w:sz w:val="28"/>
          <w:szCs w:val="28"/>
        </w:rPr>
        <w:t xml:space="preserve">[электронный ресурс]. – </w:t>
      </w:r>
      <w:r w:rsidRPr="00C54AD3">
        <w:rPr>
          <w:rFonts w:ascii="Times New Roman" w:hAnsi="Times New Roman" w:cs="Times New Roman"/>
          <w:color w:val="000000" w:themeColor="text1"/>
          <w:sz w:val="28"/>
          <w:szCs w:val="28"/>
          <w:lang w:val="en-US"/>
        </w:rPr>
        <w:t>URL</w:t>
      </w:r>
      <w:r w:rsidRPr="00C54AD3">
        <w:rPr>
          <w:rFonts w:ascii="Times New Roman" w:hAnsi="Times New Roman" w:cs="Times New Roman"/>
          <w:color w:val="000000" w:themeColor="text1"/>
          <w:sz w:val="28"/>
          <w:szCs w:val="28"/>
        </w:rPr>
        <w:t xml:space="preserve">: </w:t>
      </w:r>
      <w:r w:rsidRPr="00BE2AF2">
        <w:rPr>
          <w:rFonts w:ascii="Times New Roman" w:eastAsia="Times New Roman" w:hAnsi="Times New Roman" w:cs="Times New Roman"/>
          <w:sz w:val="28"/>
          <w:szCs w:val="28"/>
        </w:rPr>
        <w:t>http://bankrotstvo.do.am/news/o_bankrotstve_bankov_zarubezhom/2011-07-03-52</w:t>
      </w:r>
      <w:r w:rsidRPr="00C54AD3">
        <w:rPr>
          <w:rFonts w:ascii="Times New Roman" w:eastAsia="Times New Roman" w:hAnsi="Times New Roman" w:cs="Times New Roman"/>
          <w:color w:val="000000" w:themeColor="text1"/>
          <w:sz w:val="28"/>
          <w:szCs w:val="28"/>
        </w:rPr>
        <w:t>.</w:t>
      </w:r>
    </w:p>
    <w:p w:rsidR="00334D76" w:rsidRPr="00C844C2" w:rsidRDefault="00334D76"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 xml:space="preserve">Официальный сайт банка «Викинг»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http://www.vikingbank.ru/.</w:t>
      </w:r>
    </w:p>
    <w:p w:rsidR="00334D76" w:rsidRPr="00C844C2" w:rsidRDefault="00334D76"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 xml:space="preserve">Официальный сайт БРП-банка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http://www.bdb.ru/.</w:t>
      </w:r>
    </w:p>
    <w:p w:rsidR="005E7575" w:rsidRPr="00C844C2" w:rsidRDefault="005E7575"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 xml:space="preserve">Официальный сайт Центрального банка Российской Федерации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http://cbr.ru/.</w:t>
      </w:r>
    </w:p>
    <w:p w:rsidR="00482A7E" w:rsidRDefault="00482A7E"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Плещицер М.В. Методологические аспекты прогнозирования банкротства банков в период финансового кризиса // Аудит и финансовый анализ. – 2010. – № 2. – С. 161-166.</w:t>
      </w:r>
    </w:p>
    <w:p w:rsidR="00BE2AF2" w:rsidRPr="00C54AD3" w:rsidRDefault="00BE2AF2"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C54AD3">
        <w:rPr>
          <w:rFonts w:ascii="Times New Roman" w:eastAsia="Times New Roman" w:hAnsi="Times New Roman" w:cs="Times New Roman"/>
          <w:color w:val="000000" w:themeColor="text1"/>
          <w:sz w:val="28"/>
          <w:szCs w:val="28"/>
        </w:rPr>
        <w:t xml:space="preserve">Признаки банкротства банка </w:t>
      </w:r>
      <w:r w:rsidRPr="00C54AD3">
        <w:rPr>
          <w:rFonts w:ascii="Times New Roman" w:hAnsi="Times New Roman" w:cs="Times New Roman"/>
          <w:color w:val="000000" w:themeColor="text1"/>
          <w:sz w:val="28"/>
          <w:szCs w:val="28"/>
        </w:rPr>
        <w:t xml:space="preserve">[электронный ресурс]. – </w:t>
      </w:r>
      <w:r w:rsidRPr="00C54AD3">
        <w:rPr>
          <w:rFonts w:ascii="Times New Roman" w:hAnsi="Times New Roman" w:cs="Times New Roman"/>
          <w:color w:val="000000" w:themeColor="text1"/>
          <w:sz w:val="28"/>
          <w:szCs w:val="28"/>
          <w:lang w:val="en-US"/>
        </w:rPr>
        <w:t>URL</w:t>
      </w:r>
      <w:r w:rsidRPr="00C54AD3">
        <w:rPr>
          <w:rFonts w:ascii="Times New Roman" w:hAnsi="Times New Roman" w:cs="Times New Roman"/>
          <w:color w:val="000000" w:themeColor="text1"/>
          <w:sz w:val="28"/>
          <w:szCs w:val="28"/>
        </w:rPr>
        <w:t xml:space="preserve">: </w:t>
      </w:r>
      <w:r w:rsidRPr="00BE2AF2">
        <w:rPr>
          <w:rFonts w:ascii="Times New Roman" w:eastAsia="Times New Roman" w:hAnsi="Times New Roman" w:cs="Times New Roman"/>
          <w:sz w:val="28"/>
          <w:szCs w:val="28"/>
        </w:rPr>
        <w:t>http://bank.ru/publication/show/id/10947/</w:t>
      </w:r>
      <w:r w:rsidRPr="00C54AD3">
        <w:rPr>
          <w:rFonts w:ascii="Times New Roman" w:eastAsia="Times New Roman" w:hAnsi="Times New Roman" w:cs="Times New Roman"/>
          <w:color w:val="000000" w:themeColor="text1"/>
          <w:sz w:val="28"/>
          <w:szCs w:val="28"/>
        </w:rPr>
        <w:t>.</w:t>
      </w:r>
    </w:p>
    <w:p w:rsidR="00BE2AF2" w:rsidRPr="00BE2AF2" w:rsidRDefault="00BE2AF2"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C54AD3">
        <w:rPr>
          <w:rFonts w:ascii="Times New Roman" w:eastAsia="Times New Roman" w:hAnsi="Times New Roman" w:cs="Times New Roman"/>
          <w:color w:val="000000" w:themeColor="text1"/>
          <w:sz w:val="28"/>
          <w:szCs w:val="28"/>
        </w:rPr>
        <w:t xml:space="preserve">Процесс банкротства банков. Миф и реальность </w:t>
      </w:r>
      <w:r w:rsidRPr="00C54AD3">
        <w:rPr>
          <w:rFonts w:ascii="Times New Roman" w:hAnsi="Times New Roman" w:cs="Times New Roman"/>
          <w:color w:val="000000" w:themeColor="text1"/>
          <w:sz w:val="28"/>
          <w:szCs w:val="28"/>
        </w:rPr>
        <w:t xml:space="preserve">[электронный ресурс]. – </w:t>
      </w:r>
      <w:r w:rsidRPr="00C54AD3">
        <w:rPr>
          <w:rFonts w:ascii="Times New Roman" w:hAnsi="Times New Roman" w:cs="Times New Roman"/>
          <w:color w:val="000000" w:themeColor="text1"/>
          <w:sz w:val="28"/>
          <w:szCs w:val="28"/>
          <w:lang w:val="en-US"/>
        </w:rPr>
        <w:t>URL</w:t>
      </w:r>
      <w:r w:rsidRPr="00C54AD3">
        <w:rPr>
          <w:rFonts w:ascii="Times New Roman" w:hAnsi="Times New Roman" w:cs="Times New Roman"/>
          <w:color w:val="000000" w:themeColor="text1"/>
          <w:sz w:val="28"/>
          <w:szCs w:val="28"/>
        </w:rPr>
        <w:t xml:space="preserve">: </w:t>
      </w:r>
      <w:r w:rsidRPr="00BE2AF2">
        <w:rPr>
          <w:rFonts w:ascii="Times New Roman" w:eastAsia="Times New Roman" w:hAnsi="Times New Roman" w:cs="Times New Roman"/>
          <w:sz w:val="28"/>
          <w:szCs w:val="28"/>
        </w:rPr>
        <w:t>http://www.lawmix.ru/comm/8317</w:t>
      </w:r>
      <w:r w:rsidRPr="00C54AD3">
        <w:rPr>
          <w:rFonts w:ascii="Times New Roman" w:eastAsia="Times New Roman" w:hAnsi="Times New Roman" w:cs="Times New Roman"/>
          <w:color w:val="000000" w:themeColor="text1"/>
          <w:sz w:val="28"/>
          <w:szCs w:val="28"/>
        </w:rPr>
        <w:t>.</w:t>
      </w:r>
    </w:p>
    <w:p w:rsidR="00482A7E" w:rsidRDefault="00482A7E"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 xml:space="preserve">Рейтинг надежности банков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http://www.bankstars.ru/good-rati</w:t>
      </w:r>
      <w:r w:rsidR="007023F4">
        <w:rPr>
          <w:rFonts w:ascii="Times New Roman" w:hAnsi="Times New Roman" w:cs="Times New Roman"/>
          <w:color w:val="000000" w:themeColor="text1"/>
          <w:sz w:val="28"/>
          <w:szCs w:val="28"/>
        </w:rPr>
        <w:t>ng.html?bank=%D0%92%D1%81%D0%B5</w:t>
      </w:r>
      <w:r w:rsidRPr="00C844C2">
        <w:rPr>
          <w:rFonts w:ascii="Times New Roman" w:hAnsi="Times New Roman" w:cs="Times New Roman"/>
          <w:color w:val="000000" w:themeColor="text1"/>
          <w:sz w:val="28"/>
          <w:szCs w:val="28"/>
        </w:rPr>
        <w:t>&amp;</w:t>
      </w:r>
      <w:r w:rsidR="007023F4">
        <w:rPr>
          <w:rFonts w:ascii="Times New Roman" w:hAnsi="Times New Roman" w:cs="Times New Roman"/>
          <w:color w:val="000000" w:themeColor="text1"/>
          <w:sz w:val="28"/>
          <w:szCs w:val="28"/>
        </w:rPr>
        <w:t xml:space="preserve"> </w:t>
      </w:r>
      <w:r w:rsidRPr="00C844C2">
        <w:rPr>
          <w:rFonts w:ascii="Times New Roman" w:hAnsi="Times New Roman" w:cs="Times New Roman"/>
          <w:color w:val="000000" w:themeColor="text1"/>
          <w:sz w:val="28"/>
          <w:szCs w:val="28"/>
        </w:rPr>
        <w:t>valuem=0&amp;MySort=6&amp;MySort=3&amp;n=2&amp;n=3&amp;n=8&amp;n=16&amp;n=23.</w:t>
      </w:r>
    </w:p>
    <w:p w:rsidR="00CC6B83" w:rsidRPr="00CC6B83" w:rsidRDefault="00CC6B83"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C6B83">
        <w:rPr>
          <w:rFonts w:ascii="Times New Roman" w:hAnsi="Times New Roman" w:cs="Times New Roman"/>
          <w:color w:val="000000" w:themeColor="text1"/>
          <w:sz w:val="28"/>
          <w:szCs w:val="28"/>
        </w:rPr>
        <w:t xml:space="preserve">Соломатина М.И. Обеспечение финансовой устойчивости российских коммерческих банков в условиях преодоления последствий глобального финансового кризиса [электронный ресурс]. – </w:t>
      </w:r>
      <w:r w:rsidRPr="00CC6B83">
        <w:rPr>
          <w:rFonts w:ascii="Times New Roman" w:hAnsi="Times New Roman" w:cs="Times New Roman"/>
          <w:color w:val="000000" w:themeColor="text1"/>
          <w:sz w:val="28"/>
          <w:szCs w:val="28"/>
          <w:lang w:val="en-US"/>
        </w:rPr>
        <w:t>URL</w:t>
      </w:r>
      <w:r w:rsidRPr="00CC6B83">
        <w:rPr>
          <w:rFonts w:ascii="Times New Roman" w:hAnsi="Times New Roman" w:cs="Times New Roman"/>
          <w:color w:val="000000" w:themeColor="text1"/>
          <w:sz w:val="28"/>
          <w:szCs w:val="28"/>
        </w:rPr>
        <w:t>:</w:t>
      </w:r>
      <w:r w:rsidRPr="00CC6B83">
        <w:rPr>
          <w:rFonts w:ascii="Times New Roman" w:hAnsi="Times New Roman" w:cs="Times New Roman"/>
          <w:sz w:val="28"/>
          <w:szCs w:val="28"/>
        </w:rPr>
        <w:t xml:space="preserve"> http://www.pandia.ru/text/77/109/15.php.</w:t>
      </w:r>
    </w:p>
    <w:p w:rsidR="005716E9" w:rsidRDefault="005716E9"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lastRenderedPageBreak/>
        <w:t xml:space="preserve">Справочник банков России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xml:space="preserve">: </w:t>
      </w:r>
      <w:r w:rsidR="00173E6C" w:rsidRPr="00173E6C">
        <w:rPr>
          <w:rFonts w:ascii="Times New Roman" w:hAnsi="Times New Roman" w:cs="Times New Roman"/>
          <w:color w:val="000000" w:themeColor="text1"/>
          <w:sz w:val="28"/>
          <w:szCs w:val="28"/>
        </w:rPr>
        <w:t>http://bankir.ru/bank/1398566</w:t>
      </w:r>
      <w:r w:rsidRPr="00C844C2">
        <w:rPr>
          <w:rFonts w:ascii="Times New Roman" w:hAnsi="Times New Roman" w:cs="Times New Roman"/>
          <w:color w:val="000000" w:themeColor="text1"/>
          <w:sz w:val="28"/>
          <w:szCs w:val="28"/>
        </w:rPr>
        <w:t>.</w:t>
      </w:r>
    </w:p>
    <w:p w:rsidR="00173E6C" w:rsidRPr="00173E6C" w:rsidRDefault="00173E6C"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rPr>
      </w:pPr>
      <w:r w:rsidRPr="00173E6C">
        <w:rPr>
          <w:rFonts w:ascii="Times New Roman" w:hAnsi="Times New Roman" w:cs="Times New Roman"/>
          <w:color w:val="000000" w:themeColor="text1"/>
          <w:sz w:val="28"/>
          <w:szCs w:val="28"/>
        </w:rPr>
        <w:t xml:space="preserve">Тарханова Е.А. Устойчивость коммерческих банков [электронный ресурс]. – </w:t>
      </w:r>
      <w:r w:rsidRPr="00173E6C">
        <w:rPr>
          <w:rFonts w:ascii="Times New Roman" w:hAnsi="Times New Roman" w:cs="Times New Roman"/>
          <w:color w:val="000000" w:themeColor="text1"/>
          <w:sz w:val="28"/>
          <w:szCs w:val="28"/>
          <w:lang w:val="en-US"/>
        </w:rPr>
        <w:t>URL</w:t>
      </w:r>
      <w:r w:rsidRPr="00173E6C">
        <w:rPr>
          <w:rFonts w:ascii="Times New Roman" w:hAnsi="Times New Roman" w:cs="Times New Roman"/>
          <w:color w:val="000000" w:themeColor="text1"/>
          <w:sz w:val="28"/>
          <w:szCs w:val="28"/>
        </w:rPr>
        <w:t xml:space="preserve">: </w:t>
      </w:r>
      <w:r w:rsidRPr="00173E6C">
        <w:rPr>
          <w:rFonts w:ascii="Times New Roman" w:hAnsi="Times New Roman" w:cs="Times New Roman"/>
          <w:sz w:val="28"/>
          <w:szCs w:val="28"/>
        </w:rPr>
        <w:t>http://xn----7sbndmelvb6aiso7h.xn--p1ai/bank-delo/puti-obespecheniya-ustoychivosti-regionalnyih-21396.html.</w:t>
      </w:r>
    </w:p>
    <w:p w:rsidR="00073FA1" w:rsidRPr="00073FA1" w:rsidRDefault="00073FA1"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rPr>
      </w:pPr>
      <w:r w:rsidRPr="00C54AD3">
        <w:rPr>
          <w:rFonts w:ascii="Times New Roman" w:eastAsia="Times New Roman" w:hAnsi="Times New Roman" w:cs="Times New Roman"/>
          <w:color w:val="000000" w:themeColor="text1"/>
          <w:sz w:val="28"/>
          <w:szCs w:val="28"/>
        </w:rPr>
        <w:t xml:space="preserve">Управление экономически несостоятельными предприятиями </w:t>
      </w:r>
      <w:r w:rsidRPr="00C54AD3">
        <w:rPr>
          <w:rFonts w:ascii="Times New Roman" w:hAnsi="Times New Roman" w:cs="Times New Roman"/>
          <w:color w:val="000000" w:themeColor="text1"/>
          <w:sz w:val="28"/>
          <w:szCs w:val="28"/>
        </w:rPr>
        <w:t xml:space="preserve">[электронный ресурс]. – </w:t>
      </w:r>
      <w:r w:rsidRPr="00C54AD3">
        <w:rPr>
          <w:rFonts w:ascii="Times New Roman" w:hAnsi="Times New Roman" w:cs="Times New Roman"/>
          <w:color w:val="000000" w:themeColor="text1"/>
          <w:sz w:val="28"/>
          <w:szCs w:val="28"/>
          <w:lang w:val="en-US"/>
        </w:rPr>
        <w:t>URL</w:t>
      </w:r>
      <w:r w:rsidRPr="00C54AD3">
        <w:rPr>
          <w:rFonts w:ascii="Times New Roman" w:hAnsi="Times New Roman" w:cs="Times New Roman"/>
          <w:color w:val="000000" w:themeColor="text1"/>
          <w:sz w:val="28"/>
          <w:szCs w:val="28"/>
        </w:rPr>
        <w:t xml:space="preserve">: </w:t>
      </w:r>
      <w:r w:rsidRPr="00C54AD3">
        <w:rPr>
          <w:rFonts w:ascii="Times New Roman" w:eastAsia="Times New Roman" w:hAnsi="Times New Roman" w:cs="Times New Roman"/>
          <w:color w:val="000000" w:themeColor="text1"/>
          <w:sz w:val="28"/>
          <w:szCs w:val="28"/>
        </w:rPr>
        <w:t>http://www.creativeconomy.ru/articles/9514/.</w:t>
      </w:r>
    </w:p>
    <w:p w:rsidR="009C1D67" w:rsidRPr="00C844C2" w:rsidRDefault="009C1D67" w:rsidP="008E6C4D">
      <w:pPr>
        <w:pStyle w:val="a6"/>
        <w:numPr>
          <w:ilvl w:val="0"/>
          <w:numId w:val="11"/>
        </w:numPr>
        <w:tabs>
          <w:tab w:val="left" w:pos="915"/>
        </w:tabs>
        <w:spacing w:after="0" w:line="360" w:lineRule="auto"/>
        <w:ind w:left="0" w:firstLine="709"/>
        <w:jc w:val="both"/>
        <w:rPr>
          <w:rFonts w:ascii="Times New Roman" w:hAnsi="Times New Roman" w:cs="Times New Roman"/>
          <w:color w:val="000000" w:themeColor="text1"/>
          <w:sz w:val="28"/>
          <w:szCs w:val="28"/>
        </w:rPr>
      </w:pPr>
      <w:r w:rsidRPr="00C844C2">
        <w:rPr>
          <w:rFonts w:ascii="Times New Roman" w:hAnsi="Times New Roman" w:cs="Times New Roman"/>
          <w:color w:val="000000" w:themeColor="text1"/>
          <w:sz w:val="28"/>
          <w:szCs w:val="28"/>
        </w:rPr>
        <w:t xml:space="preserve">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[электронный ресурс]. – </w:t>
      </w:r>
      <w:r w:rsidRPr="00C844C2">
        <w:rPr>
          <w:rFonts w:ascii="Times New Roman" w:hAnsi="Times New Roman" w:cs="Times New Roman"/>
          <w:color w:val="000000" w:themeColor="text1"/>
          <w:sz w:val="28"/>
          <w:szCs w:val="28"/>
          <w:lang w:val="en-US"/>
        </w:rPr>
        <w:t>URL</w:t>
      </w:r>
      <w:r w:rsidRPr="00C844C2">
        <w:rPr>
          <w:rFonts w:ascii="Times New Roman" w:hAnsi="Times New Roman" w:cs="Times New Roman"/>
          <w:color w:val="000000" w:themeColor="text1"/>
          <w:sz w:val="28"/>
          <w:szCs w:val="28"/>
        </w:rPr>
        <w:t>: http://web.snauka.ru/issues/2011/06/635.</w:t>
      </w:r>
    </w:p>
    <w:p w:rsidR="00F239E7" w:rsidRPr="00073FA1" w:rsidRDefault="00F239E7"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395833">
        <w:rPr>
          <w:rFonts w:ascii="Times New Roman" w:hAnsi="Times New Roman" w:cs="Times New Roman"/>
          <w:color w:val="000000" w:themeColor="text1"/>
          <w:sz w:val="28"/>
          <w:szCs w:val="28"/>
          <w:lang w:val="en-US"/>
        </w:rPr>
        <w:t>Altman E.I. Financial Ratios, Discriminant Analysis and the Prediction of Corporate Bankruptcy // Journal of Finance. – 1968. – 23(4). – P. 589-609.</w:t>
      </w:r>
    </w:p>
    <w:p w:rsidR="00073FA1" w:rsidRPr="00C54AD3" w:rsidRDefault="00073FA1"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C54AD3">
        <w:rPr>
          <w:rFonts w:ascii="Times New Roman" w:eastAsia="Times New Roman" w:hAnsi="Times New Roman" w:cs="Times New Roman"/>
          <w:color w:val="000000" w:themeColor="text1"/>
          <w:sz w:val="28"/>
          <w:szCs w:val="28"/>
          <w:lang w:val="en-US"/>
        </w:rPr>
        <w:t xml:space="preserve">Bank Failures and Rescues </w:t>
      </w:r>
      <w:r w:rsidRPr="00C54AD3">
        <w:rPr>
          <w:rFonts w:ascii="Times New Roman" w:hAnsi="Times New Roman" w:cs="Times New Roman"/>
          <w:color w:val="000000" w:themeColor="text1"/>
          <w:sz w:val="28"/>
          <w:szCs w:val="28"/>
          <w:lang w:val="en-US"/>
        </w:rPr>
        <w:t>[</w:t>
      </w:r>
      <w:r w:rsidRPr="00C54AD3">
        <w:rPr>
          <w:rFonts w:ascii="Times New Roman" w:hAnsi="Times New Roman" w:cs="Times New Roman"/>
          <w:color w:val="000000" w:themeColor="text1"/>
          <w:sz w:val="28"/>
          <w:szCs w:val="28"/>
        </w:rPr>
        <w:t>электронный</w:t>
      </w:r>
      <w:r w:rsidRPr="00C54AD3">
        <w:rPr>
          <w:rFonts w:ascii="Times New Roman" w:hAnsi="Times New Roman" w:cs="Times New Roman"/>
          <w:color w:val="000000" w:themeColor="text1"/>
          <w:sz w:val="28"/>
          <w:szCs w:val="28"/>
          <w:lang w:val="en-US"/>
        </w:rPr>
        <w:t xml:space="preserve"> </w:t>
      </w:r>
      <w:r w:rsidRPr="00C54AD3">
        <w:rPr>
          <w:rFonts w:ascii="Times New Roman" w:hAnsi="Times New Roman" w:cs="Times New Roman"/>
          <w:color w:val="000000" w:themeColor="text1"/>
          <w:sz w:val="28"/>
          <w:szCs w:val="28"/>
        </w:rPr>
        <w:t>ресурс</w:t>
      </w:r>
      <w:r w:rsidRPr="00C54AD3">
        <w:rPr>
          <w:rFonts w:ascii="Times New Roman" w:hAnsi="Times New Roman" w:cs="Times New Roman"/>
          <w:color w:val="000000" w:themeColor="text1"/>
          <w:sz w:val="28"/>
          <w:szCs w:val="28"/>
          <w:lang w:val="en-US"/>
        </w:rPr>
        <w:t xml:space="preserve">]. – URL: </w:t>
      </w:r>
      <w:r w:rsidRPr="00073FA1">
        <w:rPr>
          <w:rFonts w:ascii="Times New Roman" w:eastAsia="Times New Roman" w:hAnsi="Times New Roman" w:cs="Times New Roman"/>
          <w:sz w:val="28"/>
          <w:szCs w:val="28"/>
          <w:lang w:val="en-US"/>
        </w:rPr>
        <w:t>http://en.citizendium.org/wiki/Bank_failures_and_rescues/</w:t>
      </w:r>
      <w:r w:rsidRPr="00C54AD3">
        <w:rPr>
          <w:rFonts w:ascii="Times New Roman" w:eastAsia="Times New Roman" w:hAnsi="Times New Roman" w:cs="Times New Roman"/>
          <w:color w:val="000000" w:themeColor="text1"/>
          <w:sz w:val="28"/>
          <w:szCs w:val="28"/>
          <w:lang w:val="en-US"/>
        </w:rPr>
        <w:t>.</w:t>
      </w:r>
    </w:p>
    <w:p w:rsidR="00073FA1" w:rsidRPr="00073FA1" w:rsidRDefault="00073FA1" w:rsidP="008E6C4D">
      <w:pPr>
        <w:pStyle w:val="a6"/>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val="en-US"/>
        </w:rPr>
      </w:pPr>
      <w:r w:rsidRPr="00C54AD3">
        <w:rPr>
          <w:rFonts w:ascii="Times New Roman" w:eastAsia="Times New Roman" w:hAnsi="Times New Roman" w:cs="Times New Roman"/>
          <w:color w:val="000000" w:themeColor="text1"/>
          <w:sz w:val="28"/>
          <w:szCs w:val="28"/>
          <w:lang w:val="en-US"/>
        </w:rPr>
        <w:t xml:space="preserve"> Bank Regulations and Supervision </w:t>
      </w:r>
      <w:r w:rsidRPr="00C54AD3">
        <w:rPr>
          <w:rFonts w:ascii="Times New Roman" w:hAnsi="Times New Roman" w:cs="Times New Roman"/>
          <w:color w:val="000000" w:themeColor="text1"/>
          <w:sz w:val="28"/>
          <w:szCs w:val="28"/>
          <w:lang w:val="en-US"/>
        </w:rPr>
        <w:t>[</w:t>
      </w:r>
      <w:r w:rsidRPr="00C54AD3">
        <w:rPr>
          <w:rFonts w:ascii="Times New Roman" w:hAnsi="Times New Roman" w:cs="Times New Roman"/>
          <w:color w:val="000000" w:themeColor="text1"/>
          <w:sz w:val="28"/>
          <w:szCs w:val="28"/>
        </w:rPr>
        <w:t>электронный</w:t>
      </w:r>
      <w:r w:rsidRPr="00C54AD3">
        <w:rPr>
          <w:rFonts w:ascii="Times New Roman" w:hAnsi="Times New Roman" w:cs="Times New Roman"/>
          <w:color w:val="000000" w:themeColor="text1"/>
          <w:sz w:val="28"/>
          <w:szCs w:val="28"/>
          <w:lang w:val="en-US"/>
        </w:rPr>
        <w:t xml:space="preserve"> </w:t>
      </w:r>
      <w:r w:rsidRPr="00C54AD3">
        <w:rPr>
          <w:rFonts w:ascii="Times New Roman" w:hAnsi="Times New Roman" w:cs="Times New Roman"/>
          <w:color w:val="000000" w:themeColor="text1"/>
          <w:sz w:val="28"/>
          <w:szCs w:val="28"/>
        </w:rPr>
        <w:t>ресурс</w:t>
      </w:r>
      <w:r w:rsidRPr="00C54AD3">
        <w:rPr>
          <w:rFonts w:ascii="Times New Roman" w:hAnsi="Times New Roman" w:cs="Times New Roman"/>
          <w:color w:val="000000" w:themeColor="text1"/>
          <w:sz w:val="28"/>
          <w:szCs w:val="28"/>
          <w:lang w:val="en-US"/>
        </w:rPr>
        <w:t xml:space="preserve">]. – URL: </w:t>
      </w:r>
      <w:r w:rsidRPr="00073FA1">
        <w:rPr>
          <w:rFonts w:ascii="Times New Roman" w:eastAsia="Times New Roman" w:hAnsi="Times New Roman" w:cs="Times New Roman"/>
          <w:sz w:val="28"/>
          <w:szCs w:val="28"/>
          <w:lang w:val="en-US"/>
        </w:rPr>
        <w:t>http://thismatter.com/money/banking/bank-regulations-supervision.htm/</w:t>
      </w:r>
      <w:r w:rsidRPr="00C54AD3">
        <w:rPr>
          <w:rFonts w:ascii="Times New Roman" w:eastAsia="Times New Roman" w:hAnsi="Times New Roman" w:cs="Times New Roman"/>
          <w:color w:val="000000" w:themeColor="text1"/>
          <w:sz w:val="28"/>
          <w:szCs w:val="28"/>
          <w:lang w:val="en-US"/>
        </w:rPr>
        <w:t>.</w:t>
      </w:r>
    </w:p>
    <w:p w:rsidR="00F239E7" w:rsidRPr="00395833" w:rsidRDefault="00F239E7"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395833">
        <w:rPr>
          <w:rFonts w:ascii="Times New Roman" w:hAnsi="Times New Roman" w:cs="Times New Roman"/>
          <w:color w:val="000000" w:themeColor="text1"/>
          <w:sz w:val="28"/>
          <w:szCs w:val="28"/>
          <w:lang w:val="en-US"/>
        </w:rPr>
        <w:t>Beaver W.H. Financial Ratios as Predictors of Failure // Journal of Accounting Research. – 1966. – 13(1). – P. 71-111.</w:t>
      </w:r>
    </w:p>
    <w:p w:rsidR="008F2414" w:rsidRPr="008F2414" w:rsidRDefault="00F239E7" w:rsidP="008F2414">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395833">
        <w:rPr>
          <w:rFonts w:ascii="Times New Roman" w:hAnsi="Times New Roman" w:cs="Times New Roman"/>
          <w:color w:val="000000" w:themeColor="text1"/>
          <w:sz w:val="28"/>
          <w:szCs w:val="28"/>
          <w:lang w:val="en-US"/>
        </w:rPr>
        <w:t>Borio C., Furfine C., Lowe P. Procyclicality of the Financial System and Financial Stability: Issues and Policy Options // BIS Papers. – 2001. – № 1. – P. 19.</w:t>
      </w:r>
    </w:p>
    <w:p w:rsidR="008F2414" w:rsidRPr="008F2414" w:rsidRDefault="008F2414" w:rsidP="008F2414">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8F2414">
        <w:rPr>
          <w:rFonts w:ascii="Times New Roman" w:hAnsi="Times New Roman" w:cs="Times New Roman"/>
          <w:sz w:val="28"/>
          <w:szCs w:val="28"/>
          <w:lang w:val="en-US"/>
        </w:rPr>
        <w:t>Ennis H. M., Malek H. S. Bank Risk of Failure and the Too</w:t>
      </w:r>
      <w:r w:rsidRPr="008F2414">
        <w:rPr>
          <w:rFonts w:ascii="Times New Roman" w:hAnsi="Times New Roman" w:cs="Times New Roman"/>
          <w:b/>
          <w:sz w:val="28"/>
          <w:szCs w:val="28"/>
          <w:lang w:val="en-US"/>
        </w:rPr>
        <w:t>-</w:t>
      </w:r>
      <w:r w:rsidRPr="008F2414">
        <w:rPr>
          <w:rFonts w:ascii="Times New Roman" w:hAnsi="Times New Roman" w:cs="Times New Roman"/>
          <w:sz w:val="28"/>
          <w:szCs w:val="28"/>
          <w:lang w:val="en-US"/>
        </w:rPr>
        <w:t>Big</w:t>
      </w:r>
      <w:r w:rsidRPr="008F2414">
        <w:rPr>
          <w:rFonts w:ascii="Times New Roman" w:hAnsi="Times New Roman" w:cs="Times New Roman"/>
          <w:b/>
          <w:sz w:val="28"/>
          <w:szCs w:val="28"/>
          <w:lang w:val="en-US"/>
        </w:rPr>
        <w:t>-</w:t>
      </w:r>
      <w:r w:rsidRPr="008F2414">
        <w:rPr>
          <w:rFonts w:ascii="Times New Roman" w:hAnsi="Times New Roman" w:cs="Times New Roman"/>
          <w:sz w:val="28"/>
          <w:szCs w:val="28"/>
          <w:lang w:val="en-US"/>
        </w:rPr>
        <w:t>to</w:t>
      </w:r>
      <w:r w:rsidRPr="008F2414">
        <w:rPr>
          <w:rFonts w:ascii="Times New Roman" w:hAnsi="Times New Roman" w:cs="Times New Roman"/>
          <w:b/>
          <w:sz w:val="28"/>
          <w:szCs w:val="28"/>
          <w:lang w:val="en-US"/>
        </w:rPr>
        <w:t>-</w:t>
      </w:r>
      <w:r w:rsidRPr="008F2414">
        <w:rPr>
          <w:rFonts w:ascii="Times New Roman" w:hAnsi="Times New Roman" w:cs="Times New Roman"/>
          <w:sz w:val="28"/>
          <w:szCs w:val="28"/>
          <w:lang w:val="en-US"/>
        </w:rPr>
        <w:t>Fail Policy [</w:t>
      </w:r>
      <w:r w:rsidRPr="008F2414">
        <w:rPr>
          <w:rFonts w:ascii="Times New Roman" w:hAnsi="Times New Roman" w:cs="Times New Roman"/>
          <w:sz w:val="28"/>
          <w:szCs w:val="28"/>
        </w:rPr>
        <w:t>электронный</w:t>
      </w:r>
      <w:r w:rsidRPr="008F2414">
        <w:rPr>
          <w:rFonts w:ascii="Times New Roman" w:hAnsi="Times New Roman" w:cs="Times New Roman"/>
          <w:sz w:val="28"/>
          <w:szCs w:val="28"/>
          <w:lang w:val="en-US"/>
        </w:rPr>
        <w:t xml:space="preserve"> </w:t>
      </w:r>
      <w:r w:rsidRPr="008F2414">
        <w:rPr>
          <w:rFonts w:ascii="Times New Roman" w:hAnsi="Times New Roman" w:cs="Times New Roman"/>
          <w:sz w:val="28"/>
          <w:szCs w:val="28"/>
        </w:rPr>
        <w:t>ресурс</w:t>
      </w:r>
      <w:r w:rsidRPr="008F2414">
        <w:rPr>
          <w:rFonts w:ascii="Times New Roman" w:hAnsi="Times New Roman" w:cs="Times New Roman"/>
          <w:sz w:val="28"/>
          <w:szCs w:val="28"/>
          <w:lang w:val="en-US"/>
        </w:rPr>
        <w:t>]. – URL: http://www.richmondfed.org/publications/ research/economic_quarterly/2005/spring/pdf/ennismalek.pdf</w:t>
      </w:r>
      <w:r w:rsidRPr="008F2414">
        <w:rPr>
          <w:rFonts w:ascii="Times New Roman" w:hAnsi="Times New Roman" w:cs="Times New Roman"/>
          <w:color w:val="000000" w:themeColor="text1"/>
          <w:sz w:val="28"/>
          <w:szCs w:val="28"/>
          <w:lang w:val="en-US"/>
        </w:rPr>
        <w:t>.</w:t>
      </w:r>
    </w:p>
    <w:p w:rsidR="00F239E7" w:rsidRPr="00395833" w:rsidRDefault="00F239E7"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395833">
        <w:rPr>
          <w:rFonts w:ascii="Times New Roman" w:hAnsi="Times New Roman" w:cs="Times New Roman"/>
          <w:color w:val="000000" w:themeColor="text1"/>
          <w:sz w:val="28"/>
          <w:szCs w:val="28"/>
          <w:lang w:val="en-US"/>
        </w:rPr>
        <w:t>Estrella A., Park S., Peristiani S. Capital Ratios as Predictors of Bank Failure // FRBNY Economic Policy Review. – 2000. – July. – P. 17.</w:t>
      </w:r>
    </w:p>
    <w:p w:rsidR="006F532A" w:rsidRPr="006F532A" w:rsidRDefault="00F239E7" w:rsidP="006F532A">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395833">
        <w:rPr>
          <w:rFonts w:ascii="Times New Roman" w:hAnsi="Times New Roman" w:cs="Times New Roman"/>
          <w:color w:val="000000" w:themeColor="text1"/>
          <w:sz w:val="28"/>
          <w:szCs w:val="28"/>
          <w:lang w:val="en-US"/>
        </w:rPr>
        <w:t>Jagtiani J.A., Kolari J.W., Lemieux C.M., Hwan Shin G. Predicting Inadequate Capitalization: Early Warning System for Bank Supervision // Emerging Issues Series, Federal Reserve Bank of Chicago, S&amp;R. – 2000. – 10R. – P. 37.</w:t>
      </w:r>
    </w:p>
    <w:p w:rsidR="006F532A" w:rsidRPr="006F532A" w:rsidRDefault="006F532A" w:rsidP="006F532A">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6F532A">
        <w:rPr>
          <w:rFonts w:ascii="Times New Roman" w:hAnsi="Times New Roman" w:cs="Times New Roman"/>
          <w:color w:val="000000" w:themeColor="text1"/>
          <w:sz w:val="28"/>
          <w:szCs w:val="28"/>
          <w:lang w:val="en-US"/>
        </w:rPr>
        <w:lastRenderedPageBreak/>
        <w:t>Mishkin F. S. How Big a Problem is Too Big to Fail? A review of Gary Stern and Ron Feldman’s Too Big to Fail: The Hazards of Bank Bailouts // Journal of Economic Literature. – 2006. – Vol. XLIV. – P. 988 – 1004.</w:t>
      </w:r>
    </w:p>
    <w:p w:rsidR="000E6896" w:rsidRPr="000E6896" w:rsidRDefault="000E6896" w:rsidP="000E6896">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sidRPr="000E6896">
        <w:rPr>
          <w:rFonts w:ascii="Times New Roman" w:hAnsi="Times New Roman" w:cs="Times New Roman"/>
          <w:color w:val="000000" w:themeColor="text1"/>
          <w:sz w:val="28"/>
          <w:szCs w:val="28"/>
          <w:lang w:val="en-US"/>
        </w:rPr>
        <w:t>Stern G. H., Feldman R. J. The Hazards of Bank Bailouts [</w:t>
      </w:r>
      <w:r w:rsidRPr="000E6896">
        <w:rPr>
          <w:rFonts w:ascii="Times New Roman" w:hAnsi="Times New Roman" w:cs="Times New Roman"/>
          <w:color w:val="000000" w:themeColor="text1"/>
          <w:sz w:val="28"/>
          <w:szCs w:val="28"/>
        </w:rPr>
        <w:t>электронный</w:t>
      </w:r>
      <w:r w:rsidRPr="000E6896">
        <w:rPr>
          <w:rFonts w:ascii="Times New Roman" w:hAnsi="Times New Roman" w:cs="Times New Roman"/>
          <w:color w:val="000000" w:themeColor="text1"/>
          <w:sz w:val="28"/>
          <w:szCs w:val="28"/>
          <w:lang w:val="en-US"/>
        </w:rPr>
        <w:t xml:space="preserve"> </w:t>
      </w:r>
      <w:r w:rsidRPr="000E6896">
        <w:rPr>
          <w:rFonts w:ascii="Times New Roman" w:hAnsi="Times New Roman" w:cs="Times New Roman"/>
          <w:color w:val="000000" w:themeColor="text1"/>
          <w:sz w:val="28"/>
          <w:szCs w:val="28"/>
        </w:rPr>
        <w:t>ресурс</w:t>
      </w:r>
      <w:r w:rsidRPr="000E6896">
        <w:rPr>
          <w:rFonts w:ascii="Times New Roman" w:hAnsi="Times New Roman" w:cs="Times New Roman"/>
          <w:color w:val="000000" w:themeColor="text1"/>
          <w:sz w:val="28"/>
          <w:szCs w:val="28"/>
          <w:lang w:val="en-US"/>
        </w:rPr>
        <w:t xml:space="preserve">]. – URL: </w:t>
      </w:r>
      <w:r w:rsidRPr="000E6896">
        <w:rPr>
          <w:rFonts w:ascii="Times New Roman" w:hAnsi="Times New Roman" w:cs="Times New Roman"/>
          <w:sz w:val="28"/>
          <w:szCs w:val="28"/>
          <w:lang w:val="en-US"/>
        </w:rPr>
        <w:t>http://www.banking.senate.gov/public/index.cfm? FuseAction=Files.View&amp;FileStore_id=2b49a8b5-601c-4c1c-890d-f013834f2a2f</w:t>
      </w:r>
      <w:r w:rsidRPr="000E6896">
        <w:rPr>
          <w:rFonts w:ascii="Times New Roman" w:hAnsi="Times New Roman" w:cs="Times New Roman"/>
          <w:color w:val="000000" w:themeColor="text1"/>
          <w:sz w:val="28"/>
          <w:szCs w:val="28"/>
          <w:lang w:val="en-US"/>
        </w:rPr>
        <w:t>.</w:t>
      </w:r>
    </w:p>
    <w:p w:rsidR="000E6896" w:rsidRPr="00395833" w:rsidRDefault="000E6896" w:rsidP="008E6C4D">
      <w:pPr>
        <w:pStyle w:val="a6"/>
        <w:numPr>
          <w:ilvl w:val="0"/>
          <w:numId w:val="11"/>
        </w:numPr>
        <w:spacing w:after="0" w:line="360" w:lineRule="auto"/>
        <w:ind w:left="0" w:firstLine="709"/>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Zhou C. Measuring Systemic Importance of Financial Institutions [</w:t>
      </w:r>
      <w:r>
        <w:rPr>
          <w:rFonts w:ascii="Times New Roman" w:hAnsi="Times New Roman" w:cs="Times New Roman"/>
          <w:sz w:val="28"/>
          <w:szCs w:val="28"/>
        </w:rPr>
        <w:t>электронный</w:t>
      </w:r>
      <w:r w:rsidRPr="0081615E">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w:t>
      </w:r>
      <w:r w:rsidRPr="0081615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8161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DB47FE">
        <w:rPr>
          <w:rFonts w:ascii="Times New Roman" w:hAnsi="Times New Roman" w:cs="Times New Roman"/>
          <w:sz w:val="28"/>
          <w:szCs w:val="28"/>
          <w:lang w:val="en-US"/>
        </w:rPr>
        <w:t>http://www.bde.es/webbde/GAP/Secciones/ SalaPrensa/Conferencias/Ponencias/Fic/Chen_Zhou.pdf</w:t>
      </w:r>
      <w:r w:rsidRPr="002670B2">
        <w:rPr>
          <w:rFonts w:ascii="Times New Roman" w:hAnsi="Times New Roman" w:cs="Times New Roman"/>
          <w:color w:val="000000" w:themeColor="text1"/>
          <w:sz w:val="28"/>
          <w:szCs w:val="28"/>
          <w:lang w:val="en-US"/>
        </w:rPr>
        <w:t>.</w:t>
      </w: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0E6896" w:rsidRPr="00A07F42" w:rsidRDefault="000E6896" w:rsidP="00C21CDF">
      <w:pPr>
        <w:pStyle w:val="1"/>
        <w:rPr>
          <w:lang w:val="en-US"/>
        </w:rPr>
      </w:pPr>
    </w:p>
    <w:p w:rsidR="002503A8" w:rsidRDefault="00C21CDF" w:rsidP="00C21CDF">
      <w:pPr>
        <w:pStyle w:val="1"/>
      </w:pPr>
      <w:bookmarkStart w:id="31" w:name="_Toc357939936"/>
      <w:bookmarkStart w:id="32" w:name="_Toc357978874"/>
      <w:r>
        <w:lastRenderedPageBreak/>
        <w:t>ПРИЛОЖЕНИЯ</w:t>
      </w:r>
      <w:bookmarkEnd w:id="31"/>
      <w:bookmarkEnd w:id="32"/>
    </w:p>
    <w:p w:rsidR="00C21CDF" w:rsidRDefault="00C21CDF" w:rsidP="00C21CDF">
      <w:pPr>
        <w:pStyle w:val="1"/>
        <w:jc w:val="right"/>
        <w:rPr>
          <w:b w:val="0"/>
          <w:sz w:val="28"/>
          <w:szCs w:val="28"/>
        </w:rPr>
      </w:pPr>
      <w:bookmarkStart w:id="33" w:name="_Toc357108630"/>
      <w:bookmarkStart w:id="34" w:name="_Toc357939937"/>
      <w:bookmarkStart w:id="35" w:name="_Toc357978875"/>
      <w:r w:rsidRPr="00C21CDF">
        <w:rPr>
          <w:b w:val="0"/>
          <w:sz w:val="28"/>
          <w:szCs w:val="28"/>
        </w:rPr>
        <w:t>Приложение 1</w:t>
      </w:r>
      <w:bookmarkEnd w:id="33"/>
      <w:bookmarkEnd w:id="34"/>
      <w:bookmarkEnd w:id="35"/>
    </w:p>
    <w:p w:rsidR="00C21CDF" w:rsidRDefault="00B52B10" w:rsidP="00C21CDF">
      <w:pPr>
        <w:pStyle w:val="1"/>
        <w:rPr>
          <w:b w:val="0"/>
          <w:sz w:val="28"/>
          <w:szCs w:val="28"/>
        </w:rPr>
      </w:pPr>
      <w:bookmarkStart w:id="36" w:name="_Toc357108631"/>
      <w:bookmarkStart w:id="37" w:name="_Toc357109343"/>
      <w:bookmarkStart w:id="38" w:name="_Toc357109842"/>
      <w:bookmarkStart w:id="39" w:name="_Toc357357346"/>
      <w:bookmarkStart w:id="40" w:name="_Toc357939640"/>
      <w:bookmarkStart w:id="41" w:name="_Toc357939938"/>
      <w:bookmarkStart w:id="42" w:name="_Toc357978876"/>
      <w:r>
        <w:rPr>
          <w:b w:val="0"/>
          <w:sz w:val="28"/>
          <w:szCs w:val="28"/>
        </w:rPr>
        <w:t>Бухгалтерский баланс на 1 января 2012 года ЗАО «КАБ «Викинг», тыс. руб.</w:t>
      </w:r>
      <w:r w:rsidR="00A01333">
        <w:rPr>
          <w:rStyle w:val="af"/>
          <w:b w:val="0"/>
          <w:sz w:val="28"/>
          <w:szCs w:val="28"/>
        </w:rPr>
        <w:footnoteReference w:id="60"/>
      </w:r>
      <w:bookmarkEnd w:id="36"/>
      <w:bookmarkEnd w:id="37"/>
      <w:bookmarkEnd w:id="38"/>
      <w:bookmarkEnd w:id="39"/>
      <w:bookmarkEnd w:id="40"/>
      <w:bookmarkEnd w:id="41"/>
      <w:bookmarkEnd w:id="42"/>
    </w:p>
    <w:tbl>
      <w:tblPr>
        <w:tblW w:w="4777"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19"/>
        <w:gridCol w:w="4656"/>
        <w:gridCol w:w="1320"/>
        <w:gridCol w:w="1788"/>
      </w:tblGrid>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Но</w:t>
            </w:r>
            <w:r w:rsidRPr="00923025">
              <w:rPr>
                <w:rFonts w:ascii="Times New Roman" w:eastAsia="Times New Roman" w:hAnsi="Times New Roman" w:cs="Times New Roman"/>
                <w:b/>
                <w:bCs/>
                <w:color w:val="001F4B"/>
                <w:sz w:val="20"/>
                <w:szCs w:val="20"/>
              </w:rPr>
              <w:softHyphen/>
              <w:t>мер стро</w:t>
            </w:r>
            <w:r w:rsidRPr="00923025">
              <w:rPr>
                <w:rFonts w:ascii="Times New Roman" w:eastAsia="Times New Roman" w:hAnsi="Times New Roman" w:cs="Times New Roman"/>
                <w:b/>
                <w:bCs/>
                <w:color w:val="001F4B"/>
                <w:sz w:val="20"/>
                <w:szCs w:val="20"/>
              </w:rPr>
              <w:softHyphen/>
              <w:t>ки</w:t>
            </w:r>
          </w:p>
        </w:tc>
        <w:tc>
          <w:tcPr>
            <w:tcW w:w="2507"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Наименование статьи</w:t>
            </w:r>
          </w:p>
        </w:tc>
        <w:tc>
          <w:tcPr>
            <w:tcW w:w="706"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Данные на отчётную дату</w:t>
            </w:r>
          </w:p>
        </w:tc>
        <w:tc>
          <w:tcPr>
            <w:tcW w:w="941"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Данные на соответствующую отчётную дату прошлого года</w:t>
            </w:r>
          </w:p>
        </w:tc>
      </w:tr>
      <w:tr w:rsidR="00923025" w:rsidRPr="00923025" w:rsidTr="006C4E22">
        <w:trPr>
          <w:gridAfter w:val="3"/>
          <w:wAfter w:w="4168" w:type="pct"/>
          <w:tblCellSpacing w:w="7" w:type="dxa"/>
          <w:jc w:val="center"/>
        </w:trPr>
        <w:tc>
          <w:tcPr>
            <w:tcW w:w="809"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I. Активы</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Денежные средства</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54 840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46 911</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Средства кредитных организаций в Центральном банке Российской Федерации</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44 711</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17 293</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2.1</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Обязательные резервы</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6 042</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4 176</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3</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Средства в кредитных организациях</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48 068</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168 743</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4</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Чистые вложения в ценные бумаги, оцениваемые по справедливой стоимости через прибыль или убыток</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5</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Чистая ссудная задолженность</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1 236 509</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924 934</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6</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Чистые вложения в ценные бумаги и другие финансовые активы, имеющиеся в наличии для продажи</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6.1</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Инвестиции в дочерние и зависимые организации</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7</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Чистые вложения в ценные бумаги, удерживаемые до погашения</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8</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Основные средства, нематериальные активы и материальные запасы</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2 014</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2 633</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9</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Прочие активы</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9 006</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8 367</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10</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Всего активов</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1 395 148</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1 168 881</w:t>
            </w:r>
          </w:p>
        </w:tc>
      </w:tr>
      <w:tr w:rsidR="00923025" w:rsidRPr="00923025" w:rsidTr="006C4E22">
        <w:trPr>
          <w:gridAfter w:val="3"/>
          <w:wAfter w:w="4168" w:type="pct"/>
          <w:tblCellSpacing w:w="7" w:type="dxa"/>
          <w:jc w:val="center"/>
        </w:trPr>
        <w:tc>
          <w:tcPr>
            <w:tcW w:w="809"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II. Пассивы</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11</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Кредиты, депозиты и прочие средства Центрального банка Российской Федерации</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12</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Средства кредитных организаций</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104 025</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133 048</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13</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Средства клиентов, не являющихся кредитными организациями</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701 253</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490 422</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13.1</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Вклады физических лиц</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169 320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200 812</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14</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Финансовые обязательства, оцениваемые по справедливой стоимости через прибыль или убыток</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15</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Выпущенные долговые обязательства</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26 755</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11 250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16</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Прочие обязательства</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3 740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2 515</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17</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618</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5 810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18</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Всего обязательств</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836 391</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643 045</w:t>
            </w:r>
          </w:p>
        </w:tc>
      </w:tr>
      <w:tr w:rsidR="00923025" w:rsidRPr="00923025" w:rsidTr="006C4E22">
        <w:trPr>
          <w:gridAfter w:val="3"/>
          <w:wAfter w:w="4168" w:type="pct"/>
          <w:tblCellSpacing w:w="7" w:type="dxa"/>
          <w:jc w:val="center"/>
        </w:trPr>
        <w:tc>
          <w:tcPr>
            <w:tcW w:w="809"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III. Источники собственных средств</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19</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Средства акционеров (участников)</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71 000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71 000</w:t>
            </w:r>
          </w:p>
        </w:tc>
      </w:tr>
      <w:tr w:rsidR="00923025" w:rsidRPr="00923025" w:rsidTr="006C4E22">
        <w:trPr>
          <w:tblCellSpacing w:w="7" w:type="dxa"/>
          <w:jc w:val="center"/>
        </w:trPr>
        <w:tc>
          <w:tcPr>
            <w:tcW w:w="809"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20</w:t>
            </w:r>
          </w:p>
        </w:tc>
        <w:tc>
          <w:tcPr>
            <w:tcW w:w="2507"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Собственные акции (доли), выкупленные у акционеров (участников)</w:t>
            </w:r>
          </w:p>
        </w:tc>
        <w:tc>
          <w:tcPr>
            <w:tcW w:w="706"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41"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bl>
    <w:p w:rsidR="006C4E22" w:rsidRPr="006C4E22" w:rsidRDefault="00A26126" w:rsidP="006C4E22">
      <w:pPr>
        <w:pStyle w:val="1"/>
        <w:jc w:val="right"/>
        <w:rPr>
          <w:b w:val="0"/>
          <w:sz w:val="28"/>
          <w:szCs w:val="28"/>
        </w:rPr>
      </w:pPr>
      <w:bookmarkStart w:id="43" w:name="_Toc357108632"/>
      <w:bookmarkStart w:id="44" w:name="_Toc357109344"/>
      <w:bookmarkStart w:id="45" w:name="_Toc357109843"/>
      <w:bookmarkStart w:id="46" w:name="_Toc357357347"/>
      <w:bookmarkStart w:id="47" w:name="_Toc357939641"/>
      <w:bookmarkStart w:id="48" w:name="_Toc357939939"/>
      <w:bookmarkStart w:id="49" w:name="_Toc357978877"/>
      <w:r>
        <w:rPr>
          <w:b w:val="0"/>
          <w:sz w:val="28"/>
          <w:szCs w:val="28"/>
        </w:rPr>
        <w:lastRenderedPageBreak/>
        <w:t xml:space="preserve">Продолжение </w:t>
      </w:r>
      <w:r w:rsidR="00A92042">
        <w:rPr>
          <w:b w:val="0"/>
          <w:sz w:val="28"/>
          <w:szCs w:val="28"/>
        </w:rPr>
        <w:t>П</w:t>
      </w:r>
      <w:r w:rsidRPr="00C21CDF">
        <w:rPr>
          <w:b w:val="0"/>
          <w:sz w:val="28"/>
          <w:szCs w:val="28"/>
        </w:rPr>
        <w:t>риложени</w:t>
      </w:r>
      <w:r>
        <w:rPr>
          <w:b w:val="0"/>
          <w:sz w:val="28"/>
          <w:szCs w:val="28"/>
        </w:rPr>
        <w:t>я</w:t>
      </w:r>
      <w:r w:rsidRPr="00C21CDF">
        <w:rPr>
          <w:b w:val="0"/>
          <w:sz w:val="28"/>
          <w:szCs w:val="28"/>
        </w:rPr>
        <w:t xml:space="preserve"> 1</w:t>
      </w:r>
      <w:bookmarkEnd w:id="43"/>
      <w:bookmarkEnd w:id="44"/>
      <w:bookmarkEnd w:id="45"/>
      <w:bookmarkEnd w:id="46"/>
      <w:bookmarkEnd w:id="47"/>
      <w:bookmarkEnd w:id="48"/>
      <w:bookmarkEnd w:id="49"/>
    </w:p>
    <w:tbl>
      <w:tblPr>
        <w:tblW w:w="4777"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15"/>
        <w:gridCol w:w="4641"/>
        <w:gridCol w:w="1315"/>
        <w:gridCol w:w="1812"/>
      </w:tblGrid>
      <w:tr w:rsidR="006C4E22" w:rsidRPr="00923025" w:rsidTr="006C4E22">
        <w:trPr>
          <w:tblCellSpacing w:w="7" w:type="dxa"/>
          <w:jc w:val="center"/>
        </w:trPr>
        <w:tc>
          <w:tcPr>
            <w:tcW w:w="807" w:type="pct"/>
            <w:shd w:val="clear" w:color="auto" w:fill="FFFFFF"/>
            <w:hideMark/>
          </w:tcPr>
          <w:p w:rsidR="006C4E22" w:rsidRPr="00923025" w:rsidRDefault="006C4E22" w:rsidP="009B6CAF">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Но</w:t>
            </w:r>
            <w:r w:rsidRPr="00923025">
              <w:rPr>
                <w:rFonts w:ascii="Times New Roman" w:eastAsia="Times New Roman" w:hAnsi="Times New Roman" w:cs="Times New Roman"/>
                <w:b/>
                <w:bCs/>
                <w:color w:val="001F4B"/>
                <w:sz w:val="20"/>
                <w:szCs w:val="20"/>
              </w:rPr>
              <w:softHyphen/>
              <w:t>мер стро</w:t>
            </w:r>
            <w:r w:rsidRPr="00923025">
              <w:rPr>
                <w:rFonts w:ascii="Times New Roman" w:eastAsia="Times New Roman" w:hAnsi="Times New Roman" w:cs="Times New Roman"/>
                <w:b/>
                <w:bCs/>
                <w:color w:val="001F4B"/>
                <w:sz w:val="20"/>
                <w:szCs w:val="20"/>
              </w:rPr>
              <w:softHyphen/>
              <w:t>ки</w:t>
            </w:r>
          </w:p>
        </w:tc>
        <w:tc>
          <w:tcPr>
            <w:tcW w:w="2500" w:type="pct"/>
            <w:shd w:val="clear" w:color="auto" w:fill="FFFFFF"/>
            <w:tcMar>
              <w:top w:w="15" w:type="dxa"/>
              <w:left w:w="150" w:type="dxa"/>
              <w:bottom w:w="15" w:type="dxa"/>
              <w:right w:w="15" w:type="dxa"/>
            </w:tcMar>
            <w:hideMark/>
          </w:tcPr>
          <w:p w:rsidR="006C4E22" w:rsidRPr="00923025" w:rsidRDefault="006C4E22" w:rsidP="009B6CAF">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Наименование статьи</w:t>
            </w:r>
          </w:p>
        </w:tc>
        <w:tc>
          <w:tcPr>
            <w:tcW w:w="703" w:type="pct"/>
            <w:shd w:val="clear" w:color="auto" w:fill="FFFFFF"/>
            <w:hideMark/>
          </w:tcPr>
          <w:p w:rsidR="006C4E22" w:rsidRPr="00923025" w:rsidRDefault="006C4E22" w:rsidP="009B6CAF">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Данные на отчётную дату</w:t>
            </w:r>
          </w:p>
        </w:tc>
        <w:tc>
          <w:tcPr>
            <w:tcW w:w="952" w:type="pct"/>
            <w:shd w:val="clear" w:color="auto" w:fill="FFFFFF"/>
            <w:hideMark/>
          </w:tcPr>
          <w:p w:rsidR="006C4E22" w:rsidRPr="00923025" w:rsidRDefault="006C4E22" w:rsidP="009B6CAF">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Данные на соответствующую отчётную дату прошлого года</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21</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Эмиссионный доход</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269 000</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269 000</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22</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Резервный фонд</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12 003</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12 003</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23</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Переоценка по справедливой стоимости ценных бумаг, имеющихся в наличии для продажи</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24</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Переоценка основных средств</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189</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189</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25</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Нераспределенная прибыль (непокрытые убытки) прошлых лет</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173 644</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145 021</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26</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Неиспользованная прибыль (убыток) за отчетный период</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32 921</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28 623</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27</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Всего источников собственных средств</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558 757</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525 836</w:t>
            </w:r>
          </w:p>
        </w:tc>
      </w:tr>
      <w:tr w:rsidR="00923025" w:rsidRPr="00923025" w:rsidTr="006C4E22">
        <w:trPr>
          <w:gridAfter w:val="3"/>
          <w:wAfter w:w="4171" w:type="pct"/>
          <w:tblCellSpacing w:w="7" w:type="dxa"/>
          <w:jc w:val="center"/>
        </w:trPr>
        <w:tc>
          <w:tcPr>
            <w:tcW w:w="807" w:type="pct"/>
            <w:shd w:val="clear" w:color="auto" w:fill="FFFFFF"/>
            <w:hideMark/>
          </w:tcPr>
          <w:p w:rsidR="00923025" w:rsidRPr="00923025" w:rsidRDefault="00923025" w:rsidP="001509F1">
            <w:pPr>
              <w:spacing w:after="0" w:line="240" w:lineRule="auto"/>
              <w:jc w:val="center"/>
              <w:rPr>
                <w:rFonts w:ascii="Times New Roman" w:eastAsia="Times New Roman" w:hAnsi="Times New Roman" w:cs="Times New Roman"/>
                <w:b/>
                <w:bCs/>
                <w:color w:val="001F4B"/>
                <w:sz w:val="20"/>
                <w:szCs w:val="20"/>
              </w:rPr>
            </w:pPr>
            <w:r w:rsidRPr="00923025">
              <w:rPr>
                <w:rFonts w:ascii="Times New Roman" w:eastAsia="Times New Roman" w:hAnsi="Times New Roman" w:cs="Times New Roman"/>
                <w:b/>
                <w:bCs/>
                <w:color w:val="001F4B"/>
                <w:sz w:val="20"/>
                <w:szCs w:val="20"/>
              </w:rPr>
              <w:t>IV. Внебалансовые обязательства</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28</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Безотзывные обязательства кредитной организации</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15 830</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37 442</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29</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Выданные кредитной организацией гарантии и поручительства</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10 000</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29 496</w:t>
            </w:r>
          </w:p>
        </w:tc>
      </w:tr>
      <w:tr w:rsidR="00923025" w:rsidRPr="00923025" w:rsidTr="006C4E22">
        <w:trPr>
          <w:tblCellSpacing w:w="7" w:type="dxa"/>
          <w:jc w:val="center"/>
        </w:trPr>
        <w:tc>
          <w:tcPr>
            <w:tcW w:w="807"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30</w:t>
            </w:r>
          </w:p>
        </w:tc>
        <w:tc>
          <w:tcPr>
            <w:tcW w:w="2500" w:type="pct"/>
            <w:shd w:val="clear" w:color="auto" w:fill="FFFFFF"/>
            <w:tcMar>
              <w:top w:w="15" w:type="dxa"/>
              <w:left w:w="150" w:type="dxa"/>
              <w:bottom w:w="15" w:type="dxa"/>
              <w:right w:w="15" w:type="dxa"/>
            </w:tcMar>
            <w:hideMark/>
          </w:tcPr>
          <w:p w:rsidR="00923025" w:rsidRPr="00923025" w:rsidRDefault="00923025" w:rsidP="001509F1">
            <w:pPr>
              <w:spacing w:after="0" w:line="240" w:lineRule="auto"/>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Условные обязательства некредитного характера</w:t>
            </w:r>
          </w:p>
        </w:tc>
        <w:tc>
          <w:tcPr>
            <w:tcW w:w="703"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c>
          <w:tcPr>
            <w:tcW w:w="952" w:type="pct"/>
            <w:shd w:val="clear" w:color="auto" w:fill="FFFFFF"/>
            <w:hideMark/>
          </w:tcPr>
          <w:p w:rsidR="00923025" w:rsidRPr="00923025" w:rsidRDefault="00923025" w:rsidP="001509F1">
            <w:pPr>
              <w:spacing w:after="0" w:line="240" w:lineRule="auto"/>
              <w:jc w:val="right"/>
              <w:rPr>
                <w:rFonts w:ascii="Times New Roman" w:eastAsia="Times New Roman" w:hAnsi="Times New Roman" w:cs="Times New Roman"/>
                <w:color w:val="001F4B"/>
                <w:sz w:val="20"/>
                <w:szCs w:val="20"/>
              </w:rPr>
            </w:pPr>
            <w:r w:rsidRPr="00923025">
              <w:rPr>
                <w:rFonts w:ascii="Times New Roman" w:eastAsia="Times New Roman" w:hAnsi="Times New Roman" w:cs="Times New Roman"/>
                <w:color w:val="001F4B"/>
                <w:sz w:val="20"/>
                <w:szCs w:val="20"/>
              </w:rPr>
              <w:t>0</w:t>
            </w:r>
          </w:p>
        </w:tc>
      </w:tr>
    </w:tbl>
    <w:p w:rsidR="00B52B10" w:rsidRDefault="00B52B10"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C21CDF">
      <w:pPr>
        <w:pStyle w:val="1"/>
        <w:rPr>
          <w:b w:val="0"/>
          <w:sz w:val="28"/>
          <w:szCs w:val="28"/>
        </w:rPr>
      </w:pPr>
    </w:p>
    <w:p w:rsidR="006F62F3" w:rsidRDefault="006F62F3" w:rsidP="006C4E22">
      <w:pPr>
        <w:pStyle w:val="1"/>
        <w:jc w:val="left"/>
        <w:rPr>
          <w:b w:val="0"/>
          <w:sz w:val="28"/>
          <w:szCs w:val="28"/>
        </w:rPr>
      </w:pPr>
    </w:p>
    <w:p w:rsidR="006F62F3" w:rsidRDefault="006F62F3" w:rsidP="006F62F3">
      <w:pPr>
        <w:pStyle w:val="1"/>
        <w:jc w:val="right"/>
        <w:rPr>
          <w:b w:val="0"/>
          <w:sz w:val="28"/>
          <w:szCs w:val="28"/>
        </w:rPr>
      </w:pPr>
      <w:bookmarkStart w:id="50" w:name="_Toc357108633"/>
      <w:bookmarkStart w:id="51" w:name="_Toc357939940"/>
      <w:bookmarkStart w:id="52" w:name="_Toc357978878"/>
      <w:r w:rsidRPr="00C21CDF">
        <w:rPr>
          <w:b w:val="0"/>
          <w:sz w:val="28"/>
          <w:szCs w:val="28"/>
        </w:rPr>
        <w:lastRenderedPageBreak/>
        <w:t xml:space="preserve">Приложение </w:t>
      </w:r>
      <w:r>
        <w:rPr>
          <w:b w:val="0"/>
          <w:sz w:val="28"/>
          <w:szCs w:val="28"/>
        </w:rPr>
        <w:t>2</w:t>
      </w:r>
      <w:bookmarkEnd w:id="50"/>
      <w:bookmarkEnd w:id="51"/>
      <w:bookmarkEnd w:id="52"/>
    </w:p>
    <w:p w:rsidR="006F62F3" w:rsidRDefault="0099009E" w:rsidP="006F62F3">
      <w:pPr>
        <w:pStyle w:val="1"/>
        <w:rPr>
          <w:b w:val="0"/>
          <w:sz w:val="28"/>
          <w:szCs w:val="28"/>
        </w:rPr>
      </w:pPr>
      <w:bookmarkStart w:id="53" w:name="_Toc357108634"/>
      <w:bookmarkStart w:id="54" w:name="_Toc357109346"/>
      <w:bookmarkStart w:id="55" w:name="_Toc357109845"/>
      <w:bookmarkStart w:id="56" w:name="_Toc357357349"/>
      <w:bookmarkStart w:id="57" w:name="_Toc357939643"/>
      <w:bookmarkStart w:id="58" w:name="_Toc357939941"/>
      <w:bookmarkStart w:id="59" w:name="_Toc357978879"/>
      <w:r>
        <w:rPr>
          <w:b w:val="0"/>
          <w:sz w:val="28"/>
          <w:szCs w:val="28"/>
        </w:rPr>
        <w:t>Отчет о прибылях и убытках за 2011 год</w:t>
      </w:r>
      <w:r w:rsidR="006F62F3">
        <w:rPr>
          <w:b w:val="0"/>
          <w:sz w:val="28"/>
          <w:szCs w:val="28"/>
        </w:rPr>
        <w:t xml:space="preserve"> ЗАО «КАБ «Викинг», тыс. руб.</w:t>
      </w:r>
      <w:r w:rsidR="006F62F3">
        <w:rPr>
          <w:rStyle w:val="af"/>
          <w:b w:val="0"/>
          <w:sz w:val="28"/>
          <w:szCs w:val="28"/>
        </w:rPr>
        <w:footnoteReference w:id="61"/>
      </w:r>
      <w:bookmarkEnd w:id="53"/>
      <w:bookmarkEnd w:id="54"/>
      <w:bookmarkEnd w:id="55"/>
      <w:bookmarkEnd w:id="56"/>
      <w:bookmarkEnd w:id="57"/>
      <w:bookmarkEnd w:id="58"/>
      <w:bookmarkEnd w:id="59"/>
    </w:p>
    <w:tbl>
      <w:tblPr>
        <w:tblW w:w="5102"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7"/>
        <w:gridCol w:w="5306"/>
        <w:gridCol w:w="1932"/>
        <w:gridCol w:w="1939"/>
      </w:tblGrid>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Но</w:t>
            </w:r>
            <w:r w:rsidRPr="0099009E">
              <w:rPr>
                <w:rFonts w:ascii="Times New Roman" w:eastAsia="Times New Roman" w:hAnsi="Times New Roman" w:cs="Times New Roman"/>
                <w:b/>
                <w:bCs/>
                <w:color w:val="001F4B"/>
                <w:sz w:val="20"/>
                <w:szCs w:val="20"/>
              </w:rPr>
              <w:softHyphen/>
              <w:t>мер стро</w:t>
            </w:r>
            <w:r w:rsidRPr="0099009E">
              <w:rPr>
                <w:rFonts w:ascii="Times New Roman" w:eastAsia="Times New Roman" w:hAnsi="Times New Roman" w:cs="Times New Roman"/>
                <w:b/>
                <w:bCs/>
                <w:color w:val="001F4B"/>
                <w:sz w:val="20"/>
                <w:szCs w:val="20"/>
              </w:rPr>
              <w:softHyphen/>
              <w:t>ки</w:t>
            </w:r>
          </w:p>
        </w:tc>
        <w:tc>
          <w:tcPr>
            <w:tcW w:w="2669" w:type="pct"/>
            <w:shd w:val="clear" w:color="auto" w:fill="FFFFFF"/>
            <w:hideMark/>
          </w:tcPr>
          <w:p w:rsidR="0099009E" w:rsidRPr="0099009E" w:rsidRDefault="0099009E" w:rsidP="001509F1">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Наименование статьи</w:t>
            </w:r>
          </w:p>
        </w:tc>
        <w:tc>
          <w:tcPr>
            <w:tcW w:w="967" w:type="pct"/>
            <w:shd w:val="clear" w:color="auto" w:fill="FFFFFF"/>
            <w:hideMark/>
          </w:tcPr>
          <w:p w:rsidR="0099009E" w:rsidRPr="0099009E" w:rsidRDefault="0099009E" w:rsidP="001509F1">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Данные за отчётный период</w:t>
            </w:r>
          </w:p>
        </w:tc>
        <w:tc>
          <w:tcPr>
            <w:tcW w:w="967" w:type="pct"/>
            <w:shd w:val="clear" w:color="auto" w:fill="FFFFFF"/>
            <w:hideMark/>
          </w:tcPr>
          <w:p w:rsidR="0099009E" w:rsidRPr="0099009E" w:rsidRDefault="0099009E" w:rsidP="001509F1">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Данные за соответствующий отчётный период прошлого года</w:t>
            </w:r>
          </w:p>
        </w:tc>
      </w:tr>
      <w:tr w:rsidR="0099009E" w:rsidRPr="0099009E" w:rsidTr="006C4E22">
        <w:trPr>
          <w:tblCellSpacing w:w="7" w:type="dxa"/>
          <w:jc w:val="center"/>
        </w:trPr>
        <w:tc>
          <w:tcPr>
            <w:tcW w:w="361" w:type="pct"/>
            <w:shd w:val="clear" w:color="auto" w:fill="FFFFFF"/>
            <w:hideMark/>
          </w:tcPr>
          <w:p w:rsidR="0099009E" w:rsidRPr="0099009E" w:rsidRDefault="0099009E" w:rsidP="0099009E">
            <w:pPr>
              <w:tabs>
                <w:tab w:val="left" w:pos="315"/>
                <w:tab w:val="right" w:pos="465"/>
              </w:tabs>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ab/>
            </w:r>
            <w:r>
              <w:rPr>
                <w:rFonts w:ascii="Times New Roman" w:eastAsia="Times New Roman" w:hAnsi="Times New Roman" w:cs="Times New Roman"/>
                <w:color w:val="001F4B"/>
                <w:sz w:val="20"/>
                <w:szCs w:val="20"/>
              </w:rPr>
              <w:tab/>
            </w:r>
            <w:r w:rsidR="006C4E22">
              <w:rPr>
                <w:rFonts w:ascii="Times New Roman" w:eastAsia="Times New Roman" w:hAnsi="Times New Roman" w:cs="Times New Roman"/>
                <w:color w:val="001F4B"/>
                <w:sz w:val="20"/>
                <w:szCs w:val="20"/>
              </w:rPr>
              <w:t xml:space="preserve">  </w:t>
            </w:r>
            <w:r w:rsidRPr="0099009E">
              <w:rPr>
                <w:rFonts w:ascii="Times New Roman" w:eastAsia="Times New Roman" w:hAnsi="Times New Roman" w:cs="Times New Roman"/>
                <w:color w:val="001F4B"/>
                <w:sz w:val="20"/>
                <w:szCs w:val="20"/>
              </w:rPr>
              <w:t>1</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Процентные доходы, всего, в том числе:</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140 928</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132 939</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1.1</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От размещения средств в кредитных организациях</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452</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219</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1.2</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От ссуд, предоставленных клиентам, не являющимся кредитными организацими</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140 476</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132 720</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1.3</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От оказания услуг по финансовой аренде (лизингу)</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1.4</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От вложения в ценные бумаги</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Процентные расходы, всего, в том числе:</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11 365</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8 545</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2.1</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По привлеченным средствам кредитных организаций</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66</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163</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2.2</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По привлеченным средствам клиентов, не являющихся кредитными организациями</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10 512</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7 494</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2.3</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По выпущенным долговым обязательствам</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787</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888</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3</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процентные доходы (отрицательная процентная маржа)</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129 563</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124 394</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4</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-18 606</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-17 843</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4.1</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Изменение резерва на возможные потери по начисленным процентным доходам</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-11</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3</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5</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процентные доходы (отрицательная процентная маржа) после создания резерва на возможные потери</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110 957</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106 551</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6</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доходы от операций с ценными бумагами, оцениваемыми по справедливой стоимости через прибыль или убыток</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7</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доходы от операций с ценными бумагами, имеющимися в наличии для продажи</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-1 876</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8</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доходы от операций с ценными бумагами, удерживаемыми до погашения</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9</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доходы от операций с иностранной валютой</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7 470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13 565</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10</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доходы от переоценки иностранной валюты</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5 561</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-2 783</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11</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Доходы от участия в капитале других юридических лиц</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21 098</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12</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Комиссионные доходы</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42 065</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38 085</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13</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Комиссионные расходы</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11 730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12 735</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14</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Изменение резерва на возможные потери по ценным бумагам, имеющимся в наличии для продажи</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1 876</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15</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Изменение резерва на возможные потери по ценным бумагам, удерживаемым до погашения</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16</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Изменение резерва по прочим потерям</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5 459</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-1 835</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17</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Прочие операционные доходы</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1 817</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2 142</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18</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Чистые доходы (расходы)</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161 599</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164 088</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19</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Операционные расходы</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120 290</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129 901</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20</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Прибыль (убыток) до налогообложения</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41 309</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34 187</w:t>
            </w:r>
          </w:p>
        </w:tc>
      </w:tr>
      <w:tr w:rsidR="0099009E" w:rsidRPr="0099009E" w:rsidTr="006C4E22">
        <w:trPr>
          <w:tblCellSpacing w:w="7" w:type="dxa"/>
          <w:jc w:val="center"/>
        </w:trPr>
        <w:tc>
          <w:tcPr>
            <w:tcW w:w="361"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21</w:t>
            </w:r>
          </w:p>
        </w:tc>
        <w:tc>
          <w:tcPr>
            <w:tcW w:w="0" w:type="auto"/>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Начисленные (уплаченные) налоги</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8 388</w:t>
            </w:r>
          </w:p>
        </w:tc>
        <w:tc>
          <w:tcPr>
            <w:tcW w:w="0" w:type="auto"/>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5 564</w:t>
            </w:r>
          </w:p>
        </w:tc>
      </w:tr>
    </w:tbl>
    <w:p w:rsidR="006C4E22" w:rsidRPr="006C4E22" w:rsidRDefault="00D5067C" w:rsidP="006C4E22">
      <w:pPr>
        <w:pStyle w:val="1"/>
        <w:jc w:val="right"/>
        <w:rPr>
          <w:b w:val="0"/>
          <w:sz w:val="28"/>
          <w:szCs w:val="28"/>
        </w:rPr>
      </w:pPr>
      <w:bookmarkStart w:id="60" w:name="_Toc357108635"/>
      <w:bookmarkStart w:id="61" w:name="_Toc357109347"/>
      <w:bookmarkStart w:id="62" w:name="_Toc357109846"/>
      <w:bookmarkStart w:id="63" w:name="_Toc357357350"/>
      <w:bookmarkStart w:id="64" w:name="_Toc357939644"/>
      <w:bookmarkStart w:id="65" w:name="_Toc357939942"/>
      <w:bookmarkStart w:id="66" w:name="_Toc357978880"/>
      <w:r>
        <w:rPr>
          <w:b w:val="0"/>
          <w:sz w:val="28"/>
          <w:szCs w:val="28"/>
        </w:rPr>
        <w:lastRenderedPageBreak/>
        <w:t xml:space="preserve">Продолжение </w:t>
      </w:r>
      <w:r w:rsidRPr="00C21CDF">
        <w:rPr>
          <w:b w:val="0"/>
          <w:sz w:val="28"/>
          <w:szCs w:val="28"/>
        </w:rPr>
        <w:t>Приложени</w:t>
      </w:r>
      <w:r>
        <w:rPr>
          <w:b w:val="0"/>
          <w:sz w:val="28"/>
          <w:szCs w:val="28"/>
        </w:rPr>
        <w:t>я</w:t>
      </w:r>
      <w:r w:rsidRPr="00C21CDF">
        <w:rPr>
          <w:b w:val="0"/>
          <w:sz w:val="28"/>
          <w:szCs w:val="28"/>
        </w:rPr>
        <w:t xml:space="preserve"> </w:t>
      </w:r>
      <w:r>
        <w:rPr>
          <w:b w:val="0"/>
          <w:sz w:val="28"/>
          <w:szCs w:val="28"/>
        </w:rPr>
        <w:t>2</w:t>
      </w:r>
      <w:bookmarkEnd w:id="60"/>
      <w:bookmarkEnd w:id="61"/>
      <w:bookmarkEnd w:id="62"/>
      <w:bookmarkEnd w:id="63"/>
      <w:bookmarkEnd w:id="64"/>
      <w:bookmarkEnd w:id="65"/>
      <w:bookmarkEnd w:id="66"/>
    </w:p>
    <w:tbl>
      <w:tblPr>
        <w:tblW w:w="5056"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4"/>
        <w:gridCol w:w="5242"/>
        <w:gridCol w:w="1920"/>
        <w:gridCol w:w="1939"/>
      </w:tblGrid>
      <w:tr w:rsidR="006C4E22" w:rsidRPr="0099009E" w:rsidTr="006C4E22">
        <w:trPr>
          <w:tblCellSpacing w:w="7" w:type="dxa"/>
          <w:jc w:val="center"/>
        </w:trPr>
        <w:tc>
          <w:tcPr>
            <w:tcW w:w="358" w:type="pct"/>
            <w:shd w:val="clear" w:color="auto" w:fill="FFFFFF"/>
            <w:hideMark/>
          </w:tcPr>
          <w:p w:rsidR="006C4E22" w:rsidRPr="0099009E" w:rsidRDefault="006C4E22" w:rsidP="009B6CAF">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Но</w:t>
            </w:r>
            <w:r w:rsidRPr="0099009E">
              <w:rPr>
                <w:rFonts w:ascii="Times New Roman" w:eastAsia="Times New Roman" w:hAnsi="Times New Roman" w:cs="Times New Roman"/>
                <w:b/>
                <w:bCs/>
                <w:color w:val="001F4B"/>
                <w:sz w:val="20"/>
                <w:szCs w:val="20"/>
              </w:rPr>
              <w:softHyphen/>
              <w:t>мер стро</w:t>
            </w:r>
            <w:r w:rsidRPr="0099009E">
              <w:rPr>
                <w:rFonts w:ascii="Times New Roman" w:eastAsia="Times New Roman" w:hAnsi="Times New Roman" w:cs="Times New Roman"/>
                <w:b/>
                <w:bCs/>
                <w:color w:val="001F4B"/>
                <w:sz w:val="20"/>
                <w:szCs w:val="20"/>
              </w:rPr>
              <w:softHyphen/>
              <w:t>ки</w:t>
            </w:r>
          </w:p>
        </w:tc>
        <w:tc>
          <w:tcPr>
            <w:tcW w:w="2661" w:type="pct"/>
            <w:shd w:val="clear" w:color="auto" w:fill="FFFFFF"/>
            <w:tcMar>
              <w:top w:w="15" w:type="dxa"/>
              <w:left w:w="150" w:type="dxa"/>
              <w:bottom w:w="15" w:type="dxa"/>
              <w:right w:w="15" w:type="dxa"/>
            </w:tcMar>
            <w:hideMark/>
          </w:tcPr>
          <w:p w:rsidR="006C4E22" w:rsidRPr="0099009E" w:rsidRDefault="006C4E22" w:rsidP="009B6CAF">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Наименование статьи</w:t>
            </w:r>
          </w:p>
        </w:tc>
        <w:tc>
          <w:tcPr>
            <w:tcW w:w="970" w:type="pct"/>
            <w:shd w:val="clear" w:color="auto" w:fill="FFFFFF"/>
            <w:hideMark/>
          </w:tcPr>
          <w:p w:rsidR="006C4E22" w:rsidRPr="0099009E" w:rsidRDefault="006C4E22" w:rsidP="009B6CAF">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Данные за отчётный период</w:t>
            </w:r>
          </w:p>
        </w:tc>
        <w:tc>
          <w:tcPr>
            <w:tcW w:w="976" w:type="pct"/>
            <w:shd w:val="clear" w:color="auto" w:fill="FFFFFF"/>
            <w:hideMark/>
          </w:tcPr>
          <w:p w:rsidR="006C4E22" w:rsidRPr="0099009E" w:rsidRDefault="006C4E22" w:rsidP="009B6CAF">
            <w:pPr>
              <w:spacing w:after="0" w:line="240" w:lineRule="auto"/>
              <w:jc w:val="center"/>
              <w:rPr>
                <w:rFonts w:ascii="Times New Roman" w:eastAsia="Times New Roman" w:hAnsi="Times New Roman" w:cs="Times New Roman"/>
                <w:b/>
                <w:bCs/>
                <w:color w:val="001F4B"/>
                <w:sz w:val="20"/>
                <w:szCs w:val="20"/>
              </w:rPr>
            </w:pPr>
            <w:r w:rsidRPr="0099009E">
              <w:rPr>
                <w:rFonts w:ascii="Times New Roman" w:eastAsia="Times New Roman" w:hAnsi="Times New Roman" w:cs="Times New Roman"/>
                <w:b/>
                <w:bCs/>
                <w:color w:val="001F4B"/>
                <w:sz w:val="20"/>
                <w:szCs w:val="20"/>
              </w:rPr>
              <w:t>Данные за соответствующий отчётный период прошлого года</w:t>
            </w:r>
          </w:p>
        </w:tc>
      </w:tr>
      <w:tr w:rsidR="00D5067C" w:rsidRPr="0099009E" w:rsidTr="006C4E22">
        <w:trPr>
          <w:trHeight w:val="227"/>
          <w:tblCellSpacing w:w="7" w:type="dxa"/>
          <w:jc w:val="center"/>
        </w:trPr>
        <w:tc>
          <w:tcPr>
            <w:tcW w:w="358"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22</w:t>
            </w:r>
          </w:p>
        </w:tc>
        <w:tc>
          <w:tcPr>
            <w:tcW w:w="2661" w:type="pct"/>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Прибыль (убыток) после налогообложения</w:t>
            </w:r>
          </w:p>
        </w:tc>
        <w:tc>
          <w:tcPr>
            <w:tcW w:w="970" w:type="pct"/>
            <w:shd w:val="clear" w:color="auto" w:fill="FFFFFF"/>
            <w:hideMark/>
          </w:tcPr>
          <w:p w:rsidR="0099009E" w:rsidRPr="0099009E" w:rsidRDefault="006C4E22" w:rsidP="006C4E22">
            <w:pPr>
              <w:tabs>
                <w:tab w:val="center" w:pos="844"/>
                <w:tab w:val="right" w:pos="1689"/>
              </w:tabs>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ab/>
            </w:r>
            <w:r>
              <w:rPr>
                <w:rFonts w:ascii="Times New Roman" w:eastAsia="Times New Roman" w:hAnsi="Times New Roman" w:cs="Times New Roman"/>
                <w:color w:val="001F4B"/>
                <w:sz w:val="20"/>
                <w:szCs w:val="20"/>
              </w:rPr>
              <w:tab/>
            </w:r>
            <w:r w:rsidR="0099009E" w:rsidRPr="0099009E">
              <w:rPr>
                <w:rFonts w:ascii="Times New Roman" w:eastAsia="Times New Roman" w:hAnsi="Times New Roman" w:cs="Times New Roman"/>
                <w:color w:val="001F4B"/>
                <w:sz w:val="20"/>
                <w:szCs w:val="20"/>
              </w:rPr>
              <w:t>32 921</w:t>
            </w:r>
          </w:p>
        </w:tc>
        <w:tc>
          <w:tcPr>
            <w:tcW w:w="976"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28 623</w:t>
            </w:r>
          </w:p>
        </w:tc>
      </w:tr>
      <w:tr w:rsidR="00D5067C" w:rsidRPr="0099009E" w:rsidTr="006C4E22">
        <w:trPr>
          <w:tblCellSpacing w:w="7" w:type="dxa"/>
          <w:jc w:val="center"/>
        </w:trPr>
        <w:tc>
          <w:tcPr>
            <w:tcW w:w="358"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23</w:t>
            </w:r>
          </w:p>
        </w:tc>
        <w:tc>
          <w:tcPr>
            <w:tcW w:w="2661" w:type="pct"/>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Выплаты из прибыли после налогообложения, всего, в том числе:</w:t>
            </w:r>
          </w:p>
        </w:tc>
        <w:tc>
          <w:tcPr>
            <w:tcW w:w="970"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976"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D5067C" w:rsidRPr="0099009E" w:rsidTr="006C4E22">
        <w:trPr>
          <w:tblCellSpacing w:w="7" w:type="dxa"/>
          <w:jc w:val="center"/>
        </w:trPr>
        <w:tc>
          <w:tcPr>
            <w:tcW w:w="358"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23.1</w:t>
            </w:r>
          </w:p>
        </w:tc>
        <w:tc>
          <w:tcPr>
            <w:tcW w:w="2661" w:type="pct"/>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Распределение между акционерами (участниками) в виде дивидендов</w:t>
            </w:r>
          </w:p>
        </w:tc>
        <w:tc>
          <w:tcPr>
            <w:tcW w:w="970"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976"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D5067C" w:rsidRPr="0099009E" w:rsidTr="006C4E22">
        <w:trPr>
          <w:tblCellSpacing w:w="7" w:type="dxa"/>
          <w:jc w:val="center"/>
        </w:trPr>
        <w:tc>
          <w:tcPr>
            <w:tcW w:w="358"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23.2</w:t>
            </w:r>
          </w:p>
        </w:tc>
        <w:tc>
          <w:tcPr>
            <w:tcW w:w="2661" w:type="pct"/>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Отчисления на формирование и пополнение резервного фонда</w:t>
            </w:r>
          </w:p>
        </w:tc>
        <w:tc>
          <w:tcPr>
            <w:tcW w:w="970"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c>
          <w:tcPr>
            <w:tcW w:w="976"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0</w:t>
            </w:r>
          </w:p>
        </w:tc>
      </w:tr>
      <w:tr w:rsidR="00D5067C" w:rsidRPr="0099009E" w:rsidTr="006C4E22">
        <w:trPr>
          <w:tblCellSpacing w:w="7" w:type="dxa"/>
          <w:jc w:val="center"/>
        </w:trPr>
        <w:tc>
          <w:tcPr>
            <w:tcW w:w="358"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24</w:t>
            </w:r>
          </w:p>
        </w:tc>
        <w:tc>
          <w:tcPr>
            <w:tcW w:w="2661" w:type="pct"/>
            <w:shd w:val="clear" w:color="auto" w:fill="FFFFFF"/>
            <w:tcMar>
              <w:top w:w="15" w:type="dxa"/>
              <w:left w:w="150" w:type="dxa"/>
              <w:bottom w:w="15" w:type="dxa"/>
              <w:right w:w="15" w:type="dxa"/>
            </w:tcMar>
            <w:hideMark/>
          </w:tcPr>
          <w:p w:rsidR="0099009E" w:rsidRPr="0099009E" w:rsidRDefault="0099009E" w:rsidP="001509F1">
            <w:pPr>
              <w:spacing w:after="0" w:line="240" w:lineRule="auto"/>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Неиспользованная прибыль (убыток) за отчетный период</w:t>
            </w:r>
          </w:p>
        </w:tc>
        <w:tc>
          <w:tcPr>
            <w:tcW w:w="970"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32 921</w:t>
            </w:r>
          </w:p>
        </w:tc>
        <w:tc>
          <w:tcPr>
            <w:tcW w:w="976" w:type="pct"/>
            <w:shd w:val="clear" w:color="auto" w:fill="FFFFFF"/>
            <w:hideMark/>
          </w:tcPr>
          <w:p w:rsidR="0099009E" w:rsidRPr="0099009E" w:rsidRDefault="0099009E" w:rsidP="001509F1">
            <w:pPr>
              <w:spacing w:after="0" w:line="240" w:lineRule="auto"/>
              <w:jc w:val="right"/>
              <w:rPr>
                <w:rFonts w:ascii="Times New Roman" w:eastAsia="Times New Roman" w:hAnsi="Times New Roman" w:cs="Times New Roman"/>
                <w:color w:val="001F4B"/>
                <w:sz w:val="20"/>
                <w:szCs w:val="20"/>
              </w:rPr>
            </w:pPr>
            <w:r w:rsidRPr="0099009E">
              <w:rPr>
                <w:rFonts w:ascii="Times New Roman" w:eastAsia="Times New Roman" w:hAnsi="Times New Roman" w:cs="Times New Roman"/>
                <w:color w:val="001F4B"/>
                <w:sz w:val="20"/>
                <w:szCs w:val="20"/>
              </w:rPr>
              <w:t>28 623</w:t>
            </w:r>
          </w:p>
        </w:tc>
      </w:tr>
    </w:tbl>
    <w:p w:rsidR="00F50FF2" w:rsidRDefault="00F50FF2" w:rsidP="00C21CDF">
      <w:pPr>
        <w:pStyle w:val="1"/>
        <w:rPr>
          <w:b w:val="0"/>
          <w:sz w:val="28"/>
          <w:szCs w:val="28"/>
        </w:rPr>
      </w:pPr>
    </w:p>
    <w:p w:rsidR="00F50FF2" w:rsidRPr="00F50FF2" w:rsidRDefault="00F50FF2" w:rsidP="00F50FF2"/>
    <w:p w:rsidR="00F50FF2" w:rsidRPr="00F50FF2" w:rsidRDefault="00F50FF2" w:rsidP="00F50FF2"/>
    <w:p w:rsidR="00F50FF2" w:rsidRPr="00F50FF2" w:rsidRDefault="00F50FF2" w:rsidP="00F50FF2"/>
    <w:p w:rsidR="00F50FF2" w:rsidRPr="00F50FF2" w:rsidRDefault="00F50FF2" w:rsidP="00F50FF2"/>
    <w:p w:rsidR="00F50FF2" w:rsidRPr="00F50FF2" w:rsidRDefault="00F50FF2" w:rsidP="00F50FF2"/>
    <w:p w:rsidR="00F50FF2" w:rsidRPr="00F50FF2" w:rsidRDefault="00F50FF2" w:rsidP="00F50FF2"/>
    <w:p w:rsidR="00F50FF2" w:rsidRPr="00F50FF2" w:rsidRDefault="00F50FF2" w:rsidP="00F50FF2"/>
    <w:p w:rsidR="00F50FF2" w:rsidRPr="00F50FF2" w:rsidRDefault="00F50FF2" w:rsidP="00F50FF2"/>
    <w:p w:rsidR="00F50FF2" w:rsidRDefault="00F50FF2" w:rsidP="00F50FF2"/>
    <w:p w:rsidR="006F62F3" w:rsidRDefault="00F50FF2" w:rsidP="00F50FF2">
      <w:pPr>
        <w:tabs>
          <w:tab w:val="left" w:pos="3330"/>
        </w:tabs>
      </w:pPr>
      <w:r>
        <w:tab/>
      </w: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tabs>
          <w:tab w:val="left" w:pos="3330"/>
        </w:tabs>
      </w:pPr>
    </w:p>
    <w:p w:rsidR="00F50FF2" w:rsidRDefault="00F50FF2" w:rsidP="00F50FF2">
      <w:pPr>
        <w:pStyle w:val="1"/>
        <w:jc w:val="right"/>
        <w:rPr>
          <w:b w:val="0"/>
          <w:sz w:val="28"/>
          <w:szCs w:val="28"/>
        </w:rPr>
      </w:pPr>
      <w:bookmarkStart w:id="67" w:name="_Toc357108636"/>
      <w:bookmarkStart w:id="68" w:name="_Toc357939943"/>
      <w:bookmarkStart w:id="69" w:name="_Toc357978881"/>
      <w:r w:rsidRPr="00C21CDF">
        <w:rPr>
          <w:b w:val="0"/>
          <w:sz w:val="28"/>
          <w:szCs w:val="28"/>
        </w:rPr>
        <w:lastRenderedPageBreak/>
        <w:t xml:space="preserve">Приложение </w:t>
      </w:r>
      <w:r>
        <w:rPr>
          <w:b w:val="0"/>
          <w:sz w:val="28"/>
          <w:szCs w:val="28"/>
        </w:rPr>
        <w:t>3</w:t>
      </w:r>
      <w:bookmarkEnd w:id="67"/>
      <w:bookmarkEnd w:id="68"/>
      <w:bookmarkEnd w:id="69"/>
    </w:p>
    <w:p w:rsidR="0034417C" w:rsidRDefault="006C4E22" w:rsidP="0034417C">
      <w:pPr>
        <w:pStyle w:val="1"/>
        <w:rPr>
          <w:b w:val="0"/>
          <w:sz w:val="28"/>
          <w:szCs w:val="28"/>
        </w:rPr>
      </w:pPr>
      <w:bookmarkStart w:id="70" w:name="_Toc357357352"/>
      <w:bookmarkStart w:id="71" w:name="_Toc357939646"/>
      <w:bookmarkStart w:id="72" w:name="_Toc357939944"/>
      <w:bookmarkStart w:id="73" w:name="_Toc357978882"/>
      <w:r>
        <w:rPr>
          <w:b w:val="0"/>
          <w:sz w:val="28"/>
          <w:szCs w:val="28"/>
        </w:rPr>
        <w:t>Сведения об обязательных нормативах ЗАО «КАБ «Викинг» на 1 января 2012 года, %</w:t>
      </w:r>
      <w:r w:rsidR="002E4A30">
        <w:rPr>
          <w:rStyle w:val="af"/>
          <w:b w:val="0"/>
          <w:sz w:val="28"/>
          <w:szCs w:val="28"/>
        </w:rPr>
        <w:footnoteReference w:id="62"/>
      </w:r>
      <w:bookmarkEnd w:id="70"/>
      <w:bookmarkEnd w:id="71"/>
      <w:bookmarkEnd w:id="72"/>
      <w:bookmarkEnd w:id="73"/>
    </w:p>
    <w:tbl>
      <w:tblPr>
        <w:tblW w:w="5106"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3"/>
        <w:gridCol w:w="4729"/>
        <w:gridCol w:w="1401"/>
        <w:gridCol w:w="1001"/>
        <w:gridCol w:w="526"/>
        <w:gridCol w:w="999"/>
        <w:gridCol w:w="533"/>
      </w:tblGrid>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Но</w:t>
            </w:r>
            <w:r w:rsidRPr="006C4E22">
              <w:rPr>
                <w:rFonts w:ascii="Times New Roman" w:eastAsia="Times New Roman" w:hAnsi="Times New Roman" w:cs="Times New Roman"/>
                <w:b/>
                <w:bCs/>
                <w:color w:val="000000" w:themeColor="text1"/>
                <w:sz w:val="20"/>
                <w:szCs w:val="20"/>
              </w:rPr>
              <w:softHyphen/>
              <w:t>мер стро</w:t>
            </w:r>
            <w:r w:rsidRPr="006C4E22">
              <w:rPr>
                <w:rFonts w:ascii="Times New Roman" w:eastAsia="Times New Roman" w:hAnsi="Times New Roman" w:cs="Times New Roman"/>
                <w:b/>
                <w:bCs/>
                <w:color w:val="000000" w:themeColor="text1"/>
                <w:sz w:val="20"/>
                <w:szCs w:val="20"/>
              </w:rPr>
              <w:softHyphen/>
              <w:t>ки</w:t>
            </w:r>
          </w:p>
        </w:tc>
        <w:tc>
          <w:tcPr>
            <w:tcW w:w="2381" w:type="pct"/>
            <w:shd w:val="clear" w:color="auto" w:fill="FFFFFF"/>
            <w:hideMark/>
          </w:tcPr>
          <w:p w:rsidR="0034417C" w:rsidRPr="006C4E22" w:rsidRDefault="0034417C"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Наименование показателя</w:t>
            </w:r>
          </w:p>
        </w:tc>
        <w:tc>
          <w:tcPr>
            <w:tcW w:w="701" w:type="pct"/>
            <w:shd w:val="clear" w:color="auto" w:fill="FFFFFF"/>
            <w:hideMark/>
          </w:tcPr>
          <w:p w:rsidR="0034417C" w:rsidRPr="006C4E22" w:rsidRDefault="0034417C"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Нормативное значение</w:t>
            </w:r>
          </w:p>
        </w:tc>
        <w:tc>
          <w:tcPr>
            <w:tcW w:w="758" w:type="pct"/>
            <w:gridSpan w:val="2"/>
            <w:shd w:val="clear" w:color="auto" w:fill="FFFFFF"/>
            <w:hideMark/>
          </w:tcPr>
          <w:p w:rsidR="0034417C" w:rsidRPr="006C4E22" w:rsidRDefault="0034417C"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Фактическое значение на отчётную дату</w:t>
            </w:r>
          </w:p>
        </w:tc>
        <w:tc>
          <w:tcPr>
            <w:tcW w:w="757" w:type="pct"/>
            <w:gridSpan w:val="2"/>
            <w:shd w:val="clear" w:color="auto" w:fill="FFFFFF"/>
            <w:hideMark/>
          </w:tcPr>
          <w:p w:rsidR="0034417C" w:rsidRPr="006C4E22" w:rsidRDefault="0034417C"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Фактическое значение на предыдущую дату</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достаточности собственных средств (капитала) банка (Н1)</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10.00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38.10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36.80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2</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достаточности собственных средств (капитала)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(Н1.1)</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3</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мгновенной ликвидности банка (Н2)</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15.00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30.40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73.70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4</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текущей ликвидности банка (Н3)</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50.00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56.90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70.20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5</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долгосрочной ликвидности банка (Н4)</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120.00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79.30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117.50</w:t>
            </w:r>
          </w:p>
        </w:tc>
      </w:tr>
      <w:tr w:rsidR="006C4E22" w:rsidRPr="006C4E22" w:rsidTr="00C55A3D">
        <w:trPr>
          <w:tblCellSpacing w:w="7" w:type="dxa"/>
          <w:jc w:val="center"/>
        </w:trPr>
        <w:tc>
          <w:tcPr>
            <w:tcW w:w="360" w:type="pct"/>
            <w:vMerge w:val="restar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6</w:t>
            </w:r>
          </w:p>
        </w:tc>
        <w:tc>
          <w:tcPr>
            <w:tcW w:w="0" w:type="auto"/>
            <w:vMerge w:val="restart"/>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максимального размера риска на одного заемщика или группу связанных заемщиков (Н6)</w:t>
            </w:r>
          </w:p>
        </w:tc>
        <w:tc>
          <w:tcPr>
            <w:tcW w:w="0" w:type="auto"/>
            <w:vMerge w:val="restar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120.00</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15"/>
                <w:szCs w:val="15"/>
              </w:rPr>
              <w:t>максимальное</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23.10</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15"/>
                <w:szCs w:val="15"/>
              </w:rPr>
              <w:t>максимальное</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23.30</w:t>
            </w:r>
          </w:p>
        </w:tc>
      </w:tr>
      <w:tr w:rsidR="006C4E22" w:rsidRPr="006C4E22" w:rsidTr="00C55A3D">
        <w:trPr>
          <w:tblCellSpacing w:w="7" w:type="dxa"/>
          <w:jc w:val="center"/>
        </w:trPr>
        <w:tc>
          <w:tcPr>
            <w:tcW w:w="360" w:type="pct"/>
            <w:vMerge/>
            <w:shd w:val="clear" w:color="auto" w:fill="FFFFFF"/>
            <w:vAlign w:val="cente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p>
        </w:tc>
        <w:tc>
          <w:tcPr>
            <w:tcW w:w="0" w:type="auto"/>
            <w:vMerge/>
            <w:shd w:val="clear" w:color="auto" w:fill="FFFFFF"/>
            <w:vAlign w:val="cente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p>
        </w:tc>
        <w:tc>
          <w:tcPr>
            <w:tcW w:w="0" w:type="auto"/>
            <w:vMerge/>
            <w:shd w:val="clear" w:color="auto" w:fill="FFFFFF"/>
            <w:vAlign w:val="cente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15"/>
                <w:szCs w:val="15"/>
              </w:rPr>
              <w:t>минимальное</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0.00</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15"/>
                <w:szCs w:val="15"/>
              </w:rPr>
              <w:t>минимальное</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0.00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7</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максимального размера крупных кредитных рисков (Н7)</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800.00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161.50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182.70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8</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максимального размера кредитов, банковских гарантий и поручительств, предоставленных банком своим участникам (акционерам) (Н9.1)</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50.00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0.10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0.00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9</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совокупной величины риска по инсайдерам банка (Н10.1)</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3.00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0.10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0.10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10</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использования собственных средств (капитала) банка для приобретения акций (долей) других юридических лиц (Н12)</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25.00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0.00</w:t>
            </w: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0.00</w:t>
            </w: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11</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соотношения суммы ликвидных активов сроком исполнения в ближайшие 30 календарных дней к сумме обязательств РНКО (Н15)</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12</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достаточности собственных средств (капитала)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(Н15.1)</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13</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максимальной совокупной величины кредитов клиентам - участникам расчетов на завершение расчетов (Н16)</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14</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предоставления РНКО от своего имени и за свой счет кредитов заемщикам, кроме клиентов – участников расчетов (Н16.1)</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15</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минимального соотношения размера предоставленных кредитов с ипотечным покрытием и собственных средств (капитала) (Н17)</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r w:rsidR="006C4E22" w:rsidRPr="006C4E22" w:rsidTr="00C55A3D">
        <w:trPr>
          <w:tblCellSpacing w:w="7" w:type="dxa"/>
          <w:jc w:val="center"/>
        </w:trPr>
        <w:tc>
          <w:tcPr>
            <w:tcW w:w="360"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16</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минимального соотношения размера ипотечного покрытия и объема эмиссии облигаций с ипотечным покрытием (Н18)</w:t>
            </w: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gridSpan w:val="2"/>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bl>
    <w:p w:rsidR="00C55A3D" w:rsidRPr="00C55A3D" w:rsidRDefault="00C55A3D" w:rsidP="002E4A30">
      <w:pPr>
        <w:pStyle w:val="1"/>
        <w:jc w:val="right"/>
        <w:rPr>
          <w:b w:val="0"/>
          <w:sz w:val="28"/>
          <w:szCs w:val="28"/>
        </w:rPr>
      </w:pPr>
      <w:bookmarkStart w:id="74" w:name="_Toc357357353"/>
      <w:bookmarkStart w:id="75" w:name="_Toc357939647"/>
      <w:bookmarkStart w:id="76" w:name="_Toc357939945"/>
      <w:bookmarkStart w:id="77" w:name="_Toc357978883"/>
      <w:r>
        <w:rPr>
          <w:b w:val="0"/>
          <w:sz w:val="28"/>
          <w:szCs w:val="28"/>
        </w:rPr>
        <w:lastRenderedPageBreak/>
        <w:t>Продолжение Приложения</w:t>
      </w:r>
      <w:r w:rsidRPr="00C21CDF">
        <w:rPr>
          <w:b w:val="0"/>
          <w:sz w:val="28"/>
          <w:szCs w:val="28"/>
        </w:rPr>
        <w:t xml:space="preserve"> </w:t>
      </w:r>
      <w:r>
        <w:rPr>
          <w:b w:val="0"/>
          <w:sz w:val="28"/>
          <w:szCs w:val="28"/>
        </w:rPr>
        <w:t>3</w:t>
      </w:r>
      <w:bookmarkEnd w:id="74"/>
      <w:bookmarkEnd w:id="75"/>
      <w:bookmarkEnd w:id="76"/>
      <w:bookmarkEnd w:id="77"/>
    </w:p>
    <w:tbl>
      <w:tblPr>
        <w:tblW w:w="5111"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7"/>
        <w:gridCol w:w="4701"/>
        <w:gridCol w:w="1389"/>
        <w:gridCol w:w="1540"/>
        <w:gridCol w:w="1585"/>
      </w:tblGrid>
      <w:tr w:rsidR="00C55A3D" w:rsidRPr="006C4E22" w:rsidTr="00C55A3D">
        <w:trPr>
          <w:tblCellSpacing w:w="7" w:type="dxa"/>
          <w:jc w:val="center"/>
        </w:trPr>
        <w:tc>
          <w:tcPr>
            <w:tcW w:w="353" w:type="pct"/>
            <w:shd w:val="clear" w:color="auto" w:fill="FFFFFF"/>
            <w:hideMark/>
          </w:tcPr>
          <w:p w:rsidR="00C55A3D" w:rsidRPr="006C4E22" w:rsidRDefault="00C55A3D"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Но</w:t>
            </w:r>
            <w:r w:rsidRPr="006C4E22">
              <w:rPr>
                <w:rFonts w:ascii="Times New Roman" w:eastAsia="Times New Roman" w:hAnsi="Times New Roman" w:cs="Times New Roman"/>
                <w:b/>
                <w:bCs/>
                <w:color w:val="000000" w:themeColor="text1"/>
                <w:sz w:val="20"/>
                <w:szCs w:val="20"/>
              </w:rPr>
              <w:softHyphen/>
              <w:t>мер стро</w:t>
            </w:r>
            <w:r w:rsidRPr="006C4E22">
              <w:rPr>
                <w:rFonts w:ascii="Times New Roman" w:eastAsia="Times New Roman" w:hAnsi="Times New Roman" w:cs="Times New Roman"/>
                <w:b/>
                <w:bCs/>
                <w:color w:val="000000" w:themeColor="text1"/>
                <w:sz w:val="20"/>
                <w:szCs w:val="20"/>
              </w:rPr>
              <w:softHyphen/>
              <w:t>ки</w:t>
            </w:r>
          </w:p>
        </w:tc>
        <w:tc>
          <w:tcPr>
            <w:tcW w:w="0" w:type="auto"/>
            <w:shd w:val="clear" w:color="auto" w:fill="FFFFFF"/>
            <w:tcMar>
              <w:top w:w="15" w:type="dxa"/>
              <w:left w:w="150" w:type="dxa"/>
              <w:bottom w:w="15" w:type="dxa"/>
              <w:right w:w="15" w:type="dxa"/>
            </w:tcMar>
            <w:hideMark/>
          </w:tcPr>
          <w:p w:rsidR="00C55A3D" w:rsidRPr="006C4E22" w:rsidRDefault="00C55A3D"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Наименование показателя</w:t>
            </w:r>
          </w:p>
        </w:tc>
        <w:tc>
          <w:tcPr>
            <w:tcW w:w="698" w:type="pct"/>
            <w:shd w:val="clear" w:color="auto" w:fill="FFFFFF"/>
            <w:hideMark/>
          </w:tcPr>
          <w:p w:rsidR="00C55A3D" w:rsidRPr="006C4E22" w:rsidRDefault="00C55A3D"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Нормативное значение</w:t>
            </w:r>
          </w:p>
        </w:tc>
        <w:tc>
          <w:tcPr>
            <w:tcW w:w="0" w:type="auto"/>
            <w:shd w:val="clear" w:color="auto" w:fill="FFFFFF"/>
            <w:hideMark/>
          </w:tcPr>
          <w:p w:rsidR="00C55A3D" w:rsidRPr="006C4E22" w:rsidRDefault="00C55A3D"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Фактическое значение на отчётную дату</w:t>
            </w:r>
          </w:p>
        </w:tc>
        <w:tc>
          <w:tcPr>
            <w:tcW w:w="0" w:type="auto"/>
            <w:shd w:val="clear" w:color="auto" w:fill="FFFFFF"/>
            <w:hideMark/>
          </w:tcPr>
          <w:p w:rsidR="00C55A3D" w:rsidRPr="006C4E22" w:rsidRDefault="00C55A3D" w:rsidP="009B6CAF">
            <w:pPr>
              <w:spacing w:after="0" w:line="240" w:lineRule="auto"/>
              <w:jc w:val="center"/>
              <w:rPr>
                <w:rFonts w:ascii="Times New Roman" w:eastAsia="Times New Roman" w:hAnsi="Times New Roman" w:cs="Times New Roman"/>
                <w:b/>
                <w:bCs/>
                <w:color w:val="000000" w:themeColor="text1"/>
                <w:sz w:val="20"/>
                <w:szCs w:val="20"/>
              </w:rPr>
            </w:pPr>
            <w:r w:rsidRPr="006C4E22">
              <w:rPr>
                <w:rFonts w:ascii="Times New Roman" w:eastAsia="Times New Roman" w:hAnsi="Times New Roman" w:cs="Times New Roman"/>
                <w:b/>
                <w:bCs/>
                <w:color w:val="000000" w:themeColor="text1"/>
                <w:sz w:val="20"/>
                <w:szCs w:val="20"/>
              </w:rPr>
              <w:t>Фактическое значение на предыдущую дату</w:t>
            </w:r>
          </w:p>
        </w:tc>
      </w:tr>
      <w:tr w:rsidR="006C4E22" w:rsidRPr="006C4E22" w:rsidTr="00C55A3D">
        <w:trPr>
          <w:tblCellSpacing w:w="7" w:type="dxa"/>
          <w:jc w:val="center"/>
        </w:trPr>
        <w:tc>
          <w:tcPr>
            <w:tcW w:w="353"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17</w:t>
            </w:r>
          </w:p>
        </w:tc>
        <w:tc>
          <w:tcPr>
            <w:tcW w:w="0" w:type="auto"/>
            <w:shd w:val="clear" w:color="auto" w:fill="FFFFFF"/>
            <w:tcMar>
              <w:top w:w="15" w:type="dxa"/>
              <w:left w:w="150" w:type="dxa"/>
              <w:bottom w:w="15" w:type="dxa"/>
              <w:right w:w="15" w:type="dxa"/>
            </w:tcMar>
            <w:hideMark/>
          </w:tcPr>
          <w:p w:rsidR="0034417C" w:rsidRPr="006C4E22" w:rsidRDefault="0034417C" w:rsidP="009B6CAF">
            <w:pPr>
              <w:spacing w:after="0" w:line="240" w:lineRule="auto"/>
              <w:rPr>
                <w:rFonts w:ascii="Times New Roman" w:eastAsia="Times New Roman" w:hAnsi="Times New Roman" w:cs="Times New Roman"/>
                <w:color w:val="000000" w:themeColor="text1"/>
                <w:sz w:val="20"/>
                <w:szCs w:val="20"/>
              </w:rPr>
            </w:pPr>
            <w:r w:rsidRPr="006C4E22">
              <w:rPr>
                <w:rFonts w:ascii="Times New Roman" w:eastAsia="Times New Roman" w:hAnsi="Times New Roman" w:cs="Times New Roman"/>
                <w:color w:val="000000" w:themeColor="text1"/>
                <w:sz w:val="20"/>
                <w:szCs w:val="20"/>
              </w:rPr>
              <w:t>Норматив максимального соотношения совокупной суммы обязательств кредитной организации - эмитента перед кредиторами, которые в соответствии с федеральными законами имеют приоритетное право на удовлетворение своих требований перед владельцами облигаций с ипотечным покрытием, и собственных средств (капитала) (Н19)</w:t>
            </w:r>
          </w:p>
        </w:tc>
        <w:tc>
          <w:tcPr>
            <w:tcW w:w="698" w:type="pct"/>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c>
          <w:tcPr>
            <w:tcW w:w="0" w:type="auto"/>
            <w:shd w:val="clear" w:color="auto" w:fill="FFFFFF"/>
            <w:hideMark/>
          </w:tcPr>
          <w:p w:rsidR="0034417C" w:rsidRPr="006C4E22" w:rsidRDefault="0034417C" w:rsidP="009B6CAF">
            <w:pPr>
              <w:spacing w:after="0" w:line="240" w:lineRule="auto"/>
              <w:jc w:val="right"/>
              <w:rPr>
                <w:rFonts w:ascii="Times New Roman" w:eastAsia="Times New Roman" w:hAnsi="Times New Roman" w:cs="Times New Roman"/>
                <w:color w:val="000000" w:themeColor="text1"/>
                <w:sz w:val="20"/>
                <w:szCs w:val="20"/>
              </w:rPr>
            </w:pPr>
          </w:p>
        </w:tc>
      </w:tr>
    </w:tbl>
    <w:p w:rsidR="0034417C" w:rsidRDefault="0034417C" w:rsidP="0034417C">
      <w:pPr>
        <w:pStyle w:val="1"/>
        <w:jc w:val="lef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F50FF2">
      <w:pPr>
        <w:pStyle w:val="1"/>
        <w:jc w:val="right"/>
        <w:rPr>
          <w:b w:val="0"/>
          <w:sz w:val="28"/>
          <w:szCs w:val="28"/>
        </w:rPr>
      </w:pPr>
    </w:p>
    <w:p w:rsidR="0034417C" w:rsidRDefault="0034417C" w:rsidP="00C55A3D">
      <w:pPr>
        <w:pStyle w:val="1"/>
        <w:jc w:val="left"/>
        <w:rPr>
          <w:b w:val="0"/>
          <w:sz w:val="28"/>
          <w:szCs w:val="28"/>
        </w:rPr>
      </w:pPr>
    </w:p>
    <w:p w:rsidR="0034417C" w:rsidRDefault="0034417C" w:rsidP="00F50FF2">
      <w:pPr>
        <w:pStyle w:val="1"/>
        <w:jc w:val="right"/>
        <w:rPr>
          <w:b w:val="0"/>
          <w:sz w:val="28"/>
          <w:szCs w:val="28"/>
        </w:rPr>
      </w:pPr>
      <w:bookmarkStart w:id="78" w:name="_Toc357939946"/>
      <w:bookmarkStart w:id="79" w:name="_Toc357978884"/>
      <w:r>
        <w:rPr>
          <w:b w:val="0"/>
          <w:sz w:val="28"/>
          <w:szCs w:val="28"/>
        </w:rPr>
        <w:lastRenderedPageBreak/>
        <w:t>Приложение 4</w:t>
      </w:r>
      <w:bookmarkEnd w:id="78"/>
      <w:bookmarkEnd w:id="79"/>
    </w:p>
    <w:p w:rsidR="00F50FF2" w:rsidRDefault="00F50FF2" w:rsidP="00F50FF2">
      <w:pPr>
        <w:pStyle w:val="1"/>
        <w:rPr>
          <w:b w:val="0"/>
          <w:sz w:val="28"/>
          <w:szCs w:val="28"/>
        </w:rPr>
      </w:pPr>
      <w:bookmarkStart w:id="80" w:name="_Toc357108637"/>
      <w:bookmarkStart w:id="81" w:name="_Toc357109349"/>
      <w:bookmarkStart w:id="82" w:name="_Toc357109848"/>
      <w:bookmarkStart w:id="83" w:name="_Toc357357355"/>
      <w:bookmarkStart w:id="84" w:name="_Toc357939649"/>
      <w:bookmarkStart w:id="85" w:name="_Toc357939947"/>
      <w:bookmarkStart w:id="86" w:name="_Toc357978885"/>
      <w:r>
        <w:rPr>
          <w:b w:val="0"/>
          <w:sz w:val="28"/>
          <w:szCs w:val="28"/>
        </w:rPr>
        <w:t>Бухгалтерский баланс на 1 января 2012 года АБ «БРП» (ОАО), тыс. руб.</w:t>
      </w:r>
      <w:r>
        <w:rPr>
          <w:rStyle w:val="af"/>
          <w:b w:val="0"/>
          <w:sz w:val="28"/>
          <w:szCs w:val="28"/>
        </w:rPr>
        <w:footnoteReference w:id="63"/>
      </w:r>
      <w:bookmarkEnd w:id="80"/>
      <w:bookmarkEnd w:id="81"/>
      <w:bookmarkEnd w:id="82"/>
      <w:bookmarkEnd w:id="83"/>
      <w:bookmarkEnd w:id="84"/>
      <w:bookmarkEnd w:id="85"/>
      <w:bookmarkEnd w:id="86"/>
    </w:p>
    <w:tbl>
      <w:tblPr>
        <w:tblW w:w="4777"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19"/>
        <w:gridCol w:w="4656"/>
        <w:gridCol w:w="1320"/>
        <w:gridCol w:w="1788"/>
      </w:tblGrid>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Но</w:t>
            </w:r>
            <w:r w:rsidRPr="00201F3B">
              <w:rPr>
                <w:rFonts w:ascii="Times New Roman" w:eastAsia="Times New Roman" w:hAnsi="Times New Roman" w:cs="Times New Roman"/>
                <w:b/>
                <w:bCs/>
                <w:color w:val="001F4B"/>
                <w:sz w:val="20"/>
                <w:szCs w:val="20"/>
              </w:rPr>
              <w:softHyphen/>
              <w:t>мер стро</w:t>
            </w:r>
            <w:r w:rsidRPr="00201F3B">
              <w:rPr>
                <w:rFonts w:ascii="Times New Roman" w:eastAsia="Times New Roman" w:hAnsi="Times New Roman" w:cs="Times New Roman"/>
                <w:b/>
                <w:bCs/>
                <w:color w:val="001F4B"/>
                <w:sz w:val="20"/>
                <w:szCs w:val="20"/>
              </w:rPr>
              <w:softHyphen/>
              <w:t>ки</w:t>
            </w:r>
          </w:p>
        </w:tc>
        <w:tc>
          <w:tcPr>
            <w:tcW w:w="2507"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Наименование статьи</w:t>
            </w:r>
          </w:p>
        </w:tc>
        <w:tc>
          <w:tcPr>
            <w:tcW w:w="706"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Данные на отчётную дату</w:t>
            </w:r>
          </w:p>
        </w:tc>
        <w:tc>
          <w:tcPr>
            <w:tcW w:w="941"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Данные на соответствующую отчётную дату прошлого года</w:t>
            </w:r>
          </w:p>
        </w:tc>
      </w:tr>
      <w:tr w:rsidR="00201F3B" w:rsidRPr="00201F3B" w:rsidTr="00C55A3D">
        <w:trPr>
          <w:gridAfter w:val="3"/>
          <w:wAfter w:w="4168" w:type="pct"/>
          <w:tblCellSpacing w:w="7" w:type="dxa"/>
          <w:jc w:val="center"/>
        </w:trPr>
        <w:tc>
          <w:tcPr>
            <w:tcW w:w="809"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I. Активы</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Денежные средства</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15 442</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4 911</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Средства кредитных организаций в Центральном банке Российской Федерации</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976</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13 731</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2.1</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Обязательные резервы</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320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600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Средства в кредитных организациях</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42</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51</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Чистые вложения в ценные бумаги, оцениваемые по справедливой стоимости через прибыль или убыток</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5</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Чистая ссудная задолженность</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226 510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302 519</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Чистые вложения в ценные бумаги и другие финансовые активы, имеющиеся в наличии для продажи</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1 310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38 490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6.1</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Инвестиции в дочерние и зависимые организации</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7</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Чистые вложения в ценные бумаги, удерживаемые до погашения</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326</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441</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8</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Основные средства, нематериальные активы и материальные запасы</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67 899</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90 960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9</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Прочие активы</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61 205</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37 842</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10</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Всего активов</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373 710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488 945</w:t>
            </w:r>
          </w:p>
        </w:tc>
      </w:tr>
      <w:tr w:rsidR="00201F3B" w:rsidRPr="00201F3B" w:rsidTr="00C55A3D">
        <w:trPr>
          <w:gridAfter w:val="3"/>
          <w:wAfter w:w="4168" w:type="pct"/>
          <w:tblCellSpacing w:w="7" w:type="dxa"/>
          <w:jc w:val="center"/>
        </w:trPr>
        <w:tc>
          <w:tcPr>
            <w:tcW w:w="809"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II. Пассивы</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11</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Кредиты, депозиты и прочие средства Центрального банка Российской Федерации</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12</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Средства кредитных организаций</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13</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Средства клиентов, не являющихся кредитными организациями</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7 937</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12 632</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13.1</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Вклады физических лиц</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3 153</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2 987</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14</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Финансовые обязательства, оцениваемые по справедливой стоимости через прибыль или убыток</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15</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Выпущенные долговые обязательства</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86</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16</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Прочие обязательства</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6 225</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2 401</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17</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494</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719</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18</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Всего обязательств</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14 656</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15 838</w:t>
            </w:r>
          </w:p>
        </w:tc>
      </w:tr>
      <w:tr w:rsidR="00201F3B" w:rsidRPr="00201F3B" w:rsidTr="00C55A3D">
        <w:trPr>
          <w:gridAfter w:val="3"/>
          <w:wAfter w:w="4168" w:type="pct"/>
          <w:tblCellSpacing w:w="7" w:type="dxa"/>
          <w:jc w:val="center"/>
        </w:trPr>
        <w:tc>
          <w:tcPr>
            <w:tcW w:w="809"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III. Источники собственных средств</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19</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Средства акционеров (участников)</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131 900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131 900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20</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Собственные акции (доли), выкупленные у акционеров (участников)</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21</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Эмиссионный доход</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600 000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600 000</w:t>
            </w:r>
          </w:p>
        </w:tc>
      </w:tr>
      <w:tr w:rsidR="00CD6CD8" w:rsidRPr="00201F3B" w:rsidTr="00C55A3D">
        <w:trPr>
          <w:tblCellSpacing w:w="7" w:type="dxa"/>
          <w:jc w:val="center"/>
        </w:trPr>
        <w:tc>
          <w:tcPr>
            <w:tcW w:w="809"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22</w:t>
            </w:r>
          </w:p>
        </w:tc>
        <w:tc>
          <w:tcPr>
            <w:tcW w:w="2507"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Резервный фонд</w:t>
            </w:r>
          </w:p>
        </w:tc>
        <w:tc>
          <w:tcPr>
            <w:tcW w:w="706"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13 190</w:t>
            </w:r>
          </w:p>
        </w:tc>
        <w:tc>
          <w:tcPr>
            <w:tcW w:w="941"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13 190</w:t>
            </w:r>
          </w:p>
        </w:tc>
      </w:tr>
    </w:tbl>
    <w:p w:rsidR="00C55A3D" w:rsidRPr="00C55A3D" w:rsidRDefault="00CD6CD8" w:rsidP="00C55A3D">
      <w:pPr>
        <w:pStyle w:val="1"/>
        <w:jc w:val="right"/>
        <w:rPr>
          <w:b w:val="0"/>
          <w:sz w:val="28"/>
          <w:szCs w:val="28"/>
        </w:rPr>
      </w:pPr>
      <w:bookmarkStart w:id="87" w:name="_Toc357108638"/>
      <w:bookmarkStart w:id="88" w:name="_Toc357109350"/>
      <w:bookmarkStart w:id="89" w:name="_Toc357109849"/>
      <w:bookmarkStart w:id="90" w:name="_Toc357357356"/>
      <w:bookmarkStart w:id="91" w:name="_Toc357939650"/>
      <w:bookmarkStart w:id="92" w:name="_Toc357939948"/>
      <w:bookmarkStart w:id="93" w:name="_Toc357978886"/>
      <w:r>
        <w:rPr>
          <w:b w:val="0"/>
          <w:sz w:val="28"/>
          <w:szCs w:val="28"/>
        </w:rPr>
        <w:lastRenderedPageBreak/>
        <w:t xml:space="preserve">Продолжение </w:t>
      </w:r>
      <w:r w:rsidRPr="00C21CDF">
        <w:rPr>
          <w:b w:val="0"/>
          <w:sz w:val="28"/>
          <w:szCs w:val="28"/>
        </w:rPr>
        <w:t>Приложени</w:t>
      </w:r>
      <w:r>
        <w:rPr>
          <w:b w:val="0"/>
          <w:sz w:val="28"/>
          <w:szCs w:val="28"/>
        </w:rPr>
        <w:t>я</w:t>
      </w:r>
      <w:r w:rsidRPr="00C21CDF">
        <w:rPr>
          <w:b w:val="0"/>
          <w:sz w:val="28"/>
          <w:szCs w:val="28"/>
        </w:rPr>
        <w:t xml:space="preserve"> </w:t>
      </w:r>
      <w:bookmarkEnd w:id="87"/>
      <w:bookmarkEnd w:id="88"/>
      <w:bookmarkEnd w:id="89"/>
      <w:r w:rsidR="00C55A3D">
        <w:rPr>
          <w:b w:val="0"/>
          <w:sz w:val="28"/>
          <w:szCs w:val="28"/>
        </w:rPr>
        <w:t>4</w:t>
      </w:r>
      <w:bookmarkEnd w:id="90"/>
      <w:bookmarkEnd w:id="91"/>
      <w:bookmarkEnd w:id="92"/>
      <w:bookmarkEnd w:id="93"/>
    </w:p>
    <w:tbl>
      <w:tblPr>
        <w:tblW w:w="4777"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15"/>
        <w:gridCol w:w="4641"/>
        <w:gridCol w:w="1315"/>
        <w:gridCol w:w="1812"/>
      </w:tblGrid>
      <w:tr w:rsidR="00C55A3D" w:rsidRPr="00201F3B" w:rsidTr="00C55A3D">
        <w:trPr>
          <w:tblCellSpacing w:w="7" w:type="dxa"/>
          <w:jc w:val="center"/>
        </w:trPr>
        <w:tc>
          <w:tcPr>
            <w:tcW w:w="807" w:type="pct"/>
            <w:shd w:val="clear" w:color="auto" w:fill="FFFFFF"/>
            <w:hideMark/>
          </w:tcPr>
          <w:p w:rsidR="00C55A3D" w:rsidRPr="00201F3B" w:rsidRDefault="00C55A3D" w:rsidP="009B6CAF">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Но</w:t>
            </w:r>
            <w:r w:rsidRPr="00201F3B">
              <w:rPr>
                <w:rFonts w:ascii="Times New Roman" w:eastAsia="Times New Roman" w:hAnsi="Times New Roman" w:cs="Times New Roman"/>
                <w:b/>
                <w:bCs/>
                <w:color w:val="001F4B"/>
                <w:sz w:val="20"/>
                <w:szCs w:val="20"/>
              </w:rPr>
              <w:softHyphen/>
              <w:t>мер стро</w:t>
            </w:r>
            <w:r w:rsidRPr="00201F3B">
              <w:rPr>
                <w:rFonts w:ascii="Times New Roman" w:eastAsia="Times New Roman" w:hAnsi="Times New Roman" w:cs="Times New Roman"/>
                <w:b/>
                <w:bCs/>
                <w:color w:val="001F4B"/>
                <w:sz w:val="20"/>
                <w:szCs w:val="20"/>
              </w:rPr>
              <w:softHyphen/>
              <w:t>ки</w:t>
            </w:r>
          </w:p>
        </w:tc>
        <w:tc>
          <w:tcPr>
            <w:tcW w:w="2500" w:type="pct"/>
            <w:shd w:val="clear" w:color="auto" w:fill="FFFFFF"/>
            <w:tcMar>
              <w:top w:w="15" w:type="dxa"/>
              <w:left w:w="150" w:type="dxa"/>
              <w:bottom w:w="15" w:type="dxa"/>
              <w:right w:w="15" w:type="dxa"/>
            </w:tcMar>
            <w:hideMark/>
          </w:tcPr>
          <w:p w:rsidR="00C55A3D" w:rsidRPr="00201F3B" w:rsidRDefault="00C55A3D" w:rsidP="009B6CAF">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Наименование статьи</w:t>
            </w:r>
          </w:p>
        </w:tc>
        <w:tc>
          <w:tcPr>
            <w:tcW w:w="703" w:type="pct"/>
            <w:shd w:val="clear" w:color="auto" w:fill="FFFFFF"/>
            <w:hideMark/>
          </w:tcPr>
          <w:p w:rsidR="00C55A3D" w:rsidRPr="00201F3B" w:rsidRDefault="00C55A3D" w:rsidP="009B6CAF">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Данные на отчётную дату</w:t>
            </w:r>
          </w:p>
        </w:tc>
        <w:tc>
          <w:tcPr>
            <w:tcW w:w="952" w:type="pct"/>
            <w:shd w:val="clear" w:color="auto" w:fill="FFFFFF"/>
            <w:hideMark/>
          </w:tcPr>
          <w:p w:rsidR="00C55A3D" w:rsidRPr="00201F3B" w:rsidRDefault="00C55A3D" w:rsidP="009B6CAF">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Данные на соответствующую отчётную дату прошлого года</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23</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Переоценка по справедливой стоимости ценных бумаг, имеющихся в наличии для продажи</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-780</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24</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Переоценка основных средств</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7 480</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7 502</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25</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Нераспределенная прибыль (непокрытые убытки) прошлых лет</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-278 684</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-215 038</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26</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Неиспользованная прибыль (убыток) за отчетный период</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-114 832</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-63 667</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27</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Всего источников собственных средств</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359 054</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473 107</w:t>
            </w:r>
          </w:p>
        </w:tc>
      </w:tr>
      <w:tr w:rsidR="00201F3B" w:rsidRPr="00201F3B" w:rsidTr="00C55A3D">
        <w:trPr>
          <w:gridAfter w:val="3"/>
          <w:wAfter w:w="4171" w:type="pct"/>
          <w:tblCellSpacing w:w="7" w:type="dxa"/>
          <w:jc w:val="center"/>
        </w:trPr>
        <w:tc>
          <w:tcPr>
            <w:tcW w:w="807" w:type="pct"/>
            <w:shd w:val="clear" w:color="auto" w:fill="FFFFFF"/>
            <w:hideMark/>
          </w:tcPr>
          <w:p w:rsidR="00201F3B" w:rsidRPr="00201F3B" w:rsidRDefault="00201F3B" w:rsidP="001509F1">
            <w:pPr>
              <w:spacing w:after="0" w:line="240" w:lineRule="auto"/>
              <w:jc w:val="center"/>
              <w:rPr>
                <w:rFonts w:ascii="Times New Roman" w:eastAsia="Times New Roman" w:hAnsi="Times New Roman" w:cs="Times New Roman"/>
                <w:b/>
                <w:bCs/>
                <w:color w:val="001F4B"/>
                <w:sz w:val="20"/>
                <w:szCs w:val="20"/>
              </w:rPr>
            </w:pPr>
            <w:r w:rsidRPr="00201F3B">
              <w:rPr>
                <w:rFonts w:ascii="Times New Roman" w:eastAsia="Times New Roman" w:hAnsi="Times New Roman" w:cs="Times New Roman"/>
                <w:b/>
                <w:bCs/>
                <w:color w:val="001F4B"/>
                <w:sz w:val="20"/>
                <w:szCs w:val="20"/>
              </w:rPr>
              <w:t>IV. Внебалансовые обязательства</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28</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Безотзывные обязательства кредитной организации</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29</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Выданные кредитной организацией гарантии и поручительства</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494</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1 438</w:t>
            </w:r>
          </w:p>
        </w:tc>
      </w:tr>
      <w:tr w:rsidR="00201F3B" w:rsidRPr="00201F3B" w:rsidTr="00C55A3D">
        <w:trPr>
          <w:tblCellSpacing w:w="7" w:type="dxa"/>
          <w:jc w:val="center"/>
        </w:trPr>
        <w:tc>
          <w:tcPr>
            <w:tcW w:w="807"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30</w:t>
            </w:r>
          </w:p>
        </w:tc>
        <w:tc>
          <w:tcPr>
            <w:tcW w:w="2500" w:type="pct"/>
            <w:shd w:val="clear" w:color="auto" w:fill="FFFFFF"/>
            <w:tcMar>
              <w:top w:w="15" w:type="dxa"/>
              <w:left w:w="150" w:type="dxa"/>
              <w:bottom w:w="15" w:type="dxa"/>
              <w:right w:w="15" w:type="dxa"/>
            </w:tcMar>
            <w:hideMark/>
          </w:tcPr>
          <w:p w:rsidR="00201F3B" w:rsidRPr="00201F3B" w:rsidRDefault="00201F3B" w:rsidP="001509F1">
            <w:pPr>
              <w:spacing w:after="0" w:line="240" w:lineRule="auto"/>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Условные обязательства некредитного характера</w:t>
            </w:r>
          </w:p>
        </w:tc>
        <w:tc>
          <w:tcPr>
            <w:tcW w:w="703"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c>
          <w:tcPr>
            <w:tcW w:w="952" w:type="pct"/>
            <w:shd w:val="clear" w:color="auto" w:fill="FFFFFF"/>
            <w:hideMark/>
          </w:tcPr>
          <w:p w:rsidR="00201F3B" w:rsidRPr="00201F3B" w:rsidRDefault="00201F3B" w:rsidP="001509F1">
            <w:pPr>
              <w:spacing w:after="0" w:line="240" w:lineRule="auto"/>
              <w:jc w:val="right"/>
              <w:rPr>
                <w:rFonts w:ascii="Times New Roman" w:eastAsia="Times New Roman" w:hAnsi="Times New Roman" w:cs="Times New Roman"/>
                <w:color w:val="001F4B"/>
                <w:sz w:val="20"/>
                <w:szCs w:val="20"/>
              </w:rPr>
            </w:pPr>
            <w:r w:rsidRPr="00201F3B">
              <w:rPr>
                <w:rFonts w:ascii="Times New Roman" w:eastAsia="Times New Roman" w:hAnsi="Times New Roman" w:cs="Times New Roman"/>
                <w:color w:val="001F4B"/>
                <w:sz w:val="20"/>
                <w:szCs w:val="20"/>
              </w:rPr>
              <w:t>0</w:t>
            </w:r>
          </w:p>
        </w:tc>
      </w:tr>
    </w:tbl>
    <w:p w:rsidR="00210A55" w:rsidRDefault="00210A55" w:rsidP="00F50FF2">
      <w:pPr>
        <w:tabs>
          <w:tab w:val="left" w:pos="3330"/>
        </w:tabs>
        <w:jc w:val="center"/>
      </w:pPr>
    </w:p>
    <w:p w:rsidR="00210A55" w:rsidRPr="00210A55" w:rsidRDefault="00210A55" w:rsidP="00210A55"/>
    <w:p w:rsidR="00210A55" w:rsidRPr="00210A55" w:rsidRDefault="00210A55" w:rsidP="00210A55"/>
    <w:p w:rsidR="00210A55" w:rsidRPr="00210A55" w:rsidRDefault="00210A55" w:rsidP="00210A55"/>
    <w:p w:rsidR="00210A55" w:rsidRPr="00210A55" w:rsidRDefault="00210A55" w:rsidP="00210A55"/>
    <w:p w:rsidR="00210A55" w:rsidRPr="00210A55" w:rsidRDefault="00210A55" w:rsidP="00210A55"/>
    <w:p w:rsidR="00210A55" w:rsidRPr="00210A55" w:rsidRDefault="00210A55" w:rsidP="00210A55"/>
    <w:p w:rsidR="00210A55" w:rsidRPr="00210A55" w:rsidRDefault="00210A55" w:rsidP="00210A55"/>
    <w:p w:rsidR="00210A55" w:rsidRPr="00210A55" w:rsidRDefault="00210A55" w:rsidP="00210A55"/>
    <w:p w:rsidR="00210A55" w:rsidRPr="00210A55" w:rsidRDefault="00210A55" w:rsidP="00210A55"/>
    <w:p w:rsidR="00210A55" w:rsidRDefault="00210A55" w:rsidP="00210A55"/>
    <w:p w:rsidR="00F50FF2" w:rsidRDefault="00210A55" w:rsidP="00210A55">
      <w:pPr>
        <w:tabs>
          <w:tab w:val="left" w:pos="2010"/>
        </w:tabs>
      </w:pPr>
      <w:r>
        <w:tab/>
      </w:r>
    </w:p>
    <w:p w:rsidR="00210A55" w:rsidRDefault="00210A55" w:rsidP="00210A55">
      <w:pPr>
        <w:tabs>
          <w:tab w:val="left" w:pos="2010"/>
        </w:tabs>
      </w:pPr>
    </w:p>
    <w:p w:rsidR="00210A55" w:rsidRDefault="00210A55" w:rsidP="00210A55">
      <w:pPr>
        <w:tabs>
          <w:tab w:val="left" w:pos="2010"/>
        </w:tabs>
      </w:pPr>
    </w:p>
    <w:p w:rsidR="00210A55" w:rsidRDefault="00210A55" w:rsidP="00210A55">
      <w:pPr>
        <w:tabs>
          <w:tab w:val="left" w:pos="2010"/>
        </w:tabs>
      </w:pPr>
    </w:p>
    <w:p w:rsidR="00210A55" w:rsidRDefault="00210A55" w:rsidP="00210A55">
      <w:pPr>
        <w:tabs>
          <w:tab w:val="left" w:pos="2010"/>
        </w:tabs>
      </w:pPr>
    </w:p>
    <w:p w:rsidR="00210A55" w:rsidRDefault="00210A55" w:rsidP="00210A55">
      <w:pPr>
        <w:tabs>
          <w:tab w:val="left" w:pos="2010"/>
        </w:tabs>
      </w:pPr>
    </w:p>
    <w:p w:rsidR="00210A55" w:rsidRDefault="00210A55" w:rsidP="00210A55">
      <w:pPr>
        <w:tabs>
          <w:tab w:val="left" w:pos="2010"/>
        </w:tabs>
      </w:pPr>
    </w:p>
    <w:p w:rsidR="00210A55" w:rsidRDefault="00210A55" w:rsidP="00210A55">
      <w:pPr>
        <w:pStyle w:val="1"/>
        <w:jc w:val="right"/>
        <w:rPr>
          <w:b w:val="0"/>
          <w:sz w:val="28"/>
          <w:szCs w:val="28"/>
        </w:rPr>
      </w:pPr>
      <w:bookmarkStart w:id="94" w:name="_Toc357108639"/>
      <w:bookmarkStart w:id="95" w:name="_Toc357939949"/>
      <w:bookmarkStart w:id="96" w:name="_Toc357978887"/>
      <w:r w:rsidRPr="00C21CDF">
        <w:rPr>
          <w:b w:val="0"/>
          <w:sz w:val="28"/>
          <w:szCs w:val="28"/>
        </w:rPr>
        <w:lastRenderedPageBreak/>
        <w:t xml:space="preserve">Приложение </w:t>
      </w:r>
      <w:bookmarkEnd w:id="94"/>
      <w:r w:rsidR="00C41952">
        <w:rPr>
          <w:b w:val="0"/>
          <w:sz w:val="28"/>
          <w:szCs w:val="28"/>
        </w:rPr>
        <w:t>5</w:t>
      </w:r>
      <w:bookmarkEnd w:id="95"/>
      <w:bookmarkEnd w:id="96"/>
    </w:p>
    <w:p w:rsidR="00210A55" w:rsidRDefault="00210A55" w:rsidP="00210A55">
      <w:pPr>
        <w:pStyle w:val="1"/>
        <w:rPr>
          <w:b w:val="0"/>
          <w:sz w:val="28"/>
          <w:szCs w:val="28"/>
        </w:rPr>
      </w:pPr>
      <w:bookmarkStart w:id="97" w:name="_Toc357108640"/>
      <w:bookmarkStart w:id="98" w:name="_Toc357109352"/>
      <w:bookmarkStart w:id="99" w:name="_Toc357109851"/>
      <w:bookmarkStart w:id="100" w:name="_Toc357357358"/>
      <w:bookmarkStart w:id="101" w:name="_Toc357939652"/>
      <w:bookmarkStart w:id="102" w:name="_Toc357939950"/>
      <w:bookmarkStart w:id="103" w:name="_Toc357978888"/>
      <w:r>
        <w:rPr>
          <w:b w:val="0"/>
          <w:sz w:val="28"/>
          <w:szCs w:val="28"/>
        </w:rPr>
        <w:t>Отчет о прибылях и убытках за 2011 год АБ «БРП» (ОАО), тыс. руб.</w:t>
      </w:r>
      <w:r>
        <w:rPr>
          <w:rStyle w:val="af"/>
          <w:b w:val="0"/>
          <w:sz w:val="28"/>
          <w:szCs w:val="28"/>
        </w:rPr>
        <w:footnoteReference w:id="64"/>
      </w:r>
      <w:bookmarkEnd w:id="97"/>
      <w:bookmarkEnd w:id="98"/>
      <w:bookmarkEnd w:id="99"/>
      <w:bookmarkEnd w:id="100"/>
      <w:bookmarkEnd w:id="101"/>
      <w:bookmarkEnd w:id="102"/>
      <w:bookmarkEnd w:id="103"/>
    </w:p>
    <w:tbl>
      <w:tblPr>
        <w:tblW w:w="5102"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7"/>
        <w:gridCol w:w="5308"/>
        <w:gridCol w:w="1932"/>
        <w:gridCol w:w="1937"/>
      </w:tblGrid>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Но</w:t>
            </w:r>
            <w:r w:rsidRPr="00DF5F08">
              <w:rPr>
                <w:rFonts w:ascii="Times New Roman" w:eastAsia="Times New Roman" w:hAnsi="Times New Roman" w:cs="Times New Roman"/>
                <w:b/>
                <w:bCs/>
                <w:color w:val="001F4B"/>
                <w:sz w:val="20"/>
                <w:szCs w:val="20"/>
              </w:rPr>
              <w:softHyphen/>
              <w:t>мер стро</w:t>
            </w:r>
            <w:r w:rsidRPr="00DF5F08">
              <w:rPr>
                <w:rFonts w:ascii="Times New Roman" w:eastAsia="Times New Roman" w:hAnsi="Times New Roman" w:cs="Times New Roman"/>
                <w:b/>
                <w:bCs/>
                <w:color w:val="001F4B"/>
                <w:sz w:val="20"/>
                <w:szCs w:val="20"/>
              </w:rPr>
              <w:softHyphen/>
              <w:t>ки</w:t>
            </w:r>
          </w:p>
        </w:tc>
        <w:tc>
          <w:tcPr>
            <w:tcW w:w="2670" w:type="pct"/>
            <w:shd w:val="clear" w:color="auto" w:fill="FFFFFF"/>
            <w:hideMark/>
          </w:tcPr>
          <w:p w:rsidR="00DF5F08" w:rsidRPr="00DF5F08" w:rsidRDefault="00DF5F08" w:rsidP="001509F1">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Наименование статьи</w:t>
            </w:r>
          </w:p>
        </w:tc>
        <w:tc>
          <w:tcPr>
            <w:tcW w:w="967" w:type="pct"/>
            <w:shd w:val="clear" w:color="auto" w:fill="FFFFFF"/>
            <w:hideMark/>
          </w:tcPr>
          <w:p w:rsidR="00DF5F08" w:rsidRPr="00DF5F08" w:rsidRDefault="00DF5F08" w:rsidP="001509F1">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Данные за отчётный период</w:t>
            </w:r>
          </w:p>
        </w:tc>
        <w:tc>
          <w:tcPr>
            <w:tcW w:w="966" w:type="pct"/>
            <w:shd w:val="clear" w:color="auto" w:fill="FFFFFF"/>
            <w:hideMark/>
          </w:tcPr>
          <w:p w:rsidR="00DF5F08" w:rsidRPr="00DF5F08" w:rsidRDefault="00DF5F08" w:rsidP="001509F1">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Данные за соответствующий отчётный период прошлого года</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Процентные доходы, всего, в том числе:</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20 825</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62 419</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1.1</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От размещения средств в кредитных организациях</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139</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71</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1.2</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От ссуд, предоставленных клиентам, не являющимся кредитными организацими</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19 534</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57 758</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1.3</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От оказания услуг по финансовой аренде (лизингу)</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1.4</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От вложения в ценные бумаги</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1 152</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4 590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Процентные расходы, всего, в том числе:</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396</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2.1</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По привлеченным средствам кредитных организаций</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2.2</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По привлеченным средствам клиентов, не являющихся кредитными организациями</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2.3</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По выпущенным долговым обязательствам</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396</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3</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процентные доходы (отрицательная процентная маржа)</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20 824</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62 023</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4</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-69 158</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-26 437</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4.1</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Изменение резерва на возможные потери по начисленным процентным доходам</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-1 116</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-463</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5</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процентные доходы (отрицательная процентная маржа) после создания резерва на возможные потери</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-48 334</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35 586</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доходы от операций с ценными бумагами, оцениваемыми по справедливой стоимости через прибыль или убыток</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7</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доходы от операций с ценными бумагами, имеющимися в наличии для продажи</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-1 310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-11 851</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8</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доходы от операций с ценными бумагами, удерживаемыми до погашения</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9</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доходы от операций с иностранной валютой</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552</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-1 368</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10</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доходы от переоценки иностранной валюты</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-131</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-97</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11</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Доходы от участия в капитале других юридических лиц</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513</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12</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Комиссионные доходы</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700</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707</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13</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Комиссионные расходы</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144</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167</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14</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Изменение резерва на возможные потери по ценным бумагам, имеющимся в наличии для продажи</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1 365</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79</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15</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Изменение резерва на возможные потери по ценным бумагам, удерживаемым до погашения</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-228</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-1 786</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16</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Изменение резерва по прочим потерям</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-132</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-736</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17</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Прочие операционные доходы</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323</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1 197</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18</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Чистые доходы (расходы)</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-47 339</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22 077</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19</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Операционные расходы</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64 406</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67 218</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20</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Прибыль (убыток) до налогообложения</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-111 745</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-45 141</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21</w:t>
            </w:r>
          </w:p>
        </w:tc>
        <w:tc>
          <w:tcPr>
            <w:tcW w:w="0" w:type="auto"/>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Начисленные (уплаченные) налоги</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3 087</w:t>
            </w:r>
          </w:p>
        </w:tc>
        <w:tc>
          <w:tcPr>
            <w:tcW w:w="0" w:type="auto"/>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18 526</w:t>
            </w:r>
          </w:p>
        </w:tc>
      </w:tr>
    </w:tbl>
    <w:p w:rsidR="00BB4314" w:rsidRPr="00BB4314" w:rsidRDefault="00DF5F08" w:rsidP="00BB4314">
      <w:pPr>
        <w:pStyle w:val="1"/>
        <w:jc w:val="right"/>
        <w:rPr>
          <w:b w:val="0"/>
          <w:sz w:val="28"/>
          <w:szCs w:val="28"/>
        </w:rPr>
      </w:pPr>
      <w:bookmarkStart w:id="104" w:name="_Toc357108641"/>
      <w:bookmarkStart w:id="105" w:name="_Toc357109353"/>
      <w:bookmarkStart w:id="106" w:name="_Toc357109852"/>
      <w:bookmarkStart w:id="107" w:name="_Toc357357359"/>
      <w:bookmarkStart w:id="108" w:name="_Toc357939653"/>
      <w:bookmarkStart w:id="109" w:name="_Toc357939951"/>
      <w:bookmarkStart w:id="110" w:name="_Toc357978889"/>
      <w:r>
        <w:rPr>
          <w:b w:val="0"/>
          <w:sz w:val="28"/>
          <w:szCs w:val="28"/>
        </w:rPr>
        <w:lastRenderedPageBreak/>
        <w:t xml:space="preserve">Продолжение </w:t>
      </w:r>
      <w:r w:rsidRPr="00C21CDF">
        <w:rPr>
          <w:b w:val="0"/>
          <w:sz w:val="28"/>
          <w:szCs w:val="28"/>
        </w:rPr>
        <w:t>Приложени</w:t>
      </w:r>
      <w:r>
        <w:rPr>
          <w:b w:val="0"/>
          <w:sz w:val="28"/>
          <w:szCs w:val="28"/>
        </w:rPr>
        <w:t>я</w:t>
      </w:r>
      <w:r w:rsidRPr="00C21CDF">
        <w:rPr>
          <w:b w:val="0"/>
          <w:sz w:val="28"/>
          <w:szCs w:val="28"/>
        </w:rPr>
        <w:t xml:space="preserve"> </w:t>
      </w:r>
      <w:bookmarkEnd w:id="104"/>
      <w:bookmarkEnd w:id="105"/>
      <w:bookmarkEnd w:id="106"/>
      <w:r w:rsidR="00BB4314">
        <w:rPr>
          <w:b w:val="0"/>
          <w:sz w:val="28"/>
          <w:szCs w:val="28"/>
        </w:rPr>
        <w:t>5</w:t>
      </w:r>
      <w:bookmarkEnd w:id="107"/>
      <w:bookmarkEnd w:id="108"/>
      <w:bookmarkEnd w:id="109"/>
      <w:bookmarkEnd w:id="110"/>
    </w:p>
    <w:tbl>
      <w:tblPr>
        <w:tblW w:w="5101"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38"/>
        <w:gridCol w:w="5305"/>
        <w:gridCol w:w="1931"/>
        <w:gridCol w:w="1938"/>
      </w:tblGrid>
      <w:tr w:rsidR="00BB4314" w:rsidRPr="00DF5F08" w:rsidTr="00CB1CAC">
        <w:trPr>
          <w:tblCellSpacing w:w="7" w:type="dxa"/>
          <w:jc w:val="center"/>
        </w:trPr>
        <w:tc>
          <w:tcPr>
            <w:tcW w:w="361" w:type="pct"/>
            <w:shd w:val="clear" w:color="auto" w:fill="FFFFFF"/>
            <w:hideMark/>
          </w:tcPr>
          <w:p w:rsidR="00BB4314" w:rsidRPr="00DF5F08" w:rsidRDefault="00BB4314" w:rsidP="009B6CAF">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Но</w:t>
            </w:r>
            <w:r w:rsidRPr="00DF5F08">
              <w:rPr>
                <w:rFonts w:ascii="Times New Roman" w:eastAsia="Times New Roman" w:hAnsi="Times New Roman" w:cs="Times New Roman"/>
                <w:b/>
                <w:bCs/>
                <w:color w:val="001F4B"/>
                <w:sz w:val="20"/>
                <w:szCs w:val="20"/>
              </w:rPr>
              <w:softHyphen/>
              <w:t>мер стро</w:t>
            </w:r>
            <w:r w:rsidRPr="00DF5F08">
              <w:rPr>
                <w:rFonts w:ascii="Times New Roman" w:eastAsia="Times New Roman" w:hAnsi="Times New Roman" w:cs="Times New Roman"/>
                <w:b/>
                <w:bCs/>
                <w:color w:val="001F4B"/>
                <w:sz w:val="20"/>
                <w:szCs w:val="20"/>
              </w:rPr>
              <w:softHyphen/>
              <w:t>ки</w:t>
            </w:r>
          </w:p>
        </w:tc>
        <w:tc>
          <w:tcPr>
            <w:tcW w:w="2669" w:type="pct"/>
            <w:shd w:val="clear" w:color="auto" w:fill="FFFFFF"/>
            <w:tcMar>
              <w:top w:w="15" w:type="dxa"/>
              <w:left w:w="150" w:type="dxa"/>
              <w:bottom w:w="15" w:type="dxa"/>
              <w:right w:w="15" w:type="dxa"/>
            </w:tcMar>
            <w:hideMark/>
          </w:tcPr>
          <w:p w:rsidR="00BB4314" w:rsidRPr="00DF5F08" w:rsidRDefault="00BB4314" w:rsidP="009B6CAF">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Наименование статьи</w:t>
            </w:r>
          </w:p>
        </w:tc>
        <w:tc>
          <w:tcPr>
            <w:tcW w:w="967" w:type="pct"/>
            <w:shd w:val="clear" w:color="auto" w:fill="FFFFFF"/>
            <w:hideMark/>
          </w:tcPr>
          <w:p w:rsidR="00BB4314" w:rsidRPr="00DF5F08" w:rsidRDefault="00BB4314" w:rsidP="009B6CAF">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Данные за отчётный период</w:t>
            </w:r>
          </w:p>
        </w:tc>
        <w:tc>
          <w:tcPr>
            <w:tcW w:w="967" w:type="pct"/>
            <w:shd w:val="clear" w:color="auto" w:fill="FFFFFF"/>
            <w:hideMark/>
          </w:tcPr>
          <w:p w:rsidR="00BB4314" w:rsidRPr="00DF5F08" w:rsidRDefault="00BB4314" w:rsidP="009B6CAF">
            <w:pPr>
              <w:spacing w:after="0" w:line="240" w:lineRule="auto"/>
              <w:jc w:val="center"/>
              <w:rPr>
                <w:rFonts w:ascii="Times New Roman" w:eastAsia="Times New Roman" w:hAnsi="Times New Roman" w:cs="Times New Roman"/>
                <w:b/>
                <w:bCs/>
                <w:color w:val="001F4B"/>
                <w:sz w:val="20"/>
                <w:szCs w:val="20"/>
              </w:rPr>
            </w:pPr>
            <w:r w:rsidRPr="00DF5F08">
              <w:rPr>
                <w:rFonts w:ascii="Times New Roman" w:eastAsia="Times New Roman" w:hAnsi="Times New Roman" w:cs="Times New Roman"/>
                <w:b/>
                <w:bCs/>
                <w:color w:val="001F4B"/>
                <w:sz w:val="20"/>
                <w:szCs w:val="20"/>
              </w:rPr>
              <w:t>Данные за соответствующий отчётный период прошлого года</w:t>
            </w:r>
          </w:p>
        </w:tc>
      </w:tr>
      <w:tr w:rsidR="00DF5F08" w:rsidRPr="00DF5F08" w:rsidTr="00CB1CAC">
        <w:trPr>
          <w:trHeight w:val="227"/>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22</w:t>
            </w:r>
          </w:p>
        </w:tc>
        <w:tc>
          <w:tcPr>
            <w:tcW w:w="2669" w:type="pct"/>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Прибыль (убыток) после налогообложения</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-114 832</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-63 667</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23</w:t>
            </w:r>
          </w:p>
        </w:tc>
        <w:tc>
          <w:tcPr>
            <w:tcW w:w="2669" w:type="pct"/>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Выплаты из прибыли после налогообложения, всего, в том числе:</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23.1</w:t>
            </w:r>
          </w:p>
        </w:tc>
        <w:tc>
          <w:tcPr>
            <w:tcW w:w="2669" w:type="pct"/>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Распределение между акционерами (участниками) в виде дивидендов</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23.2</w:t>
            </w:r>
          </w:p>
        </w:tc>
        <w:tc>
          <w:tcPr>
            <w:tcW w:w="2669" w:type="pct"/>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Отчисления на формирование и пополнение резервного фонда</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0</w:t>
            </w:r>
          </w:p>
        </w:tc>
      </w:tr>
      <w:tr w:rsidR="00DF5F08" w:rsidRPr="00DF5F08" w:rsidTr="00CB1CAC">
        <w:trPr>
          <w:tblCellSpacing w:w="7" w:type="dxa"/>
          <w:jc w:val="center"/>
        </w:trPr>
        <w:tc>
          <w:tcPr>
            <w:tcW w:w="361"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24</w:t>
            </w:r>
          </w:p>
        </w:tc>
        <w:tc>
          <w:tcPr>
            <w:tcW w:w="2669" w:type="pct"/>
            <w:shd w:val="clear" w:color="auto" w:fill="FFFFFF"/>
            <w:tcMar>
              <w:top w:w="15" w:type="dxa"/>
              <w:left w:w="150" w:type="dxa"/>
              <w:bottom w:w="15" w:type="dxa"/>
              <w:right w:w="15" w:type="dxa"/>
            </w:tcMar>
            <w:hideMark/>
          </w:tcPr>
          <w:p w:rsidR="00DF5F08" w:rsidRPr="00DF5F08" w:rsidRDefault="00DF5F08" w:rsidP="001509F1">
            <w:pPr>
              <w:spacing w:after="0" w:line="240" w:lineRule="auto"/>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Неиспользованная прибыль (убыток) за отчетный период</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-114 832</w:t>
            </w:r>
          </w:p>
        </w:tc>
        <w:tc>
          <w:tcPr>
            <w:tcW w:w="967" w:type="pct"/>
            <w:shd w:val="clear" w:color="auto" w:fill="FFFFFF"/>
            <w:hideMark/>
          </w:tcPr>
          <w:p w:rsidR="00DF5F08" w:rsidRPr="00DF5F08" w:rsidRDefault="00DF5F08" w:rsidP="001509F1">
            <w:pPr>
              <w:spacing w:after="0" w:line="240" w:lineRule="auto"/>
              <w:jc w:val="right"/>
              <w:rPr>
                <w:rFonts w:ascii="Times New Roman" w:eastAsia="Times New Roman" w:hAnsi="Times New Roman" w:cs="Times New Roman"/>
                <w:color w:val="001F4B"/>
                <w:sz w:val="20"/>
                <w:szCs w:val="20"/>
              </w:rPr>
            </w:pPr>
            <w:r w:rsidRPr="00DF5F08">
              <w:rPr>
                <w:rFonts w:ascii="Times New Roman" w:eastAsia="Times New Roman" w:hAnsi="Times New Roman" w:cs="Times New Roman"/>
                <w:color w:val="001F4B"/>
                <w:sz w:val="20"/>
                <w:szCs w:val="20"/>
              </w:rPr>
              <w:t>-63 667</w:t>
            </w:r>
          </w:p>
        </w:tc>
      </w:tr>
    </w:tbl>
    <w:p w:rsidR="00C41952" w:rsidRDefault="00C41952" w:rsidP="00210A55">
      <w:pPr>
        <w:tabs>
          <w:tab w:val="left" w:pos="2010"/>
        </w:tabs>
      </w:pPr>
    </w:p>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Pr="00C41952" w:rsidRDefault="00C41952" w:rsidP="00C41952"/>
    <w:p w:rsidR="00C41952" w:rsidRDefault="00C41952" w:rsidP="00C41952"/>
    <w:p w:rsidR="00210A55" w:rsidRDefault="00C41952" w:rsidP="00C41952">
      <w:pPr>
        <w:tabs>
          <w:tab w:val="left" w:pos="7020"/>
        </w:tabs>
      </w:pPr>
      <w:r>
        <w:tab/>
      </w:r>
    </w:p>
    <w:p w:rsidR="00C41952" w:rsidRDefault="00C41952" w:rsidP="00C41952">
      <w:pPr>
        <w:tabs>
          <w:tab w:val="left" w:pos="7020"/>
        </w:tabs>
      </w:pPr>
    </w:p>
    <w:p w:rsidR="00C41952" w:rsidRDefault="00C41952" w:rsidP="00C41952">
      <w:pPr>
        <w:tabs>
          <w:tab w:val="left" w:pos="7020"/>
        </w:tabs>
      </w:pPr>
    </w:p>
    <w:p w:rsidR="00C41952" w:rsidRDefault="00C41952" w:rsidP="00C41952">
      <w:pPr>
        <w:tabs>
          <w:tab w:val="left" w:pos="7020"/>
        </w:tabs>
      </w:pPr>
    </w:p>
    <w:p w:rsidR="00C41952" w:rsidRDefault="00C41952" w:rsidP="00C41952">
      <w:pPr>
        <w:tabs>
          <w:tab w:val="left" w:pos="7020"/>
        </w:tabs>
      </w:pPr>
    </w:p>
    <w:p w:rsidR="00C41952" w:rsidRDefault="00C41952" w:rsidP="00C41952">
      <w:pPr>
        <w:tabs>
          <w:tab w:val="left" w:pos="7020"/>
        </w:tabs>
      </w:pPr>
    </w:p>
    <w:p w:rsidR="00C41952" w:rsidRDefault="00C41952" w:rsidP="00C41952">
      <w:pPr>
        <w:tabs>
          <w:tab w:val="left" w:pos="7020"/>
        </w:tabs>
      </w:pPr>
    </w:p>
    <w:p w:rsidR="00C41952" w:rsidRDefault="00C41952" w:rsidP="00C41952">
      <w:pPr>
        <w:pStyle w:val="1"/>
        <w:tabs>
          <w:tab w:val="left" w:pos="1110"/>
        </w:tabs>
        <w:jc w:val="right"/>
        <w:rPr>
          <w:b w:val="0"/>
          <w:sz w:val="28"/>
          <w:szCs w:val="28"/>
        </w:rPr>
      </w:pPr>
      <w:r>
        <w:rPr>
          <w:b w:val="0"/>
          <w:sz w:val="28"/>
          <w:szCs w:val="28"/>
        </w:rPr>
        <w:lastRenderedPageBreak/>
        <w:tab/>
      </w:r>
      <w:bookmarkStart w:id="111" w:name="_Toc357939952"/>
      <w:bookmarkStart w:id="112" w:name="_Toc357978890"/>
      <w:r>
        <w:rPr>
          <w:b w:val="0"/>
          <w:sz w:val="28"/>
          <w:szCs w:val="28"/>
        </w:rPr>
        <w:t>Приложение</w:t>
      </w:r>
      <w:r w:rsidR="00CB1CAC">
        <w:rPr>
          <w:b w:val="0"/>
          <w:sz w:val="28"/>
          <w:szCs w:val="28"/>
        </w:rPr>
        <w:t xml:space="preserve"> 6</w:t>
      </w:r>
      <w:bookmarkEnd w:id="111"/>
      <w:bookmarkEnd w:id="112"/>
    </w:p>
    <w:p w:rsidR="00C41952" w:rsidRDefault="00C41952" w:rsidP="00C41952">
      <w:pPr>
        <w:pStyle w:val="1"/>
        <w:rPr>
          <w:b w:val="0"/>
          <w:sz w:val="28"/>
          <w:szCs w:val="28"/>
        </w:rPr>
      </w:pPr>
      <w:bookmarkStart w:id="113" w:name="_Toc357357361"/>
      <w:bookmarkStart w:id="114" w:name="_Toc357939655"/>
      <w:bookmarkStart w:id="115" w:name="_Toc357939953"/>
      <w:bookmarkStart w:id="116" w:name="_Toc357978891"/>
      <w:r>
        <w:rPr>
          <w:b w:val="0"/>
          <w:sz w:val="28"/>
          <w:szCs w:val="28"/>
        </w:rPr>
        <w:t xml:space="preserve">Сведения об обязательных нормативах </w:t>
      </w:r>
      <w:r w:rsidR="00CB1CAC">
        <w:rPr>
          <w:b w:val="0"/>
          <w:sz w:val="28"/>
          <w:szCs w:val="28"/>
        </w:rPr>
        <w:t xml:space="preserve">АБ «БРП» (ОАО) </w:t>
      </w:r>
      <w:r>
        <w:rPr>
          <w:b w:val="0"/>
          <w:sz w:val="28"/>
          <w:szCs w:val="28"/>
        </w:rPr>
        <w:t>на 1 января 2012 года, %</w:t>
      </w:r>
      <w:r w:rsidR="003D6575">
        <w:rPr>
          <w:rStyle w:val="af"/>
          <w:b w:val="0"/>
          <w:sz w:val="28"/>
          <w:szCs w:val="28"/>
        </w:rPr>
        <w:footnoteReference w:id="65"/>
      </w:r>
      <w:bookmarkEnd w:id="113"/>
      <w:bookmarkEnd w:id="114"/>
      <w:bookmarkEnd w:id="115"/>
      <w:bookmarkEnd w:id="116"/>
    </w:p>
    <w:tbl>
      <w:tblPr>
        <w:tblW w:w="5105"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4735"/>
        <w:gridCol w:w="1410"/>
        <w:gridCol w:w="993"/>
        <w:gridCol w:w="524"/>
        <w:gridCol w:w="993"/>
        <w:gridCol w:w="531"/>
      </w:tblGrid>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Но</w:t>
            </w:r>
            <w:r>
              <w:rPr>
                <w:rFonts w:ascii="Times New Roman" w:eastAsia="Times New Roman" w:hAnsi="Times New Roman" w:cs="Times New Roman"/>
                <w:b/>
                <w:bCs/>
                <w:color w:val="001F4B"/>
                <w:sz w:val="20"/>
                <w:szCs w:val="20"/>
              </w:rPr>
              <w:softHyphen/>
              <w:t>мер стро</w:t>
            </w:r>
            <w:r>
              <w:rPr>
                <w:rFonts w:ascii="Times New Roman" w:eastAsia="Times New Roman" w:hAnsi="Times New Roman" w:cs="Times New Roman"/>
                <w:b/>
                <w:bCs/>
                <w:color w:val="001F4B"/>
                <w:sz w:val="20"/>
                <w:szCs w:val="20"/>
              </w:rPr>
              <w:softHyphen/>
              <w:t>ки</w:t>
            </w:r>
          </w:p>
        </w:tc>
        <w:tc>
          <w:tcPr>
            <w:tcW w:w="2385" w:type="pct"/>
            <w:shd w:val="clear" w:color="auto" w:fill="FFFFFF"/>
            <w:tcMar>
              <w:top w:w="15" w:type="dxa"/>
              <w:left w:w="15" w:type="dxa"/>
              <w:bottom w:w="15" w:type="dxa"/>
              <w:right w:w="15" w:type="dxa"/>
            </w:tcMar>
            <w:hideMark/>
          </w:tcPr>
          <w:p w:rsidR="00580136" w:rsidRDefault="00580136">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Наименование показателя</w:t>
            </w:r>
          </w:p>
        </w:tc>
        <w:tc>
          <w:tcPr>
            <w:tcW w:w="705" w:type="pct"/>
            <w:shd w:val="clear" w:color="auto" w:fill="FFFFFF"/>
            <w:tcMar>
              <w:top w:w="15" w:type="dxa"/>
              <w:left w:w="15" w:type="dxa"/>
              <w:bottom w:w="15" w:type="dxa"/>
              <w:right w:w="15" w:type="dxa"/>
            </w:tcMar>
            <w:hideMark/>
          </w:tcPr>
          <w:p w:rsidR="00580136" w:rsidRDefault="00580136">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Нормативное значение</w:t>
            </w:r>
          </w:p>
        </w:tc>
        <w:tc>
          <w:tcPr>
            <w:tcW w:w="754" w:type="pct"/>
            <w:gridSpan w:val="2"/>
            <w:shd w:val="clear" w:color="auto" w:fill="FFFFFF"/>
            <w:tcMar>
              <w:top w:w="15" w:type="dxa"/>
              <w:left w:w="15" w:type="dxa"/>
              <w:bottom w:w="15" w:type="dxa"/>
              <w:right w:w="15" w:type="dxa"/>
            </w:tcMar>
            <w:hideMark/>
          </w:tcPr>
          <w:p w:rsidR="00580136" w:rsidRDefault="00580136">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Фактическое значение на отчётную дату</w:t>
            </w:r>
          </w:p>
        </w:tc>
        <w:tc>
          <w:tcPr>
            <w:tcW w:w="754" w:type="pct"/>
            <w:gridSpan w:val="2"/>
            <w:shd w:val="clear" w:color="auto" w:fill="FFFFFF"/>
            <w:tcMar>
              <w:top w:w="15" w:type="dxa"/>
              <w:left w:w="15" w:type="dxa"/>
              <w:bottom w:w="15" w:type="dxa"/>
              <w:right w:w="15" w:type="dxa"/>
            </w:tcMar>
            <w:hideMark/>
          </w:tcPr>
          <w:p w:rsidR="00580136" w:rsidRDefault="00580136">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Фактическое значение на предыдущую дату</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достаточности собственных средств (капитала) банка (Н1)</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80.00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85.50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2</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достаточности собственных средств (капитала)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(Н1.1)</w:t>
            </w:r>
          </w:p>
        </w:tc>
        <w:tc>
          <w:tcPr>
            <w:tcW w:w="0" w:type="auto"/>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3</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мгновенной ликвидности банка (Н2)</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15.00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203.50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143.20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4</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текущей ликвидности банка (Н3)</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50.00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175.90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278.40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5</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долгосрочной ликвидности банка (Н4)</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120.00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0.60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17.60</w:t>
            </w:r>
          </w:p>
        </w:tc>
      </w:tr>
      <w:tr w:rsidR="00580136" w:rsidTr="00580136">
        <w:trPr>
          <w:tblCellSpacing w:w="7" w:type="dxa"/>
          <w:jc w:val="center"/>
        </w:trPr>
        <w:tc>
          <w:tcPr>
            <w:tcW w:w="360" w:type="pct"/>
            <w:vMerge w:val="restar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6</w:t>
            </w:r>
          </w:p>
        </w:tc>
        <w:tc>
          <w:tcPr>
            <w:tcW w:w="0" w:type="auto"/>
            <w:vMerge w:val="restart"/>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максимального размера риска на одного заемщика или группу связанных заемщиков (Н6)</w:t>
            </w:r>
          </w:p>
        </w:tc>
        <w:tc>
          <w:tcPr>
            <w:tcW w:w="0" w:type="auto"/>
            <w:vMerge w:val="restar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25.00</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15"/>
                <w:szCs w:val="15"/>
              </w:rPr>
              <w:t>максимальное</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25.00</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15"/>
                <w:szCs w:val="15"/>
              </w:rPr>
              <w:t>максимальное</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24.80</w:t>
            </w:r>
          </w:p>
        </w:tc>
      </w:tr>
      <w:tr w:rsidR="00580136" w:rsidTr="00580136">
        <w:trPr>
          <w:tblCellSpacing w:w="7" w:type="dxa"/>
          <w:jc w:val="center"/>
        </w:trPr>
        <w:tc>
          <w:tcPr>
            <w:tcW w:w="360" w:type="pct"/>
            <w:vMerge/>
            <w:vAlign w:val="center"/>
            <w:hideMark/>
          </w:tcPr>
          <w:p w:rsidR="00580136" w:rsidRDefault="00580136">
            <w:pPr>
              <w:spacing w:after="0" w:line="240" w:lineRule="auto"/>
              <w:rPr>
                <w:rFonts w:ascii="Times New Roman" w:eastAsia="Times New Roman" w:hAnsi="Times New Roman" w:cs="Times New Roman"/>
                <w:color w:val="001F4B"/>
                <w:sz w:val="20"/>
                <w:szCs w:val="20"/>
              </w:rPr>
            </w:pPr>
          </w:p>
        </w:tc>
        <w:tc>
          <w:tcPr>
            <w:tcW w:w="0" w:type="auto"/>
            <w:vMerge/>
            <w:vAlign w:val="center"/>
            <w:hideMark/>
          </w:tcPr>
          <w:p w:rsidR="00580136" w:rsidRDefault="00580136">
            <w:pPr>
              <w:spacing w:after="0" w:line="240" w:lineRule="auto"/>
              <w:rPr>
                <w:rFonts w:ascii="Times New Roman" w:eastAsia="Times New Roman" w:hAnsi="Times New Roman" w:cs="Times New Roman"/>
                <w:color w:val="001F4B"/>
                <w:sz w:val="20"/>
                <w:szCs w:val="20"/>
              </w:rPr>
            </w:pPr>
          </w:p>
        </w:tc>
        <w:tc>
          <w:tcPr>
            <w:tcW w:w="0" w:type="auto"/>
            <w:vMerge/>
            <w:vAlign w:val="center"/>
            <w:hideMark/>
          </w:tcPr>
          <w:p w:rsidR="00580136" w:rsidRDefault="00580136">
            <w:pPr>
              <w:spacing w:after="0" w:line="240" w:lineRule="auto"/>
              <w:rPr>
                <w:rFonts w:ascii="Times New Roman" w:eastAsia="Times New Roman" w:hAnsi="Times New Roman" w:cs="Times New Roman"/>
                <w:color w:val="001F4B"/>
                <w:sz w:val="20"/>
                <w:szCs w:val="20"/>
              </w:rPr>
            </w:pP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15"/>
                <w:szCs w:val="15"/>
              </w:rPr>
              <w:t>минимальное</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0.00</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15"/>
                <w:szCs w:val="15"/>
              </w:rPr>
              <w:t>минимальное</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0.00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7</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максимального размера крупных кредитных рисков (Н7)</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800.00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65.00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60.20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8</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максимального размера кредитов, банковских гарантий и поручительств, предоставленных банком своим участникам (акционерам) (Н9.1)</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50.00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11.10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9</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совокупной величины риска по инсайдерам банка (Н10.1)</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3.00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1.10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0.80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10</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использования собственных средств (капитала) банка для приобретения акций (долей) других юридических лиц (Н12)</w:t>
            </w:r>
          </w:p>
        </w:tc>
        <w:tc>
          <w:tcPr>
            <w:tcW w:w="0" w:type="auto"/>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25.00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0.00</w:t>
            </w:r>
          </w:p>
        </w:tc>
        <w:tc>
          <w:tcPr>
            <w:tcW w:w="0" w:type="auto"/>
            <w:gridSpan w:val="2"/>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0.00</w:t>
            </w: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11</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соотношения суммы ликвидных активов сроком исполнения в ближайшие 30 календарных дней к сумме обязательств РНКО (Н15)</w:t>
            </w:r>
          </w:p>
        </w:tc>
        <w:tc>
          <w:tcPr>
            <w:tcW w:w="0" w:type="auto"/>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12</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достаточности собственных средств (капитала) небанковской кредитной организации, имеющей право на осуществление переводов денежных средств без открытия банковских счетов и связанных с ними иных банковских операций (Н15.1)</w:t>
            </w:r>
          </w:p>
        </w:tc>
        <w:tc>
          <w:tcPr>
            <w:tcW w:w="0" w:type="auto"/>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13</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максимальной совокупной величины кредитов клиентам - участникам расчетов на завершение расчетов (Н16)</w:t>
            </w:r>
          </w:p>
        </w:tc>
        <w:tc>
          <w:tcPr>
            <w:tcW w:w="0" w:type="auto"/>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14</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предоставления РНКО от своего имени и за свой счет кредитов заемщикам, кроме клиентов – участников расчетов (Н16.1)</w:t>
            </w:r>
          </w:p>
        </w:tc>
        <w:tc>
          <w:tcPr>
            <w:tcW w:w="0" w:type="auto"/>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15</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минимального соотношения размера предоставленных кредитов с ипотечным покрытием и собственных средств (капитала) (Н17)</w:t>
            </w:r>
          </w:p>
        </w:tc>
        <w:tc>
          <w:tcPr>
            <w:tcW w:w="0" w:type="auto"/>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r w:rsidR="00580136" w:rsidTr="00580136">
        <w:trPr>
          <w:tblCellSpacing w:w="7" w:type="dxa"/>
          <w:jc w:val="center"/>
        </w:trPr>
        <w:tc>
          <w:tcPr>
            <w:tcW w:w="360"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16</w:t>
            </w:r>
          </w:p>
        </w:tc>
        <w:tc>
          <w:tcPr>
            <w:tcW w:w="0" w:type="auto"/>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минимального соотношения размера ипотечного покрытия и объема эмиссии облигаций с ипотечным покрытием (Н18)</w:t>
            </w:r>
          </w:p>
        </w:tc>
        <w:tc>
          <w:tcPr>
            <w:tcW w:w="0" w:type="auto"/>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bl>
    <w:p w:rsidR="00580136" w:rsidRPr="00580136" w:rsidRDefault="00580136" w:rsidP="003D6575">
      <w:pPr>
        <w:spacing w:after="0" w:line="360" w:lineRule="auto"/>
        <w:jc w:val="right"/>
        <w:rPr>
          <w:rFonts w:ascii="Times New Roman" w:hAnsi="Times New Roman" w:cs="Times New Roman"/>
        </w:rPr>
      </w:pPr>
      <w:r w:rsidRPr="00580136">
        <w:rPr>
          <w:rFonts w:ascii="Times New Roman" w:hAnsi="Times New Roman" w:cs="Times New Roman"/>
          <w:sz w:val="28"/>
          <w:szCs w:val="28"/>
        </w:rPr>
        <w:lastRenderedPageBreak/>
        <w:t>Продолжение Приложения 6</w:t>
      </w:r>
    </w:p>
    <w:tbl>
      <w:tblPr>
        <w:tblW w:w="5082"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734"/>
        <w:gridCol w:w="1410"/>
        <w:gridCol w:w="1504"/>
        <w:gridCol w:w="1496"/>
        <w:gridCol w:w="21"/>
      </w:tblGrid>
      <w:tr w:rsidR="00580136" w:rsidTr="00580136">
        <w:trPr>
          <w:gridAfter w:val="1"/>
          <w:tblCellSpacing w:w="7" w:type="dxa"/>
          <w:jc w:val="center"/>
        </w:trPr>
        <w:tc>
          <w:tcPr>
            <w:tcW w:w="349" w:type="pct"/>
            <w:shd w:val="clear" w:color="auto" w:fill="FFFFFF"/>
            <w:tcMar>
              <w:top w:w="15" w:type="dxa"/>
              <w:left w:w="15" w:type="dxa"/>
              <w:bottom w:w="15" w:type="dxa"/>
              <w:right w:w="15" w:type="dxa"/>
            </w:tcMar>
            <w:hideMark/>
          </w:tcPr>
          <w:p w:rsidR="00580136" w:rsidRDefault="00580136" w:rsidP="009B6CAF">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Но</w:t>
            </w:r>
            <w:r>
              <w:rPr>
                <w:rFonts w:ascii="Times New Roman" w:eastAsia="Times New Roman" w:hAnsi="Times New Roman" w:cs="Times New Roman"/>
                <w:b/>
                <w:bCs/>
                <w:color w:val="001F4B"/>
                <w:sz w:val="20"/>
                <w:szCs w:val="20"/>
              </w:rPr>
              <w:softHyphen/>
              <w:t>мер стро</w:t>
            </w:r>
            <w:r>
              <w:rPr>
                <w:rFonts w:ascii="Times New Roman" w:eastAsia="Times New Roman" w:hAnsi="Times New Roman" w:cs="Times New Roman"/>
                <w:b/>
                <w:bCs/>
                <w:color w:val="001F4B"/>
                <w:sz w:val="20"/>
                <w:szCs w:val="20"/>
              </w:rPr>
              <w:softHyphen/>
              <w:t>ки</w:t>
            </w:r>
          </w:p>
        </w:tc>
        <w:tc>
          <w:tcPr>
            <w:tcW w:w="2390" w:type="pct"/>
            <w:shd w:val="clear" w:color="auto" w:fill="FFFFFF"/>
            <w:tcMar>
              <w:top w:w="15" w:type="dxa"/>
              <w:left w:w="150" w:type="dxa"/>
              <w:bottom w:w="15" w:type="dxa"/>
              <w:right w:w="15" w:type="dxa"/>
            </w:tcMar>
            <w:hideMark/>
          </w:tcPr>
          <w:p w:rsidR="00580136" w:rsidRDefault="00580136" w:rsidP="009B6CAF">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Наименование показателя</w:t>
            </w:r>
          </w:p>
        </w:tc>
        <w:tc>
          <w:tcPr>
            <w:tcW w:w="707" w:type="pct"/>
            <w:shd w:val="clear" w:color="auto" w:fill="FFFFFF"/>
            <w:tcMar>
              <w:top w:w="15" w:type="dxa"/>
              <w:left w:w="15" w:type="dxa"/>
              <w:bottom w:w="15" w:type="dxa"/>
              <w:right w:w="15" w:type="dxa"/>
            </w:tcMar>
            <w:hideMark/>
          </w:tcPr>
          <w:p w:rsidR="00580136" w:rsidRDefault="00580136" w:rsidP="009B6CAF">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Нормативное значение</w:t>
            </w:r>
          </w:p>
        </w:tc>
        <w:tc>
          <w:tcPr>
            <w:tcW w:w="754" w:type="pct"/>
            <w:shd w:val="clear" w:color="auto" w:fill="FFFFFF"/>
            <w:tcMar>
              <w:top w:w="15" w:type="dxa"/>
              <w:left w:w="15" w:type="dxa"/>
              <w:bottom w:w="15" w:type="dxa"/>
              <w:right w:w="15" w:type="dxa"/>
            </w:tcMar>
            <w:hideMark/>
          </w:tcPr>
          <w:p w:rsidR="00580136" w:rsidRDefault="00580136" w:rsidP="009B6CAF">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Фактическое значение на отчётную дату</w:t>
            </w:r>
          </w:p>
        </w:tc>
        <w:tc>
          <w:tcPr>
            <w:tcW w:w="750" w:type="pct"/>
            <w:shd w:val="clear" w:color="auto" w:fill="FFFFFF"/>
            <w:tcMar>
              <w:top w:w="15" w:type="dxa"/>
              <w:left w:w="15" w:type="dxa"/>
              <w:bottom w:w="15" w:type="dxa"/>
              <w:right w:w="15" w:type="dxa"/>
            </w:tcMar>
            <w:hideMark/>
          </w:tcPr>
          <w:p w:rsidR="00580136" w:rsidRDefault="00580136" w:rsidP="009B6CAF">
            <w:pPr>
              <w:spacing w:after="0" w:line="240" w:lineRule="auto"/>
              <w:jc w:val="center"/>
              <w:rPr>
                <w:rFonts w:ascii="Times New Roman" w:eastAsia="Times New Roman" w:hAnsi="Times New Roman" w:cs="Times New Roman"/>
                <w:b/>
                <w:bCs/>
                <w:color w:val="001F4B"/>
                <w:sz w:val="20"/>
                <w:szCs w:val="20"/>
              </w:rPr>
            </w:pPr>
            <w:r>
              <w:rPr>
                <w:rFonts w:ascii="Times New Roman" w:eastAsia="Times New Roman" w:hAnsi="Times New Roman" w:cs="Times New Roman"/>
                <w:b/>
                <w:bCs/>
                <w:color w:val="001F4B"/>
                <w:sz w:val="20"/>
                <w:szCs w:val="20"/>
              </w:rPr>
              <w:t>Фактическое значение на предыдущую дату</w:t>
            </w:r>
          </w:p>
        </w:tc>
      </w:tr>
      <w:tr w:rsidR="00580136" w:rsidTr="00580136">
        <w:trPr>
          <w:tblCellSpacing w:w="7" w:type="dxa"/>
          <w:jc w:val="center"/>
        </w:trPr>
        <w:tc>
          <w:tcPr>
            <w:tcW w:w="349" w:type="pct"/>
            <w:shd w:val="clear" w:color="auto" w:fill="FFFFFF"/>
            <w:tcMar>
              <w:top w:w="15" w:type="dxa"/>
              <w:left w:w="15" w:type="dxa"/>
              <w:bottom w:w="15" w:type="dxa"/>
              <w:right w:w="15" w:type="dxa"/>
            </w:tcMar>
            <w:hideMark/>
          </w:tcPr>
          <w:p w:rsidR="00580136" w:rsidRDefault="00580136">
            <w:pPr>
              <w:spacing w:after="0" w:line="240" w:lineRule="auto"/>
              <w:jc w:val="right"/>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17</w:t>
            </w:r>
          </w:p>
          <w:p w:rsidR="00580136" w:rsidRPr="00580136" w:rsidRDefault="00580136" w:rsidP="00580136">
            <w:pPr>
              <w:rPr>
                <w:rFonts w:ascii="Times New Roman" w:eastAsia="Times New Roman" w:hAnsi="Times New Roman" w:cs="Times New Roman"/>
                <w:sz w:val="20"/>
                <w:szCs w:val="20"/>
              </w:rPr>
            </w:pPr>
          </w:p>
        </w:tc>
        <w:tc>
          <w:tcPr>
            <w:tcW w:w="2390" w:type="pct"/>
            <w:shd w:val="clear" w:color="auto" w:fill="FFFFFF"/>
            <w:tcMar>
              <w:top w:w="15" w:type="dxa"/>
              <w:left w:w="150" w:type="dxa"/>
              <w:bottom w:w="15" w:type="dxa"/>
              <w:right w:w="15" w:type="dxa"/>
            </w:tcMar>
            <w:hideMark/>
          </w:tcPr>
          <w:p w:rsidR="00580136" w:rsidRDefault="00580136">
            <w:pPr>
              <w:spacing w:after="0" w:line="240" w:lineRule="auto"/>
              <w:rPr>
                <w:rFonts w:ascii="Times New Roman" w:eastAsia="Times New Roman" w:hAnsi="Times New Roman" w:cs="Times New Roman"/>
                <w:color w:val="001F4B"/>
                <w:sz w:val="20"/>
                <w:szCs w:val="20"/>
              </w:rPr>
            </w:pPr>
            <w:r>
              <w:rPr>
                <w:rFonts w:ascii="Times New Roman" w:eastAsia="Times New Roman" w:hAnsi="Times New Roman" w:cs="Times New Roman"/>
                <w:color w:val="001F4B"/>
                <w:sz w:val="20"/>
                <w:szCs w:val="20"/>
              </w:rPr>
              <w:t>Норматив максимального соотношения совокупной суммы обязательств кредитной организации - эмитента перед кредиторами, которые в соответствии с федеральными законами имеют приоритетное право на удовлетворение своих требований перед владельцами облигаций с ипотечным покрытием, и собственных средств (капитала) (Н19)</w:t>
            </w:r>
          </w:p>
        </w:tc>
        <w:tc>
          <w:tcPr>
            <w:tcW w:w="707" w:type="pct"/>
            <w:shd w:val="clear" w:color="auto" w:fill="FFFFFF"/>
            <w:tcMar>
              <w:top w:w="15" w:type="dxa"/>
              <w:left w:w="15" w:type="dxa"/>
              <w:bottom w:w="15" w:type="dxa"/>
              <w:right w:w="15" w:type="dxa"/>
            </w:tcMar>
            <w:hideMark/>
          </w:tcPr>
          <w:p w:rsidR="00580136" w:rsidRDefault="00580136">
            <w:pPr>
              <w:spacing w:after="0"/>
              <w:rPr>
                <w:rFonts w:cs="Times New Roman"/>
              </w:rPr>
            </w:pPr>
          </w:p>
        </w:tc>
        <w:tc>
          <w:tcPr>
            <w:tcW w:w="754" w:type="pct"/>
            <w:shd w:val="clear" w:color="auto" w:fill="FFFFFF"/>
            <w:tcMar>
              <w:top w:w="15" w:type="dxa"/>
              <w:left w:w="15" w:type="dxa"/>
              <w:bottom w:w="15" w:type="dxa"/>
              <w:right w:w="15" w:type="dxa"/>
            </w:tcMar>
            <w:hideMark/>
          </w:tcPr>
          <w:p w:rsidR="00580136" w:rsidRDefault="00580136">
            <w:pPr>
              <w:spacing w:after="0"/>
              <w:rPr>
                <w:rFonts w:cs="Times New Roman"/>
              </w:rPr>
            </w:pPr>
          </w:p>
        </w:tc>
        <w:tc>
          <w:tcPr>
            <w:tcW w:w="0" w:type="auto"/>
            <w:gridSpan w:val="2"/>
            <w:shd w:val="clear" w:color="auto" w:fill="FFFFFF"/>
            <w:tcMar>
              <w:top w:w="15" w:type="dxa"/>
              <w:left w:w="15" w:type="dxa"/>
              <w:bottom w:w="15" w:type="dxa"/>
              <w:right w:w="15" w:type="dxa"/>
            </w:tcMar>
            <w:hideMark/>
          </w:tcPr>
          <w:p w:rsidR="00580136" w:rsidRDefault="00580136">
            <w:pPr>
              <w:spacing w:after="0"/>
              <w:rPr>
                <w:rFonts w:cs="Times New Roman"/>
              </w:rPr>
            </w:pPr>
          </w:p>
        </w:tc>
      </w:tr>
    </w:tbl>
    <w:p w:rsidR="00AE1D53" w:rsidRDefault="00CB1CAC" w:rsidP="00CB1CAC">
      <w:pPr>
        <w:tabs>
          <w:tab w:val="left" w:pos="4170"/>
        </w:tabs>
      </w:pPr>
      <w:r>
        <w:tab/>
      </w:r>
    </w:p>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Pr="00AE1D53" w:rsidRDefault="00AE1D53" w:rsidP="00AE1D53"/>
    <w:p w:rsidR="00AE1D53" w:rsidRDefault="00AE1D53" w:rsidP="00AE1D53"/>
    <w:p w:rsidR="00C41952" w:rsidRDefault="00AE1D53" w:rsidP="00AE1D53">
      <w:pPr>
        <w:tabs>
          <w:tab w:val="left" w:pos="8655"/>
        </w:tabs>
      </w:pPr>
      <w:r>
        <w:tab/>
      </w:r>
    </w:p>
    <w:p w:rsidR="00AE1D53" w:rsidRDefault="00AE1D53" w:rsidP="00AE1D53">
      <w:pPr>
        <w:tabs>
          <w:tab w:val="left" w:pos="8655"/>
        </w:tabs>
      </w:pPr>
    </w:p>
    <w:p w:rsidR="00AE1D53" w:rsidRDefault="00AE1D53" w:rsidP="00AE1D53">
      <w:pPr>
        <w:tabs>
          <w:tab w:val="left" w:pos="8655"/>
        </w:tabs>
      </w:pPr>
    </w:p>
    <w:p w:rsidR="00AE1D53" w:rsidRDefault="00AE1D53" w:rsidP="00AE1D53">
      <w:pPr>
        <w:tabs>
          <w:tab w:val="left" w:pos="8655"/>
        </w:tabs>
      </w:pPr>
    </w:p>
    <w:p w:rsidR="00AE1D53" w:rsidRDefault="00AE1D53" w:rsidP="00AE1D53">
      <w:pPr>
        <w:tabs>
          <w:tab w:val="left" w:pos="8655"/>
        </w:tabs>
      </w:pPr>
    </w:p>
    <w:p w:rsidR="00AE1D53" w:rsidRDefault="00AE1D53" w:rsidP="00AE1D53">
      <w:pPr>
        <w:tabs>
          <w:tab w:val="left" w:pos="8655"/>
        </w:tabs>
      </w:pPr>
    </w:p>
    <w:p w:rsidR="00AE1D53" w:rsidRDefault="00AE1D53" w:rsidP="00AE1D53">
      <w:pPr>
        <w:tabs>
          <w:tab w:val="left" w:pos="8655"/>
        </w:tabs>
      </w:pPr>
    </w:p>
    <w:p w:rsidR="00AE1D53" w:rsidRDefault="00AE1D53" w:rsidP="00AE1D53">
      <w:pPr>
        <w:tabs>
          <w:tab w:val="left" w:pos="8655"/>
        </w:tabs>
      </w:pPr>
    </w:p>
    <w:p w:rsidR="00AE1D53" w:rsidRDefault="00AE1D53" w:rsidP="00AE1D53">
      <w:pPr>
        <w:tabs>
          <w:tab w:val="left" w:pos="8655"/>
        </w:tabs>
      </w:pPr>
    </w:p>
    <w:p w:rsidR="00AE1D53" w:rsidRPr="00431E4D" w:rsidRDefault="00AE1D53" w:rsidP="00431E4D">
      <w:pPr>
        <w:pStyle w:val="1"/>
        <w:jc w:val="right"/>
        <w:rPr>
          <w:b w:val="0"/>
          <w:sz w:val="28"/>
          <w:szCs w:val="28"/>
        </w:rPr>
      </w:pPr>
      <w:bookmarkStart w:id="117" w:name="_Toc357939954"/>
      <w:bookmarkStart w:id="118" w:name="_Toc357978892"/>
      <w:r w:rsidRPr="00431E4D">
        <w:rPr>
          <w:b w:val="0"/>
          <w:sz w:val="28"/>
          <w:szCs w:val="28"/>
        </w:rPr>
        <w:lastRenderedPageBreak/>
        <w:t>Приложение 7</w:t>
      </w:r>
      <w:bookmarkEnd w:id="117"/>
      <w:bookmarkEnd w:id="118"/>
    </w:p>
    <w:p w:rsidR="00AE1D53" w:rsidRDefault="00AE1D53" w:rsidP="00AE1D53">
      <w:pPr>
        <w:tabs>
          <w:tab w:val="left" w:pos="8655"/>
        </w:tabs>
        <w:jc w:val="center"/>
        <w:rPr>
          <w:rFonts w:ascii="Times New Roman" w:hAnsi="Times New Roman" w:cs="Times New Roman"/>
          <w:b/>
          <w:sz w:val="28"/>
          <w:szCs w:val="28"/>
        </w:rPr>
      </w:pPr>
      <w:r w:rsidRPr="00AE1D53">
        <w:rPr>
          <w:rFonts w:ascii="Times New Roman" w:hAnsi="Times New Roman" w:cs="Times New Roman"/>
          <w:b/>
          <w:sz w:val="28"/>
          <w:szCs w:val="28"/>
        </w:rPr>
        <w:t>ТОП-50 российских банков по размеру активов на 1 января 2008 г.</w:t>
      </w:r>
      <w:r w:rsidR="00BB04B5">
        <w:rPr>
          <w:rStyle w:val="af"/>
          <w:rFonts w:ascii="Times New Roman" w:hAnsi="Times New Roman" w:cs="Times New Roman"/>
          <w:b/>
          <w:sz w:val="28"/>
          <w:szCs w:val="28"/>
        </w:rPr>
        <w:footnoteReference w:id="66"/>
      </w:r>
    </w:p>
    <w:tbl>
      <w:tblPr>
        <w:tblStyle w:val="13"/>
        <w:tblW w:w="6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3752"/>
        <w:gridCol w:w="1720"/>
      </w:tblGrid>
      <w:tr w:rsidR="00AE1D53" w:rsidRPr="00B04655" w:rsidTr="003D6D35">
        <w:trPr>
          <w:cnfStyle w:val="100000000000"/>
          <w:trHeight w:val="300"/>
          <w:jc w:val="center"/>
        </w:trPr>
        <w:tc>
          <w:tcPr>
            <w:cnfStyle w:val="001000000000"/>
            <w:tcW w:w="1122" w:type="dxa"/>
            <w:tcBorders>
              <w:top w:val="none" w:sz="0" w:space="0" w:color="auto"/>
              <w:left w:val="none" w:sz="0" w:space="0" w:color="auto"/>
              <w:bottom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Позиция в рейтинге</w:t>
            </w:r>
          </w:p>
        </w:tc>
        <w:tc>
          <w:tcPr>
            <w:tcW w:w="3752" w:type="dxa"/>
            <w:tcBorders>
              <w:top w:val="none" w:sz="0" w:space="0" w:color="auto"/>
              <w:left w:val="none" w:sz="0" w:space="0" w:color="auto"/>
              <w:bottom w:val="none" w:sz="0" w:space="0" w:color="auto"/>
              <w:right w:val="none" w:sz="0" w:space="0" w:color="auto"/>
            </w:tcBorders>
            <w:noWrap/>
            <w:hideMark/>
          </w:tcPr>
          <w:p w:rsidR="00AE1D53" w:rsidRPr="00B04655" w:rsidRDefault="00AE1D53" w:rsidP="003D6D35">
            <w:pPr>
              <w:cnfStyle w:val="1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Название банка</w:t>
            </w:r>
          </w:p>
        </w:tc>
        <w:tc>
          <w:tcPr>
            <w:tcW w:w="1720" w:type="dxa"/>
            <w:tcBorders>
              <w:top w:val="none" w:sz="0" w:space="0" w:color="auto"/>
              <w:left w:val="none" w:sz="0" w:space="0" w:color="auto"/>
              <w:bottom w:val="none" w:sz="0" w:space="0" w:color="auto"/>
              <w:right w:val="none" w:sz="0" w:space="0" w:color="auto"/>
            </w:tcBorders>
            <w:noWrap/>
            <w:hideMark/>
          </w:tcPr>
          <w:p w:rsidR="00AE1D53" w:rsidRPr="00B04655" w:rsidRDefault="00AE1D53" w:rsidP="003D6D35">
            <w:pPr>
              <w:cnfStyle w:val="1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Активы, тыс. руб.</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Сбербанк России</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5237526353</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ВТБ</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1522719851</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Газпромбанк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852116507</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4</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Альфа-Банк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541253952</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5</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Банк Москвы</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499808435</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6</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Россельхозбанк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484182198</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7</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Райффайзенбанк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441303755</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8</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ЮниКредит 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422268278</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9</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Росбанк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396173345</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10</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Уралсиб</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366596164</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11</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ВТБ 24</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365380169</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12</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Промсвязьбанк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325986985</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13</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МДМ-Банк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279678854</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14</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ВТБ Северо-Запад</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220878138</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15</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Русский Стандарт</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210354898</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16</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НОМОС-Банк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209359275</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17</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МДМ 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185537863</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18</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Петрокоммерц</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175942871</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19</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Связь-Банк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171724343</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20</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Ак Барс</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163166690</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21</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Ситибанк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157555758</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22</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Зенит</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144949538</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23</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Международный Промышленный 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132645098</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24</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Транскредитбанк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130953040</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25</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Абсолют 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130446400</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26</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Банк «Санкт-Петербург»</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126751041</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27</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Возрождение</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118432491</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28</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КИТ Финанс Инвестиционный 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108825198</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29</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Банк Сосьете Женераль Восток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106803334</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30</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ИНГ 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88728414</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31</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Глобэкс</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88649702</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32</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Союз</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84022926</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33</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Нордеа 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83308590</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34</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Ханты-Мансийский 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81999514</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35</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МТС-Банк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79265349</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36</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Хоум Кредит 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76606772</w:t>
            </w:r>
          </w:p>
        </w:tc>
      </w:tr>
      <w:tr w:rsidR="00AE1D53" w:rsidRPr="00B04655" w:rsidTr="003D6D35">
        <w:trPr>
          <w:cnfStyle w:val="000000100000"/>
          <w:trHeight w:val="300"/>
          <w:jc w:val="center"/>
        </w:trPr>
        <w:tc>
          <w:tcPr>
            <w:cnfStyle w:val="001000000000"/>
            <w:tcW w:w="1122" w:type="dxa"/>
            <w:tcBorders>
              <w:left w:val="none" w:sz="0" w:space="0" w:color="auto"/>
              <w:right w:val="none" w:sz="0" w:space="0" w:color="auto"/>
            </w:tcBorders>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37</w:t>
            </w:r>
          </w:p>
        </w:tc>
        <w:tc>
          <w:tcPr>
            <w:tcW w:w="3752" w:type="dxa"/>
            <w:tcBorders>
              <w:left w:val="none" w:sz="0" w:space="0" w:color="auto"/>
              <w:right w:val="none" w:sz="0" w:space="0" w:color="auto"/>
            </w:tcBorders>
            <w:noWrap/>
            <w:hideMark/>
          </w:tcPr>
          <w:p w:rsidR="00AE1D53" w:rsidRPr="00B04655" w:rsidRDefault="00AE1D53" w:rsidP="003D6D35">
            <w:pPr>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Газэнергопромбанк</w:t>
            </w:r>
          </w:p>
        </w:tc>
        <w:tc>
          <w:tcPr>
            <w:tcW w:w="1720" w:type="dxa"/>
            <w:tcBorders>
              <w:left w:val="none" w:sz="0" w:space="0" w:color="auto"/>
              <w:right w:val="none" w:sz="0" w:space="0" w:color="auto"/>
            </w:tcBorders>
            <w:noWrap/>
            <w:hideMark/>
          </w:tcPr>
          <w:p w:rsidR="00AE1D53" w:rsidRPr="00B04655" w:rsidRDefault="00AE1D53" w:rsidP="003D6D35">
            <w:pPr>
              <w:jc w:val="right"/>
              <w:cnfStyle w:val="0000001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76349422</w:t>
            </w:r>
          </w:p>
        </w:tc>
      </w:tr>
      <w:tr w:rsidR="00AE1D53" w:rsidRPr="00B04655" w:rsidTr="003D6D35">
        <w:trPr>
          <w:trHeight w:val="300"/>
          <w:jc w:val="center"/>
        </w:trPr>
        <w:tc>
          <w:tcPr>
            <w:cnfStyle w:val="001000000000"/>
            <w:tcW w:w="1122" w:type="dxa"/>
            <w:noWrap/>
            <w:hideMark/>
          </w:tcPr>
          <w:p w:rsidR="00AE1D53" w:rsidRPr="00B04655" w:rsidRDefault="00AE1D53" w:rsidP="00AE1D53">
            <w:pPr>
              <w:rPr>
                <w:rFonts w:ascii="Times New Roman" w:eastAsia="Times New Roman" w:hAnsi="Times New Roman" w:cs="Times New Roman"/>
                <w:color w:val="000000"/>
              </w:rPr>
            </w:pPr>
            <w:r w:rsidRPr="00B04655">
              <w:rPr>
                <w:rFonts w:ascii="Times New Roman" w:eastAsia="Times New Roman" w:hAnsi="Times New Roman" w:cs="Times New Roman"/>
                <w:color w:val="000000"/>
              </w:rPr>
              <w:t>38</w:t>
            </w:r>
          </w:p>
        </w:tc>
        <w:tc>
          <w:tcPr>
            <w:tcW w:w="3752" w:type="dxa"/>
            <w:noWrap/>
            <w:hideMark/>
          </w:tcPr>
          <w:p w:rsidR="00AE1D53" w:rsidRPr="00B04655" w:rsidRDefault="00AE1D53" w:rsidP="003D6D35">
            <w:pPr>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Собинбанк</w:t>
            </w:r>
          </w:p>
        </w:tc>
        <w:tc>
          <w:tcPr>
            <w:tcW w:w="1720" w:type="dxa"/>
            <w:noWrap/>
            <w:hideMark/>
          </w:tcPr>
          <w:p w:rsidR="00AE1D53" w:rsidRPr="00B04655" w:rsidRDefault="00AE1D53" w:rsidP="003D6D35">
            <w:pPr>
              <w:jc w:val="right"/>
              <w:cnfStyle w:val="000000000000"/>
              <w:rPr>
                <w:rFonts w:ascii="Times New Roman" w:eastAsia="Times New Roman" w:hAnsi="Times New Roman" w:cs="Times New Roman"/>
                <w:color w:val="000000"/>
              </w:rPr>
            </w:pPr>
            <w:r w:rsidRPr="00B04655">
              <w:rPr>
                <w:rFonts w:ascii="Times New Roman" w:eastAsia="Times New Roman" w:hAnsi="Times New Roman" w:cs="Times New Roman"/>
                <w:color w:val="000000"/>
              </w:rPr>
              <w:t>70232438</w:t>
            </w:r>
          </w:p>
        </w:tc>
      </w:tr>
    </w:tbl>
    <w:p w:rsidR="00AE1D53" w:rsidRPr="00AE1D53" w:rsidRDefault="00AE1D53" w:rsidP="00BB04B5">
      <w:pPr>
        <w:tabs>
          <w:tab w:val="left" w:pos="8655"/>
        </w:tabs>
        <w:rPr>
          <w:rFonts w:ascii="Times New Roman" w:hAnsi="Times New Roman" w:cs="Times New Roman"/>
          <w:b/>
          <w:sz w:val="28"/>
          <w:szCs w:val="28"/>
        </w:rPr>
      </w:pPr>
    </w:p>
    <w:sectPr w:rsidR="00AE1D53" w:rsidRPr="00AE1D53" w:rsidSect="00203503">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D1" w:rsidRDefault="003768D1" w:rsidP="00D801B4">
      <w:pPr>
        <w:spacing w:after="0" w:line="240" w:lineRule="auto"/>
      </w:pPr>
      <w:r>
        <w:separator/>
      </w:r>
    </w:p>
  </w:endnote>
  <w:endnote w:type="continuationSeparator" w:id="1">
    <w:p w:rsidR="003768D1" w:rsidRDefault="003768D1" w:rsidP="00D8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D1" w:rsidRDefault="003768D1" w:rsidP="00D801B4">
      <w:pPr>
        <w:spacing w:after="0" w:line="240" w:lineRule="auto"/>
      </w:pPr>
      <w:r>
        <w:separator/>
      </w:r>
    </w:p>
  </w:footnote>
  <w:footnote w:type="continuationSeparator" w:id="1">
    <w:p w:rsidR="003768D1" w:rsidRDefault="003768D1" w:rsidP="00D801B4">
      <w:pPr>
        <w:spacing w:after="0" w:line="240" w:lineRule="auto"/>
      </w:pPr>
      <w:r>
        <w:continuationSeparator/>
      </w:r>
    </w:p>
  </w:footnote>
  <w:footnote w:id="2">
    <w:p w:rsidR="007F55EC" w:rsidRDefault="007F55EC" w:rsidP="00DD41F0">
      <w:pPr>
        <w:pStyle w:val="21"/>
      </w:pPr>
      <w:r>
        <w:rPr>
          <w:rStyle w:val="af"/>
        </w:rPr>
        <w:footnoteRef/>
      </w:r>
      <w:r w:rsidRPr="000119FC">
        <w:rPr>
          <w:rFonts w:eastAsia="Times New Roman"/>
        </w:rPr>
        <w:t xml:space="preserve">Лысенко Д.В. Теория экономического анализа [электронный ресурс]. – </w:t>
      </w:r>
      <w:r w:rsidRPr="000119FC">
        <w:rPr>
          <w:rFonts w:eastAsia="Times New Roman"/>
          <w:lang w:val="en-US"/>
        </w:rPr>
        <w:t>URL</w:t>
      </w:r>
      <w:r w:rsidRPr="000119FC">
        <w:rPr>
          <w:rFonts w:eastAsia="Times New Roman"/>
        </w:rPr>
        <w:t>: http://www.auditfin.com/fin/2007/2/Lysenko/Lysenko%20.pdf.</w:t>
      </w:r>
    </w:p>
  </w:footnote>
  <w:footnote w:id="3">
    <w:p w:rsidR="007F55EC" w:rsidRDefault="007F55EC" w:rsidP="00A517C0">
      <w:pPr>
        <w:pStyle w:val="21"/>
      </w:pPr>
      <w:r>
        <w:rPr>
          <w:rStyle w:val="af"/>
        </w:rPr>
        <w:footnoteRef/>
      </w:r>
      <w:r>
        <w:t xml:space="preserve"> </w:t>
      </w:r>
      <w:r w:rsidRPr="00F302A7">
        <w:rPr>
          <w:rFonts w:eastAsia="Times New Roman"/>
        </w:rPr>
        <w:t xml:space="preserve">Управление экономически несостоятельными предприятиями </w:t>
      </w:r>
      <w:r w:rsidRPr="00F302A7">
        <w:t xml:space="preserve">[электронный ресурс]. – </w:t>
      </w:r>
      <w:r w:rsidRPr="00F302A7">
        <w:rPr>
          <w:lang w:val="en-US"/>
        </w:rPr>
        <w:t>URL</w:t>
      </w:r>
      <w:r w:rsidRPr="00F302A7">
        <w:t xml:space="preserve">: </w:t>
      </w:r>
      <w:r w:rsidRPr="00F302A7">
        <w:rPr>
          <w:rFonts w:eastAsia="Times New Roman"/>
        </w:rPr>
        <w:t>http://www.creativeconomy.ru/articles/9514/.</w:t>
      </w:r>
    </w:p>
  </w:footnote>
  <w:footnote w:id="4">
    <w:p w:rsidR="007F55EC" w:rsidRDefault="007F55EC" w:rsidP="00DD0060">
      <w:pPr>
        <w:pStyle w:val="21"/>
      </w:pPr>
      <w:r>
        <w:rPr>
          <w:rStyle w:val="af"/>
        </w:rPr>
        <w:footnoteRef/>
      </w:r>
      <w:r>
        <w:t xml:space="preserve"> </w:t>
      </w:r>
      <w:r w:rsidRPr="006075A8">
        <w:rPr>
          <w:rFonts w:eastAsia="Times New Roman"/>
        </w:rPr>
        <w:t xml:space="preserve">Федеральный закон от 25.02.1999 № 40-ФЗ (ред. от 28.07.2012) «О несостоятельности (банкротстве) кредитных организаций» </w:t>
      </w:r>
      <w:r w:rsidRPr="006075A8">
        <w:t xml:space="preserve">[электронный ресурс]. – </w:t>
      </w:r>
      <w:r w:rsidRPr="006075A8">
        <w:rPr>
          <w:lang w:val="en-US"/>
        </w:rPr>
        <w:t>URL</w:t>
      </w:r>
      <w:r w:rsidRPr="006075A8">
        <w:t xml:space="preserve">: </w:t>
      </w:r>
      <w:r w:rsidRPr="00DD0060">
        <w:rPr>
          <w:rFonts w:eastAsia="Times New Roman"/>
        </w:rPr>
        <w:t>http://base.consultant.ru/cons/cgi/online.cgi?req=doc; base=LAW;n=133496</w:t>
      </w:r>
      <w:r w:rsidRPr="006075A8">
        <w:rPr>
          <w:rFonts w:eastAsia="Times New Roman"/>
        </w:rPr>
        <w:t>.</w:t>
      </w:r>
    </w:p>
  </w:footnote>
  <w:footnote w:id="5">
    <w:p w:rsidR="007F55EC" w:rsidRDefault="007F55EC" w:rsidP="00024CB6">
      <w:pPr>
        <w:pStyle w:val="21"/>
      </w:pPr>
      <w:r>
        <w:rPr>
          <w:rStyle w:val="af"/>
        </w:rPr>
        <w:footnoteRef/>
      </w:r>
      <w:r>
        <w:t xml:space="preserve">  </w:t>
      </w:r>
      <w:r w:rsidRPr="004D7AD3">
        <w:rPr>
          <w:rFonts w:eastAsia="Times New Roman"/>
        </w:rPr>
        <w:t xml:space="preserve">Признаки банкротства банка </w:t>
      </w:r>
      <w:r w:rsidRPr="004D7AD3">
        <w:t xml:space="preserve">[электронный ресурс]. – </w:t>
      </w:r>
      <w:r w:rsidRPr="004D7AD3">
        <w:rPr>
          <w:lang w:val="en-US"/>
        </w:rPr>
        <w:t>URL</w:t>
      </w:r>
      <w:r w:rsidRPr="004D7AD3">
        <w:t xml:space="preserve">: </w:t>
      </w:r>
      <w:r w:rsidRPr="00024CB6">
        <w:rPr>
          <w:rFonts w:eastAsia="Times New Roman"/>
        </w:rPr>
        <w:t>http://bank.ru/publication/show/id/10947/</w:t>
      </w:r>
      <w:r w:rsidRPr="004D7AD3">
        <w:rPr>
          <w:rFonts w:eastAsia="Times New Roman"/>
        </w:rPr>
        <w:t>.</w:t>
      </w:r>
    </w:p>
  </w:footnote>
  <w:footnote w:id="6">
    <w:p w:rsidR="007F55EC" w:rsidRDefault="007F55EC" w:rsidP="004E6E6C">
      <w:pPr>
        <w:pStyle w:val="21"/>
      </w:pPr>
      <w:r>
        <w:rPr>
          <w:rStyle w:val="af"/>
        </w:rPr>
        <w:footnoteRef/>
      </w:r>
      <w:r>
        <w:t xml:space="preserve"> </w:t>
      </w:r>
      <w:r w:rsidRPr="00476416">
        <w:rPr>
          <w:rFonts w:eastAsia="Times New Roman"/>
        </w:rPr>
        <w:t xml:space="preserve">Федеральный закон от 25.02.1999 № 40-ФЗ (ред. от 28.07.2012) «О несостоятельности (банкротстве) кредитных организаций» </w:t>
      </w:r>
      <w:r w:rsidRPr="00476416">
        <w:t xml:space="preserve">[электронный ресурс]. – </w:t>
      </w:r>
      <w:r w:rsidRPr="00476416">
        <w:rPr>
          <w:lang w:val="en-US"/>
        </w:rPr>
        <w:t>URL</w:t>
      </w:r>
      <w:r w:rsidRPr="00476416">
        <w:t xml:space="preserve">: </w:t>
      </w:r>
      <w:r w:rsidRPr="004E6E6C">
        <w:t>http://base.consultant.ru/cons/cgi/online.cgi?req=doc; base=LAW;n=133496</w:t>
      </w:r>
      <w:r w:rsidRPr="00476416">
        <w:rPr>
          <w:rFonts w:eastAsia="Times New Roman"/>
        </w:rPr>
        <w:t>.</w:t>
      </w:r>
    </w:p>
  </w:footnote>
  <w:footnote w:id="7">
    <w:p w:rsidR="007F55EC" w:rsidRDefault="007F55EC" w:rsidP="00823F31">
      <w:pPr>
        <w:pStyle w:val="21"/>
      </w:pPr>
      <w:r>
        <w:rPr>
          <w:rStyle w:val="af"/>
        </w:rPr>
        <w:footnoteRef/>
      </w:r>
      <w:r w:rsidRPr="00587160">
        <w:rPr>
          <w:rFonts w:eastAsia="Times New Roman"/>
        </w:rPr>
        <w:t xml:space="preserve">Процесс банкротства банков. Миф и реальность </w:t>
      </w:r>
      <w:r w:rsidRPr="00587160">
        <w:t xml:space="preserve">[электронный ресурс]. – </w:t>
      </w:r>
      <w:r w:rsidRPr="00587160">
        <w:rPr>
          <w:lang w:val="en-US"/>
        </w:rPr>
        <w:t>URL</w:t>
      </w:r>
      <w:r w:rsidRPr="00587160">
        <w:t xml:space="preserve">: </w:t>
      </w:r>
      <w:r w:rsidRPr="00823F31">
        <w:rPr>
          <w:rFonts w:eastAsia="Times New Roman"/>
        </w:rPr>
        <w:t>http://www.lawmix.ru/comm/8317</w:t>
      </w:r>
      <w:r w:rsidRPr="00587160">
        <w:rPr>
          <w:rFonts w:eastAsia="Times New Roman"/>
        </w:rPr>
        <w:t>.</w:t>
      </w:r>
    </w:p>
  </w:footnote>
  <w:footnote w:id="8">
    <w:p w:rsidR="007F55EC" w:rsidRPr="00A62539" w:rsidRDefault="007F55EC" w:rsidP="00A62539">
      <w:pPr>
        <w:pStyle w:val="21"/>
      </w:pPr>
      <w:r>
        <w:rPr>
          <w:rStyle w:val="af"/>
        </w:rPr>
        <w:footnoteRef/>
      </w:r>
      <w:r w:rsidRPr="00A62539">
        <w:t xml:space="preserve"> </w:t>
      </w:r>
      <w:r w:rsidRPr="00BA5BCA">
        <w:rPr>
          <w:rFonts w:eastAsia="Times New Roman"/>
          <w:color w:val="000000" w:themeColor="text1"/>
        </w:rPr>
        <w:t xml:space="preserve">О банкротстве банков зарубежом </w:t>
      </w:r>
      <w:r w:rsidRPr="00BA5BCA">
        <w:rPr>
          <w:color w:val="000000" w:themeColor="text1"/>
        </w:rPr>
        <w:t xml:space="preserve">[электронный ресурс]. – </w:t>
      </w:r>
      <w:r w:rsidRPr="00BA5BCA">
        <w:rPr>
          <w:color w:val="000000" w:themeColor="text1"/>
          <w:lang w:val="en-US"/>
        </w:rPr>
        <w:t>URL</w:t>
      </w:r>
      <w:r w:rsidRPr="00BA5BCA">
        <w:rPr>
          <w:color w:val="000000" w:themeColor="text1"/>
        </w:rPr>
        <w:t xml:space="preserve">: </w:t>
      </w:r>
      <w:r w:rsidRPr="00BA5BCA">
        <w:t>http://bankrotstvo.do.am/news/</w:t>
      </w:r>
      <w:r>
        <w:t xml:space="preserve"> </w:t>
      </w:r>
      <w:r w:rsidRPr="00BA5BCA">
        <w:t>o_bankrotstve_bankov_zarubezhom/2011-07-03-52</w:t>
      </w:r>
      <w:r w:rsidRPr="00BA5BCA">
        <w:rPr>
          <w:rFonts w:eastAsia="Times New Roman"/>
          <w:color w:val="000000" w:themeColor="text1"/>
        </w:rPr>
        <w:t>.</w:t>
      </w:r>
    </w:p>
  </w:footnote>
  <w:footnote w:id="9">
    <w:p w:rsidR="007F55EC" w:rsidRPr="00A62539" w:rsidRDefault="007F55EC" w:rsidP="00A62539">
      <w:pPr>
        <w:pStyle w:val="21"/>
        <w:rPr>
          <w:lang w:val="en-US"/>
        </w:rPr>
      </w:pPr>
      <w:r>
        <w:rPr>
          <w:rStyle w:val="af"/>
        </w:rPr>
        <w:footnoteRef/>
      </w:r>
      <w:r w:rsidRPr="00DD24CF">
        <w:rPr>
          <w:rFonts w:eastAsia="Times New Roman"/>
          <w:color w:val="000000" w:themeColor="text1"/>
          <w:lang w:val="en-US"/>
        </w:rPr>
        <w:t xml:space="preserve">Bank Failures and Rescues </w:t>
      </w:r>
      <w:r w:rsidRPr="00DD24CF">
        <w:rPr>
          <w:color w:val="000000" w:themeColor="text1"/>
          <w:lang w:val="en-US"/>
        </w:rPr>
        <w:t>[</w:t>
      </w:r>
      <w:r w:rsidRPr="00DD24CF">
        <w:rPr>
          <w:color w:val="000000" w:themeColor="text1"/>
        </w:rPr>
        <w:t>электронный</w:t>
      </w:r>
      <w:r w:rsidRPr="00DD24CF">
        <w:rPr>
          <w:color w:val="000000" w:themeColor="text1"/>
          <w:lang w:val="en-US"/>
        </w:rPr>
        <w:t xml:space="preserve"> </w:t>
      </w:r>
      <w:r w:rsidRPr="00DD24CF">
        <w:rPr>
          <w:color w:val="000000" w:themeColor="text1"/>
        </w:rPr>
        <w:t>ресурс</w:t>
      </w:r>
      <w:r w:rsidRPr="00DD24CF">
        <w:rPr>
          <w:color w:val="000000" w:themeColor="text1"/>
          <w:lang w:val="en-US"/>
        </w:rPr>
        <w:t xml:space="preserve">]. – URL: </w:t>
      </w:r>
      <w:r w:rsidRPr="00DD24CF">
        <w:rPr>
          <w:lang w:val="en-US"/>
        </w:rPr>
        <w:t>http://en.citizendium.org/wiki/ Bank_failures_and_rescues/</w:t>
      </w:r>
      <w:r w:rsidRPr="00DD24CF">
        <w:rPr>
          <w:rFonts w:eastAsia="Times New Roman"/>
          <w:color w:val="000000" w:themeColor="text1"/>
          <w:lang w:val="en-US"/>
        </w:rPr>
        <w:t>.</w:t>
      </w:r>
    </w:p>
  </w:footnote>
  <w:footnote w:id="10">
    <w:p w:rsidR="007F55EC" w:rsidRPr="00A62539" w:rsidRDefault="007F55EC" w:rsidP="00A62539">
      <w:pPr>
        <w:pStyle w:val="21"/>
        <w:rPr>
          <w:lang w:val="en-US"/>
        </w:rPr>
      </w:pPr>
      <w:r>
        <w:rPr>
          <w:rStyle w:val="af"/>
        </w:rPr>
        <w:footnoteRef/>
      </w:r>
      <w:r w:rsidRPr="00A62539">
        <w:rPr>
          <w:lang w:val="en-US"/>
        </w:rPr>
        <w:t xml:space="preserve"> </w:t>
      </w:r>
      <w:r>
        <w:rPr>
          <w:lang w:val="en-US"/>
        </w:rPr>
        <w:t xml:space="preserve"> </w:t>
      </w:r>
      <w:r w:rsidRPr="00796974">
        <w:rPr>
          <w:rFonts w:eastAsia="Times New Roman"/>
          <w:color w:val="000000" w:themeColor="text1"/>
          <w:lang w:val="en-US"/>
        </w:rPr>
        <w:t xml:space="preserve">Bank Regulations and Supervision </w:t>
      </w:r>
      <w:r w:rsidRPr="00796974">
        <w:rPr>
          <w:color w:val="000000" w:themeColor="text1"/>
          <w:lang w:val="en-US"/>
        </w:rPr>
        <w:t>[</w:t>
      </w:r>
      <w:r w:rsidRPr="00796974">
        <w:rPr>
          <w:color w:val="000000" w:themeColor="text1"/>
        </w:rPr>
        <w:t>электронный</w:t>
      </w:r>
      <w:r w:rsidRPr="00796974">
        <w:rPr>
          <w:color w:val="000000" w:themeColor="text1"/>
          <w:lang w:val="en-US"/>
        </w:rPr>
        <w:t xml:space="preserve"> </w:t>
      </w:r>
      <w:r w:rsidRPr="00796974">
        <w:rPr>
          <w:color w:val="000000" w:themeColor="text1"/>
        </w:rPr>
        <w:t>ресурс</w:t>
      </w:r>
      <w:r w:rsidRPr="00796974">
        <w:rPr>
          <w:color w:val="000000" w:themeColor="text1"/>
          <w:lang w:val="en-US"/>
        </w:rPr>
        <w:t xml:space="preserve">]. – URL: </w:t>
      </w:r>
      <w:r w:rsidRPr="00796974">
        <w:rPr>
          <w:lang w:val="en-US"/>
        </w:rPr>
        <w:t>http://thismatter.com/money/banking/bank-regulations-supervision.htm/</w:t>
      </w:r>
      <w:r w:rsidRPr="00796974">
        <w:rPr>
          <w:rFonts w:eastAsia="Times New Roman"/>
          <w:color w:val="000000" w:themeColor="text1"/>
          <w:lang w:val="en-US"/>
        </w:rPr>
        <w:t>.</w:t>
      </w:r>
    </w:p>
  </w:footnote>
  <w:footnote w:id="11">
    <w:p w:rsidR="007F55EC" w:rsidRPr="00D801B4" w:rsidRDefault="007F55EC" w:rsidP="009249DE">
      <w:pPr>
        <w:pStyle w:val="21"/>
      </w:pPr>
      <w:r>
        <w:rPr>
          <w:rStyle w:val="af"/>
        </w:rPr>
        <w:footnoteRef/>
      </w:r>
      <w:r>
        <w:t xml:space="preserve"> </w:t>
      </w:r>
      <w:r w:rsidRPr="00D3039D">
        <w:t xml:space="preserve">Коммерческая эффективность и финансовая устойчивость коммерческого банка </w:t>
      </w:r>
      <w:r w:rsidRPr="00D3039D">
        <w:rPr>
          <w:color w:val="000000" w:themeColor="text1"/>
        </w:rPr>
        <w:t xml:space="preserve">[электронный ресурс]. – </w:t>
      </w:r>
      <w:r w:rsidRPr="00D3039D">
        <w:rPr>
          <w:color w:val="000000" w:themeColor="text1"/>
          <w:lang w:val="en-US"/>
        </w:rPr>
        <w:t>URL</w:t>
      </w:r>
      <w:r w:rsidRPr="00D3039D">
        <w:rPr>
          <w:color w:val="000000" w:themeColor="text1"/>
        </w:rPr>
        <w:t>:</w:t>
      </w:r>
      <w:r w:rsidRPr="00D3039D">
        <w:t xml:space="preserve"> http://gendocs.ru/v34814/?cc=7.</w:t>
      </w:r>
    </w:p>
  </w:footnote>
  <w:footnote w:id="12">
    <w:p w:rsidR="007F55EC" w:rsidRPr="00B12E43" w:rsidRDefault="007F55EC" w:rsidP="00B12E43">
      <w:pPr>
        <w:pStyle w:val="21"/>
      </w:pPr>
      <w:r>
        <w:rPr>
          <w:rStyle w:val="af"/>
        </w:rPr>
        <w:footnoteRef/>
      </w:r>
      <w:r>
        <w:t xml:space="preserve"> </w:t>
      </w:r>
      <w:r w:rsidRPr="00D3039D">
        <w:t xml:space="preserve">Информационный портал Банки.Ру </w:t>
      </w:r>
      <w:r w:rsidRPr="00D3039D">
        <w:rPr>
          <w:color w:val="000000" w:themeColor="text1"/>
        </w:rPr>
        <w:t xml:space="preserve">[электронный ресурс]. – </w:t>
      </w:r>
      <w:r w:rsidRPr="00D3039D">
        <w:rPr>
          <w:color w:val="000000" w:themeColor="text1"/>
          <w:lang w:val="en-US"/>
        </w:rPr>
        <w:t>URL</w:t>
      </w:r>
      <w:r w:rsidRPr="00D3039D">
        <w:rPr>
          <w:color w:val="000000" w:themeColor="text1"/>
        </w:rPr>
        <w:t>:</w:t>
      </w:r>
      <w:r w:rsidRPr="00D3039D">
        <w:t xml:space="preserve"> http://www.banki.ru/.</w:t>
      </w:r>
    </w:p>
  </w:footnote>
  <w:footnote w:id="13">
    <w:p w:rsidR="007F55EC" w:rsidRDefault="007F55EC" w:rsidP="005062C7">
      <w:pPr>
        <w:pStyle w:val="21"/>
      </w:pPr>
      <w:r>
        <w:rPr>
          <w:rStyle w:val="af"/>
        </w:rPr>
        <w:footnoteRef/>
      </w:r>
      <w:r>
        <w:t xml:space="preserve"> </w:t>
      </w:r>
      <w:r w:rsidRPr="00D3039D">
        <w:t xml:space="preserve">Коммерческая эффективность и финансовая устойчивость коммерческого банка </w:t>
      </w:r>
      <w:r w:rsidRPr="00D3039D">
        <w:rPr>
          <w:color w:val="000000" w:themeColor="text1"/>
        </w:rPr>
        <w:t xml:space="preserve">[электронный ресурс]. – </w:t>
      </w:r>
      <w:r w:rsidRPr="00D3039D">
        <w:rPr>
          <w:color w:val="000000" w:themeColor="text1"/>
          <w:lang w:val="en-US"/>
        </w:rPr>
        <w:t>URL</w:t>
      </w:r>
      <w:r w:rsidRPr="00D3039D">
        <w:rPr>
          <w:color w:val="000000" w:themeColor="text1"/>
        </w:rPr>
        <w:t>:</w:t>
      </w:r>
      <w:r w:rsidRPr="00D3039D">
        <w:t xml:space="preserve"> http://gendocs.ru/v34814/?cc=7.</w:t>
      </w:r>
    </w:p>
  </w:footnote>
  <w:footnote w:id="14">
    <w:p w:rsidR="007F55EC" w:rsidRPr="001E54BA" w:rsidRDefault="007F55EC" w:rsidP="00426545">
      <w:pPr>
        <w:pStyle w:val="21"/>
      </w:pPr>
      <w:r>
        <w:rPr>
          <w:rStyle w:val="af"/>
        </w:rPr>
        <w:footnoteRef/>
      </w:r>
      <w:r>
        <w:t xml:space="preserve">    </w:t>
      </w:r>
      <w:r w:rsidRPr="000D31FB">
        <w:t xml:space="preserve">Официальный сайт Центрального банка Российской Федерации [электронный ресурс]. – </w:t>
      </w:r>
      <w:r w:rsidRPr="000D31FB">
        <w:rPr>
          <w:lang w:val="en-US"/>
        </w:rPr>
        <w:t>URL</w:t>
      </w:r>
      <w:r w:rsidRPr="000D31FB">
        <w:t>: http://cbr.ru/.</w:t>
      </w:r>
    </w:p>
  </w:footnote>
  <w:footnote w:id="15">
    <w:p w:rsidR="007F55EC" w:rsidRPr="003C5894" w:rsidRDefault="007F55EC" w:rsidP="00426545">
      <w:pPr>
        <w:pStyle w:val="21"/>
      </w:pPr>
      <w:r>
        <w:rPr>
          <w:rStyle w:val="af"/>
        </w:rPr>
        <w:footnoteRef/>
      </w:r>
      <w:r w:rsidRPr="00C45D27">
        <w:t xml:space="preserve">Рейтинг надежности банков </w:t>
      </w:r>
      <w:r w:rsidRPr="00C45D27">
        <w:rPr>
          <w:color w:val="000000" w:themeColor="text1"/>
        </w:rPr>
        <w:t xml:space="preserve">[электронный ресурс]. – </w:t>
      </w:r>
      <w:r w:rsidRPr="00C45D27">
        <w:rPr>
          <w:color w:val="000000" w:themeColor="text1"/>
          <w:lang w:val="en-US"/>
        </w:rPr>
        <w:t>URL</w:t>
      </w:r>
      <w:r w:rsidRPr="00C45D27">
        <w:rPr>
          <w:color w:val="000000" w:themeColor="text1"/>
        </w:rPr>
        <w:t>:</w:t>
      </w:r>
      <w:r w:rsidRPr="00C45D27">
        <w:t xml:space="preserve"> http://www.bankstars.ru/good-rati</w:t>
      </w:r>
      <w:r>
        <w:t>ng.html?bank=%D0%92%D1%81%D0%B5</w:t>
      </w:r>
      <w:r w:rsidRPr="00C45D27">
        <w:t>&amp;valuem=0&amp;MySort=6&amp;MySort=3&amp;n=2&amp;n=3&amp;n=8&amp;n=16&amp;n=23.</w:t>
      </w:r>
    </w:p>
  </w:footnote>
  <w:footnote w:id="16">
    <w:p w:rsidR="007F55EC" w:rsidRPr="00D972E3" w:rsidRDefault="007F55EC" w:rsidP="00426545">
      <w:pPr>
        <w:pStyle w:val="21"/>
      </w:pPr>
      <w:r>
        <w:rPr>
          <w:rStyle w:val="af"/>
        </w:rPr>
        <w:footnoteRef/>
      </w:r>
      <w:r>
        <w:t xml:space="preserve">   </w:t>
      </w:r>
      <w:r w:rsidRPr="00C45D27">
        <w:t xml:space="preserve">Официальный сайт банка «Викинг» </w:t>
      </w:r>
      <w:r w:rsidRPr="00C45D27">
        <w:rPr>
          <w:color w:val="000000" w:themeColor="text1"/>
        </w:rPr>
        <w:t xml:space="preserve">[электронный ресурс]. – </w:t>
      </w:r>
      <w:r w:rsidRPr="00C45D27">
        <w:rPr>
          <w:color w:val="000000" w:themeColor="text1"/>
          <w:lang w:val="en-US"/>
        </w:rPr>
        <w:t>URL</w:t>
      </w:r>
      <w:r w:rsidRPr="00C45D27">
        <w:rPr>
          <w:color w:val="000000" w:themeColor="text1"/>
        </w:rPr>
        <w:t>:</w:t>
      </w:r>
      <w:r w:rsidRPr="00C45D27">
        <w:t xml:space="preserve"> http://www.vikingbank.ru/.</w:t>
      </w:r>
    </w:p>
  </w:footnote>
  <w:footnote w:id="17">
    <w:p w:rsidR="007F55EC" w:rsidRPr="008835E1" w:rsidRDefault="007F55EC" w:rsidP="00426545">
      <w:pPr>
        <w:pStyle w:val="21"/>
      </w:pPr>
      <w:r>
        <w:rPr>
          <w:rStyle w:val="af"/>
        </w:rPr>
        <w:footnoteRef/>
      </w:r>
      <w:r>
        <w:t xml:space="preserve"> </w:t>
      </w:r>
      <w:r w:rsidRPr="008835E1">
        <w:t xml:space="preserve"> </w:t>
      </w:r>
      <w:r w:rsidRPr="00C45D27">
        <w:t xml:space="preserve">Официальный сайт БРП-банка </w:t>
      </w:r>
      <w:r w:rsidRPr="00C45D27">
        <w:rPr>
          <w:color w:val="000000" w:themeColor="text1"/>
        </w:rPr>
        <w:t xml:space="preserve">[электронный ресурс]. – </w:t>
      </w:r>
      <w:r w:rsidRPr="00C45D27">
        <w:rPr>
          <w:color w:val="000000" w:themeColor="text1"/>
          <w:lang w:val="en-US"/>
        </w:rPr>
        <w:t>URL</w:t>
      </w:r>
      <w:r w:rsidRPr="00C45D27">
        <w:rPr>
          <w:color w:val="000000" w:themeColor="text1"/>
        </w:rPr>
        <w:t>:</w:t>
      </w:r>
      <w:r w:rsidRPr="00C45D27">
        <w:t xml:space="preserve"> http://www.bdb.ru/.</w:t>
      </w:r>
    </w:p>
  </w:footnote>
  <w:footnote w:id="18">
    <w:p w:rsidR="007F55EC" w:rsidRPr="00D630CD" w:rsidRDefault="007F55EC" w:rsidP="00426545">
      <w:pPr>
        <w:pStyle w:val="21"/>
      </w:pPr>
      <w:r>
        <w:rPr>
          <w:rStyle w:val="af"/>
        </w:rPr>
        <w:footnoteRef/>
      </w:r>
      <w:r>
        <w:t xml:space="preserve">  </w:t>
      </w:r>
      <w:r w:rsidRPr="000D31FB">
        <w:t xml:space="preserve">Официальный сайт Центрального банка Российской Федерации [электронный ресурс]. – </w:t>
      </w:r>
      <w:r w:rsidRPr="000D31FB">
        <w:rPr>
          <w:lang w:val="en-US"/>
        </w:rPr>
        <w:t>URL</w:t>
      </w:r>
      <w:r w:rsidRPr="000D31FB">
        <w:t>: http://cbr.ru/.</w:t>
      </w:r>
    </w:p>
  </w:footnote>
  <w:footnote w:id="19">
    <w:p w:rsidR="007F55EC" w:rsidRPr="00387C24" w:rsidRDefault="007F55EC" w:rsidP="00426545">
      <w:pPr>
        <w:pStyle w:val="21"/>
      </w:pPr>
      <w:r>
        <w:rPr>
          <w:rStyle w:val="af"/>
        </w:rPr>
        <w:footnoteRef/>
      </w:r>
      <w:r w:rsidRPr="00920016">
        <w:t xml:space="preserve"> </w:t>
      </w:r>
      <w:r>
        <w:t xml:space="preserve"> </w:t>
      </w:r>
      <w:r w:rsidRPr="00C45D27">
        <w:t xml:space="preserve">Справочник банков России </w:t>
      </w:r>
      <w:r w:rsidRPr="00C45D27">
        <w:rPr>
          <w:color w:val="000000" w:themeColor="text1"/>
        </w:rPr>
        <w:t xml:space="preserve">[электронный ресурс]. – </w:t>
      </w:r>
      <w:r w:rsidRPr="00C45D27">
        <w:rPr>
          <w:color w:val="000000" w:themeColor="text1"/>
          <w:lang w:val="en-US"/>
        </w:rPr>
        <w:t>URL</w:t>
      </w:r>
      <w:r w:rsidRPr="00C45D27">
        <w:rPr>
          <w:color w:val="000000" w:themeColor="text1"/>
        </w:rPr>
        <w:t>:</w:t>
      </w:r>
      <w:r w:rsidRPr="00C45D27">
        <w:t xml:space="preserve"> http://bankir.ru/bank/1398566.</w:t>
      </w:r>
    </w:p>
  </w:footnote>
  <w:footnote w:id="20">
    <w:p w:rsidR="007F55EC" w:rsidRDefault="007F55EC" w:rsidP="00B86595">
      <w:pPr>
        <w:pStyle w:val="21"/>
      </w:pPr>
      <w:r>
        <w:rPr>
          <w:rStyle w:val="af"/>
        </w:rPr>
        <w:footnoteRef/>
      </w:r>
      <w:r>
        <w:t xml:space="preserve">   </w:t>
      </w:r>
      <w:r w:rsidRPr="006C0804">
        <w:t>Информационный портал Банки.Ру [электронный ресурс]. – URL: http://www.banki.ru/.</w:t>
      </w:r>
    </w:p>
  </w:footnote>
  <w:footnote w:id="21">
    <w:p w:rsidR="007F55EC" w:rsidRDefault="007F55EC" w:rsidP="00B86595">
      <w:pPr>
        <w:pStyle w:val="21"/>
      </w:pPr>
      <w:r>
        <w:rPr>
          <w:rStyle w:val="af"/>
        </w:rPr>
        <w:footnoteRef/>
      </w:r>
      <w:r>
        <w:t xml:space="preserve"> </w:t>
      </w:r>
      <w:r w:rsidRPr="006C0804">
        <w:t>Официальный сайт Центрального банка Российской Федерации [электронный ресурс]. – URL: http://cbr.ru/.</w:t>
      </w:r>
    </w:p>
  </w:footnote>
  <w:footnote w:id="22">
    <w:p w:rsidR="007F55EC" w:rsidRPr="00BD57F1" w:rsidRDefault="007F55EC" w:rsidP="00BD57F1">
      <w:pPr>
        <w:pStyle w:val="21"/>
      </w:pPr>
      <w:r>
        <w:rPr>
          <w:rStyle w:val="af"/>
        </w:rPr>
        <w:footnoteRef/>
      </w:r>
      <w:r>
        <w:t xml:space="preserve"> </w:t>
      </w:r>
      <w:r w:rsidRPr="00C45D27">
        <w:t>Плещицер М.В. Методологические аспекты прогнозирования банкротства банков в период финансового кризиса // Аудит и финансовый анализ. – 2010. – № 2. – С. 161-166.</w:t>
      </w:r>
    </w:p>
  </w:footnote>
  <w:footnote w:id="23">
    <w:p w:rsidR="007F55EC" w:rsidRPr="000B7E21" w:rsidRDefault="007F55EC" w:rsidP="0045012D">
      <w:pPr>
        <w:pStyle w:val="21"/>
      </w:pPr>
      <w:r>
        <w:rPr>
          <w:rStyle w:val="af"/>
        </w:rPr>
        <w:footnoteRef/>
      </w:r>
      <w:r>
        <w:t xml:space="preserve"> </w:t>
      </w:r>
      <w:r w:rsidRPr="00C45D27">
        <w:t>Плещицер М.В. Методологические аспекты прогнозирования банкротства банков в период финансового кризиса // Аудит и финансовый анализ. – 2010. – № 2. – С. 161-166.</w:t>
      </w:r>
    </w:p>
  </w:footnote>
  <w:footnote w:id="24">
    <w:p w:rsidR="007F55EC" w:rsidRDefault="007F55EC" w:rsidP="009F1BD9">
      <w:pPr>
        <w:pStyle w:val="21"/>
      </w:pPr>
      <w:r>
        <w:rPr>
          <w:rStyle w:val="af"/>
        </w:rPr>
        <w:footnoteRef/>
      </w:r>
      <w:r>
        <w:t xml:space="preserve"> Инструкция Банка России от 16.01.2004 № 110-И (ред. от 28.04.2012) «Об обязательных нормативах банков» </w:t>
      </w:r>
      <w:r>
        <w:rPr>
          <w:color w:val="000000" w:themeColor="text1"/>
        </w:rPr>
        <w:t xml:space="preserve">[электронный ресурс]. – </w:t>
      </w:r>
      <w:r>
        <w:rPr>
          <w:color w:val="000000" w:themeColor="text1"/>
          <w:lang w:val="en-US"/>
        </w:rPr>
        <w:t>URL</w:t>
      </w:r>
      <w:r>
        <w:rPr>
          <w:color w:val="000000" w:themeColor="text1"/>
        </w:rPr>
        <w:t>:</w:t>
      </w:r>
      <w:r>
        <w:t xml:space="preserve"> http://base.consultant.ru/cons/cgi/online.cgi?req=doc; base=LAW;n=130106.</w:t>
      </w:r>
    </w:p>
  </w:footnote>
  <w:footnote w:id="25">
    <w:p w:rsidR="007F55EC" w:rsidRPr="0045012D" w:rsidRDefault="007F55EC" w:rsidP="0045012D">
      <w:pPr>
        <w:pStyle w:val="21"/>
        <w:rPr>
          <w:rFonts w:eastAsia="Times New Roman" w:cs="Times New Roman"/>
          <w:color w:val="FF0000"/>
          <w:sz w:val="28"/>
          <w:szCs w:val="28"/>
        </w:rPr>
      </w:pPr>
      <w:r>
        <w:rPr>
          <w:rStyle w:val="af"/>
        </w:rPr>
        <w:footnoteRef/>
      </w:r>
      <w:r>
        <w:t xml:space="preserve"> </w:t>
      </w:r>
      <w:r w:rsidRPr="0045012D">
        <w:t>Базель III: испытание надежности банковской системы России в условиях глобальной конкуренции [электронный ресурс]. – URL: http://www.fundservice.ru/u/baze-2l.pdf.</w:t>
      </w:r>
    </w:p>
  </w:footnote>
  <w:footnote w:id="26">
    <w:p w:rsidR="007F55EC" w:rsidRPr="00A44839" w:rsidRDefault="007F55EC" w:rsidP="00A44839">
      <w:pPr>
        <w:pStyle w:val="21"/>
      </w:pPr>
      <w:r>
        <w:rPr>
          <w:rStyle w:val="af"/>
        </w:rPr>
        <w:footnoteRef/>
      </w:r>
      <w:r>
        <w:t xml:space="preserve"> </w:t>
      </w:r>
      <w:r w:rsidRPr="00136106">
        <w:t>Плещицер М.В. Методологические аспекты прогнозирования банкротства банков в период финансового кризиса // Аудит и финансовый анализ. – 2010. – № 2. – С. 161-166.</w:t>
      </w:r>
    </w:p>
  </w:footnote>
  <w:footnote w:id="27">
    <w:p w:rsidR="007F55EC" w:rsidRPr="00EA1661" w:rsidRDefault="007F55EC" w:rsidP="00EA1661">
      <w:pPr>
        <w:pStyle w:val="21"/>
        <w:rPr>
          <w:lang w:val="en-US"/>
        </w:rPr>
      </w:pPr>
      <w:r>
        <w:rPr>
          <w:rStyle w:val="af"/>
        </w:rPr>
        <w:footnoteRef/>
      </w:r>
      <w:r w:rsidRPr="00EA1661">
        <w:rPr>
          <w:lang w:val="en-US"/>
        </w:rPr>
        <w:t xml:space="preserve"> </w:t>
      </w:r>
      <w:r>
        <w:rPr>
          <w:lang w:val="en-US"/>
        </w:rPr>
        <w:t>Beaver W.H. Financial Ratios as Predictors of Failure // Journal of Accounting Research. – 1966. – 13(1). – P. 71-111.</w:t>
      </w:r>
    </w:p>
  </w:footnote>
  <w:footnote w:id="28">
    <w:p w:rsidR="007F55EC" w:rsidRPr="00A22532" w:rsidRDefault="007F55EC" w:rsidP="006F702E">
      <w:pPr>
        <w:pStyle w:val="21"/>
        <w:rPr>
          <w:lang w:val="en-US"/>
        </w:rPr>
      </w:pPr>
      <w:r>
        <w:rPr>
          <w:rStyle w:val="af"/>
        </w:rPr>
        <w:footnoteRef/>
      </w:r>
      <w:r>
        <w:rPr>
          <w:lang w:val="en-US"/>
        </w:rPr>
        <w:t xml:space="preserve"> Estrella</w:t>
      </w:r>
      <w:r w:rsidRPr="00D4648B">
        <w:rPr>
          <w:lang w:val="en-US"/>
        </w:rPr>
        <w:t xml:space="preserve"> </w:t>
      </w:r>
      <w:r>
        <w:rPr>
          <w:lang w:val="en-US"/>
        </w:rPr>
        <w:t>A</w:t>
      </w:r>
      <w:r w:rsidRPr="00D4648B">
        <w:rPr>
          <w:lang w:val="en-US"/>
        </w:rPr>
        <w:t xml:space="preserve">., </w:t>
      </w:r>
      <w:r>
        <w:rPr>
          <w:lang w:val="en-US"/>
        </w:rPr>
        <w:t>Park</w:t>
      </w:r>
      <w:r w:rsidRPr="00D4648B">
        <w:rPr>
          <w:lang w:val="en-US"/>
        </w:rPr>
        <w:t xml:space="preserve"> </w:t>
      </w:r>
      <w:r>
        <w:rPr>
          <w:lang w:val="en-US"/>
        </w:rPr>
        <w:t>S</w:t>
      </w:r>
      <w:r w:rsidRPr="00D4648B">
        <w:rPr>
          <w:lang w:val="en-US"/>
        </w:rPr>
        <w:t xml:space="preserve">., </w:t>
      </w:r>
      <w:r>
        <w:rPr>
          <w:lang w:val="en-US"/>
        </w:rPr>
        <w:t>Peristiani</w:t>
      </w:r>
      <w:r w:rsidRPr="00D4648B">
        <w:rPr>
          <w:lang w:val="en-US"/>
        </w:rPr>
        <w:t xml:space="preserve"> </w:t>
      </w:r>
      <w:r>
        <w:rPr>
          <w:lang w:val="en-US"/>
        </w:rPr>
        <w:t>S</w:t>
      </w:r>
      <w:r w:rsidRPr="00D4648B">
        <w:rPr>
          <w:lang w:val="en-US"/>
        </w:rPr>
        <w:t xml:space="preserve">. </w:t>
      </w:r>
      <w:r>
        <w:rPr>
          <w:lang w:val="en-US"/>
        </w:rPr>
        <w:t>Capital Ratios as Predictors of Bank Failure // FRBNY Economic Policy Review. – 2000. – July. – P. 17.</w:t>
      </w:r>
    </w:p>
  </w:footnote>
  <w:footnote w:id="29">
    <w:p w:rsidR="007F55EC" w:rsidRPr="00637A6A" w:rsidRDefault="007F55EC" w:rsidP="006F702E">
      <w:pPr>
        <w:pStyle w:val="21"/>
        <w:rPr>
          <w:rFonts w:cs="Times New Roman"/>
          <w:lang w:val="en-US"/>
        </w:rPr>
      </w:pPr>
      <w:r w:rsidRPr="00637A6A">
        <w:rPr>
          <w:rStyle w:val="af"/>
          <w:rFonts w:cs="Times New Roman"/>
        </w:rPr>
        <w:footnoteRef/>
      </w:r>
      <w:r w:rsidRPr="00637A6A">
        <w:rPr>
          <w:rFonts w:cs="Times New Roman"/>
          <w:lang w:val="en-US"/>
        </w:rPr>
        <w:t xml:space="preserve"> Ennis H. M., Malek H. S. Bank Risk of Failure and the Too</w:t>
      </w:r>
      <w:r w:rsidRPr="00637A6A">
        <w:rPr>
          <w:rFonts w:cs="Times New Roman"/>
          <w:b/>
          <w:lang w:val="en-US"/>
        </w:rPr>
        <w:t>-</w:t>
      </w:r>
      <w:r w:rsidRPr="00637A6A">
        <w:rPr>
          <w:rFonts w:cs="Times New Roman"/>
          <w:lang w:val="en-US"/>
        </w:rPr>
        <w:t>Big</w:t>
      </w:r>
      <w:r w:rsidRPr="00637A6A">
        <w:rPr>
          <w:rFonts w:cs="Times New Roman"/>
          <w:b/>
          <w:lang w:val="en-US"/>
        </w:rPr>
        <w:t>-</w:t>
      </w:r>
      <w:r w:rsidRPr="00637A6A">
        <w:rPr>
          <w:rFonts w:cs="Times New Roman"/>
          <w:lang w:val="en-US"/>
        </w:rPr>
        <w:t>to</w:t>
      </w:r>
      <w:r w:rsidRPr="00637A6A">
        <w:rPr>
          <w:rFonts w:cs="Times New Roman"/>
          <w:b/>
          <w:lang w:val="en-US"/>
        </w:rPr>
        <w:t>-</w:t>
      </w:r>
      <w:r w:rsidRPr="00637A6A">
        <w:rPr>
          <w:rFonts w:cs="Times New Roman"/>
          <w:lang w:val="en-US"/>
        </w:rPr>
        <w:t>Fail Policy [</w:t>
      </w:r>
      <w:r w:rsidRPr="00637A6A">
        <w:rPr>
          <w:rFonts w:cs="Times New Roman"/>
        </w:rPr>
        <w:t>электронный</w:t>
      </w:r>
      <w:r w:rsidRPr="00637A6A">
        <w:rPr>
          <w:rFonts w:cs="Times New Roman"/>
          <w:lang w:val="en-US"/>
        </w:rPr>
        <w:t xml:space="preserve"> </w:t>
      </w:r>
      <w:r w:rsidRPr="00637A6A">
        <w:rPr>
          <w:rFonts w:cs="Times New Roman"/>
        </w:rPr>
        <w:t>ресурс</w:t>
      </w:r>
      <w:r w:rsidRPr="00637A6A">
        <w:rPr>
          <w:rFonts w:cs="Times New Roman"/>
          <w:lang w:val="en-US"/>
        </w:rPr>
        <w:t xml:space="preserve">]. – URL: </w:t>
      </w:r>
      <w:r w:rsidRPr="006F702E">
        <w:rPr>
          <w:rFonts w:cs="Times New Roman"/>
          <w:lang w:val="en-US"/>
        </w:rPr>
        <w:t>http://www.richmondfed.org/publications/research/economic_quarterly/2005/spring/pdf/ennismalek.pdf</w:t>
      </w:r>
      <w:r w:rsidRPr="00637A6A">
        <w:rPr>
          <w:rFonts w:cs="Times New Roman"/>
          <w:color w:val="000000" w:themeColor="text1"/>
          <w:lang w:val="en-US"/>
        </w:rPr>
        <w:t>.</w:t>
      </w:r>
    </w:p>
  </w:footnote>
  <w:footnote w:id="30">
    <w:p w:rsidR="007F55EC" w:rsidRPr="001A6CE7" w:rsidRDefault="007F55EC" w:rsidP="00765C6D">
      <w:pPr>
        <w:pStyle w:val="21"/>
        <w:rPr>
          <w:rFonts w:cs="Times New Roman"/>
          <w:lang w:val="en-US"/>
        </w:rPr>
      </w:pPr>
      <w:r w:rsidRPr="001A6CE7">
        <w:rPr>
          <w:rStyle w:val="af"/>
          <w:rFonts w:cs="Times New Roman"/>
        </w:rPr>
        <w:footnoteRef/>
      </w:r>
      <w:r w:rsidRPr="001A6CE7">
        <w:rPr>
          <w:rFonts w:cs="Times New Roman"/>
          <w:lang w:val="en-US"/>
        </w:rPr>
        <w:t xml:space="preserve"> </w:t>
      </w:r>
      <w:r w:rsidRPr="001A6CE7">
        <w:rPr>
          <w:rFonts w:cs="Times New Roman"/>
          <w:color w:val="000000" w:themeColor="text1"/>
          <w:lang w:val="en-US"/>
        </w:rPr>
        <w:t>Stern G. H., Feldman R. J. Too Big to Fail: The Hazards of Bank Bailouts [</w:t>
      </w:r>
      <w:r w:rsidRPr="001A6CE7">
        <w:rPr>
          <w:rFonts w:cs="Times New Roman"/>
          <w:color w:val="000000" w:themeColor="text1"/>
        </w:rPr>
        <w:t>электронный</w:t>
      </w:r>
      <w:r w:rsidRPr="001A6CE7">
        <w:rPr>
          <w:rFonts w:cs="Times New Roman"/>
          <w:color w:val="000000" w:themeColor="text1"/>
          <w:lang w:val="en-US"/>
        </w:rPr>
        <w:t xml:space="preserve"> </w:t>
      </w:r>
      <w:r w:rsidRPr="001A6CE7">
        <w:rPr>
          <w:rFonts w:cs="Times New Roman"/>
          <w:color w:val="000000" w:themeColor="text1"/>
        </w:rPr>
        <w:t>ресурс</w:t>
      </w:r>
      <w:r w:rsidRPr="001A6CE7">
        <w:rPr>
          <w:rFonts w:cs="Times New Roman"/>
          <w:color w:val="000000" w:themeColor="text1"/>
          <w:lang w:val="en-US"/>
        </w:rPr>
        <w:t xml:space="preserve">]. – URL: </w:t>
      </w:r>
      <w:r w:rsidRPr="00765C6D">
        <w:rPr>
          <w:rFonts w:cs="Times New Roman"/>
          <w:lang w:val="en-US"/>
        </w:rPr>
        <w:t>http://www.banking.senate.gov/public/index.cfm?FuseAction=Files.View&amp;FileStore_id=2b49a8b5-601c-4c1c-890d-f013834f2a2f</w:t>
      </w:r>
      <w:r w:rsidRPr="001A6CE7">
        <w:rPr>
          <w:rFonts w:cs="Times New Roman"/>
          <w:color w:val="000000" w:themeColor="text1"/>
          <w:lang w:val="en-US"/>
        </w:rPr>
        <w:t>.</w:t>
      </w:r>
    </w:p>
  </w:footnote>
  <w:footnote w:id="31">
    <w:p w:rsidR="007F55EC" w:rsidRPr="00951F51" w:rsidRDefault="007F55EC" w:rsidP="00C06858">
      <w:pPr>
        <w:pStyle w:val="ad"/>
        <w:jc w:val="both"/>
        <w:rPr>
          <w:rFonts w:ascii="Times New Roman" w:hAnsi="Times New Roman" w:cs="Times New Roman"/>
          <w:lang w:val="en-US"/>
        </w:rPr>
      </w:pPr>
      <w:r w:rsidRPr="00A90D16">
        <w:rPr>
          <w:rStyle w:val="af"/>
          <w:rFonts w:ascii="Times New Roman" w:hAnsi="Times New Roman" w:cs="Times New Roman"/>
        </w:rPr>
        <w:footnoteRef/>
      </w:r>
      <w:r w:rsidRPr="00A90D16">
        <w:rPr>
          <w:rFonts w:ascii="Times New Roman" w:hAnsi="Times New Roman" w:cs="Times New Roman"/>
          <w:lang w:val="en-US"/>
        </w:rPr>
        <w:t xml:space="preserve"> </w:t>
      </w:r>
      <w:r w:rsidRPr="00A90D16">
        <w:rPr>
          <w:rFonts w:ascii="Times New Roman" w:hAnsi="Times New Roman" w:cs="Times New Roman"/>
          <w:color w:val="000000" w:themeColor="text1"/>
          <w:lang w:val="en-US"/>
        </w:rPr>
        <w:t>Mishkin F. S. How Big a Problem is Too Big to Fail? A review of Gary Stern and Ron Feldman’s Too Big to Fail: The Hazards of Bank Bailouts // Journal of Economic Literature. – 2006. – Vol. XLIV. – P. 988 – 1004.</w:t>
      </w:r>
    </w:p>
  </w:footnote>
  <w:footnote w:id="32">
    <w:p w:rsidR="007F55EC" w:rsidRPr="00802DBA" w:rsidRDefault="007F55EC" w:rsidP="004A0F6B">
      <w:pPr>
        <w:pStyle w:val="21"/>
        <w:rPr>
          <w:color w:val="000000" w:themeColor="text1"/>
          <w:lang w:val="en-US"/>
        </w:rPr>
      </w:pPr>
      <w:r w:rsidRPr="00951F51">
        <w:rPr>
          <w:rStyle w:val="af"/>
          <w:rFonts w:cs="Times New Roman"/>
          <w:szCs w:val="20"/>
        </w:rPr>
        <w:footnoteRef/>
      </w:r>
      <w:r w:rsidRPr="00951F51">
        <w:rPr>
          <w:lang w:val="en-US"/>
        </w:rPr>
        <w:t xml:space="preserve"> Zhou C. Are Banks Too Big to Fail? Measuring Systemic Importance of Financial Institutions [</w:t>
      </w:r>
      <w:r w:rsidRPr="00951F51">
        <w:t>электронный</w:t>
      </w:r>
      <w:r w:rsidRPr="00951F51">
        <w:rPr>
          <w:lang w:val="en-US"/>
        </w:rPr>
        <w:t xml:space="preserve"> </w:t>
      </w:r>
      <w:r w:rsidRPr="00951F51">
        <w:t>ресурс</w:t>
      </w:r>
      <w:r w:rsidRPr="00951F51">
        <w:rPr>
          <w:lang w:val="en-US"/>
        </w:rPr>
        <w:t xml:space="preserve">]. – URL: </w:t>
      </w:r>
      <w:r w:rsidRPr="004A0F6B">
        <w:rPr>
          <w:lang w:val="en-US"/>
        </w:rPr>
        <w:t>http://www.bde.es/webbde/GAP/Secciones/SalaPrensa/Conferencias/Ponencias/Fic/ Chen_Zhou.pdf</w:t>
      </w:r>
      <w:r w:rsidRPr="00802DBA">
        <w:rPr>
          <w:color w:val="000000" w:themeColor="text1"/>
          <w:lang w:val="en-US"/>
        </w:rPr>
        <w:t>.</w:t>
      </w:r>
    </w:p>
  </w:footnote>
  <w:footnote w:id="33">
    <w:p w:rsidR="007F55EC" w:rsidRPr="00806BEF" w:rsidRDefault="007F55EC" w:rsidP="00806BEF">
      <w:pPr>
        <w:pStyle w:val="21"/>
        <w:rPr>
          <w:rFonts w:eastAsia="Times New Roman"/>
          <w:color w:val="FF0000"/>
          <w:lang w:val="en-US"/>
        </w:rPr>
      </w:pPr>
      <w:r>
        <w:rPr>
          <w:rStyle w:val="af"/>
        </w:rPr>
        <w:footnoteRef/>
      </w:r>
      <w:r w:rsidRPr="00806BEF">
        <w:rPr>
          <w:lang w:val="en-US"/>
        </w:rPr>
        <w:t xml:space="preserve"> </w:t>
      </w:r>
      <w:r>
        <w:rPr>
          <w:lang w:val="en-US"/>
        </w:rPr>
        <w:t>Jagtiani</w:t>
      </w:r>
      <w:r w:rsidRPr="002C2B76">
        <w:rPr>
          <w:lang w:val="en-US"/>
        </w:rPr>
        <w:t xml:space="preserve"> </w:t>
      </w:r>
      <w:r>
        <w:rPr>
          <w:lang w:val="en-US"/>
        </w:rPr>
        <w:t>J</w:t>
      </w:r>
      <w:r w:rsidRPr="002C2B76">
        <w:rPr>
          <w:lang w:val="en-US"/>
        </w:rPr>
        <w:t>.</w:t>
      </w:r>
      <w:r>
        <w:rPr>
          <w:lang w:val="en-US"/>
        </w:rPr>
        <w:t>A</w:t>
      </w:r>
      <w:r w:rsidRPr="002C2B76">
        <w:rPr>
          <w:lang w:val="en-US"/>
        </w:rPr>
        <w:t xml:space="preserve">., </w:t>
      </w:r>
      <w:r>
        <w:rPr>
          <w:lang w:val="en-US"/>
        </w:rPr>
        <w:t>Kolari</w:t>
      </w:r>
      <w:r w:rsidRPr="002C2B76">
        <w:rPr>
          <w:lang w:val="en-US"/>
        </w:rPr>
        <w:t xml:space="preserve"> </w:t>
      </w:r>
      <w:r>
        <w:rPr>
          <w:lang w:val="en-US"/>
        </w:rPr>
        <w:t>J</w:t>
      </w:r>
      <w:r w:rsidRPr="002C2B76">
        <w:rPr>
          <w:lang w:val="en-US"/>
        </w:rPr>
        <w:t>.</w:t>
      </w:r>
      <w:r>
        <w:rPr>
          <w:lang w:val="en-US"/>
        </w:rPr>
        <w:t>W</w:t>
      </w:r>
      <w:r w:rsidRPr="002C2B76">
        <w:rPr>
          <w:lang w:val="en-US"/>
        </w:rPr>
        <w:t xml:space="preserve">., </w:t>
      </w:r>
      <w:r>
        <w:rPr>
          <w:lang w:val="en-US"/>
        </w:rPr>
        <w:t>Lemieux</w:t>
      </w:r>
      <w:r w:rsidRPr="002C2B76">
        <w:rPr>
          <w:lang w:val="en-US"/>
        </w:rPr>
        <w:t xml:space="preserve"> </w:t>
      </w:r>
      <w:r>
        <w:rPr>
          <w:lang w:val="en-US"/>
        </w:rPr>
        <w:t>C</w:t>
      </w:r>
      <w:r w:rsidRPr="002C2B76">
        <w:rPr>
          <w:lang w:val="en-US"/>
        </w:rPr>
        <w:t>.</w:t>
      </w:r>
      <w:r>
        <w:rPr>
          <w:lang w:val="en-US"/>
        </w:rPr>
        <w:t>M</w:t>
      </w:r>
      <w:r w:rsidRPr="002C2B76">
        <w:rPr>
          <w:lang w:val="en-US"/>
        </w:rPr>
        <w:t xml:space="preserve">., </w:t>
      </w:r>
      <w:r>
        <w:rPr>
          <w:lang w:val="en-US"/>
        </w:rPr>
        <w:t>Hwan</w:t>
      </w:r>
      <w:r w:rsidRPr="002C2B76">
        <w:rPr>
          <w:lang w:val="en-US"/>
        </w:rPr>
        <w:t xml:space="preserve"> </w:t>
      </w:r>
      <w:r>
        <w:rPr>
          <w:lang w:val="en-US"/>
        </w:rPr>
        <w:t>Shin</w:t>
      </w:r>
      <w:r w:rsidRPr="002C2B76">
        <w:rPr>
          <w:lang w:val="en-US"/>
        </w:rPr>
        <w:t xml:space="preserve"> </w:t>
      </w:r>
      <w:r>
        <w:rPr>
          <w:lang w:val="en-US"/>
        </w:rPr>
        <w:t>G. Predicting Inadequate Capitalization: Early Warning System for Bank Supervision // Emerging Issues Series, Federal Reserve Bank of Chicago, S&amp;R. – 2000. – 10R. – P. 37.</w:t>
      </w:r>
    </w:p>
  </w:footnote>
  <w:footnote w:id="34">
    <w:p w:rsidR="007F55EC" w:rsidRPr="00625FD1" w:rsidRDefault="007F55EC" w:rsidP="00625FD1">
      <w:pPr>
        <w:pStyle w:val="21"/>
        <w:rPr>
          <w:rFonts w:eastAsia="Times New Roman"/>
          <w:color w:val="FF0000"/>
          <w:lang w:val="en-US"/>
        </w:rPr>
      </w:pPr>
      <w:r>
        <w:rPr>
          <w:rStyle w:val="af"/>
        </w:rPr>
        <w:footnoteRef/>
      </w:r>
      <w:r w:rsidRPr="00625FD1">
        <w:rPr>
          <w:lang w:val="en-US"/>
        </w:rPr>
        <w:t xml:space="preserve"> </w:t>
      </w:r>
      <w:r>
        <w:rPr>
          <w:lang w:val="en-US"/>
        </w:rPr>
        <w:t>Altman E.I. Financial Ratios, Discriminant Analysis and the Prediction of Corporate Bankruptcy // Journal of Finance. – 1968. – 23(4). – P. 589-609.</w:t>
      </w:r>
    </w:p>
  </w:footnote>
  <w:footnote w:id="35">
    <w:p w:rsidR="007F55EC" w:rsidRPr="0072564C" w:rsidRDefault="007F55EC" w:rsidP="0072564C">
      <w:pPr>
        <w:pStyle w:val="21"/>
      </w:pPr>
      <w:r>
        <w:rPr>
          <w:rStyle w:val="af"/>
        </w:rPr>
        <w:footnoteRef/>
      </w:r>
      <w:r>
        <w:t xml:space="preserve"> </w:t>
      </w:r>
      <w:r w:rsidRPr="00C45D27">
        <w:t>Буздалин А.В. Особенности анализа надежности банка в долгосрочном периоде // Бюллетень финансовой информации. – 2004. – № 8 – С. 13-16.</w:t>
      </w:r>
    </w:p>
  </w:footnote>
  <w:footnote w:id="36">
    <w:p w:rsidR="007F55EC" w:rsidRDefault="007F55EC" w:rsidP="00387A5B">
      <w:pPr>
        <w:pStyle w:val="21"/>
      </w:pPr>
      <w:r>
        <w:rPr>
          <w:rStyle w:val="af"/>
        </w:rPr>
        <w:footnoteRef/>
      </w:r>
      <w:r>
        <w:t xml:space="preserve"> </w:t>
      </w:r>
      <w:r w:rsidRPr="00136106">
        <w:t>Плещицер М.В. Методологические аспекты прогнозирования банкротства банков в период финансового кризиса // Аудит и финансовый анализ. – 2010. – № 2. – С. 161-166.</w:t>
      </w:r>
    </w:p>
  </w:footnote>
  <w:footnote w:id="37">
    <w:p w:rsidR="007F55EC" w:rsidRPr="0070304F" w:rsidRDefault="007F55EC" w:rsidP="0070304F">
      <w:pPr>
        <w:pStyle w:val="21"/>
        <w:rPr>
          <w:lang w:val="en-US"/>
        </w:rPr>
      </w:pPr>
      <w:r>
        <w:rPr>
          <w:rStyle w:val="af"/>
        </w:rPr>
        <w:footnoteRef/>
      </w:r>
      <w:r w:rsidRPr="0070304F">
        <w:rPr>
          <w:lang w:val="en-US"/>
        </w:rPr>
        <w:t xml:space="preserve"> </w:t>
      </w:r>
      <w:r>
        <w:rPr>
          <w:lang w:val="en-US"/>
        </w:rPr>
        <w:t xml:space="preserve">Borio C., Furfine C., Lowe P. Procyclicality of the Financial System and Financial Stability: Issues and Policy Options // BIS Papers. – 2001. – № </w:t>
      </w:r>
      <w:r w:rsidRPr="00833669">
        <w:rPr>
          <w:lang w:val="en-US"/>
        </w:rPr>
        <w:t xml:space="preserve">1. </w:t>
      </w:r>
      <w:r>
        <w:rPr>
          <w:lang w:val="en-US"/>
        </w:rPr>
        <w:t>–</w:t>
      </w:r>
      <w:r w:rsidRPr="00833669">
        <w:rPr>
          <w:lang w:val="en-US"/>
        </w:rPr>
        <w:t xml:space="preserve"> </w:t>
      </w:r>
      <w:r>
        <w:rPr>
          <w:lang w:val="en-US"/>
        </w:rPr>
        <w:t>P. 19.</w:t>
      </w:r>
    </w:p>
  </w:footnote>
  <w:footnote w:id="38">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39">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0">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1">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2">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3">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4">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5">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6">
    <w:p w:rsidR="007F55EC" w:rsidRDefault="007F55EC" w:rsidP="00492BC1">
      <w:pPr>
        <w:pStyle w:val="21"/>
      </w:pPr>
      <w:r>
        <w:rPr>
          <w:rStyle w:val="af"/>
        </w:rPr>
        <w:footnoteRef/>
      </w:r>
      <w:r>
        <w:t xml:space="preserve"> 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Pr>
          <w:color w:val="000000" w:themeColor="text1"/>
        </w:rPr>
        <w:t xml:space="preserve">[электронный ресурс]. – </w:t>
      </w:r>
      <w:r>
        <w:rPr>
          <w:color w:val="000000" w:themeColor="text1"/>
          <w:lang w:val="en-US"/>
        </w:rPr>
        <w:t>URL</w:t>
      </w:r>
      <w:r>
        <w:rPr>
          <w:color w:val="000000" w:themeColor="text1"/>
        </w:rPr>
        <w:t>:</w:t>
      </w:r>
      <w:r>
        <w:t xml:space="preserve"> http://web.snauka.ru/issues/2011/06/635.</w:t>
      </w:r>
    </w:p>
  </w:footnote>
  <w:footnote w:id="47">
    <w:p w:rsidR="007F55EC" w:rsidRDefault="007F55EC" w:rsidP="00492BC1">
      <w:pPr>
        <w:pStyle w:val="21"/>
      </w:pPr>
      <w:r>
        <w:rPr>
          <w:rStyle w:val="af"/>
        </w:rPr>
        <w:footnoteRef/>
      </w:r>
      <w:r>
        <w:t xml:space="preserve"> Информационный портал Банки.Ру [электронный ресурс]. – </w:t>
      </w:r>
      <w:r>
        <w:rPr>
          <w:lang w:val="en-US"/>
        </w:rPr>
        <w:t>URL</w:t>
      </w:r>
      <w:r>
        <w:t>: http://www.banki.ru/.</w:t>
      </w:r>
    </w:p>
  </w:footnote>
  <w:footnote w:id="48">
    <w:p w:rsidR="007F55EC" w:rsidRDefault="007F55EC" w:rsidP="006C48A1">
      <w:pPr>
        <w:pStyle w:val="21"/>
      </w:pPr>
      <w:r>
        <w:rPr>
          <w:rStyle w:val="af"/>
        </w:rPr>
        <w:footnoteRef/>
      </w:r>
      <w:r>
        <w:t xml:space="preserve"> </w:t>
      </w:r>
      <w:r w:rsidRPr="00C45D27">
        <w:t xml:space="preserve">Шеметев А.А. Прогнозирование банкротства регионального коммерческого банка в условиях ограниченности исходных данных // Электронный журнал «Современные научные исследования и инновации» </w:t>
      </w:r>
      <w:r w:rsidRPr="00C45D27">
        <w:rPr>
          <w:color w:val="000000" w:themeColor="text1"/>
        </w:rPr>
        <w:t xml:space="preserve">[электронный ресурс]. – </w:t>
      </w:r>
      <w:r w:rsidRPr="00C45D27">
        <w:rPr>
          <w:color w:val="000000" w:themeColor="text1"/>
          <w:lang w:val="en-US"/>
        </w:rPr>
        <w:t>URL</w:t>
      </w:r>
      <w:r w:rsidRPr="00C45D27">
        <w:rPr>
          <w:color w:val="000000" w:themeColor="text1"/>
        </w:rPr>
        <w:t>:</w:t>
      </w:r>
      <w:r w:rsidRPr="00C45D27">
        <w:t xml:space="preserve"> http://web.snauka.ru/issues/2011/06/635.</w:t>
      </w:r>
    </w:p>
  </w:footnote>
  <w:footnote w:id="49">
    <w:p w:rsidR="007F55EC" w:rsidRPr="00F12EEA" w:rsidRDefault="007F55EC" w:rsidP="00F12EEA">
      <w:pPr>
        <w:pStyle w:val="21"/>
      </w:pPr>
      <w:r>
        <w:rPr>
          <w:rStyle w:val="af"/>
        </w:rPr>
        <w:footnoteRef/>
      </w:r>
      <w:r>
        <w:t xml:space="preserve"> </w:t>
      </w:r>
      <w:r w:rsidRPr="00F12EEA">
        <w:t xml:space="preserve">Банки Санкт-Петербурга [электронный ресурс]. – </w:t>
      </w:r>
      <w:r w:rsidRPr="00F12EEA">
        <w:rPr>
          <w:lang w:val="en-US"/>
        </w:rPr>
        <w:t>URL</w:t>
      </w:r>
      <w:r w:rsidRPr="00F12EEA">
        <w:t>: http://spbanki.ru/.</w:t>
      </w:r>
    </w:p>
  </w:footnote>
  <w:footnote w:id="50">
    <w:p w:rsidR="007F55EC" w:rsidRPr="00A344A9" w:rsidRDefault="007F55EC" w:rsidP="00A344A9">
      <w:pPr>
        <w:pStyle w:val="21"/>
      </w:pPr>
      <w:r>
        <w:rPr>
          <w:rStyle w:val="af"/>
        </w:rPr>
        <w:footnoteRef/>
      </w:r>
      <w:r>
        <w:t xml:space="preserve"> </w:t>
      </w:r>
      <w:r w:rsidRPr="00A344A9">
        <w:t xml:space="preserve">Соломатина М.И. Обеспечение финансовой устойчивости российских коммерческих банков в условиях преодоления последствий глобального финансового кризиса [электронный ресурс]. – </w:t>
      </w:r>
      <w:r w:rsidRPr="00A344A9">
        <w:rPr>
          <w:lang w:val="en-US"/>
        </w:rPr>
        <w:t>URL</w:t>
      </w:r>
      <w:r w:rsidRPr="00A344A9">
        <w:t>: http://www.pandia.ru/text/77/109/15.php.</w:t>
      </w:r>
    </w:p>
  </w:footnote>
  <w:footnote w:id="51">
    <w:p w:rsidR="007F55EC" w:rsidRPr="003A5D72" w:rsidRDefault="007F55EC" w:rsidP="003A5D72">
      <w:pPr>
        <w:pStyle w:val="21"/>
      </w:pPr>
      <w:r>
        <w:rPr>
          <w:rStyle w:val="af"/>
        </w:rPr>
        <w:footnoteRef/>
      </w:r>
      <w:r>
        <w:t xml:space="preserve"> </w:t>
      </w:r>
      <w:r w:rsidRPr="003A5D72">
        <w:t xml:space="preserve">Соломатина М.И. Обеспечение финансовой устойчивости российских коммерческих банков в условиях преодоления последствий глобального финансового кризиса [электронный ресурс]. – </w:t>
      </w:r>
      <w:r w:rsidRPr="003A5D72">
        <w:rPr>
          <w:lang w:val="en-US"/>
        </w:rPr>
        <w:t>URL</w:t>
      </w:r>
      <w:r w:rsidRPr="003A5D72">
        <w:t>: http://www.pandia.ru/text/77/109/15.php.</w:t>
      </w:r>
    </w:p>
  </w:footnote>
  <w:footnote w:id="52">
    <w:p w:rsidR="007F55EC" w:rsidRPr="00113381" w:rsidRDefault="007F55EC" w:rsidP="00113381">
      <w:pPr>
        <w:pStyle w:val="21"/>
        <w:rPr>
          <w:color w:val="000000" w:themeColor="text1"/>
        </w:rPr>
      </w:pPr>
      <w:r>
        <w:rPr>
          <w:rStyle w:val="af"/>
        </w:rPr>
        <w:footnoteRef/>
      </w:r>
      <w:r>
        <w:t xml:space="preserve"> </w:t>
      </w:r>
      <w:r w:rsidRPr="00113381">
        <w:rPr>
          <w:color w:val="000000" w:themeColor="text1"/>
        </w:rPr>
        <w:t xml:space="preserve">Тарханова Е.А. Устойчивость коммерческих банков [электронный ресурс]. – </w:t>
      </w:r>
      <w:r w:rsidRPr="00113381">
        <w:rPr>
          <w:color w:val="000000" w:themeColor="text1"/>
          <w:lang w:val="en-US"/>
        </w:rPr>
        <w:t>URL</w:t>
      </w:r>
      <w:r w:rsidRPr="00113381">
        <w:rPr>
          <w:color w:val="000000" w:themeColor="text1"/>
        </w:rPr>
        <w:t xml:space="preserve">: </w:t>
      </w:r>
      <w:r w:rsidRPr="00113381">
        <w:t>http://xn----7sbndmelvb6aiso7h.xn--p1ai/bank-delo/puti-obespecheniya-ustoychivosti-regionalnyih-21396.html.</w:t>
      </w:r>
    </w:p>
  </w:footnote>
  <w:footnote w:id="53">
    <w:p w:rsidR="007F55EC" w:rsidRPr="004B0587" w:rsidRDefault="007F55EC" w:rsidP="004B0587">
      <w:pPr>
        <w:pStyle w:val="21"/>
      </w:pPr>
      <w:r>
        <w:rPr>
          <w:rStyle w:val="af"/>
        </w:rPr>
        <w:footnoteRef/>
      </w:r>
      <w:r>
        <w:t xml:space="preserve"> </w:t>
      </w:r>
      <w:r w:rsidRPr="004B0587">
        <w:t xml:space="preserve">Ахмедов Р.Н. Совершенствование банковского регулирования и надзора как средство обеспечения устойчивости банковской системы [электронный ресурс]. – </w:t>
      </w:r>
      <w:r w:rsidRPr="004B0587">
        <w:rPr>
          <w:lang w:val="en-US"/>
        </w:rPr>
        <w:t>URL</w:t>
      </w:r>
      <w:r w:rsidRPr="004B0587">
        <w:t>: http://ecsocman.hse.ru/data/2011/12/04/ 1270375887/.</w:t>
      </w:r>
    </w:p>
  </w:footnote>
  <w:footnote w:id="54">
    <w:p w:rsidR="007F55EC" w:rsidRPr="00620243" w:rsidRDefault="007F55EC" w:rsidP="003E4638">
      <w:pPr>
        <w:pStyle w:val="21"/>
      </w:pPr>
      <w:r w:rsidRPr="00620243">
        <w:rPr>
          <w:rStyle w:val="af"/>
          <w:rFonts w:cs="Times New Roman"/>
        </w:rPr>
        <w:footnoteRef/>
      </w:r>
      <w:r w:rsidRPr="00620243">
        <w:rPr>
          <w:color w:val="000000" w:themeColor="text1"/>
        </w:rPr>
        <w:t xml:space="preserve">Новые стандарты Базель </w:t>
      </w:r>
      <w:r w:rsidRPr="00620243">
        <w:rPr>
          <w:color w:val="000000" w:themeColor="text1"/>
          <w:lang w:val="en-US"/>
        </w:rPr>
        <w:t>III</w:t>
      </w:r>
      <w:r w:rsidRPr="00620243">
        <w:rPr>
          <w:color w:val="000000" w:themeColor="text1"/>
        </w:rPr>
        <w:t xml:space="preserve"> – перспективы внедрения  </w:t>
      </w:r>
      <w:r w:rsidRPr="00620243">
        <w:t xml:space="preserve">[электронный ресурс]. – </w:t>
      </w:r>
      <w:r w:rsidRPr="00620243">
        <w:rPr>
          <w:lang w:val="en-US"/>
        </w:rPr>
        <w:t>URL</w:t>
      </w:r>
      <w:r w:rsidRPr="00620243">
        <w:t xml:space="preserve">: </w:t>
      </w:r>
      <w:r w:rsidRPr="003E4638">
        <w:t>http://www.nbrb.by/bv/narch/534/2.pdf</w:t>
      </w:r>
      <w:r w:rsidRPr="00620243">
        <w:rPr>
          <w:color w:val="000000" w:themeColor="text1"/>
        </w:rPr>
        <w:t>.</w:t>
      </w:r>
    </w:p>
  </w:footnote>
  <w:footnote w:id="55">
    <w:p w:rsidR="007F55EC" w:rsidRPr="004432A9" w:rsidRDefault="007F55EC" w:rsidP="00FF400C">
      <w:pPr>
        <w:pStyle w:val="21"/>
      </w:pPr>
      <w:r w:rsidRPr="004432A9">
        <w:rPr>
          <w:rStyle w:val="af"/>
          <w:rFonts w:cs="Times New Roman"/>
        </w:rPr>
        <w:footnoteRef/>
      </w:r>
      <w:r w:rsidRPr="004432A9">
        <w:t xml:space="preserve"> Базель </w:t>
      </w:r>
      <w:r w:rsidRPr="004432A9">
        <w:rPr>
          <w:lang w:val="en-US"/>
        </w:rPr>
        <w:t>III</w:t>
      </w:r>
      <w:r w:rsidRPr="004432A9">
        <w:t xml:space="preserve">: испытание надежности банковской системы России в условиях глобальной конкуренции [электронный ресурс]. – </w:t>
      </w:r>
      <w:r w:rsidRPr="004432A9">
        <w:rPr>
          <w:lang w:val="en-US"/>
        </w:rPr>
        <w:t>URL</w:t>
      </w:r>
      <w:r w:rsidRPr="004432A9">
        <w:t xml:space="preserve">: </w:t>
      </w:r>
      <w:r w:rsidRPr="00FF400C">
        <w:t>http://www.fundservice.ru/u/baze-2l.pdf</w:t>
      </w:r>
      <w:r w:rsidRPr="004432A9">
        <w:t>.</w:t>
      </w:r>
    </w:p>
  </w:footnote>
  <w:footnote w:id="56">
    <w:p w:rsidR="007F55EC" w:rsidRPr="00C3746C" w:rsidRDefault="007F55EC" w:rsidP="00690915">
      <w:pPr>
        <w:pStyle w:val="21"/>
      </w:pPr>
      <w:r w:rsidRPr="00C3746C">
        <w:rPr>
          <w:rStyle w:val="af"/>
          <w:rFonts w:cs="Times New Roman"/>
        </w:rPr>
        <w:footnoteRef/>
      </w:r>
      <w:r>
        <w:t xml:space="preserve"> </w:t>
      </w:r>
      <w:r w:rsidRPr="00C3746C">
        <w:t xml:space="preserve">Базель </w:t>
      </w:r>
      <w:r w:rsidRPr="00C3746C">
        <w:rPr>
          <w:lang w:val="en-US"/>
        </w:rPr>
        <w:t>III</w:t>
      </w:r>
      <w:r w:rsidRPr="00C3746C">
        <w:t xml:space="preserve">: испытание надежности банковской системы России в условиях глобальной конкуренции [электронный ресурс]. – </w:t>
      </w:r>
      <w:r w:rsidRPr="00C3746C">
        <w:rPr>
          <w:lang w:val="en-US"/>
        </w:rPr>
        <w:t>URL</w:t>
      </w:r>
      <w:r w:rsidRPr="00C3746C">
        <w:t xml:space="preserve">: </w:t>
      </w:r>
      <w:r w:rsidRPr="00690915">
        <w:t>http://www.fundservice.ru/u/baze-2l.pdf</w:t>
      </w:r>
      <w:r w:rsidRPr="00C3746C">
        <w:t>.</w:t>
      </w:r>
    </w:p>
  </w:footnote>
  <w:footnote w:id="57">
    <w:p w:rsidR="007F55EC" w:rsidRPr="00C3746C" w:rsidRDefault="007F55EC" w:rsidP="00690915">
      <w:pPr>
        <w:pStyle w:val="21"/>
        <w:rPr>
          <w:szCs w:val="20"/>
        </w:rPr>
      </w:pPr>
      <w:r w:rsidRPr="00C3746C">
        <w:rPr>
          <w:rStyle w:val="af"/>
          <w:rFonts w:cs="Times New Roman"/>
          <w:szCs w:val="20"/>
        </w:rPr>
        <w:footnoteRef/>
      </w:r>
      <w:r w:rsidRPr="00C3746C">
        <w:rPr>
          <w:szCs w:val="20"/>
        </w:rPr>
        <w:t xml:space="preserve">Новые стандарты Базель </w:t>
      </w:r>
      <w:r w:rsidRPr="00C3746C">
        <w:rPr>
          <w:szCs w:val="20"/>
          <w:lang w:val="en-US"/>
        </w:rPr>
        <w:t>III</w:t>
      </w:r>
      <w:r w:rsidRPr="00C3746C">
        <w:rPr>
          <w:szCs w:val="20"/>
        </w:rPr>
        <w:t xml:space="preserve"> – перспективы внедрения  [электронный ресурс]. – </w:t>
      </w:r>
      <w:r w:rsidRPr="00C3746C">
        <w:rPr>
          <w:szCs w:val="20"/>
          <w:lang w:val="en-US"/>
        </w:rPr>
        <w:t>URL</w:t>
      </w:r>
      <w:r w:rsidRPr="00C3746C">
        <w:rPr>
          <w:szCs w:val="20"/>
        </w:rPr>
        <w:t xml:space="preserve">: </w:t>
      </w:r>
      <w:r w:rsidRPr="00690915">
        <w:rPr>
          <w:szCs w:val="20"/>
        </w:rPr>
        <w:t>http://www.nbrb.by/bv/narch/534/2.pdf</w:t>
      </w:r>
      <w:r w:rsidRPr="00C3746C">
        <w:rPr>
          <w:szCs w:val="20"/>
        </w:rPr>
        <w:t>.</w:t>
      </w:r>
    </w:p>
  </w:footnote>
  <w:footnote w:id="58">
    <w:p w:rsidR="007F55EC" w:rsidRPr="00C0317C" w:rsidRDefault="007F55EC" w:rsidP="00001124">
      <w:pPr>
        <w:pStyle w:val="21"/>
      </w:pPr>
      <w:r w:rsidRPr="00C0317C">
        <w:rPr>
          <w:rStyle w:val="af"/>
          <w:rFonts w:cs="Times New Roman"/>
        </w:rPr>
        <w:footnoteRef/>
      </w:r>
      <w:r w:rsidRPr="00C0317C">
        <w:t xml:space="preserve">Базель </w:t>
      </w:r>
      <w:r w:rsidRPr="00C0317C">
        <w:rPr>
          <w:lang w:val="en-US"/>
        </w:rPr>
        <w:t>III</w:t>
      </w:r>
      <w:r w:rsidRPr="00C0317C">
        <w:t xml:space="preserve">: испытание надежности банковской системы России в условиях глобальной конкуренции [электронный ресурс]. – </w:t>
      </w:r>
      <w:r w:rsidRPr="00C0317C">
        <w:rPr>
          <w:lang w:val="en-US"/>
        </w:rPr>
        <w:t>URL</w:t>
      </w:r>
      <w:r w:rsidRPr="00C0317C">
        <w:t xml:space="preserve">: </w:t>
      </w:r>
      <w:r w:rsidRPr="00001124">
        <w:t>http://www.fundservice.ru/u/baze-2l.pdf</w:t>
      </w:r>
      <w:r w:rsidRPr="00C0317C">
        <w:t>.</w:t>
      </w:r>
    </w:p>
  </w:footnote>
  <w:footnote w:id="59">
    <w:p w:rsidR="007F55EC" w:rsidRPr="0076305C" w:rsidRDefault="007F55EC" w:rsidP="0076305C">
      <w:pPr>
        <w:pStyle w:val="21"/>
        <w:rPr>
          <w:color w:val="000000" w:themeColor="text1"/>
          <w:lang w:val="en-US"/>
        </w:rPr>
      </w:pPr>
      <w:r>
        <w:rPr>
          <w:rStyle w:val="af"/>
        </w:rPr>
        <w:footnoteRef/>
      </w:r>
      <w:r w:rsidRPr="0076305C">
        <w:rPr>
          <w:lang w:val="en-US"/>
        </w:rPr>
        <w:t xml:space="preserve"> Ennis H. M., Malek H. S. Bank Risk of Failure and the Too</w:t>
      </w:r>
      <w:r w:rsidRPr="0076305C">
        <w:rPr>
          <w:b/>
          <w:lang w:val="en-US"/>
        </w:rPr>
        <w:t>-</w:t>
      </w:r>
      <w:r w:rsidRPr="0076305C">
        <w:rPr>
          <w:lang w:val="en-US"/>
        </w:rPr>
        <w:t>Big</w:t>
      </w:r>
      <w:r w:rsidRPr="0076305C">
        <w:rPr>
          <w:b/>
          <w:lang w:val="en-US"/>
        </w:rPr>
        <w:t>-</w:t>
      </w:r>
      <w:r w:rsidRPr="0076305C">
        <w:rPr>
          <w:lang w:val="en-US"/>
        </w:rPr>
        <w:t>to</w:t>
      </w:r>
      <w:r w:rsidRPr="0076305C">
        <w:rPr>
          <w:b/>
          <w:lang w:val="en-US"/>
        </w:rPr>
        <w:t>-</w:t>
      </w:r>
      <w:r w:rsidRPr="0076305C">
        <w:rPr>
          <w:lang w:val="en-US"/>
        </w:rPr>
        <w:t>Fail Policy [</w:t>
      </w:r>
      <w:r w:rsidRPr="0076305C">
        <w:t>электронный</w:t>
      </w:r>
      <w:r w:rsidRPr="0076305C">
        <w:rPr>
          <w:lang w:val="en-US"/>
        </w:rPr>
        <w:t xml:space="preserve"> </w:t>
      </w:r>
      <w:r w:rsidRPr="0076305C">
        <w:t>ресурс</w:t>
      </w:r>
      <w:r w:rsidRPr="0076305C">
        <w:rPr>
          <w:lang w:val="en-US"/>
        </w:rPr>
        <w:t>]. – URL: http://www.richmondfed.org/publications/ research/economic_quarterly/2005/spring/pdf/ennismalek.pdf</w:t>
      </w:r>
      <w:r w:rsidRPr="0076305C">
        <w:rPr>
          <w:color w:val="000000" w:themeColor="text1"/>
          <w:lang w:val="en-US"/>
        </w:rPr>
        <w:t>.</w:t>
      </w:r>
    </w:p>
  </w:footnote>
  <w:footnote w:id="60">
    <w:p w:rsidR="007F55EC" w:rsidRPr="002339E3" w:rsidRDefault="007F55EC" w:rsidP="002339E3">
      <w:pPr>
        <w:pStyle w:val="21"/>
      </w:pPr>
      <w:r>
        <w:rPr>
          <w:rStyle w:val="af"/>
        </w:rPr>
        <w:footnoteRef/>
      </w:r>
      <w:r>
        <w:t xml:space="preserve"> </w:t>
      </w:r>
      <w:r w:rsidRPr="002339E3">
        <w:t xml:space="preserve">Официальный сайт Центрального банка Российской Федерации [электронный ресурс]. – </w:t>
      </w:r>
      <w:r w:rsidRPr="002339E3">
        <w:rPr>
          <w:lang w:val="en-US"/>
        </w:rPr>
        <w:t>URL</w:t>
      </w:r>
      <w:r w:rsidRPr="002339E3">
        <w:t>: http://cbr.ru/.</w:t>
      </w:r>
    </w:p>
  </w:footnote>
  <w:footnote w:id="61">
    <w:p w:rsidR="007F55EC" w:rsidRPr="002339E3" w:rsidRDefault="007F55EC" w:rsidP="006F62F3">
      <w:pPr>
        <w:pStyle w:val="21"/>
      </w:pPr>
      <w:r>
        <w:rPr>
          <w:rStyle w:val="af"/>
        </w:rPr>
        <w:footnoteRef/>
      </w:r>
      <w:r>
        <w:t xml:space="preserve"> </w:t>
      </w:r>
      <w:r w:rsidRPr="002339E3">
        <w:t xml:space="preserve">Официальный сайт Центрального банка Российской Федерации [электронный ресурс]. – </w:t>
      </w:r>
      <w:r w:rsidRPr="002339E3">
        <w:rPr>
          <w:lang w:val="en-US"/>
        </w:rPr>
        <w:t>URL</w:t>
      </w:r>
      <w:r w:rsidRPr="002339E3">
        <w:t>: http://cbr.ru/.</w:t>
      </w:r>
    </w:p>
  </w:footnote>
  <w:footnote w:id="62">
    <w:p w:rsidR="007F55EC" w:rsidRDefault="007F55EC" w:rsidP="002E4A30">
      <w:pPr>
        <w:pStyle w:val="21"/>
      </w:pPr>
      <w:r>
        <w:rPr>
          <w:rStyle w:val="af"/>
        </w:rPr>
        <w:footnoteRef/>
      </w:r>
      <w:r>
        <w:t xml:space="preserve"> </w:t>
      </w:r>
      <w:r w:rsidRPr="002339E3">
        <w:t xml:space="preserve">Официальный сайт Центрального банка Российской Федерации [электронный ресурс]. – </w:t>
      </w:r>
      <w:r w:rsidRPr="002339E3">
        <w:rPr>
          <w:lang w:val="en-US"/>
        </w:rPr>
        <w:t>URL</w:t>
      </w:r>
      <w:r w:rsidRPr="002339E3">
        <w:t>: http://cbr.ru/.</w:t>
      </w:r>
    </w:p>
  </w:footnote>
  <w:footnote w:id="63">
    <w:p w:rsidR="007F55EC" w:rsidRPr="002339E3" w:rsidRDefault="007F55EC" w:rsidP="00F50FF2">
      <w:pPr>
        <w:pStyle w:val="21"/>
      </w:pPr>
      <w:r>
        <w:rPr>
          <w:rStyle w:val="af"/>
        </w:rPr>
        <w:footnoteRef/>
      </w:r>
      <w:r>
        <w:t xml:space="preserve"> </w:t>
      </w:r>
      <w:r w:rsidRPr="002339E3">
        <w:t xml:space="preserve">Официальный сайт Центрального банка Российской Федерации [электронный ресурс]. – </w:t>
      </w:r>
      <w:r w:rsidRPr="002339E3">
        <w:rPr>
          <w:lang w:val="en-US"/>
        </w:rPr>
        <w:t>URL</w:t>
      </w:r>
      <w:r w:rsidRPr="002339E3">
        <w:t>: http://cbr.ru/.</w:t>
      </w:r>
    </w:p>
  </w:footnote>
  <w:footnote w:id="64">
    <w:p w:rsidR="007F55EC" w:rsidRPr="002339E3" w:rsidRDefault="007F55EC" w:rsidP="00210A55">
      <w:pPr>
        <w:pStyle w:val="21"/>
      </w:pPr>
      <w:r>
        <w:rPr>
          <w:rStyle w:val="af"/>
        </w:rPr>
        <w:footnoteRef/>
      </w:r>
      <w:r>
        <w:t xml:space="preserve"> </w:t>
      </w:r>
      <w:r w:rsidRPr="002339E3">
        <w:t xml:space="preserve">Официальный сайт Центрального банка Российской Федерации [электронный ресурс]. – </w:t>
      </w:r>
      <w:r w:rsidRPr="002339E3">
        <w:rPr>
          <w:lang w:val="en-US"/>
        </w:rPr>
        <w:t>URL</w:t>
      </w:r>
      <w:r w:rsidRPr="002339E3">
        <w:t>: http://cbr.ru/.</w:t>
      </w:r>
    </w:p>
  </w:footnote>
  <w:footnote w:id="65">
    <w:p w:rsidR="007F55EC" w:rsidRDefault="007F55EC" w:rsidP="003D6575">
      <w:pPr>
        <w:pStyle w:val="21"/>
      </w:pPr>
      <w:r>
        <w:rPr>
          <w:rStyle w:val="af"/>
        </w:rPr>
        <w:footnoteRef/>
      </w:r>
      <w:r>
        <w:t xml:space="preserve"> </w:t>
      </w:r>
      <w:r w:rsidRPr="002339E3">
        <w:t xml:space="preserve">Официальный сайт Центрального банка Российской Федерации [электронный ресурс]. – </w:t>
      </w:r>
      <w:r w:rsidRPr="002339E3">
        <w:rPr>
          <w:lang w:val="en-US"/>
        </w:rPr>
        <w:t>URL</w:t>
      </w:r>
      <w:r w:rsidRPr="002339E3">
        <w:t>: http://cbr.ru/.</w:t>
      </w:r>
    </w:p>
  </w:footnote>
  <w:footnote w:id="66">
    <w:p w:rsidR="007F55EC" w:rsidRPr="00BB04B5" w:rsidRDefault="007F55EC" w:rsidP="00BB04B5">
      <w:pPr>
        <w:pStyle w:val="21"/>
      </w:pPr>
      <w:r>
        <w:rPr>
          <w:rStyle w:val="af"/>
        </w:rPr>
        <w:footnoteRef/>
      </w:r>
      <w:r>
        <w:t xml:space="preserve"> </w:t>
      </w:r>
      <w:r w:rsidRPr="00BB04B5">
        <w:t xml:space="preserve">Информационный портал Банки.Ру [электронный ресурс]. – </w:t>
      </w:r>
      <w:r w:rsidRPr="00BB04B5">
        <w:rPr>
          <w:lang w:val="en-US"/>
        </w:rPr>
        <w:t>URL</w:t>
      </w:r>
      <w:r w:rsidRPr="00BB04B5">
        <w:t>: http://www.banki.ru/.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034"/>
      <w:docPartObj>
        <w:docPartGallery w:val="Page Numbers (Top of Page)"/>
        <w:docPartUnique/>
      </w:docPartObj>
    </w:sdtPr>
    <w:sdtContent>
      <w:p w:rsidR="007F55EC" w:rsidRDefault="00924231">
        <w:pPr>
          <w:pStyle w:val="af0"/>
          <w:jc w:val="right"/>
        </w:pPr>
        <w:fldSimple w:instr=" PAGE   \* MERGEFORMAT ">
          <w:r w:rsidR="009C6C19">
            <w:rPr>
              <w:noProof/>
            </w:rPr>
            <w:t>2</w:t>
          </w:r>
        </w:fldSimple>
      </w:p>
    </w:sdtContent>
  </w:sdt>
  <w:p w:rsidR="007F55EC" w:rsidRDefault="007F55E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1D"/>
    <w:multiLevelType w:val="hybridMultilevel"/>
    <w:tmpl w:val="CA083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217585"/>
    <w:multiLevelType w:val="hybridMultilevel"/>
    <w:tmpl w:val="76C26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251E5"/>
    <w:multiLevelType w:val="hybridMultilevel"/>
    <w:tmpl w:val="E95ACD36"/>
    <w:lvl w:ilvl="0" w:tplc="58A2D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7125DE"/>
    <w:multiLevelType w:val="multilevel"/>
    <w:tmpl w:val="D20E19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972C7E"/>
    <w:multiLevelType w:val="multilevel"/>
    <w:tmpl w:val="3A30931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87364A3"/>
    <w:multiLevelType w:val="hybridMultilevel"/>
    <w:tmpl w:val="FAE602EE"/>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9957C0"/>
    <w:multiLevelType w:val="hybridMultilevel"/>
    <w:tmpl w:val="5B6A476A"/>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BF2822"/>
    <w:multiLevelType w:val="multilevel"/>
    <w:tmpl w:val="9312A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397A59"/>
    <w:multiLevelType w:val="multilevel"/>
    <w:tmpl w:val="51906BFC"/>
    <w:lvl w:ilvl="0">
      <w:start w:val="1"/>
      <w:numFmt w:val="decimal"/>
      <w:lvlText w:val="%1."/>
      <w:lvlJc w:val="left"/>
      <w:pPr>
        <w:ind w:left="720" w:hanging="36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9">
    <w:nsid w:val="0DB2282C"/>
    <w:multiLevelType w:val="multilevel"/>
    <w:tmpl w:val="94C0179C"/>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nsid w:val="0E4A4C3E"/>
    <w:multiLevelType w:val="hybridMultilevel"/>
    <w:tmpl w:val="69A08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EE094C"/>
    <w:multiLevelType w:val="hybridMultilevel"/>
    <w:tmpl w:val="FC307182"/>
    <w:lvl w:ilvl="0" w:tplc="3A983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45289"/>
    <w:multiLevelType w:val="hybridMultilevel"/>
    <w:tmpl w:val="3FA89E40"/>
    <w:lvl w:ilvl="0" w:tplc="2F3210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EED"/>
    <w:multiLevelType w:val="hybridMultilevel"/>
    <w:tmpl w:val="324AC4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8771BC"/>
    <w:multiLevelType w:val="multilevel"/>
    <w:tmpl w:val="0E784E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1B217F8A"/>
    <w:multiLevelType w:val="hybridMultilevel"/>
    <w:tmpl w:val="693A3332"/>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506352"/>
    <w:multiLevelType w:val="hybridMultilevel"/>
    <w:tmpl w:val="F69EAAD8"/>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AF3B13"/>
    <w:multiLevelType w:val="hybridMultilevel"/>
    <w:tmpl w:val="EAAECD08"/>
    <w:lvl w:ilvl="0" w:tplc="3468FCD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006C1E"/>
    <w:multiLevelType w:val="hybridMultilevel"/>
    <w:tmpl w:val="BFF0E946"/>
    <w:lvl w:ilvl="0" w:tplc="0D26B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9A799F"/>
    <w:multiLevelType w:val="multilevel"/>
    <w:tmpl w:val="3A10CA8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C4D3282"/>
    <w:multiLevelType w:val="hybridMultilevel"/>
    <w:tmpl w:val="C75214FC"/>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5A3546"/>
    <w:multiLevelType w:val="hybridMultilevel"/>
    <w:tmpl w:val="D0D61720"/>
    <w:lvl w:ilvl="0" w:tplc="BCC69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CA72E95"/>
    <w:multiLevelType w:val="multilevel"/>
    <w:tmpl w:val="83A4969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1222F72"/>
    <w:multiLevelType w:val="hybridMultilevel"/>
    <w:tmpl w:val="98823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E2570A"/>
    <w:multiLevelType w:val="hybridMultilevel"/>
    <w:tmpl w:val="A45C04E8"/>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5A1B59"/>
    <w:multiLevelType w:val="hybridMultilevel"/>
    <w:tmpl w:val="B7F23602"/>
    <w:lvl w:ilvl="0" w:tplc="2F3210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D97EE9"/>
    <w:multiLevelType w:val="hybridMultilevel"/>
    <w:tmpl w:val="CC4649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E2E1905"/>
    <w:multiLevelType w:val="hybridMultilevel"/>
    <w:tmpl w:val="25988BCE"/>
    <w:lvl w:ilvl="0" w:tplc="2F3210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D37280"/>
    <w:multiLevelType w:val="hybridMultilevel"/>
    <w:tmpl w:val="B7E211D0"/>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32225E2"/>
    <w:multiLevelType w:val="hybridMultilevel"/>
    <w:tmpl w:val="232CC542"/>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34E5542"/>
    <w:multiLevelType w:val="hybridMultilevel"/>
    <w:tmpl w:val="04323712"/>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E108E4"/>
    <w:multiLevelType w:val="multilevel"/>
    <w:tmpl w:val="8BACE028"/>
    <w:lvl w:ilvl="0">
      <w:start w:val="2"/>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51241281"/>
    <w:multiLevelType w:val="multilevel"/>
    <w:tmpl w:val="4794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E6868"/>
    <w:multiLevelType w:val="multilevel"/>
    <w:tmpl w:val="3EEC5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9D1324"/>
    <w:multiLevelType w:val="hybridMultilevel"/>
    <w:tmpl w:val="2604E10C"/>
    <w:lvl w:ilvl="0" w:tplc="2F3210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A11659"/>
    <w:multiLevelType w:val="hybridMultilevel"/>
    <w:tmpl w:val="18E2D964"/>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7500E4"/>
    <w:multiLevelType w:val="hybridMultilevel"/>
    <w:tmpl w:val="CC4649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1B3D10"/>
    <w:multiLevelType w:val="multilevel"/>
    <w:tmpl w:val="B0C8768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6273AC0"/>
    <w:multiLevelType w:val="hybridMultilevel"/>
    <w:tmpl w:val="25EE87C6"/>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6247E6"/>
    <w:multiLevelType w:val="multilevel"/>
    <w:tmpl w:val="0F184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8D0B06"/>
    <w:multiLevelType w:val="hybridMultilevel"/>
    <w:tmpl w:val="3A10D494"/>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3C7F98"/>
    <w:multiLevelType w:val="hybridMultilevel"/>
    <w:tmpl w:val="9AD8BA56"/>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216724"/>
    <w:multiLevelType w:val="hybridMultilevel"/>
    <w:tmpl w:val="43E40B10"/>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F20F80"/>
    <w:multiLevelType w:val="hybridMultilevel"/>
    <w:tmpl w:val="94B8E892"/>
    <w:lvl w:ilvl="0" w:tplc="2F3210D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66740D"/>
    <w:multiLevelType w:val="multilevel"/>
    <w:tmpl w:val="B336A7E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3B65E6E"/>
    <w:multiLevelType w:val="hybridMultilevel"/>
    <w:tmpl w:val="58AC2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9E4A4F"/>
    <w:multiLevelType w:val="hybridMultilevel"/>
    <w:tmpl w:val="73F270D4"/>
    <w:lvl w:ilvl="0" w:tplc="06D68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9"/>
  </w:num>
  <w:num w:numId="3">
    <w:abstractNumId w:val="7"/>
  </w:num>
  <w:num w:numId="4">
    <w:abstractNumId w:val="29"/>
  </w:num>
  <w:num w:numId="5">
    <w:abstractNumId w:val="16"/>
  </w:num>
  <w:num w:numId="6">
    <w:abstractNumId w:val="32"/>
  </w:num>
  <w:num w:numId="7">
    <w:abstractNumId w:val="14"/>
  </w:num>
  <w:num w:numId="8">
    <w:abstractNumId w:val="19"/>
  </w:num>
  <w:num w:numId="9">
    <w:abstractNumId w:val="2"/>
  </w:num>
  <w:num w:numId="10">
    <w:abstractNumId w:val="6"/>
  </w:num>
  <w:num w:numId="11">
    <w:abstractNumId w:val="36"/>
  </w:num>
  <w:num w:numId="12">
    <w:abstractNumId w:val="38"/>
  </w:num>
  <w:num w:numId="13">
    <w:abstractNumId w:val="43"/>
  </w:num>
  <w:num w:numId="14">
    <w:abstractNumId w:val="5"/>
  </w:num>
  <w:num w:numId="15">
    <w:abstractNumId w:val="20"/>
  </w:num>
  <w:num w:numId="16">
    <w:abstractNumId w:val="24"/>
  </w:num>
  <w:num w:numId="17">
    <w:abstractNumId w:val="42"/>
  </w:num>
  <w:num w:numId="18">
    <w:abstractNumId w:val="35"/>
  </w:num>
  <w:num w:numId="19">
    <w:abstractNumId w:val="15"/>
  </w:num>
  <w:num w:numId="20">
    <w:abstractNumId w:val="34"/>
  </w:num>
  <w:num w:numId="21">
    <w:abstractNumId w:val="28"/>
  </w:num>
  <w:num w:numId="22">
    <w:abstractNumId w:val="1"/>
  </w:num>
  <w:num w:numId="23">
    <w:abstractNumId w:val="23"/>
  </w:num>
  <w:num w:numId="24">
    <w:abstractNumId w:val="8"/>
  </w:num>
  <w:num w:numId="25">
    <w:abstractNumId w:val="45"/>
  </w:num>
  <w:num w:numId="26">
    <w:abstractNumId w:val="26"/>
  </w:num>
  <w:num w:numId="27">
    <w:abstractNumId w:val="4"/>
  </w:num>
  <w:num w:numId="28">
    <w:abstractNumId w:val="22"/>
  </w:num>
  <w:num w:numId="29">
    <w:abstractNumId w:val="41"/>
  </w:num>
  <w:num w:numId="30">
    <w:abstractNumId w:val="12"/>
  </w:num>
  <w:num w:numId="31">
    <w:abstractNumId w:val="27"/>
  </w:num>
  <w:num w:numId="32">
    <w:abstractNumId w:val="0"/>
  </w:num>
  <w:num w:numId="33">
    <w:abstractNumId w:val="40"/>
  </w:num>
  <w:num w:numId="34">
    <w:abstractNumId w:val="21"/>
  </w:num>
  <w:num w:numId="35">
    <w:abstractNumId w:val="17"/>
  </w:num>
  <w:num w:numId="36">
    <w:abstractNumId w:val="25"/>
  </w:num>
  <w:num w:numId="37">
    <w:abstractNumId w:val="13"/>
  </w:num>
  <w:num w:numId="38">
    <w:abstractNumId w:val="37"/>
  </w:num>
  <w:num w:numId="39">
    <w:abstractNumId w:val="9"/>
  </w:num>
  <w:num w:numId="40">
    <w:abstractNumId w:val="3"/>
  </w:num>
  <w:num w:numId="41">
    <w:abstractNumId w:val="31"/>
  </w:num>
  <w:num w:numId="42">
    <w:abstractNumId w:val="44"/>
  </w:num>
  <w:num w:numId="43">
    <w:abstractNumId w:val="30"/>
  </w:num>
  <w:num w:numId="44">
    <w:abstractNumId w:val="46"/>
  </w:num>
  <w:num w:numId="45">
    <w:abstractNumId w:val="18"/>
  </w:num>
  <w:num w:numId="46">
    <w:abstractNumId w:val="4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2C98"/>
    <w:rsid w:val="00000CF8"/>
    <w:rsid w:val="00001124"/>
    <w:rsid w:val="0000119C"/>
    <w:rsid w:val="00001E07"/>
    <w:rsid w:val="0000212E"/>
    <w:rsid w:val="000022F7"/>
    <w:rsid w:val="00002971"/>
    <w:rsid w:val="0000331C"/>
    <w:rsid w:val="000050DB"/>
    <w:rsid w:val="000061A9"/>
    <w:rsid w:val="0001096E"/>
    <w:rsid w:val="000117D6"/>
    <w:rsid w:val="00012740"/>
    <w:rsid w:val="00012D62"/>
    <w:rsid w:val="0001344F"/>
    <w:rsid w:val="00013EDB"/>
    <w:rsid w:val="00014598"/>
    <w:rsid w:val="0001533D"/>
    <w:rsid w:val="00015DD3"/>
    <w:rsid w:val="0001702D"/>
    <w:rsid w:val="000171AD"/>
    <w:rsid w:val="0001738A"/>
    <w:rsid w:val="00017EF3"/>
    <w:rsid w:val="0002095E"/>
    <w:rsid w:val="00022448"/>
    <w:rsid w:val="000228A8"/>
    <w:rsid w:val="00022955"/>
    <w:rsid w:val="000241DC"/>
    <w:rsid w:val="00024769"/>
    <w:rsid w:val="00024CB6"/>
    <w:rsid w:val="0002543C"/>
    <w:rsid w:val="00025631"/>
    <w:rsid w:val="00026132"/>
    <w:rsid w:val="00026263"/>
    <w:rsid w:val="00026AD9"/>
    <w:rsid w:val="00030156"/>
    <w:rsid w:val="00031078"/>
    <w:rsid w:val="0003174E"/>
    <w:rsid w:val="00031801"/>
    <w:rsid w:val="00033F38"/>
    <w:rsid w:val="00034F54"/>
    <w:rsid w:val="00035190"/>
    <w:rsid w:val="00035D78"/>
    <w:rsid w:val="00035E26"/>
    <w:rsid w:val="00036720"/>
    <w:rsid w:val="00037318"/>
    <w:rsid w:val="00040FB4"/>
    <w:rsid w:val="000410FD"/>
    <w:rsid w:val="0004137D"/>
    <w:rsid w:val="00041D87"/>
    <w:rsid w:val="00042415"/>
    <w:rsid w:val="00042A8B"/>
    <w:rsid w:val="00043166"/>
    <w:rsid w:val="0004508A"/>
    <w:rsid w:val="0004619F"/>
    <w:rsid w:val="00046D8C"/>
    <w:rsid w:val="00046DD7"/>
    <w:rsid w:val="00051247"/>
    <w:rsid w:val="0005249F"/>
    <w:rsid w:val="00052C3B"/>
    <w:rsid w:val="00053952"/>
    <w:rsid w:val="00054676"/>
    <w:rsid w:val="00054B24"/>
    <w:rsid w:val="000566A0"/>
    <w:rsid w:val="00056700"/>
    <w:rsid w:val="00056FC7"/>
    <w:rsid w:val="00057CCA"/>
    <w:rsid w:val="00061065"/>
    <w:rsid w:val="000629C6"/>
    <w:rsid w:val="0006311C"/>
    <w:rsid w:val="00063BCA"/>
    <w:rsid w:val="00064105"/>
    <w:rsid w:val="000647C8"/>
    <w:rsid w:val="00065E05"/>
    <w:rsid w:val="000665A2"/>
    <w:rsid w:val="00066BF3"/>
    <w:rsid w:val="000702DA"/>
    <w:rsid w:val="000706D7"/>
    <w:rsid w:val="00070B97"/>
    <w:rsid w:val="00070E8B"/>
    <w:rsid w:val="0007185C"/>
    <w:rsid w:val="00071BBB"/>
    <w:rsid w:val="00071ED3"/>
    <w:rsid w:val="00073FA1"/>
    <w:rsid w:val="0007401D"/>
    <w:rsid w:val="00074241"/>
    <w:rsid w:val="00074804"/>
    <w:rsid w:val="000749B4"/>
    <w:rsid w:val="00074DDD"/>
    <w:rsid w:val="00074DF8"/>
    <w:rsid w:val="00075550"/>
    <w:rsid w:val="0007786B"/>
    <w:rsid w:val="00077A24"/>
    <w:rsid w:val="000813DA"/>
    <w:rsid w:val="000817BD"/>
    <w:rsid w:val="00085B23"/>
    <w:rsid w:val="00086E0A"/>
    <w:rsid w:val="00086E69"/>
    <w:rsid w:val="00090510"/>
    <w:rsid w:val="00091D1B"/>
    <w:rsid w:val="000930DD"/>
    <w:rsid w:val="00093930"/>
    <w:rsid w:val="000949CA"/>
    <w:rsid w:val="00094D22"/>
    <w:rsid w:val="000957CA"/>
    <w:rsid w:val="000974AD"/>
    <w:rsid w:val="000976D1"/>
    <w:rsid w:val="000A05A9"/>
    <w:rsid w:val="000A1570"/>
    <w:rsid w:val="000A3ED0"/>
    <w:rsid w:val="000A49DA"/>
    <w:rsid w:val="000A71D5"/>
    <w:rsid w:val="000B02E3"/>
    <w:rsid w:val="000B176A"/>
    <w:rsid w:val="000B1836"/>
    <w:rsid w:val="000B1B7B"/>
    <w:rsid w:val="000B3373"/>
    <w:rsid w:val="000B3747"/>
    <w:rsid w:val="000B7E21"/>
    <w:rsid w:val="000C1E2A"/>
    <w:rsid w:val="000C3CAA"/>
    <w:rsid w:val="000C79B9"/>
    <w:rsid w:val="000D244F"/>
    <w:rsid w:val="000D2F3B"/>
    <w:rsid w:val="000D3051"/>
    <w:rsid w:val="000E2E1E"/>
    <w:rsid w:val="000E2E23"/>
    <w:rsid w:val="000E37C9"/>
    <w:rsid w:val="000E50BE"/>
    <w:rsid w:val="000E54FE"/>
    <w:rsid w:val="000E60A1"/>
    <w:rsid w:val="000E60F4"/>
    <w:rsid w:val="000E6896"/>
    <w:rsid w:val="000E6AA1"/>
    <w:rsid w:val="000E7124"/>
    <w:rsid w:val="000E7C5F"/>
    <w:rsid w:val="000E7CC0"/>
    <w:rsid w:val="000E7F09"/>
    <w:rsid w:val="000F32CB"/>
    <w:rsid w:val="000F3C6C"/>
    <w:rsid w:val="000F4691"/>
    <w:rsid w:val="000F4790"/>
    <w:rsid w:val="000F49A0"/>
    <w:rsid w:val="000F6564"/>
    <w:rsid w:val="000F75EE"/>
    <w:rsid w:val="000F7FA6"/>
    <w:rsid w:val="00102E7B"/>
    <w:rsid w:val="00103357"/>
    <w:rsid w:val="001048EE"/>
    <w:rsid w:val="001060DA"/>
    <w:rsid w:val="00107341"/>
    <w:rsid w:val="001111F8"/>
    <w:rsid w:val="00113381"/>
    <w:rsid w:val="001152F5"/>
    <w:rsid w:val="00120157"/>
    <w:rsid w:val="0012055C"/>
    <w:rsid w:val="001211D8"/>
    <w:rsid w:val="00121738"/>
    <w:rsid w:val="00122C74"/>
    <w:rsid w:val="00122D0A"/>
    <w:rsid w:val="00123D62"/>
    <w:rsid w:val="00124138"/>
    <w:rsid w:val="00124D7F"/>
    <w:rsid w:val="001250FF"/>
    <w:rsid w:val="00126B92"/>
    <w:rsid w:val="001277D1"/>
    <w:rsid w:val="001303A3"/>
    <w:rsid w:val="001312D2"/>
    <w:rsid w:val="0013342F"/>
    <w:rsid w:val="00133D26"/>
    <w:rsid w:val="00135018"/>
    <w:rsid w:val="00135FBA"/>
    <w:rsid w:val="00137A3D"/>
    <w:rsid w:val="00137BF7"/>
    <w:rsid w:val="001401C2"/>
    <w:rsid w:val="00140D3B"/>
    <w:rsid w:val="00140D73"/>
    <w:rsid w:val="0014127F"/>
    <w:rsid w:val="00141FFD"/>
    <w:rsid w:val="00142224"/>
    <w:rsid w:val="001426A9"/>
    <w:rsid w:val="00142F41"/>
    <w:rsid w:val="00143C26"/>
    <w:rsid w:val="0014571D"/>
    <w:rsid w:val="00145875"/>
    <w:rsid w:val="00145C5C"/>
    <w:rsid w:val="00146396"/>
    <w:rsid w:val="001463E6"/>
    <w:rsid w:val="00146ECF"/>
    <w:rsid w:val="001509F1"/>
    <w:rsid w:val="00150E6C"/>
    <w:rsid w:val="00152419"/>
    <w:rsid w:val="001524D9"/>
    <w:rsid w:val="0015397C"/>
    <w:rsid w:val="001554C0"/>
    <w:rsid w:val="001568C5"/>
    <w:rsid w:val="00160175"/>
    <w:rsid w:val="00160959"/>
    <w:rsid w:val="00166B3A"/>
    <w:rsid w:val="00171F01"/>
    <w:rsid w:val="0017306A"/>
    <w:rsid w:val="00173B4F"/>
    <w:rsid w:val="00173E6C"/>
    <w:rsid w:val="00175470"/>
    <w:rsid w:val="00177300"/>
    <w:rsid w:val="00177EE9"/>
    <w:rsid w:val="00182D1F"/>
    <w:rsid w:val="0018302A"/>
    <w:rsid w:val="001847E4"/>
    <w:rsid w:val="00185EDE"/>
    <w:rsid w:val="00186120"/>
    <w:rsid w:val="00186491"/>
    <w:rsid w:val="001870F7"/>
    <w:rsid w:val="001914CA"/>
    <w:rsid w:val="0019293D"/>
    <w:rsid w:val="00192E51"/>
    <w:rsid w:val="00193507"/>
    <w:rsid w:val="00194E4B"/>
    <w:rsid w:val="00195894"/>
    <w:rsid w:val="00195B84"/>
    <w:rsid w:val="001960E7"/>
    <w:rsid w:val="00196EC4"/>
    <w:rsid w:val="001A0662"/>
    <w:rsid w:val="001A0CE0"/>
    <w:rsid w:val="001A169A"/>
    <w:rsid w:val="001A2699"/>
    <w:rsid w:val="001A2756"/>
    <w:rsid w:val="001A279D"/>
    <w:rsid w:val="001A361A"/>
    <w:rsid w:val="001A50EC"/>
    <w:rsid w:val="001A5A2C"/>
    <w:rsid w:val="001A6198"/>
    <w:rsid w:val="001A6479"/>
    <w:rsid w:val="001B06DC"/>
    <w:rsid w:val="001B0CA4"/>
    <w:rsid w:val="001B1B59"/>
    <w:rsid w:val="001B2916"/>
    <w:rsid w:val="001B31BE"/>
    <w:rsid w:val="001B3731"/>
    <w:rsid w:val="001B59E9"/>
    <w:rsid w:val="001B6618"/>
    <w:rsid w:val="001B669E"/>
    <w:rsid w:val="001B6A71"/>
    <w:rsid w:val="001B7F3E"/>
    <w:rsid w:val="001C1107"/>
    <w:rsid w:val="001C1B5D"/>
    <w:rsid w:val="001C1F8A"/>
    <w:rsid w:val="001C25EA"/>
    <w:rsid w:val="001C29B3"/>
    <w:rsid w:val="001C2B0D"/>
    <w:rsid w:val="001C2D85"/>
    <w:rsid w:val="001C2FB8"/>
    <w:rsid w:val="001C4327"/>
    <w:rsid w:val="001C4C95"/>
    <w:rsid w:val="001C7A46"/>
    <w:rsid w:val="001D0275"/>
    <w:rsid w:val="001D30ED"/>
    <w:rsid w:val="001D3F36"/>
    <w:rsid w:val="001D4E0C"/>
    <w:rsid w:val="001D6C69"/>
    <w:rsid w:val="001D7226"/>
    <w:rsid w:val="001D7D38"/>
    <w:rsid w:val="001E1B54"/>
    <w:rsid w:val="001E2AF9"/>
    <w:rsid w:val="001E2E1E"/>
    <w:rsid w:val="001E375C"/>
    <w:rsid w:val="001E54BA"/>
    <w:rsid w:val="001E6ABA"/>
    <w:rsid w:val="001E7D25"/>
    <w:rsid w:val="001E7D49"/>
    <w:rsid w:val="001F12E1"/>
    <w:rsid w:val="001F222C"/>
    <w:rsid w:val="001F296C"/>
    <w:rsid w:val="001F32DB"/>
    <w:rsid w:val="001F376E"/>
    <w:rsid w:val="001F57E4"/>
    <w:rsid w:val="002000AD"/>
    <w:rsid w:val="00200D53"/>
    <w:rsid w:val="002014FF"/>
    <w:rsid w:val="0020172D"/>
    <w:rsid w:val="00201F3B"/>
    <w:rsid w:val="0020319F"/>
    <w:rsid w:val="00203503"/>
    <w:rsid w:val="00204575"/>
    <w:rsid w:val="0020571A"/>
    <w:rsid w:val="00206C49"/>
    <w:rsid w:val="00206F42"/>
    <w:rsid w:val="00210A55"/>
    <w:rsid w:val="00211F70"/>
    <w:rsid w:val="0021220B"/>
    <w:rsid w:val="0021499F"/>
    <w:rsid w:val="002149FD"/>
    <w:rsid w:val="00215931"/>
    <w:rsid w:val="0022020D"/>
    <w:rsid w:val="00220B3F"/>
    <w:rsid w:val="00220F48"/>
    <w:rsid w:val="002210C5"/>
    <w:rsid w:val="002244DD"/>
    <w:rsid w:val="002253A8"/>
    <w:rsid w:val="00225B55"/>
    <w:rsid w:val="00225C7C"/>
    <w:rsid w:val="002260CB"/>
    <w:rsid w:val="00226182"/>
    <w:rsid w:val="002274EB"/>
    <w:rsid w:val="00227617"/>
    <w:rsid w:val="0023187A"/>
    <w:rsid w:val="00232DAE"/>
    <w:rsid w:val="00232F81"/>
    <w:rsid w:val="002339E3"/>
    <w:rsid w:val="002346C8"/>
    <w:rsid w:val="00234824"/>
    <w:rsid w:val="002350EA"/>
    <w:rsid w:val="0023629F"/>
    <w:rsid w:val="00236663"/>
    <w:rsid w:val="002431F9"/>
    <w:rsid w:val="00245CB9"/>
    <w:rsid w:val="002460C8"/>
    <w:rsid w:val="002466C4"/>
    <w:rsid w:val="002479A9"/>
    <w:rsid w:val="002501AB"/>
    <w:rsid w:val="002503A8"/>
    <w:rsid w:val="00250ED8"/>
    <w:rsid w:val="00253B11"/>
    <w:rsid w:val="00253EC7"/>
    <w:rsid w:val="00254B5C"/>
    <w:rsid w:val="002557C0"/>
    <w:rsid w:val="00257200"/>
    <w:rsid w:val="002578EA"/>
    <w:rsid w:val="00257BCE"/>
    <w:rsid w:val="002609CC"/>
    <w:rsid w:val="002611F5"/>
    <w:rsid w:val="00261256"/>
    <w:rsid w:val="002629F2"/>
    <w:rsid w:val="0026615C"/>
    <w:rsid w:val="00266CFA"/>
    <w:rsid w:val="00272685"/>
    <w:rsid w:val="00273514"/>
    <w:rsid w:val="002740F4"/>
    <w:rsid w:val="0027555F"/>
    <w:rsid w:val="00275A9D"/>
    <w:rsid w:val="00275F9E"/>
    <w:rsid w:val="00276DE8"/>
    <w:rsid w:val="00277093"/>
    <w:rsid w:val="00277ECA"/>
    <w:rsid w:val="0028005C"/>
    <w:rsid w:val="002803D8"/>
    <w:rsid w:val="002822C8"/>
    <w:rsid w:val="00283427"/>
    <w:rsid w:val="00284B36"/>
    <w:rsid w:val="00285E25"/>
    <w:rsid w:val="00286349"/>
    <w:rsid w:val="0028635A"/>
    <w:rsid w:val="002864C5"/>
    <w:rsid w:val="00286F3D"/>
    <w:rsid w:val="00287848"/>
    <w:rsid w:val="002900D2"/>
    <w:rsid w:val="002903E2"/>
    <w:rsid w:val="0029180A"/>
    <w:rsid w:val="00291D8B"/>
    <w:rsid w:val="00293C0C"/>
    <w:rsid w:val="00293C3B"/>
    <w:rsid w:val="00294E85"/>
    <w:rsid w:val="00296734"/>
    <w:rsid w:val="002972E9"/>
    <w:rsid w:val="002A0FF0"/>
    <w:rsid w:val="002A174F"/>
    <w:rsid w:val="002A2EBF"/>
    <w:rsid w:val="002A4193"/>
    <w:rsid w:val="002A429E"/>
    <w:rsid w:val="002B0379"/>
    <w:rsid w:val="002B39C3"/>
    <w:rsid w:val="002B3AE4"/>
    <w:rsid w:val="002B3F33"/>
    <w:rsid w:val="002B4179"/>
    <w:rsid w:val="002B6870"/>
    <w:rsid w:val="002B6947"/>
    <w:rsid w:val="002C0524"/>
    <w:rsid w:val="002C0B9A"/>
    <w:rsid w:val="002C0E18"/>
    <w:rsid w:val="002C2E50"/>
    <w:rsid w:val="002C42D2"/>
    <w:rsid w:val="002C6471"/>
    <w:rsid w:val="002C671D"/>
    <w:rsid w:val="002D19A1"/>
    <w:rsid w:val="002D3C09"/>
    <w:rsid w:val="002D655B"/>
    <w:rsid w:val="002E0248"/>
    <w:rsid w:val="002E1704"/>
    <w:rsid w:val="002E2F5E"/>
    <w:rsid w:val="002E3CFA"/>
    <w:rsid w:val="002E4A30"/>
    <w:rsid w:val="002E519F"/>
    <w:rsid w:val="002F0A97"/>
    <w:rsid w:val="002F3298"/>
    <w:rsid w:val="002F32B8"/>
    <w:rsid w:val="002F799D"/>
    <w:rsid w:val="00301CBD"/>
    <w:rsid w:val="00302047"/>
    <w:rsid w:val="00302175"/>
    <w:rsid w:val="003022A9"/>
    <w:rsid w:val="00303345"/>
    <w:rsid w:val="003118CC"/>
    <w:rsid w:val="00312DB7"/>
    <w:rsid w:val="00312F9E"/>
    <w:rsid w:val="00314494"/>
    <w:rsid w:val="00314DD3"/>
    <w:rsid w:val="00316002"/>
    <w:rsid w:val="00320A7E"/>
    <w:rsid w:val="00320C81"/>
    <w:rsid w:val="00323F04"/>
    <w:rsid w:val="00326F9B"/>
    <w:rsid w:val="003270C4"/>
    <w:rsid w:val="00327861"/>
    <w:rsid w:val="00327F11"/>
    <w:rsid w:val="00330123"/>
    <w:rsid w:val="00330538"/>
    <w:rsid w:val="00330C65"/>
    <w:rsid w:val="00330DBC"/>
    <w:rsid w:val="003319ED"/>
    <w:rsid w:val="00333A26"/>
    <w:rsid w:val="00333ABB"/>
    <w:rsid w:val="003347B9"/>
    <w:rsid w:val="00334D76"/>
    <w:rsid w:val="003354F4"/>
    <w:rsid w:val="0033623A"/>
    <w:rsid w:val="00337BC1"/>
    <w:rsid w:val="00340CC8"/>
    <w:rsid w:val="00343A68"/>
    <w:rsid w:val="0034417C"/>
    <w:rsid w:val="003460FC"/>
    <w:rsid w:val="003461C5"/>
    <w:rsid w:val="00347DE0"/>
    <w:rsid w:val="003528C5"/>
    <w:rsid w:val="00352FB9"/>
    <w:rsid w:val="00353286"/>
    <w:rsid w:val="00353D55"/>
    <w:rsid w:val="003540CF"/>
    <w:rsid w:val="00354FA4"/>
    <w:rsid w:val="003563C0"/>
    <w:rsid w:val="00356B25"/>
    <w:rsid w:val="003571B9"/>
    <w:rsid w:val="003574BA"/>
    <w:rsid w:val="003627A4"/>
    <w:rsid w:val="00362A35"/>
    <w:rsid w:val="00363095"/>
    <w:rsid w:val="0036354B"/>
    <w:rsid w:val="003646B8"/>
    <w:rsid w:val="00366BE4"/>
    <w:rsid w:val="003715BD"/>
    <w:rsid w:val="00371B0B"/>
    <w:rsid w:val="00371F16"/>
    <w:rsid w:val="0037419E"/>
    <w:rsid w:val="00376309"/>
    <w:rsid w:val="003768D1"/>
    <w:rsid w:val="00386696"/>
    <w:rsid w:val="003874ED"/>
    <w:rsid w:val="00387A5B"/>
    <w:rsid w:val="00387C24"/>
    <w:rsid w:val="00391A21"/>
    <w:rsid w:val="003923CF"/>
    <w:rsid w:val="00392410"/>
    <w:rsid w:val="00393112"/>
    <w:rsid w:val="00393718"/>
    <w:rsid w:val="00393DFE"/>
    <w:rsid w:val="003940F0"/>
    <w:rsid w:val="003945FA"/>
    <w:rsid w:val="00394865"/>
    <w:rsid w:val="003A08B1"/>
    <w:rsid w:val="003A0BFA"/>
    <w:rsid w:val="003A1131"/>
    <w:rsid w:val="003A2A25"/>
    <w:rsid w:val="003A2CC7"/>
    <w:rsid w:val="003A2E91"/>
    <w:rsid w:val="003A2FF4"/>
    <w:rsid w:val="003A3297"/>
    <w:rsid w:val="003A3A92"/>
    <w:rsid w:val="003A3E5A"/>
    <w:rsid w:val="003A4C09"/>
    <w:rsid w:val="003A50FE"/>
    <w:rsid w:val="003A54F2"/>
    <w:rsid w:val="003A5D72"/>
    <w:rsid w:val="003A6347"/>
    <w:rsid w:val="003B0E5B"/>
    <w:rsid w:val="003B10E9"/>
    <w:rsid w:val="003B3B7A"/>
    <w:rsid w:val="003B5EBB"/>
    <w:rsid w:val="003B6B13"/>
    <w:rsid w:val="003B71C2"/>
    <w:rsid w:val="003C035B"/>
    <w:rsid w:val="003C0BFC"/>
    <w:rsid w:val="003C3284"/>
    <w:rsid w:val="003C37A0"/>
    <w:rsid w:val="003C512A"/>
    <w:rsid w:val="003C57A9"/>
    <w:rsid w:val="003C5894"/>
    <w:rsid w:val="003C5D38"/>
    <w:rsid w:val="003C6752"/>
    <w:rsid w:val="003D0040"/>
    <w:rsid w:val="003D159B"/>
    <w:rsid w:val="003D1FBF"/>
    <w:rsid w:val="003D210B"/>
    <w:rsid w:val="003D235F"/>
    <w:rsid w:val="003D2393"/>
    <w:rsid w:val="003D492B"/>
    <w:rsid w:val="003D5002"/>
    <w:rsid w:val="003D58DD"/>
    <w:rsid w:val="003D6575"/>
    <w:rsid w:val="003D6822"/>
    <w:rsid w:val="003D6D35"/>
    <w:rsid w:val="003D7A3B"/>
    <w:rsid w:val="003E2376"/>
    <w:rsid w:val="003E3E78"/>
    <w:rsid w:val="003E4638"/>
    <w:rsid w:val="003E7570"/>
    <w:rsid w:val="003F070A"/>
    <w:rsid w:val="003F088A"/>
    <w:rsid w:val="003F0EAD"/>
    <w:rsid w:val="003F1D84"/>
    <w:rsid w:val="003F1F1E"/>
    <w:rsid w:val="003F3E10"/>
    <w:rsid w:val="003F5BAD"/>
    <w:rsid w:val="003F5D5F"/>
    <w:rsid w:val="003F6C4C"/>
    <w:rsid w:val="003F6F79"/>
    <w:rsid w:val="0040073A"/>
    <w:rsid w:val="00400A2C"/>
    <w:rsid w:val="00401FEE"/>
    <w:rsid w:val="00404D4A"/>
    <w:rsid w:val="00405D8E"/>
    <w:rsid w:val="00406131"/>
    <w:rsid w:val="00406B09"/>
    <w:rsid w:val="00410E19"/>
    <w:rsid w:val="0041149C"/>
    <w:rsid w:val="0041520F"/>
    <w:rsid w:val="0041634A"/>
    <w:rsid w:val="00417DEE"/>
    <w:rsid w:val="00417E03"/>
    <w:rsid w:val="0042032C"/>
    <w:rsid w:val="00422043"/>
    <w:rsid w:val="00424631"/>
    <w:rsid w:val="00424CA6"/>
    <w:rsid w:val="00426545"/>
    <w:rsid w:val="004270B3"/>
    <w:rsid w:val="00430AB8"/>
    <w:rsid w:val="00430CD2"/>
    <w:rsid w:val="00431E4D"/>
    <w:rsid w:val="004338AF"/>
    <w:rsid w:val="004403A2"/>
    <w:rsid w:val="00440CB4"/>
    <w:rsid w:val="004413D6"/>
    <w:rsid w:val="0044173F"/>
    <w:rsid w:val="0044391E"/>
    <w:rsid w:val="0044557A"/>
    <w:rsid w:val="00446CC7"/>
    <w:rsid w:val="00447111"/>
    <w:rsid w:val="00447364"/>
    <w:rsid w:val="00447C3A"/>
    <w:rsid w:val="00447CAC"/>
    <w:rsid w:val="0045012D"/>
    <w:rsid w:val="00450BD4"/>
    <w:rsid w:val="00452608"/>
    <w:rsid w:val="00456D32"/>
    <w:rsid w:val="00456F3B"/>
    <w:rsid w:val="00457729"/>
    <w:rsid w:val="00460D1D"/>
    <w:rsid w:val="0046138D"/>
    <w:rsid w:val="00461682"/>
    <w:rsid w:val="00461943"/>
    <w:rsid w:val="00465D6E"/>
    <w:rsid w:val="00467801"/>
    <w:rsid w:val="00470FF1"/>
    <w:rsid w:val="004716F5"/>
    <w:rsid w:val="004737FD"/>
    <w:rsid w:val="00474863"/>
    <w:rsid w:val="00477E6D"/>
    <w:rsid w:val="004817A8"/>
    <w:rsid w:val="0048250B"/>
    <w:rsid w:val="004828ED"/>
    <w:rsid w:val="00482A7E"/>
    <w:rsid w:val="00482C97"/>
    <w:rsid w:val="00484147"/>
    <w:rsid w:val="00484EC3"/>
    <w:rsid w:val="004851B9"/>
    <w:rsid w:val="00490AEB"/>
    <w:rsid w:val="004914D2"/>
    <w:rsid w:val="00492936"/>
    <w:rsid w:val="00492BC1"/>
    <w:rsid w:val="00492EE8"/>
    <w:rsid w:val="0049485A"/>
    <w:rsid w:val="00496589"/>
    <w:rsid w:val="004A00CA"/>
    <w:rsid w:val="004A0F6B"/>
    <w:rsid w:val="004A19A7"/>
    <w:rsid w:val="004A2474"/>
    <w:rsid w:val="004A542B"/>
    <w:rsid w:val="004A6485"/>
    <w:rsid w:val="004B0393"/>
    <w:rsid w:val="004B0587"/>
    <w:rsid w:val="004B2398"/>
    <w:rsid w:val="004B30BD"/>
    <w:rsid w:val="004B34CD"/>
    <w:rsid w:val="004B5EB2"/>
    <w:rsid w:val="004B6744"/>
    <w:rsid w:val="004B6E7B"/>
    <w:rsid w:val="004B70A1"/>
    <w:rsid w:val="004B71F4"/>
    <w:rsid w:val="004B7D57"/>
    <w:rsid w:val="004C02C2"/>
    <w:rsid w:val="004C15FC"/>
    <w:rsid w:val="004C492C"/>
    <w:rsid w:val="004C65F7"/>
    <w:rsid w:val="004C72A1"/>
    <w:rsid w:val="004C7E97"/>
    <w:rsid w:val="004D0188"/>
    <w:rsid w:val="004D090B"/>
    <w:rsid w:val="004D16ED"/>
    <w:rsid w:val="004D271A"/>
    <w:rsid w:val="004D4E92"/>
    <w:rsid w:val="004D50AD"/>
    <w:rsid w:val="004D6C0D"/>
    <w:rsid w:val="004E1683"/>
    <w:rsid w:val="004E5209"/>
    <w:rsid w:val="004E6E6C"/>
    <w:rsid w:val="004E75CB"/>
    <w:rsid w:val="004E7CDF"/>
    <w:rsid w:val="004E7E48"/>
    <w:rsid w:val="004F02BD"/>
    <w:rsid w:val="004F1E6D"/>
    <w:rsid w:val="004F204E"/>
    <w:rsid w:val="004F2FFF"/>
    <w:rsid w:val="004F40E5"/>
    <w:rsid w:val="004F4168"/>
    <w:rsid w:val="004F4DD4"/>
    <w:rsid w:val="004F51B9"/>
    <w:rsid w:val="004F543D"/>
    <w:rsid w:val="004F63A8"/>
    <w:rsid w:val="004F780A"/>
    <w:rsid w:val="00500145"/>
    <w:rsid w:val="005004C5"/>
    <w:rsid w:val="00500B39"/>
    <w:rsid w:val="00501B13"/>
    <w:rsid w:val="00502875"/>
    <w:rsid w:val="00505E4C"/>
    <w:rsid w:val="005060C1"/>
    <w:rsid w:val="005062C7"/>
    <w:rsid w:val="00506FF5"/>
    <w:rsid w:val="005072A1"/>
    <w:rsid w:val="005100A4"/>
    <w:rsid w:val="00512A76"/>
    <w:rsid w:val="00514F5C"/>
    <w:rsid w:val="00515FA1"/>
    <w:rsid w:val="0051687F"/>
    <w:rsid w:val="00517290"/>
    <w:rsid w:val="005202E6"/>
    <w:rsid w:val="00522DC7"/>
    <w:rsid w:val="00524211"/>
    <w:rsid w:val="005255C9"/>
    <w:rsid w:val="00525930"/>
    <w:rsid w:val="0052653D"/>
    <w:rsid w:val="005300D3"/>
    <w:rsid w:val="00531D2E"/>
    <w:rsid w:val="00532AF4"/>
    <w:rsid w:val="0053309F"/>
    <w:rsid w:val="00533B52"/>
    <w:rsid w:val="00533BFB"/>
    <w:rsid w:val="00533EB5"/>
    <w:rsid w:val="00534A59"/>
    <w:rsid w:val="00534CBE"/>
    <w:rsid w:val="005363EE"/>
    <w:rsid w:val="005368D2"/>
    <w:rsid w:val="00540A3C"/>
    <w:rsid w:val="00542C67"/>
    <w:rsid w:val="00543F0C"/>
    <w:rsid w:val="0054403A"/>
    <w:rsid w:val="00544247"/>
    <w:rsid w:val="005446C4"/>
    <w:rsid w:val="005449F1"/>
    <w:rsid w:val="0054509A"/>
    <w:rsid w:val="00545367"/>
    <w:rsid w:val="00550355"/>
    <w:rsid w:val="0055387B"/>
    <w:rsid w:val="00556DAE"/>
    <w:rsid w:val="00557BEB"/>
    <w:rsid w:val="00561D31"/>
    <w:rsid w:val="0056231C"/>
    <w:rsid w:val="00562F0A"/>
    <w:rsid w:val="00563479"/>
    <w:rsid w:val="0056373E"/>
    <w:rsid w:val="00563A74"/>
    <w:rsid w:val="00567119"/>
    <w:rsid w:val="005701FC"/>
    <w:rsid w:val="00571002"/>
    <w:rsid w:val="0057162D"/>
    <w:rsid w:val="005716E9"/>
    <w:rsid w:val="005734C5"/>
    <w:rsid w:val="005736A6"/>
    <w:rsid w:val="005744C7"/>
    <w:rsid w:val="00575249"/>
    <w:rsid w:val="00575D9E"/>
    <w:rsid w:val="00575F7A"/>
    <w:rsid w:val="005771FA"/>
    <w:rsid w:val="00580136"/>
    <w:rsid w:val="00581A79"/>
    <w:rsid w:val="00582AE0"/>
    <w:rsid w:val="00582D32"/>
    <w:rsid w:val="005843FB"/>
    <w:rsid w:val="005853B2"/>
    <w:rsid w:val="005872CD"/>
    <w:rsid w:val="005874C4"/>
    <w:rsid w:val="00587DF7"/>
    <w:rsid w:val="005900BC"/>
    <w:rsid w:val="0059019F"/>
    <w:rsid w:val="005933A4"/>
    <w:rsid w:val="005943BC"/>
    <w:rsid w:val="005949C5"/>
    <w:rsid w:val="0059649C"/>
    <w:rsid w:val="00596CD9"/>
    <w:rsid w:val="005A1757"/>
    <w:rsid w:val="005A1CF8"/>
    <w:rsid w:val="005A210C"/>
    <w:rsid w:val="005A3BDD"/>
    <w:rsid w:val="005A3E79"/>
    <w:rsid w:val="005A3EA3"/>
    <w:rsid w:val="005A4CD2"/>
    <w:rsid w:val="005A5D20"/>
    <w:rsid w:val="005A7567"/>
    <w:rsid w:val="005A7A1F"/>
    <w:rsid w:val="005B0EBF"/>
    <w:rsid w:val="005B1B99"/>
    <w:rsid w:val="005B1D11"/>
    <w:rsid w:val="005B2DEB"/>
    <w:rsid w:val="005B4374"/>
    <w:rsid w:val="005B454C"/>
    <w:rsid w:val="005B4AC8"/>
    <w:rsid w:val="005B6436"/>
    <w:rsid w:val="005B69CB"/>
    <w:rsid w:val="005B7EE0"/>
    <w:rsid w:val="005C299E"/>
    <w:rsid w:val="005C2F85"/>
    <w:rsid w:val="005C3A35"/>
    <w:rsid w:val="005C4422"/>
    <w:rsid w:val="005C53BB"/>
    <w:rsid w:val="005C55C1"/>
    <w:rsid w:val="005C5E17"/>
    <w:rsid w:val="005C7B82"/>
    <w:rsid w:val="005D00A5"/>
    <w:rsid w:val="005D0E30"/>
    <w:rsid w:val="005D0EB2"/>
    <w:rsid w:val="005D168A"/>
    <w:rsid w:val="005D17B5"/>
    <w:rsid w:val="005D3F9D"/>
    <w:rsid w:val="005D40F7"/>
    <w:rsid w:val="005D4693"/>
    <w:rsid w:val="005D479F"/>
    <w:rsid w:val="005D540C"/>
    <w:rsid w:val="005E01D0"/>
    <w:rsid w:val="005E15E3"/>
    <w:rsid w:val="005E3A27"/>
    <w:rsid w:val="005E3D0E"/>
    <w:rsid w:val="005E3F44"/>
    <w:rsid w:val="005E4484"/>
    <w:rsid w:val="005E543A"/>
    <w:rsid w:val="005E70CA"/>
    <w:rsid w:val="005E7575"/>
    <w:rsid w:val="005E7914"/>
    <w:rsid w:val="005F0FD5"/>
    <w:rsid w:val="005F1A89"/>
    <w:rsid w:val="005F6D29"/>
    <w:rsid w:val="00601D5D"/>
    <w:rsid w:val="00601E34"/>
    <w:rsid w:val="0060371D"/>
    <w:rsid w:val="00603BD8"/>
    <w:rsid w:val="00603CFE"/>
    <w:rsid w:val="00607513"/>
    <w:rsid w:val="0061017A"/>
    <w:rsid w:val="006140E7"/>
    <w:rsid w:val="0061554E"/>
    <w:rsid w:val="00616043"/>
    <w:rsid w:val="006209C3"/>
    <w:rsid w:val="00621E03"/>
    <w:rsid w:val="00622156"/>
    <w:rsid w:val="00623267"/>
    <w:rsid w:val="00625FD1"/>
    <w:rsid w:val="00626143"/>
    <w:rsid w:val="00626BD9"/>
    <w:rsid w:val="00631833"/>
    <w:rsid w:val="00632655"/>
    <w:rsid w:val="00632E51"/>
    <w:rsid w:val="006345C9"/>
    <w:rsid w:val="00634AC3"/>
    <w:rsid w:val="006366C2"/>
    <w:rsid w:val="006369EC"/>
    <w:rsid w:val="00640862"/>
    <w:rsid w:val="00641320"/>
    <w:rsid w:val="00641321"/>
    <w:rsid w:val="00645D12"/>
    <w:rsid w:val="00650ED2"/>
    <w:rsid w:val="0065299D"/>
    <w:rsid w:val="006551F0"/>
    <w:rsid w:val="00656708"/>
    <w:rsid w:val="0065685A"/>
    <w:rsid w:val="00660420"/>
    <w:rsid w:val="00660808"/>
    <w:rsid w:val="00661335"/>
    <w:rsid w:val="006619BC"/>
    <w:rsid w:val="006717A1"/>
    <w:rsid w:val="00672267"/>
    <w:rsid w:val="006736A0"/>
    <w:rsid w:val="006746EF"/>
    <w:rsid w:val="00674794"/>
    <w:rsid w:val="00676301"/>
    <w:rsid w:val="006763BC"/>
    <w:rsid w:val="00676831"/>
    <w:rsid w:val="0067723A"/>
    <w:rsid w:val="006772E1"/>
    <w:rsid w:val="00682E21"/>
    <w:rsid w:val="00683329"/>
    <w:rsid w:val="00683D72"/>
    <w:rsid w:val="00684D31"/>
    <w:rsid w:val="00685249"/>
    <w:rsid w:val="00685DC3"/>
    <w:rsid w:val="006861D7"/>
    <w:rsid w:val="00686A4D"/>
    <w:rsid w:val="00690475"/>
    <w:rsid w:val="006908F4"/>
    <w:rsid w:val="00690915"/>
    <w:rsid w:val="0069324E"/>
    <w:rsid w:val="00694ADB"/>
    <w:rsid w:val="00697B3F"/>
    <w:rsid w:val="00697E78"/>
    <w:rsid w:val="006A19A5"/>
    <w:rsid w:val="006A355F"/>
    <w:rsid w:val="006A5BD7"/>
    <w:rsid w:val="006A6C50"/>
    <w:rsid w:val="006A7493"/>
    <w:rsid w:val="006A7D91"/>
    <w:rsid w:val="006B0680"/>
    <w:rsid w:val="006B0710"/>
    <w:rsid w:val="006B350E"/>
    <w:rsid w:val="006B4B0C"/>
    <w:rsid w:val="006B5706"/>
    <w:rsid w:val="006B5883"/>
    <w:rsid w:val="006B73C2"/>
    <w:rsid w:val="006B7741"/>
    <w:rsid w:val="006C0804"/>
    <w:rsid w:val="006C0F6D"/>
    <w:rsid w:val="006C111C"/>
    <w:rsid w:val="006C375C"/>
    <w:rsid w:val="006C3ED2"/>
    <w:rsid w:val="006C3FD2"/>
    <w:rsid w:val="006C48A1"/>
    <w:rsid w:val="006C4E22"/>
    <w:rsid w:val="006C585B"/>
    <w:rsid w:val="006C6212"/>
    <w:rsid w:val="006C6712"/>
    <w:rsid w:val="006C6797"/>
    <w:rsid w:val="006C6E92"/>
    <w:rsid w:val="006D1158"/>
    <w:rsid w:val="006D147F"/>
    <w:rsid w:val="006D15A9"/>
    <w:rsid w:val="006D1A3D"/>
    <w:rsid w:val="006D220B"/>
    <w:rsid w:val="006D3A16"/>
    <w:rsid w:val="006D3CC9"/>
    <w:rsid w:val="006D3EDA"/>
    <w:rsid w:val="006D4BE9"/>
    <w:rsid w:val="006D5172"/>
    <w:rsid w:val="006D6AA1"/>
    <w:rsid w:val="006E0511"/>
    <w:rsid w:val="006E185D"/>
    <w:rsid w:val="006E18BC"/>
    <w:rsid w:val="006E4952"/>
    <w:rsid w:val="006E559A"/>
    <w:rsid w:val="006E58DD"/>
    <w:rsid w:val="006E629F"/>
    <w:rsid w:val="006E73DC"/>
    <w:rsid w:val="006E78A1"/>
    <w:rsid w:val="006E7FB2"/>
    <w:rsid w:val="006F1F08"/>
    <w:rsid w:val="006F25A4"/>
    <w:rsid w:val="006F27E7"/>
    <w:rsid w:val="006F3CE3"/>
    <w:rsid w:val="006F532A"/>
    <w:rsid w:val="006F5B40"/>
    <w:rsid w:val="006F62F3"/>
    <w:rsid w:val="006F701D"/>
    <w:rsid w:val="006F702E"/>
    <w:rsid w:val="006F7B83"/>
    <w:rsid w:val="00701080"/>
    <w:rsid w:val="0070226C"/>
    <w:rsid w:val="007023F4"/>
    <w:rsid w:val="00702AC7"/>
    <w:rsid w:val="0070304F"/>
    <w:rsid w:val="007035E8"/>
    <w:rsid w:val="007053AF"/>
    <w:rsid w:val="0070618E"/>
    <w:rsid w:val="00710056"/>
    <w:rsid w:val="007118BB"/>
    <w:rsid w:val="00711A47"/>
    <w:rsid w:val="00712820"/>
    <w:rsid w:val="00713B61"/>
    <w:rsid w:val="00714E42"/>
    <w:rsid w:val="0071633C"/>
    <w:rsid w:val="00716DEF"/>
    <w:rsid w:val="007179DB"/>
    <w:rsid w:val="007202D3"/>
    <w:rsid w:val="00724EFA"/>
    <w:rsid w:val="007250E5"/>
    <w:rsid w:val="007253F1"/>
    <w:rsid w:val="0072564C"/>
    <w:rsid w:val="007266AE"/>
    <w:rsid w:val="00727E0E"/>
    <w:rsid w:val="00730660"/>
    <w:rsid w:val="00732B85"/>
    <w:rsid w:val="00737289"/>
    <w:rsid w:val="00737866"/>
    <w:rsid w:val="00737CAE"/>
    <w:rsid w:val="00737EFC"/>
    <w:rsid w:val="00740CD9"/>
    <w:rsid w:val="00740E28"/>
    <w:rsid w:val="0074133D"/>
    <w:rsid w:val="00741481"/>
    <w:rsid w:val="00741D82"/>
    <w:rsid w:val="00743B67"/>
    <w:rsid w:val="00743FDF"/>
    <w:rsid w:val="007452BE"/>
    <w:rsid w:val="0074692B"/>
    <w:rsid w:val="00746A57"/>
    <w:rsid w:val="007475FE"/>
    <w:rsid w:val="00747670"/>
    <w:rsid w:val="007539FC"/>
    <w:rsid w:val="00753B8A"/>
    <w:rsid w:val="007542DE"/>
    <w:rsid w:val="007543C2"/>
    <w:rsid w:val="00754E86"/>
    <w:rsid w:val="007558B5"/>
    <w:rsid w:val="00755B44"/>
    <w:rsid w:val="00756FAE"/>
    <w:rsid w:val="00760B01"/>
    <w:rsid w:val="007620D8"/>
    <w:rsid w:val="007624D4"/>
    <w:rsid w:val="00762CCC"/>
    <w:rsid w:val="0076305C"/>
    <w:rsid w:val="007639DD"/>
    <w:rsid w:val="00763EA0"/>
    <w:rsid w:val="0076431A"/>
    <w:rsid w:val="0076480B"/>
    <w:rsid w:val="00765C6D"/>
    <w:rsid w:val="00766409"/>
    <w:rsid w:val="0076645B"/>
    <w:rsid w:val="00766D7E"/>
    <w:rsid w:val="00766EB1"/>
    <w:rsid w:val="00767198"/>
    <w:rsid w:val="00772B7E"/>
    <w:rsid w:val="007740CB"/>
    <w:rsid w:val="00775921"/>
    <w:rsid w:val="00780532"/>
    <w:rsid w:val="007818F6"/>
    <w:rsid w:val="00781BEC"/>
    <w:rsid w:val="00782B04"/>
    <w:rsid w:val="00782E84"/>
    <w:rsid w:val="00783CD1"/>
    <w:rsid w:val="00785258"/>
    <w:rsid w:val="0078789B"/>
    <w:rsid w:val="00787C66"/>
    <w:rsid w:val="00790D8A"/>
    <w:rsid w:val="00791137"/>
    <w:rsid w:val="00791656"/>
    <w:rsid w:val="00793B0F"/>
    <w:rsid w:val="00794315"/>
    <w:rsid w:val="007968C2"/>
    <w:rsid w:val="00797D89"/>
    <w:rsid w:val="007A0489"/>
    <w:rsid w:val="007A1CFF"/>
    <w:rsid w:val="007A3335"/>
    <w:rsid w:val="007A4445"/>
    <w:rsid w:val="007A4E0B"/>
    <w:rsid w:val="007A514F"/>
    <w:rsid w:val="007A7920"/>
    <w:rsid w:val="007B21D7"/>
    <w:rsid w:val="007B4B5D"/>
    <w:rsid w:val="007B5703"/>
    <w:rsid w:val="007B5C43"/>
    <w:rsid w:val="007C0DB4"/>
    <w:rsid w:val="007C0E98"/>
    <w:rsid w:val="007C15C9"/>
    <w:rsid w:val="007C19F8"/>
    <w:rsid w:val="007C22D0"/>
    <w:rsid w:val="007C2D4B"/>
    <w:rsid w:val="007C6F49"/>
    <w:rsid w:val="007C7AD3"/>
    <w:rsid w:val="007D0206"/>
    <w:rsid w:val="007D2396"/>
    <w:rsid w:val="007D3457"/>
    <w:rsid w:val="007D3D30"/>
    <w:rsid w:val="007D4CDA"/>
    <w:rsid w:val="007D6DF2"/>
    <w:rsid w:val="007E1099"/>
    <w:rsid w:val="007E14B6"/>
    <w:rsid w:val="007E2432"/>
    <w:rsid w:val="007E24FD"/>
    <w:rsid w:val="007E4D78"/>
    <w:rsid w:val="007F192A"/>
    <w:rsid w:val="007F1BEC"/>
    <w:rsid w:val="007F232C"/>
    <w:rsid w:val="007F3E7E"/>
    <w:rsid w:val="007F55EC"/>
    <w:rsid w:val="008007C1"/>
    <w:rsid w:val="00800810"/>
    <w:rsid w:val="0080159C"/>
    <w:rsid w:val="00801742"/>
    <w:rsid w:val="008031C9"/>
    <w:rsid w:val="00804066"/>
    <w:rsid w:val="0080469D"/>
    <w:rsid w:val="00805087"/>
    <w:rsid w:val="008055C0"/>
    <w:rsid w:val="008058E2"/>
    <w:rsid w:val="00806731"/>
    <w:rsid w:val="00806BEF"/>
    <w:rsid w:val="00811143"/>
    <w:rsid w:val="00811EC3"/>
    <w:rsid w:val="008124CF"/>
    <w:rsid w:val="008125E0"/>
    <w:rsid w:val="00813B5D"/>
    <w:rsid w:val="00814705"/>
    <w:rsid w:val="00814DBA"/>
    <w:rsid w:val="008166CD"/>
    <w:rsid w:val="008202A5"/>
    <w:rsid w:val="00822BC8"/>
    <w:rsid w:val="00823966"/>
    <w:rsid w:val="00823F31"/>
    <w:rsid w:val="008240CE"/>
    <w:rsid w:val="00826475"/>
    <w:rsid w:val="00826A84"/>
    <w:rsid w:val="00827D2C"/>
    <w:rsid w:val="008324D0"/>
    <w:rsid w:val="0083399D"/>
    <w:rsid w:val="00833AB9"/>
    <w:rsid w:val="008353C6"/>
    <w:rsid w:val="00835459"/>
    <w:rsid w:val="00836DA1"/>
    <w:rsid w:val="0084130F"/>
    <w:rsid w:val="008417B7"/>
    <w:rsid w:val="00842D64"/>
    <w:rsid w:val="00843293"/>
    <w:rsid w:val="00844FBF"/>
    <w:rsid w:val="00845367"/>
    <w:rsid w:val="008457F0"/>
    <w:rsid w:val="00846A59"/>
    <w:rsid w:val="0085096E"/>
    <w:rsid w:val="008514A4"/>
    <w:rsid w:val="00851CF3"/>
    <w:rsid w:val="008534A9"/>
    <w:rsid w:val="00853EDC"/>
    <w:rsid w:val="008547EC"/>
    <w:rsid w:val="00856A42"/>
    <w:rsid w:val="008571E1"/>
    <w:rsid w:val="00857BB4"/>
    <w:rsid w:val="00861239"/>
    <w:rsid w:val="00861FF5"/>
    <w:rsid w:val="00864BA1"/>
    <w:rsid w:val="008664CE"/>
    <w:rsid w:val="008665B1"/>
    <w:rsid w:val="008668A0"/>
    <w:rsid w:val="00867DC7"/>
    <w:rsid w:val="00872399"/>
    <w:rsid w:val="00872B9B"/>
    <w:rsid w:val="00872EA6"/>
    <w:rsid w:val="0087396E"/>
    <w:rsid w:val="00874BF6"/>
    <w:rsid w:val="00876D72"/>
    <w:rsid w:val="00877A35"/>
    <w:rsid w:val="00877BC6"/>
    <w:rsid w:val="00880C8D"/>
    <w:rsid w:val="00882590"/>
    <w:rsid w:val="008835E1"/>
    <w:rsid w:val="00883FF0"/>
    <w:rsid w:val="00884CBF"/>
    <w:rsid w:val="0088695D"/>
    <w:rsid w:val="008916EF"/>
    <w:rsid w:val="00894404"/>
    <w:rsid w:val="00897D82"/>
    <w:rsid w:val="00897E64"/>
    <w:rsid w:val="008A00CE"/>
    <w:rsid w:val="008A1BF6"/>
    <w:rsid w:val="008A1F3C"/>
    <w:rsid w:val="008A520F"/>
    <w:rsid w:val="008A5CFC"/>
    <w:rsid w:val="008A6281"/>
    <w:rsid w:val="008A6761"/>
    <w:rsid w:val="008B10DF"/>
    <w:rsid w:val="008B1231"/>
    <w:rsid w:val="008B12F4"/>
    <w:rsid w:val="008B14C8"/>
    <w:rsid w:val="008B16F8"/>
    <w:rsid w:val="008B24D0"/>
    <w:rsid w:val="008B4413"/>
    <w:rsid w:val="008B474E"/>
    <w:rsid w:val="008B4F64"/>
    <w:rsid w:val="008C0330"/>
    <w:rsid w:val="008C0D1E"/>
    <w:rsid w:val="008C38AB"/>
    <w:rsid w:val="008C6005"/>
    <w:rsid w:val="008C64CA"/>
    <w:rsid w:val="008C6A3B"/>
    <w:rsid w:val="008D0804"/>
    <w:rsid w:val="008D10B7"/>
    <w:rsid w:val="008D1497"/>
    <w:rsid w:val="008D1E3C"/>
    <w:rsid w:val="008D3A54"/>
    <w:rsid w:val="008D4225"/>
    <w:rsid w:val="008D432B"/>
    <w:rsid w:val="008D5E51"/>
    <w:rsid w:val="008D616E"/>
    <w:rsid w:val="008D65CC"/>
    <w:rsid w:val="008D727B"/>
    <w:rsid w:val="008E2855"/>
    <w:rsid w:val="008E4C7F"/>
    <w:rsid w:val="008E5102"/>
    <w:rsid w:val="008E5A1F"/>
    <w:rsid w:val="008E6653"/>
    <w:rsid w:val="008E6C4D"/>
    <w:rsid w:val="008E6CF4"/>
    <w:rsid w:val="008F09ED"/>
    <w:rsid w:val="008F2123"/>
    <w:rsid w:val="008F2414"/>
    <w:rsid w:val="008F709B"/>
    <w:rsid w:val="009002F6"/>
    <w:rsid w:val="00900E2D"/>
    <w:rsid w:val="00901967"/>
    <w:rsid w:val="00901B44"/>
    <w:rsid w:val="00903B74"/>
    <w:rsid w:val="00903E1D"/>
    <w:rsid w:val="009047F9"/>
    <w:rsid w:val="00905241"/>
    <w:rsid w:val="00905AE1"/>
    <w:rsid w:val="00905B5B"/>
    <w:rsid w:val="00906B59"/>
    <w:rsid w:val="00910B06"/>
    <w:rsid w:val="00910CF4"/>
    <w:rsid w:val="00910D7D"/>
    <w:rsid w:val="00911912"/>
    <w:rsid w:val="009128B5"/>
    <w:rsid w:val="00913642"/>
    <w:rsid w:val="00913FC5"/>
    <w:rsid w:val="00914DBE"/>
    <w:rsid w:val="00915AD1"/>
    <w:rsid w:val="009165AB"/>
    <w:rsid w:val="00917B1F"/>
    <w:rsid w:val="00920016"/>
    <w:rsid w:val="00920191"/>
    <w:rsid w:val="00920384"/>
    <w:rsid w:val="00920D7A"/>
    <w:rsid w:val="00921101"/>
    <w:rsid w:val="0092134B"/>
    <w:rsid w:val="009221C1"/>
    <w:rsid w:val="0092229C"/>
    <w:rsid w:val="00922B64"/>
    <w:rsid w:val="00922CA1"/>
    <w:rsid w:val="00923025"/>
    <w:rsid w:val="00923238"/>
    <w:rsid w:val="00923758"/>
    <w:rsid w:val="00923C74"/>
    <w:rsid w:val="00923CFF"/>
    <w:rsid w:val="00924231"/>
    <w:rsid w:val="009249DE"/>
    <w:rsid w:val="00925B81"/>
    <w:rsid w:val="00926643"/>
    <w:rsid w:val="00930396"/>
    <w:rsid w:val="00930F52"/>
    <w:rsid w:val="00931169"/>
    <w:rsid w:val="00931D28"/>
    <w:rsid w:val="0093292C"/>
    <w:rsid w:val="009335CD"/>
    <w:rsid w:val="0093532C"/>
    <w:rsid w:val="009359E7"/>
    <w:rsid w:val="00935B75"/>
    <w:rsid w:val="00935D4E"/>
    <w:rsid w:val="00936453"/>
    <w:rsid w:val="009368D3"/>
    <w:rsid w:val="009369F8"/>
    <w:rsid w:val="00936CFC"/>
    <w:rsid w:val="009370B5"/>
    <w:rsid w:val="00937551"/>
    <w:rsid w:val="00937FF2"/>
    <w:rsid w:val="00940169"/>
    <w:rsid w:val="009405C2"/>
    <w:rsid w:val="00940B3A"/>
    <w:rsid w:val="00942323"/>
    <w:rsid w:val="00943C6A"/>
    <w:rsid w:val="0094566B"/>
    <w:rsid w:val="00945D86"/>
    <w:rsid w:val="00946074"/>
    <w:rsid w:val="009464E5"/>
    <w:rsid w:val="0094715C"/>
    <w:rsid w:val="00947EC0"/>
    <w:rsid w:val="009518B3"/>
    <w:rsid w:val="00951C36"/>
    <w:rsid w:val="00952372"/>
    <w:rsid w:val="00952DE7"/>
    <w:rsid w:val="00953461"/>
    <w:rsid w:val="009540CE"/>
    <w:rsid w:val="00956335"/>
    <w:rsid w:val="00957DCA"/>
    <w:rsid w:val="0096228D"/>
    <w:rsid w:val="00962314"/>
    <w:rsid w:val="00962599"/>
    <w:rsid w:val="00966510"/>
    <w:rsid w:val="0096672D"/>
    <w:rsid w:val="00966F4F"/>
    <w:rsid w:val="00967006"/>
    <w:rsid w:val="00971653"/>
    <w:rsid w:val="00972EA9"/>
    <w:rsid w:val="009763F4"/>
    <w:rsid w:val="009772CF"/>
    <w:rsid w:val="00981373"/>
    <w:rsid w:val="00986319"/>
    <w:rsid w:val="00986A7B"/>
    <w:rsid w:val="00986BB1"/>
    <w:rsid w:val="00986D35"/>
    <w:rsid w:val="0099009E"/>
    <w:rsid w:val="00990D25"/>
    <w:rsid w:val="00992453"/>
    <w:rsid w:val="009932B9"/>
    <w:rsid w:val="00994304"/>
    <w:rsid w:val="009944BA"/>
    <w:rsid w:val="00994C11"/>
    <w:rsid w:val="009A00FB"/>
    <w:rsid w:val="009A04C7"/>
    <w:rsid w:val="009A2B13"/>
    <w:rsid w:val="009A2C1D"/>
    <w:rsid w:val="009A3351"/>
    <w:rsid w:val="009A33D7"/>
    <w:rsid w:val="009A36DD"/>
    <w:rsid w:val="009A4512"/>
    <w:rsid w:val="009A5003"/>
    <w:rsid w:val="009A52C2"/>
    <w:rsid w:val="009A57FB"/>
    <w:rsid w:val="009A5A2D"/>
    <w:rsid w:val="009A6129"/>
    <w:rsid w:val="009A7B4B"/>
    <w:rsid w:val="009A7D77"/>
    <w:rsid w:val="009B03E1"/>
    <w:rsid w:val="009B141D"/>
    <w:rsid w:val="009B14FD"/>
    <w:rsid w:val="009B2216"/>
    <w:rsid w:val="009B23DD"/>
    <w:rsid w:val="009B2C98"/>
    <w:rsid w:val="009B3184"/>
    <w:rsid w:val="009B3416"/>
    <w:rsid w:val="009B366B"/>
    <w:rsid w:val="009B5075"/>
    <w:rsid w:val="009B6543"/>
    <w:rsid w:val="009B6CAF"/>
    <w:rsid w:val="009C01E0"/>
    <w:rsid w:val="009C19E7"/>
    <w:rsid w:val="009C1D67"/>
    <w:rsid w:val="009C23B1"/>
    <w:rsid w:val="009C308D"/>
    <w:rsid w:val="009C494A"/>
    <w:rsid w:val="009C57AA"/>
    <w:rsid w:val="009C6097"/>
    <w:rsid w:val="009C6C19"/>
    <w:rsid w:val="009C73E5"/>
    <w:rsid w:val="009C7565"/>
    <w:rsid w:val="009D082A"/>
    <w:rsid w:val="009D0BF0"/>
    <w:rsid w:val="009D1784"/>
    <w:rsid w:val="009D283B"/>
    <w:rsid w:val="009D6158"/>
    <w:rsid w:val="009D7F0E"/>
    <w:rsid w:val="009E0141"/>
    <w:rsid w:val="009E160C"/>
    <w:rsid w:val="009E1785"/>
    <w:rsid w:val="009E1BD5"/>
    <w:rsid w:val="009E1EA7"/>
    <w:rsid w:val="009E592A"/>
    <w:rsid w:val="009F0DC6"/>
    <w:rsid w:val="009F1BD9"/>
    <w:rsid w:val="009F43E4"/>
    <w:rsid w:val="009F4461"/>
    <w:rsid w:val="009F5920"/>
    <w:rsid w:val="009F59D4"/>
    <w:rsid w:val="009F61C8"/>
    <w:rsid w:val="009F6771"/>
    <w:rsid w:val="009F6E2C"/>
    <w:rsid w:val="009F7524"/>
    <w:rsid w:val="009F7C6C"/>
    <w:rsid w:val="009F7F2E"/>
    <w:rsid w:val="00A00E6B"/>
    <w:rsid w:val="00A01333"/>
    <w:rsid w:val="00A02B31"/>
    <w:rsid w:val="00A02DE0"/>
    <w:rsid w:val="00A03254"/>
    <w:rsid w:val="00A03823"/>
    <w:rsid w:val="00A04378"/>
    <w:rsid w:val="00A049AA"/>
    <w:rsid w:val="00A073E7"/>
    <w:rsid w:val="00A07803"/>
    <w:rsid w:val="00A07ACD"/>
    <w:rsid w:val="00A07F42"/>
    <w:rsid w:val="00A10ACD"/>
    <w:rsid w:val="00A11177"/>
    <w:rsid w:val="00A1128B"/>
    <w:rsid w:val="00A13012"/>
    <w:rsid w:val="00A132F3"/>
    <w:rsid w:val="00A1558A"/>
    <w:rsid w:val="00A17817"/>
    <w:rsid w:val="00A216EF"/>
    <w:rsid w:val="00A21B6A"/>
    <w:rsid w:val="00A22532"/>
    <w:rsid w:val="00A231D5"/>
    <w:rsid w:val="00A23325"/>
    <w:rsid w:val="00A24D82"/>
    <w:rsid w:val="00A24F82"/>
    <w:rsid w:val="00A26126"/>
    <w:rsid w:val="00A26460"/>
    <w:rsid w:val="00A300FD"/>
    <w:rsid w:val="00A302CD"/>
    <w:rsid w:val="00A30300"/>
    <w:rsid w:val="00A324E1"/>
    <w:rsid w:val="00A32793"/>
    <w:rsid w:val="00A33637"/>
    <w:rsid w:val="00A340AD"/>
    <w:rsid w:val="00A34320"/>
    <w:rsid w:val="00A344A9"/>
    <w:rsid w:val="00A34601"/>
    <w:rsid w:val="00A34EF3"/>
    <w:rsid w:val="00A35417"/>
    <w:rsid w:val="00A35B87"/>
    <w:rsid w:val="00A37E40"/>
    <w:rsid w:val="00A406E1"/>
    <w:rsid w:val="00A417E2"/>
    <w:rsid w:val="00A41A56"/>
    <w:rsid w:val="00A42819"/>
    <w:rsid w:val="00A42A38"/>
    <w:rsid w:val="00A43DF3"/>
    <w:rsid w:val="00A43FC3"/>
    <w:rsid w:val="00A44839"/>
    <w:rsid w:val="00A453B1"/>
    <w:rsid w:val="00A45B30"/>
    <w:rsid w:val="00A464EB"/>
    <w:rsid w:val="00A46C4C"/>
    <w:rsid w:val="00A46E8D"/>
    <w:rsid w:val="00A470E6"/>
    <w:rsid w:val="00A4763A"/>
    <w:rsid w:val="00A509CF"/>
    <w:rsid w:val="00A5144A"/>
    <w:rsid w:val="00A51664"/>
    <w:rsid w:val="00A517C0"/>
    <w:rsid w:val="00A52B12"/>
    <w:rsid w:val="00A53BFE"/>
    <w:rsid w:val="00A550B8"/>
    <w:rsid w:val="00A55BCA"/>
    <w:rsid w:val="00A5787F"/>
    <w:rsid w:val="00A57B69"/>
    <w:rsid w:val="00A62539"/>
    <w:rsid w:val="00A637A0"/>
    <w:rsid w:val="00A6425F"/>
    <w:rsid w:val="00A65DB6"/>
    <w:rsid w:val="00A67A1A"/>
    <w:rsid w:val="00A67F4F"/>
    <w:rsid w:val="00A71430"/>
    <w:rsid w:val="00A734C1"/>
    <w:rsid w:val="00A74AE8"/>
    <w:rsid w:val="00A765F8"/>
    <w:rsid w:val="00A76845"/>
    <w:rsid w:val="00A76E4D"/>
    <w:rsid w:val="00A80338"/>
    <w:rsid w:val="00A870B3"/>
    <w:rsid w:val="00A91111"/>
    <w:rsid w:val="00A91584"/>
    <w:rsid w:val="00A92042"/>
    <w:rsid w:val="00A92CBD"/>
    <w:rsid w:val="00A94DC0"/>
    <w:rsid w:val="00A94FE7"/>
    <w:rsid w:val="00A9538D"/>
    <w:rsid w:val="00A963C9"/>
    <w:rsid w:val="00A97C19"/>
    <w:rsid w:val="00AA0572"/>
    <w:rsid w:val="00AA14CF"/>
    <w:rsid w:val="00AA2521"/>
    <w:rsid w:val="00AA2615"/>
    <w:rsid w:val="00AA29A1"/>
    <w:rsid w:val="00AA3729"/>
    <w:rsid w:val="00AA44D8"/>
    <w:rsid w:val="00AA54A3"/>
    <w:rsid w:val="00AA604A"/>
    <w:rsid w:val="00AA7039"/>
    <w:rsid w:val="00AB1D65"/>
    <w:rsid w:val="00AB67A8"/>
    <w:rsid w:val="00AB768A"/>
    <w:rsid w:val="00AC202B"/>
    <w:rsid w:val="00AC2D3D"/>
    <w:rsid w:val="00AC3644"/>
    <w:rsid w:val="00AC49EC"/>
    <w:rsid w:val="00AC5D0C"/>
    <w:rsid w:val="00AD0D1E"/>
    <w:rsid w:val="00AD12FE"/>
    <w:rsid w:val="00AD2109"/>
    <w:rsid w:val="00AD45DC"/>
    <w:rsid w:val="00AD4730"/>
    <w:rsid w:val="00AD57F3"/>
    <w:rsid w:val="00AD5F2E"/>
    <w:rsid w:val="00AD66DB"/>
    <w:rsid w:val="00AD6B80"/>
    <w:rsid w:val="00AD729C"/>
    <w:rsid w:val="00AE1D53"/>
    <w:rsid w:val="00AE2D81"/>
    <w:rsid w:val="00AE4359"/>
    <w:rsid w:val="00AE5C19"/>
    <w:rsid w:val="00AE694D"/>
    <w:rsid w:val="00AE6BA4"/>
    <w:rsid w:val="00AF0A4A"/>
    <w:rsid w:val="00AF2086"/>
    <w:rsid w:val="00AF51DD"/>
    <w:rsid w:val="00AF6321"/>
    <w:rsid w:val="00B00129"/>
    <w:rsid w:val="00B00940"/>
    <w:rsid w:val="00B0379C"/>
    <w:rsid w:val="00B03D88"/>
    <w:rsid w:val="00B04025"/>
    <w:rsid w:val="00B111AE"/>
    <w:rsid w:val="00B12E43"/>
    <w:rsid w:val="00B20569"/>
    <w:rsid w:val="00B228F4"/>
    <w:rsid w:val="00B23DBD"/>
    <w:rsid w:val="00B241A8"/>
    <w:rsid w:val="00B24E18"/>
    <w:rsid w:val="00B2537A"/>
    <w:rsid w:val="00B2598C"/>
    <w:rsid w:val="00B26A5F"/>
    <w:rsid w:val="00B271B3"/>
    <w:rsid w:val="00B274FD"/>
    <w:rsid w:val="00B32CFD"/>
    <w:rsid w:val="00B3552A"/>
    <w:rsid w:val="00B36D0D"/>
    <w:rsid w:val="00B37C07"/>
    <w:rsid w:val="00B405C6"/>
    <w:rsid w:val="00B406A7"/>
    <w:rsid w:val="00B40ACE"/>
    <w:rsid w:val="00B46589"/>
    <w:rsid w:val="00B4763D"/>
    <w:rsid w:val="00B47E82"/>
    <w:rsid w:val="00B50869"/>
    <w:rsid w:val="00B511D0"/>
    <w:rsid w:val="00B5244B"/>
    <w:rsid w:val="00B52915"/>
    <w:rsid w:val="00B52922"/>
    <w:rsid w:val="00B52B10"/>
    <w:rsid w:val="00B533CE"/>
    <w:rsid w:val="00B56946"/>
    <w:rsid w:val="00B5700A"/>
    <w:rsid w:val="00B609A7"/>
    <w:rsid w:val="00B6305F"/>
    <w:rsid w:val="00B644D2"/>
    <w:rsid w:val="00B656B1"/>
    <w:rsid w:val="00B6596A"/>
    <w:rsid w:val="00B66384"/>
    <w:rsid w:val="00B67124"/>
    <w:rsid w:val="00B676C1"/>
    <w:rsid w:val="00B70A83"/>
    <w:rsid w:val="00B719E7"/>
    <w:rsid w:val="00B72284"/>
    <w:rsid w:val="00B72D71"/>
    <w:rsid w:val="00B73E8B"/>
    <w:rsid w:val="00B76AA9"/>
    <w:rsid w:val="00B76CEF"/>
    <w:rsid w:val="00B80CE0"/>
    <w:rsid w:val="00B80E8F"/>
    <w:rsid w:val="00B82949"/>
    <w:rsid w:val="00B83352"/>
    <w:rsid w:val="00B84446"/>
    <w:rsid w:val="00B84DE9"/>
    <w:rsid w:val="00B86595"/>
    <w:rsid w:val="00B8660F"/>
    <w:rsid w:val="00B87664"/>
    <w:rsid w:val="00B902CB"/>
    <w:rsid w:val="00B90831"/>
    <w:rsid w:val="00B9186E"/>
    <w:rsid w:val="00B92207"/>
    <w:rsid w:val="00B924E5"/>
    <w:rsid w:val="00B9250F"/>
    <w:rsid w:val="00B94254"/>
    <w:rsid w:val="00B94E44"/>
    <w:rsid w:val="00BA02EC"/>
    <w:rsid w:val="00BA0B39"/>
    <w:rsid w:val="00BA5473"/>
    <w:rsid w:val="00BA54C5"/>
    <w:rsid w:val="00BA66A0"/>
    <w:rsid w:val="00BA6E0B"/>
    <w:rsid w:val="00BA7C46"/>
    <w:rsid w:val="00BA7CC2"/>
    <w:rsid w:val="00BB04B5"/>
    <w:rsid w:val="00BB06C1"/>
    <w:rsid w:val="00BB0769"/>
    <w:rsid w:val="00BB20DE"/>
    <w:rsid w:val="00BB2EA6"/>
    <w:rsid w:val="00BB430A"/>
    <w:rsid w:val="00BB4314"/>
    <w:rsid w:val="00BB4599"/>
    <w:rsid w:val="00BB460B"/>
    <w:rsid w:val="00BB47AA"/>
    <w:rsid w:val="00BB53EC"/>
    <w:rsid w:val="00BB6786"/>
    <w:rsid w:val="00BC0775"/>
    <w:rsid w:val="00BC1D26"/>
    <w:rsid w:val="00BC35FC"/>
    <w:rsid w:val="00BC429D"/>
    <w:rsid w:val="00BC4640"/>
    <w:rsid w:val="00BC6652"/>
    <w:rsid w:val="00BC6D82"/>
    <w:rsid w:val="00BD05EC"/>
    <w:rsid w:val="00BD1989"/>
    <w:rsid w:val="00BD1A29"/>
    <w:rsid w:val="00BD1DF4"/>
    <w:rsid w:val="00BD1F6C"/>
    <w:rsid w:val="00BD2160"/>
    <w:rsid w:val="00BD4330"/>
    <w:rsid w:val="00BD57F1"/>
    <w:rsid w:val="00BD65D4"/>
    <w:rsid w:val="00BD6F85"/>
    <w:rsid w:val="00BE044A"/>
    <w:rsid w:val="00BE093E"/>
    <w:rsid w:val="00BE29D4"/>
    <w:rsid w:val="00BE2AF2"/>
    <w:rsid w:val="00BE64B2"/>
    <w:rsid w:val="00BE6D30"/>
    <w:rsid w:val="00BE6DA7"/>
    <w:rsid w:val="00BE6E6D"/>
    <w:rsid w:val="00BF00DB"/>
    <w:rsid w:val="00BF04EB"/>
    <w:rsid w:val="00BF2548"/>
    <w:rsid w:val="00BF428F"/>
    <w:rsid w:val="00BF56E9"/>
    <w:rsid w:val="00BF5CCF"/>
    <w:rsid w:val="00C005F1"/>
    <w:rsid w:val="00C00D1E"/>
    <w:rsid w:val="00C0492B"/>
    <w:rsid w:val="00C052CF"/>
    <w:rsid w:val="00C06858"/>
    <w:rsid w:val="00C06F25"/>
    <w:rsid w:val="00C07B8F"/>
    <w:rsid w:val="00C100A1"/>
    <w:rsid w:val="00C10D4D"/>
    <w:rsid w:val="00C125AA"/>
    <w:rsid w:val="00C14156"/>
    <w:rsid w:val="00C147DA"/>
    <w:rsid w:val="00C14D17"/>
    <w:rsid w:val="00C157F5"/>
    <w:rsid w:val="00C170A4"/>
    <w:rsid w:val="00C17549"/>
    <w:rsid w:val="00C20FFD"/>
    <w:rsid w:val="00C21987"/>
    <w:rsid w:val="00C21AD1"/>
    <w:rsid w:val="00C21CDF"/>
    <w:rsid w:val="00C24D57"/>
    <w:rsid w:val="00C25F10"/>
    <w:rsid w:val="00C2617A"/>
    <w:rsid w:val="00C26F24"/>
    <w:rsid w:val="00C271EE"/>
    <w:rsid w:val="00C27B2C"/>
    <w:rsid w:val="00C32679"/>
    <w:rsid w:val="00C32C6B"/>
    <w:rsid w:val="00C349BB"/>
    <w:rsid w:val="00C352CD"/>
    <w:rsid w:val="00C36CE2"/>
    <w:rsid w:val="00C37DF7"/>
    <w:rsid w:val="00C408FC"/>
    <w:rsid w:val="00C40DAA"/>
    <w:rsid w:val="00C41952"/>
    <w:rsid w:val="00C42421"/>
    <w:rsid w:val="00C42D2A"/>
    <w:rsid w:val="00C451E1"/>
    <w:rsid w:val="00C4527B"/>
    <w:rsid w:val="00C45AAF"/>
    <w:rsid w:val="00C45B14"/>
    <w:rsid w:val="00C51336"/>
    <w:rsid w:val="00C5211F"/>
    <w:rsid w:val="00C53E0E"/>
    <w:rsid w:val="00C55028"/>
    <w:rsid w:val="00C5546B"/>
    <w:rsid w:val="00C55A3D"/>
    <w:rsid w:val="00C573F9"/>
    <w:rsid w:val="00C63868"/>
    <w:rsid w:val="00C646EC"/>
    <w:rsid w:val="00C64DDE"/>
    <w:rsid w:val="00C652F8"/>
    <w:rsid w:val="00C65903"/>
    <w:rsid w:val="00C66BDC"/>
    <w:rsid w:val="00C67A03"/>
    <w:rsid w:val="00C712EA"/>
    <w:rsid w:val="00C745D7"/>
    <w:rsid w:val="00C76988"/>
    <w:rsid w:val="00C77035"/>
    <w:rsid w:val="00C77420"/>
    <w:rsid w:val="00C77C47"/>
    <w:rsid w:val="00C8284E"/>
    <w:rsid w:val="00C839F8"/>
    <w:rsid w:val="00C844C2"/>
    <w:rsid w:val="00C84D9C"/>
    <w:rsid w:val="00C86AB6"/>
    <w:rsid w:val="00C875F0"/>
    <w:rsid w:val="00C87764"/>
    <w:rsid w:val="00C87B73"/>
    <w:rsid w:val="00C9048A"/>
    <w:rsid w:val="00C9130D"/>
    <w:rsid w:val="00C91AEC"/>
    <w:rsid w:val="00C92465"/>
    <w:rsid w:val="00C94294"/>
    <w:rsid w:val="00C945E9"/>
    <w:rsid w:val="00C959DF"/>
    <w:rsid w:val="00CA06B8"/>
    <w:rsid w:val="00CA13DE"/>
    <w:rsid w:val="00CA2A77"/>
    <w:rsid w:val="00CA3E89"/>
    <w:rsid w:val="00CA4FF2"/>
    <w:rsid w:val="00CA5566"/>
    <w:rsid w:val="00CA58C0"/>
    <w:rsid w:val="00CA693C"/>
    <w:rsid w:val="00CA7078"/>
    <w:rsid w:val="00CA75F6"/>
    <w:rsid w:val="00CB02E1"/>
    <w:rsid w:val="00CB0716"/>
    <w:rsid w:val="00CB1BB5"/>
    <w:rsid w:val="00CB1CAC"/>
    <w:rsid w:val="00CB24FC"/>
    <w:rsid w:val="00CB2625"/>
    <w:rsid w:val="00CB2E5B"/>
    <w:rsid w:val="00CB45CE"/>
    <w:rsid w:val="00CB4D0D"/>
    <w:rsid w:val="00CB5212"/>
    <w:rsid w:val="00CB5254"/>
    <w:rsid w:val="00CB6698"/>
    <w:rsid w:val="00CB6937"/>
    <w:rsid w:val="00CC15AA"/>
    <w:rsid w:val="00CC1F54"/>
    <w:rsid w:val="00CC20F1"/>
    <w:rsid w:val="00CC3537"/>
    <w:rsid w:val="00CC367D"/>
    <w:rsid w:val="00CC5A76"/>
    <w:rsid w:val="00CC6B83"/>
    <w:rsid w:val="00CC7D38"/>
    <w:rsid w:val="00CD0767"/>
    <w:rsid w:val="00CD12DE"/>
    <w:rsid w:val="00CD23FB"/>
    <w:rsid w:val="00CD454A"/>
    <w:rsid w:val="00CD4910"/>
    <w:rsid w:val="00CD4FFC"/>
    <w:rsid w:val="00CD6CD8"/>
    <w:rsid w:val="00CE0100"/>
    <w:rsid w:val="00CE0EFC"/>
    <w:rsid w:val="00CE1B64"/>
    <w:rsid w:val="00CE3281"/>
    <w:rsid w:val="00CE5127"/>
    <w:rsid w:val="00CE5E37"/>
    <w:rsid w:val="00CE6209"/>
    <w:rsid w:val="00CE678D"/>
    <w:rsid w:val="00CE6882"/>
    <w:rsid w:val="00CE6F48"/>
    <w:rsid w:val="00CF034F"/>
    <w:rsid w:val="00CF5351"/>
    <w:rsid w:val="00CF5CF0"/>
    <w:rsid w:val="00CF6A47"/>
    <w:rsid w:val="00CF712E"/>
    <w:rsid w:val="00D00CF4"/>
    <w:rsid w:val="00D0291D"/>
    <w:rsid w:val="00D0499C"/>
    <w:rsid w:val="00D04DBF"/>
    <w:rsid w:val="00D04F69"/>
    <w:rsid w:val="00D05287"/>
    <w:rsid w:val="00D078C2"/>
    <w:rsid w:val="00D07C8E"/>
    <w:rsid w:val="00D10086"/>
    <w:rsid w:val="00D10C2F"/>
    <w:rsid w:val="00D13078"/>
    <w:rsid w:val="00D147FE"/>
    <w:rsid w:val="00D15C4F"/>
    <w:rsid w:val="00D16F1A"/>
    <w:rsid w:val="00D17187"/>
    <w:rsid w:val="00D17416"/>
    <w:rsid w:val="00D17BFE"/>
    <w:rsid w:val="00D202EC"/>
    <w:rsid w:val="00D2215F"/>
    <w:rsid w:val="00D23685"/>
    <w:rsid w:val="00D23EB8"/>
    <w:rsid w:val="00D24415"/>
    <w:rsid w:val="00D24A32"/>
    <w:rsid w:val="00D25A0C"/>
    <w:rsid w:val="00D25B7E"/>
    <w:rsid w:val="00D316C1"/>
    <w:rsid w:val="00D32288"/>
    <w:rsid w:val="00D3267E"/>
    <w:rsid w:val="00D33362"/>
    <w:rsid w:val="00D34C69"/>
    <w:rsid w:val="00D356D0"/>
    <w:rsid w:val="00D36163"/>
    <w:rsid w:val="00D37A97"/>
    <w:rsid w:val="00D37EF8"/>
    <w:rsid w:val="00D40FD6"/>
    <w:rsid w:val="00D4124C"/>
    <w:rsid w:val="00D43DE8"/>
    <w:rsid w:val="00D45DDA"/>
    <w:rsid w:val="00D4664C"/>
    <w:rsid w:val="00D4754F"/>
    <w:rsid w:val="00D47AC6"/>
    <w:rsid w:val="00D5067C"/>
    <w:rsid w:val="00D50D2A"/>
    <w:rsid w:val="00D5110A"/>
    <w:rsid w:val="00D513DA"/>
    <w:rsid w:val="00D523B5"/>
    <w:rsid w:val="00D5358B"/>
    <w:rsid w:val="00D5363F"/>
    <w:rsid w:val="00D53960"/>
    <w:rsid w:val="00D53C78"/>
    <w:rsid w:val="00D53ECB"/>
    <w:rsid w:val="00D549D4"/>
    <w:rsid w:val="00D563A4"/>
    <w:rsid w:val="00D62E4F"/>
    <w:rsid w:val="00D630CD"/>
    <w:rsid w:val="00D6426F"/>
    <w:rsid w:val="00D65460"/>
    <w:rsid w:val="00D655BF"/>
    <w:rsid w:val="00D65C0F"/>
    <w:rsid w:val="00D66B40"/>
    <w:rsid w:val="00D67971"/>
    <w:rsid w:val="00D67D46"/>
    <w:rsid w:val="00D70611"/>
    <w:rsid w:val="00D71125"/>
    <w:rsid w:val="00D71E28"/>
    <w:rsid w:val="00D71FDA"/>
    <w:rsid w:val="00D7345B"/>
    <w:rsid w:val="00D73C0F"/>
    <w:rsid w:val="00D748C8"/>
    <w:rsid w:val="00D766B0"/>
    <w:rsid w:val="00D77A24"/>
    <w:rsid w:val="00D77BDC"/>
    <w:rsid w:val="00D801B4"/>
    <w:rsid w:val="00D80605"/>
    <w:rsid w:val="00D809CC"/>
    <w:rsid w:val="00D80A0C"/>
    <w:rsid w:val="00D80D77"/>
    <w:rsid w:val="00D81A18"/>
    <w:rsid w:val="00D82448"/>
    <w:rsid w:val="00D82722"/>
    <w:rsid w:val="00D834A1"/>
    <w:rsid w:val="00D840B8"/>
    <w:rsid w:val="00D8432D"/>
    <w:rsid w:val="00D84331"/>
    <w:rsid w:val="00D874E2"/>
    <w:rsid w:val="00D87711"/>
    <w:rsid w:val="00D916E2"/>
    <w:rsid w:val="00D92925"/>
    <w:rsid w:val="00D92ACF"/>
    <w:rsid w:val="00D93A52"/>
    <w:rsid w:val="00D93ECF"/>
    <w:rsid w:val="00D94B40"/>
    <w:rsid w:val="00D94FB7"/>
    <w:rsid w:val="00D96732"/>
    <w:rsid w:val="00D970C1"/>
    <w:rsid w:val="00D972E3"/>
    <w:rsid w:val="00D97854"/>
    <w:rsid w:val="00DA0095"/>
    <w:rsid w:val="00DA2A4D"/>
    <w:rsid w:val="00DA2CCA"/>
    <w:rsid w:val="00DA49D5"/>
    <w:rsid w:val="00DA4FD7"/>
    <w:rsid w:val="00DA641F"/>
    <w:rsid w:val="00DA7C82"/>
    <w:rsid w:val="00DA7F74"/>
    <w:rsid w:val="00DB09A0"/>
    <w:rsid w:val="00DB156E"/>
    <w:rsid w:val="00DB738B"/>
    <w:rsid w:val="00DC06ED"/>
    <w:rsid w:val="00DC083B"/>
    <w:rsid w:val="00DC0D09"/>
    <w:rsid w:val="00DC12CB"/>
    <w:rsid w:val="00DC18D8"/>
    <w:rsid w:val="00DC2951"/>
    <w:rsid w:val="00DC3509"/>
    <w:rsid w:val="00DC3E70"/>
    <w:rsid w:val="00DC6FA9"/>
    <w:rsid w:val="00DC789D"/>
    <w:rsid w:val="00DC7DEC"/>
    <w:rsid w:val="00DD0060"/>
    <w:rsid w:val="00DD0301"/>
    <w:rsid w:val="00DD25EA"/>
    <w:rsid w:val="00DD41F0"/>
    <w:rsid w:val="00DD4782"/>
    <w:rsid w:val="00DD48EF"/>
    <w:rsid w:val="00DD674D"/>
    <w:rsid w:val="00DD6F0B"/>
    <w:rsid w:val="00DE042E"/>
    <w:rsid w:val="00DE13A1"/>
    <w:rsid w:val="00DE142E"/>
    <w:rsid w:val="00DE332B"/>
    <w:rsid w:val="00DE37B8"/>
    <w:rsid w:val="00DE39B0"/>
    <w:rsid w:val="00DE457B"/>
    <w:rsid w:val="00DE45EF"/>
    <w:rsid w:val="00DE6CD7"/>
    <w:rsid w:val="00DE7FBA"/>
    <w:rsid w:val="00DF0C02"/>
    <w:rsid w:val="00DF1E47"/>
    <w:rsid w:val="00DF288C"/>
    <w:rsid w:val="00DF331E"/>
    <w:rsid w:val="00DF4826"/>
    <w:rsid w:val="00DF4A81"/>
    <w:rsid w:val="00DF5C7C"/>
    <w:rsid w:val="00DF5F08"/>
    <w:rsid w:val="00DF5F15"/>
    <w:rsid w:val="00DF605B"/>
    <w:rsid w:val="00DF7949"/>
    <w:rsid w:val="00E013EB"/>
    <w:rsid w:val="00E01CFA"/>
    <w:rsid w:val="00E043AC"/>
    <w:rsid w:val="00E043DE"/>
    <w:rsid w:val="00E04FDA"/>
    <w:rsid w:val="00E05728"/>
    <w:rsid w:val="00E0619F"/>
    <w:rsid w:val="00E07B10"/>
    <w:rsid w:val="00E10885"/>
    <w:rsid w:val="00E12510"/>
    <w:rsid w:val="00E12D9F"/>
    <w:rsid w:val="00E12F60"/>
    <w:rsid w:val="00E131D9"/>
    <w:rsid w:val="00E1341F"/>
    <w:rsid w:val="00E15890"/>
    <w:rsid w:val="00E16A80"/>
    <w:rsid w:val="00E16BD8"/>
    <w:rsid w:val="00E179E8"/>
    <w:rsid w:val="00E209DA"/>
    <w:rsid w:val="00E20AE8"/>
    <w:rsid w:val="00E20E56"/>
    <w:rsid w:val="00E228A0"/>
    <w:rsid w:val="00E22F55"/>
    <w:rsid w:val="00E24A4C"/>
    <w:rsid w:val="00E254B0"/>
    <w:rsid w:val="00E26482"/>
    <w:rsid w:val="00E26F6B"/>
    <w:rsid w:val="00E277DD"/>
    <w:rsid w:val="00E300A2"/>
    <w:rsid w:val="00E30F15"/>
    <w:rsid w:val="00E316A5"/>
    <w:rsid w:val="00E323C5"/>
    <w:rsid w:val="00E329CF"/>
    <w:rsid w:val="00E344DD"/>
    <w:rsid w:val="00E370FE"/>
    <w:rsid w:val="00E4085D"/>
    <w:rsid w:val="00E40901"/>
    <w:rsid w:val="00E40A48"/>
    <w:rsid w:val="00E40C1C"/>
    <w:rsid w:val="00E421FC"/>
    <w:rsid w:val="00E425B5"/>
    <w:rsid w:val="00E4299B"/>
    <w:rsid w:val="00E43707"/>
    <w:rsid w:val="00E44883"/>
    <w:rsid w:val="00E45465"/>
    <w:rsid w:val="00E45F1F"/>
    <w:rsid w:val="00E4685D"/>
    <w:rsid w:val="00E50E1A"/>
    <w:rsid w:val="00E51737"/>
    <w:rsid w:val="00E51F5E"/>
    <w:rsid w:val="00E5390C"/>
    <w:rsid w:val="00E540FC"/>
    <w:rsid w:val="00E56458"/>
    <w:rsid w:val="00E60363"/>
    <w:rsid w:val="00E606AE"/>
    <w:rsid w:val="00E6078E"/>
    <w:rsid w:val="00E60B07"/>
    <w:rsid w:val="00E6241A"/>
    <w:rsid w:val="00E6362C"/>
    <w:rsid w:val="00E660B7"/>
    <w:rsid w:val="00E672F5"/>
    <w:rsid w:val="00E67399"/>
    <w:rsid w:val="00E67689"/>
    <w:rsid w:val="00E67824"/>
    <w:rsid w:val="00E702F2"/>
    <w:rsid w:val="00E708A7"/>
    <w:rsid w:val="00E72084"/>
    <w:rsid w:val="00E72C4A"/>
    <w:rsid w:val="00E736A2"/>
    <w:rsid w:val="00E73CDB"/>
    <w:rsid w:val="00E74CAD"/>
    <w:rsid w:val="00E75D72"/>
    <w:rsid w:val="00E7703A"/>
    <w:rsid w:val="00E77587"/>
    <w:rsid w:val="00E77AC7"/>
    <w:rsid w:val="00E80B85"/>
    <w:rsid w:val="00E80D95"/>
    <w:rsid w:val="00E81298"/>
    <w:rsid w:val="00E812CD"/>
    <w:rsid w:val="00E81A9C"/>
    <w:rsid w:val="00E83D9D"/>
    <w:rsid w:val="00E8413D"/>
    <w:rsid w:val="00E85047"/>
    <w:rsid w:val="00E8546B"/>
    <w:rsid w:val="00E85E35"/>
    <w:rsid w:val="00E86395"/>
    <w:rsid w:val="00E9127D"/>
    <w:rsid w:val="00E915B1"/>
    <w:rsid w:val="00E91601"/>
    <w:rsid w:val="00E92655"/>
    <w:rsid w:val="00E93A82"/>
    <w:rsid w:val="00E96D50"/>
    <w:rsid w:val="00E96DC6"/>
    <w:rsid w:val="00EA08FE"/>
    <w:rsid w:val="00EA0FFE"/>
    <w:rsid w:val="00EA114A"/>
    <w:rsid w:val="00EA1661"/>
    <w:rsid w:val="00EA39B9"/>
    <w:rsid w:val="00EA49CA"/>
    <w:rsid w:val="00EA5E59"/>
    <w:rsid w:val="00EA74C9"/>
    <w:rsid w:val="00EB16C1"/>
    <w:rsid w:val="00EB3B15"/>
    <w:rsid w:val="00EB4462"/>
    <w:rsid w:val="00EB495C"/>
    <w:rsid w:val="00EB4BEB"/>
    <w:rsid w:val="00EB4E54"/>
    <w:rsid w:val="00EB524F"/>
    <w:rsid w:val="00EB5A54"/>
    <w:rsid w:val="00EB5DBF"/>
    <w:rsid w:val="00EB5FA0"/>
    <w:rsid w:val="00EB6763"/>
    <w:rsid w:val="00EB6C3A"/>
    <w:rsid w:val="00EC02A5"/>
    <w:rsid w:val="00EC1349"/>
    <w:rsid w:val="00EC2BDE"/>
    <w:rsid w:val="00EC4CD3"/>
    <w:rsid w:val="00EC5B51"/>
    <w:rsid w:val="00EC6944"/>
    <w:rsid w:val="00EC6A96"/>
    <w:rsid w:val="00EC6EB8"/>
    <w:rsid w:val="00ED0FBE"/>
    <w:rsid w:val="00ED1061"/>
    <w:rsid w:val="00ED1076"/>
    <w:rsid w:val="00ED1113"/>
    <w:rsid w:val="00ED18F6"/>
    <w:rsid w:val="00ED1DC8"/>
    <w:rsid w:val="00ED27CE"/>
    <w:rsid w:val="00ED3BA6"/>
    <w:rsid w:val="00ED3CB6"/>
    <w:rsid w:val="00ED5AA7"/>
    <w:rsid w:val="00ED775D"/>
    <w:rsid w:val="00EE0E86"/>
    <w:rsid w:val="00EE0EA3"/>
    <w:rsid w:val="00EE180F"/>
    <w:rsid w:val="00EE66E3"/>
    <w:rsid w:val="00EE6DAA"/>
    <w:rsid w:val="00EF081B"/>
    <w:rsid w:val="00EF2892"/>
    <w:rsid w:val="00EF29E3"/>
    <w:rsid w:val="00EF5073"/>
    <w:rsid w:val="00EF564C"/>
    <w:rsid w:val="00EF6AEA"/>
    <w:rsid w:val="00F002B5"/>
    <w:rsid w:val="00F009CD"/>
    <w:rsid w:val="00F01F58"/>
    <w:rsid w:val="00F02FEC"/>
    <w:rsid w:val="00F03364"/>
    <w:rsid w:val="00F039B2"/>
    <w:rsid w:val="00F04EAA"/>
    <w:rsid w:val="00F053BE"/>
    <w:rsid w:val="00F05AEE"/>
    <w:rsid w:val="00F06D31"/>
    <w:rsid w:val="00F10EF5"/>
    <w:rsid w:val="00F11B9D"/>
    <w:rsid w:val="00F12EEA"/>
    <w:rsid w:val="00F144D4"/>
    <w:rsid w:val="00F14FB6"/>
    <w:rsid w:val="00F1769C"/>
    <w:rsid w:val="00F213E2"/>
    <w:rsid w:val="00F215F8"/>
    <w:rsid w:val="00F228B0"/>
    <w:rsid w:val="00F2343F"/>
    <w:rsid w:val="00F235F4"/>
    <w:rsid w:val="00F239E7"/>
    <w:rsid w:val="00F24864"/>
    <w:rsid w:val="00F25BFA"/>
    <w:rsid w:val="00F2654D"/>
    <w:rsid w:val="00F26894"/>
    <w:rsid w:val="00F278A1"/>
    <w:rsid w:val="00F27B8B"/>
    <w:rsid w:val="00F306FF"/>
    <w:rsid w:val="00F3072B"/>
    <w:rsid w:val="00F309FD"/>
    <w:rsid w:val="00F31AE6"/>
    <w:rsid w:val="00F31CEF"/>
    <w:rsid w:val="00F3332F"/>
    <w:rsid w:val="00F34700"/>
    <w:rsid w:val="00F35D5C"/>
    <w:rsid w:val="00F3723C"/>
    <w:rsid w:val="00F3752C"/>
    <w:rsid w:val="00F377EF"/>
    <w:rsid w:val="00F40EED"/>
    <w:rsid w:val="00F42324"/>
    <w:rsid w:val="00F429B1"/>
    <w:rsid w:val="00F42E8A"/>
    <w:rsid w:val="00F42F55"/>
    <w:rsid w:val="00F42FE6"/>
    <w:rsid w:val="00F43E8F"/>
    <w:rsid w:val="00F44F6E"/>
    <w:rsid w:val="00F45962"/>
    <w:rsid w:val="00F470E7"/>
    <w:rsid w:val="00F475EF"/>
    <w:rsid w:val="00F500B4"/>
    <w:rsid w:val="00F505C3"/>
    <w:rsid w:val="00F508C4"/>
    <w:rsid w:val="00F50FF2"/>
    <w:rsid w:val="00F51D18"/>
    <w:rsid w:val="00F51DCD"/>
    <w:rsid w:val="00F564CD"/>
    <w:rsid w:val="00F63E82"/>
    <w:rsid w:val="00F63FD4"/>
    <w:rsid w:val="00F64065"/>
    <w:rsid w:val="00F66713"/>
    <w:rsid w:val="00F66E0E"/>
    <w:rsid w:val="00F676FF"/>
    <w:rsid w:val="00F7104C"/>
    <w:rsid w:val="00F7127A"/>
    <w:rsid w:val="00F71287"/>
    <w:rsid w:val="00F71A97"/>
    <w:rsid w:val="00F71FE1"/>
    <w:rsid w:val="00F721A2"/>
    <w:rsid w:val="00F73664"/>
    <w:rsid w:val="00F73B46"/>
    <w:rsid w:val="00F769FB"/>
    <w:rsid w:val="00F76B44"/>
    <w:rsid w:val="00F80ADC"/>
    <w:rsid w:val="00F80F99"/>
    <w:rsid w:val="00F829CF"/>
    <w:rsid w:val="00F8342B"/>
    <w:rsid w:val="00F835DA"/>
    <w:rsid w:val="00F84464"/>
    <w:rsid w:val="00F848B4"/>
    <w:rsid w:val="00F84B25"/>
    <w:rsid w:val="00F8526F"/>
    <w:rsid w:val="00F86650"/>
    <w:rsid w:val="00F90265"/>
    <w:rsid w:val="00F90B40"/>
    <w:rsid w:val="00F917FD"/>
    <w:rsid w:val="00F91F6B"/>
    <w:rsid w:val="00F96F2B"/>
    <w:rsid w:val="00F97537"/>
    <w:rsid w:val="00FA0DBE"/>
    <w:rsid w:val="00FA0F2C"/>
    <w:rsid w:val="00FA10A4"/>
    <w:rsid w:val="00FA15A1"/>
    <w:rsid w:val="00FA23CB"/>
    <w:rsid w:val="00FA2991"/>
    <w:rsid w:val="00FA3008"/>
    <w:rsid w:val="00FA410D"/>
    <w:rsid w:val="00FA464C"/>
    <w:rsid w:val="00FA5FEC"/>
    <w:rsid w:val="00FA77EE"/>
    <w:rsid w:val="00FA7A5A"/>
    <w:rsid w:val="00FB12EC"/>
    <w:rsid w:val="00FB2B3A"/>
    <w:rsid w:val="00FB30E2"/>
    <w:rsid w:val="00FB3DD5"/>
    <w:rsid w:val="00FB3EE3"/>
    <w:rsid w:val="00FB5218"/>
    <w:rsid w:val="00FB5E68"/>
    <w:rsid w:val="00FB6991"/>
    <w:rsid w:val="00FB7A82"/>
    <w:rsid w:val="00FC0BEB"/>
    <w:rsid w:val="00FC1840"/>
    <w:rsid w:val="00FC1DD0"/>
    <w:rsid w:val="00FC28CA"/>
    <w:rsid w:val="00FC31AF"/>
    <w:rsid w:val="00FC75B5"/>
    <w:rsid w:val="00FC76A6"/>
    <w:rsid w:val="00FD0FA4"/>
    <w:rsid w:val="00FD255D"/>
    <w:rsid w:val="00FD37FF"/>
    <w:rsid w:val="00FD465C"/>
    <w:rsid w:val="00FD480A"/>
    <w:rsid w:val="00FD52E0"/>
    <w:rsid w:val="00FD5F84"/>
    <w:rsid w:val="00FD76B2"/>
    <w:rsid w:val="00FE222E"/>
    <w:rsid w:val="00FE3797"/>
    <w:rsid w:val="00FE5CC3"/>
    <w:rsid w:val="00FE6616"/>
    <w:rsid w:val="00FE6819"/>
    <w:rsid w:val="00FE6C61"/>
    <w:rsid w:val="00FF053F"/>
    <w:rsid w:val="00FF106D"/>
    <w:rsid w:val="00FF2644"/>
    <w:rsid w:val="00FF3FE4"/>
    <w:rsid w:val="00FF400C"/>
    <w:rsid w:val="00FF4D4D"/>
    <w:rsid w:val="00FF500A"/>
    <w:rsid w:val="00FF5D99"/>
    <w:rsid w:val="00FF7A51"/>
    <w:rsid w:val="00FF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29" type="connector" idref="#_x0000_s1042"/>
        <o:r id="V:Rule30" type="connector" idref="#_x0000_s1077"/>
        <o:r id="V:Rule31" type="connector" idref="#_x0000_s1047"/>
        <o:r id="V:Rule32" type="connector" idref="#_x0000_s1068"/>
        <o:r id="V:Rule33" type="connector" idref="#_x0000_s1040"/>
        <o:r id="V:Rule34" type="connector" idref="#_x0000_s1071"/>
        <o:r id="V:Rule35" type="connector" idref="#_x0000_s1052"/>
        <o:r id="V:Rule36" type="connector" idref="#_x0000_s1050"/>
        <o:r id="V:Rule37" type="connector" idref="#_x0000_s1064"/>
        <o:r id="V:Rule38" type="connector" idref="#_x0000_s1070"/>
        <o:r id="V:Rule39" type="connector" idref="#_x0000_s1063"/>
        <o:r id="V:Rule40" type="connector" idref="#_x0000_s1044"/>
        <o:r id="V:Rule41" type="connector" idref="#_x0000_s1065"/>
        <o:r id="V:Rule42" type="connector" idref="#_x0000_s1073"/>
        <o:r id="V:Rule43" type="connector" idref="#_x0000_s1051"/>
        <o:r id="V:Rule44" type="connector" idref="#_x0000_s1048"/>
        <o:r id="V:Rule45" type="connector" idref="#_x0000_s1072"/>
        <o:r id="V:Rule46" type="connector" idref="#_x0000_s1083"/>
        <o:r id="V:Rule47" type="connector" idref="#_x0000_s1045"/>
        <o:r id="V:Rule48" type="connector" idref="#_x0000_s1041"/>
        <o:r id="V:Rule49" type="connector" idref="#_x0000_s1076"/>
        <o:r id="V:Rule50" type="connector" idref="#_x0000_s1082"/>
        <o:r id="V:Rule51" type="connector" idref="#_x0000_s1075"/>
        <o:r id="V:Rule52" type="connector" idref="#_x0000_s1067"/>
        <o:r id="V:Rule53" type="connector" idref="#_x0000_s1066"/>
        <o:r id="V:Rule54" type="connector" idref="#_x0000_s1078"/>
        <o:r id="V:Rule55" type="connector" idref="#_x0000_s1043"/>
        <o:r id="V:Rule5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EC"/>
  </w:style>
  <w:style w:type="paragraph" w:styleId="1">
    <w:name w:val="heading 1"/>
    <w:basedOn w:val="a"/>
    <w:link w:val="10"/>
    <w:uiPriority w:val="9"/>
    <w:qFormat/>
    <w:rsid w:val="00E4685D"/>
    <w:pPr>
      <w:spacing w:after="0" w:line="360" w:lineRule="auto"/>
      <w:jc w:val="center"/>
      <w:outlineLvl w:val="0"/>
    </w:pPr>
    <w:rPr>
      <w:rFonts w:ascii="Times New Roman" w:eastAsia="Times New Roman" w:hAnsi="Times New Roman" w:cs="Times New Roman"/>
      <w:b/>
      <w:bCs/>
      <w:kern w:val="36"/>
      <w:sz w:val="32"/>
      <w:szCs w:val="48"/>
    </w:rPr>
  </w:style>
  <w:style w:type="paragraph" w:styleId="2">
    <w:name w:val="heading 2"/>
    <w:basedOn w:val="a"/>
    <w:next w:val="a"/>
    <w:link w:val="20"/>
    <w:uiPriority w:val="9"/>
    <w:unhideWhenUsed/>
    <w:qFormat/>
    <w:rsid w:val="00937FF2"/>
    <w:pPr>
      <w:keepNext/>
      <w:keepLines/>
      <w:spacing w:after="0" w:line="360" w:lineRule="auto"/>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9F0DC6"/>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0F32CB"/>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unhideWhenUsed/>
    <w:qFormat/>
    <w:rsid w:val="000F32CB"/>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unhideWhenUsed/>
    <w:qFormat/>
    <w:rsid w:val="000F32CB"/>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unhideWhenUsed/>
    <w:qFormat/>
    <w:rsid w:val="000F32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F32C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85D"/>
    <w:rPr>
      <w:rFonts w:ascii="Times New Roman" w:eastAsia="Times New Roman" w:hAnsi="Times New Roman" w:cs="Times New Roman"/>
      <w:b/>
      <w:bCs/>
      <w:kern w:val="36"/>
      <w:sz w:val="32"/>
      <w:szCs w:val="48"/>
    </w:rPr>
  </w:style>
  <w:style w:type="paragraph" w:styleId="a3">
    <w:name w:val="Normal (Web)"/>
    <w:basedOn w:val="a"/>
    <w:uiPriority w:val="99"/>
    <w:semiHidden/>
    <w:unhideWhenUsed/>
    <w:rsid w:val="00A43D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3DF3"/>
    <w:rPr>
      <w:color w:val="0000FF"/>
      <w:u w:val="single"/>
    </w:rPr>
  </w:style>
  <w:style w:type="character" w:customStyle="1" w:styleId="apple-converted-space">
    <w:name w:val="apple-converted-space"/>
    <w:basedOn w:val="a0"/>
    <w:rsid w:val="00A43DF3"/>
  </w:style>
  <w:style w:type="character" w:customStyle="1" w:styleId="20">
    <w:name w:val="Заголовок 2 Знак"/>
    <w:basedOn w:val="a0"/>
    <w:link w:val="2"/>
    <w:uiPriority w:val="9"/>
    <w:rsid w:val="00937FF2"/>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9F0DC6"/>
    <w:rPr>
      <w:rFonts w:asciiTheme="majorHAnsi" w:eastAsiaTheme="majorEastAsia" w:hAnsiTheme="majorHAnsi" w:cstheme="majorBidi"/>
      <w:b/>
      <w:bCs/>
      <w:color w:val="7FD13B" w:themeColor="accent1"/>
    </w:rPr>
  </w:style>
  <w:style w:type="character" w:styleId="a5">
    <w:name w:val="Strong"/>
    <w:basedOn w:val="a0"/>
    <w:uiPriority w:val="22"/>
    <w:qFormat/>
    <w:rsid w:val="009F0DC6"/>
    <w:rPr>
      <w:b/>
      <w:bCs/>
    </w:rPr>
  </w:style>
  <w:style w:type="paragraph" w:styleId="a6">
    <w:name w:val="List Paragraph"/>
    <w:basedOn w:val="a"/>
    <w:uiPriority w:val="34"/>
    <w:qFormat/>
    <w:rsid w:val="00D65460"/>
    <w:pPr>
      <w:ind w:left="720"/>
      <w:contextualSpacing/>
    </w:pPr>
  </w:style>
  <w:style w:type="character" w:customStyle="1" w:styleId="butback">
    <w:name w:val="butback"/>
    <w:basedOn w:val="a0"/>
    <w:rsid w:val="006A355F"/>
  </w:style>
  <w:style w:type="character" w:customStyle="1" w:styleId="submenu-table">
    <w:name w:val="submenu-table"/>
    <w:basedOn w:val="a0"/>
    <w:rsid w:val="006A355F"/>
  </w:style>
  <w:style w:type="paragraph" w:styleId="a7">
    <w:name w:val="Balloon Text"/>
    <w:basedOn w:val="a"/>
    <w:link w:val="a8"/>
    <w:uiPriority w:val="99"/>
    <w:semiHidden/>
    <w:unhideWhenUsed/>
    <w:rsid w:val="00F769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69FB"/>
    <w:rPr>
      <w:rFonts w:ascii="Tahoma" w:hAnsi="Tahoma" w:cs="Tahoma"/>
      <w:sz w:val="16"/>
      <w:szCs w:val="16"/>
    </w:rPr>
  </w:style>
  <w:style w:type="character" w:styleId="a9">
    <w:name w:val="Placeholder Text"/>
    <w:basedOn w:val="a0"/>
    <w:uiPriority w:val="99"/>
    <w:semiHidden/>
    <w:rsid w:val="00340CC8"/>
    <w:rPr>
      <w:color w:val="808080"/>
    </w:rPr>
  </w:style>
  <w:style w:type="paragraph" w:customStyle="1" w:styleId="11">
    <w:name w:val="Стиль1"/>
    <w:basedOn w:val="a6"/>
    <w:uiPriority w:val="99"/>
    <w:qFormat/>
    <w:rsid w:val="002803D8"/>
    <w:pPr>
      <w:spacing w:after="0" w:line="360" w:lineRule="auto"/>
      <w:ind w:left="0" w:firstLine="709"/>
      <w:jc w:val="both"/>
    </w:pPr>
    <w:rPr>
      <w:rFonts w:ascii="Times New Roman" w:hAnsi="Times New Roman" w:cs="Times New Roman"/>
      <w:color w:val="000000" w:themeColor="text1"/>
      <w:sz w:val="28"/>
      <w:szCs w:val="28"/>
    </w:rPr>
  </w:style>
  <w:style w:type="paragraph" w:styleId="aa">
    <w:name w:val="No Spacing"/>
    <w:uiPriority w:val="1"/>
    <w:qFormat/>
    <w:rsid w:val="002803D8"/>
    <w:pPr>
      <w:spacing w:after="0" w:line="240" w:lineRule="auto"/>
    </w:pPr>
  </w:style>
  <w:style w:type="paragraph" w:customStyle="1" w:styleId="1CambriaMath">
    <w:name w:val="Стиль Стиль1 + (латиница) Cambria Math"/>
    <w:basedOn w:val="11"/>
    <w:uiPriority w:val="99"/>
    <w:rsid w:val="002803D8"/>
  </w:style>
  <w:style w:type="paragraph" w:customStyle="1" w:styleId="St">
    <w:name w:val="St"/>
    <w:basedOn w:val="11"/>
    <w:uiPriority w:val="99"/>
    <w:rsid w:val="002803D8"/>
  </w:style>
  <w:style w:type="paragraph" w:customStyle="1" w:styleId="StCambriaMath">
    <w:name w:val="Стиль St + (латиница) Cambria Math"/>
    <w:basedOn w:val="St"/>
    <w:uiPriority w:val="99"/>
    <w:rsid w:val="002803D8"/>
  </w:style>
  <w:style w:type="character" w:styleId="ab">
    <w:name w:val="Emphasis"/>
    <w:basedOn w:val="a0"/>
    <w:uiPriority w:val="20"/>
    <w:qFormat/>
    <w:rsid w:val="002803D8"/>
    <w:rPr>
      <w:i/>
      <w:iCs/>
    </w:rPr>
  </w:style>
  <w:style w:type="table" w:styleId="ac">
    <w:name w:val="Table Grid"/>
    <w:basedOn w:val="a1"/>
    <w:uiPriority w:val="59"/>
    <w:rsid w:val="008067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4">
    <w:name w:val="Medium Shading 1 Accent 4"/>
    <w:basedOn w:val="a1"/>
    <w:uiPriority w:val="63"/>
    <w:rsid w:val="00A216EF"/>
    <w:pPr>
      <w:spacing w:after="0" w:line="240" w:lineRule="auto"/>
    </w:pPr>
    <w:tblPr>
      <w:tblStyleRowBandSize w:val="1"/>
      <w:tblStyleColBandSize w:val="1"/>
      <w:tblInd w:w="0" w:type="dxa"/>
      <w:tblBorders>
        <w:top w:val="single" w:sz="8"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single" w:sz="8" w:space="0" w:color="25D0F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nil"/>
          <w:insideV w:val="nil"/>
        </w:tcBorders>
        <w:shd w:val="clear" w:color="auto" w:fill="00ADDC" w:themeFill="accent4"/>
      </w:tcPr>
    </w:tblStylePr>
    <w:tblStylePr w:type="lastRow">
      <w:pPr>
        <w:spacing w:before="0" w:after="0" w:line="240" w:lineRule="auto"/>
      </w:pPr>
      <w:rPr>
        <w:b/>
        <w:bCs/>
      </w:rPr>
      <w:tblPr/>
      <w:tcPr>
        <w:tcBorders>
          <w:top w:val="double" w:sz="6" w:space="0" w:color="25D0FF" w:themeColor="accent4" w:themeTint="BF"/>
          <w:left w:val="single" w:sz="8" w:space="0" w:color="25D0FF" w:themeColor="accent4" w:themeTint="BF"/>
          <w:bottom w:val="single" w:sz="8" w:space="0" w:color="25D0FF" w:themeColor="accent4" w:themeTint="BF"/>
          <w:right w:val="single" w:sz="8" w:space="0" w:color="25D0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7EFFF" w:themeFill="accent4" w:themeFillTint="3F"/>
      </w:tcPr>
    </w:tblStylePr>
    <w:tblStylePr w:type="band1Horz">
      <w:tblPr/>
      <w:tcPr>
        <w:tcBorders>
          <w:insideH w:val="nil"/>
          <w:insideV w:val="nil"/>
        </w:tcBorders>
        <w:shd w:val="clear" w:color="auto" w:fill="B7EFFF"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A216EF"/>
    <w:pPr>
      <w:spacing w:after="0" w:line="240" w:lineRule="auto"/>
    </w:pPr>
    <w:tblPr>
      <w:tblStyleRowBandSize w:val="1"/>
      <w:tblStyleColBandSize w:val="1"/>
      <w:tblInd w:w="0" w:type="dxa"/>
      <w:tblBorders>
        <w:top w:val="single" w:sz="8"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single" w:sz="8" w:space="0" w:color="95A7D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nil"/>
          <w:insideV w:val="nil"/>
        </w:tcBorders>
        <w:shd w:val="clear" w:color="auto" w:fill="738AC8" w:themeFill="accent5"/>
      </w:tcPr>
    </w:tblStylePr>
    <w:tblStylePr w:type="lastRow">
      <w:pPr>
        <w:spacing w:before="0" w:after="0" w:line="240" w:lineRule="auto"/>
      </w:pPr>
      <w:rPr>
        <w:b/>
        <w:bCs/>
      </w:rPr>
      <w:tblPr/>
      <w:tcPr>
        <w:tcBorders>
          <w:top w:val="double" w:sz="6" w:space="0" w:color="95A7D5" w:themeColor="accent5" w:themeTint="BF"/>
          <w:left w:val="single" w:sz="8" w:space="0" w:color="95A7D5" w:themeColor="accent5" w:themeTint="BF"/>
          <w:bottom w:val="single" w:sz="8" w:space="0" w:color="95A7D5" w:themeColor="accent5" w:themeTint="BF"/>
          <w:right w:val="single" w:sz="8" w:space="0" w:color="95A7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E1F1" w:themeFill="accent5" w:themeFillTint="3F"/>
      </w:tcPr>
    </w:tblStylePr>
    <w:tblStylePr w:type="band1Horz">
      <w:tblPr/>
      <w:tcPr>
        <w:tcBorders>
          <w:insideH w:val="nil"/>
          <w:insideV w:val="nil"/>
        </w:tcBorders>
        <w:shd w:val="clear" w:color="auto" w:fill="DCE1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BC1D26"/>
    <w:pPr>
      <w:spacing w:after="0" w:line="240" w:lineRule="auto"/>
    </w:pPr>
    <w:tblPr>
      <w:tblStyleRowBandSize w:val="1"/>
      <w:tblStyleColBandSize w:val="1"/>
      <w:tblInd w:w="0" w:type="dxa"/>
      <w:tbl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single" w:sz="8" w:space="0" w:color="37E2C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shd w:val="clear" w:color="auto" w:fill="1AB39F" w:themeFill="accent6"/>
      </w:tcPr>
    </w:tblStylePr>
    <w:tblStylePr w:type="lastRow">
      <w:pPr>
        <w:spacing w:before="0" w:after="0" w:line="240" w:lineRule="auto"/>
      </w:pPr>
      <w:rPr>
        <w:b/>
        <w:bCs/>
      </w:rPr>
      <w:tblPr/>
      <w:tcPr>
        <w:tcBorders>
          <w:top w:val="double" w:sz="6" w:space="0" w:color="37E2CB" w:themeColor="accent6" w:themeTint="BF"/>
          <w:left w:val="single" w:sz="8" w:space="0" w:color="37E2CB" w:themeColor="accent6" w:themeTint="BF"/>
          <w:bottom w:val="single" w:sz="8" w:space="0" w:color="37E2CB" w:themeColor="accent6" w:themeTint="BF"/>
          <w:right w:val="single" w:sz="8" w:space="0" w:color="37E2CB"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F5ED" w:themeFill="accent6" w:themeFillTint="3F"/>
      </w:tcPr>
    </w:tblStylePr>
    <w:tblStylePr w:type="band1Horz">
      <w:tblPr/>
      <w:tcPr>
        <w:tcBorders>
          <w:insideH w:val="nil"/>
          <w:insideV w:val="nil"/>
        </w:tcBorders>
        <w:shd w:val="clear" w:color="auto" w:fill="BCF5ED" w:themeFill="accent6" w:themeFillTint="3F"/>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ED5AA7"/>
    <w:pPr>
      <w:spacing w:after="0" w:line="240" w:lineRule="auto"/>
    </w:pPr>
    <w:tblPr>
      <w:tblStyleRowBandSize w:val="1"/>
      <w:tblStyleColBandSize w:val="1"/>
      <w:tblInd w:w="0" w:type="dxa"/>
      <w:tblBorders>
        <w:top w:val="single" w:sz="8" w:space="0" w:color="9EDC6C" w:themeColor="accent1" w:themeTint="BF"/>
        <w:left w:val="single" w:sz="8" w:space="0" w:color="9EDC6C" w:themeColor="accent1" w:themeTint="BF"/>
        <w:bottom w:val="single" w:sz="8" w:space="0" w:color="9EDC6C" w:themeColor="accent1" w:themeTint="BF"/>
        <w:right w:val="single" w:sz="8" w:space="0" w:color="9EDC6C" w:themeColor="accent1" w:themeTint="BF"/>
        <w:insideH w:val="single" w:sz="8" w:space="0" w:color="9EDC6C"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DC6C" w:themeColor="accent1" w:themeTint="BF"/>
          <w:left w:val="single" w:sz="8" w:space="0" w:color="9EDC6C" w:themeColor="accent1" w:themeTint="BF"/>
          <w:bottom w:val="single" w:sz="8" w:space="0" w:color="9EDC6C" w:themeColor="accent1" w:themeTint="BF"/>
          <w:right w:val="single" w:sz="8" w:space="0" w:color="9EDC6C" w:themeColor="accent1" w:themeTint="BF"/>
          <w:insideH w:val="nil"/>
          <w:insideV w:val="nil"/>
        </w:tcBorders>
        <w:shd w:val="clear" w:color="auto" w:fill="7FD13B" w:themeFill="accent1"/>
      </w:tcPr>
    </w:tblStylePr>
    <w:tblStylePr w:type="lastRow">
      <w:pPr>
        <w:spacing w:before="0" w:after="0" w:line="240" w:lineRule="auto"/>
      </w:pPr>
      <w:rPr>
        <w:b/>
        <w:bCs/>
      </w:rPr>
      <w:tblPr/>
      <w:tcPr>
        <w:tcBorders>
          <w:top w:val="double" w:sz="6" w:space="0" w:color="9EDC6C" w:themeColor="accent1" w:themeTint="BF"/>
          <w:left w:val="single" w:sz="8" w:space="0" w:color="9EDC6C" w:themeColor="accent1" w:themeTint="BF"/>
          <w:bottom w:val="single" w:sz="8" w:space="0" w:color="9EDC6C" w:themeColor="accent1" w:themeTint="BF"/>
          <w:right w:val="single" w:sz="8" w:space="0" w:color="9EDC6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F3CE" w:themeFill="accent1" w:themeFillTint="3F"/>
      </w:tcPr>
    </w:tblStylePr>
    <w:tblStylePr w:type="band1Horz">
      <w:tblPr/>
      <w:tcPr>
        <w:tcBorders>
          <w:insideH w:val="nil"/>
          <w:insideV w:val="nil"/>
        </w:tcBorders>
        <w:shd w:val="clear" w:color="auto" w:fill="DFF3CE" w:themeFill="accent1" w:themeFillTint="3F"/>
      </w:tcPr>
    </w:tblStylePr>
    <w:tblStylePr w:type="band2Horz">
      <w:tblPr/>
      <w:tcPr>
        <w:tcBorders>
          <w:insideH w:val="nil"/>
          <w:insideV w:val="nil"/>
        </w:tcBorders>
      </w:tcPr>
    </w:tblStylePr>
  </w:style>
  <w:style w:type="table" w:styleId="2-5">
    <w:name w:val="Medium List 2 Accent 5"/>
    <w:basedOn w:val="a1"/>
    <w:uiPriority w:val="66"/>
    <w:rsid w:val="00E421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38AC8" w:themeColor="accent5"/>
        <w:left w:val="single" w:sz="8" w:space="0" w:color="738AC8" w:themeColor="accent5"/>
        <w:bottom w:val="single" w:sz="8" w:space="0" w:color="738AC8" w:themeColor="accent5"/>
        <w:right w:val="single" w:sz="8" w:space="0" w:color="738AC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38AC8" w:themeColor="accent5"/>
          <w:right w:val="nil"/>
          <w:insideH w:val="nil"/>
          <w:insideV w:val="nil"/>
        </w:tcBorders>
        <w:shd w:val="clear" w:color="auto" w:fill="FFFFFF" w:themeFill="background1"/>
      </w:tcPr>
    </w:tblStylePr>
    <w:tblStylePr w:type="lastRow">
      <w:tblPr/>
      <w:tcPr>
        <w:tcBorders>
          <w:top w:val="single" w:sz="8" w:space="0" w:color="738AC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8AC8" w:themeColor="accent5"/>
          <w:insideH w:val="nil"/>
          <w:insideV w:val="nil"/>
        </w:tcBorders>
        <w:shd w:val="clear" w:color="auto" w:fill="FFFFFF" w:themeFill="background1"/>
      </w:tcPr>
    </w:tblStylePr>
    <w:tblStylePr w:type="lastCol">
      <w:tblPr/>
      <w:tcPr>
        <w:tcBorders>
          <w:top w:val="nil"/>
          <w:left w:val="single" w:sz="8" w:space="0" w:color="738AC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top w:val="nil"/>
          <w:bottom w:val="nil"/>
          <w:insideH w:val="nil"/>
          <w:insideV w:val="nil"/>
        </w:tcBorders>
        <w:shd w:val="clear" w:color="auto" w:fill="DCE1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Accent 2"/>
    <w:basedOn w:val="a1"/>
    <w:uiPriority w:val="63"/>
    <w:rsid w:val="00E421FC"/>
    <w:pPr>
      <w:spacing w:after="0" w:line="240" w:lineRule="auto"/>
    </w:pPr>
    <w:tblPr>
      <w:tblStyleRowBandSize w:val="1"/>
      <w:tblStyleColBandSize w:val="1"/>
      <w:tblInd w:w="0" w:type="dxa"/>
      <w:tblBorders>
        <w:top w:val="single" w:sz="8" w:space="0" w:color="EF4F9A" w:themeColor="accent2" w:themeTint="BF"/>
        <w:left w:val="single" w:sz="8" w:space="0" w:color="EF4F9A" w:themeColor="accent2" w:themeTint="BF"/>
        <w:bottom w:val="single" w:sz="8" w:space="0" w:color="EF4F9A" w:themeColor="accent2" w:themeTint="BF"/>
        <w:right w:val="single" w:sz="8" w:space="0" w:color="EF4F9A" w:themeColor="accent2" w:themeTint="BF"/>
        <w:insideH w:val="single" w:sz="8" w:space="0" w:color="EF4F9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F4F9A" w:themeColor="accent2" w:themeTint="BF"/>
          <w:left w:val="single" w:sz="8" w:space="0" w:color="EF4F9A" w:themeColor="accent2" w:themeTint="BF"/>
          <w:bottom w:val="single" w:sz="8" w:space="0" w:color="EF4F9A" w:themeColor="accent2" w:themeTint="BF"/>
          <w:right w:val="single" w:sz="8" w:space="0" w:color="EF4F9A" w:themeColor="accent2" w:themeTint="BF"/>
          <w:insideH w:val="nil"/>
          <w:insideV w:val="nil"/>
        </w:tcBorders>
        <w:shd w:val="clear" w:color="auto" w:fill="EA157A" w:themeFill="accent2"/>
      </w:tcPr>
    </w:tblStylePr>
    <w:tblStylePr w:type="lastRow">
      <w:pPr>
        <w:spacing w:before="0" w:after="0" w:line="240" w:lineRule="auto"/>
      </w:pPr>
      <w:rPr>
        <w:b/>
        <w:bCs/>
      </w:rPr>
      <w:tblPr/>
      <w:tcPr>
        <w:tcBorders>
          <w:top w:val="double" w:sz="6" w:space="0" w:color="EF4F9A" w:themeColor="accent2" w:themeTint="BF"/>
          <w:left w:val="single" w:sz="8" w:space="0" w:color="EF4F9A" w:themeColor="accent2" w:themeTint="BF"/>
          <w:bottom w:val="single" w:sz="8" w:space="0" w:color="EF4F9A" w:themeColor="accent2" w:themeTint="BF"/>
          <w:right w:val="single" w:sz="8" w:space="0" w:color="EF4F9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C5DD" w:themeFill="accent2" w:themeFillTint="3F"/>
      </w:tcPr>
    </w:tblStylePr>
    <w:tblStylePr w:type="band1Horz">
      <w:tblPr/>
      <w:tcPr>
        <w:tcBorders>
          <w:insideH w:val="nil"/>
          <w:insideV w:val="nil"/>
        </w:tcBorders>
        <w:shd w:val="clear" w:color="auto" w:fill="F9C5DD" w:themeFill="accent2" w:themeFillTint="3F"/>
      </w:tcPr>
    </w:tblStylePr>
    <w:tblStylePr w:type="band2Horz">
      <w:tblPr/>
      <w:tcPr>
        <w:tcBorders>
          <w:insideH w:val="nil"/>
          <w:insideV w:val="nil"/>
        </w:tcBorders>
      </w:tcPr>
    </w:tblStylePr>
  </w:style>
  <w:style w:type="paragraph" w:styleId="ad">
    <w:name w:val="footnote text"/>
    <w:basedOn w:val="a"/>
    <w:link w:val="ae"/>
    <w:uiPriority w:val="99"/>
    <w:semiHidden/>
    <w:unhideWhenUsed/>
    <w:rsid w:val="00D801B4"/>
    <w:pPr>
      <w:spacing w:after="0" w:line="240" w:lineRule="auto"/>
    </w:pPr>
    <w:rPr>
      <w:sz w:val="20"/>
      <w:szCs w:val="20"/>
    </w:rPr>
  </w:style>
  <w:style w:type="character" w:customStyle="1" w:styleId="ae">
    <w:name w:val="Текст сноски Знак"/>
    <w:basedOn w:val="a0"/>
    <w:link w:val="ad"/>
    <w:uiPriority w:val="99"/>
    <w:semiHidden/>
    <w:rsid w:val="00D801B4"/>
    <w:rPr>
      <w:sz w:val="20"/>
      <w:szCs w:val="20"/>
    </w:rPr>
  </w:style>
  <w:style w:type="character" w:styleId="af">
    <w:name w:val="footnote reference"/>
    <w:basedOn w:val="a0"/>
    <w:uiPriority w:val="99"/>
    <w:semiHidden/>
    <w:unhideWhenUsed/>
    <w:rsid w:val="00D801B4"/>
    <w:rPr>
      <w:vertAlign w:val="superscript"/>
    </w:rPr>
  </w:style>
  <w:style w:type="paragraph" w:customStyle="1" w:styleId="21">
    <w:name w:val="Стиль2"/>
    <w:basedOn w:val="a"/>
    <w:qFormat/>
    <w:rsid w:val="006D6AA1"/>
    <w:pPr>
      <w:tabs>
        <w:tab w:val="left" w:pos="915"/>
      </w:tabs>
      <w:spacing w:after="0" w:line="240" w:lineRule="auto"/>
      <w:jc w:val="both"/>
    </w:pPr>
    <w:rPr>
      <w:rFonts w:ascii="Times New Roman" w:hAnsi="Times New Roman"/>
      <w:sz w:val="20"/>
    </w:rPr>
  </w:style>
  <w:style w:type="paragraph" w:styleId="af0">
    <w:name w:val="header"/>
    <w:basedOn w:val="a"/>
    <w:link w:val="af1"/>
    <w:uiPriority w:val="99"/>
    <w:unhideWhenUsed/>
    <w:rsid w:val="005062C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062C7"/>
  </w:style>
  <w:style w:type="paragraph" w:styleId="af2">
    <w:name w:val="footer"/>
    <w:basedOn w:val="a"/>
    <w:link w:val="af3"/>
    <w:uiPriority w:val="99"/>
    <w:semiHidden/>
    <w:unhideWhenUsed/>
    <w:rsid w:val="005062C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062C7"/>
  </w:style>
  <w:style w:type="character" w:customStyle="1" w:styleId="40">
    <w:name w:val="Заголовок 4 Знак"/>
    <w:basedOn w:val="a0"/>
    <w:link w:val="4"/>
    <w:uiPriority w:val="9"/>
    <w:rsid w:val="000F32CB"/>
    <w:rPr>
      <w:rFonts w:asciiTheme="majorHAnsi" w:eastAsiaTheme="majorEastAsia" w:hAnsiTheme="majorHAnsi" w:cstheme="majorBidi"/>
      <w:b/>
      <w:bCs/>
      <w:i/>
      <w:iCs/>
      <w:color w:val="7FD13B" w:themeColor="accent1"/>
    </w:rPr>
  </w:style>
  <w:style w:type="character" w:customStyle="1" w:styleId="50">
    <w:name w:val="Заголовок 5 Знак"/>
    <w:basedOn w:val="a0"/>
    <w:link w:val="5"/>
    <w:uiPriority w:val="9"/>
    <w:rsid w:val="000F32CB"/>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rsid w:val="000F32CB"/>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rsid w:val="000F32C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F32CB"/>
    <w:rPr>
      <w:rFonts w:asciiTheme="majorHAnsi" w:eastAsiaTheme="majorEastAsia" w:hAnsiTheme="majorHAnsi" w:cstheme="majorBidi"/>
      <w:color w:val="404040" w:themeColor="text1" w:themeTint="BF"/>
      <w:sz w:val="20"/>
      <w:szCs w:val="20"/>
    </w:rPr>
  </w:style>
  <w:style w:type="table" w:styleId="-2">
    <w:name w:val="Light Shading Accent 2"/>
    <w:basedOn w:val="a1"/>
    <w:uiPriority w:val="60"/>
    <w:rsid w:val="00851CF3"/>
    <w:pPr>
      <w:spacing w:after="0" w:line="240" w:lineRule="auto"/>
    </w:pPr>
    <w:rPr>
      <w:color w:val="AF0F5A" w:themeColor="accent2" w:themeShade="BF"/>
    </w:rPr>
    <w:tblPr>
      <w:tblStyleRowBandSize w:val="1"/>
      <w:tblStyleColBandSize w:val="1"/>
      <w:tblInd w:w="0" w:type="dxa"/>
      <w:tblBorders>
        <w:top w:val="single" w:sz="8" w:space="0" w:color="EA157A" w:themeColor="accent2"/>
        <w:bottom w:val="single" w:sz="8" w:space="0" w:color="EA157A"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3">
    <w:name w:val="Light Shading Accent 3"/>
    <w:basedOn w:val="a1"/>
    <w:uiPriority w:val="60"/>
    <w:rsid w:val="00FD52E0"/>
    <w:pPr>
      <w:spacing w:after="0" w:line="240" w:lineRule="auto"/>
    </w:pPr>
    <w:rPr>
      <w:color w:val="C48B01" w:themeColor="accent3" w:themeShade="BF"/>
    </w:rPr>
    <w:tblPr>
      <w:tblStyleRowBandSize w:val="1"/>
      <w:tblStyleColBandSize w:val="1"/>
      <w:tblInd w:w="0" w:type="dxa"/>
      <w:tblBorders>
        <w:top w:val="single" w:sz="8" w:space="0" w:color="FEB80A" w:themeColor="accent3"/>
        <w:bottom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lastRow">
      <w:pPr>
        <w:spacing w:before="0" w:after="0" w:line="240" w:lineRule="auto"/>
      </w:pPr>
      <w:rPr>
        <w:b/>
        <w:bCs/>
      </w:rPr>
      <w:tblPr/>
      <w:tcPr>
        <w:tcBorders>
          <w:top w:val="single" w:sz="8" w:space="0" w:color="FEB80A" w:themeColor="accent3"/>
          <w:left w:val="nil"/>
          <w:bottom w:val="single" w:sz="8" w:space="0" w:color="FEB8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2" w:themeFill="accent3" w:themeFillTint="3F"/>
      </w:tcPr>
    </w:tblStylePr>
    <w:tblStylePr w:type="band1Horz">
      <w:tblPr/>
      <w:tcPr>
        <w:tcBorders>
          <w:left w:val="nil"/>
          <w:right w:val="nil"/>
          <w:insideH w:val="nil"/>
          <w:insideV w:val="nil"/>
        </w:tcBorders>
        <w:shd w:val="clear" w:color="auto" w:fill="FEEDC2" w:themeFill="accent3" w:themeFillTint="3F"/>
      </w:tcPr>
    </w:tblStylePr>
  </w:style>
  <w:style w:type="table" w:styleId="-30">
    <w:name w:val="Light List Accent 3"/>
    <w:basedOn w:val="a1"/>
    <w:uiPriority w:val="61"/>
    <w:rsid w:val="006C3ED2"/>
    <w:pPr>
      <w:spacing w:after="0" w:line="240" w:lineRule="auto"/>
    </w:pPr>
    <w:tblPr>
      <w:tblStyleRowBandSize w:val="1"/>
      <w:tblStyleColBandSize w:val="1"/>
      <w:tblInd w:w="0" w:type="dxa"/>
      <w:tblBorders>
        <w:top w:val="single" w:sz="8" w:space="0" w:color="FEB80A" w:themeColor="accent3"/>
        <w:left w:val="single" w:sz="8" w:space="0" w:color="FEB80A" w:themeColor="accent3"/>
        <w:bottom w:val="single" w:sz="8" w:space="0" w:color="FEB80A" w:themeColor="accent3"/>
        <w:right w:val="single" w:sz="8" w:space="0" w:color="FEB80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 w:type="table" w:styleId="-20">
    <w:name w:val="Light List Accent 2"/>
    <w:basedOn w:val="a1"/>
    <w:uiPriority w:val="61"/>
    <w:rsid w:val="002B3AE4"/>
    <w:pPr>
      <w:spacing w:after="0" w:line="240" w:lineRule="auto"/>
    </w:pPr>
    <w:tblPr>
      <w:tblStyleRowBandSize w:val="1"/>
      <w:tblStyleColBandSize w:val="1"/>
      <w:tblInd w:w="0" w:type="dxa"/>
      <w:tblBorders>
        <w:top w:val="single" w:sz="8" w:space="0" w:color="EA157A" w:themeColor="accent2"/>
        <w:left w:val="single" w:sz="8" w:space="0" w:color="EA157A" w:themeColor="accent2"/>
        <w:bottom w:val="single" w:sz="8" w:space="0" w:color="EA157A" w:themeColor="accent2"/>
        <w:right w:val="single" w:sz="8" w:space="0" w:color="EA157A"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paragraph" w:customStyle="1" w:styleId="FR1">
    <w:name w:val="FR1"/>
    <w:uiPriority w:val="99"/>
    <w:rsid w:val="007818F6"/>
    <w:pPr>
      <w:widowControl w:val="0"/>
      <w:autoSpaceDE w:val="0"/>
      <w:autoSpaceDN w:val="0"/>
      <w:adjustRightInd w:val="0"/>
      <w:spacing w:after="0" w:line="360" w:lineRule="auto"/>
      <w:jc w:val="center"/>
    </w:pPr>
    <w:rPr>
      <w:rFonts w:ascii="Times New Roman" w:eastAsia="Times New Roman" w:hAnsi="Times New Roman" w:cs="Times New Roman"/>
      <w:b/>
      <w:bCs/>
      <w:sz w:val="32"/>
      <w:szCs w:val="36"/>
    </w:rPr>
  </w:style>
  <w:style w:type="paragraph" w:styleId="af4">
    <w:name w:val="TOC Heading"/>
    <w:basedOn w:val="1"/>
    <w:next w:val="a"/>
    <w:uiPriority w:val="39"/>
    <w:unhideWhenUsed/>
    <w:qFormat/>
    <w:rsid w:val="001A169A"/>
    <w:pPr>
      <w:keepNext/>
      <w:keepLines/>
      <w:spacing w:before="480" w:line="276" w:lineRule="auto"/>
      <w:outlineLvl w:val="9"/>
    </w:pPr>
    <w:rPr>
      <w:rFonts w:asciiTheme="majorHAnsi" w:eastAsiaTheme="majorEastAsia" w:hAnsiTheme="majorHAnsi" w:cstheme="majorBidi"/>
      <w:color w:val="5EA226" w:themeColor="accent1" w:themeShade="BF"/>
      <w:kern w:val="0"/>
      <w:sz w:val="28"/>
      <w:szCs w:val="28"/>
      <w:lang w:eastAsia="en-US"/>
    </w:rPr>
  </w:style>
  <w:style w:type="paragraph" w:styleId="12">
    <w:name w:val="toc 1"/>
    <w:basedOn w:val="a"/>
    <w:next w:val="a"/>
    <w:autoRedefine/>
    <w:uiPriority w:val="39"/>
    <w:unhideWhenUsed/>
    <w:rsid w:val="00CC7D38"/>
    <w:pPr>
      <w:tabs>
        <w:tab w:val="right" w:leader="dot" w:pos="9628"/>
      </w:tabs>
      <w:spacing w:after="100"/>
    </w:pPr>
    <w:rPr>
      <w:rFonts w:ascii="Times New Roman" w:hAnsi="Times New Roman" w:cs="Times New Roman"/>
      <w:b/>
      <w:noProof/>
    </w:rPr>
  </w:style>
  <w:style w:type="paragraph" w:styleId="22">
    <w:name w:val="toc 2"/>
    <w:basedOn w:val="a"/>
    <w:next w:val="a"/>
    <w:autoRedefine/>
    <w:uiPriority w:val="39"/>
    <w:unhideWhenUsed/>
    <w:rsid w:val="00E86395"/>
    <w:pPr>
      <w:tabs>
        <w:tab w:val="left" w:pos="709"/>
        <w:tab w:val="right" w:leader="dot" w:pos="9628"/>
      </w:tabs>
      <w:spacing w:after="100"/>
      <w:ind w:left="220"/>
    </w:pPr>
  </w:style>
  <w:style w:type="table" w:styleId="-4">
    <w:name w:val="Light Shading Accent 4"/>
    <w:basedOn w:val="a1"/>
    <w:uiPriority w:val="60"/>
    <w:rsid w:val="009A3351"/>
    <w:pPr>
      <w:spacing w:after="0" w:line="240" w:lineRule="auto"/>
    </w:pPr>
    <w:rPr>
      <w:color w:val="0081A4" w:themeColor="accent4" w:themeShade="BF"/>
    </w:rPr>
    <w:tblPr>
      <w:tblStyleRowBandSize w:val="1"/>
      <w:tblStyleColBandSize w:val="1"/>
      <w:tblInd w:w="0" w:type="dxa"/>
      <w:tblBorders>
        <w:top w:val="single" w:sz="8" w:space="0" w:color="00ADDC" w:themeColor="accent4"/>
        <w:bottom w:val="single" w:sz="8" w:space="0" w:color="00ADD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character" w:styleId="af5">
    <w:name w:val="FollowedHyperlink"/>
    <w:basedOn w:val="a0"/>
    <w:uiPriority w:val="99"/>
    <w:semiHidden/>
    <w:unhideWhenUsed/>
    <w:rsid w:val="00492BC1"/>
    <w:rPr>
      <w:color w:val="5F7791" w:themeColor="followedHyperlink"/>
      <w:u w:val="single"/>
    </w:rPr>
  </w:style>
  <w:style w:type="table" w:customStyle="1" w:styleId="13">
    <w:name w:val="Светлая заливка1"/>
    <w:basedOn w:val="a1"/>
    <w:uiPriority w:val="60"/>
    <w:rsid w:val="00AE1D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483776">
      <w:bodyDiv w:val="1"/>
      <w:marLeft w:val="0"/>
      <w:marRight w:val="0"/>
      <w:marTop w:val="0"/>
      <w:marBottom w:val="0"/>
      <w:divBdr>
        <w:top w:val="none" w:sz="0" w:space="0" w:color="auto"/>
        <w:left w:val="none" w:sz="0" w:space="0" w:color="auto"/>
        <w:bottom w:val="none" w:sz="0" w:space="0" w:color="auto"/>
        <w:right w:val="none" w:sz="0" w:space="0" w:color="auto"/>
      </w:divBdr>
    </w:div>
    <w:div w:id="6292961">
      <w:bodyDiv w:val="1"/>
      <w:marLeft w:val="0"/>
      <w:marRight w:val="0"/>
      <w:marTop w:val="0"/>
      <w:marBottom w:val="0"/>
      <w:divBdr>
        <w:top w:val="none" w:sz="0" w:space="0" w:color="auto"/>
        <w:left w:val="none" w:sz="0" w:space="0" w:color="auto"/>
        <w:bottom w:val="none" w:sz="0" w:space="0" w:color="auto"/>
        <w:right w:val="none" w:sz="0" w:space="0" w:color="auto"/>
      </w:divBdr>
    </w:div>
    <w:div w:id="33389207">
      <w:bodyDiv w:val="1"/>
      <w:marLeft w:val="0"/>
      <w:marRight w:val="0"/>
      <w:marTop w:val="0"/>
      <w:marBottom w:val="0"/>
      <w:divBdr>
        <w:top w:val="none" w:sz="0" w:space="0" w:color="auto"/>
        <w:left w:val="none" w:sz="0" w:space="0" w:color="auto"/>
        <w:bottom w:val="none" w:sz="0" w:space="0" w:color="auto"/>
        <w:right w:val="none" w:sz="0" w:space="0" w:color="auto"/>
      </w:divBdr>
    </w:div>
    <w:div w:id="168913344">
      <w:bodyDiv w:val="1"/>
      <w:marLeft w:val="0"/>
      <w:marRight w:val="0"/>
      <w:marTop w:val="0"/>
      <w:marBottom w:val="0"/>
      <w:divBdr>
        <w:top w:val="none" w:sz="0" w:space="0" w:color="auto"/>
        <w:left w:val="none" w:sz="0" w:space="0" w:color="auto"/>
        <w:bottom w:val="none" w:sz="0" w:space="0" w:color="auto"/>
        <w:right w:val="none" w:sz="0" w:space="0" w:color="auto"/>
      </w:divBdr>
    </w:div>
    <w:div w:id="686977903">
      <w:bodyDiv w:val="1"/>
      <w:marLeft w:val="0"/>
      <w:marRight w:val="0"/>
      <w:marTop w:val="0"/>
      <w:marBottom w:val="0"/>
      <w:divBdr>
        <w:top w:val="none" w:sz="0" w:space="0" w:color="auto"/>
        <w:left w:val="none" w:sz="0" w:space="0" w:color="auto"/>
        <w:bottom w:val="none" w:sz="0" w:space="0" w:color="auto"/>
        <w:right w:val="none" w:sz="0" w:space="0" w:color="auto"/>
      </w:divBdr>
    </w:div>
    <w:div w:id="973413985">
      <w:bodyDiv w:val="1"/>
      <w:marLeft w:val="0"/>
      <w:marRight w:val="0"/>
      <w:marTop w:val="0"/>
      <w:marBottom w:val="0"/>
      <w:divBdr>
        <w:top w:val="none" w:sz="0" w:space="0" w:color="auto"/>
        <w:left w:val="none" w:sz="0" w:space="0" w:color="auto"/>
        <w:bottom w:val="none" w:sz="0" w:space="0" w:color="auto"/>
        <w:right w:val="none" w:sz="0" w:space="0" w:color="auto"/>
      </w:divBdr>
    </w:div>
    <w:div w:id="1137458758">
      <w:bodyDiv w:val="1"/>
      <w:marLeft w:val="0"/>
      <w:marRight w:val="0"/>
      <w:marTop w:val="0"/>
      <w:marBottom w:val="0"/>
      <w:divBdr>
        <w:top w:val="none" w:sz="0" w:space="0" w:color="auto"/>
        <w:left w:val="none" w:sz="0" w:space="0" w:color="auto"/>
        <w:bottom w:val="none" w:sz="0" w:space="0" w:color="auto"/>
        <w:right w:val="none" w:sz="0" w:space="0" w:color="auto"/>
      </w:divBdr>
      <w:divsChild>
        <w:div w:id="2140686529">
          <w:marLeft w:val="0"/>
          <w:marRight w:val="0"/>
          <w:marTop w:val="0"/>
          <w:marBottom w:val="0"/>
          <w:divBdr>
            <w:top w:val="none" w:sz="0" w:space="0" w:color="auto"/>
            <w:left w:val="none" w:sz="0" w:space="0" w:color="auto"/>
            <w:bottom w:val="none" w:sz="0" w:space="0" w:color="auto"/>
            <w:right w:val="none" w:sz="0" w:space="0" w:color="auto"/>
          </w:divBdr>
        </w:div>
      </w:divsChild>
    </w:div>
    <w:div w:id="1163013477">
      <w:bodyDiv w:val="1"/>
      <w:marLeft w:val="0"/>
      <w:marRight w:val="0"/>
      <w:marTop w:val="0"/>
      <w:marBottom w:val="0"/>
      <w:divBdr>
        <w:top w:val="none" w:sz="0" w:space="0" w:color="auto"/>
        <w:left w:val="none" w:sz="0" w:space="0" w:color="auto"/>
        <w:bottom w:val="none" w:sz="0" w:space="0" w:color="auto"/>
        <w:right w:val="none" w:sz="0" w:space="0" w:color="auto"/>
      </w:divBdr>
    </w:div>
    <w:div w:id="1171676784">
      <w:bodyDiv w:val="1"/>
      <w:marLeft w:val="0"/>
      <w:marRight w:val="0"/>
      <w:marTop w:val="0"/>
      <w:marBottom w:val="0"/>
      <w:divBdr>
        <w:top w:val="none" w:sz="0" w:space="0" w:color="auto"/>
        <w:left w:val="none" w:sz="0" w:space="0" w:color="auto"/>
        <w:bottom w:val="none" w:sz="0" w:space="0" w:color="auto"/>
        <w:right w:val="none" w:sz="0" w:space="0" w:color="auto"/>
      </w:divBdr>
    </w:div>
    <w:div w:id="1232959969">
      <w:bodyDiv w:val="1"/>
      <w:marLeft w:val="0"/>
      <w:marRight w:val="0"/>
      <w:marTop w:val="0"/>
      <w:marBottom w:val="0"/>
      <w:divBdr>
        <w:top w:val="none" w:sz="0" w:space="0" w:color="auto"/>
        <w:left w:val="none" w:sz="0" w:space="0" w:color="auto"/>
        <w:bottom w:val="none" w:sz="0" w:space="0" w:color="auto"/>
        <w:right w:val="none" w:sz="0" w:space="0" w:color="auto"/>
      </w:divBdr>
    </w:div>
    <w:div w:id="1261989792">
      <w:bodyDiv w:val="1"/>
      <w:marLeft w:val="0"/>
      <w:marRight w:val="0"/>
      <w:marTop w:val="0"/>
      <w:marBottom w:val="0"/>
      <w:divBdr>
        <w:top w:val="none" w:sz="0" w:space="0" w:color="auto"/>
        <w:left w:val="none" w:sz="0" w:space="0" w:color="auto"/>
        <w:bottom w:val="none" w:sz="0" w:space="0" w:color="auto"/>
        <w:right w:val="none" w:sz="0" w:space="0" w:color="auto"/>
      </w:divBdr>
    </w:div>
    <w:div w:id="1280450163">
      <w:bodyDiv w:val="1"/>
      <w:marLeft w:val="0"/>
      <w:marRight w:val="0"/>
      <w:marTop w:val="0"/>
      <w:marBottom w:val="0"/>
      <w:divBdr>
        <w:top w:val="none" w:sz="0" w:space="0" w:color="auto"/>
        <w:left w:val="none" w:sz="0" w:space="0" w:color="auto"/>
        <w:bottom w:val="none" w:sz="0" w:space="0" w:color="auto"/>
        <w:right w:val="none" w:sz="0" w:space="0" w:color="auto"/>
      </w:divBdr>
      <w:divsChild>
        <w:div w:id="184906595">
          <w:marLeft w:val="0"/>
          <w:marRight w:val="0"/>
          <w:marTop w:val="0"/>
          <w:marBottom w:val="0"/>
          <w:divBdr>
            <w:top w:val="none" w:sz="0" w:space="0" w:color="auto"/>
            <w:left w:val="none" w:sz="0" w:space="0" w:color="auto"/>
            <w:bottom w:val="none" w:sz="0" w:space="0" w:color="auto"/>
            <w:right w:val="none" w:sz="0" w:space="0" w:color="auto"/>
          </w:divBdr>
        </w:div>
      </w:divsChild>
    </w:div>
    <w:div w:id="1426993162">
      <w:bodyDiv w:val="1"/>
      <w:marLeft w:val="0"/>
      <w:marRight w:val="0"/>
      <w:marTop w:val="0"/>
      <w:marBottom w:val="0"/>
      <w:divBdr>
        <w:top w:val="none" w:sz="0" w:space="0" w:color="auto"/>
        <w:left w:val="none" w:sz="0" w:space="0" w:color="auto"/>
        <w:bottom w:val="none" w:sz="0" w:space="0" w:color="auto"/>
        <w:right w:val="none" w:sz="0" w:space="0" w:color="auto"/>
      </w:divBdr>
    </w:div>
    <w:div w:id="1535533496">
      <w:bodyDiv w:val="1"/>
      <w:marLeft w:val="0"/>
      <w:marRight w:val="0"/>
      <w:marTop w:val="0"/>
      <w:marBottom w:val="0"/>
      <w:divBdr>
        <w:top w:val="none" w:sz="0" w:space="0" w:color="auto"/>
        <w:left w:val="none" w:sz="0" w:space="0" w:color="auto"/>
        <w:bottom w:val="none" w:sz="0" w:space="0" w:color="auto"/>
        <w:right w:val="none" w:sz="0" w:space="0" w:color="auto"/>
      </w:divBdr>
    </w:div>
    <w:div w:id="1581598914">
      <w:bodyDiv w:val="1"/>
      <w:marLeft w:val="0"/>
      <w:marRight w:val="0"/>
      <w:marTop w:val="0"/>
      <w:marBottom w:val="0"/>
      <w:divBdr>
        <w:top w:val="none" w:sz="0" w:space="0" w:color="auto"/>
        <w:left w:val="none" w:sz="0" w:space="0" w:color="auto"/>
        <w:bottom w:val="none" w:sz="0" w:space="0" w:color="auto"/>
        <w:right w:val="none" w:sz="0" w:space="0" w:color="auto"/>
      </w:divBdr>
    </w:div>
    <w:div w:id="1719547836">
      <w:bodyDiv w:val="1"/>
      <w:marLeft w:val="0"/>
      <w:marRight w:val="0"/>
      <w:marTop w:val="0"/>
      <w:marBottom w:val="0"/>
      <w:divBdr>
        <w:top w:val="none" w:sz="0" w:space="0" w:color="auto"/>
        <w:left w:val="none" w:sz="0" w:space="0" w:color="auto"/>
        <w:bottom w:val="none" w:sz="0" w:space="0" w:color="auto"/>
        <w:right w:val="none" w:sz="0" w:space="0" w:color="auto"/>
      </w:divBdr>
    </w:div>
    <w:div w:id="1936666229">
      <w:bodyDiv w:val="1"/>
      <w:marLeft w:val="0"/>
      <w:marRight w:val="0"/>
      <w:marTop w:val="0"/>
      <w:marBottom w:val="0"/>
      <w:divBdr>
        <w:top w:val="none" w:sz="0" w:space="0" w:color="auto"/>
        <w:left w:val="none" w:sz="0" w:space="0" w:color="auto"/>
        <w:bottom w:val="none" w:sz="0" w:space="0" w:color="auto"/>
        <w:right w:val="none" w:sz="0" w:space="0" w:color="auto"/>
      </w:divBdr>
    </w:div>
    <w:div w:id="20363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26" Type="http://schemas.openxmlformats.org/officeDocument/2006/relationships/diagramQuickStyle" Target="diagrams/quickStyle5.xml"/><Relationship Id="rId39" Type="http://schemas.openxmlformats.org/officeDocument/2006/relationships/diagramColors" Target="diagrams/colors7.xml"/><Relationship Id="rId3" Type="http://schemas.openxmlformats.org/officeDocument/2006/relationships/styles" Target="styles.xml"/><Relationship Id="rId21" Type="http://schemas.openxmlformats.org/officeDocument/2006/relationships/diagramLayout" Target="diagrams/layout4.xml"/><Relationship Id="rId34" Type="http://schemas.openxmlformats.org/officeDocument/2006/relationships/diagramQuickStyle" Target="diagrams/quickStyle6.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5" Type="http://schemas.openxmlformats.org/officeDocument/2006/relationships/diagramLayout" Target="diagrams/layout5.xml"/><Relationship Id="rId33" Type="http://schemas.openxmlformats.org/officeDocument/2006/relationships/diagramLayout" Target="diagrams/layout6.xml"/><Relationship Id="rId38" Type="http://schemas.openxmlformats.org/officeDocument/2006/relationships/diagramQuickStyle" Target="diagrams/quickStyle7.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diagramData" Target="diagrams/data4.xml"/><Relationship Id="rId29" Type="http://schemas.openxmlformats.org/officeDocument/2006/relationships/chart" Target="charts/chart2.xml"/><Relationship Id="rId41"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5.xml"/><Relationship Id="rId32" Type="http://schemas.openxmlformats.org/officeDocument/2006/relationships/diagramData" Target="diagrams/data6.xml"/><Relationship Id="rId37" Type="http://schemas.openxmlformats.org/officeDocument/2006/relationships/diagramLayout" Target="diagrams/layout7.xml"/><Relationship Id="rId40"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diagramColors" Target="diagrams/colors4.xml"/><Relationship Id="rId28" Type="http://schemas.openxmlformats.org/officeDocument/2006/relationships/chart" Target="charts/chart1.xml"/><Relationship Id="rId36" Type="http://schemas.openxmlformats.org/officeDocument/2006/relationships/diagramData" Target="diagrams/data7.xml"/><Relationship Id="rId10" Type="http://schemas.openxmlformats.org/officeDocument/2006/relationships/diagramQuickStyle" Target="diagrams/quickStyle1.xml"/><Relationship Id="rId19" Type="http://schemas.openxmlformats.org/officeDocument/2006/relationships/diagramColors" Target="diagrams/colors3.xml"/><Relationship Id="rId31" Type="http://schemas.openxmlformats.org/officeDocument/2006/relationships/chart" Target="charts/chart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diagramQuickStyle" Target="diagrams/quickStyle4.xml"/><Relationship Id="rId27" Type="http://schemas.openxmlformats.org/officeDocument/2006/relationships/diagramColors" Target="diagrams/colors5.xml"/><Relationship Id="rId30" Type="http://schemas.openxmlformats.org/officeDocument/2006/relationships/chart" Target="charts/chart3.xml"/><Relationship Id="rId35" Type="http://schemas.openxmlformats.org/officeDocument/2006/relationships/diagramColors" Target="diagrams/colors6.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HSE%20(4)\&#1044;&#1080;&#1087;&#1083;&#1086;&#1084;\&#1061;&#1072;&#1088;&#1072;&#1082;&#1090;&#1077;&#1088;&#1080;&#1089;&#1090;&#1080;&#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HSE%20(4)\&#1044;&#1080;&#1087;&#1083;&#1086;&#1084;\&#1061;&#1072;&#1088;&#1072;&#1082;&#1090;&#1077;&#1088;&#1080;&#1089;&#1090;&#1080;&#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HSE%20(4)\&#1044;&#1080;&#1087;&#1083;&#1086;&#1084;\&#1061;&#1072;&#1088;&#1072;&#1082;&#1090;&#1077;&#1088;&#1080;&#1089;&#1090;&#1080;&#1082;&#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1056;&#1072;&#1073;&#1086;&#1095;&#1080;&#1081;%20&#1089;&#1090;&#1086;&#1083;\HSE%20(4)\&#1044;&#1080;&#1087;&#1083;&#1086;&#1084;\&#1061;&#1072;&#1088;&#1072;&#1082;&#1090;&#1077;&#1088;&#1080;&#1089;&#1090;&#1080;&#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t>ЗАО "КАБ "Викинг"</a:t>
            </a:r>
          </a:p>
        </c:rich>
      </c:tx>
    </c:title>
    <c:plotArea>
      <c:layout/>
      <c:lineChart>
        <c:grouping val="standard"/>
        <c:ser>
          <c:idx val="0"/>
          <c:order val="0"/>
          <c:tx>
            <c:strRef>
              <c:f>Лист1!$C$3</c:f>
              <c:strCache>
                <c:ptCount val="1"/>
                <c:pt idx="0">
                  <c:v>Активы</c:v>
                </c:pt>
              </c:strCache>
            </c:strRef>
          </c:tx>
          <c:marker>
            <c:symbol val="none"/>
          </c:marker>
          <c:cat>
            <c:numRef>
              <c:f>Лист1!$B$4:$B$14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Лист1!$C$4:$C$14</c:f>
              <c:numCache>
                <c:formatCode>General</c:formatCode>
                <c:ptCount val="11"/>
                <c:pt idx="0">
                  <c:v>412040</c:v>
                </c:pt>
                <c:pt idx="1">
                  <c:v>535490</c:v>
                </c:pt>
                <c:pt idx="2">
                  <c:v>917256</c:v>
                </c:pt>
                <c:pt idx="3">
                  <c:v>1072629</c:v>
                </c:pt>
                <c:pt idx="4">
                  <c:v>1006619</c:v>
                </c:pt>
                <c:pt idx="5">
                  <c:v>1097290</c:v>
                </c:pt>
                <c:pt idx="6">
                  <c:v>1321684</c:v>
                </c:pt>
                <c:pt idx="7">
                  <c:v>1652304</c:v>
                </c:pt>
                <c:pt idx="8">
                  <c:v>1097460</c:v>
                </c:pt>
                <c:pt idx="9">
                  <c:v>1168881</c:v>
                </c:pt>
                <c:pt idx="10">
                  <c:v>1395148</c:v>
                </c:pt>
              </c:numCache>
            </c:numRef>
          </c:val>
        </c:ser>
        <c:ser>
          <c:idx val="1"/>
          <c:order val="1"/>
          <c:tx>
            <c:strRef>
              <c:f>Лист1!$D$3</c:f>
              <c:strCache>
                <c:ptCount val="1"/>
                <c:pt idx="0">
                  <c:v>Обязательства</c:v>
                </c:pt>
              </c:strCache>
            </c:strRef>
          </c:tx>
          <c:marker>
            <c:symbol val="none"/>
          </c:marker>
          <c:cat>
            <c:numRef>
              <c:f>Лист1!$B$4:$B$14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Лист1!$D$4:$D$14</c:f>
              <c:numCache>
                <c:formatCode>General</c:formatCode>
                <c:ptCount val="11"/>
                <c:pt idx="0">
                  <c:v>270145</c:v>
                </c:pt>
                <c:pt idx="1">
                  <c:v>315006</c:v>
                </c:pt>
                <c:pt idx="2">
                  <c:v>655199</c:v>
                </c:pt>
                <c:pt idx="3">
                  <c:v>706385</c:v>
                </c:pt>
                <c:pt idx="4">
                  <c:v>629009</c:v>
                </c:pt>
                <c:pt idx="5">
                  <c:v>694841</c:v>
                </c:pt>
                <c:pt idx="6">
                  <c:v>899813</c:v>
                </c:pt>
                <c:pt idx="7">
                  <c:v>1184945</c:v>
                </c:pt>
                <c:pt idx="8">
                  <c:v>600247</c:v>
                </c:pt>
                <c:pt idx="9">
                  <c:v>643045</c:v>
                </c:pt>
                <c:pt idx="10">
                  <c:v>836391</c:v>
                </c:pt>
              </c:numCache>
            </c:numRef>
          </c:val>
        </c:ser>
        <c:ser>
          <c:idx val="2"/>
          <c:order val="2"/>
          <c:tx>
            <c:strRef>
              <c:f>Лист1!$E$3</c:f>
              <c:strCache>
                <c:ptCount val="1"/>
                <c:pt idx="0">
                  <c:v>Источники собственных средств</c:v>
                </c:pt>
              </c:strCache>
            </c:strRef>
          </c:tx>
          <c:marker>
            <c:symbol val="none"/>
          </c:marker>
          <c:cat>
            <c:numRef>
              <c:f>Лист1!$B$4:$B$14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Лист1!$E$4:$E$14</c:f>
              <c:numCache>
                <c:formatCode>General</c:formatCode>
                <c:ptCount val="11"/>
                <c:pt idx="0">
                  <c:v>141895</c:v>
                </c:pt>
                <c:pt idx="1">
                  <c:v>220484</c:v>
                </c:pt>
                <c:pt idx="2">
                  <c:v>262057</c:v>
                </c:pt>
                <c:pt idx="3">
                  <c:v>366244</c:v>
                </c:pt>
                <c:pt idx="4">
                  <c:v>377610</c:v>
                </c:pt>
                <c:pt idx="5">
                  <c:v>402449</c:v>
                </c:pt>
                <c:pt idx="6">
                  <c:v>421871</c:v>
                </c:pt>
                <c:pt idx="7">
                  <c:v>467359</c:v>
                </c:pt>
                <c:pt idx="8">
                  <c:v>497213</c:v>
                </c:pt>
                <c:pt idx="9">
                  <c:v>525836</c:v>
                </c:pt>
                <c:pt idx="10">
                  <c:v>558757</c:v>
                </c:pt>
              </c:numCache>
            </c:numRef>
          </c:val>
        </c:ser>
        <c:marker val="1"/>
        <c:axId val="196108288"/>
        <c:axId val="196109824"/>
      </c:lineChart>
      <c:catAx>
        <c:axId val="196108288"/>
        <c:scaling>
          <c:orientation val="minMax"/>
        </c:scaling>
        <c:axPos val="b"/>
        <c:numFmt formatCode="General" sourceLinked="1"/>
        <c:tickLblPos val="nextTo"/>
        <c:crossAx val="196109824"/>
        <c:crosses val="autoZero"/>
        <c:auto val="1"/>
        <c:lblAlgn val="ctr"/>
        <c:lblOffset val="100"/>
      </c:catAx>
      <c:valAx>
        <c:axId val="196109824"/>
        <c:scaling>
          <c:orientation val="minMax"/>
        </c:scaling>
        <c:axPos val="l"/>
        <c:majorGridlines/>
        <c:title>
          <c:tx>
            <c:rich>
              <a:bodyPr rot="-5400000" vert="horz"/>
              <a:lstStyle/>
              <a:p>
                <a:pPr>
                  <a:defRPr/>
                </a:pPr>
                <a:r>
                  <a:rPr lang="ru-RU"/>
                  <a:t>Тыс. руб.</a:t>
                </a:r>
              </a:p>
            </c:rich>
          </c:tx>
        </c:title>
        <c:numFmt formatCode="General" sourceLinked="1"/>
        <c:tickLblPos val="nextTo"/>
        <c:crossAx val="196108288"/>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lgn="ctr" rtl="0">
              <a:defRPr/>
            </a:pPr>
            <a:r>
              <a:rPr lang="ru-RU"/>
              <a:t>Чистая прибыль (убыток)</a:t>
            </a:r>
          </a:p>
          <a:p>
            <a:pPr algn="ctr" rtl="0">
              <a:defRPr/>
            </a:pPr>
            <a:r>
              <a:rPr lang="ru-RU"/>
              <a:t>ЗАО "КАБ "Викинг"</a:t>
            </a:r>
          </a:p>
        </c:rich>
      </c:tx>
    </c:title>
    <c:plotArea>
      <c:layout/>
      <c:lineChart>
        <c:grouping val="standard"/>
        <c:ser>
          <c:idx val="0"/>
          <c:order val="0"/>
          <c:tx>
            <c:strRef>
              <c:f>Лист1!$K$3</c:f>
              <c:strCache>
                <c:ptCount val="1"/>
                <c:pt idx="0">
                  <c:v>Чистая прибыль (убыток)</c:v>
                </c:pt>
              </c:strCache>
            </c:strRef>
          </c:tx>
          <c:marker>
            <c:symbol val="none"/>
          </c:marker>
          <c:cat>
            <c:numRef>
              <c:f>Лист1!$J$4:$J$14</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Лист1!$K$4:$K$14</c:f>
              <c:numCache>
                <c:formatCode>General</c:formatCode>
                <c:ptCount val="11"/>
                <c:pt idx="0">
                  <c:v>1810</c:v>
                </c:pt>
                <c:pt idx="1">
                  <c:v>8308</c:v>
                </c:pt>
                <c:pt idx="2">
                  <c:v>10260</c:v>
                </c:pt>
                <c:pt idx="3">
                  <c:v>17168</c:v>
                </c:pt>
                <c:pt idx="4">
                  <c:v>21727</c:v>
                </c:pt>
                <c:pt idx="5">
                  <c:v>21874</c:v>
                </c:pt>
                <c:pt idx="6">
                  <c:v>24894</c:v>
                </c:pt>
                <c:pt idx="7">
                  <c:v>38056</c:v>
                </c:pt>
                <c:pt idx="8">
                  <c:v>29854</c:v>
                </c:pt>
                <c:pt idx="9">
                  <c:v>28623</c:v>
                </c:pt>
                <c:pt idx="10">
                  <c:v>32921</c:v>
                </c:pt>
              </c:numCache>
            </c:numRef>
          </c:val>
        </c:ser>
        <c:marker val="1"/>
        <c:axId val="196142592"/>
        <c:axId val="196144128"/>
      </c:lineChart>
      <c:catAx>
        <c:axId val="196142592"/>
        <c:scaling>
          <c:orientation val="minMax"/>
        </c:scaling>
        <c:axPos val="b"/>
        <c:numFmt formatCode="General" sourceLinked="1"/>
        <c:tickLblPos val="nextTo"/>
        <c:txPr>
          <a:bodyPr/>
          <a:lstStyle/>
          <a:p>
            <a:pPr>
              <a:defRPr sz="1050"/>
            </a:pPr>
            <a:endParaRPr lang="ru-RU"/>
          </a:p>
        </c:txPr>
        <c:crossAx val="196144128"/>
        <c:crosses val="autoZero"/>
        <c:auto val="1"/>
        <c:lblAlgn val="ctr"/>
        <c:lblOffset val="100"/>
      </c:catAx>
      <c:valAx>
        <c:axId val="196144128"/>
        <c:scaling>
          <c:orientation val="minMax"/>
        </c:scaling>
        <c:axPos val="l"/>
        <c:majorGridlines/>
        <c:title>
          <c:tx>
            <c:rich>
              <a:bodyPr rot="-5400000" vert="horz"/>
              <a:lstStyle/>
              <a:p>
                <a:pPr>
                  <a:defRPr/>
                </a:pPr>
                <a:r>
                  <a:rPr lang="ru-RU"/>
                  <a:t>Тыс. руб.</a:t>
                </a:r>
              </a:p>
            </c:rich>
          </c:tx>
        </c:title>
        <c:numFmt formatCode="General" sourceLinked="1"/>
        <c:tickLblPos val="nextTo"/>
        <c:crossAx val="19614259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t>АБ "БРП" (ОАО)</a:t>
            </a:r>
          </a:p>
        </c:rich>
      </c:tx>
    </c:title>
    <c:plotArea>
      <c:layout/>
      <c:lineChart>
        <c:grouping val="standard"/>
        <c:ser>
          <c:idx val="0"/>
          <c:order val="0"/>
          <c:tx>
            <c:strRef>
              <c:f>Лист1!$C$19</c:f>
              <c:strCache>
                <c:ptCount val="1"/>
                <c:pt idx="0">
                  <c:v>Активы</c:v>
                </c:pt>
              </c:strCache>
            </c:strRef>
          </c:tx>
          <c:marker>
            <c:symbol val="none"/>
          </c:marker>
          <c:cat>
            <c:numRef>
              <c:f>Лист1!$B$20:$B$27</c:f>
              <c:numCache>
                <c:formatCode>General</c:formatCode>
                <c:ptCount val="8"/>
                <c:pt idx="0">
                  <c:v>2004</c:v>
                </c:pt>
                <c:pt idx="1">
                  <c:v>2005</c:v>
                </c:pt>
                <c:pt idx="2">
                  <c:v>2006</c:v>
                </c:pt>
                <c:pt idx="3">
                  <c:v>2007</c:v>
                </c:pt>
                <c:pt idx="4">
                  <c:v>2008</c:v>
                </c:pt>
                <c:pt idx="5">
                  <c:v>2009</c:v>
                </c:pt>
                <c:pt idx="6">
                  <c:v>2010</c:v>
                </c:pt>
                <c:pt idx="7">
                  <c:v>2011</c:v>
                </c:pt>
              </c:numCache>
            </c:numRef>
          </c:cat>
          <c:val>
            <c:numRef>
              <c:f>Лист1!$C$20:$C$27</c:f>
              <c:numCache>
                <c:formatCode>General</c:formatCode>
                <c:ptCount val="8"/>
                <c:pt idx="0">
                  <c:v>1417063</c:v>
                </c:pt>
                <c:pt idx="1">
                  <c:v>713400</c:v>
                </c:pt>
                <c:pt idx="2">
                  <c:v>769923</c:v>
                </c:pt>
                <c:pt idx="3">
                  <c:v>747233</c:v>
                </c:pt>
                <c:pt idx="4">
                  <c:v>596103</c:v>
                </c:pt>
                <c:pt idx="5">
                  <c:v>535722</c:v>
                </c:pt>
                <c:pt idx="6">
                  <c:v>488945</c:v>
                </c:pt>
                <c:pt idx="7">
                  <c:v>373710</c:v>
                </c:pt>
              </c:numCache>
            </c:numRef>
          </c:val>
        </c:ser>
        <c:ser>
          <c:idx val="1"/>
          <c:order val="1"/>
          <c:tx>
            <c:strRef>
              <c:f>Лист1!$D$19</c:f>
              <c:strCache>
                <c:ptCount val="1"/>
                <c:pt idx="0">
                  <c:v>Обязательства</c:v>
                </c:pt>
              </c:strCache>
            </c:strRef>
          </c:tx>
          <c:marker>
            <c:symbol val="none"/>
          </c:marker>
          <c:cat>
            <c:numRef>
              <c:f>Лист1!$B$20:$B$27</c:f>
              <c:numCache>
                <c:formatCode>General</c:formatCode>
                <c:ptCount val="8"/>
                <c:pt idx="0">
                  <c:v>2004</c:v>
                </c:pt>
                <c:pt idx="1">
                  <c:v>2005</c:v>
                </c:pt>
                <c:pt idx="2">
                  <c:v>2006</c:v>
                </c:pt>
                <c:pt idx="3">
                  <c:v>2007</c:v>
                </c:pt>
                <c:pt idx="4">
                  <c:v>2008</c:v>
                </c:pt>
                <c:pt idx="5">
                  <c:v>2009</c:v>
                </c:pt>
                <c:pt idx="6">
                  <c:v>2010</c:v>
                </c:pt>
                <c:pt idx="7">
                  <c:v>2011</c:v>
                </c:pt>
              </c:numCache>
            </c:numRef>
          </c:cat>
          <c:val>
            <c:numRef>
              <c:f>Лист1!$D$20:$D$27</c:f>
              <c:numCache>
                <c:formatCode>General</c:formatCode>
                <c:ptCount val="8"/>
                <c:pt idx="0">
                  <c:v>774278</c:v>
                </c:pt>
                <c:pt idx="1">
                  <c:v>16530</c:v>
                </c:pt>
                <c:pt idx="2">
                  <c:v>70663</c:v>
                </c:pt>
                <c:pt idx="3">
                  <c:v>7207</c:v>
                </c:pt>
                <c:pt idx="4">
                  <c:v>12521</c:v>
                </c:pt>
                <c:pt idx="5">
                  <c:v>18759</c:v>
                </c:pt>
                <c:pt idx="6">
                  <c:v>15838</c:v>
                </c:pt>
                <c:pt idx="7">
                  <c:v>14656</c:v>
                </c:pt>
              </c:numCache>
            </c:numRef>
          </c:val>
        </c:ser>
        <c:ser>
          <c:idx val="2"/>
          <c:order val="2"/>
          <c:tx>
            <c:strRef>
              <c:f>Лист1!$E$19</c:f>
              <c:strCache>
                <c:ptCount val="1"/>
                <c:pt idx="0">
                  <c:v>Источники собственных средств</c:v>
                </c:pt>
              </c:strCache>
            </c:strRef>
          </c:tx>
          <c:marker>
            <c:symbol val="none"/>
          </c:marker>
          <c:cat>
            <c:numRef>
              <c:f>Лист1!$B$20:$B$27</c:f>
              <c:numCache>
                <c:formatCode>General</c:formatCode>
                <c:ptCount val="8"/>
                <c:pt idx="0">
                  <c:v>2004</c:v>
                </c:pt>
                <c:pt idx="1">
                  <c:v>2005</c:v>
                </c:pt>
                <c:pt idx="2">
                  <c:v>2006</c:v>
                </c:pt>
                <c:pt idx="3">
                  <c:v>2007</c:v>
                </c:pt>
                <c:pt idx="4">
                  <c:v>2008</c:v>
                </c:pt>
                <c:pt idx="5">
                  <c:v>2009</c:v>
                </c:pt>
                <c:pt idx="6">
                  <c:v>2010</c:v>
                </c:pt>
                <c:pt idx="7">
                  <c:v>2011</c:v>
                </c:pt>
              </c:numCache>
            </c:numRef>
          </c:cat>
          <c:val>
            <c:numRef>
              <c:f>Лист1!$E$20:$E$27</c:f>
              <c:numCache>
                <c:formatCode>General</c:formatCode>
                <c:ptCount val="8"/>
                <c:pt idx="0">
                  <c:v>642785</c:v>
                </c:pt>
                <c:pt idx="1">
                  <c:v>696870</c:v>
                </c:pt>
                <c:pt idx="2">
                  <c:v>699260</c:v>
                </c:pt>
                <c:pt idx="3">
                  <c:v>740026</c:v>
                </c:pt>
                <c:pt idx="4">
                  <c:v>583582</c:v>
                </c:pt>
                <c:pt idx="5">
                  <c:v>516963</c:v>
                </c:pt>
                <c:pt idx="6">
                  <c:v>473107</c:v>
                </c:pt>
                <c:pt idx="7">
                  <c:v>359054</c:v>
                </c:pt>
              </c:numCache>
            </c:numRef>
          </c:val>
        </c:ser>
        <c:marker val="1"/>
        <c:axId val="198161152"/>
        <c:axId val="198162688"/>
      </c:lineChart>
      <c:catAx>
        <c:axId val="198161152"/>
        <c:scaling>
          <c:orientation val="minMax"/>
        </c:scaling>
        <c:axPos val="b"/>
        <c:numFmt formatCode="General" sourceLinked="1"/>
        <c:tickLblPos val="nextTo"/>
        <c:crossAx val="198162688"/>
        <c:crosses val="autoZero"/>
        <c:auto val="1"/>
        <c:lblAlgn val="ctr"/>
        <c:lblOffset val="100"/>
      </c:catAx>
      <c:valAx>
        <c:axId val="198162688"/>
        <c:scaling>
          <c:orientation val="minMax"/>
        </c:scaling>
        <c:axPos val="l"/>
        <c:majorGridlines/>
        <c:title>
          <c:tx>
            <c:rich>
              <a:bodyPr rot="-5400000" vert="horz"/>
              <a:lstStyle/>
              <a:p>
                <a:pPr>
                  <a:defRPr/>
                </a:pPr>
                <a:r>
                  <a:rPr lang="ru-RU"/>
                  <a:t>Тыс. руб.</a:t>
                </a:r>
              </a:p>
            </c:rich>
          </c:tx>
        </c:title>
        <c:numFmt formatCode="General" sourceLinked="1"/>
        <c:tickLblPos val="nextTo"/>
        <c:crossAx val="19816115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a:t>Чистая прибыль (убыток)</a:t>
            </a:r>
          </a:p>
          <a:p>
            <a:pPr>
              <a:defRPr/>
            </a:pPr>
            <a:r>
              <a:rPr lang="ru-RU"/>
              <a:t>АБ "БРП" (ОАО)</a:t>
            </a:r>
          </a:p>
        </c:rich>
      </c:tx>
    </c:title>
    <c:plotArea>
      <c:layout/>
      <c:lineChart>
        <c:grouping val="standard"/>
        <c:ser>
          <c:idx val="0"/>
          <c:order val="0"/>
          <c:tx>
            <c:strRef>
              <c:f>Лист1!$K$19</c:f>
              <c:strCache>
                <c:ptCount val="1"/>
                <c:pt idx="0">
                  <c:v>Чистая прибыль (убыток)</c:v>
                </c:pt>
              </c:strCache>
            </c:strRef>
          </c:tx>
          <c:marker>
            <c:symbol val="none"/>
          </c:marker>
          <c:cat>
            <c:numRef>
              <c:f>Лист1!$J$20:$J$27</c:f>
              <c:numCache>
                <c:formatCode>General</c:formatCode>
                <c:ptCount val="8"/>
                <c:pt idx="0">
                  <c:v>2004</c:v>
                </c:pt>
                <c:pt idx="1">
                  <c:v>2005</c:v>
                </c:pt>
                <c:pt idx="2">
                  <c:v>2006</c:v>
                </c:pt>
                <c:pt idx="3">
                  <c:v>2007</c:v>
                </c:pt>
                <c:pt idx="4">
                  <c:v>2008</c:v>
                </c:pt>
                <c:pt idx="5">
                  <c:v>2009</c:v>
                </c:pt>
                <c:pt idx="6">
                  <c:v>2010</c:v>
                </c:pt>
                <c:pt idx="7">
                  <c:v>2011</c:v>
                </c:pt>
              </c:numCache>
            </c:numRef>
          </c:cat>
          <c:val>
            <c:numRef>
              <c:f>Лист1!$K$20:$K$27</c:f>
              <c:numCache>
                <c:formatCode>General</c:formatCode>
                <c:ptCount val="8"/>
                <c:pt idx="0">
                  <c:v>10907</c:v>
                </c:pt>
                <c:pt idx="1">
                  <c:v>55294</c:v>
                </c:pt>
                <c:pt idx="2">
                  <c:v>2693</c:v>
                </c:pt>
                <c:pt idx="3">
                  <c:v>28282</c:v>
                </c:pt>
                <c:pt idx="4">
                  <c:v>-86109</c:v>
                </c:pt>
                <c:pt idx="5">
                  <c:v>-117797</c:v>
                </c:pt>
                <c:pt idx="6">
                  <c:v>-63667</c:v>
                </c:pt>
                <c:pt idx="7">
                  <c:v>-114832</c:v>
                </c:pt>
              </c:numCache>
            </c:numRef>
          </c:val>
        </c:ser>
        <c:marker val="1"/>
        <c:axId val="198170880"/>
        <c:axId val="196165632"/>
      </c:lineChart>
      <c:catAx>
        <c:axId val="198170880"/>
        <c:scaling>
          <c:orientation val="minMax"/>
        </c:scaling>
        <c:axPos val="b"/>
        <c:numFmt formatCode="General" sourceLinked="1"/>
        <c:tickLblPos val="nextTo"/>
        <c:txPr>
          <a:bodyPr/>
          <a:lstStyle/>
          <a:p>
            <a:pPr>
              <a:defRPr sz="1000"/>
            </a:pPr>
            <a:endParaRPr lang="ru-RU"/>
          </a:p>
        </c:txPr>
        <c:crossAx val="196165632"/>
        <c:crosses val="autoZero"/>
        <c:auto val="1"/>
        <c:lblAlgn val="ctr"/>
        <c:lblOffset val="100"/>
      </c:catAx>
      <c:valAx>
        <c:axId val="196165632"/>
        <c:scaling>
          <c:orientation val="minMax"/>
        </c:scaling>
        <c:axPos val="l"/>
        <c:majorGridlines/>
        <c:title>
          <c:tx>
            <c:rich>
              <a:bodyPr rot="-5400000" vert="horz"/>
              <a:lstStyle/>
              <a:p>
                <a:pPr>
                  <a:defRPr/>
                </a:pPr>
                <a:r>
                  <a:rPr lang="ru-RU"/>
                  <a:t>Тыс. руб.</a:t>
                </a:r>
              </a:p>
            </c:rich>
          </c:tx>
        </c:title>
        <c:numFmt formatCode="General" sourceLinked="1"/>
        <c:tickLblPos val="nextTo"/>
        <c:crossAx val="19817088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5"/>
  <c:chart>
    <c:title>
      <c:txPr>
        <a:bodyPr/>
        <a:lstStyle/>
        <a:p>
          <a:pPr>
            <a:defRPr>
              <a:latin typeface="Times New Roman" pitchFamily="18" charset="0"/>
              <a:cs typeface="Times New Roman" pitchFamily="18" charset="0"/>
            </a:defRPr>
          </a:pPr>
          <a:endParaRPr lang="ru-RU"/>
        </a:p>
      </c:txPr>
    </c:title>
    <c:plotArea>
      <c:layout/>
      <c:barChart>
        <c:barDir val="col"/>
        <c:grouping val="clustered"/>
        <c:ser>
          <c:idx val="0"/>
          <c:order val="0"/>
          <c:tx>
            <c:strRef>
              <c:f>Лист1!$B$1</c:f>
              <c:strCache>
                <c:ptCount val="1"/>
                <c:pt idx="0">
                  <c:v> Европа</c:v>
                </c:pt>
              </c:strCache>
            </c:strRef>
          </c:tx>
          <c:dLbls>
            <c:txPr>
              <a:bodyPr/>
              <a:lstStyle/>
              <a:p>
                <a:pPr>
                  <a:defRPr b="1">
                    <a:latin typeface="Times New Roman" pitchFamily="18" charset="0"/>
                    <a:cs typeface="Times New Roman" pitchFamily="18" charset="0"/>
                  </a:defRPr>
                </a:pPr>
                <a:endParaRPr lang="ru-RU"/>
              </a:p>
            </c:txPr>
            <c:dLblPos val="outEnd"/>
            <c:showVal val="1"/>
          </c:dLbls>
          <c:cat>
            <c:strRef>
              <c:f>Лист1!$A$2:$A$4</c:f>
              <c:strCache>
                <c:ptCount val="3"/>
                <c:pt idx="0">
                  <c:v>Капитал</c:v>
                </c:pt>
                <c:pt idx="1">
                  <c:v>Краткосрочная ликвидность</c:v>
                </c:pt>
                <c:pt idx="2">
                  <c:v>Долгосрочная ликвидность</c:v>
                </c:pt>
              </c:strCache>
            </c:strRef>
          </c:cat>
          <c:val>
            <c:numRef>
              <c:f>Лист1!$B$2:$B$4</c:f>
              <c:numCache>
                <c:formatCode>General</c:formatCode>
                <c:ptCount val="3"/>
                <c:pt idx="0">
                  <c:v>1050</c:v>
                </c:pt>
                <c:pt idx="1">
                  <c:v>1300</c:v>
                </c:pt>
                <c:pt idx="2">
                  <c:v>2300</c:v>
                </c:pt>
              </c:numCache>
            </c:numRef>
          </c:val>
        </c:ser>
        <c:dLbls>
          <c:showVal val="1"/>
        </c:dLbls>
        <c:axId val="198530944"/>
        <c:axId val="198532480"/>
      </c:barChart>
      <c:catAx>
        <c:axId val="19853094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98532480"/>
        <c:crosses val="autoZero"/>
        <c:auto val="1"/>
        <c:lblAlgn val="ctr"/>
        <c:lblOffset val="100"/>
      </c:catAx>
      <c:valAx>
        <c:axId val="198532480"/>
        <c:scaling>
          <c:orientation val="minMax"/>
        </c:scaling>
        <c:delete val="1"/>
        <c:axPos val="l"/>
        <c:majorGridlines/>
        <c:numFmt formatCode="General" sourceLinked="1"/>
        <c:tickLblPos val="nextTo"/>
        <c:crossAx val="198530944"/>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5"/>
  <c:chart>
    <c:title>
      <c:txPr>
        <a:bodyPr/>
        <a:lstStyle/>
        <a:p>
          <a:pPr>
            <a:defRPr>
              <a:latin typeface="Times New Roman" pitchFamily="18" charset="0"/>
              <a:cs typeface="Times New Roman" pitchFamily="18" charset="0"/>
            </a:defRPr>
          </a:pPr>
          <a:endParaRPr lang="ru-RU"/>
        </a:p>
      </c:txPr>
    </c:title>
    <c:plotArea>
      <c:layout/>
      <c:barChart>
        <c:barDir val="col"/>
        <c:grouping val="clustered"/>
        <c:ser>
          <c:idx val="0"/>
          <c:order val="0"/>
          <c:tx>
            <c:strRef>
              <c:f>Лист1!$B$1</c:f>
              <c:strCache>
                <c:ptCount val="1"/>
                <c:pt idx="0">
                  <c:v> США</c:v>
                </c:pt>
              </c:strCache>
            </c:strRef>
          </c:tx>
          <c:dLbls>
            <c:txPr>
              <a:bodyPr/>
              <a:lstStyle/>
              <a:p>
                <a:pPr>
                  <a:defRPr b="1">
                    <a:latin typeface="Times New Roman" pitchFamily="18" charset="0"/>
                    <a:cs typeface="Times New Roman" pitchFamily="18" charset="0"/>
                  </a:defRPr>
                </a:pPr>
                <a:endParaRPr lang="ru-RU"/>
              </a:p>
            </c:txPr>
            <c:dLblPos val="outEnd"/>
            <c:showVal val="1"/>
          </c:dLbls>
          <c:cat>
            <c:strRef>
              <c:f>Лист1!$A$2:$A$4</c:f>
              <c:strCache>
                <c:ptCount val="3"/>
                <c:pt idx="0">
                  <c:v>Капитал</c:v>
                </c:pt>
                <c:pt idx="1">
                  <c:v> Краткосрочная ликвидность</c:v>
                </c:pt>
                <c:pt idx="2">
                  <c:v> Долгосрочная ликвидность</c:v>
                </c:pt>
              </c:strCache>
            </c:strRef>
          </c:cat>
          <c:val>
            <c:numRef>
              <c:f>Лист1!$B$2:$B$4</c:f>
              <c:numCache>
                <c:formatCode>General</c:formatCode>
                <c:ptCount val="3"/>
                <c:pt idx="0">
                  <c:v>600</c:v>
                </c:pt>
                <c:pt idx="1">
                  <c:v>570</c:v>
                </c:pt>
                <c:pt idx="2">
                  <c:v>2200</c:v>
                </c:pt>
              </c:numCache>
            </c:numRef>
          </c:val>
        </c:ser>
        <c:dLbls>
          <c:showVal val="1"/>
        </c:dLbls>
        <c:axId val="198462464"/>
        <c:axId val="198558464"/>
      </c:barChart>
      <c:catAx>
        <c:axId val="198462464"/>
        <c:scaling>
          <c:orientation val="minMax"/>
        </c:scaling>
        <c:axPos val="b"/>
        <c:tickLblPos val="nextTo"/>
        <c:txPr>
          <a:bodyPr/>
          <a:lstStyle/>
          <a:p>
            <a:pPr>
              <a:defRPr>
                <a:latin typeface="Times New Roman" pitchFamily="18" charset="0"/>
                <a:cs typeface="Times New Roman" pitchFamily="18" charset="0"/>
              </a:defRPr>
            </a:pPr>
            <a:endParaRPr lang="ru-RU"/>
          </a:p>
        </c:txPr>
        <c:crossAx val="198558464"/>
        <c:crosses val="autoZero"/>
        <c:auto val="1"/>
        <c:lblAlgn val="ctr"/>
        <c:lblOffset val="100"/>
      </c:catAx>
      <c:valAx>
        <c:axId val="198558464"/>
        <c:scaling>
          <c:orientation val="minMax"/>
        </c:scaling>
        <c:delete val="1"/>
        <c:axPos val="l"/>
        <c:majorGridlines/>
        <c:numFmt formatCode="General" sourceLinked="1"/>
        <c:tickLblPos val="nextTo"/>
        <c:crossAx val="198462464"/>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B08ABB-6185-4110-80FA-1674B230A397}" type="doc">
      <dgm:prSet loTypeId="urn:microsoft.com/office/officeart/2005/8/layout/cycle2" loCatId="cycle" qsTypeId="urn:microsoft.com/office/officeart/2005/8/quickstyle/simple3" qsCatId="simple" csTypeId="urn:microsoft.com/office/officeart/2005/8/colors/colorful2" csCatId="colorful" phldr="1"/>
      <dgm:spPr/>
      <dgm:t>
        <a:bodyPr/>
        <a:lstStyle/>
        <a:p>
          <a:endParaRPr lang="ru-RU"/>
        </a:p>
      </dgm:t>
    </dgm:pt>
    <dgm:pt modelId="{4804C693-3F73-4894-9EFB-52DC53ABBFC2}">
      <dgm:prSet phldrT="[Текст]" custT="1"/>
      <dgm:spPr/>
      <dgm:t>
        <a:bodyPr/>
        <a:lstStyle/>
        <a:p>
          <a:r>
            <a:rPr lang="ru-RU" sz="800">
              <a:latin typeface="Times New Roman" pitchFamily="18" charset="0"/>
              <a:cs typeface="Times New Roman" pitchFamily="18" charset="0"/>
            </a:rPr>
            <a:t>обеспеченность финансовыми ресурсами</a:t>
          </a:r>
        </a:p>
      </dgm:t>
    </dgm:pt>
    <dgm:pt modelId="{A03B027D-4B35-4D14-B6B7-AD2665B615D2}" type="parTrans" cxnId="{1549EA02-C03D-43B1-BCAE-70F8A554AA37}">
      <dgm:prSet/>
      <dgm:spPr/>
      <dgm:t>
        <a:bodyPr/>
        <a:lstStyle/>
        <a:p>
          <a:endParaRPr lang="ru-RU" sz="800">
            <a:solidFill>
              <a:schemeClr val="tx1"/>
            </a:solidFill>
            <a:latin typeface="Times New Roman" pitchFamily="18" charset="0"/>
            <a:cs typeface="Times New Roman" pitchFamily="18" charset="0"/>
          </a:endParaRPr>
        </a:p>
      </dgm:t>
    </dgm:pt>
    <dgm:pt modelId="{DFBD3240-18EE-4943-A372-4F4AAAC1FF99}" type="sibTrans" cxnId="{1549EA02-C03D-43B1-BCAE-70F8A554AA37}">
      <dgm:prSet custT="1"/>
      <dgm:spPr/>
      <dgm:t>
        <a:bodyPr/>
        <a:lstStyle/>
        <a:p>
          <a:endParaRPr lang="ru-RU" sz="800">
            <a:solidFill>
              <a:schemeClr val="tx1"/>
            </a:solidFill>
            <a:latin typeface="Times New Roman" pitchFamily="18" charset="0"/>
            <a:cs typeface="Times New Roman" pitchFamily="18" charset="0"/>
          </a:endParaRPr>
        </a:p>
      </dgm:t>
    </dgm:pt>
    <dgm:pt modelId="{F7D6A7FD-C1E2-423C-AECE-41E3D154A6CA}">
      <dgm:prSet phldrT="[Текст]" custT="1"/>
      <dgm:spPr/>
      <dgm:t>
        <a:bodyPr/>
        <a:lstStyle/>
        <a:p>
          <a:r>
            <a:rPr lang="ru-RU" sz="800">
              <a:latin typeface="Times New Roman" pitchFamily="18" charset="0"/>
              <a:cs typeface="Times New Roman" pitchFamily="18" charset="0"/>
            </a:rPr>
            <a:t>эффективность использования и целесообразность размещения финансовых ресурсов</a:t>
          </a:r>
        </a:p>
      </dgm:t>
    </dgm:pt>
    <dgm:pt modelId="{CC8049F0-4646-4711-8D01-A08021D0D38F}" type="parTrans" cxnId="{159E9973-3898-4975-B001-B603DA94404D}">
      <dgm:prSet/>
      <dgm:spPr/>
      <dgm:t>
        <a:bodyPr/>
        <a:lstStyle/>
        <a:p>
          <a:endParaRPr lang="ru-RU" sz="800">
            <a:solidFill>
              <a:schemeClr val="tx1"/>
            </a:solidFill>
            <a:latin typeface="Times New Roman" pitchFamily="18" charset="0"/>
            <a:cs typeface="Times New Roman" pitchFamily="18" charset="0"/>
          </a:endParaRPr>
        </a:p>
      </dgm:t>
    </dgm:pt>
    <dgm:pt modelId="{9F6AF95E-8EE8-4C69-82C9-63A844FD181D}" type="sibTrans" cxnId="{159E9973-3898-4975-B001-B603DA94404D}">
      <dgm:prSet custT="1"/>
      <dgm:spPr/>
      <dgm:t>
        <a:bodyPr/>
        <a:lstStyle/>
        <a:p>
          <a:endParaRPr lang="ru-RU" sz="800">
            <a:solidFill>
              <a:schemeClr val="tx1"/>
            </a:solidFill>
            <a:latin typeface="Times New Roman" pitchFamily="18" charset="0"/>
            <a:cs typeface="Times New Roman" pitchFamily="18" charset="0"/>
          </a:endParaRPr>
        </a:p>
      </dgm:t>
    </dgm:pt>
    <dgm:pt modelId="{446E2209-CB9B-4AA0-9C85-9BB5C2922ED1}">
      <dgm:prSet phldrT="[Текст]" custT="1"/>
      <dgm:spPr/>
      <dgm:t>
        <a:bodyPr/>
        <a:lstStyle/>
        <a:p>
          <a:r>
            <a:rPr lang="ru-RU" sz="800">
              <a:latin typeface="Times New Roman" pitchFamily="18" charset="0"/>
              <a:cs typeface="Times New Roman" pitchFamily="18" charset="0"/>
            </a:rPr>
            <a:t>платежеспособность и финансовая устойчивость</a:t>
          </a:r>
        </a:p>
      </dgm:t>
    </dgm:pt>
    <dgm:pt modelId="{188ACE4F-871C-4653-B410-27184418F4B9}" type="parTrans" cxnId="{F1DB28EC-C0C2-4ABE-AAC1-98651889FBFF}">
      <dgm:prSet/>
      <dgm:spPr/>
      <dgm:t>
        <a:bodyPr/>
        <a:lstStyle/>
        <a:p>
          <a:endParaRPr lang="ru-RU" sz="800">
            <a:solidFill>
              <a:schemeClr val="tx1"/>
            </a:solidFill>
            <a:latin typeface="Times New Roman" pitchFamily="18" charset="0"/>
            <a:cs typeface="Times New Roman" pitchFamily="18" charset="0"/>
          </a:endParaRPr>
        </a:p>
      </dgm:t>
    </dgm:pt>
    <dgm:pt modelId="{F9C04AB0-A085-4435-9188-0842CB697AC7}" type="sibTrans" cxnId="{F1DB28EC-C0C2-4ABE-AAC1-98651889FBFF}">
      <dgm:prSet custT="1"/>
      <dgm:spPr/>
      <dgm:t>
        <a:bodyPr/>
        <a:lstStyle/>
        <a:p>
          <a:endParaRPr lang="ru-RU" sz="800">
            <a:solidFill>
              <a:schemeClr val="tx1"/>
            </a:solidFill>
            <a:latin typeface="Times New Roman" pitchFamily="18" charset="0"/>
            <a:cs typeface="Times New Roman" pitchFamily="18" charset="0"/>
          </a:endParaRPr>
        </a:p>
      </dgm:t>
    </dgm:pt>
    <dgm:pt modelId="{3E3EEB6B-BFC2-4BE5-A40A-648E49969E60}">
      <dgm:prSet phldrT="[Текст]" custT="1"/>
      <dgm:spPr/>
      <dgm:t>
        <a:bodyPr/>
        <a:lstStyle/>
        <a:p>
          <a:r>
            <a:rPr lang="ru-RU" sz="800">
              <a:latin typeface="Times New Roman" pitchFamily="18" charset="0"/>
              <a:cs typeface="Times New Roman" pitchFamily="18" charset="0"/>
            </a:rPr>
            <a:t>финансовые взаимоотношения с другими физическими и юридическими лицами</a:t>
          </a:r>
        </a:p>
      </dgm:t>
    </dgm:pt>
    <dgm:pt modelId="{760FE7B0-F8A6-41D1-8B55-DDDD1479BB82}" type="parTrans" cxnId="{F1882EE4-826C-4D4A-9DE3-DE71E3369285}">
      <dgm:prSet/>
      <dgm:spPr/>
      <dgm:t>
        <a:bodyPr/>
        <a:lstStyle/>
        <a:p>
          <a:endParaRPr lang="ru-RU" sz="800">
            <a:solidFill>
              <a:schemeClr val="tx1"/>
            </a:solidFill>
            <a:latin typeface="Times New Roman" pitchFamily="18" charset="0"/>
            <a:cs typeface="Times New Roman" pitchFamily="18" charset="0"/>
          </a:endParaRPr>
        </a:p>
      </dgm:t>
    </dgm:pt>
    <dgm:pt modelId="{F028341D-0DCC-47CE-BC2B-135982DA9FC6}" type="sibTrans" cxnId="{F1882EE4-826C-4D4A-9DE3-DE71E3369285}">
      <dgm:prSet custT="1"/>
      <dgm:spPr/>
      <dgm:t>
        <a:bodyPr/>
        <a:lstStyle/>
        <a:p>
          <a:endParaRPr lang="ru-RU" sz="800">
            <a:solidFill>
              <a:schemeClr val="tx1"/>
            </a:solidFill>
            <a:latin typeface="Times New Roman" pitchFamily="18" charset="0"/>
            <a:cs typeface="Times New Roman" pitchFamily="18" charset="0"/>
          </a:endParaRPr>
        </a:p>
      </dgm:t>
    </dgm:pt>
    <dgm:pt modelId="{00734532-1938-4714-AE96-8E19C14068D5}" type="pres">
      <dgm:prSet presAssocID="{53B08ABB-6185-4110-80FA-1674B230A397}" presName="cycle" presStyleCnt="0">
        <dgm:presLayoutVars>
          <dgm:dir/>
          <dgm:resizeHandles val="exact"/>
        </dgm:presLayoutVars>
      </dgm:prSet>
      <dgm:spPr/>
      <dgm:t>
        <a:bodyPr/>
        <a:lstStyle/>
        <a:p>
          <a:endParaRPr lang="ru-RU"/>
        </a:p>
      </dgm:t>
    </dgm:pt>
    <dgm:pt modelId="{0E31682C-E7BC-49DE-A385-30BDD18AEB01}" type="pres">
      <dgm:prSet presAssocID="{4804C693-3F73-4894-9EFB-52DC53ABBFC2}" presName="node" presStyleLbl="node1" presStyleIdx="0" presStyleCnt="4" custScaleX="110000" custScaleY="110000">
        <dgm:presLayoutVars>
          <dgm:bulletEnabled val="1"/>
        </dgm:presLayoutVars>
      </dgm:prSet>
      <dgm:spPr/>
      <dgm:t>
        <a:bodyPr/>
        <a:lstStyle/>
        <a:p>
          <a:endParaRPr lang="ru-RU"/>
        </a:p>
      </dgm:t>
    </dgm:pt>
    <dgm:pt modelId="{9E5DD809-F519-42FB-B1E8-AF06875CA2D5}" type="pres">
      <dgm:prSet presAssocID="{DFBD3240-18EE-4943-A372-4F4AAAC1FF99}" presName="sibTrans" presStyleLbl="sibTrans2D1" presStyleIdx="0" presStyleCnt="4"/>
      <dgm:spPr/>
      <dgm:t>
        <a:bodyPr/>
        <a:lstStyle/>
        <a:p>
          <a:endParaRPr lang="ru-RU"/>
        </a:p>
      </dgm:t>
    </dgm:pt>
    <dgm:pt modelId="{D387C8BF-84E9-462F-BC5C-555F9809E978}" type="pres">
      <dgm:prSet presAssocID="{DFBD3240-18EE-4943-A372-4F4AAAC1FF99}" presName="connectorText" presStyleLbl="sibTrans2D1" presStyleIdx="0" presStyleCnt="4"/>
      <dgm:spPr/>
      <dgm:t>
        <a:bodyPr/>
        <a:lstStyle/>
        <a:p>
          <a:endParaRPr lang="ru-RU"/>
        </a:p>
      </dgm:t>
    </dgm:pt>
    <dgm:pt modelId="{F229A774-6E73-4F90-A332-4B98FE32A26F}" type="pres">
      <dgm:prSet presAssocID="{F7D6A7FD-C1E2-423C-AECE-41E3D154A6CA}" presName="node" presStyleLbl="node1" presStyleIdx="1" presStyleCnt="4" custScaleX="110000" custScaleY="110000">
        <dgm:presLayoutVars>
          <dgm:bulletEnabled val="1"/>
        </dgm:presLayoutVars>
      </dgm:prSet>
      <dgm:spPr/>
      <dgm:t>
        <a:bodyPr/>
        <a:lstStyle/>
        <a:p>
          <a:endParaRPr lang="ru-RU"/>
        </a:p>
      </dgm:t>
    </dgm:pt>
    <dgm:pt modelId="{BC0935D4-513D-4537-A487-9A7FA0A7F460}" type="pres">
      <dgm:prSet presAssocID="{9F6AF95E-8EE8-4C69-82C9-63A844FD181D}" presName="sibTrans" presStyleLbl="sibTrans2D1" presStyleIdx="1" presStyleCnt="4"/>
      <dgm:spPr/>
      <dgm:t>
        <a:bodyPr/>
        <a:lstStyle/>
        <a:p>
          <a:endParaRPr lang="ru-RU"/>
        </a:p>
      </dgm:t>
    </dgm:pt>
    <dgm:pt modelId="{A45101C9-F7D6-495E-AC0A-C7F17EF9CA8B}" type="pres">
      <dgm:prSet presAssocID="{9F6AF95E-8EE8-4C69-82C9-63A844FD181D}" presName="connectorText" presStyleLbl="sibTrans2D1" presStyleIdx="1" presStyleCnt="4"/>
      <dgm:spPr/>
      <dgm:t>
        <a:bodyPr/>
        <a:lstStyle/>
        <a:p>
          <a:endParaRPr lang="ru-RU"/>
        </a:p>
      </dgm:t>
    </dgm:pt>
    <dgm:pt modelId="{C3B8F529-8860-4D10-AD2C-8086E9D3FF76}" type="pres">
      <dgm:prSet presAssocID="{446E2209-CB9B-4AA0-9C85-9BB5C2922ED1}" presName="node" presStyleLbl="node1" presStyleIdx="2" presStyleCnt="4" custScaleX="110000" custScaleY="110000">
        <dgm:presLayoutVars>
          <dgm:bulletEnabled val="1"/>
        </dgm:presLayoutVars>
      </dgm:prSet>
      <dgm:spPr/>
      <dgm:t>
        <a:bodyPr/>
        <a:lstStyle/>
        <a:p>
          <a:endParaRPr lang="ru-RU"/>
        </a:p>
      </dgm:t>
    </dgm:pt>
    <dgm:pt modelId="{ACF174CD-3FF9-4089-9F12-DD45964F71BA}" type="pres">
      <dgm:prSet presAssocID="{F9C04AB0-A085-4435-9188-0842CB697AC7}" presName="sibTrans" presStyleLbl="sibTrans2D1" presStyleIdx="2" presStyleCnt="4"/>
      <dgm:spPr/>
      <dgm:t>
        <a:bodyPr/>
        <a:lstStyle/>
        <a:p>
          <a:endParaRPr lang="ru-RU"/>
        </a:p>
      </dgm:t>
    </dgm:pt>
    <dgm:pt modelId="{FEF94AE2-279E-48F2-8DB9-35CF94F1F490}" type="pres">
      <dgm:prSet presAssocID="{F9C04AB0-A085-4435-9188-0842CB697AC7}" presName="connectorText" presStyleLbl="sibTrans2D1" presStyleIdx="2" presStyleCnt="4"/>
      <dgm:spPr/>
      <dgm:t>
        <a:bodyPr/>
        <a:lstStyle/>
        <a:p>
          <a:endParaRPr lang="ru-RU"/>
        </a:p>
      </dgm:t>
    </dgm:pt>
    <dgm:pt modelId="{26342E38-F398-4CD9-8CDF-936C20E2DCAD}" type="pres">
      <dgm:prSet presAssocID="{3E3EEB6B-BFC2-4BE5-A40A-648E49969E60}" presName="node" presStyleLbl="node1" presStyleIdx="3" presStyleCnt="4" custScaleX="110000" custScaleY="110000">
        <dgm:presLayoutVars>
          <dgm:bulletEnabled val="1"/>
        </dgm:presLayoutVars>
      </dgm:prSet>
      <dgm:spPr/>
      <dgm:t>
        <a:bodyPr/>
        <a:lstStyle/>
        <a:p>
          <a:endParaRPr lang="ru-RU"/>
        </a:p>
      </dgm:t>
    </dgm:pt>
    <dgm:pt modelId="{CA882BC3-3AAC-44C8-AECE-648EF9E4712D}" type="pres">
      <dgm:prSet presAssocID="{F028341D-0DCC-47CE-BC2B-135982DA9FC6}" presName="sibTrans" presStyleLbl="sibTrans2D1" presStyleIdx="3" presStyleCnt="4"/>
      <dgm:spPr/>
      <dgm:t>
        <a:bodyPr/>
        <a:lstStyle/>
        <a:p>
          <a:endParaRPr lang="ru-RU"/>
        </a:p>
      </dgm:t>
    </dgm:pt>
    <dgm:pt modelId="{3A396B70-377B-4A48-83AD-5E91F2986DFF}" type="pres">
      <dgm:prSet presAssocID="{F028341D-0DCC-47CE-BC2B-135982DA9FC6}" presName="connectorText" presStyleLbl="sibTrans2D1" presStyleIdx="3" presStyleCnt="4"/>
      <dgm:spPr/>
      <dgm:t>
        <a:bodyPr/>
        <a:lstStyle/>
        <a:p>
          <a:endParaRPr lang="ru-RU"/>
        </a:p>
      </dgm:t>
    </dgm:pt>
  </dgm:ptLst>
  <dgm:cxnLst>
    <dgm:cxn modelId="{C130101E-B4A3-4238-97EF-8A81563A8F68}" type="presOf" srcId="{DFBD3240-18EE-4943-A372-4F4AAAC1FF99}" destId="{D387C8BF-84E9-462F-BC5C-555F9809E978}" srcOrd="1" destOrd="0" presId="urn:microsoft.com/office/officeart/2005/8/layout/cycle2"/>
    <dgm:cxn modelId="{16AFEB5F-9748-4118-91CD-B1C68A7AA5C4}" type="presOf" srcId="{DFBD3240-18EE-4943-A372-4F4AAAC1FF99}" destId="{9E5DD809-F519-42FB-B1E8-AF06875CA2D5}" srcOrd="0" destOrd="0" presId="urn:microsoft.com/office/officeart/2005/8/layout/cycle2"/>
    <dgm:cxn modelId="{15854B34-E3B2-449E-964F-4728EAB622EE}" type="presOf" srcId="{9F6AF95E-8EE8-4C69-82C9-63A844FD181D}" destId="{BC0935D4-513D-4537-A487-9A7FA0A7F460}" srcOrd="0" destOrd="0" presId="urn:microsoft.com/office/officeart/2005/8/layout/cycle2"/>
    <dgm:cxn modelId="{9388B97A-760C-4ED5-8A00-41338DFF49FC}" type="presOf" srcId="{53B08ABB-6185-4110-80FA-1674B230A397}" destId="{00734532-1938-4714-AE96-8E19C14068D5}" srcOrd="0" destOrd="0" presId="urn:microsoft.com/office/officeart/2005/8/layout/cycle2"/>
    <dgm:cxn modelId="{C369B0F9-1990-46B5-9E7C-E85AD6441FDB}" type="presOf" srcId="{F7D6A7FD-C1E2-423C-AECE-41E3D154A6CA}" destId="{F229A774-6E73-4F90-A332-4B98FE32A26F}" srcOrd="0" destOrd="0" presId="urn:microsoft.com/office/officeart/2005/8/layout/cycle2"/>
    <dgm:cxn modelId="{4A81D35D-31BF-407A-98EE-C17CADAD1846}" type="presOf" srcId="{3E3EEB6B-BFC2-4BE5-A40A-648E49969E60}" destId="{26342E38-F398-4CD9-8CDF-936C20E2DCAD}" srcOrd="0" destOrd="0" presId="urn:microsoft.com/office/officeart/2005/8/layout/cycle2"/>
    <dgm:cxn modelId="{BDE75538-356B-4B0C-A245-593A16200AFB}" type="presOf" srcId="{F9C04AB0-A085-4435-9188-0842CB697AC7}" destId="{FEF94AE2-279E-48F2-8DB9-35CF94F1F490}" srcOrd="1" destOrd="0" presId="urn:microsoft.com/office/officeart/2005/8/layout/cycle2"/>
    <dgm:cxn modelId="{1549EA02-C03D-43B1-BCAE-70F8A554AA37}" srcId="{53B08ABB-6185-4110-80FA-1674B230A397}" destId="{4804C693-3F73-4894-9EFB-52DC53ABBFC2}" srcOrd="0" destOrd="0" parTransId="{A03B027D-4B35-4D14-B6B7-AD2665B615D2}" sibTransId="{DFBD3240-18EE-4943-A372-4F4AAAC1FF99}"/>
    <dgm:cxn modelId="{F1882EE4-826C-4D4A-9DE3-DE71E3369285}" srcId="{53B08ABB-6185-4110-80FA-1674B230A397}" destId="{3E3EEB6B-BFC2-4BE5-A40A-648E49969E60}" srcOrd="3" destOrd="0" parTransId="{760FE7B0-F8A6-41D1-8B55-DDDD1479BB82}" sibTransId="{F028341D-0DCC-47CE-BC2B-135982DA9FC6}"/>
    <dgm:cxn modelId="{38501847-1D8B-4FAA-944F-1C425B23A201}" type="presOf" srcId="{F9C04AB0-A085-4435-9188-0842CB697AC7}" destId="{ACF174CD-3FF9-4089-9F12-DD45964F71BA}" srcOrd="0" destOrd="0" presId="urn:microsoft.com/office/officeart/2005/8/layout/cycle2"/>
    <dgm:cxn modelId="{E27621B9-BD6D-4F81-915A-59CA6A2EBDC8}" type="presOf" srcId="{F028341D-0DCC-47CE-BC2B-135982DA9FC6}" destId="{3A396B70-377B-4A48-83AD-5E91F2986DFF}" srcOrd="1" destOrd="0" presId="urn:microsoft.com/office/officeart/2005/8/layout/cycle2"/>
    <dgm:cxn modelId="{6B59A2AE-ED40-4F81-AEC6-6216ED43DE26}" type="presOf" srcId="{F028341D-0DCC-47CE-BC2B-135982DA9FC6}" destId="{CA882BC3-3AAC-44C8-AECE-648EF9E4712D}" srcOrd="0" destOrd="0" presId="urn:microsoft.com/office/officeart/2005/8/layout/cycle2"/>
    <dgm:cxn modelId="{159E9973-3898-4975-B001-B603DA94404D}" srcId="{53B08ABB-6185-4110-80FA-1674B230A397}" destId="{F7D6A7FD-C1E2-423C-AECE-41E3D154A6CA}" srcOrd="1" destOrd="0" parTransId="{CC8049F0-4646-4711-8D01-A08021D0D38F}" sibTransId="{9F6AF95E-8EE8-4C69-82C9-63A844FD181D}"/>
    <dgm:cxn modelId="{F1DB28EC-C0C2-4ABE-AAC1-98651889FBFF}" srcId="{53B08ABB-6185-4110-80FA-1674B230A397}" destId="{446E2209-CB9B-4AA0-9C85-9BB5C2922ED1}" srcOrd="2" destOrd="0" parTransId="{188ACE4F-871C-4653-B410-27184418F4B9}" sibTransId="{F9C04AB0-A085-4435-9188-0842CB697AC7}"/>
    <dgm:cxn modelId="{0DBFA167-7719-4DDB-9563-078B46B42952}" type="presOf" srcId="{4804C693-3F73-4894-9EFB-52DC53ABBFC2}" destId="{0E31682C-E7BC-49DE-A385-30BDD18AEB01}" srcOrd="0" destOrd="0" presId="urn:microsoft.com/office/officeart/2005/8/layout/cycle2"/>
    <dgm:cxn modelId="{E2EDD96C-22DD-4B13-A57B-599932F0CF5C}" type="presOf" srcId="{446E2209-CB9B-4AA0-9C85-9BB5C2922ED1}" destId="{C3B8F529-8860-4D10-AD2C-8086E9D3FF76}" srcOrd="0" destOrd="0" presId="urn:microsoft.com/office/officeart/2005/8/layout/cycle2"/>
    <dgm:cxn modelId="{0A75BC73-1092-4ADE-93AC-3BC9E9B6E764}" type="presOf" srcId="{9F6AF95E-8EE8-4C69-82C9-63A844FD181D}" destId="{A45101C9-F7D6-495E-AC0A-C7F17EF9CA8B}" srcOrd="1" destOrd="0" presId="urn:microsoft.com/office/officeart/2005/8/layout/cycle2"/>
    <dgm:cxn modelId="{D58EC187-7559-4E49-AF8F-F8BBA6D73910}" type="presParOf" srcId="{00734532-1938-4714-AE96-8E19C14068D5}" destId="{0E31682C-E7BC-49DE-A385-30BDD18AEB01}" srcOrd="0" destOrd="0" presId="urn:microsoft.com/office/officeart/2005/8/layout/cycle2"/>
    <dgm:cxn modelId="{B970091E-E1CD-4210-B361-30876B0DA7B3}" type="presParOf" srcId="{00734532-1938-4714-AE96-8E19C14068D5}" destId="{9E5DD809-F519-42FB-B1E8-AF06875CA2D5}" srcOrd="1" destOrd="0" presId="urn:microsoft.com/office/officeart/2005/8/layout/cycle2"/>
    <dgm:cxn modelId="{1CB19DBA-F35B-49E3-ABA5-72D5CA669220}" type="presParOf" srcId="{9E5DD809-F519-42FB-B1E8-AF06875CA2D5}" destId="{D387C8BF-84E9-462F-BC5C-555F9809E978}" srcOrd="0" destOrd="0" presId="urn:microsoft.com/office/officeart/2005/8/layout/cycle2"/>
    <dgm:cxn modelId="{4863596D-6FC1-4E63-A7FF-3FF2E15A4117}" type="presParOf" srcId="{00734532-1938-4714-AE96-8E19C14068D5}" destId="{F229A774-6E73-4F90-A332-4B98FE32A26F}" srcOrd="2" destOrd="0" presId="urn:microsoft.com/office/officeart/2005/8/layout/cycle2"/>
    <dgm:cxn modelId="{88198D5C-BF91-4789-8DC9-2A025E28B297}" type="presParOf" srcId="{00734532-1938-4714-AE96-8E19C14068D5}" destId="{BC0935D4-513D-4537-A487-9A7FA0A7F460}" srcOrd="3" destOrd="0" presId="urn:microsoft.com/office/officeart/2005/8/layout/cycle2"/>
    <dgm:cxn modelId="{666C091A-EB1D-467E-9519-3ACCA8018A4C}" type="presParOf" srcId="{BC0935D4-513D-4537-A487-9A7FA0A7F460}" destId="{A45101C9-F7D6-495E-AC0A-C7F17EF9CA8B}" srcOrd="0" destOrd="0" presId="urn:microsoft.com/office/officeart/2005/8/layout/cycle2"/>
    <dgm:cxn modelId="{15747EC2-6457-4F58-A7A2-53431B7307F3}" type="presParOf" srcId="{00734532-1938-4714-AE96-8E19C14068D5}" destId="{C3B8F529-8860-4D10-AD2C-8086E9D3FF76}" srcOrd="4" destOrd="0" presId="urn:microsoft.com/office/officeart/2005/8/layout/cycle2"/>
    <dgm:cxn modelId="{CCF664FC-77F9-401C-83EC-7612FB6A0EDC}" type="presParOf" srcId="{00734532-1938-4714-AE96-8E19C14068D5}" destId="{ACF174CD-3FF9-4089-9F12-DD45964F71BA}" srcOrd="5" destOrd="0" presId="urn:microsoft.com/office/officeart/2005/8/layout/cycle2"/>
    <dgm:cxn modelId="{F0821087-B377-415D-8E40-0C5FC5937ACD}" type="presParOf" srcId="{ACF174CD-3FF9-4089-9F12-DD45964F71BA}" destId="{FEF94AE2-279E-48F2-8DB9-35CF94F1F490}" srcOrd="0" destOrd="0" presId="urn:microsoft.com/office/officeart/2005/8/layout/cycle2"/>
    <dgm:cxn modelId="{C52466BA-D5CF-4B86-A294-8830339EDE16}" type="presParOf" srcId="{00734532-1938-4714-AE96-8E19C14068D5}" destId="{26342E38-F398-4CD9-8CDF-936C20E2DCAD}" srcOrd="6" destOrd="0" presId="urn:microsoft.com/office/officeart/2005/8/layout/cycle2"/>
    <dgm:cxn modelId="{AB835CC0-A82E-4B76-B835-18408CA40E3D}" type="presParOf" srcId="{00734532-1938-4714-AE96-8E19C14068D5}" destId="{CA882BC3-3AAC-44C8-AECE-648EF9E4712D}" srcOrd="7" destOrd="0" presId="urn:microsoft.com/office/officeart/2005/8/layout/cycle2"/>
    <dgm:cxn modelId="{CB079C87-9CCB-416F-AEA9-1E55676A39C2}" type="presParOf" srcId="{CA882BC3-3AAC-44C8-AECE-648EF9E4712D}" destId="{3A396B70-377B-4A48-83AD-5E91F2986DFF}" srcOrd="0" destOrd="0" presId="urn:microsoft.com/office/officeart/2005/8/layout/cycle2"/>
  </dgm:cxnLst>
  <dgm:bg/>
  <dgm:whole/>
</dgm:dataModel>
</file>

<file path=word/diagrams/data2.xml><?xml version="1.0" encoding="utf-8"?>
<dgm:dataModel xmlns:dgm="http://schemas.openxmlformats.org/drawingml/2006/diagram" xmlns:a="http://schemas.openxmlformats.org/drawingml/2006/main">
  <dgm:ptLst>
    <dgm:pt modelId="{DD68EEFB-9029-495A-9946-0395E0BB4721}" type="doc">
      <dgm:prSet loTypeId="urn:microsoft.com/office/officeart/2005/8/layout/vList2" loCatId="list" qsTypeId="urn:microsoft.com/office/officeart/2005/8/quickstyle/simple3" qsCatId="simple" csTypeId="urn:microsoft.com/office/officeart/2005/8/colors/colorful2" csCatId="colorful" phldr="1"/>
      <dgm:spPr/>
      <dgm:t>
        <a:bodyPr/>
        <a:lstStyle/>
        <a:p>
          <a:endParaRPr lang="ru-RU"/>
        </a:p>
      </dgm:t>
    </dgm:pt>
    <dgm:pt modelId="{3AED3580-0A22-4E45-9CE6-2BC3B66F8DBF}">
      <dgm:prSet phldrT="[Текст]"/>
      <dgm:spPr/>
      <dgm:t>
        <a:bodyPr/>
        <a:lstStyle/>
        <a:p>
          <a:r>
            <a:rPr lang="ru-RU">
              <a:latin typeface="Times New Roman" pitchFamily="18" charset="0"/>
              <a:cs typeface="Times New Roman" pitchFamily="18" charset="0"/>
            </a:rPr>
            <a:t>1) банк в последние 6 месяцев не выполняет требования кредиторов по денежным обязательствам;</a:t>
          </a:r>
        </a:p>
        <a:p>
          <a:r>
            <a:rPr lang="ru-RU">
              <a:latin typeface="Times New Roman" pitchFamily="18" charset="0"/>
              <a:cs typeface="Times New Roman" pitchFamily="18" charset="0"/>
            </a:rPr>
            <a:t>2) допускает уменьшение капитала по итогам месяца ниже размера уставного капитала;</a:t>
          </a:r>
        </a:p>
        <a:p>
          <a:r>
            <a:rPr lang="ru-RU">
              <a:latin typeface="Times New Roman" pitchFamily="18" charset="0"/>
              <a:cs typeface="Times New Roman" pitchFamily="18" charset="0"/>
            </a:rPr>
            <a:t>3) допускает снижение капитала за последние двенадцать месяцев более чем на 20% от его максимального размера;</a:t>
          </a:r>
        </a:p>
        <a:p>
          <a:r>
            <a:rPr lang="ru-RU">
              <a:latin typeface="Times New Roman" pitchFamily="18" charset="0"/>
              <a:cs typeface="Times New Roman" pitchFamily="18" charset="0"/>
            </a:rPr>
            <a:t>4) нарушает нормативы ЦБ РФ</a:t>
          </a:r>
        </a:p>
      </dgm:t>
    </dgm:pt>
    <dgm:pt modelId="{46986CFD-73F9-49AF-B4AD-0C1B6F58CDAC}" type="parTrans" cxnId="{A8260AC2-D5CD-4B57-ABBA-E51C75F55438}">
      <dgm:prSet/>
      <dgm:spPr/>
      <dgm:t>
        <a:bodyPr/>
        <a:lstStyle/>
        <a:p>
          <a:endParaRPr lang="ru-RU">
            <a:solidFill>
              <a:schemeClr val="tx1"/>
            </a:solidFill>
          </a:endParaRPr>
        </a:p>
      </dgm:t>
    </dgm:pt>
    <dgm:pt modelId="{995D860A-55B2-49CE-80CC-87EB75FFC7C4}" type="sibTrans" cxnId="{A8260AC2-D5CD-4B57-ABBA-E51C75F55438}">
      <dgm:prSet/>
      <dgm:spPr/>
      <dgm:t>
        <a:bodyPr/>
        <a:lstStyle/>
        <a:p>
          <a:endParaRPr lang="ru-RU">
            <a:solidFill>
              <a:schemeClr val="tx1"/>
            </a:solidFill>
          </a:endParaRPr>
        </a:p>
      </dgm:t>
    </dgm:pt>
    <dgm:pt modelId="{0AD18F07-3BD8-475D-BCF4-9898775C4D48}">
      <dgm:prSet phldrT="[Текст]" custT="1"/>
      <dgm:spPr/>
      <dgm:t>
        <a:bodyPr/>
        <a:lstStyle/>
        <a:p>
          <a:r>
            <a:rPr lang="ru-RU" sz="1200">
              <a:latin typeface="Times New Roman" pitchFamily="18" charset="0"/>
              <a:cs typeface="Times New Roman" pitchFamily="18" charset="0"/>
            </a:rPr>
            <a:t>признаки банкротства</a:t>
          </a:r>
        </a:p>
      </dgm:t>
    </dgm:pt>
    <dgm:pt modelId="{6353BC9C-C955-4B17-9351-A3A5E676B13D}" type="parTrans" cxnId="{DE0F2B3E-0C34-4301-B95A-D712A2A5DA8D}">
      <dgm:prSet/>
      <dgm:spPr/>
      <dgm:t>
        <a:bodyPr/>
        <a:lstStyle/>
        <a:p>
          <a:endParaRPr lang="ru-RU">
            <a:solidFill>
              <a:schemeClr val="tx1"/>
            </a:solidFill>
          </a:endParaRPr>
        </a:p>
      </dgm:t>
    </dgm:pt>
    <dgm:pt modelId="{3FB3DCF3-5BC7-41C8-816C-10F0C5F6F6A4}" type="sibTrans" cxnId="{DE0F2B3E-0C34-4301-B95A-D712A2A5DA8D}">
      <dgm:prSet/>
      <dgm:spPr/>
      <dgm:t>
        <a:bodyPr/>
        <a:lstStyle/>
        <a:p>
          <a:endParaRPr lang="ru-RU">
            <a:solidFill>
              <a:schemeClr val="tx1"/>
            </a:solidFill>
          </a:endParaRPr>
        </a:p>
      </dgm:t>
    </dgm:pt>
    <dgm:pt modelId="{C32F6AAE-CC99-495F-8A97-6DEC3F0CDA7D}">
      <dgm:prSet phldrT="[Текст]"/>
      <dgm:spPr/>
      <dgm:t>
        <a:bodyPr/>
        <a:lstStyle/>
        <a:p>
          <a:r>
            <a:rPr lang="ru-RU">
              <a:latin typeface="Times New Roman" pitchFamily="18" charset="0"/>
              <a:cs typeface="Times New Roman" pitchFamily="18" charset="0"/>
            </a:rPr>
            <a:t>5) стоимость имущества банка меньше всех его обязательств;</a:t>
          </a:r>
        </a:p>
        <a:p>
          <a:r>
            <a:rPr lang="ru-RU">
              <a:latin typeface="Times New Roman" pitchFamily="18" charset="0"/>
              <a:cs typeface="Times New Roman" pitchFamily="18" charset="0"/>
            </a:rPr>
            <a:t>6) требования к банку составляют не менее тысячи минимальных размеров оплаты труда</a:t>
          </a:r>
        </a:p>
      </dgm:t>
    </dgm:pt>
    <dgm:pt modelId="{1D03CF3C-03AE-4E38-ADF3-570816F4922A}" type="parTrans" cxnId="{41D235EA-F3F0-401F-A723-335C62250E0C}">
      <dgm:prSet/>
      <dgm:spPr/>
      <dgm:t>
        <a:bodyPr/>
        <a:lstStyle/>
        <a:p>
          <a:endParaRPr lang="ru-RU">
            <a:solidFill>
              <a:schemeClr val="tx1"/>
            </a:solidFill>
          </a:endParaRPr>
        </a:p>
      </dgm:t>
    </dgm:pt>
    <dgm:pt modelId="{5DF4A4D6-7B21-4C63-BACE-8A63305B4C21}" type="sibTrans" cxnId="{41D235EA-F3F0-401F-A723-335C62250E0C}">
      <dgm:prSet/>
      <dgm:spPr/>
      <dgm:t>
        <a:bodyPr/>
        <a:lstStyle/>
        <a:p>
          <a:endParaRPr lang="ru-RU">
            <a:solidFill>
              <a:schemeClr val="tx1"/>
            </a:solidFill>
          </a:endParaRPr>
        </a:p>
      </dgm:t>
    </dgm:pt>
    <dgm:pt modelId="{79579855-13F7-44D6-9385-9D7624147CB4}">
      <dgm:prSet phldrT="[Текст]" custT="1"/>
      <dgm:spPr/>
      <dgm:t>
        <a:bodyPr/>
        <a:lstStyle/>
        <a:p>
          <a:r>
            <a:rPr lang="ru-RU" sz="1200">
              <a:latin typeface="Times New Roman" pitchFamily="18" charset="0"/>
              <a:cs typeface="Times New Roman" pitchFamily="18" charset="0"/>
            </a:rPr>
            <a:t>возбуждение дела о банкротстве</a:t>
          </a:r>
        </a:p>
      </dgm:t>
    </dgm:pt>
    <dgm:pt modelId="{C1EE5153-4753-49C9-AFDE-A6B83944178D}" type="parTrans" cxnId="{CC377F0F-EBAC-4146-A4A4-1E8636D01078}">
      <dgm:prSet/>
      <dgm:spPr/>
      <dgm:t>
        <a:bodyPr/>
        <a:lstStyle/>
        <a:p>
          <a:endParaRPr lang="ru-RU">
            <a:solidFill>
              <a:schemeClr val="tx1"/>
            </a:solidFill>
          </a:endParaRPr>
        </a:p>
      </dgm:t>
    </dgm:pt>
    <dgm:pt modelId="{3E5296E0-1CEF-4EB3-9BE7-CF5430FBF4DB}" type="sibTrans" cxnId="{CC377F0F-EBAC-4146-A4A4-1E8636D01078}">
      <dgm:prSet/>
      <dgm:spPr/>
      <dgm:t>
        <a:bodyPr/>
        <a:lstStyle/>
        <a:p>
          <a:endParaRPr lang="ru-RU">
            <a:solidFill>
              <a:schemeClr val="tx1"/>
            </a:solidFill>
          </a:endParaRPr>
        </a:p>
      </dgm:t>
    </dgm:pt>
    <dgm:pt modelId="{72953471-0BBE-479D-A0D7-FF2456988DC2}" type="pres">
      <dgm:prSet presAssocID="{DD68EEFB-9029-495A-9946-0395E0BB4721}" presName="linear" presStyleCnt="0">
        <dgm:presLayoutVars>
          <dgm:animLvl val="lvl"/>
          <dgm:resizeHandles val="exact"/>
        </dgm:presLayoutVars>
      </dgm:prSet>
      <dgm:spPr/>
      <dgm:t>
        <a:bodyPr/>
        <a:lstStyle/>
        <a:p>
          <a:endParaRPr lang="ru-RU"/>
        </a:p>
      </dgm:t>
    </dgm:pt>
    <dgm:pt modelId="{A767E9EB-BFCA-4B90-8E10-B77DCBE44A02}" type="pres">
      <dgm:prSet presAssocID="{3AED3580-0A22-4E45-9CE6-2BC3B66F8DBF}" presName="parentText" presStyleLbl="node1" presStyleIdx="0" presStyleCnt="2" custScaleX="75132" custScaleY="75132">
        <dgm:presLayoutVars>
          <dgm:chMax val="0"/>
          <dgm:bulletEnabled val="1"/>
        </dgm:presLayoutVars>
      </dgm:prSet>
      <dgm:spPr/>
      <dgm:t>
        <a:bodyPr/>
        <a:lstStyle/>
        <a:p>
          <a:endParaRPr lang="ru-RU"/>
        </a:p>
      </dgm:t>
    </dgm:pt>
    <dgm:pt modelId="{F17771D4-8937-423F-BE91-5BF6C66C11DD}" type="pres">
      <dgm:prSet presAssocID="{3AED3580-0A22-4E45-9CE6-2BC3B66F8DBF}" presName="childText" presStyleLbl="revTx" presStyleIdx="0" presStyleCnt="2">
        <dgm:presLayoutVars>
          <dgm:bulletEnabled val="1"/>
        </dgm:presLayoutVars>
      </dgm:prSet>
      <dgm:spPr/>
      <dgm:t>
        <a:bodyPr/>
        <a:lstStyle/>
        <a:p>
          <a:endParaRPr lang="ru-RU"/>
        </a:p>
      </dgm:t>
    </dgm:pt>
    <dgm:pt modelId="{8C028D8F-5E9A-4BA7-8E3F-94D16875573F}" type="pres">
      <dgm:prSet presAssocID="{C32F6AAE-CC99-495F-8A97-6DEC3F0CDA7D}" presName="parentText" presStyleLbl="node1" presStyleIdx="1" presStyleCnt="2" custScaleX="75132" custScaleY="75132">
        <dgm:presLayoutVars>
          <dgm:chMax val="0"/>
          <dgm:bulletEnabled val="1"/>
        </dgm:presLayoutVars>
      </dgm:prSet>
      <dgm:spPr/>
      <dgm:t>
        <a:bodyPr/>
        <a:lstStyle/>
        <a:p>
          <a:endParaRPr lang="ru-RU"/>
        </a:p>
      </dgm:t>
    </dgm:pt>
    <dgm:pt modelId="{28B4309F-EEE0-4A53-A296-800C17D6BD93}" type="pres">
      <dgm:prSet presAssocID="{C32F6AAE-CC99-495F-8A97-6DEC3F0CDA7D}" presName="childText" presStyleLbl="revTx" presStyleIdx="1" presStyleCnt="2">
        <dgm:presLayoutVars>
          <dgm:bulletEnabled val="1"/>
        </dgm:presLayoutVars>
      </dgm:prSet>
      <dgm:spPr/>
      <dgm:t>
        <a:bodyPr/>
        <a:lstStyle/>
        <a:p>
          <a:endParaRPr lang="ru-RU"/>
        </a:p>
      </dgm:t>
    </dgm:pt>
  </dgm:ptLst>
  <dgm:cxnLst>
    <dgm:cxn modelId="{CC377F0F-EBAC-4146-A4A4-1E8636D01078}" srcId="{C32F6AAE-CC99-495F-8A97-6DEC3F0CDA7D}" destId="{79579855-13F7-44D6-9385-9D7624147CB4}" srcOrd="0" destOrd="0" parTransId="{C1EE5153-4753-49C9-AFDE-A6B83944178D}" sibTransId="{3E5296E0-1CEF-4EB3-9BE7-CF5430FBF4DB}"/>
    <dgm:cxn modelId="{98B017E7-608D-40AC-8763-E06D9C19CBF8}" type="presOf" srcId="{C32F6AAE-CC99-495F-8A97-6DEC3F0CDA7D}" destId="{8C028D8F-5E9A-4BA7-8E3F-94D16875573F}" srcOrd="0" destOrd="0" presId="urn:microsoft.com/office/officeart/2005/8/layout/vList2"/>
    <dgm:cxn modelId="{41D235EA-F3F0-401F-A723-335C62250E0C}" srcId="{DD68EEFB-9029-495A-9946-0395E0BB4721}" destId="{C32F6AAE-CC99-495F-8A97-6DEC3F0CDA7D}" srcOrd="1" destOrd="0" parTransId="{1D03CF3C-03AE-4E38-ADF3-570816F4922A}" sibTransId="{5DF4A4D6-7B21-4C63-BACE-8A63305B4C21}"/>
    <dgm:cxn modelId="{CDE079AC-EDAD-4C70-936E-522A3FE25C75}" type="presOf" srcId="{DD68EEFB-9029-495A-9946-0395E0BB4721}" destId="{72953471-0BBE-479D-A0D7-FF2456988DC2}" srcOrd="0" destOrd="0" presId="urn:microsoft.com/office/officeart/2005/8/layout/vList2"/>
    <dgm:cxn modelId="{9228ADB8-B012-447A-B9BF-9E386B0856CF}" type="presOf" srcId="{0AD18F07-3BD8-475D-BCF4-9898775C4D48}" destId="{F17771D4-8937-423F-BE91-5BF6C66C11DD}" srcOrd="0" destOrd="0" presId="urn:microsoft.com/office/officeart/2005/8/layout/vList2"/>
    <dgm:cxn modelId="{DB7AC773-AA0C-4D34-A15E-CCE4A8665DC4}" type="presOf" srcId="{3AED3580-0A22-4E45-9CE6-2BC3B66F8DBF}" destId="{A767E9EB-BFCA-4B90-8E10-B77DCBE44A02}" srcOrd="0" destOrd="0" presId="urn:microsoft.com/office/officeart/2005/8/layout/vList2"/>
    <dgm:cxn modelId="{DE0F2B3E-0C34-4301-B95A-D712A2A5DA8D}" srcId="{3AED3580-0A22-4E45-9CE6-2BC3B66F8DBF}" destId="{0AD18F07-3BD8-475D-BCF4-9898775C4D48}" srcOrd="0" destOrd="0" parTransId="{6353BC9C-C955-4B17-9351-A3A5E676B13D}" sibTransId="{3FB3DCF3-5BC7-41C8-816C-10F0C5F6F6A4}"/>
    <dgm:cxn modelId="{A8260AC2-D5CD-4B57-ABBA-E51C75F55438}" srcId="{DD68EEFB-9029-495A-9946-0395E0BB4721}" destId="{3AED3580-0A22-4E45-9CE6-2BC3B66F8DBF}" srcOrd="0" destOrd="0" parTransId="{46986CFD-73F9-49AF-B4AD-0C1B6F58CDAC}" sibTransId="{995D860A-55B2-49CE-80CC-87EB75FFC7C4}"/>
    <dgm:cxn modelId="{6CDBA866-CF3B-440B-B6F5-B68481C255D0}" type="presOf" srcId="{79579855-13F7-44D6-9385-9D7624147CB4}" destId="{28B4309F-EEE0-4A53-A296-800C17D6BD93}" srcOrd="0" destOrd="0" presId="urn:microsoft.com/office/officeart/2005/8/layout/vList2"/>
    <dgm:cxn modelId="{C82D88E7-2678-41A5-9B4B-B975CF2C6ADC}" type="presParOf" srcId="{72953471-0BBE-479D-A0D7-FF2456988DC2}" destId="{A767E9EB-BFCA-4B90-8E10-B77DCBE44A02}" srcOrd="0" destOrd="0" presId="urn:microsoft.com/office/officeart/2005/8/layout/vList2"/>
    <dgm:cxn modelId="{700992FF-E262-4129-82FC-CAAA574CF3A4}" type="presParOf" srcId="{72953471-0BBE-479D-A0D7-FF2456988DC2}" destId="{F17771D4-8937-423F-BE91-5BF6C66C11DD}" srcOrd="1" destOrd="0" presId="urn:microsoft.com/office/officeart/2005/8/layout/vList2"/>
    <dgm:cxn modelId="{3BCD56D8-7DA4-46FF-8A72-4B33F729B6BD}" type="presParOf" srcId="{72953471-0BBE-479D-A0D7-FF2456988DC2}" destId="{8C028D8F-5E9A-4BA7-8E3F-94D16875573F}" srcOrd="2" destOrd="0" presId="urn:microsoft.com/office/officeart/2005/8/layout/vList2"/>
    <dgm:cxn modelId="{E29FE18B-6AF7-4988-8E25-BB018D99008B}" type="presParOf" srcId="{72953471-0BBE-479D-A0D7-FF2456988DC2}" destId="{28B4309F-EEE0-4A53-A296-800C17D6BD93}" srcOrd="3" destOrd="0" presId="urn:microsoft.com/office/officeart/2005/8/layout/vList2"/>
  </dgm:cxnLst>
  <dgm:bg/>
  <dgm:whole/>
</dgm:dataModel>
</file>

<file path=word/diagrams/data3.xml><?xml version="1.0" encoding="utf-8"?>
<dgm:dataModel xmlns:dgm="http://schemas.openxmlformats.org/drawingml/2006/diagram" xmlns:a="http://schemas.openxmlformats.org/drawingml/2006/main">
  <dgm:ptLst>
    <dgm:pt modelId="{19E21BD2-80A5-43A0-A5C3-6A864D5E8259}" type="doc">
      <dgm:prSet loTypeId="urn:microsoft.com/office/officeart/2005/8/layout/balance1" loCatId="relationship" qsTypeId="urn:microsoft.com/office/officeart/2005/8/quickstyle/3d2" qsCatId="3D" csTypeId="urn:microsoft.com/office/officeart/2005/8/colors/colorful1" csCatId="colorful" phldr="1"/>
      <dgm:spPr/>
      <dgm:t>
        <a:bodyPr/>
        <a:lstStyle/>
        <a:p>
          <a:endParaRPr lang="ru-RU"/>
        </a:p>
      </dgm:t>
    </dgm:pt>
    <dgm:pt modelId="{C6C61176-E933-43C9-A80E-19A6D1C2FE7C}">
      <dgm:prSet phldrT="[Текст]"/>
      <dgm:spPr/>
      <dgm:t>
        <a:bodyPr/>
        <a:lstStyle/>
        <a:p>
          <a:r>
            <a:rPr lang="ru-RU">
              <a:latin typeface="Times New Roman" pitchFamily="18" charset="0"/>
              <a:cs typeface="Times New Roman" pitchFamily="18" charset="0"/>
            </a:rPr>
            <a:t>Самостоятельное проведение</a:t>
          </a:r>
        </a:p>
      </dgm:t>
    </dgm:pt>
    <dgm:pt modelId="{54A6E96E-6FB7-4CF4-AFDF-7E6CEEA1EE0F}" type="parTrans" cxnId="{2C2A2DCD-1AAA-4AA0-9FDA-4D6D13FC8C6D}">
      <dgm:prSet/>
      <dgm:spPr/>
      <dgm:t>
        <a:bodyPr/>
        <a:lstStyle/>
        <a:p>
          <a:endParaRPr lang="ru-RU">
            <a:latin typeface="Times New Roman" pitchFamily="18" charset="0"/>
            <a:cs typeface="Times New Roman" pitchFamily="18" charset="0"/>
          </a:endParaRPr>
        </a:p>
      </dgm:t>
    </dgm:pt>
    <dgm:pt modelId="{A85330B4-15D2-4A7A-8BB5-7C6320F9432A}" type="sibTrans" cxnId="{2C2A2DCD-1AAA-4AA0-9FDA-4D6D13FC8C6D}">
      <dgm:prSet/>
      <dgm:spPr/>
      <dgm:t>
        <a:bodyPr/>
        <a:lstStyle/>
        <a:p>
          <a:endParaRPr lang="ru-RU">
            <a:latin typeface="Times New Roman" pitchFamily="18" charset="0"/>
            <a:cs typeface="Times New Roman" pitchFamily="18" charset="0"/>
          </a:endParaRPr>
        </a:p>
      </dgm:t>
    </dgm:pt>
    <dgm:pt modelId="{74BC4576-5BB4-4558-81E9-673F5E4BFC3F}">
      <dgm:prSet phldrT="[Текст]"/>
      <dgm:spPr/>
      <dgm:t>
        <a:bodyPr/>
        <a:lstStyle/>
        <a:p>
          <a:r>
            <a:rPr lang="ru-RU">
              <a:solidFill>
                <a:schemeClr val="tx1"/>
              </a:solidFill>
              <a:latin typeface="Times New Roman" pitchFamily="18" charset="0"/>
              <a:cs typeface="Times New Roman" pitchFamily="18" charset="0"/>
            </a:rPr>
            <a:t>реорганизация</a:t>
          </a:r>
        </a:p>
      </dgm:t>
    </dgm:pt>
    <dgm:pt modelId="{BCD3EBDA-7CA9-4164-A74F-F358C675020D}" type="parTrans" cxnId="{82105B2C-C9CF-4BC1-9125-3AE57FBEF9A1}">
      <dgm:prSet/>
      <dgm:spPr/>
      <dgm:t>
        <a:bodyPr/>
        <a:lstStyle/>
        <a:p>
          <a:endParaRPr lang="ru-RU">
            <a:latin typeface="Times New Roman" pitchFamily="18" charset="0"/>
            <a:cs typeface="Times New Roman" pitchFamily="18" charset="0"/>
          </a:endParaRPr>
        </a:p>
      </dgm:t>
    </dgm:pt>
    <dgm:pt modelId="{E437DF21-AEFF-4FCE-B57B-9E3FF5F5F2F4}" type="sibTrans" cxnId="{82105B2C-C9CF-4BC1-9125-3AE57FBEF9A1}">
      <dgm:prSet/>
      <dgm:spPr/>
      <dgm:t>
        <a:bodyPr/>
        <a:lstStyle/>
        <a:p>
          <a:endParaRPr lang="ru-RU">
            <a:latin typeface="Times New Roman" pitchFamily="18" charset="0"/>
            <a:cs typeface="Times New Roman" pitchFamily="18" charset="0"/>
          </a:endParaRPr>
        </a:p>
      </dgm:t>
    </dgm:pt>
    <dgm:pt modelId="{576DBBB3-E833-4228-912A-D84EB4DBF278}">
      <dgm:prSet phldrT="[Текст]"/>
      <dgm:spPr/>
      <dgm:t>
        <a:bodyPr/>
        <a:lstStyle/>
        <a:p>
          <a:r>
            <a:rPr lang="ru-RU">
              <a:solidFill>
                <a:schemeClr val="tx1"/>
              </a:solidFill>
              <a:latin typeface="Times New Roman" pitchFamily="18" charset="0"/>
              <a:cs typeface="Times New Roman" pitchFamily="18" charset="0"/>
            </a:rPr>
            <a:t>финансовое оздоровление</a:t>
          </a:r>
        </a:p>
      </dgm:t>
    </dgm:pt>
    <dgm:pt modelId="{03F6345A-4769-425E-A966-85E37FFC3A6E}" type="parTrans" cxnId="{755BDA07-DD94-4FF9-8923-B58D65A2C1E9}">
      <dgm:prSet/>
      <dgm:spPr/>
      <dgm:t>
        <a:bodyPr/>
        <a:lstStyle/>
        <a:p>
          <a:endParaRPr lang="ru-RU">
            <a:latin typeface="Times New Roman" pitchFamily="18" charset="0"/>
            <a:cs typeface="Times New Roman" pitchFamily="18" charset="0"/>
          </a:endParaRPr>
        </a:p>
      </dgm:t>
    </dgm:pt>
    <dgm:pt modelId="{F302FE8B-DA7D-4FD1-8502-8ED551F3A7E6}" type="sibTrans" cxnId="{755BDA07-DD94-4FF9-8923-B58D65A2C1E9}">
      <dgm:prSet/>
      <dgm:spPr/>
      <dgm:t>
        <a:bodyPr/>
        <a:lstStyle/>
        <a:p>
          <a:endParaRPr lang="ru-RU">
            <a:latin typeface="Times New Roman" pitchFamily="18" charset="0"/>
            <a:cs typeface="Times New Roman" pitchFamily="18" charset="0"/>
          </a:endParaRPr>
        </a:p>
      </dgm:t>
    </dgm:pt>
    <dgm:pt modelId="{AAF5A7F9-90E3-43DF-B144-46179B6CA603}">
      <dgm:prSet phldrT="[Текст]"/>
      <dgm:spPr/>
      <dgm:t>
        <a:bodyPr/>
        <a:lstStyle/>
        <a:p>
          <a:r>
            <a:rPr lang="ru-RU">
              <a:latin typeface="Times New Roman" pitchFamily="18" charset="0"/>
              <a:cs typeface="Times New Roman" pitchFamily="18" charset="0"/>
            </a:rPr>
            <a:t>По требованию Банка России</a:t>
          </a:r>
        </a:p>
      </dgm:t>
    </dgm:pt>
    <dgm:pt modelId="{85BD6626-F9EB-4F2F-9E5B-91A430F60C6B}" type="parTrans" cxnId="{E4A6A1A4-455C-4294-9A38-F96CCF9F8DA6}">
      <dgm:prSet/>
      <dgm:spPr/>
      <dgm:t>
        <a:bodyPr/>
        <a:lstStyle/>
        <a:p>
          <a:endParaRPr lang="ru-RU">
            <a:latin typeface="Times New Roman" pitchFamily="18" charset="0"/>
            <a:cs typeface="Times New Roman" pitchFamily="18" charset="0"/>
          </a:endParaRPr>
        </a:p>
      </dgm:t>
    </dgm:pt>
    <dgm:pt modelId="{0118105B-6C4B-4A92-B242-ACDB5B9BCFEA}" type="sibTrans" cxnId="{E4A6A1A4-455C-4294-9A38-F96CCF9F8DA6}">
      <dgm:prSet/>
      <dgm:spPr/>
      <dgm:t>
        <a:bodyPr/>
        <a:lstStyle/>
        <a:p>
          <a:endParaRPr lang="ru-RU">
            <a:latin typeface="Times New Roman" pitchFamily="18" charset="0"/>
            <a:cs typeface="Times New Roman" pitchFamily="18" charset="0"/>
          </a:endParaRPr>
        </a:p>
      </dgm:t>
    </dgm:pt>
    <dgm:pt modelId="{3A6535C5-CB68-491A-AE17-AC2A805B3A60}">
      <dgm:prSet phldrT="[Текст]"/>
      <dgm:spPr/>
      <dgm:t>
        <a:bodyPr/>
        <a:lstStyle/>
        <a:p>
          <a:r>
            <a:rPr lang="ru-RU">
              <a:solidFill>
                <a:schemeClr val="tx1"/>
              </a:solidFill>
              <a:latin typeface="Times New Roman" pitchFamily="18" charset="0"/>
              <a:cs typeface="Times New Roman" pitchFamily="18" charset="0"/>
            </a:rPr>
            <a:t>реорганизация</a:t>
          </a:r>
        </a:p>
      </dgm:t>
    </dgm:pt>
    <dgm:pt modelId="{5F89CB17-4C64-41C4-8744-61CEECC491C1}" type="parTrans" cxnId="{DDB4526E-8747-4A69-80DE-69A25DEC6D6E}">
      <dgm:prSet/>
      <dgm:spPr/>
      <dgm:t>
        <a:bodyPr/>
        <a:lstStyle/>
        <a:p>
          <a:endParaRPr lang="ru-RU">
            <a:latin typeface="Times New Roman" pitchFamily="18" charset="0"/>
            <a:cs typeface="Times New Roman" pitchFamily="18" charset="0"/>
          </a:endParaRPr>
        </a:p>
      </dgm:t>
    </dgm:pt>
    <dgm:pt modelId="{187312AF-AF75-41C6-8231-296AAF98635D}" type="sibTrans" cxnId="{DDB4526E-8747-4A69-80DE-69A25DEC6D6E}">
      <dgm:prSet/>
      <dgm:spPr/>
      <dgm:t>
        <a:bodyPr/>
        <a:lstStyle/>
        <a:p>
          <a:endParaRPr lang="ru-RU">
            <a:latin typeface="Times New Roman" pitchFamily="18" charset="0"/>
            <a:cs typeface="Times New Roman" pitchFamily="18" charset="0"/>
          </a:endParaRPr>
        </a:p>
      </dgm:t>
    </dgm:pt>
    <dgm:pt modelId="{03C3DD7C-14AC-4346-BB00-0B7D38DE69DE}">
      <dgm:prSet phldrT="[Текст]"/>
      <dgm:spPr/>
      <dgm:t>
        <a:bodyPr/>
        <a:lstStyle/>
        <a:p>
          <a:r>
            <a:rPr lang="ru-RU">
              <a:solidFill>
                <a:schemeClr val="tx1"/>
              </a:solidFill>
              <a:latin typeface="Times New Roman" pitchFamily="18" charset="0"/>
              <a:cs typeface="Times New Roman" pitchFamily="18" charset="0"/>
            </a:rPr>
            <a:t>временная администрация</a:t>
          </a:r>
        </a:p>
      </dgm:t>
    </dgm:pt>
    <dgm:pt modelId="{FC2C24E8-5870-4C45-9DD0-6BE73D6205F4}" type="parTrans" cxnId="{A1ED8B6F-16CF-4FA9-9A64-7396F9139349}">
      <dgm:prSet/>
      <dgm:spPr/>
      <dgm:t>
        <a:bodyPr/>
        <a:lstStyle/>
        <a:p>
          <a:endParaRPr lang="ru-RU">
            <a:latin typeface="Times New Roman" pitchFamily="18" charset="0"/>
            <a:cs typeface="Times New Roman" pitchFamily="18" charset="0"/>
          </a:endParaRPr>
        </a:p>
      </dgm:t>
    </dgm:pt>
    <dgm:pt modelId="{D4E7D8D9-F895-47E2-82EA-FF1B04E59768}" type="sibTrans" cxnId="{A1ED8B6F-16CF-4FA9-9A64-7396F9139349}">
      <dgm:prSet/>
      <dgm:spPr/>
      <dgm:t>
        <a:bodyPr/>
        <a:lstStyle/>
        <a:p>
          <a:endParaRPr lang="ru-RU">
            <a:latin typeface="Times New Roman" pitchFamily="18" charset="0"/>
            <a:cs typeface="Times New Roman" pitchFamily="18" charset="0"/>
          </a:endParaRPr>
        </a:p>
      </dgm:t>
    </dgm:pt>
    <dgm:pt modelId="{2A86C4CD-2815-42CC-AC7F-7F43EDEA8E69}">
      <dgm:prSet phldrT="[Текст]"/>
      <dgm:spPr/>
      <dgm:t>
        <a:bodyPr/>
        <a:lstStyle/>
        <a:p>
          <a:r>
            <a:rPr lang="ru-RU">
              <a:solidFill>
                <a:schemeClr val="tx1"/>
              </a:solidFill>
              <a:latin typeface="Times New Roman" pitchFamily="18" charset="0"/>
              <a:cs typeface="Times New Roman" pitchFamily="18" charset="0"/>
            </a:rPr>
            <a:t>финансовое оздоровление</a:t>
          </a:r>
        </a:p>
      </dgm:t>
    </dgm:pt>
    <dgm:pt modelId="{C20921CF-2559-4FC1-95FB-3C3D343A8145}" type="parTrans" cxnId="{FEFAF5DE-ABBE-48F2-BB83-7D122279A5EE}">
      <dgm:prSet/>
      <dgm:spPr/>
      <dgm:t>
        <a:bodyPr/>
        <a:lstStyle/>
        <a:p>
          <a:endParaRPr lang="ru-RU">
            <a:latin typeface="Times New Roman" pitchFamily="18" charset="0"/>
            <a:cs typeface="Times New Roman" pitchFamily="18" charset="0"/>
          </a:endParaRPr>
        </a:p>
      </dgm:t>
    </dgm:pt>
    <dgm:pt modelId="{D5FF86B3-B19B-4F80-B901-EE61BBEBE930}" type="sibTrans" cxnId="{FEFAF5DE-ABBE-48F2-BB83-7D122279A5EE}">
      <dgm:prSet/>
      <dgm:spPr/>
      <dgm:t>
        <a:bodyPr/>
        <a:lstStyle/>
        <a:p>
          <a:endParaRPr lang="ru-RU">
            <a:latin typeface="Times New Roman" pitchFamily="18" charset="0"/>
            <a:cs typeface="Times New Roman" pitchFamily="18" charset="0"/>
          </a:endParaRPr>
        </a:p>
      </dgm:t>
    </dgm:pt>
    <dgm:pt modelId="{CE071E56-76CC-4B9C-B8D8-D5A4BAE7BC61}" type="pres">
      <dgm:prSet presAssocID="{19E21BD2-80A5-43A0-A5C3-6A864D5E8259}" presName="outerComposite" presStyleCnt="0">
        <dgm:presLayoutVars>
          <dgm:chMax val="2"/>
          <dgm:animLvl val="lvl"/>
          <dgm:resizeHandles val="exact"/>
        </dgm:presLayoutVars>
      </dgm:prSet>
      <dgm:spPr/>
      <dgm:t>
        <a:bodyPr/>
        <a:lstStyle/>
        <a:p>
          <a:endParaRPr lang="ru-RU"/>
        </a:p>
      </dgm:t>
    </dgm:pt>
    <dgm:pt modelId="{19D5FD33-5B16-4B9B-BE72-410D891B3073}" type="pres">
      <dgm:prSet presAssocID="{19E21BD2-80A5-43A0-A5C3-6A864D5E8259}" presName="dummyMaxCanvas" presStyleCnt="0"/>
      <dgm:spPr/>
    </dgm:pt>
    <dgm:pt modelId="{4A9A7F38-A3AC-4DF9-810D-2A3B213AD4AD}" type="pres">
      <dgm:prSet presAssocID="{19E21BD2-80A5-43A0-A5C3-6A864D5E8259}" presName="parentComposite" presStyleCnt="0"/>
      <dgm:spPr/>
    </dgm:pt>
    <dgm:pt modelId="{91B7E604-F2BD-437E-A55D-B527B2EBA8DC}" type="pres">
      <dgm:prSet presAssocID="{19E21BD2-80A5-43A0-A5C3-6A864D5E8259}" presName="parent1" presStyleLbl="alignAccFollowNode1" presStyleIdx="0" presStyleCnt="4">
        <dgm:presLayoutVars>
          <dgm:chMax val="4"/>
        </dgm:presLayoutVars>
      </dgm:prSet>
      <dgm:spPr/>
      <dgm:t>
        <a:bodyPr/>
        <a:lstStyle/>
        <a:p>
          <a:endParaRPr lang="ru-RU"/>
        </a:p>
      </dgm:t>
    </dgm:pt>
    <dgm:pt modelId="{8779FFD7-81D1-4B65-A711-4CB67C0AD782}" type="pres">
      <dgm:prSet presAssocID="{19E21BD2-80A5-43A0-A5C3-6A864D5E8259}" presName="parent2" presStyleLbl="alignAccFollowNode1" presStyleIdx="1" presStyleCnt="4">
        <dgm:presLayoutVars>
          <dgm:chMax val="4"/>
        </dgm:presLayoutVars>
      </dgm:prSet>
      <dgm:spPr/>
      <dgm:t>
        <a:bodyPr/>
        <a:lstStyle/>
        <a:p>
          <a:endParaRPr lang="ru-RU"/>
        </a:p>
      </dgm:t>
    </dgm:pt>
    <dgm:pt modelId="{E391B8CF-5977-4188-BDF7-7DC0A71AC85D}" type="pres">
      <dgm:prSet presAssocID="{19E21BD2-80A5-43A0-A5C3-6A864D5E8259}" presName="childrenComposite" presStyleCnt="0"/>
      <dgm:spPr/>
    </dgm:pt>
    <dgm:pt modelId="{1E17A171-D30F-42BC-8738-634592543370}" type="pres">
      <dgm:prSet presAssocID="{19E21BD2-80A5-43A0-A5C3-6A864D5E8259}" presName="dummyMaxCanvas_ChildArea" presStyleCnt="0"/>
      <dgm:spPr/>
    </dgm:pt>
    <dgm:pt modelId="{845CB6F6-CA50-4A06-ACEC-DB4E9D8BE9BF}" type="pres">
      <dgm:prSet presAssocID="{19E21BD2-80A5-43A0-A5C3-6A864D5E8259}" presName="fulcrum" presStyleLbl="alignAccFollowNode1" presStyleIdx="2" presStyleCnt="4"/>
      <dgm:spPr/>
    </dgm:pt>
    <dgm:pt modelId="{A589480A-3BC5-4CAD-9E46-94903F9D541E}" type="pres">
      <dgm:prSet presAssocID="{19E21BD2-80A5-43A0-A5C3-6A864D5E8259}" presName="balance_23" presStyleLbl="alignAccFollowNode1" presStyleIdx="3" presStyleCnt="4">
        <dgm:presLayoutVars>
          <dgm:bulletEnabled val="1"/>
        </dgm:presLayoutVars>
      </dgm:prSet>
      <dgm:spPr/>
    </dgm:pt>
    <dgm:pt modelId="{D8D1DD8D-7D20-4269-A9C3-CBEA305D3FD0}" type="pres">
      <dgm:prSet presAssocID="{19E21BD2-80A5-43A0-A5C3-6A864D5E8259}" presName="right_23_1" presStyleLbl="node1" presStyleIdx="0" presStyleCnt="5">
        <dgm:presLayoutVars>
          <dgm:bulletEnabled val="1"/>
        </dgm:presLayoutVars>
      </dgm:prSet>
      <dgm:spPr/>
      <dgm:t>
        <a:bodyPr/>
        <a:lstStyle/>
        <a:p>
          <a:endParaRPr lang="ru-RU"/>
        </a:p>
      </dgm:t>
    </dgm:pt>
    <dgm:pt modelId="{875BD0A3-4718-4D44-BC9F-80834137F366}" type="pres">
      <dgm:prSet presAssocID="{19E21BD2-80A5-43A0-A5C3-6A864D5E8259}" presName="right_23_2" presStyleLbl="node1" presStyleIdx="1" presStyleCnt="5">
        <dgm:presLayoutVars>
          <dgm:bulletEnabled val="1"/>
        </dgm:presLayoutVars>
      </dgm:prSet>
      <dgm:spPr/>
      <dgm:t>
        <a:bodyPr/>
        <a:lstStyle/>
        <a:p>
          <a:endParaRPr lang="ru-RU"/>
        </a:p>
      </dgm:t>
    </dgm:pt>
    <dgm:pt modelId="{40192E90-66DE-4204-A078-3B98169A0AC5}" type="pres">
      <dgm:prSet presAssocID="{19E21BD2-80A5-43A0-A5C3-6A864D5E8259}" presName="right_23_3" presStyleLbl="node1" presStyleIdx="2" presStyleCnt="5">
        <dgm:presLayoutVars>
          <dgm:bulletEnabled val="1"/>
        </dgm:presLayoutVars>
      </dgm:prSet>
      <dgm:spPr/>
      <dgm:t>
        <a:bodyPr/>
        <a:lstStyle/>
        <a:p>
          <a:endParaRPr lang="ru-RU"/>
        </a:p>
      </dgm:t>
    </dgm:pt>
    <dgm:pt modelId="{785E92B7-484D-476B-88E4-04FEB2AF2574}" type="pres">
      <dgm:prSet presAssocID="{19E21BD2-80A5-43A0-A5C3-6A864D5E8259}" presName="left_23_1" presStyleLbl="node1" presStyleIdx="3" presStyleCnt="5">
        <dgm:presLayoutVars>
          <dgm:bulletEnabled val="1"/>
        </dgm:presLayoutVars>
      </dgm:prSet>
      <dgm:spPr/>
      <dgm:t>
        <a:bodyPr/>
        <a:lstStyle/>
        <a:p>
          <a:endParaRPr lang="ru-RU"/>
        </a:p>
      </dgm:t>
    </dgm:pt>
    <dgm:pt modelId="{2C210CF9-90C9-4ACF-8A3D-D86932F516F8}" type="pres">
      <dgm:prSet presAssocID="{19E21BD2-80A5-43A0-A5C3-6A864D5E8259}" presName="left_23_2" presStyleLbl="node1" presStyleIdx="4" presStyleCnt="5">
        <dgm:presLayoutVars>
          <dgm:bulletEnabled val="1"/>
        </dgm:presLayoutVars>
      </dgm:prSet>
      <dgm:spPr/>
      <dgm:t>
        <a:bodyPr/>
        <a:lstStyle/>
        <a:p>
          <a:endParaRPr lang="ru-RU"/>
        </a:p>
      </dgm:t>
    </dgm:pt>
  </dgm:ptLst>
  <dgm:cxnLst>
    <dgm:cxn modelId="{82105B2C-C9CF-4BC1-9125-3AE57FBEF9A1}" srcId="{C6C61176-E933-43C9-A80E-19A6D1C2FE7C}" destId="{74BC4576-5BB4-4558-81E9-673F5E4BFC3F}" srcOrd="0" destOrd="0" parTransId="{BCD3EBDA-7CA9-4164-A74F-F358C675020D}" sibTransId="{E437DF21-AEFF-4FCE-B57B-9E3FF5F5F2F4}"/>
    <dgm:cxn modelId="{FEFAF5DE-ABBE-48F2-BB83-7D122279A5EE}" srcId="{AAF5A7F9-90E3-43DF-B144-46179B6CA603}" destId="{2A86C4CD-2815-42CC-AC7F-7F43EDEA8E69}" srcOrd="2" destOrd="0" parTransId="{C20921CF-2559-4FC1-95FB-3C3D343A8145}" sibTransId="{D5FF86B3-B19B-4F80-B901-EE61BBEBE930}"/>
    <dgm:cxn modelId="{E4A6A1A4-455C-4294-9A38-F96CCF9F8DA6}" srcId="{19E21BD2-80A5-43A0-A5C3-6A864D5E8259}" destId="{AAF5A7F9-90E3-43DF-B144-46179B6CA603}" srcOrd="1" destOrd="0" parTransId="{85BD6626-F9EB-4F2F-9E5B-91A430F60C6B}" sibTransId="{0118105B-6C4B-4A92-B242-ACDB5B9BCFEA}"/>
    <dgm:cxn modelId="{D045E8D9-FD1F-4272-AC2C-999E3C400FCA}" type="presOf" srcId="{2A86C4CD-2815-42CC-AC7F-7F43EDEA8E69}" destId="{40192E90-66DE-4204-A078-3B98169A0AC5}" srcOrd="0" destOrd="0" presId="urn:microsoft.com/office/officeart/2005/8/layout/balance1"/>
    <dgm:cxn modelId="{81AEFDCA-CD73-4E48-A59A-09AF44A6BDF1}" type="presOf" srcId="{576DBBB3-E833-4228-912A-D84EB4DBF278}" destId="{2C210CF9-90C9-4ACF-8A3D-D86932F516F8}" srcOrd="0" destOrd="0" presId="urn:microsoft.com/office/officeart/2005/8/layout/balance1"/>
    <dgm:cxn modelId="{F88F0FD4-7705-4DB7-96DC-2B0DFDC671BF}" type="presOf" srcId="{3A6535C5-CB68-491A-AE17-AC2A805B3A60}" destId="{D8D1DD8D-7D20-4269-A9C3-CBEA305D3FD0}" srcOrd="0" destOrd="0" presId="urn:microsoft.com/office/officeart/2005/8/layout/balance1"/>
    <dgm:cxn modelId="{46C00261-142F-4C28-872C-3EB50FDD80B2}" type="presOf" srcId="{74BC4576-5BB4-4558-81E9-673F5E4BFC3F}" destId="{785E92B7-484D-476B-88E4-04FEB2AF2574}" srcOrd="0" destOrd="0" presId="urn:microsoft.com/office/officeart/2005/8/layout/balance1"/>
    <dgm:cxn modelId="{A1ED8B6F-16CF-4FA9-9A64-7396F9139349}" srcId="{AAF5A7F9-90E3-43DF-B144-46179B6CA603}" destId="{03C3DD7C-14AC-4346-BB00-0B7D38DE69DE}" srcOrd="1" destOrd="0" parTransId="{FC2C24E8-5870-4C45-9DD0-6BE73D6205F4}" sibTransId="{D4E7D8D9-F895-47E2-82EA-FF1B04E59768}"/>
    <dgm:cxn modelId="{AAA25B24-6899-40E1-B99A-5B3EF1DAFA55}" type="presOf" srcId="{19E21BD2-80A5-43A0-A5C3-6A864D5E8259}" destId="{CE071E56-76CC-4B9C-B8D8-D5A4BAE7BC61}" srcOrd="0" destOrd="0" presId="urn:microsoft.com/office/officeart/2005/8/layout/balance1"/>
    <dgm:cxn modelId="{7BDAECD9-0A16-45C6-9546-8E8D5AA3DDE7}" type="presOf" srcId="{AAF5A7F9-90E3-43DF-B144-46179B6CA603}" destId="{8779FFD7-81D1-4B65-A711-4CB67C0AD782}" srcOrd="0" destOrd="0" presId="urn:microsoft.com/office/officeart/2005/8/layout/balance1"/>
    <dgm:cxn modelId="{2C2A2DCD-1AAA-4AA0-9FDA-4D6D13FC8C6D}" srcId="{19E21BD2-80A5-43A0-A5C3-6A864D5E8259}" destId="{C6C61176-E933-43C9-A80E-19A6D1C2FE7C}" srcOrd="0" destOrd="0" parTransId="{54A6E96E-6FB7-4CF4-AFDF-7E6CEEA1EE0F}" sibTransId="{A85330B4-15D2-4A7A-8BB5-7C6320F9432A}"/>
    <dgm:cxn modelId="{414E768C-2EAC-43B2-999F-60369BBA33A8}" type="presOf" srcId="{03C3DD7C-14AC-4346-BB00-0B7D38DE69DE}" destId="{875BD0A3-4718-4D44-BC9F-80834137F366}" srcOrd="0" destOrd="0" presId="urn:microsoft.com/office/officeart/2005/8/layout/balance1"/>
    <dgm:cxn modelId="{DDB4526E-8747-4A69-80DE-69A25DEC6D6E}" srcId="{AAF5A7F9-90E3-43DF-B144-46179B6CA603}" destId="{3A6535C5-CB68-491A-AE17-AC2A805B3A60}" srcOrd="0" destOrd="0" parTransId="{5F89CB17-4C64-41C4-8744-61CEECC491C1}" sibTransId="{187312AF-AF75-41C6-8231-296AAF98635D}"/>
    <dgm:cxn modelId="{755BDA07-DD94-4FF9-8923-B58D65A2C1E9}" srcId="{C6C61176-E933-43C9-A80E-19A6D1C2FE7C}" destId="{576DBBB3-E833-4228-912A-D84EB4DBF278}" srcOrd="1" destOrd="0" parTransId="{03F6345A-4769-425E-A966-85E37FFC3A6E}" sibTransId="{F302FE8B-DA7D-4FD1-8502-8ED551F3A7E6}"/>
    <dgm:cxn modelId="{26F935F2-D77E-4E4F-BB3E-96435B1A270B}" type="presOf" srcId="{C6C61176-E933-43C9-A80E-19A6D1C2FE7C}" destId="{91B7E604-F2BD-437E-A55D-B527B2EBA8DC}" srcOrd="0" destOrd="0" presId="urn:microsoft.com/office/officeart/2005/8/layout/balance1"/>
    <dgm:cxn modelId="{9A85BD4B-B45F-4060-BE85-84C7ECCA1EDE}" type="presParOf" srcId="{CE071E56-76CC-4B9C-B8D8-D5A4BAE7BC61}" destId="{19D5FD33-5B16-4B9B-BE72-410D891B3073}" srcOrd="0" destOrd="0" presId="urn:microsoft.com/office/officeart/2005/8/layout/balance1"/>
    <dgm:cxn modelId="{445FE679-9165-4944-BFD2-90D5CA2C1DFC}" type="presParOf" srcId="{CE071E56-76CC-4B9C-B8D8-D5A4BAE7BC61}" destId="{4A9A7F38-A3AC-4DF9-810D-2A3B213AD4AD}" srcOrd="1" destOrd="0" presId="urn:microsoft.com/office/officeart/2005/8/layout/balance1"/>
    <dgm:cxn modelId="{F869B300-6087-4C1E-B4D6-A699EC3C001E}" type="presParOf" srcId="{4A9A7F38-A3AC-4DF9-810D-2A3B213AD4AD}" destId="{91B7E604-F2BD-437E-A55D-B527B2EBA8DC}" srcOrd="0" destOrd="0" presId="urn:microsoft.com/office/officeart/2005/8/layout/balance1"/>
    <dgm:cxn modelId="{EFDB2530-FADA-484C-A0C9-C0F20790DC43}" type="presParOf" srcId="{4A9A7F38-A3AC-4DF9-810D-2A3B213AD4AD}" destId="{8779FFD7-81D1-4B65-A711-4CB67C0AD782}" srcOrd="1" destOrd="0" presId="urn:microsoft.com/office/officeart/2005/8/layout/balance1"/>
    <dgm:cxn modelId="{FE319AE4-A5B3-4443-B7D2-5D470B153060}" type="presParOf" srcId="{CE071E56-76CC-4B9C-B8D8-D5A4BAE7BC61}" destId="{E391B8CF-5977-4188-BDF7-7DC0A71AC85D}" srcOrd="2" destOrd="0" presId="urn:microsoft.com/office/officeart/2005/8/layout/balance1"/>
    <dgm:cxn modelId="{8B1D8A39-D304-4B23-BA6D-FC9B3BF6661A}" type="presParOf" srcId="{E391B8CF-5977-4188-BDF7-7DC0A71AC85D}" destId="{1E17A171-D30F-42BC-8738-634592543370}" srcOrd="0" destOrd="0" presId="urn:microsoft.com/office/officeart/2005/8/layout/balance1"/>
    <dgm:cxn modelId="{40E0801E-EA63-4584-8523-4AC49CA8DE8E}" type="presParOf" srcId="{E391B8CF-5977-4188-BDF7-7DC0A71AC85D}" destId="{845CB6F6-CA50-4A06-ACEC-DB4E9D8BE9BF}" srcOrd="1" destOrd="0" presId="urn:microsoft.com/office/officeart/2005/8/layout/balance1"/>
    <dgm:cxn modelId="{E4ECC505-69D6-4C32-81EF-0FB15F775B0C}" type="presParOf" srcId="{E391B8CF-5977-4188-BDF7-7DC0A71AC85D}" destId="{A589480A-3BC5-4CAD-9E46-94903F9D541E}" srcOrd="2" destOrd="0" presId="urn:microsoft.com/office/officeart/2005/8/layout/balance1"/>
    <dgm:cxn modelId="{DE4BFC83-7C60-4852-BFD5-B092519DC580}" type="presParOf" srcId="{E391B8CF-5977-4188-BDF7-7DC0A71AC85D}" destId="{D8D1DD8D-7D20-4269-A9C3-CBEA305D3FD0}" srcOrd="3" destOrd="0" presId="urn:microsoft.com/office/officeart/2005/8/layout/balance1"/>
    <dgm:cxn modelId="{E5EE9C3D-6B5F-4FB0-82A8-D86A89ECC5BA}" type="presParOf" srcId="{E391B8CF-5977-4188-BDF7-7DC0A71AC85D}" destId="{875BD0A3-4718-4D44-BC9F-80834137F366}" srcOrd="4" destOrd="0" presId="urn:microsoft.com/office/officeart/2005/8/layout/balance1"/>
    <dgm:cxn modelId="{B69E39AE-047E-40A8-A268-AE7951C6A68A}" type="presParOf" srcId="{E391B8CF-5977-4188-BDF7-7DC0A71AC85D}" destId="{40192E90-66DE-4204-A078-3B98169A0AC5}" srcOrd="5" destOrd="0" presId="urn:microsoft.com/office/officeart/2005/8/layout/balance1"/>
    <dgm:cxn modelId="{DBB29CF3-4270-4CFA-8D94-6F0BE586021C}" type="presParOf" srcId="{E391B8CF-5977-4188-BDF7-7DC0A71AC85D}" destId="{785E92B7-484D-476B-88E4-04FEB2AF2574}" srcOrd="6" destOrd="0" presId="urn:microsoft.com/office/officeart/2005/8/layout/balance1"/>
    <dgm:cxn modelId="{ACCF1A32-CB21-4D5B-A284-6DCDF9245B7A}" type="presParOf" srcId="{E391B8CF-5977-4188-BDF7-7DC0A71AC85D}" destId="{2C210CF9-90C9-4ACF-8A3D-D86932F516F8}" srcOrd="7" destOrd="0" presId="urn:microsoft.com/office/officeart/2005/8/layout/balance1"/>
  </dgm:cxnLst>
  <dgm:bg/>
  <dgm:whole/>
</dgm:dataModel>
</file>

<file path=word/diagrams/data4.xml><?xml version="1.0" encoding="utf-8"?>
<dgm:dataModel xmlns:dgm="http://schemas.openxmlformats.org/drawingml/2006/diagram" xmlns:a="http://schemas.openxmlformats.org/drawingml/2006/main">
  <dgm:ptLst>
    <dgm:pt modelId="{D5DAD909-EE73-4B2B-B401-C91F56B2334B}" type="doc">
      <dgm:prSet loTypeId="urn:microsoft.com/office/officeart/2005/8/layout/chevron2" loCatId="process" qsTypeId="urn:microsoft.com/office/officeart/2005/8/quickstyle/3d3" qsCatId="3D" csTypeId="urn:microsoft.com/office/officeart/2005/8/colors/colorful5" csCatId="colorful" phldr="1"/>
      <dgm:spPr/>
      <dgm:t>
        <a:bodyPr/>
        <a:lstStyle/>
        <a:p>
          <a:endParaRPr lang="ru-RU"/>
        </a:p>
      </dgm:t>
    </dgm:pt>
    <dgm:pt modelId="{D974DF7F-2EDC-4FA6-A4E8-5B063A004F29}">
      <dgm:prSet phldrT="[Текст]" custT="1"/>
      <dgm:spPr/>
      <dgm:t>
        <a:bodyPr/>
        <a:lstStyle/>
        <a:p>
          <a:r>
            <a:rPr lang="ru-RU" sz="1400" b="1">
              <a:latin typeface="Times New Roman" pitchFamily="18" charset="0"/>
              <a:cs typeface="Times New Roman" pitchFamily="18" charset="0"/>
            </a:rPr>
            <a:t>1</a:t>
          </a:r>
        </a:p>
      </dgm:t>
    </dgm:pt>
    <dgm:pt modelId="{5B01C16D-DDD5-4870-BC73-31C3D41CFF8E}" type="parTrans" cxnId="{F9E84DB7-845E-4CCF-8CCF-8F452AF72703}">
      <dgm:prSet/>
      <dgm:spPr/>
      <dgm:t>
        <a:bodyPr/>
        <a:lstStyle/>
        <a:p>
          <a:endParaRPr lang="ru-RU" sz="1400">
            <a:latin typeface="Times New Roman" pitchFamily="18" charset="0"/>
            <a:cs typeface="Times New Roman" pitchFamily="18" charset="0"/>
          </a:endParaRPr>
        </a:p>
      </dgm:t>
    </dgm:pt>
    <dgm:pt modelId="{B28AF9B9-D578-420C-8434-79DE283E78A7}" type="sibTrans" cxnId="{F9E84DB7-845E-4CCF-8CCF-8F452AF72703}">
      <dgm:prSet/>
      <dgm:spPr/>
      <dgm:t>
        <a:bodyPr/>
        <a:lstStyle/>
        <a:p>
          <a:endParaRPr lang="ru-RU" sz="1400">
            <a:latin typeface="Times New Roman" pitchFamily="18" charset="0"/>
            <a:cs typeface="Times New Roman" pitchFamily="18" charset="0"/>
          </a:endParaRPr>
        </a:p>
      </dgm:t>
    </dgm:pt>
    <dgm:pt modelId="{6ECB89BC-960F-446D-BF5D-351F318C2285}">
      <dgm:prSet phldrT="[Текст]" custT="1"/>
      <dgm:spPr/>
      <dgm:t>
        <a:bodyPr/>
        <a:lstStyle/>
        <a:p>
          <a:r>
            <a:rPr lang="ru-RU" sz="1400">
              <a:latin typeface="Times New Roman" pitchFamily="18" charset="0"/>
              <a:cs typeface="Times New Roman" pitchFamily="18" charset="0"/>
            </a:rPr>
            <a:t>Выжидание</a:t>
          </a:r>
        </a:p>
      </dgm:t>
    </dgm:pt>
    <dgm:pt modelId="{F8F72D8A-4070-4018-BDDA-F7B9831D5ADF}" type="parTrans" cxnId="{62060893-D63F-40B6-8423-6917194DAE32}">
      <dgm:prSet/>
      <dgm:spPr/>
      <dgm:t>
        <a:bodyPr/>
        <a:lstStyle/>
        <a:p>
          <a:endParaRPr lang="ru-RU" sz="1400">
            <a:latin typeface="Times New Roman" pitchFamily="18" charset="0"/>
            <a:cs typeface="Times New Roman" pitchFamily="18" charset="0"/>
          </a:endParaRPr>
        </a:p>
      </dgm:t>
    </dgm:pt>
    <dgm:pt modelId="{2AA4BA30-C679-43BE-915B-0B66B01B71DD}" type="sibTrans" cxnId="{62060893-D63F-40B6-8423-6917194DAE32}">
      <dgm:prSet/>
      <dgm:spPr/>
      <dgm:t>
        <a:bodyPr/>
        <a:lstStyle/>
        <a:p>
          <a:endParaRPr lang="ru-RU" sz="1400">
            <a:latin typeface="Times New Roman" pitchFamily="18" charset="0"/>
            <a:cs typeface="Times New Roman" pitchFamily="18" charset="0"/>
          </a:endParaRPr>
        </a:p>
      </dgm:t>
    </dgm:pt>
    <dgm:pt modelId="{A1D9E35F-000A-4705-8591-8AEA50B9E680}">
      <dgm:prSet phldrT="[Текст]" custT="1"/>
      <dgm:spPr/>
      <dgm:t>
        <a:bodyPr/>
        <a:lstStyle/>
        <a:p>
          <a:r>
            <a:rPr lang="ru-RU" sz="1400" b="1">
              <a:latin typeface="Times New Roman" pitchFamily="18" charset="0"/>
              <a:cs typeface="Times New Roman" pitchFamily="18" charset="0"/>
            </a:rPr>
            <a:t>2</a:t>
          </a:r>
        </a:p>
      </dgm:t>
    </dgm:pt>
    <dgm:pt modelId="{5B6A3B4D-0E8E-411B-B8EB-ED5A09E01F12}" type="parTrans" cxnId="{399A3892-AA37-4593-BD99-6EFC1F7AE08D}">
      <dgm:prSet/>
      <dgm:spPr/>
      <dgm:t>
        <a:bodyPr/>
        <a:lstStyle/>
        <a:p>
          <a:endParaRPr lang="ru-RU" sz="1400">
            <a:latin typeface="Times New Roman" pitchFamily="18" charset="0"/>
            <a:cs typeface="Times New Roman" pitchFamily="18" charset="0"/>
          </a:endParaRPr>
        </a:p>
      </dgm:t>
    </dgm:pt>
    <dgm:pt modelId="{440D8238-D2A6-4A34-BB80-C775C25EEF0A}" type="sibTrans" cxnId="{399A3892-AA37-4593-BD99-6EFC1F7AE08D}">
      <dgm:prSet/>
      <dgm:spPr/>
      <dgm:t>
        <a:bodyPr/>
        <a:lstStyle/>
        <a:p>
          <a:endParaRPr lang="ru-RU" sz="1400">
            <a:latin typeface="Times New Roman" pitchFamily="18" charset="0"/>
            <a:cs typeface="Times New Roman" pitchFamily="18" charset="0"/>
          </a:endParaRPr>
        </a:p>
      </dgm:t>
    </dgm:pt>
    <dgm:pt modelId="{DA043BF9-151A-499B-9956-97A34C1F5820}">
      <dgm:prSet phldrT="[Текст]" custT="1"/>
      <dgm:spPr/>
      <dgm:t>
        <a:bodyPr/>
        <a:lstStyle/>
        <a:p>
          <a:r>
            <a:rPr lang="ru-RU" sz="1400">
              <a:latin typeface="Times New Roman" pitchFamily="18" charset="0"/>
              <a:cs typeface="Times New Roman" pitchFamily="18" charset="0"/>
            </a:rPr>
            <a:t>Ликвидация</a:t>
          </a:r>
        </a:p>
      </dgm:t>
    </dgm:pt>
    <dgm:pt modelId="{692C8E6B-9764-46E2-9FC5-71F82E5ACB8E}" type="parTrans" cxnId="{AE6A57E0-16CE-4B26-A1A3-C9105581FE64}">
      <dgm:prSet/>
      <dgm:spPr/>
      <dgm:t>
        <a:bodyPr/>
        <a:lstStyle/>
        <a:p>
          <a:endParaRPr lang="ru-RU" sz="1400">
            <a:latin typeface="Times New Roman" pitchFamily="18" charset="0"/>
            <a:cs typeface="Times New Roman" pitchFamily="18" charset="0"/>
          </a:endParaRPr>
        </a:p>
      </dgm:t>
    </dgm:pt>
    <dgm:pt modelId="{341E2A37-5F88-4EEC-981E-0AEE8E039EC2}" type="sibTrans" cxnId="{AE6A57E0-16CE-4B26-A1A3-C9105581FE64}">
      <dgm:prSet/>
      <dgm:spPr/>
      <dgm:t>
        <a:bodyPr/>
        <a:lstStyle/>
        <a:p>
          <a:endParaRPr lang="ru-RU" sz="1400">
            <a:latin typeface="Times New Roman" pitchFamily="18" charset="0"/>
            <a:cs typeface="Times New Roman" pitchFamily="18" charset="0"/>
          </a:endParaRPr>
        </a:p>
      </dgm:t>
    </dgm:pt>
    <dgm:pt modelId="{58A6F795-BEAC-4B5E-9E89-D494281866CC}">
      <dgm:prSet phldrT="[Текст]" custT="1"/>
      <dgm:spPr/>
      <dgm:t>
        <a:bodyPr/>
        <a:lstStyle/>
        <a:p>
          <a:r>
            <a:rPr lang="ru-RU" sz="1400" b="1">
              <a:latin typeface="Times New Roman" pitchFamily="18" charset="0"/>
              <a:cs typeface="Times New Roman" pitchFamily="18" charset="0"/>
            </a:rPr>
            <a:t>3</a:t>
          </a:r>
        </a:p>
      </dgm:t>
    </dgm:pt>
    <dgm:pt modelId="{0374B912-6E75-4130-AF29-DBC4D084A033}" type="parTrans" cxnId="{F091BE8B-09CD-4A6A-9467-514FB2BE8F91}">
      <dgm:prSet/>
      <dgm:spPr/>
      <dgm:t>
        <a:bodyPr/>
        <a:lstStyle/>
        <a:p>
          <a:endParaRPr lang="ru-RU" sz="1400">
            <a:latin typeface="Times New Roman" pitchFamily="18" charset="0"/>
            <a:cs typeface="Times New Roman" pitchFamily="18" charset="0"/>
          </a:endParaRPr>
        </a:p>
      </dgm:t>
    </dgm:pt>
    <dgm:pt modelId="{2D4D1B5E-67CD-4C2D-955A-E133DE1B8A71}" type="sibTrans" cxnId="{F091BE8B-09CD-4A6A-9467-514FB2BE8F91}">
      <dgm:prSet/>
      <dgm:spPr/>
      <dgm:t>
        <a:bodyPr/>
        <a:lstStyle/>
        <a:p>
          <a:endParaRPr lang="ru-RU" sz="1400">
            <a:latin typeface="Times New Roman" pitchFamily="18" charset="0"/>
            <a:cs typeface="Times New Roman" pitchFamily="18" charset="0"/>
          </a:endParaRPr>
        </a:p>
      </dgm:t>
    </dgm:pt>
    <dgm:pt modelId="{BD3DD050-4290-4116-B85E-1BD0947B65F7}">
      <dgm:prSet phldrT="[Текст]" custT="1"/>
      <dgm:spPr/>
      <dgm:t>
        <a:bodyPr/>
        <a:lstStyle/>
        <a:p>
          <a:r>
            <a:rPr lang="ru-RU" sz="1400">
              <a:latin typeface="Times New Roman" pitchFamily="18" charset="0"/>
              <a:cs typeface="Times New Roman" pitchFamily="18" charset="0"/>
            </a:rPr>
            <a:t>Реструктуризация баланса (санация)</a:t>
          </a:r>
        </a:p>
      </dgm:t>
    </dgm:pt>
    <dgm:pt modelId="{0E80DD31-CE4D-4C9F-AA77-431276C2E1A0}" type="parTrans" cxnId="{6B6A3BA3-E09D-4FC0-8AE4-C88F8BB5F717}">
      <dgm:prSet/>
      <dgm:spPr/>
      <dgm:t>
        <a:bodyPr/>
        <a:lstStyle/>
        <a:p>
          <a:endParaRPr lang="ru-RU" sz="1400">
            <a:latin typeface="Times New Roman" pitchFamily="18" charset="0"/>
            <a:cs typeface="Times New Roman" pitchFamily="18" charset="0"/>
          </a:endParaRPr>
        </a:p>
      </dgm:t>
    </dgm:pt>
    <dgm:pt modelId="{9039C269-AD47-4810-9C99-912B40563AC2}" type="sibTrans" cxnId="{6B6A3BA3-E09D-4FC0-8AE4-C88F8BB5F717}">
      <dgm:prSet/>
      <dgm:spPr/>
      <dgm:t>
        <a:bodyPr/>
        <a:lstStyle/>
        <a:p>
          <a:endParaRPr lang="ru-RU" sz="1400">
            <a:latin typeface="Times New Roman" pitchFamily="18" charset="0"/>
            <a:cs typeface="Times New Roman" pitchFamily="18" charset="0"/>
          </a:endParaRPr>
        </a:p>
      </dgm:t>
    </dgm:pt>
    <dgm:pt modelId="{F3488B7D-F750-46F0-A2C1-D8EF0668D25F}" type="pres">
      <dgm:prSet presAssocID="{D5DAD909-EE73-4B2B-B401-C91F56B2334B}" presName="linearFlow" presStyleCnt="0">
        <dgm:presLayoutVars>
          <dgm:dir/>
          <dgm:animLvl val="lvl"/>
          <dgm:resizeHandles val="exact"/>
        </dgm:presLayoutVars>
      </dgm:prSet>
      <dgm:spPr/>
      <dgm:t>
        <a:bodyPr/>
        <a:lstStyle/>
        <a:p>
          <a:endParaRPr lang="ru-RU"/>
        </a:p>
      </dgm:t>
    </dgm:pt>
    <dgm:pt modelId="{317636BE-41A8-4028-8071-D30093F6C4BC}" type="pres">
      <dgm:prSet presAssocID="{D974DF7F-2EDC-4FA6-A4E8-5B063A004F29}" presName="composite" presStyleCnt="0"/>
      <dgm:spPr/>
    </dgm:pt>
    <dgm:pt modelId="{03EE9414-0F8D-49FF-B3FF-CE93E210F9A7}" type="pres">
      <dgm:prSet presAssocID="{D974DF7F-2EDC-4FA6-A4E8-5B063A004F29}" presName="parentText" presStyleLbl="alignNode1" presStyleIdx="0" presStyleCnt="3">
        <dgm:presLayoutVars>
          <dgm:chMax val="1"/>
          <dgm:bulletEnabled val="1"/>
        </dgm:presLayoutVars>
      </dgm:prSet>
      <dgm:spPr/>
      <dgm:t>
        <a:bodyPr/>
        <a:lstStyle/>
        <a:p>
          <a:endParaRPr lang="ru-RU"/>
        </a:p>
      </dgm:t>
    </dgm:pt>
    <dgm:pt modelId="{F0B70282-EC72-4495-A38A-0D5EF06622EA}" type="pres">
      <dgm:prSet presAssocID="{D974DF7F-2EDC-4FA6-A4E8-5B063A004F29}" presName="descendantText" presStyleLbl="alignAcc1" presStyleIdx="0" presStyleCnt="3">
        <dgm:presLayoutVars>
          <dgm:bulletEnabled val="1"/>
        </dgm:presLayoutVars>
      </dgm:prSet>
      <dgm:spPr/>
      <dgm:t>
        <a:bodyPr/>
        <a:lstStyle/>
        <a:p>
          <a:endParaRPr lang="ru-RU"/>
        </a:p>
      </dgm:t>
    </dgm:pt>
    <dgm:pt modelId="{193955F4-84AF-45D2-A552-88A6507C1C3F}" type="pres">
      <dgm:prSet presAssocID="{B28AF9B9-D578-420C-8434-79DE283E78A7}" presName="sp" presStyleCnt="0"/>
      <dgm:spPr/>
    </dgm:pt>
    <dgm:pt modelId="{6BE4D9F5-5C1C-4467-879A-D03C79E6CA2A}" type="pres">
      <dgm:prSet presAssocID="{A1D9E35F-000A-4705-8591-8AEA50B9E680}" presName="composite" presStyleCnt="0"/>
      <dgm:spPr/>
    </dgm:pt>
    <dgm:pt modelId="{704A0EEB-731B-478A-B12E-015999467E46}" type="pres">
      <dgm:prSet presAssocID="{A1D9E35F-000A-4705-8591-8AEA50B9E680}" presName="parentText" presStyleLbl="alignNode1" presStyleIdx="1" presStyleCnt="3">
        <dgm:presLayoutVars>
          <dgm:chMax val="1"/>
          <dgm:bulletEnabled val="1"/>
        </dgm:presLayoutVars>
      </dgm:prSet>
      <dgm:spPr/>
      <dgm:t>
        <a:bodyPr/>
        <a:lstStyle/>
        <a:p>
          <a:endParaRPr lang="ru-RU"/>
        </a:p>
      </dgm:t>
    </dgm:pt>
    <dgm:pt modelId="{F7A93578-6E00-4FA2-B11D-0B1AC678C1FF}" type="pres">
      <dgm:prSet presAssocID="{A1D9E35F-000A-4705-8591-8AEA50B9E680}" presName="descendantText" presStyleLbl="alignAcc1" presStyleIdx="1" presStyleCnt="3">
        <dgm:presLayoutVars>
          <dgm:bulletEnabled val="1"/>
        </dgm:presLayoutVars>
      </dgm:prSet>
      <dgm:spPr/>
      <dgm:t>
        <a:bodyPr/>
        <a:lstStyle/>
        <a:p>
          <a:endParaRPr lang="ru-RU"/>
        </a:p>
      </dgm:t>
    </dgm:pt>
    <dgm:pt modelId="{D1C9C0DD-56EE-4953-A588-9A4411640C5B}" type="pres">
      <dgm:prSet presAssocID="{440D8238-D2A6-4A34-BB80-C775C25EEF0A}" presName="sp" presStyleCnt="0"/>
      <dgm:spPr/>
    </dgm:pt>
    <dgm:pt modelId="{9DBB3D46-1D8C-4C35-8C5E-DF1469E0B492}" type="pres">
      <dgm:prSet presAssocID="{58A6F795-BEAC-4B5E-9E89-D494281866CC}" presName="composite" presStyleCnt="0"/>
      <dgm:spPr/>
    </dgm:pt>
    <dgm:pt modelId="{7727E63F-04C6-47C1-A7A5-138643E5642D}" type="pres">
      <dgm:prSet presAssocID="{58A6F795-BEAC-4B5E-9E89-D494281866CC}" presName="parentText" presStyleLbl="alignNode1" presStyleIdx="2" presStyleCnt="3">
        <dgm:presLayoutVars>
          <dgm:chMax val="1"/>
          <dgm:bulletEnabled val="1"/>
        </dgm:presLayoutVars>
      </dgm:prSet>
      <dgm:spPr/>
      <dgm:t>
        <a:bodyPr/>
        <a:lstStyle/>
        <a:p>
          <a:endParaRPr lang="ru-RU"/>
        </a:p>
      </dgm:t>
    </dgm:pt>
    <dgm:pt modelId="{0CF15B7C-E0BF-4505-A886-A2CF4B6E65D8}" type="pres">
      <dgm:prSet presAssocID="{58A6F795-BEAC-4B5E-9E89-D494281866CC}" presName="descendantText" presStyleLbl="alignAcc1" presStyleIdx="2" presStyleCnt="3">
        <dgm:presLayoutVars>
          <dgm:bulletEnabled val="1"/>
        </dgm:presLayoutVars>
      </dgm:prSet>
      <dgm:spPr/>
      <dgm:t>
        <a:bodyPr/>
        <a:lstStyle/>
        <a:p>
          <a:endParaRPr lang="ru-RU"/>
        </a:p>
      </dgm:t>
    </dgm:pt>
  </dgm:ptLst>
  <dgm:cxnLst>
    <dgm:cxn modelId="{2ABD0028-9FB2-4677-9834-C21292861E11}" type="presOf" srcId="{58A6F795-BEAC-4B5E-9E89-D494281866CC}" destId="{7727E63F-04C6-47C1-A7A5-138643E5642D}" srcOrd="0" destOrd="0" presId="urn:microsoft.com/office/officeart/2005/8/layout/chevron2"/>
    <dgm:cxn modelId="{F9E84DB7-845E-4CCF-8CCF-8F452AF72703}" srcId="{D5DAD909-EE73-4B2B-B401-C91F56B2334B}" destId="{D974DF7F-2EDC-4FA6-A4E8-5B063A004F29}" srcOrd="0" destOrd="0" parTransId="{5B01C16D-DDD5-4870-BC73-31C3D41CFF8E}" sibTransId="{B28AF9B9-D578-420C-8434-79DE283E78A7}"/>
    <dgm:cxn modelId="{F091BE8B-09CD-4A6A-9467-514FB2BE8F91}" srcId="{D5DAD909-EE73-4B2B-B401-C91F56B2334B}" destId="{58A6F795-BEAC-4B5E-9E89-D494281866CC}" srcOrd="2" destOrd="0" parTransId="{0374B912-6E75-4130-AF29-DBC4D084A033}" sibTransId="{2D4D1B5E-67CD-4C2D-955A-E133DE1B8A71}"/>
    <dgm:cxn modelId="{FAF9BC42-C188-437D-82CD-6FCE142800E4}" type="presOf" srcId="{A1D9E35F-000A-4705-8591-8AEA50B9E680}" destId="{704A0EEB-731B-478A-B12E-015999467E46}" srcOrd="0" destOrd="0" presId="urn:microsoft.com/office/officeart/2005/8/layout/chevron2"/>
    <dgm:cxn modelId="{CD3217E9-7B4A-4D16-BE76-4F21B3F8339C}" type="presOf" srcId="{BD3DD050-4290-4116-B85E-1BD0947B65F7}" destId="{0CF15B7C-E0BF-4505-A886-A2CF4B6E65D8}" srcOrd="0" destOrd="0" presId="urn:microsoft.com/office/officeart/2005/8/layout/chevron2"/>
    <dgm:cxn modelId="{A95B398F-4032-47F1-A80C-18524DC0AAC7}" type="presOf" srcId="{D974DF7F-2EDC-4FA6-A4E8-5B063A004F29}" destId="{03EE9414-0F8D-49FF-B3FF-CE93E210F9A7}" srcOrd="0" destOrd="0" presId="urn:microsoft.com/office/officeart/2005/8/layout/chevron2"/>
    <dgm:cxn modelId="{74DD075F-BD1B-4C1C-86F5-0321ACC341F4}" type="presOf" srcId="{D5DAD909-EE73-4B2B-B401-C91F56B2334B}" destId="{F3488B7D-F750-46F0-A2C1-D8EF0668D25F}" srcOrd="0" destOrd="0" presId="urn:microsoft.com/office/officeart/2005/8/layout/chevron2"/>
    <dgm:cxn modelId="{E997A696-A1C4-4727-AA4E-9D222DF73961}" type="presOf" srcId="{6ECB89BC-960F-446D-BF5D-351F318C2285}" destId="{F0B70282-EC72-4495-A38A-0D5EF06622EA}" srcOrd="0" destOrd="0" presId="urn:microsoft.com/office/officeart/2005/8/layout/chevron2"/>
    <dgm:cxn modelId="{399A3892-AA37-4593-BD99-6EFC1F7AE08D}" srcId="{D5DAD909-EE73-4B2B-B401-C91F56B2334B}" destId="{A1D9E35F-000A-4705-8591-8AEA50B9E680}" srcOrd="1" destOrd="0" parTransId="{5B6A3B4D-0E8E-411B-B8EB-ED5A09E01F12}" sibTransId="{440D8238-D2A6-4A34-BB80-C775C25EEF0A}"/>
    <dgm:cxn modelId="{AE6A57E0-16CE-4B26-A1A3-C9105581FE64}" srcId="{A1D9E35F-000A-4705-8591-8AEA50B9E680}" destId="{DA043BF9-151A-499B-9956-97A34C1F5820}" srcOrd="0" destOrd="0" parTransId="{692C8E6B-9764-46E2-9FC5-71F82E5ACB8E}" sibTransId="{341E2A37-5F88-4EEC-981E-0AEE8E039EC2}"/>
    <dgm:cxn modelId="{62060893-D63F-40B6-8423-6917194DAE32}" srcId="{D974DF7F-2EDC-4FA6-A4E8-5B063A004F29}" destId="{6ECB89BC-960F-446D-BF5D-351F318C2285}" srcOrd="0" destOrd="0" parTransId="{F8F72D8A-4070-4018-BDDA-F7B9831D5ADF}" sibTransId="{2AA4BA30-C679-43BE-915B-0B66B01B71DD}"/>
    <dgm:cxn modelId="{6B6A3BA3-E09D-4FC0-8AE4-C88F8BB5F717}" srcId="{58A6F795-BEAC-4B5E-9E89-D494281866CC}" destId="{BD3DD050-4290-4116-B85E-1BD0947B65F7}" srcOrd="0" destOrd="0" parTransId="{0E80DD31-CE4D-4C9F-AA77-431276C2E1A0}" sibTransId="{9039C269-AD47-4810-9C99-912B40563AC2}"/>
    <dgm:cxn modelId="{321887EB-A56B-4C40-8554-FE7D23F2A8A6}" type="presOf" srcId="{DA043BF9-151A-499B-9956-97A34C1F5820}" destId="{F7A93578-6E00-4FA2-B11D-0B1AC678C1FF}" srcOrd="0" destOrd="0" presId="urn:microsoft.com/office/officeart/2005/8/layout/chevron2"/>
    <dgm:cxn modelId="{45618C46-AAEE-4C34-B640-35CF93E4EF09}" type="presParOf" srcId="{F3488B7D-F750-46F0-A2C1-D8EF0668D25F}" destId="{317636BE-41A8-4028-8071-D30093F6C4BC}" srcOrd="0" destOrd="0" presId="urn:microsoft.com/office/officeart/2005/8/layout/chevron2"/>
    <dgm:cxn modelId="{540EEF27-44AA-4F59-BF43-ABD9BC3A6610}" type="presParOf" srcId="{317636BE-41A8-4028-8071-D30093F6C4BC}" destId="{03EE9414-0F8D-49FF-B3FF-CE93E210F9A7}" srcOrd="0" destOrd="0" presId="urn:microsoft.com/office/officeart/2005/8/layout/chevron2"/>
    <dgm:cxn modelId="{87647AD2-BC45-427B-A058-F3946CB959E2}" type="presParOf" srcId="{317636BE-41A8-4028-8071-D30093F6C4BC}" destId="{F0B70282-EC72-4495-A38A-0D5EF06622EA}" srcOrd="1" destOrd="0" presId="urn:microsoft.com/office/officeart/2005/8/layout/chevron2"/>
    <dgm:cxn modelId="{48EFB665-C44D-480A-813B-45A71FD9764B}" type="presParOf" srcId="{F3488B7D-F750-46F0-A2C1-D8EF0668D25F}" destId="{193955F4-84AF-45D2-A552-88A6507C1C3F}" srcOrd="1" destOrd="0" presId="urn:microsoft.com/office/officeart/2005/8/layout/chevron2"/>
    <dgm:cxn modelId="{9B6080BD-E07A-4713-B02B-DBF653188A6C}" type="presParOf" srcId="{F3488B7D-F750-46F0-A2C1-D8EF0668D25F}" destId="{6BE4D9F5-5C1C-4467-879A-D03C79E6CA2A}" srcOrd="2" destOrd="0" presId="urn:microsoft.com/office/officeart/2005/8/layout/chevron2"/>
    <dgm:cxn modelId="{BDF08A54-C4C9-4778-AC6C-D2DBFB811942}" type="presParOf" srcId="{6BE4D9F5-5C1C-4467-879A-D03C79E6CA2A}" destId="{704A0EEB-731B-478A-B12E-015999467E46}" srcOrd="0" destOrd="0" presId="urn:microsoft.com/office/officeart/2005/8/layout/chevron2"/>
    <dgm:cxn modelId="{49C0EC2F-893E-4160-AEB0-2C67FB2FC601}" type="presParOf" srcId="{6BE4D9F5-5C1C-4467-879A-D03C79E6CA2A}" destId="{F7A93578-6E00-4FA2-B11D-0B1AC678C1FF}" srcOrd="1" destOrd="0" presId="urn:microsoft.com/office/officeart/2005/8/layout/chevron2"/>
    <dgm:cxn modelId="{2DA7C45C-77D8-4E10-BE66-44E0C1391718}" type="presParOf" srcId="{F3488B7D-F750-46F0-A2C1-D8EF0668D25F}" destId="{D1C9C0DD-56EE-4953-A588-9A4411640C5B}" srcOrd="3" destOrd="0" presId="urn:microsoft.com/office/officeart/2005/8/layout/chevron2"/>
    <dgm:cxn modelId="{0B056C36-BE8A-48C2-8A05-578EEDA69453}" type="presParOf" srcId="{F3488B7D-F750-46F0-A2C1-D8EF0668D25F}" destId="{9DBB3D46-1D8C-4C35-8C5E-DF1469E0B492}" srcOrd="4" destOrd="0" presId="urn:microsoft.com/office/officeart/2005/8/layout/chevron2"/>
    <dgm:cxn modelId="{0E87FCA9-849B-4382-B86B-7148ACED1249}" type="presParOf" srcId="{9DBB3D46-1D8C-4C35-8C5E-DF1469E0B492}" destId="{7727E63F-04C6-47C1-A7A5-138643E5642D}" srcOrd="0" destOrd="0" presId="urn:microsoft.com/office/officeart/2005/8/layout/chevron2"/>
    <dgm:cxn modelId="{7948132D-60F8-4AC9-ADF1-A5EE7BE5BD65}" type="presParOf" srcId="{9DBB3D46-1D8C-4C35-8C5E-DF1469E0B492}" destId="{0CF15B7C-E0BF-4505-A886-A2CF4B6E65D8}" srcOrd="1" destOrd="0" presId="urn:microsoft.com/office/officeart/2005/8/layout/chevron2"/>
  </dgm:cxnLst>
  <dgm:bg/>
  <dgm:whole/>
</dgm:dataModel>
</file>

<file path=word/diagrams/data5.xml><?xml version="1.0" encoding="utf-8"?>
<dgm:dataModel xmlns:dgm="http://schemas.openxmlformats.org/drawingml/2006/diagram" xmlns:a="http://schemas.openxmlformats.org/drawingml/2006/main">
  <dgm:ptLst>
    <dgm:pt modelId="{0037613C-5532-4E52-8452-8D59E7B01BD9}" type="doc">
      <dgm:prSet loTypeId="urn:microsoft.com/office/officeart/2005/8/layout/vList6" loCatId="process" qsTypeId="urn:microsoft.com/office/officeart/2005/8/quickstyle/3d2" qsCatId="3D" csTypeId="urn:microsoft.com/office/officeart/2005/8/colors/accent1_2" csCatId="accent1" phldr="1"/>
      <dgm:spPr/>
      <dgm:t>
        <a:bodyPr/>
        <a:lstStyle/>
        <a:p>
          <a:endParaRPr lang="ru-RU"/>
        </a:p>
      </dgm:t>
    </dgm:pt>
    <dgm:pt modelId="{E3693270-70B1-4FD7-9F37-D1A86C073D62}">
      <dgm:prSet phldrT="[Текст]" custT="1"/>
      <dgm:spPr/>
      <dgm:t>
        <a:bodyPr/>
        <a:lstStyle/>
        <a:p>
          <a:pPr algn="l"/>
          <a:r>
            <a:rPr lang="ru-RU" sz="1800">
              <a:solidFill>
                <a:sysClr val="windowText" lastClr="000000"/>
              </a:solidFill>
              <a:latin typeface="Times New Roman" pitchFamily="18" charset="0"/>
              <a:cs typeface="Times New Roman" pitchFamily="18" charset="0"/>
            </a:rPr>
            <a:t>Внутренние факторы</a:t>
          </a:r>
        </a:p>
      </dgm:t>
    </dgm:pt>
    <dgm:pt modelId="{FAFF03FF-7CB7-42D4-A0FA-493A38FB8364}" type="parTrans" cxnId="{DAB68E5F-E91B-4B66-9648-CF5D45CD6ABF}">
      <dgm:prSet/>
      <dgm:spPr/>
      <dgm:t>
        <a:bodyPr/>
        <a:lstStyle/>
        <a:p>
          <a:pPr algn="l"/>
          <a:endParaRPr lang="ru-RU">
            <a:latin typeface="Times New Roman" pitchFamily="18" charset="0"/>
            <a:cs typeface="Times New Roman" pitchFamily="18" charset="0"/>
          </a:endParaRPr>
        </a:p>
      </dgm:t>
    </dgm:pt>
    <dgm:pt modelId="{980B78A3-79EE-4A52-9628-C4AE0B83D6C2}" type="sibTrans" cxnId="{DAB68E5F-E91B-4B66-9648-CF5D45CD6ABF}">
      <dgm:prSet/>
      <dgm:spPr/>
      <dgm:t>
        <a:bodyPr/>
        <a:lstStyle/>
        <a:p>
          <a:pPr algn="l"/>
          <a:endParaRPr lang="ru-RU">
            <a:latin typeface="Times New Roman" pitchFamily="18" charset="0"/>
            <a:cs typeface="Times New Roman" pitchFamily="18" charset="0"/>
          </a:endParaRPr>
        </a:p>
      </dgm:t>
    </dgm:pt>
    <dgm:pt modelId="{52BB3FFC-EC15-434A-BBFF-125100E3DAE5}">
      <dgm:prSet phldrT="[Текст]" custT="1"/>
      <dgm:spPr/>
      <dgm:t>
        <a:bodyPr/>
        <a:lstStyle/>
        <a:p>
          <a:pPr algn="l"/>
          <a:r>
            <a:rPr lang="ru-RU" sz="1000">
              <a:latin typeface="Times New Roman" pitchFamily="18" charset="0"/>
              <a:cs typeface="Times New Roman" pitchFamily="18" charset="0"/>
            </a:rPr>
            <a:t>менеджмент и имидж банка;</a:t>
          </a:r>
        </a:p>
      </dgm:t>
    </dgm:pt>
    <dgm:pt modelId="{524AB818-BDE6-4011-8A8B-EE7679F25B30}" type="parTrans" cxnId="{21E8D5BE-4A3F-4416-8EA4-AD756DE233D6}">
      <dgm:prSet/>
      <dgm:spPr/>
      <dgm:t>
        <a:bodyPr/>
        <a:lstStyle/>
        <a:p>
          <a:pPr algn="l"/>
          <a:endParaRPr lang="ru-RU">
            <a:latin typeface="Times New Roman" pitchFamily="18" charset="0"/>
            <a:cs typeface="Times New Roman" pitchFamily="18" charset="0"/>
          </a:endParaRPr>
        </a:p>
      </dgm:t>
    </dgm:pt>
    <dgm:pt modelId="{85A0779B-582B-49C6-97BF-B9A001B556CB}" type="sibTrans" cxnId="{21E8D5BE-4A3F-4416-8EA4-AD756DE233D6}">
      <dgm:prSet/>
      <dgm:spPr/>
      <dgm:t>
        <a:bodyPr/>
        <a:lstStyle/>
        <a:p>
          <a:pPr algn="l"/>
          <a:endParaRPr lang="ru-RU">
            <a:latin typeface="Times New Roman" pitchFamily="18" charset="0"/>
            <a:cs typeface="Times New Roman" pitchFamily="18" charset="0"/>
          </a:endParaRPr>
        </a:p>
      </dgm:t>
    </dgm:pt>
    <dgm:pt modelId="{CC2FE6F0-D715-4530-8FA9-AE0A98C48112}">
      <dgm:prSet phldrT="[Текст]" custT="1"/>
      <dgm:spPr/>
      <dgm:t>
        <a:bodyPr/>
        <a:lstStyle/>
        <a:p>
          <a:pPr algn="l"/>
          <a:r>
            <a:rPr lang="ru-RU" sz="1800">
              <a:solidFill>
                <a:sysClr val="windowText" lastClr="000000"/>
              </a:solidFill>
              <a:latin typeface="Times New Roman" pitchFamily="18" charset="0"/>
              <a:cs typeface="Times New Roman" pitchFamily="18" charset="0"/>
            </a:rPr>
            <a:t>Внешние факторы</a:t>
          </a:r>
        </a:p>
      </dgm:t>
    </dgm:pt>
    <dgm:pt modelId="{A15CDEAC-2FC8-457E-BE72-6224CBFABF4C}" type="parTrans" cxnId="{32A7EA1D-6DAB-49DB-B211-E8E20474E92F}">
      <dgm:prSet/>
      <dgm:spPr/>
      <dgm:t>
        <a:bodyPr/>
        <a:lstStyle/>
        <a:p>
          <a:pPr algn="l"/>
          <a:endParaRPr lang="ru-RU">
            <a:latin typeface="Times New Roman" pitchFamily="18" charset="0"/>
            <a:cs typeface="Times New Roman" pitchFamily="18" charset="0"/>
          </a:endParaRPr>
        </a:p>
      </dgm:t>
    </dgm:pt>
    <dgm:pt modelId="{54301498-27D3-402A-80B7-0D2C0F4E72CF}" type="sibTrans" cxnId="{32A7EA1D-6DAB-49DB-B211-E8E20474E92F}">
      <dgm:prSet/>
      <dgm:spPr/>
      <dgm:t>
        <a:bodyPr/>
        <a:lstStyle/>
        <a:p>
          <a:pPr algn="l"/>
          <a:endParaRPr lang="ru-RU">
            <a:latin typeface="Times New Roman" pitchFamily="18" charset="0"/>
            <a:cs typeface="Times New Roman" pitchFamily="18" charset="0"/>
          </a:endParaRPr>
        </a:p>
      </dgm:t>
    </dgm:pt>
    <dgm:pt modelId="{3EDA4263-BFFE-4F61-8AE4-B8DB8DDBDC3C}">
      <dgm:prSet phldrT="[Текст]" custT="1"/>
      <dgm:spPr/>
      <dgm:t>
        <a:bodyPr/>
        <a:lstStyle/>
        <a:p>
          <a:pPr algn="l"/>
          <a:r>
            <a:rPr lang="ru-RU" sz="1000">
              <a:latin typeface="Times New Roman" pitchFamily="18" charset="0"/>
              <a:cs typeface="Times New Roman" pitchFamily="18" charset="0"/>
            </a:rPr>
            <a:t>общая экономическая и политическая обстановка в стране;</a:t>
          </a:r>
        </a:p>
      </dgm:t>
    </dgm:pt>
    <dgm:pt modelId="{D5C75F19-B81B-4132-B130-59A286C7666F}" type="parTrans" cxnId="{625AD423-5DA7-486A-872F-9042BDAC1FD5}">
      <dgm:prSet/>
      <dgm:spPr/>
      <dgm:t>
        <a:bodyPr/>
        <a:lstStyle/>
        <a:p>
          <a:pPr algn="l"/>
          <a:endParaRPr lang="ru-RU">
            <a:latin typeface="Times New Roman" pitchFamily="18" charset="0"/>
            <a:cs typeface="Times New Roman" pitchFamily="18" charset="0"/>
          </a:endParaRPr>
        </a:p>
      </dgm:t>
    </dgm:pt>
    <dgm:pt modelId="{DC365E04-D934-43F5-96F2-F76B97ACABA4}" type="sibTrans" cxnId="{625AD423-5DA7-486A-872F-9042BDAC1FD5}">
      <dgm:prSet/>
      <dgm:spPr/>
      <dgm:t>
        <a:bodyPr/>
        <a:lstStyle/>
        <a:p>
          <a:pPr algn="l"/>
          <a:endParaRPr lang="ru-RU">
            <a:latin typeface="Times New Roman" pitchFamily="18" charset="0"/>
            <a:cs typeface="Times New Roman" pitchFamily="18" charset="0"/>
          </a:endParaRPr>
        </a:p>
      </dgm:t>
    </dgm:pt>
    <dgm:pt modelId="{DB4FFEFA-4D97-4534-9FCE-7DC08CFCD43B}">
      <dgm:prSet custT="1"/>
      <dgm:spPr/>
      <dgm:t>
        <a:bodyPr/>
        <a:lstStyle/>
        <a:p>
          <a:r>
            <a:rPr lang="ru-RU" sz="1000">
              <a:latin typeface="Times New Roman" pitchFamily="18" charset="0"/>
              <a:cs typeface="Times New Roman" pitchFamily="18" charset="0"/>
            </a:rPr>
            <a:t>качество привлеченных средств;</a:t>
          </a:r>
        </a:p>
      </dgm:t>
    </dgm:pt>
    <dgm:pt modelId="{0CE8A12F-AFCE-4E5E-8F83-DCF7862E280B}" type="parTrans" cxnId="{42C48505-7E25-4E2F-AE5D-3CED29A24D36}">
      <dgm:prSet/>
      <dgm:spPr/>
      <dgm:t>
        <a:bodyPr/>
        <a:lstStyle/>
        <a:p>
          <a:endParaRPr lang="ru-RU">
            <a:latin typeface="Times New Roman" pitchFamily="18" charset="0"/>
            <a:cs typeface="Times New Roman" pitchFamily="18" charset="0"/>
          </a:endParaRPr>
        </a:p>
      </dgm:t>
    </dgm:pt>
    <dgm:pt modelId="{98E79B49-A81B-46B6-B748-C5C7EBA153E5}" type="sibTrans" cxnId="{42C48505-7E25-4E2F-AE5D-3CED29A24D36}">
      <dgm:prSet/>
      <dgm:spPr/>
      <dgm:t>
        <a:bodyPr/>
        <a:lstStyle/>
        <a:p>
          <a:endParaRPr lang="ru-RU">
            <a:latin typeface="Times New Roman" pitchFamily="18" charset="0"/>
            <a:cs typeface="Times New Roman" pitchFamily="18" charset="0"/>
          </a:endParaRPr>
        </a:p>
      </dgm:t>
    </dgm:pt>
    <dgm:pt modelId="{E2A35F65-DC25-4869-80A6-596993FA52E5}">
      <dgm:prSet custT="1"/>
      <dgm:spPr/>
      <dgm:t>
        <a:bodyPr/>
        <a:lstStyle/>
        <a:p>
          <a:r>
            <a:rPr lang="ru-RU" sz="1000">
              <a:latin typeface="Times New Roman" pitchFamily="18" charset="0"/>
              <a:cs typeface="Times New Roman" pitchFamily="18" charset="0"/>
            </a:rPr>
            <a:t>качество активов банка;</a:t>
          </a:r>
        </a:p>
      </dgm:t>
    </dgm:pt>
    <dgm:pt modelId="{480D0D16-AA1B-413A-A9D1-ABAF842E7BF6}" type="parTrans" cxnId="{CF7E864E-9C8F-43BE-BF0B-BF9A6B9F4839}">
      <dgm:prSet/>
      <dgm:spPr/>
      <dgm:t>
        <a:bodyPr/>
        <a:lstStyle/>
        <a:p>
          <a:endParaRPr lang="ru-RU">
            <a:latin typeface="Times New Roman" pitchFamily="18" charset="0"/>
            <a:cs typeface="Times New Roman" pitchFamily="18" charset="0"/>
          </a:endParaRPr>
        </a:p>
      </dgm:t>
    </dgm:pt>
    <dgm:pt modelId="{82762F4D-15E6-4896-B0A3-6F80416BCC7C}" type="sibTrans" cxnId="{CF7E864E-9C8F-43BE-BF0B-BF9A6B9F4839}">
      <dgm:prSet/>
      <dgm:spPr/>
      <dgm:t>
        <a:bodyPr/>
        <a:lstStyle/>
        <a:p>
          <a:endParaRPr lang="ru-RU">
            <a:latin typeface="Times New Roman" pitchFamily="18" charset="0"/>
            <a:cs typeface="Times New Roman" pitchFamily="18" charset="0"/>
          </a:endParaRPr>
        </a:p>
      </dgm:t>
    </dgm:pt>
    <dgm:pt modelId="{0714501A-341E-461E-889C-77F7DCAA13E9}">
      <dgm:prSet custT="1"/>
      <dgm:spPr/>
      <dgm:t>
        <a:bodyPr/>
        <a:lstStyle/>
        <a:p>
          <a:r>
            <a:rPr lang="ru-RU" sz="1000">
              <a:latin typeface="Times New Roman" pitchFamily="18" charset="0"/>
              <a:cs typeface="Times New Roman" pitchFamily="18" charset="0"/>
            </a:rPr>
            <a:t>сопряженность активов и пассивов по срокам</a:t>
          </a:r>
        </a:p>
      </dgm:t>
    </dgm:pt>
    <dgm:pt modelId="{FF1065DB-808A-4B4F-B008-4D0127563A34}" type="parTrans" cxnId="{3CCA004A-419C-4FED-AF47-1D853B9164AF}">
      <dgm:prSet/>
      <dgm:spPr/>
      <dgm:t>
        <a:bodyPr/>
        <a:lstStyle/>
        <a:p>
          <a:endParaRPr lang="ru-RU">
            <a:latin typeface="Times New Roman" pitchFamily="18" charset="0"/>
            <a:cs typeface="Times New Roman" pitchFamily="18" charset="0"/>
          </a:endParaRPr>
        </a:p>
      </dgm:t>
    </dgm:pt>
    <dgm:pt modelId="{A68B93FC-0E1A-4052-8765-BFA3BB054A3E}" type="sibTrans" cxnId="{3CCA004A-419C-4FED-AF47-1D853B9164AF}">
      <dgm:prSet/>
      <dgm:spPr/>
      <dgm:t>
        <a:bodyPr/>
        <a:lstStyle/>
        <a:p>
          <a:endParaRPr lang="ru-RU">
            <a:latin typeface="Times New Roman" pitchFamily="18" charset="0"/>
            <a:cs typeface="Times New Roman" pitchFamily="18" charset="0"/>
          </a:endParaRPr>
        </a:p>
      </dgm:t>
    </dgm:pt>
    <dgm:pt modelId="{52501D18-87CF-465F-87EE-C5C7B8CDD105}">
      <dgm:prSet custT="1"/>
      <dgm:spPr/>
      <dgm:t>
        <a:bodyPr/>
        <a:lstStyle/>
        <a:p>
          <a:r>
            <a:rPr lang="ru-RU" sz="1000">
              <a:latin typeface="Times New Roman" pitchFamily="18" charset="0"/>
              <a:cs typeface="Times New Roman" pitchFamily="18" charset="0"/>
            </a:rPr>
            <a:t>развитие рынка ценных бумаг и межбанковского рынка;</a:t>
          </a:r>
        </a:p>
      </dgm:t>
    </dgm:pt>
    <dgm:pt modelId="{79A2E619-F35E-46D5-B335-B8D32E3AC861}" type="parTrans" cxnId="{832966BE-9EAD-4E2F-8014-F2DCEA778A7B}">
      <dgm:prSet/>
      <dgm:spPr/>
      <dgm:t>
        <a:bodyPr/>
        <a:lstStyle/>
        <a:p>
          <a:endParaRPr lang="ru-RU">
            <a:latin typeface="Times New Roman" pitchFamily="18" charset="0"/>
            <a:cs typeface="Times New Roman" pitchFamily="18" charset="0"/>
          </a:endParaRPr>
        </a:p>
      </dgm:t>
    </dgm:pt>
    <dgm:pt modelId="{0A6BD2B3-6F20-4C7D-A970-090C85C4077C}" type="sibTrans" cxnId="{832966BE-9EAD-4E2F-8014-F2DCEA778A7B}">
      <dgm:prSet/>
      <dgm:spPr/>
      <dgm:t>
        <a:bodyPr/>
        <a:lstStyle/>
        <a:p>
          <a:endParaRPr lang="ru-RU">
            <a:latin typeface="Times New Roman" pitchFamily="18" charset="0"/>
            <a:cs typeface="Times New Roman" pitchFamily="18" charset="0"/>
          </a:endParaRPr>
        </a:p>
      </dgm:t>
    </dgm:pt>
    <dgm:pt modelId="{7CFB06D7-ABC2-4F11-B0AA-CE061B0A83DF}">
      <dgm:prSet custT="1"/>
      <dgm:spPr/>
      <dgm:t>
        <a:bodyPr/>
        <a:lstStyle/>
        <a:p>
          <a:r>
            <a:rPr lang="ru-RU" sz="1000">
              <a:latin typeface="Times New Roman" pitchFamily="18" charset="0"/>
              <a:cs typeface="Times New Roman" pitchFamily="18" charset="0"/>
            </a:rPr>
            <a:t>эффективность надзорных функций Центрального банка;</a:t>
          </a:r>
        </a:p>
      </dgm:t>
    </dgm:pt>
    <dgm:pt modelId="{4165223E-4F60-4DF3-B521-4CDE49D61020}" type="parTrans" cxnId="{49161DC2-3661-4555-B0B6-F707FB237CBA}">
      <dgm:prSet/>
      <dgm:spPr/>
      <dgm:t>
        <a:bodyPr/>
        <a:lstStyle/>
        <a:p>
          <a:endParaRPr lang="ru-RU">
            <a:latin typeface="Times New Roman" pitchFamily="18" charset="0"/>
            <a:cs typeface="Times New Roman" pitchFamily="18" charset="0"/>
          </a:endParaRPr>
        </a:p>
      </dgm:t>
    </dgm:pt>
    <dgm:pt modelId="{6DD99A77-080B-438F-9A58-7B72EF52C1B6}" type="sibTrans" cxnId="{49161DC2-3661-4555-B0B6-F707FB237CBA}">
      <dgm:prSet/>
      <dgm:spPr/>
      <dgm:t>
        <a:bodyPr/>
        <a:lstStyle/>
        <a:p>
          <a:endParaRPr lang="ru-RU">
            <a:latin typeface="Times New Roman" pitchFamily="18" charset="0"/>
            <a:cs typeface="Times New Roman" pitchFamily="18" charset="0"/>
          </a:endParaRPr>
        </a:p>
      </dgm:t>
    </dgm:pt>
    <dgm:pt modelId="{54707416-4048-40D0-8C5A-A57D16239232}">
      <dgm:prSet custT="1"/>
      <dgm:spPr/>
      <dgm:t>
        <a:bodyPr/>
        <a:lstStyle/>
        <a:p>
          <a:r>
            <a:rPr lang="ru-RU" sz="1000">
              <a:latin typeface="Times New Roman" pitchFamily="18" charset="0"/>
              <a:cs typeface="Times New Roman" pitchFamily="18" charset="0"/>
            </a:rPr>
            <a:t>система рефинансирования Центральным банком коммерческих банков</a:t>
          </a:r>
        </a:p>
      </dgm:t>
    </dgm:pt>
    <dgm:pt modelId="{63808073-C9D8-48B2-B01B-4092EB38ADC7}" type="parTrans" cxnId="{A8E70127-7BD3-41EE-BE4B-71A4B3F7A902}">
      <dgm:prSet/>
      <dgm:spPr/>
      <dgm:t>
        <a:bodyPr/>
        <a:lstStyle/>
        <a:p>
          <a:endParaRPr lang="ru-RU">
            <a:latin typeface="Times New Roman" pitchFamily="18" charset="0"/>
            <a:cs typeface="Times New Roman" pitchFamily="18" charset="0"/>
          </a:endParaRPr>
        </a:p>
      </dgm:t>
    </dgm:pt>
    <dgm:pt modelId="{5557FA73-5BCA-4325-8AD7-143CC4652F9B}" type="sibTrans" cxnId="{A8E70127-7BD3-41EE-BE4B-71A4B3F7A902}">
      <dgm:prSet/>
      <dgm:spPr/>
      <dgm:t>
        <a:bodyPr/>
        <a:lstStyle/>
        <a:p>
          <a:endParaRPr lang="ru-RU">
            <a:latin typeface="Times New Roman" pitchFamily="18" charset="0"/>
            <a:cs typeface="Times New Roman" pitchFamily="18" charset="0"/>
          </a:endParaRPr>
        </a:p>
      </dgm:t>
    </dgm:pt>
    <dgm:pt modelId="{7DF505E2-D44D-49F4-9782-E352B5E4B5E8}" type="pres">
      <dgm:prSet presAssocID="{0037613C-5532-4E52-8452-8D59E7B01BD9}" presName="Name0" presStyleCnt="0">
        <dgm:presLayoutVars>
          <dgm:dir/>
          <dgm:animLvl val="lvl"/>
          <dgm:resizeHandles/>
        </dgm:presLayoutVars>
      </dgm:prSet>
      <dgm:spPr/>
      <dgm:t>
        <a:bodyPr/>
        <a:lstStyle/>
        <a:p>
          <a:endParaRPr lang="ru-RU"/>
        </a:p>
      </dgm:t>
    </dgm:pt>
    <dgm:pt modelId="{30D970DA-C12D-4080-9EAE-FD0B568805DD}" type="pres">
      <dgm:prSet presAssocID="{E3693270-70B1-4FD7-9F37-D1A86C073D62}" presName="linNode" presStyleCnt="0"/>
      <dgm:spPr/>
    </dgm:pt>
    <dgm:pt modelId="{EC93A506-415F-48B3-AF1E-7EA224B56A6F}" type="pres">
      <dgm:prSet presAssocID="{E3693270-70B1-4FD7-9F37-D1A86C073D62}" presName="parentShp" presStyleLbl="node1" presStyleIdx="0" presStyleCnt="2" custScaleX="90909" custScaleY="90909">
        <dgm:presLayoutVars>
          <dgm:bulletEnabled val="1"/>
        </dgm:presLayoutVars>
      </dgm:prSet>
      <dgm:spPr/>
      <dgm:t>
        <a:bodyPr/>
        <a:lstStyle/>
        <a:p>
          <a:endParaRPr lang="ru-RU"/>
        </a:p>
      </dgm:t>
    </dgm:pt>
    <dgm:pt modelId="{35F48520-FC11-4892-BCD6-A9699407403C}" type="pres">
      <dgm:prSet presAssocID="{E3693270-70B1-4FD7-9F37-D1A86C073D62}" presName="childShp" presStyleLbl="bgAccFollowNode1" presStyleIdx="0" presStyleCnt="2">
        <dgm:presLayoutVars>
          <dgm:bulletEnabled val="1"/>
        </dgm:presLayoutVars>
      </dgm:prSet>
      <dgm:spPr/>
      <dgm:t>
        <a:bodyPr/>
        <a:lstStyle/>
        <a:p>
          <a:endParaRPr lang="ru-RU"/>
        </a:p>
      </dgm:t>
    </dgm:pt>
    <dgm:pt modelId="{9F68F35E-FBA8-439D-A560-F60312807994}" type="pres">
      <dgm:prSet presAssocID="{980B78A3-79EE-4A52-9628-C4AE0B83D6C2}" presName="spacing" presStyleCnt="0"/>
      <dgm:spPr/>
    </dgm:pt>
    <dgm:pt modelId="{F80A5EC6-4724-434C-88FA-1A4FB8767804}" type="pres">
      <dgm:prSet presAssocID="{CC2FE6F0-D715-4530-8FA9-AE0A98C48112}" presName="linNode" presStyleCnt="0"/>
      <dgm:spPr/>
    </dgm:pt>
    <dgm:pt modelId="{EC802C01-AF37-47FA-A6AF-14D9EF90F81C}" type="pres">
      <dgm:prSet presAssocID="{CC2FE6F0-D715-4530-8FA9-AE0A98C48112}" presName="parentShp" presStyleLbl="node1" presStyleIdx="1" presStyleCnt="2" custScaleX="90909" custScaleY="90909">
        <dgm:presLayoutVars>
          <dgm:bulletEnabled val="1"/>
        </dgm:presLayoutVars>
      </dgm:prSet>
      <dgm:spPr/>
      <dgm:t>
        <a:bodyPr/>
        <a:lstStyle/>
        <a:p>
          <a:endParaRPr lang="ru-RU"/>
        </a:p>
      </dgm:t>
    </dgm:pt>
    <dgm:pt modelId="{83C37BEB-7F96-4637-85B8-EC9FA7DDA8C8}" type="pres">
      <dgm:prSet presAssocID="{CC2FE6F0-D715-4530-8FA9-AE0A98C48112}" presName="childShp" presStyleLbl="bgAccFollowNode1" presStyleIdx="1" presStyleCnt="2">
        <dgm:presLayoutVars>
          <dgm:bulletEnabled val="1"/>
        </dgm:presLayoutVars>
      </dgm:prSet>
      <dgm:spPr/>
      <dgm:t>
        <a:bodyPr/>
        <a:lstStyle/>
        <a:p>
          <a:endParaRPr lang="ru-RU"/>
        </a:p>
      </dgm:t>
    </dgm:pt>
  </dgm:ptLst>
  <dgm:cxnLst>
    <dgm:cxn modelId="{190E5A31-5578-4C64-9184-E5577339E602}" type="presOf" srcId="{E2A35F65-DC25-4869-80A6-596993FA52E5}" destId="{35F48520-FC11-4892-BCD6-A9699407403C}" srcOrd="0" destOrd="2" presId="urn:microsoft.com/office/officeart/2005/8/layout/vList6"/>
    <dgm:cxn modelId="{24A1F7D1-4E40-42B3-8D3E-29FC6FF02BD7}" type="presOf" srcId="{DB4FFEFA-4D97-4534-9FCE-7DC08CFCD43B}" destId="{35F48520-FC11-4892-BCD6-A9699407403C}" srcOrd="0" destOrd="1" presId="urn:microsoft.com/office/officeart/2005/8/layout/vList6"/>
    <dgm:cxn modelId="{A8E70127-7BD3-41EE-BE4B-71A4B3F7A902}" srcId="{CC2FE6F0-D715-4530-8FA9-AE0A98C48112}" destId="{54707416-4048-40D0-8C5A-A57D16239232}" srcOrd="3" destOrd="0" parTransId="{63808073-C9D8-48B2-B01B-4092EB38ADC7}" sibTransId="{5557FA73-5BCA-4325-8AD7-143CC4652F9B}"/>
    <dgm:cxn modelId="{02B43FA5-38C2-4F80-81AA-D51FAD9F7C3B}" type="presOf" srcId="{54707416-4048-40D0-8C5A-A57D16239232}" destId="{83C37BEB-7F96-4637-85B8-EC9FA7DDA8C8}" srcOrd="0" destOrd="3" presId="urn:microsoft.com/office/officeart/2005/8/layout/vList6"/>
    <dgm:cxn modelId="{B118213F-0C7A-4CE9-B391-1D37C54E2CFF}" type="presOf" srcId="{0037613C-5532-4E52-8452-8D59E7B01BD9}" destId="{7DF505E2-D44D-49F4-9782-E352B5E4B5E8}" srcOrd="0" destOrd="0" presId="urn:microsoft.com/office/officeart/2005/8/layout/vList6"/>
    <dgm:cxn modelId="{211EA57C-5A76-4C5E-B956-8B8C4C026D93}" type="presOf" srcId="{E3693270-70B1-4FD7-9F37-D1A86C073D62}" destId="{EC93A506-415F-48B3-AF1E-7EA224B56A6F}" srcOrd="0" destOrd="0" presId="urn:microsoft.com/office/officeart/2005/8/layout/vList6"/>
    <dgm:cxn modelId="{21E8D5BE-4A3F-4416-8EA4-AD756DE233D6}" srcId="{E3693270-70B1-4FD7-9F37-D1A86C073D62}" destId="{52BB3FFC-EC15-434A-BBFF-125100E3DAE5}" srcOrd="0" destOrd="0" parTransId="{524AB818-BDE6-4011-8A8B-EE7679F25B30}" sibTransId="{85A0779B-582B-49C6-97BF-B9A001B556CB}"/>
    <dgm:cxn modelId="{625AD423-5DA7-486A-872F-9042BDAC1FD5}" srcId="{CC2FE6F0-D715-4530-8FA9-AE0A98C48112}" destId="{3EDA4263-BFFE-4F61-8AE4-B8DB8DDBDC3C}" srcOrd="0" destOrd="0" parTransId="{D5C75F19-B81B-4132-B130-59A286C7666F}" sibTransId="{DC365E04-D934-43F5-96F2-F76B97ACABA4}"/>
    <dgm:cxn modelId="{42C48505-7E25-4E2F-AE5D-3CED29A24D36}" srcId="{E3693270-70B1-4FD7-9F37-D1A86C073D62}" destId="{DB4FFEFA-4D97-4534-9FCE-7DC08CFCD43B}" srcOrd="1" destOrd="0" parTransId="{0CE8A12F-AFCE-4E5E-8F83-DCF7862E280B}" sibTransId="{98E79B49-A81B-46B6-B748-C5C7EBA153E5}"/>
    <dgm:cxn modelId="{D76B28F0-9CEB-4019-9BD2-9A7F637D0F3C}" type="presOf" srcId="{52501D18-87CF-465F-87EE-C5C7B8CDD105}" destId="{83C37BEB-7F96-4637-85B8-EC9FA7DDA8C8}" srcOrd="0" destOrd="1" presId="urn:microsoft.com/office/officeart/2005/8/layout/vList6"/>
    <dgm:cxn modelId="{D7F1DF3C-6648-456C-9226-533E57881319}" type="presOf" srcId="{CC2FE6F0-D715-4530-8FA9-AE0A98C48112}" destId="{EC802C01-AF37-47FA-A6AF-14D9EF90F81C}" srcOrd="0" destOrd="0" presId="urn:microsoft.com/office/officeart/2005/8/layout/vList6"/>
    <dgm:cxn modelId="{4B8961B9-4FD2-4B7C-BD46-587F52FBFBF4}" type="presOf" srcId="{52BB3FFC-EC15-434A-BBFF-125100E3DAE5}" destId="{35F48520-FC11-4892-BCD6-A9699407403C}" srcOrd="0" destOrd="0" presId="urn:microsoft.com/office/officeart/2005/8/layout/vList6"/>
    <dgm:cxn modelId="{32A7EA1D-6DAB-49DB-B211-E8E20474E92F}" srcId="{0037613C-5532-4E52-8452-8D59E7B01BD9}" destId="{CC2FE6F0-D715-4530-8FA9-AE0A98C48112}" srcOrd="1" destOrd="0" parTransId="{A15CDEAC-2FC8-457E-BE72-6224CBFABF4C}" sibTransId="{54301498-27D3-402A-80B7-0D2C0F4E72CF}"/>
    <dgm:cxn modelId="{832966BE-9EAD-4E2F-8014-F2DCEA778A7B}" srcId="{CC2FE6F0-D715-4530-8FA9-AE0A98C48112}" destId="{52501D18-87CF-465F-87EE-C5C7B8CDD105}" srcOrd="1" destOrd="0" parTransId="{79A2E619-F35E-46D5-B335-B8D32E3AC861}" sibTransId="{0A6BD2B3-6F20-4C7D-A970-090C85C4077C}"/>
    <dgm:cxn modelId="{EE551C6D-BFEB-429B-BBB4-A9E30C7D8095}" type="presOf" srcId="{0714501A-341E-461E-889C-77F7DCAA13E9}" destId="{35F48520-FC11-4892-BCD6-A9699407403C}" srcOrd="0" destOrd="3" presId="urn:microsoft.com/office/officeart/2005/8/layout/vList6"/>
    <dgm:cxn modelId="{CF7E864E-9C8F-43BE-BF0B-BF9A6B9F4839}" srcId="{E3693270-70B1-4FD7-9F37-D1A86C073D62}" destId="{E2A35F65-DC25-4869-80A6-596993FA52E5}" srcOrd="2" destOrd="0" parTransId="{480D0D16-AA1B-413A-A9D1-ABAF842E7BF6}" sibTransId="{82762F4D-15E6-4896-B0A3-6F80416BCC7C}"/>
    <dgm:cxn modelId="{F7189234-52C5-45D0-AF0E-56A04D929D18}" type="presOf" srcId="{7CFB06D7-ABC2-4F11-B0AA-CE061B0A83DF}" destId="{83C37BEB-7F96-4637-85B8-EC9FA7DDA8C8}" srcOrd="0" destOrd="2" presId="urn:microsoft.com/office/officeart/2005/8/layout/vList6"/>
    <dgm:cxn modelId="{D4E09659-13F2-4EAD-AE8C-727149E36768}" type="presOf" srcId="{3EDA4263-BFFE-4F61-8AE4-B8DB8DDBDC3C}" destId="{83C37BEB-7F96-4637-85B8-EC9FA7DDA8C8}" srcOrd="0" destOrd="0" presId="urn:microsoft.com/office/officeart/2005/8/layout/vList6"/>
    <dgm:cxn modelId="{3CCA004A-419C-4FED-AF47-1D853B9164AF}" srcId="{E3693270-70B1-4FD7-9F37-D1A86C073D62}" destId="{0714501A-341E-461E-889C-77F7DCAA13E9}" srcOrd="3" destOrd="0" parTransId="{FF1065DB-808A-4B4F-B008-4D0127563A34}" sibTransId="{A68B93FC-0E1A-4052-8765-BFA3BB054A3E}"/>
    <dgm:cxn modelId="{DAB68E5F-E91B-4B66-9648-CF5D45CD6ABF}" srcId="{0037613C-5532-4E52-8452-8D59E7B01BD9}" destId="{E3693270-70B1-4FD7-9F37-D1A86C073D62}" srcOrd="0" destOrd="0" parTransId="{FAFF03FF-7CB7-42D4-A0FA-493A38FB8364}" sibTransId="{980B78A3-79EE-4A52-9628-C4AE0B83D6C2}"/>
    <dgm:cxn modelId="{49161DC2-3661-4555-B0B6-F707FB237CBA}" srcId="{CC2FE6F0-D715-4530-8FA9-AE0A98C48112}" destId="{7CFB06D7-ABC2-4F11-B0AA-CE061B0A83DF}" srcOrd="2" destOrd="0" parTransId="{4165223E-4F60-4DF3-B521-4CDE49D61020}" sibTransId="{6DD99A77-080B-438F-9A58-7B72EF52C1B6}"/>
    <dgm:cxn modelId="{A1D2CADD-9AD2-43F2-8E6F-CAE1CB14A1D0}" type="presParOf" srcId="{7DF505E2-D44D-49F4-9782-E352B5E4B5E8}" destId="{30D970DA-C12D-4080-9EAE-FD0B568805DD}" srcOrd="0" destOrd="0" presId="urn:microsoft.com/office/officeart/2005/8/layout/vList6"/>
    <dgm:cxn modelId="{46EF45F9-AB49-44EA-8C34-5704F1573D62}" type="presParOf" srcId="{30D970DA-C12D-4080-9EAE-FD0B568805DD}" destId="{EC93A506-415F-48B3-AF1E-7EA224B56A6F}" srcOrd="0" destOrd="0" presId="urn:microsoft.com/office/officeart/2005/8/layout/vList6"/>
    <dgm:cxn modelId="{494E44AE-5981-4E9E-A30A-56948BFFF5CB}" type="presParOf" srcId="{30D970DA-C12D-4080-9EAE-FD0B568805DD}" destId="{35F48520-FC11-4892-BCD6-A9699407403C}" srcOrd="1" destOrd="0" presId="urn:microsoft.com/office/officeart/2005/8/layout/vList6"/>
    <dgm:cxn modelId="{4629FA8B-78BB-4190-B81C-0C76A7C8681A}" type="presParOf" srcId="{7DF505E2-D44D-49F4-9782-E352B5E4B5E8}" destId="{9F68F35E-FBA8-439D-A560-F60312807994}" srcOrd="1" destOrd="0" presId="urn:microsoft.com/office/officeart/2005/8/layout/vList6"/>
    <dgm:cxn modelId="{DA1D10C8-00C8-4734-A595-DD0F8E28A738}" type="presParOf" srcId="{7DF505E2-D44D-49F4-9782-E352B5E4B5E8}" destId="{F80A5EC6-4724-434C-88FA-1A4FB8767804}" srcOrd="2" destOrd="0" presId="urn:microsoft.com/office/officeart/2005/8/layout/vList6"/>
    <dgm:cxn modelId="{9CC2E738-1B88-434B-9774-A1232A029C16}" type="presParOf" srcId="{F80A5EC6-4724-434C-88FA-1A4FB8767804}" destId="{EC802C01-AF37-47FA-A6AF-14D9EF90F81C}" srcOrd="0" destOrd="0" presId="urn:microsoft.com/office/officeart/2005/8/layout/vList6"/>
    <dgm:cxn modelId="{9041F06A-BC73-4E3A-80F3-C915F8EF6526}" type="presParOf" srcId="{F80A5EC6-4724-434C-88FA-1A4FB8767804}" destId="{83C37BEB-7F96-4637-85B8-EC9FA7DDA8C8}" srcOrd="1" destOrd="0" presId="urn:microsoft.com/office/officeart/2005/8/layout/vList6"/>
  </dgm:cxnLst>
  <dgm:bg/>
  <dgm:whole/>
</dgm:dataModel>
</file>

<file path=word/diagrams/data6.xml><?xml version="1.0" encoding="utf-8"?>
<dgm:dataModel xmlns:dgm="http://schemas.openxmlformats.org/drawingml/2006/diagram" xmlns:a="http://schemas.openxmlformats.org/drawingml/2006/main">
  <dgm:ptLst>
    <dgm:pt modelId="{403B724C-06CF-4992-86D8-E4616A3A65E5}"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ru-RU"/>
        </a:p>
      </dgm:t>
    </dgm:pt>
    <dgm:pt modelId="{7B7002EB-BC44-4D54-8072-D1C920647576}">
      <dgm:prSet phldrT="[Текст]" custT="1"/>
      <dgm:spPr/>
      <dgm:t>
        <a:bodyPr/>
        <a:lstStyle/>
        <a:p>
          <a:r>
            <a:rPr lang="ru-RU" sz="900" b="1">
              <a:latin typeface="Times New Roman" pitchFamily="18" charset="0"/>
              <a:cs typeface="Times New Roman" pitchFamily="18" charset="0"/>
            </a:rPr>
            <a:t>СИСТЕМНЫЙ ФИНАНСОВЫЙ КРИЗИС</a:t>
          </a:r>
          <a:endParaRPr lang="ru-RU" sz="900"/>
        </a:p>
      </dgm:t>
    </dgm:pt>
    <dgm:pt modelId="{49282CEB-1550-4134-93A3-6BB58BBFC7B6}" type="parTrans" cxnId="{35493619-0AB8-4EB7-9483-E716D3A1BE24}">
      <dgm:prSet/>
      <dgm:spPr/>
      <dgm:t>
        <a:bodyPr/>
        <a:lstStyle/>
        <a:p>
          <a:endParaRPr lang="ru-RU" sz="900"/>
        </a:p>
      </dgm:t>
    </dgm:pt>
    <dgm:pt modelId="{258BBB82-D390-4FFF-8B95-249EF575024A}" type="sibTrans" cxnId="{35493619-0AB8-4EB7-9483-E716D3A1BE24}">
      <dgm:prSet/>
      <dgm:spPr/>
      <dgm:t>
        <a:bodyPr/>
        <a:lstStyle/>
        <a:p>
          <a:endParaRPr lang="ru-RU" sz="900"/>
        </a:p>
      </dgm:t>
    </dgm:pt>
    <dgm:pt modelId="{C433716D-D8A0-4BF7-B58F-96B5E8B88810}">
      <dgm:prSet phldrT="[Текст]" custT="1"/>
      <dgm:spPr/>
      <dgm:t>
        <a:bodyPr/>
        <a:lstStyle/>
        <a:p>
          <a:pPr algn="ctr"/>
          <a:r>
            <a:rPr lang="ru-RU" sz="900" b="1">
              <a:latin typeface="Times New Roman" pitchFamily="18" charset="0"/>
              <a:cs typeface="Times New Roman" pitchFamily="18" charset="0"/>
            </a:rPr>
            <a:t>ДЕНЕЖНОЕ ОБРАЩЕНИЕ</a:t>
          </a:r>
        </a:p>
        <a:p>
          <a:pPr algn="ctr"/>
          <a:endParaRPr lang="ru-RU" sz="900">
            <a:latin typeface="Times New Roman" pitchFamily="18" charset="0"/>
            <a:cs typeface="Times New Roman" pitchFamily="18" charset="0"/>
          </a:endParaRPr>
        </a:p>
        <a:p>
          <a:pPr algn="l"/>
          <a:r>
            <a:rPr lang="ru-RU" sz="900">
              <a:latin typeface="Times New Roman" pitchFamily="18" charset="0"/>
              <a:cs typeface="Times New Roman" pitchFamily="18" charset="0"/>
            </a:rPr>
            <a:t>Неуправляемый рост цен с переходом в хроническую инфляцию;</a:t>
          </a:r>
        </a:p>
        <a:p>
          <a:pPr algn="l"/>
          <a:r>
            <a:rPr lang="ru-RU" sz="900">
              <a:latin typeface="Times New Roman" pitchFamily="18" charset="0"/>
              <a:cs typeface="Times New Roman" pitchFamily="18" charset="0"/>
            </a:rPr>
            <a:t>Бегство от национальной валюты;</a:t>
          </a:r>
        </a:p>
        <a:p>
          <a:pPr algn="l"/>
          <a:r>
            <a:rPr lang="ru-RU" sz="900">
              <a:latin typeface="Times New Roman" pitchFamily="18" charset="0"/>
              <a:cs typeface="Times New Roman" pitchFamily="18" charset="0"/>
            </a:rPr>
            <a:t>Массовое появление суррогатов денег</a:t>
          </a:r>
          <a:endParaRPr lang="ru-RU" sz="900"/>
        </a:p>
      </dgm:t>
    </dgm:pt>
    <dgm:pt modelId="{0352A89C-08EF-4271-AD8E-37F7421F8CFD}" type="parTrans" cxnId="{A9CFD3D3-3DDA-48BB-B400-C5D0B78CCBE1}">
      <dgm:prSet/>
      <dgm:spPr/>
      <dgm:t>
        <a:bodyPr/>
        <a:lstStyle/>
        <a:p>
          <a:endParaRPr lang="ru-RU" sz="900"/>
        </a:p>
      </dgm:t>
    </dgm:pt>
    <dgm:pt modelId="{E94BBACE-C25C-4E65-8401-10B8401B6863}" type="sibTrans" cxnId="{A9CFD3D3-3DDA-48BB-B400-C5D0B78CCBE1}">
      <dgm:prSet/>
      <dgm:spPr/>
      <dgm:t>
        <a:bodyPr/>
        <a:lstStyle/>
        <a:p>
          <a:endParaRPr lang="ru-RU" sz="900"/>
        </a:p>
      </dgm:t>
    </dgm:pt>
    <dgm:pt modelId="{9D793B20-D167-421C-9E6A-C78200AF0B3A}">
      <dgm:prSet phldrT="[Текст]" custT="1"/>
      <dgm:spPr/>
      <dgm:t>
        <a:bodyPr/>
        <a:lstStyle/>
        <a:p>
          <a:pPr algn="ctr"/>
          <a:r>
            <a:rPr lang="ru-RU" sz="900" b="1">
              <a:latin typeface="Times New Roman" pitchFamily="18" charset="0"/>
              <a:cs typeface="Times New Roman" pitchFamily="18" charset="0"/>
            </a:rPr>
            <a:t>ГОСУДАРСТВЕННЫЕ ФИНАНСЫ</a:t>
          </a:r>
        </a:p>
        <a:p>
          <a:pPr algn="ctr"/>
          <a:endParaRPr lang="ru-RU" sz="900" b="1">
            <a:latin typeface="Times New Roman" pitchFamily="18" charset="0"/>
            <a:cs typeface="Times New Roman" pitchFamily="18" charset="0"/>
          </a:endParaRPr>
        </a:p>
        <a:p>
          <a:pPr algn="l"/>
          <a:r>
            <a:rPr lang="ru-RU" sz="900">
              <a:latin typeface="Times New Roman" pitchFamily="18" charset="0"/>
              <a:cs typeface="Times New Roman" pitchFamily="18" charset="0"/>
            </a:rPr>
            <a:t>Сокращение золотовалютных резервов и государственных стабфондов;</a:t>
          </a:r>
        </a:p>
        <a:p>
          <a:pPr algn="l"/>
          <a:r>
            <a:rPr lang="ru-RU" sz="900">
              <a:latin typeface="Times New Roman" pitchFamily="18" charset="0"/>
              <a:cs typeface="Times New Roman" pitchFamily="18" charset="0"/>
            </a:rPr>
            <a:t>Дефицит национального бюджета;</a:t>
          </a:r>
        </a:p>
        <a:p>
          <a:pPr algn="l"/>
          <a:r>
            <a:rPr lang="ru-RU" sz="900">
              <a:latin typeface="Times New Roman" pitchFamily="18" charset="0"/>
              <a:cs typeface="Times New Roman" pitchFamily="18" charset="0"/>
            </a:rPr>
            <a:t>Нарастание внутреннего государственного долга</a:t>
          </a:r>
          <a:endParaRPr lang="ru-RU" sz="900"/>
        </a:p>
      </dgm:t>
    </dgm:pt>
    <dgm:pt modelId="{7FB2876F-D567-4DD0-AD00-ED67B8711580}" type="parTrans" cxnId="{E4A8AF1D-5936-43EC-9D0E-221CD65D92FD}">
      <dgm:prSet/>
      <dgm:spPr/>
      <dgm:t>
        <a:bodyPr/>
        <a:lstStyle/>
        <a:p>
          <a:endParaRPr lang="ru-RU" sz="900"/>
        </a:p>
      </dgm:t>
    </dgm:pt>
    <dgm:pt modelId="{2E6FF347-989B-4A9E-A2BA-AB44465E5FF0}" type="sibTrans" cxnId="{E4A8AF1D-5936-43EC-9D0E-221CD65D92FD}">
      <dgm:prSet/>
      <dgm:spPr/>
      <dgm:t>
        <a:bodyPr/>
        <a:lstStyle/>
        <a:p>
          <a:endParaRPr lang="ru-RU" sz="900"/>
        </a:p>
      </dgm:t>
    </dgm:pt>
    <dgm:pt modelId="{E09BA8D0-AFDD-4B3A-A085-2AD3E536635B}">
      <dgm:prSet phldrT="[Текст]" custT="1"/>
      <dgm:spPr/>
      <dgm:t>
        <a:bodyPr/>
        <a:lstStyle/>
        <a:p>
          <a:pPr algn="ctr"/>
          <a:r>
            <a:rPr lang="ru-RU" sz="900" b="1">
              <a:latin typeface="Times New Roman" pitchFamily="18" charset="0"/>
              <a:cs typeface="Times New Roman" pitchFamily="18" charset="0"/>
            </a:rPr>
            <a:t>ФИНАНСОВЫЙ СЕКТОР</a:t>
          </a:r>
        </a:p>
        <a:p>
          <a:pPr algn="ctr"/>
          <a:endParaRPr lang="ru-RU" sz="900">
            <a:latin typeface="Times New Roman" pitchFamily="18" charset="0"/>
            <a:cs typeface="Times New Roman" pitchFamily="18" charset="0"/>
          </a:endParaRPr>
        </a:p>
        <a:p>
          <a:pPr algn="l"/>
          <a:r>
            <a:rPr lang="ru-RU" sz="900">
              <a:latin typeface="Times New Roman" pitchFamily="18" charset="0"/>
              <a:cs typeface="Times New Roman" pitchFamily="18" charset="0"/>
            </a:rPr>
            <a:t>Существенное сокращение объемов кредитования;</a:t>
          </a:r>
        </a:p>
        <a:p>
          <a:pPr algn="l"/>
          <a:r>
            <a:rPr lang="ru-RU" sz="900">
              <a:latin typeface="Times New Roman" pitchFamily="18" charset="0"/>
              <a:cs typeface="Times New Roman" pitchFamily="18" charset="0"/>
            </a:rPr>
            <a:t>Убытки на рынке деривативов;</a:t>
          </a:r>
        </a:p>
        <a:p>
          <a:pPr algn="l"/>
          <a:r>
            <a:rPr lang="ru-RU" sz="900">
              <a:latin typeface="Times New Roman" pitchFamily="18" charset="0"/>
              <a:cs typeface="Times New Roman" pitchFamily="18" charset="0"/>
            </a:rPr>
            <a:t>Резкий рост процентных ставок;</a:t>
          </a:r>
        </a:p>
        <a:p>
          <a:pPr algn="l"/>
          <a:r>
            <a:rPr lang="ru-RU" sz="900">
              <a:latin typeface="Times New Roman" pitchFamily="18" charset="0"/>
              <a:cs typeface="Times New Roman" pitchFamily="18" charset="0"/>
            </a:rPr>
            <a:t>Снижение ликвидности на финансовых рынках;</a:t>
          </a:r>
        </a:p>
        <a:p>
          <a:pPr algn="l"/>
          <a:r>
            <a:rPr lang="ru-RU" sz="900">
              <a:latin typeface="Times New Roman" pitchFamily="18" charset="0"/>
              <a:cs typeface="Times New Roman" pitchFamily="18" charset="0"/>
            </a:rPr>
            <a:t>Преобладание спекулятивного капитала</a:t>
          </a:r>
          <a:endParaRPr lang="ru-RU" sz="900"/>
        </a:p>
      </dgm:t>
    </dgm:pt>
    <dgm:pt modelId="{24181779-7D8F-4CE2-84B3-32A3740A8756}" type="parTrans" cxnId="{41CEC9D6-791C-46B5-A086-1F80259A092A}">
      <dgm:prSet/>
      <dgm:spPr/>
      <dgm:t>
        <a:bodyPr/>
        <a:lstStyle/>
        <a:p>
          <a:endParaRPr lang="ru-RU" sz="900"/>
        </a:p>
      </dgm:t>
    </dgm:pt>
    <dgm:pt modelId="{92453BD7-6EEA-4D0D-9D46-41B59E9F762A}" type="sibTrans" cxnId="{41CEC9D6-791C-46B5-A086-1F80259A092A}">
      <dgm:prSet/>
      <dgm:spPr/>
      <dgm:t>
        <a:bodyPr/>
        <a:lstStyle/>
        <a:p>
          <a:endParaRPr lang="ru-RU" sz="900"/>
        </a:p>
      </dgm:t>
    </dgm:pt>
    <dgm:pt modelId="{A0F06831-4A16-4153-A4F7-3DB172A4EF10}">
      <dgm:prSet phldrT="[Текст]" custT="1"/>
      <dgm:spPr/>
      <dgm:t>
        <a:bodyPr/>
        <a:lstStyle/>
        <a:p>
          <a:pPr algn="ctr"/>
          <a:r>
            <a:rPr lang="ru-RU" sz="900" b="1">
              <a:latin typeface="Times New Roman" pitchFamily="18" charset="0"/>
              <a:cs typeface="Times New Roman" pitchFamily="18" charset="0"/>
            </a:rPr>
            <a:t>МЕЖДУНАРОДНЫЕ ФИНАНСОВЫЕ ОТНОШЕНИЯ</a:t>
          </a:r>
        </a:p>
        <a:p>
          <a:pPr algn="ctr"/>
          <a:endParaRPr lang="ru-RU" sz="900">
            <a:latin typeface="Times New Roman" pitchFamily="18" charset="0"/>
            <a:cs typeface="Times New Roman" pitchFamily="18" charset="0"/>
          </a:endParaRPr>
        </a:p>
        <a:p>
          <a:pPr algn="l"/>
          <a:r>
            <a:rPr lang="ru-RU" sz="900">
              <a:latin typeface="Times New Roman" pitchFamily="18" charset="0"/>
              <a:cs typeface="Times New Roman" pitchFamily="18" charset="0"/>
            </a:rPr>
            <a:t>Массовая утечка капитала из страны;</a:t>
          </a:r>
        </a:p>
        <a:p>
          <a:pPr algn="l"/>
          <a:r>
            <a:rPr lang="ru-RU" sz="900">
              <a:latin typeface="Times New Roman" pitchFamily="18" charset="0"/>
              <a:cs typeface="Times New Roman" pitchFamily="18" charset="0"/>
            </a:rPr>
            <a:t>Падение курса национальной валюты;</a:t>
          </a:r>
        </a:p>
        <a:p>
          <a:pPr algn="l"/>
          <a:r>
            <a:rPr lang="ru-RU" sz="900">
              <a:latin typeface="Times New Roman" pitchFamily="18" charset="0"/>
              <a:cs typeface="Times New Roman" pitchFamily="18" charset="0"/>
            </a:rPr>
            <a:t>Разрастание внешнего долга и просроченных платежей коммерческих организаций и государства;</a:t>
          </a:r>
        </a:p>
        <a:p>
          <a:pPr algn="l"/>
          <a:r>
            <a:rPr lang="ru-RU" sz="900">
              <a:latin typeface="Times New Roman" pitchFamily="18" charset="0"/>
              <a:cs typeface="Times New Roman" pitchFamily="18" charset="0"/>
            </a:rPr>
            <a:t>Трансляция системного риска на другие  финансовые рынки</a:t>
          </a:r>
          <a:endParaRPr lang="ru-RU" sz="900"/>
        </a:p>
      </dgm:t>
    </dgm:pt>
    <dgm:pt modelId="{B5571131-29BC-4985-AD94-4002975E7A1F}" type="parTrans" cxnId="{75F6F8A4-127C-4426-8911-BEE061276AD6}">
      <dgm:prSet/>
      <dgm:spPr/>
      <dgm:t>
        <a:bodyPr/>
        <a:lstStyle/>
        <a:p>
          <a:endParaRPr lang="ru-RU" sz="900"/>
        </a:p>
      </dgm:t>
    </dgm:pt>
    <dgm:pt modelId="{230B232B-EDB9-4095-99DC-25BE5D36986A}" type="sibTrans" cxnId="{75F6F8A4-127C-4426-8911-BEE061276AD6}">
      <dgm:prSet/>
      <dgm:spPr/>
      <dgm:t>
        <a:bodyPr/>
        <a:lstStyle/>
        <a:p>
          <a:endParaRPr lang="ru-RU" sz="900"/>
        </a:p>
      </dgm:t>
    </dgm:pt>
    <dgm:pt modelId="{A38825FC-D192-4144-AD75-837038B50312}" type="pres">
      <dgm:prSet presAssocID="{403B724C-06CF-4992-86D8-E4616A3A65E5}" presName="diagram" presStyleCnt="0">
        <dgm:presLayoutVars>
          <dgm:chMax val="1"/>
          <dgm:dir/>
          <dgm:animLvl val="ctr"/>
          <dgm:resizeHandles val="exact"/>
        </dgm:presLayoutVars>
      </dgm:prSet>
      <dgm:spPr/>
      <dgm:t>
        <a:bodyPr/>
        <a:lstStyle/>
        <a:p>
          <a:endParaRPr lang="ru-RU"/>
        </a:p>
      </dgm:t>
    </dgm:pt>
    <dgm:pt modelId="{675D826A-C1A0-4EDA-86F8-36AAFFA825E8}" type="pres">
      <dgm:prSet presAssocID="{403B724C-06CF-4992-86D8-E4616A3A65E5}" presName="matrix" presStyleCnt="0"/>
      <dgm:spPr/>
    </dgm:pt>
    <dgm:pt modelId="{B547077A-0F01-4DB0-8D53-009F4FBCDBDB}" type="pres">
      <dgm:prSet presAssocID="{403B724C-06CF-4992-86D8-E4616A3A65E5}" presName="tile1" presStyleLbl="node1" presStyleIdx="0" presStyleCnt="4"/>
      <dgm:spPr/>
      <dgm:t>
        <a:bodyPr/>
        <a:lstStyle/>
        <a:p>
          <a:endParaRPr lang="ru-RU"/>
        </a:p>
      </dgm:t>
    </dgm:pt>
    <dgm:pt modelId="{51A408B5-EF58-4A6C-8219-41705EC911CE}" type="pres">
      <dgm:prSet presAssocID="{403B724C-06CF-4992-86D8-E4616A3A65E5}" presName="tile1text" presStyleLbl="node1" presStyleIdx="0" presStyleCnt="4">
        <dgm:presLayoutVars>
          <dgm:chMax val="0"/>
          <dgm:chPref val="0"/>
          <dgm:bulletEnabled val="1"/>
        </dgm:presLayoutVars>
      </dgm:prSet>
      <dgm:spPr/>
      <dgm:t>
        <a:bodyPr/>
        <a:lstStyle/>
        <a:p>
          <a:endParaRPr lang="ru-RU"/>
        </a:p>
      </dgm:t>
    </dgm:pt>
    <dgm:pt modelId="{C26D005C-9382-4F07-A3F5-78CB76EA6F7A}" type="pres">
      <dgm:prSet presAssocID="{403B724C-06CF-4992-86D8-E4616A3A65E5}" presName="tile2" presStyleLbl="node1" presStyleIdx="1" presStyleCnt="4"/>
      <dgm:spPr/>
      <dgm:t>
        <a:bodyPr/>
        <a:lstStyle/>
        <a:p>
          <a:endParaRPr lang="ru-RU"/>
        </a:p>
      </dgm:t>
    </dgm:pt>
    <dgm:pt modelId="{58E580D2-52CC-49A8-A0C8-BC416BEA7B83}" type="pres">
      <dgm:prSet presAssocID="{403B724C-06CF-4992-86D8-E4616A3A65E5}" presName="tile2text" presStyleLbl="node1" presStyleIdx="1" presStyleCnt="4">
        <dgm:presLayoutVars>
          <dgm:chMax val="0"/>
          <dgm:chPref val="0"/>
          <dgm:bulletEnabled val="1"/>
        </dgm:presLayoutVars>
      </dgm:prSet>
      <dgm:spPr/>
      <dgm:t>
        <a:bodyPr/>
        <a:lstStyle/>
        <a:p>
          <a:endParaRPr lang="ru-RU"/>
        </a:p>
      </dgm:t>
    </dgm:pt>
    <dgm:pt modelId="{D6E4370E-FCA9-42A9-B945-78CB42DC99A2}" type="pres">
      <dgm:prSet presAssocID="{403B724C-06CF-4992-86D8-E4616A3A65E5}" presName="tile3" presStyleLbl="node1" presStyleIdx="2" presStyleCnt="4"/>
      <dgm:spPr/>
      <dgm:t>
        <a:bodyPr/>
        <a:lstStyle/>
        <a:p>
          <a:endParaRPr lang="ru-RU"/>
        </a:p>
      </dgm:t>
    </dgm:pt>
    <dgm:pt modelId="{6F8B976A-8332-435A-A534-65CB40E4FF26}" type="pres">
      <dgm:prSet presAssocID="{403B724C-06CF-4992-86D8-E4616A3A65E5}" presName="tile3text" presStyleLbl="node1" presStyleIdx="2" presStyleCnt="4">
        <dgm:presLayoutVars>
          <dgm:chMax val="0"/>
          <dgm:chPref val="0"/>
          <dgm:bulletEnabled val="1"/>
        </dgm:presLayoutVars>
      </dgm:prSet>
      <dgm:spPr/>
      <dgm:t>
        <a:bodyPr/>
        <a:lstStyle/>
        <a:p>
          <a:endParaRPr lang="ru-RU"/>
        </a:p>
      </dgm:t>
    </dgm:pt>
    <dgm:pt modelId="{CB94D730-5696-4325-A3D9-5EA6E2EE0862}" type="pres">
      <dgm:prSet presAssocID="{403B724C-06CF-4992-86D8-E4616A3A65E5}" presName="tile4" presStyleLbl="node1" presStyleIdx="3" presStyleCnt="4"/>
      <dgm:spPr/>
      <dgm:t>
        <a:bodyPr/>
        <a:lstStyle/>
        <a:p>
          <a:endParaRPr lang="ru-RU"/>
        </a:p>
      </dgm:t>
    </dgm:pt>
    <dgm:pt modelId="{27462110-75A1-4DDC-B7E2-A5F6017C4EE8}" type="pres">
      <dgm:prSet presAssocID="{403B724C-06CF-4992-86D8-E4616A3A65E5}" presName="tile4text" presStyleLbl="node1" presStyleIdx="3" presStyleCnt="4">
        <dgm:presLayoutVars>
          <dgm:chMax val="0"/>
          <dgm:chPref val="0"/>
          <dgm:bulletEnabled val="1"/>
        </dgm:presLayoutVars>
      </dgm:prSet>
      <dgm:spPr/>
      <dgm:t>
        <a:bodyPr/>
        <a:lstStyle/>
        <a:p>
          <a:endParaRPr lang="ru-RU"/>
        </a:p>
      </dgm:t>
    </dgm:pt>
    <dgm:pt modelId="{8190FA54-D9D2-41FC-9D7C-67B15A1269C1}" type="pres">
      <dgm:prSet presAssocID="{403B724C-06CF-4992-86D8-E4616A3A65E5}" presName="centerTile" presStyleLbl="fgShp" presStyleIdx="0" presStyleCnt="1" custScaleX="90909" custScaleY="90909">
        <dgm:presLayoutVars>
          <dgm:chMax val="0"/>
          <dgm:chPref val="0"/>
        </dgm:presLayoutVars>
      </dgm:prSet>
      <dgm:spPr/>
      <dgm:t>
        <a:bodyPr/>
        <a:lstStyle/>
        <a:p>
          <a:endParaRPr lang="ru-RU"/>
        </a:p>
      </dgm:t>
    </dgm:pt>
  </dgm:ptLst>
  <dgm:cxnLst>
    <dgm:cxn modelId="{41CEC9D6-791C-46B5-A086-1F80259A092A}" srcId="{7B7002EB-BC44-4D54-8072-D1C920647576}" destId="{E09BA8D0-AFDD-4B3A-A085-2AD3E536635B}" srcOrd="2" destOrd="0" parTransId="{24181779-7D8F-4CE2-84B3-32A3740A8756}" sibTransId="{92453BD7-6EEA-4D0D-9D46-41B59E9F762A}"/>
    <dgm:cxn modelId="{1811CDD7-5B1D-4980-B8CB-EDEFDE2DC551}" type="presOf" srcId="{C433716D-D8A0-4BF7-B58F-96B5E8B88810}" destId="{B547077A-0F01-4DB0-8D53-009F4FBCDBDB}" srcOrd="0" destOrd="0" presId="urn:microsoft.com/office/officeart/2005/8/layout/matrix1"/>
    <dgm:cxn modelId="{E4A8AF1D-5936-43EC-9D0E-221CD65D92FD}" srcId="{7B7002EB-BC44-4D54-8072-D1C920647576}" destId="{9D793B20-D167-421C-9E6A-C78200AF0B3A}" srcOrd="1" destOrd="0" parTransId="{7FB2876F-D567-4DD0-AD00-ED67B8711580}" sibTransId="{2E6FF347-989B-4A9E-A2BA-AB44465E5FF0}"/>
    <dgm:cxn modelId="{75F6F8A4-127C-4426-8911-BEE061276AD6}" srcId="{7B7002EB-BC44-4D54-8072-D1C920647576}" destId="{A0F06831-4A16-4153-A4F7-3DB172A4EF10}" srcOrd="3" destOrd="0" parTransId="{B5571131-29BC-4985-AD94-4002975E7A1F}" sibTransId="{230B232B-EDB9-4095-99DC-25BE5D36986A}"/>
    <dgm:cxn modelId="{C1B6E369-7548-4852-8605-AC05227C4BCE}" type="presOf" srcId="{A0F06831-4A16-4153-A4F7-3DB172A4EF10}" destId="{27462110-75A1-4DDC-B7E2-A5F6017C4EE8}" srcOrd="1" destOrd="0" presId="urn:microsoft.com/office/officeart/2005/8/layout/matrix1"/>
    <dgm:cxn modelId="{7B6DCCBC-BB2C-4642-AB38-5391F61B81B1}" type="presOf" srcId="{E09BA8D0-AFDD-4B3A-A085-2AD3E536635B}" destId="{D6E4370E-FCA9-42A9-B945-78CB42DC99A2}" srcOrd="0" destOrd="0" presId="urn:microsoft.com/office/officeart/2005/8/layout/matrix1"/>
    <dgm:cxn modelId="{BD8DDC26-3427-45B1-AD84-53D9CA3670F7}" type="presOf" srcId="{A0F06831-4A16-4153-A4F7-3DB172A4EF10}" destId="{CB94D730-5696-4325-A3D9-5EA6E2EE0862}" srcOrd="0" destOrd="0" presId="urn:microsoft.com/office/officeart/2005/8/layout/matrix1"/>
    <dgm:cxn modelId="{A9CFD3D3-3DDA-48BB-B400-C5D0B78CCBE1}" srcId="{7B7002EB-BC44-4D54-8072-D1C920647576}" destId="{C433716D-D8A0-4BF7-B58F-96B5E8B88810}" srcOrd="0" destOrd="0" parTransId="{0352A89C-08EF-4271-AD8E-37F7421F8CFD}" sibTransId="{E94BBACE-C25C-4E65-8401-10B8401B6863}"/>
    <dgm:cxn modelId="{B04C222E-F947-4058-AE52-10D5B1036C4B}" type="presOf" srcId="{7B7002EB-BC44-4D54-8072-D1C920647576}" destId="{8190FA54-D9D2-41FC-9D7C-67B15A1269C1}" srcOrd="0" destOrd="0" presId="urn:microsoft.com/office/officeart/2005/8/layout/matrix1"/>
    <dgm:cxn modelId="{35493619-0AB8-4EB7-9483-E716D3A1BE24}" srcId="{403B724C-06CF-4992-86D8-E4616A3A65E5}" destId="{7B7002EB-BC44-4D54-8072-D1C920647576}" srcOrd="0" destOrd="0" parTransId="{49282CEB-1550-4134-93A3-6BB58BBFC7B6}" sibTransId="{258BBB82-D390-4FFF-8B95-249EF575024A}"/>
    <dgm:cxn modelId="{F4EEA9E8-0F71-4768-859E-927CE8DDDB64}" type="presOf" srcId="{C433716D-D8A0-4BF7-B58F-96B5E8B88810}" destId="{51A408B5-EF58-4A6C-8219-41705EC911CE}" srcOrd="1" destOrd="0" presId="urn:microsoft.com/office/officeart/2005/8/layout/matrix1"/>
    <dgm:cxn modelId="{A0B1D60B-778E-4CCE-A32C-372172B7D197}" type="presOf" srcId="{E09BA8D0-AFDD-4B3A-A085-2AD3E536635B}" destId="{6F8B976A-8332-435A-A534-65CB40E4FF26}" srcOrd="1" destOrd="0" presId="urn:microsoft.com/office/officeart/2005/8/layout/matrix1"/>
    <dgm:cxn modelId="{EF5EE840-B964-4092-880F-50B6064F1D9B}" type="presOf" srcId="{9D793B20-D167-421C-9E6A-C78200AF0B3A}" destId="{58E580D2-52CC-49A8-A0C8-BC416BEA7B83}" srcOrd="1" destOrd="0" presId="urn:microsoft.com/office/officeart/2005/8/layout/matrix1"/>
    <dgm:cxn modelId="{547718F5-7205-4CB6-825A-A39B86C034BD}" type="presOf" srcId="{403B724C-06CF-4992-86D8-E4616A3A65E5}" destId="{A38825FC-D192-4144-AD75-837038B50312}" srcOrd="0" destOrd="0" presId="urn:microsoft.com/office/officeart/2005/8/layout/matrix1"/>
    <dgm:cxn modelId="{B495A246-A099-43C0-BC24-C3DF5B6792B5}" type="presOf" srcId="{9D793B20-D167-421C-9E6A-C78200AF0B3A}" destId="{C26D005C-9382-4F07-A3F5-78CB76EA6F7A}" srcOrd="0" destOrd="0" presId="urn:microsoft.com/office/officeart/2005/8/layout/matrix1"/>
    <dgm:cxn modelId="{2860098D-E9A8-4CE6-83DB-D9C8137853A1}" type="presParOf" srcId="{A38825FC-D192-4144-AD75-837038B50312}" destId="{675D826A-C1A0-4EDA-86F8-36AAFFA825E8}" srcOrd="0" destOrd="0" presId="urn:microsoft.com/office/officeart/2005/8/layout/matrix1"/>
    <dgm:cxn modelId="{1861E4CB-12E4-43BD-9F69-4EA9680228AA}" type="presParOf" srcId="{675D826A-C1A0-4EDA-86F8-36AAFFA825E8}" destId="{B547077A-0F01-4DB0-8D53-009F4FBCDBDB}" srcOrd="0" destOrd="0" presId="urn:microsoft.com/office/officeart/2005/8/layout/matrix1"/>
    <dgm:cxn modelId="{F08CB0EE-CA98-4C75-AF66-3DA97BB599EF}" type="presParOf" srcId="{675D826A-C1A0-4EDA-86F8-36AAFFA825E8}" destId="{51A408B5-EF58-4A6C-8219-41705EC911CE}" srcOrd="1" destOrd="0" presId="urn:microsoft.com/office/officeart/2005/8/layout/matrix1"/>
    <dgm:cxn modelId="{7AD2834E-9666-4E98-AC88-85D13D19E724}" type="presParOf" srcId="{675D826A-C1A0-4EDA-86F8-36AAFFA825E8}" destId="{C26D005C-9382-4F07-A3F5-78CB76EA6F7A}" srcOrd="2" destOrd="0" presId="urn:microsoft.com/office/officeart/2005/8/layout/matrix1"/>
    <dgm:cxn modelId="{7CCB953C-E61B-4999-A7DA-4DD18F192398}" type="presParOf" srcId="{675D826A-C1A0-4EDA-86F8-36AAFFA825E8}" destId="{58E580D2-52CC-49A8-A0C8-BC416BEA7B83}" srcOrd="3" destOrd="0" presId="urn:microsoft.com/office/officeart/2005/8/layout/matrix1"/>
    <dgm:cxn modelId="{71C5692C-37D1-4DD7-8E01-6540A525BC5D}" type="presParOf" srcId="{675D826A-C1A0-4EDA-86F8-36AAFFA825E8}" destId="{D6E4370E-FCA9-42A9-B945-78CB42DC99A2}" srcOrd="4" destOrd="0" presId="urn:microsoft.com/office/officeart/2005/8/layout/matrix1"/>
    <dgm:cxn modelId="{FF2C16AA-00CD-4507-86DE-EB7F57A7DB34}" type="presParOf" srcId="{675D826A-C1A0-4EDA-86F8-36AAFFA825E8}" destId="{6F8B976A-8332-435A-A534-65CB40E4FF26}" srcOrd="5" destOrd="0" presId="urn:microsoft.com/office/officeart/2005/8/layout/matrix1"/>
    <dgm:cxn modelId="{F11AB8E9-CE9B-47E3-9CD5-AF1E37880B30}" type="presParOf" srcId="{675D826A-C1A0-4EDA-86F8-36AAFFA825E8}" destId="{CB94D730-5696-4325-A3D9-5EA6E2EE0862}" srcOrd="6" destOrd="0" presId="urn:microsoft.com/office/officeart/2005/8/layout/matrix1"/>
    <dgm:cxn modelId="{61345746-9E4C-41EE-BB87-BF6E2D1B6717}" type="presParOf" srcId="{675D826A-C1A0-4EDA-86F8-36AAFFA825E8}" destId="{27462110-75A1-4DDC-B7E2-A5F6017C4EE8}" srcOrd="7" destOrd="0" presId="urn:microsoft.com/office/officeart/2005/8/layout/matrix1"/>
    <dgm:cxn modelId="{A4065C52-FB1D-4643-801B-5ED489572D59}" type="presParOf" srcId="{A38825FC-D192-4144-AD75-837038B50312}" destId="{8190FA54-D9D2-41FC-9D7C-67B15A1269C1}" srcOrd="1" destOrd="0" presId="urn:microsoft.com/office/officeart/2005/8/layout/matrix1"/>
  </dgm:cxnLst>
  <dgm:bg/>
  <dgm:whole/>
</dgm:dataModel>
</file>

<file path=word/diagrams/data7.xml><?xml version="1.0" encoding="utf-8"?>
<dgm:dataModel xmlns:dgm="http://schemas.openxmlformats.org/drawingml/2006/diagram" xmlns:a="http://schemas.openxmlformats.org/drawingml/2006/main">
  <dgm:ptLst>
    <dgm:pt modelId="{A99F743C-B3AB-4BBA-9B9C-ADC1C8877FA7}" type="doc">
      <dgm:prSet loTypeId="urn:microsoft.com/office/officeart/2005/8/layout/process1" loCatId="process" qsTypeId="urn:microsoft.com/office/officeart/2005/8/quickstyle/simple3" qsCatId="simple" csTypeId="urn:microsoft.com/office/officeart/2005/8/colors/accent5_1" csCatId="accent5" phldr="1"/>
      <dgm:spPr/>
    </dgm:pt>
    <dgm:pt modelId="{24118B03-DCB0-4B78-8855-AB266BC9BC0C}">
      <dgm:prSet phldrT="[Текст]" custT="1"/>
      <dgm:spPr>
        <a:solidFill>
          <a:schemeClr val="accent1">
            <a:lumMod val="20000"/>
            <a:lumOff val="80000"/>
          </a:schemeClr>
        </a:solidFill>
      </dgm:spPr>
      <dgm:t>
        <a:bodyPr/>
        <a:lstStyle/>
        <a:p>
          <a:pPr algn="ctr">
            <a:lnSpc>
              <a:spcPct val="114000"/>
            </a:lnSpc>
          </a:pPr>
          <a:r>
            <a:rPr lang="ru-RU" sz="1200">
              <a:latin typeface="Times New Roman" pitchFamily="18" charset="0"/>
              <a:cs typeface="Times New Roman" pitchFamily="18" charset="0"/>
            </a:rPr>
            <a:t>Резкий рост процентных ставок</a:t>
          </a:r>
        </a:p>
      </dgm:t>
    </dgm:pt>
    <dgm:pt modelId="{9760253A-155A-4979-AEC3-EF58B8EB9183}" type="parTrans" cxnId="{837B72A1-729A-4C17-8EAC-9ADCCC944567}">
      <dgm:prSet/>
      <dgm:spPr/>
      <dgm:t>
        <a:bodyPr/>
        <a:lstStyle/>
        <a:p>
          <a:pPr algn="l"/>
          <a:endParaRPr lang="ru-RU"/>
        </a:p>
      </dgm:t>
    </dgm:pt>
    <dgm:pt modelId="{834D9FC8-66DC-4C09-83E4-BFC550CD778C}" type="sibTrans" cxnId="{837B72A1-729A-4C17-8EAC-9ADCCC944567}">
      <dgm:prSet/>
      <dgm:spPr>
        <a:ln>
          <a:solidFill>
            <a:schemeClr val="tx1"/>
          </a:solidFill>
        </a:ln>
      </dgm:spPr>
      <dgm:t>
        <a:bodyPr/>
        <a:lstStyle/>
        <a:p>
          <a:pPr algn="l"/>
          <a:endParaRPr lang="ru-RU"/>
        </a:p>
      </dgm:t>
    </dgm:pt>
    <dgm:pt modelId="{8138CF93-2C93-482D-8CE2-7966D00223AA}">
      <dgm:prSet phldrT="[Текст]" custT="1"/>
      <dgm:spPr>
        <a:solidFill>
          <a:schemeClr val="accent1">
            <a:lumMod val="20000"/>
            <a:lumOff val="80000"/>
          </a:schemeClr>
        </a:solidFill>
      </dgm:spPr>
      <dgm:t>
        <a:bodyPr/>
        <a:lstStyle/>
        <a:p>
          <a:pPr algn="ctr">
            <a:lnSpc>
              <a:spcPct val="114000"/>
            </a:lnSpc>
          </a:pPr>
          <a:r>
            <a:rPr lang="ru-RU" sz="1200">
              <a:latin typeface="Times New Roman" pitchFamily="18" charset="0"/>
              <a:cs typeface="Times New Roman" pitchFamily="18" charset="0"/>
            </a:rPr>
            <a:t>Повышающаяся доля проблемных финансовых институтов</a:t>
          </a:r>
        </a:p>
      </dgm:t>
    </dgm:pt>
    <dgm:pt modelId="{90E45B30-35CF-45A0-92EB-B3979797451F}" type="parTrans" cxnId="{381A5E0E-C445-48C7-B908-A56F67F7138C}">
      <dgm:prSet/>
      <dgm:spPr/>
      <dgm:t>
        <a:bodyPr/>
        <a:lstStyle/>
        <a:p>
          <a:pPr algn="l"/>
          <a:endParaRPr lang="ru-RU"/>
        </a:p>
      </dgm:t>
    </dgm:pt>
    <dgm:pt modelId="{24F00F61-D81C-4663-A489-080EA0B7CC25}" type="sibTrans" cxnId="{381A5E0E-C445-48C7-B908-A56F67F7138C}">
      <dgm:prSet/>
      <dgm:spPr>
        <a:ln>
          <a:solidFill>
            <a:schemeClr val="tx1"/>
          </a:solidFill>
        </a:ln>
      </dgm:spPr>
      <dgm:t>
        <a:bodyPr/>
        <a:lstStyle/>
        <a:p>
          <a:pPr algn="l"/>
          <a:endParaRPr lang="ru-RU"/>
        </a:p>
      </dgm:t>
    </dgm:pt>
    <dgm:pt modelId="{5C16C9C0-8757-48E0-BC7A-909DCAA24121}">
      <dgm:prSet phldrT="[Текст]" custT="1"/>
      <dgm:spPr>
        <a:solidFill>
          <a:schemeClr val="accent1">
            <a:lumMod val="20000"/>
            <a:lumOff val="80000"/>
          </a:schemeClr>
        </a:solidFill>
      </dgm:spPr>
      <dgm:t>
        <a:bodyPr/>
        <a:lstStyle/>
        <a:p>
          <a:pPr algn="ctr">
            <a:lnSpc>
              <a:spcPct val="114000"/>
            </a:lnSpc>
          </a:pPr>
          <a:r>
            <a:rPr lang="ru-RU" sz="1200">
              <a:latin typeface="Times New Roman" pitchFamily="18" charset="0"/>
              <a:cs typeface="Times New Roman" pitchFamily="18" charset="0"/>
            </a:rPr>
            <a:t>Существенное сокращение объемов кредитования</a:t>
          </a:r>
        </a:p>
      </dgm:t>
    </dgm:pt>
    <dgm:pt modelId="{D6D2DD86-7950-4293-97E2-27222161F56E}" type="parTrans" cxnId="{5FB50015-B25C-4174-8D2C-C148C3572FCA}">
      <dgm:prSet/>
      <dgm:spPr/>
      <dgm:t>
        <a:bodyPr/>
        <a:lstStyle/>
        <a:p>
          <a:pPr algn="l"/>
          <a:endParaRPr lang="ru-RU"/>
        </a:p>
      </dgm:t>
    </dgm:pt>
    <dgm:pt modelId="{03883DF9-ABA5-4EAB-9220-C173750C2286}" type="sibTrans" cxnId="{5FB50015-B25C-4174-8D2C-C148C3572FCA}">
      <dgm:prSet/>
      <dgm:spPr/>
      <dgm:t>
        <a:bodyPr/>
        <a:lstStyle/>
        <a:p>
          <a:pPr algn="l"/>
          <a:endParaRPr lang="ru-RU"/>
        </a:p>
      </dgm:t>
    </dgm:pt>
    <dgm:pt modelId="{88480776-E1A5-469B-B463-14E216248A07}" type="pres">
      <dgm:prSet presAssocID="{A99F743C-B3AB-4BBA-9B9C-ADC1C8877FA7}" presName="Name0" presStyleCnt="0">
        <dgm:presLayoutVars>
          <dgm:dir/>
          <dgm:resizeHandles val="exact"/>
        </dgm:presLayoutVars>
      </dgm:prSet>
      <dgm:spPr/>
    </dgm:pt>
    <dgm:pt modelId="{C6637606-E7EF-4791-8598-9B28E3D177CD}" type="pres">
      <dgm:prSet presAssocID="{24118B03-DCB0-4B78-8855-AB266BC9BC0C}" presName="node" presStyleLbl="node1" presStyleIdx="0" presStyleCnt="3">
        <dgm:presLayoutVars>
          <dgm:bulletEnabled val="1"/>
        </dgm:presLayoutVars>
      </dgm:prSet>
      <dgm:spPr/>
      <dgm:t>
        <a:bodyPr/>
        <a:lstStyle/>
        <a:p>
          <a:endParaRPr lang="ru-RU"/>
        </a:p>
      </dgm:t>
    </dgm:pt>
    <dgm:pt modelId="{7F4933DA-3049-43FC-A0FF-39379B723CE9}" type="pres">
      <dgm:prSet presAssocID="{834D9FC8-66DC-4C09-83E4-BFC550CD778C}" presName="sibTrans" presStyleLbl="sibTrans2D1" presStyleIdx="0" presStyleCnt="2" custScaleX="187111" custScaleY="71951" custLinFactNeighborX="-6235" custLinFactNeighborY="2665"/>
      <dgm:spPr>
        <a:prstGeom prst="leftRightArrow">
          <a:avLst/>
        </a:prstGeom>
      </dgm:spPr>
      <dgm:t>
        <a:bodyPr/>
        <a:lstStyle/>
        <a:p>
          <a:endParaRPr lang="ru-RU"/>
        </a:p>
      </dgm:t>
    </dgm:pt>
    <dgm:pt modelId="{7AB2B2B9-6BF1-40AA-85F2-405EE3EDDD8F}" type="pres">
      <dgm:prSet presAssocID="{834D9FC8-66DC-4C09-83E4-BFC550CD778C}" presName="connectorText" presStyleLbl="sibTrans2D1" presStyleIdx="0" presStyleCnt="2"/>
      <dgm:spPr/>
      <dgm:t>
        <a:bodyPr/>
        <a:lstStyle/>
        <a:p>
          <a:endParaRPr lang="ru-RU"/>
        </a:p>
      </dgm:t>
    </dgm:pt>
    <dgm:pt modelId="{052A1524-CDDD-4FEE-901E-8D05D5FA6F86}" type="pres">
      <dgm:prSet presAssocID="{8138CF93-2C93-482D-8CE2-7966D00223AA}" presName="node" presStyleLbl="node1" presStyleIdx="1" presStyleCnt="3">
        <dgm:presLayoutVars>
          <dgm:bulletEnabled val="1"/>
        </dgm:presLayoutVars>
      </dgm:prSet>
      <dgm:spPr/>
      <dgm:t>
        <a:bodyPr/>
        <a:lstStyle/>
        <a:p>
          <a:endParaRPr lang="ru-RU"/>
        </a:p>
      </dgm:t>
    </dgm:pt>
    <dgm:pt modelId="{6182F45C-2387-4940-8FBC-747B8DF34718}" type="pres">
      <dgm:prSet presAssocID="{24F00F61-D81C-4663-A489-080EA0B7CC25}" presName="sibTrans" presStyleLbl="sibTrans2D1" presStyleIdx="1" presStyleCnt="2" custScaleX="181889" custScaleY="71950" custLinFactNeighborX="-9352"/>
      <dgm:spPr>
        <a:prstGeom prst="leftRightArrow">
          <a:avLst/>
        </a:prstGeom>
      </dgm:spPr>
      <dgm:t>
        <a:bodyPr/>
        <a:lstStyle/>
        <a:p>
          <a:endParaRPr lang="ru-RU"/>
        </a:p>
      </dgm:t>
    </dgm:pt>
    <dgm:pt modelId="{16B7426B-B872-4DFB-B45C-86B15FD4D941}" type="pres">
      <dgm:prSet presAssocID="{24F00F61-D81C-4663-A489-080EA0B7CC25}" presName="connectorText" presStyleLbl="sibTrans2D1" presStyleIdx="1" presStyleCnt="2"/>
      <dgm:spPr/>
      <dgm:t>
        <a:bodyPr/>
        <a:lstStyle/>
        <a:p>
          <a:endParaRPr lang="ru-RU"/>
        </a:p>
      </dgm:t>
    </dgm:pt>
    <dgm:pt modelId="{76F11658-F29A-4FD4-87D9-F60DBF37FBA0}" type="pres">
      <dgm:prSet presAssocID="{5C16C9C0-8757-48E0-BC7A-909DCAA24121}" presName="node" presStyleLbl="node1" presStyleIdx="2" presStyleCnt="3">
        <dgm:presLayoutVars>
          <dgm:bulletEnabled val="1"/>
        </dgm:presLayoutVars>
      </dgm:prSet>
      <dgm:spPr/>
      <dgm:t>
        <a:bodyPr/>
        <a:lstStyle/>
        <a:p>
          <a:endParaRPr lang="ru-RU"/>
        </a:p>
      </dgm:t>
    </dgm:pt>
  </dgm:ptLst>
  <dgm:cxnLst>
    <dgm:cxn modelId="{62233A29-D72A-41EB-93D2-26817DC410B9}" type="presOf" srcId="{24F00F61-D81C-4663-A489-080EA0B7CC25}" destId="{6182F45C-2387-4940-8FBC-747B8DF34718}" srcOrd="0" destOrd="0" presId="urn:microsoft.com/office/officeart/2005/8/layout/process1"/>
    <dgm:cxn modelId="{4ACDEA3A-E2B9-48E3-AFE3-076E2E4D71B8}" type="presOf" srcId="{8138CF93-2C93-482D-8CE2-7966D00223AA}" destId="{052A1524-CDDD-4FEE-901E-8D05D5FA6F86}" srcOrd="0" destOrd="0" presId="urn:microsoft.com/office/officeart/2005/8/layout/process1"/>
    <dgm:cxn modelId="{996A18E4-911D-410B-ADC4-EDD8953B13EE}" type="presOf" srcId="{A99F743C-B3AB-4BBA-9B9C-ADC1C8877FA7}" destId="{88480776-E1A5-469B-B463-14E216248A07}" srcOrd="0" destOrd="0" presId="urn:microsoft.com/office/officeart/2005/8/layout/process1"/>
    <dgm:cxn modelId="{5FB50015-B25C-4174-8D2C-C148C3572FCA}" srcId="{A99F743C-B3AB-4BBA-9B9C-ADC1C8877FA7}" destId="{5C16C9C0-8757-48E0-BC7A-909DCAA24121}" srcOrd="2" destOrd="0" parTransId="{D6D2DD86-7950-4293-97E2-27222161F56E}" sibTransId="{03883DF9-ABA5-4EAB-9220-C173750C2286}"/>
    <dgm:cxn modelId="{8272645C-66CA-4642-B6D6-74931A1795CB}" type="presOf" srcId="{834D9FC8-66DC-4C09-83E4-BFC550CD778C}" destId="{7AB2B2B9-6BF1-40AA-85F2-405EE3EDDD8F}" srcOrd="1" destOrd="0" presId="urn:microsoft.com/office/officeart/2005/8/layout/process1"/>
    <dgm:cxn modelId="{A2B3ACB7-5771-4B2B-AD48-2B9DDB75927A}" type="presOf" srcId="{24F00F61-D81C-4663-A489-080EA0B7CC25}" destId="{16B7426B-B872-4DFB-B45C-86B15FD4D941}" srcOrd="1" destOrd="0" presId="urn:microsoft.com/office/officeart/2005/8/layout/process1"/>
    <dgm:cxn modelId="{72F2DBF5-3482-4081-B5C6-58F42363C6AB}" type="presOf" srcId="{834D9FC8-66DC-4C09-83E4-BFC550CD778C}" destId="{7F4933DA-3049-43FC-A0FF-39379B723CE9}" srcOrd="0" destOrd="0" presId="urn:microsoft.com/office/officeart/2005/8/layout/process1"/>
    <dgm:cxn modelId="{837B72A1-729A-4C17-8EAC-9ADCCC944567}" srcId="{A99F743C-B3AB-4BBA-9B9C-ADC1C8877FA7}" destId="{24118B03-DCB0-4B78-8855-AB266BC9BC0C}" srcOrd="0" destOrd="0" parTransId="{9760253A-155A-4979-AEC3-EF58B8EB9183}" sibTransId="{834D9FC8-66DC-4C09-83E4-BFC550CD778C}"/>
    <dgm:cxn modelId="{381A5E0E-C445-48C7-B908-A56F67F7138C}" srcId="{A99F743C-B3AB-4BBA-9B9C-ADC1C8877FA7}" destId="{8138CF93-2C93-482D-8CE2-7966D00223AA}" srcOrd="1" destOrd="0" parTransId="{90E45B30-35CF-45A0-92EB-B3979797451F}" sibTransId="{24F00F61-D81C-4663-A489-080EA0B7CC25}"/>
    <dgm:cxn modelId="{C82F2EF5-FC2B-4A87-BDE7-CA57224DFB82}" type="presOf" srcId="{24118B03-DCB0-4B78-8855-AB266BC9BC0C}" destId="{C6637606-E7EF-4791-8598-9B28E3D177CD}" srcOrd="0" destOrd="0" presId="urn:microsoft.com/office/officeart/2005/8/layout/process1"/>
    <dgm:cxn modelId="{0A0D35A3-DAD9-4661-BB65-3207595C04B9}" type="presOf" srcId="{5C16C9C0-8757-48E0-BC7A-909DCAA24121}" destId="{76F11658-F29A-4FD4-87D9-F60DBF37FBA0}" srcOrd="0" destOrd="0" presId="urn:microsoft.com/office/officeart/2005/8/layout/process1"/>
    <dgm:cxn modelId="{C811B411-4289-4349-B3E1-D51C789F651E}" type="presParOf" srcId="{88480776-E1A5-469B-B463-14E216248A07}" destId="{C6637606-E7EF-4791-8598-9B28E3D177CD}" srcOrd="0" destOrd="0" presId="urn:microsoft.com/office/officeart/2005/8/layout/process1"/>
    <dgm:cxn modelId="{06B88E9E-C8D8-4342-AC4B-28533B63D96C}" type="presParOf" srcId="{88480776-E1A5-469B-B463-14E216248A07}" destId="{7F4933DA-3049-43FC-A0FF-39379B723CE9}" srcOrd="1" destOrd="0" presId="urn:microsoft.com/office/officeart/2005/8/layout/process1"/>
    <dgm:cxn modelId="{84D41491-1FF3-4424-83BF-AEA2C1D3006F}" type="presParOf" srcId="{7F4933DA-3049-43FC-A0FF-39379B723CE9}" destId="{7AB2B2B9-6BF1-40AA-85F2-405EE3EDDD8F}" srcOrd="0" destOrd="0" presId="urn:microsoft.com/office/officeart/2005/8/layout/process1"/>
    <dgm:cxn modelId="{FBF470F6-E367-4864-B085-D1D7C1FE0071}" type="presParOf" srcId="{88480776-E1A5-469B-B463-14E216248A07}" destId="{052A1524-CDDD-4FEE-901E-8D05D5FA6F86}" srcOrd="2" destOrd="0" presId="urn:microsoft.com/office/officeart/2005/8/layout/process1"/>
    <dgm:cxn modelId="{1E285C71-1DD8-4B74-A404-1C5943471502}" type="presParOf" srcId="{88480776-E1A5-469B-B463-14E216248A07}" destId="{6182F45C-2387-4940-8FBC-747B8DF34718}" srcOrd="3" destOrd="0" presId="urn:microsoft.com/office/officeart/2005/8/layout/process1"/>
    <dgm:cxn modelId="{147482FA-0C38-48EA-8CEF-4354B2ECD560}" type="presParOf" srcId="{6182F45C-2387-4940-8FBC-747B8DF34718}" destId="{16B7426B-B872-4DFB-B45C-86B15FD4D941}" srcOrd="0" destOrd="0" presId="urn:microsoft.com/office/officeart/2005/8/layout/process1"/>
    <dgm:cxn modelId="{FA26D8A5-720A-40B1-AF1E-21F9FDC8A194}" type="presParOf" srcId="{88480776-E1A5-469B-B463-14E216248A07}" destId="{76F11658-F29A-4FD4-87D9-F60DBF37FBA0}"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61A8-D564-4D09-81D9-47278D09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105</Pages>
  <Words>23166</Words>
  <Characters>132049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4022</cp:revision>
  <cp:lastPrinted>2013-06-02T21:07:00Z</cp:lastPrinted>
  <dcterms:created xsi:type="dcterms:W3CDTF">2013-04-10T15:24:00Z</dcterms:created>
  <dcterms:modified xsi:type="dcterms:W3CDTF">2013-06-02T21:13:00Z</dcterms:modified>
</cp:coreProperties>
</file>